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59" w:rsidRPr="006C2BE5" w:rsidRDefault="002A2C66" w:rsidP="0071476C">
      <w:r>
        <w:t>22</w:t>
      </w:r>
      <w:r w:rsidRPr="002A2C66">
        <w:rPr>
          <w:vertAlign w:val="superscript"/>
        </w:rPr>
        <w:t>nd</w:t>
      </w:r>
      <w:r>
        <w:t xml:space="preserve"> </w:t>
      </w:r>
      <w:r w:rsidR="006E6E54">
        <w:t>June 2022</w:t>
      </w:r>
    </w:p>
    <w:p w:rsidR="00106059" w:rsidRPr="006C2BE5" w:rsidRDefault="00106059" w:rsidP="0071476C"/>
    <w:p w:rsidR="0039645E" w:rsidRDefault="006E6E54" w:rsidP="004D0FD2">
      <w:pPr>
        <w:jc w:val="center"/>
        <w:rPr>
          <w:b/>
        </w:rPr>
      </w:pPr>
      <w:r w:rsidRPr="008F79A4">
        <w:rPr>
          <w:b/>
        </w:rPr>
        <w:t>S</w:t>
      </w:r>
      <w:r w:rsidR="009E6B1C" w:rsidRPr="008F79A4">
        <w:rPr>
          <w:b/>
        </w:rPr>
        <w:t>ubm</w:t>
      </w:r>
      <w:r w:rsidR="008F79A4" w:rsidRPr="008F79A4">
        <w:rPr>
          <w:b/>
        </w:rPr>
        <w:t xml:space="preserve">ission by Population Matters </w:t>
      </w:r>
      <w:r w:rsidR="001D684F">
        <w:rPr>
          <w:b/>
        </w:rPr>
        <w:t xml:space="preserve">in response </w:t>
      </w:r>
      <w:r w:rsidR="008F79A4" w:rsidRPr="008F79A4">
        <w:rPr>
          <w:b/>
        </w:rPr>
        <w:t xml:space="preserve">to </w:t>
      </w:r>
      <w:r w:rsidR="008F79A4">
        <w:rPr>
          <w:b/>
        </w:rPr>
        <w:t xml:space="preserve">the </w:t>
      </w:r>
      <w:r w:rsidR="008F79A4" w:rsidRPr="008F79A4">
        <w:rPr>
          <w:b/>
        </w:rPr>
        <w:t xml:space="preserve">call for input by the </w:t>
      </w:r>
    </w:p>
    <w:p w:rsidR="001D684F" w:rsidRDefault="008F79A4" w:rsidP="004D0FD2">
      <w:pPr>
        <w:jc w:val="center"/>
        <w:rPr>
          <w:b/>
        </w:rPr>
      </w:pPr>
      <w:r w:rsidRPr="008F79A4">
        <w:rPr>
          <w:b/>
        </w:rPr>
        <w:t>UN Special Rapporteur on the promotion and protection of human rights</w:t>
      </w:r>
    </w:p>
    <w:p w:rsidR="00146336" w:rsidRPr="008F79A4" w:rsidRDefault="008F79A4" w:rsidP="004D0FD2">
      <w:pPr>
        <w:jc w:val="center"/>
        <w:rPr>
          <w:b/>
        </w:rPr>
      </w:pPr>
      <w:r w:rsidRPr="008F79A4">
        <w:rPr>
          <w:b/>
        </w:rPr>
        <w:t>in the context of climate change</w:t>
      </w:r>
    </w:p>
    <w:p w:rsidR="009E6B1C" w:rsidRDefault="009E6B1C" w:rsidP="004D0FD2">
      <w:pPr>
        <w:jc w:val="center"/>
      </w:pPr>
    </w:p>
    <w:p w:rsidR="009E6B1C" w:rsidRPr="008F79A4" w:rsidRDefault="008F79A4" w:rsidP="004D0FD2">
      <w:pPr>
        <w:jc w:val="center"/>
        <w:rPr>
          <w:b/>
        </w:rPr>
      </w:pPr>
      <w:r w:rsidRPr="008F79A4">
        <w:rPr>
          <w:b/>
        </w:rPr>
        <w:t>‘’Promotion and protection of human rights in the context of mitigation, adaptation, and financial actions to address climate change, with particular emphasis on loss and damage’’</w:t>
      </w:r>
    </w:p>
    <w:p w:rsidR="006E6E54" w:rsidRPr="008F79A4" w:rsidRDefault="006E6E54" w:rsidP="004D0FD2">
      <w:pPr>
        <w:jc w:val="center"/>
        <w:rPr>
          <w:b/>
        </w:rPr>
      </w:pPr>
    </w:p>
    <w:p w:rsidR="006E6E54" w:rsidRDefault="006E6E54" w:rsidP="00CC7278"/>
    <w:p w:rsidR="00340713" w:rsidRPr="006C2BE5" w:rsidRDefault="00340713" w:rsidP="00CC7278">
      <w:pPr>
        <w:rPr>
          <w:rFonts w:ascii="Calibri" w:eastAsia="Calibri" w:hAnsi="Calibri" w:cs="Times New Roman"/>
        </w:rPr>
      </w:pPr>
      <w:r w:rsidRPr="006C2BE5">
        <w:t xml:space="preserve">Population Matters is a UK-based charity campaigning to achieve a sustainable human population, to protect the natural world and improve people’s lives. We promote positive, practical, ethical solutions – encouraging smaller families, inspiring people to reduce excessive consumption and helping us all to live within our planet’s natural limits. We believe everyone should have the freedom and ability to choose a smaller family. We support human rights, women’s </w:t>
      </w:r>
      <w:r w:rsidR="004F3F60" w:rsidRPr="006C2BE5">
        <w:t xml:space="preserve">and girls’ </w:t>
      </w:r>
      <w:r w:rsidRPr="006C2BE5">
        <w:t>empowerment</w:t>
      </w:r>
      <w:r w:rsidR="005A3AD8">
        <w:t>,</w:t>
      </w:r>
      <w:r w:rsidRPr="006C2BE5">
        <w:t xml:space="preserve"> and global justice.</w:t>
      </w:r>
    </w:p>
    <w:p w:rsidR="00340713" w:rsidRDefault="00340713" w:rsidP="00CC7278">
      <w:pPr>
        <w:rPr>
          <w:rFonts w:ascii="Calibri" w:eastAsia="Calibri" w:hAnsi="Calibri" w:cs="Times New Roman"/>
        </w:rPr>
      </w:pPr>
    </w:p>
    <w:p w:rsidR="00D8173D" w:rsidRDefault="00D8173D" w:rsidP="00CC7278">
      <w:pPr>
        <w:rPr>
          <w:rFonts w:ascii="Calibri" w:eastAsia="Calibri" w:hAnsi="Calibri" w:cs="Times New Roman"/>
          <w:b/>
        </w:rPr>
      </w:pPr>
    </w:p>
    <w:p w:rsidR="008F79A4" w:rsidRPr="00D8173D" w:rsidRDefault="00D8173D" w:rsidP="00CC7278">
      <w:pPr>
        <w:rPr>
          <w:rFonts w:ascii="Calibri" w:eastAsia="Calibri" w:hAnsi="Calibri" w:cs="Times New Roman"/>
          <w:b/>
        </w:rPr>
      </w:pPr>
      <w:r w:rsidRPr="00D8173D">
        <w:rPr>
          <w:rFonts w:ascii="Calibri" w:eastAsia="Calibri" w:hAnsi="Calibri" w:cs="Times New Roman"/>
          <w:b/>
        </w:rPr>
        <w:t>5. What international, regional and national policies and legal approaches are necessary to protect current and future generations and achieve intergenerational justice, particularly for individuals and communities, from the adverse impacts of climate change?</w:t>
      </w:r>
    </w:p>
    <w:p w:rsidR="000E45FF" w:rsidRDefault="000E45FF" w:rsidP="00F557EB">
      <w:pPr>
        <w:rPr>
          <w:rFonts w:ascii="Calibri" w:eastAsia="Calibri" w:hAnsi="Calibri" w:cs="Times New Roman"/>
        </w:rPr>
      </w:pPr>
    </w:p>
    <w:p w:rsidR="008C77E3" w:rsidRDefault="00137BCB" w:rsidP="00F557EB">
      <w:pPr>
        <w:rPr>
          <w:rFonts w:ascii="Calibri" w:eastAsia="Calibri" w:hAnsi="Calibri" w:cs="Times New Roman"/>
        </w:rPr>
      </w:pPr>
      <w:r>
        <w:rPr>
          <w:rFonts w:ascii="Calibri" w:eastAsia="Calibri" w:hAnsi="Calibri" w:cs="Times New Roman"/>
        </w:rPr>
        <w:t>Governments and i</w:t>
      </w:r>
      <w:r w:rsidR="000E45FF">
        <w:rPr>
          <w:rFonts w:ascii="Calibri" w:eastAsia="Calibri" w:hAnsi="Calibri" w:cs="Times New Roman"/>
        </w:rPr>
        <w:t>nter</w:t>
      </w:r>
      <w:r>
        <w:rPr>
          <w:rFonts w:ascii="Calibri" w:eastAsia="Calibri" w:hAnsi="Calibri" w:cs="Times New Roman"/>
        </w:rPr>
        <w:t xml:space="preserve">national bodies </w:t>
      </w:r>
      <w:r w:rsidR="000E45FF">
        <w:rPr>
          <w:rFonts w:ascii="Calibri" w:eastAsia="Calibri" w:hAnsi="Calibri" w:cs="Times New Roman"/>
        </w:rPr>
        <w:t xml:space="preserve">must </w:t>
      </w:r>
      <w:r w:rsidR="00D64546">
        <w:rPr>
          <w:rFonts w:ascii="Calibri" w:eastAsia="Calibri" w:hAnsi="Calibri" w:cs="Times New Roman"/>
        </w:rPr>
        <w:t>supp</w:t>
      </w:r>
      <w:r w:rsidR="00B83F8A">
        <w:rPr>
          <w:rFonts w:ascii="Calibri" w:eastAsia="Calibri" w:hAnsi="Calibri" w:cs="Times New Roman"/>
        </w:rPr>
        <w:t xml:space="preserve">ort and fund ethical </w:t>
      </w:r>
      <w:r w:rsidR="00D64546">
        <w:rPr>
          <w:rFonts w:ascii="Calibri" w:eastAsia="Calibri" w:hAnsi="Calibri" w:cs="Times New Roman"/>
        </w:rPr>
        <w:t>population solutions</w:t>
      </w:r>
      <w:r w:rsidR="00B83F8A">
        <w:rPr>
          <w:rFonts w:ascii="Calibri" w:eastAsia="Calibri" w:hAnsi="Calibri" w:cs="Times New Roman"/>
        </w:rPr>
        <w:t>, including the provision of voluntary, modern family planning and girls’ education,</w:t>
      </w:r>
      <w:r w:rsidR="00D64546">
        <w:rPr>
          <w:rFonts w:ascii="Calibri" w:eastAsia="Calibri" w:hAnsi="Calibri" w:cs="Times New Roman"/>
        </w:rPr>
        <w:t xml:space="preserve"> to help </w:t>
      </w:r>
      <w:r w:rsidR="00B655C7">
        <w:rPr>
          <w:rFonts w:ascii="Calibri" w:eastAsia="Calibri" w:hAnsi="Calibri" w:cs="Times New Roman"/>
        </w:rPr>
        <w:t>mitigate climate change</w:t>
      </w:r>
      <w:r w:rsidR="008D34B9">
        <w:rPr>
          <w:rFonts w:ascii="Calibri" w:eastAsia="Calibri" w:hAnsi="Calibri" w:cs="Times New Roman"/>
        </w:rPr>
        <w:t>,</w:t>
      </w:r>
      <w:r w:rsidR="00B655C7">
        <w:rPr>
          <w:rFonts w:ascii="Calibri" w:eastAsia="Calibri" w:hAnsi="Calibri" w:cs="Times New Roman"/>
        </w:rPr>
        <w:t xml:space="preserve"> and </w:t>
      </w:r>
      <w:r w:rsidR="008C77E3">
        <w:rPr>
          <w:rFonts w:ascii="Calibri" w:eastAsia="Calibri" w:hAnsi="Calibri" w:cs="Times New Roman"/>
        </w:rPr>
        <w:t xml:space="preserve">to give </w:t>
      </w:r>
      <w:r w:rsidR="00D64546">
        <w:rPr>
          <w:rFonts w:ascii="Calibri" w:eastAsia="Calibri" w:hAnsi="Calibri" w:cs="Times New Roman"/>
        </w:rPr>
        <w:t>individuals and communi</w:t>
      </w:r>
      <w:r w:rsidR="004C725F">
        <w:rPr>
          <w:rFonts w:ascii="Calibri" w:eastAsia="Calibri" w:hAnsi="Calibri" w:cs="Times New Roman"/>
        </w:rPr>
        <w:t xml:space="preserve">ties, now and in the future, </w:t>
      </w:r>
      <w:r w:rsidR="008C77E3">
        <w:rPr>
          <w:rFonts w:ascii="Calibri" w:eastAsia="Calibri" w:hAnsi="Calibri" w:cs="Times New Roman"/>
        </w:rPr>
        <w:t xml:space="preserve">the ability to </w:t>
      </w:r>
      <w:r>
        <w:rPr>
          <w:rFonts w:ascii="Calibri" w:eastAsia="Calibri" w:hAnsi="Calibri" w:cs="Times New Roman"/>
        </w:rPr>
        <w:t xml:space="preserve">protect themselves </w:t>
      </w:r>
      <w:r w:rsidR="008C77E3">
        <w:rPr>
          <w:rFonts w:ascii="Calibri" w:eastAsia="Calibri" w:hAnsi="Calibri" w:cs="Times New Roman"/>
        </w:rPr>
        <w:t xml:space="preserve">better </w:t>
      </w:r>
      <w:r>
        <w:rPr>
          <w:rFonts w:ascii="Calibri" w:eastAsia="Calibri" w:hAnsi="Calibri" w:cs="Times New Roman"/>
        </w:rPr>
        <w:t>from the ad</w:t>
      </w:r>
      <w:r w:rsidR="008C77E3">
        <w:rPr>
          <w:rFonts w:ascii="Calibri" w:eastAsia="Calibri" w:hAnsi="Calibri" w:cs="Times New Roman"/>
        </w:rPr>
        <w:t>verse impacts of climate change.</w:t>
      </w:r>
      <w:r w:rsidR="00DF2D92">
        <w:rPr>
          <w:rFonts w:ascii="Calibri" w:eastAsia="Calibri" w:hAnsi="Calibri" w:cs="Times New Roman"/>
        </w:rPr>
        <w:t xml:space="preserve"> These solutions will also improve the human rights of individuals, especially women and girls.</w:t>
      </w:r>
    </w:p>
    <w:p w:rsidR="00234281" w:rsidRDefault="00234281" w:rsidP="00F557EB">
      <w:pPr>
        <w:rPr>
          <w:rFonts w:ascii="Calibri" w:eastAsia="Calibri" w:hAnsi="Calibri" w:cs="Times New Roman"/>
        </w:rPr>
      </w:pPr>
      <w:r w:rsidRPr="00234281">
        <w:rPr>
          <w:rFonts w:ascii="Calibri" w:eastAsia="Calibri" w:hAnsi="Calibri" w:cs="Times New Roman"/>
        </w:rPr>
        <w:br/>
      </w:r>
      <w:r w:rsidR="00F557EB" w:rsidRPr="00F557EB">
        <w:rPr>
          <w:rFonts w:ascii="Calibri" w:eastAsia="Calibri" w:hAnsi="Calibri" w:cs="Times New Roman"/>
        </w:rPr>
        <w:t>Authoritative sc</w:t>
      </w:r>
      <w:r w:rsidR="00F557EB">
        <w:rPr>
          <w:rFonts w:ascii="Calibri" w:eastAsia="Calibri" w:hAnsi="Calibri" w:cs="Times New Roman"/>
        </w:rPr>
        <w:t xml:space="preserve">ientific reports and studies in </w:t>
      </w:r>
      <w:r w:rsidR="00F557EB" w:rsidRPr="00F557EB">
        <w:rPr>
          <w:rFonts w:ascii="Calibri" w:eastAsia="Calibri" w:hAnsi="Calibri" w:cs="Times New Roman"/>
        </w:rPr>
        <w:t>recent years have directly acknowledged the role</w:t>
      </w:r>
      <w:r w:rsidR="00F557EB">
        <w:rPr>
          <w:rFonts w:ascii="Calibri" w:eastAsia="Calibri" w:hAnsi="Calibri" w:cs="Times New Roman"/>
        </w:rPr>
        <w:t xml:space="preserve"> </w:t>
      </w:r>
      <w:r w:rsidR="00F557EB" w:rsidRPr="00F557EB">
        <w:rPr>
          <w:rFonts w:ascii="Calibri" w:eastAsia="Calibri" w:hAnsi="Calibri" w:cs="Times New Roman"/>
        </w:rPr>
        <w:t>of population growth in fuelling climate change.</w:t>
      </w:r>
      <w:r w:rsidR="00F557EB">
        <w:rPr>
          <w:rFonts w:ascii="Calibri" w:eastAsia="Calibri" w:hAnsi="Calibri" w:cs="Times New Roman"/>
        </w:rPr>
        <w:t xml:space="preserve"> </w:t>
      </w:r>
      <w:r w:rsidR="00D8173D">
        <w:rPr>
          <w:rFonts w:ascii="Calibri" w:eastAsia="Calibri" w:hAnsi="Calibri" w:cs="Times New Roman"/>
        </w:rPr>
        <w:t>For example, a</w:t>
      </w:r>
      <w:r w:rsidR="00F557EB" w:rsidRPr="00F557EB">
        <w:rPr>
          <w:rFonts w:ascii="Calibri" w:eastAsia="Calibri" w:hAnsi="Calibri" w:cs="Times New Roman"/>
        </w:rPr>
        <w:t xml:space="preserve"> 2018 Special Report on global warming by the</w:t>
      </w:r>
      <w:r w:rsidR="00F557EB">
        <w:rPr>
          <w:rFonts w:ascii="Calibri" w:eastAsia="Calibri" w:hAnsi="Calibri" w:cs="Times New Roman"/>
        </w:rPr>
        <w:t xml:space="preserve"> I</w:t>
      </w:r>
      <w:r w:rsidR="00F557EB" w:rsidRPr="00F557EB">
        <w:rPr>
          <w:rFonts w:ascii="Calibri" w:eastAsia="Calibri" w:hAnsi="Calibri" w:cs="Times New Roman"/>
        </w:rPr>
        <w:t>ntergovernmental Panel on Climate Change</w:t>
      </w:r>
      <w:r w:rsidR="00F557EB">
        <w:rPr>
          <w:rFonts w:ascii="Calibri" w:eastAsia="Calibri" w:hAnsi="Calibri" w:cs="Times New Roman"/>
        </w:rPr>
        <w:t xml:space="preserve"> </w:t>
      </w:r>
      <w:r w:rsidR="00F557EB" w:rsidRPr="00F557EB">
        <w:rPr>
          <w:rFonts w:ascii="Calibri" w:eastAsia="Calibri" w:hAnsi="Calibri" w:cs="Times New Roman"/>
        </w:rPr>
        <w:t>(IPCC) identified potential future high population</w:t>
      </w:r>
      <w:r w:rsidR="00F557EB">
        <w:rPr>
          <w:rFonts w:ascii="Calibri" w:eastAsia="Calibri" w:hAnsi="Calibri" w:cs="Times New Roman"/>
        </w:rPr>
        <w:t xml:space="preserve"> </w:t>
      </w:r>
      <w:r w:rsidR="00F557EB" w:rsidRPr="00F557EB">
        <w:rPr>
          <w:rFonts w:ascii="Calibri" w:eastAsia="Calibri" w:hAnsi="Calibri" w:cs="Times New Roman"/>
        </w:rPr>
        <w:t>growth as a “</w:t>
      </w:r>
      <w:r w:rsidR="00F557EB" w:rsidRPr="00F557EB">
        <w:rPr>
          <w:rFonts w:ascii="Calibri" w:eastAsia="Calibri" w:hAnsi="Calibri" w:cs="Times New Roman"/>
          <w:i/>
          <w:iCs/>
        </w:rPr>
        <w:t>key impediment</w:t>
      </w:r>
      <w:r w:rsidR="00F557EB" w:rsidRPr="00F557EB">
        <w:rPr>
          <w:rFonts w:ascii="Calibri" w:eastAsia="Calibri" w:hAnsi="Calibri" w:cs="Times New Roman"/>
        </w:rPr>
        <w:t>” to hitting the critical</w:t>
      </w:r>
      <w:r w:rsidR="00F557EB">
        <w:rPr>
          <w:rFonts w:ascii="Calibri" w:eastAsia="Calibri" w:hAnsi="Calibri" w:cs="Times New Roman"/>
        </w:rPr>
        <w:t xml:space="preserve"> </w:t>
      </w:r>
      <w:r w:rsidR="00F557EB" w:rsidRPr="00F557EB">
        <w:rPr>
          <w:rFonts w:ascii="Calibri" w:eastAsia="Calibri" w:hAnsi="Calibri" w:cs="Times New Roman"/>
        </w:rPr>
        <w:t>target of limiting global warming to 1.5°C above</w:t>
      </w:r>
      <w:r w:rsidR="00F557EB">
        <w:rPr>
          <w:rFonts w:ascii="Calibri" w:eastAsia="Calibri" w:hAnsi="Calibri" w:cs="Times New Roman"/>
        </w:rPr>
        <w:t xml:space="preserve"> </w:t>
      </w:r>
      <w:r w:rsidR="00F557EB" w:rsidRPr="00F557EB">
        <w:rPr>
          <w:rFonts w:ascii="Calibri" w:eastAsia="Calibri" w:hAnsi="Calibri" w:cs="Times New Roman"/>
        </w:rPr>
        <w:t>pre-industrial levels</w:t>
      </w:r>
      <w:r w:rsidR="00D8173D">
        <w:rPr>
          <w:rStyle w:val="EndnoteReference"/>
          <w:rFonts w:ascii="Calibri" w:eastAsia="Calibri" w:hAnsi="Calibri" w:cs="Times New Roman"/>
        </w:rPr>
        <w:endnoteReference w:id="1"/>
      </w:r>
      <w:r w:rsidR="00F557EB" w:rsidRPr="00F557EB">
        <w:rPr>
          <w:rFonts w:ascii="Calibri" w:eastAsia="Calibri" w:hAnsi="Calibri" w:cs="Times New Roman"/>
        </w:rPr>
        <w:t>, while its most optimistic</w:t>
      </w:r>
      <w:r w:rsidR="00F557EB">
        <w:rPr>
          <w:rFonts w:ascii="Calibri" w:eastAsia="Calibri" w:hAnsi="Calibri" w:cs="Times New Roman"/>
        </w:rPr>
        <w:t xml:space="preserve"> </w:t>
      </w:r>
      <w:r w:rsidR="00F557EB" w:rsidRPr="00F557EB">
        <w:rPr>
          <w:rFonts w:ascii="Calibri" w:eastAsia="Calibri" w:hAnsi="Calibri" w:cs="Times New Roman"/>
        </w:rPr>
        <w:t>pathway modelled a population of 7 billion by</w:t>
      </w:r>
      <w:r w:rsidR="00F557EB">
        <w:rPr>
          <w:rFonts w:ascii="Calibri" w:eastAsia="Calibri" w:hAnsi="Calibri" w:cs="Times New Roman"/>
        </w:rPr>
        <w:t xml:space="preserve"> </w:t>
      </w:r>
      <w:r w:rsidR="00F557EB" w:rsidRPr="00F557EB">
        <w:rPr>
          <w:rFonts w:ascii="Calibri" w:eastAsia="Calibri" w:hAnsi="Calibri" w:cs="Times New Roman"/>
        </w:rPr>
        <w:t>2100 – far below the current UN projection. This</w:t>
      </w:r>
      <w:r w:rsidR="001F6CE8">
        <w:rPr>
          <w:rFonts w:ascii="Calibri" w:eastAsia="Calibri" w:hAnsi="Calibri" w:cs="Times New Roman"/>
        </w:rPr>
        <w:t xml:space="preserve"> </w:t>
      </w:r>
      <w:r w:rsidR="00F557EB" w:rsidRPr="00F557EB">
        <w:rPr>
          <w:rFonts w:ascii="Calibri" w:eastAsia="Calibri" w:hAnsi="Calibri" w:cs="Times New Roman"/>
        </w:rPr>
        <w:t>was followed by the IPCC’s 2022 report on climate</w:t>
      </w:r>
      <w:r w:rsidR="00F557EB">
        <w:rPr>
          <w:rFonts w:ascii="Calibri" w:eastAsia="Calibri" w:hAnsi="Calibri" w:cs="Times New Roman"/>
        </w:rPr>
        <w:t xml:space="preserve"> </w:t>
      </w:r>
      <w:r w:rsidR="00F557EB" w:rsidRPr="00F557EB">
        <w:rPr>
          <w:rFonts w:ascii="Calibri" w:eastAsia="Calibri" w:hAnsi="Calibri" w:cs="Times New Roman"/>
        </w:rPr>
        <w:t>change mitigation, which stated that “</w:t>
      </w:r>
      <w:r w:rsidR="00F557EB" w:rsidRPr="00F557EB">
        <w:rPr>
          <w:rFonts w:ascii="Calibri" w:eastAsia="Calibri" w:hAnsi="Calibri" w:cs="Times New Roman"/>
          <w:i/>
          <w:iCs/>
        </w:rPr>
        <w:t>globally,</w:t>
      </w:r>
      <w:r w:rsidR="00F557EB">
        <w:rPr>
          <w:rFonts w:ascii="Calibri" w:eastAsia="Calibri" w:hAnsi="Calibri" w:cs="Times New Roman"/>
        </w:rPr>
        <w:t xml:space="preserve"> </w:t>
      </w:r>
      <w:r w:rsidR="00F557EB" w:rsidRPr="00F557EB">
        <w:rPr>
          <w:rFonts w:ascii="Calibri" w:eastAsia="Calibri" w:hAnsi="Calibri" w:cs="Times New Roman"/>
          <w:i/>
          <w:iCs/>
        </w:rPr>
        <w:t>GDP per capita and population growth remained the</w:t>
      </w:r>
      <w:r w:rsidR="00F557EB">
        <w:rPr>
          <w:rFonts w:ascii="Calibri" w:eastAsia="Calibri" w:hAnsi="Calibri" w:cs="Times New Roman"/>
        </w:rPr>
        <w:t xml:space="preserve"> </w:t>
      </w:r>
      <w:r w:rsidR="00F557EB" w:rsidRPr="00F557EB">
        <w:rPr>
          <w:rFonts w:ascii="Calibri" w:eastAsia="Calibri" w:hAnsi="Calibri" w:cs="Times New Roman"/>
          <w:i/>
          <w:iCs/>
        </w:rPr>
        <w:t>strongest drivers of CO2 emissions from fossil fuel</w:t>
      </w:r>
      <w:r w:rsidR="00F557EB">
        <w:rPr>
          <w:rFonts w:ascii="Calibri" w:eastAsia="Calibri" w:hAnsi="Calibri" w:cs="Times New Roman"/>
        </w:rPr>
        <w:t xml:space="preserve"> </w:t>
      </w:r>
      <w:r w:rsidR="00F557EB" w:rsidRPr="00F557EB">
        <w:rPr>
          <w:rFonts w:ascii="Calibri" w:eastAsia="Calibri" w:hAnsi="Calibri" w:cs="Times New Roman"/>
          <w:i/>
          <w:iCs/>
        </w:rPr>
        <w:t>combustion in the last decade</w:t>
      </w:r>
      <w:r w:rsidR="00F557EB" w:rsidRPr="00F557EB">
        <w:rPr>
          <w:rFonts w:ascii="Calibri" w:eastAsia="Calibri" w:hAnsi="Calibri" w:cs="Times New Roman"/>
        </w:rPr>
        <w:t>”.</w:t>
      </w:r>
      <w:r w:rsidR="001F6CE8">
        <w:rPr>
          <w:rStyle w:val="EndnoteReference"/>
          <w:rFonts w:ascii="Calibri" w:eastAsia="Calibri" w:hAnsi="Calibri" w:cs="Times New Roman"/>
        </w:rPr>
        <w:endnoteReference w:id="2"/>
      </w:r>
    </w:p>
    <w:p w:rsidR="00F557EB" w:rsidRDefault="00F557EB" w:rsidP="00234281">
      <w:pPr>
        <w:rPr>
          <w:rFonts w:ascii="Calibri" w:eastAsia="Calibri" w:hAnsi="Calibri" w:cs="Times New Roman"/>
        </w:rPr>
      </w:pPr>
    </w:p>
    <w:p w:rsidR="00F557EB" w:rsidRDefault="00B83F8A" w:rsidP="00293504">
      <w:pPr>
        <w:rPr>
          <w:rFonts w:ascii="Calibri" w:eastAsia="Calibri" w:hAnsi="Calibri" w:cs="Times New Roman"/>
        </w:rPr>
      </w:pPr>
      <w:r w:rsidRPr="00B83F8A">
        <w:rPr>
          <w:rFonts w:ascii="Calibri" w:eastAsia="Calibri" w:hAnsi="Calibri" w:cs="Times New Roman"/>
        </w:rPr>
        <w:t>In 2020, the value of population action to address</w:t>
      </w:r>
      <w:r>
        <w:rPr>
          <w:rFonts w:ascii="Calibri" w:eastAsia="Calibri" w:hAnsi="Calibri" w:cs="Times New Roman"/>
        </w:rPr>
        <w:t xml:space="preserve"> </w:t>
      </w:r>
      <w:r w:rsidRPr="00B83F8A">
        <w:rPr>
          <w:rFonts w:ascii="Calibri" w:eastAsia="Calibri" w:hAnsi="Calibri" w:cs="Times New Roman"/>
        </w:rPr>
        <w:t>climate change was quantified by the world</w:t>
      </w:r>
      <w:r>
        <w:rPr>
          <w:rFonts w:ascii="Calibri" w:eastAsia="Calibri" w:hAnsi="Calibri" w:cs="Times New Roman"/>
        </w:rPr>
        <w:t>-</w:t>
      </w:r>
      <w:r w:rsidRPr="00B83F8A">
        <w:rPr>
          <w:rFonts w:ascii="Calibri" w:eastAsia="Calibri" w:hAnsi="Calibri" w:cs="Times New Roman"/>
        </w:rPr>
        <w:t>leading</w:t>
      </w:r>
      <w:r>
        <w:rPr>
          <w:rFonts w:ascii="Calibri" w:eastAsia="Calibri" w:hAnsi="Calibri" w:cs="Times New Roman"/>
        </w:rPr>
        <w:t xml:space="preserve"> </w:t>
      </w:r>
      <w:r w:rsidRPr="00B83F8A">
        <w:rPr>
          <w:rFonts w:ascii="Calibri" w:eastAsia="Calibri" w:hAnsi="Calibri" w:cs="Times New Roman"/>
        </w:rPr>
        <w:t>study of climate change solutions, Project</w:t>
      </w:r>
      <w:r>
        <w:rPr>
          <w:rFonts w:ascii="Calibri" w:eastAsia="Calibri" w:hAnsi="Calibri" w:cs="Times New Roman"/>
        </w:rPr>
        <w:t xml:space="preserve"> </w:t>
      </w:r>
      <w:r w:rsidRPr="00B83F8A">
        <w:rPr>
          <w:rFonts w:ascii="Calibri" w:eastAsia="Calibri" w:hAnsi="Calibri" w:cs="Times New Roman"/>
        </w:rPr>
        <w:t xml:space="preserve">Drawdown. </w:t>
      </w:r>
      <w:r w:rsidR="00293504" w:rsidRPr="00293504">
        <w:rPr>
          <w:rFonts w:ascii="Calibri" w:eastAsia="Calibri" w:hAnsi="Calibri" w:cs="Times New Roman"/>
        </w:rPr>
        <w:t>Drawdown</w:t>
      </w:r>
      <w:r w:rsidR="00293504">
        <w:rPr>
          <w:rFonts w:ascii="Calibri" w:eastAsia="Calibri" w:hAnsi="Calibri" w:cs="Times New Roman"/>
        </w:rPr>
        <w:t xml:space="preserve"> </w:t>
      </w:r>
      <w:r w:rsidR="00293504" w:rsidRPr="00293504">
        <w:rPr>
          <w:rFonts w:ascii="Calibri" w:eastAsia="Calibri" w:hAnsi="Calibri" w:cs="Times New Roman"/>
        </w:rPr>
        <w:t>analysed 82 available practical policy options for</w:t>
      </w:r>
      <w:r w:rsidR="00293504">
        <w:rPr>
          <w:rFonts w:ascii="Calibri" w:eastAsia="Calibri" w:hAnsi="Calibri" w:cs="Times New Roman"/>
        </w:rPr>
        <w:t xml:space="preserve"> </w:t>
      </w:r>
      <w:r w:rsidR="00293504" w:rsidRPr="00293504">
        <w:rPr>
          <w:rFonts w:ascii="Calibri" w:eastAsia="Calibri" w:hAnsi="Calibri" w:cs="Times New Roman"/>
        </w:rPr>
        <w:t>minimising emissions, ranging from plant-based</w:t>
      </w:r>
      <w:r w:rsidR="00293504">
        <w:rPr>
          <w:rFonts w:ascii="Calibri" w:eastAsia="Calibri" w:hAnsi="Calibri" w:cs="Times New Roman"/>
        </w:rPr>
        <w:t xml:space="preserve"> </w:t>
      </w:r>
      <w:r w:rsidR="00293504" w:rsidRPr="00293504">
        <w:rPr>
          <w:rFonts w:ascii="Calibri" w:eastAsia="Calibri" w:hAnsi="Calibri" w:cs="Times New Roman"/>
        </w:rPr>
        <w:t>diets to refrigerant management. It concluded</w:t>
      </w:r>
      <w:r w:rsidR="00293504">
        <w:rPr>
          <w:rFonts w:ascii="Calibri" w:eastAsia="Calibri" w:hAnsi="Calibri" w:cs="Times New Roman"/>
        </w:rPr>
        <w:t xml:space="preserve"> </w:t>
      </w:r>
      <w:r w:rsidR="00293504" w:rsidRPr="00293504">
        <w:rPr>
          <w:rFonts w:ascii="Calibri" w:eastAsia="Calibri" w:hAnsi="Calibri" w:cs="Times New Roman"/>
        </w:rPr>
        <w:t xml:space="preserve">that empowering voluntary actions </w:t>
      </w:r>
      <w:r w:rsidR="00A812A2">
        <w:rPr>
          <w:rFonts w:ascii="Calibri" w:eastAsia="Calibri" w:hAnsi="Calibri" w:cs="Times New Roman"/>
        </w:rPr>
        <w:t xml:space="preserve">(especially reproductive rights and education) </w:t>
      </w:r>
      <w:r w:rsidR="00293504" w:rsidRPr="00293504">
        <w:rPr>
          <w:rFonts w:ascii="Calibri" w:eastAsia="Calibri" w:hAnsi="Calibri" w:cs="Times New Roman"/>
        </w:rPr>
        <w:t>to bend</w:t>
      </w:r>
      <w:r w:rsidR="00293504">
        <w:rPr>
          <w:rFonts w:ascii="Calibri" w:eastAsia="Calibri" w:hAnsi="Calibri" w:cs="Times New Roman"/>
        </w:rPr>
        <w:t xml:space="preserve"> </w:t>
      </w:r>
      <w:r w:rsidR="00293504" w:rsidRPr="00293504">
        <w:rPr>
          <w:rFonts w:ascii="Calibri" w:eastAsia="Calibri" w:hAnsi="Calibri" w:cs="Times New Roman"/>
        </w:rPr>
        <w:t>population growth to a lower scenario based on</w:t>
      </w:r>
      <w:r w:rsidR="00293504">
        <w:rPr>
          <w:rFonts w:ascii="Calibri" w:eastAsia="Calibri" w:hAnsi="Calibri" w:cs="Times New Roman"/>
        </w:rPr>
        <w:t xml:space="preserve"> </w:t>
      </w:r>
      <w:r w:rsidR="00293504" w:rsidRPr="00293504">
        <w:rPr>
          <w:rFonts w:ascii="Calibri" w:eastAsia="Calibri" w:hAnsi="Calibri" w:cs="Times New Roman"/>
        </w:rPr>
        <w:t>UN projections would sa</w:t>
      </w:r>
      <w:r w:rsidR="00B76C1F">
        <w:rPr>
          <w:rFonts w:ascii="Calibri" w:eastAsia="Calibri" w:hAnsi="Calibri" w:cs="Times New Roman"/>
        </w:rPr>
        <w:t xml:space="preserve">ve 85 </w:t>
      </w:r>
      <w:proofErr w:type="spellStart"/>
      <w:r w:rsidR="00B76C1F">
        <w:rPr>
          <w:rFonts w:ascii="Calibri" w:eastAsia="Calibri" w:hAnsi="Calibri" w:cs="Times New Roman"/>
        </w:rPr>
        <w:t>gigatonnes</w:t>
      </w:r>
      <w:proofErr w:type="spellEnd"/>
      <w:r w:rsidR="00B76C1F">
        <w:rPr>
          <w:rFonts w:ascii="Calibri" w:eastAsia="Calibri" w:hAnsi="Calibri" w:cs="Times New Roman"/>
        </w:rPr>
        <w:t xml:space="preserve"> </w:t>
      </w:r>
      <w:r w:rsidR="00293504" w:rsidRPr="00293504">
        <w:rPr>
          <w:rFonts w:ascii="Calibri" w:eastAsia="Calibri" w:hAnsi="Calibri" w:cs="Times New Roman"/>
        </w:rPr>
        <w:t>of</w:t>
      </w:r>
      <w:r w:rsidR="00293504">
        <w:rPr>
          <w:rFonts w:ascii="Calibri" w:eastAsia="Calibri" w:hAnsi="Calibri" w:cs="Times New Roman"/>
        </w:rPr>
        <w:t xml:space="preserve"> </w:t>
      </w:r>
      <w:r w:rsidR="00293504" w:rsidRPr="00293504">
        <w:rPr>
          <w:rFonts w:ascii="Calibri" w:eastAsia="Calibri" w:hAnsi="Calibri" w:cs="Times New Roman"/>
        </w:rPr>
        <w:t>emissions by 2050, making them the second most</w:t>
      </w:r>
      <w:r w:rsidR="00293504">
        <w:rPr>
          <w:rFonts w:ascii="Calibri" w:eastAsia="Calibri" w:hAnsi="Calibri" w:cs="Times New Roman"/>
        </w:rPr>
        <w:t xml:space="preserve"> </w:t>
      </w:r>
      <w:r w:rsidR="00293504" w:rsidRPr="00293504">
        <w:rPr>
          <w:rFonts w:ascii="Calibri" w:eastAsia="Calibri" w:hAnsi="Calibri" w:cs="Times New Roman"/>
        </w:rPr>
        <w:t>effective solution in limiting warming to 2°C, and</w:t>
      </w:r>
      <w:r w:rsidR="00293504">
        <w:rPr>
          <w:rFonts w:ascii="Calibri" w:eastAsia="Calibri" w:hAnsi="Calibri" w:cs="Times New Roman"/>
        </w:rPr>
        <w:t xml:space="preserve"> </w:t>
      </w:r>
      <w:r w:rsidR="00293504" w:rsidRPr="00293504">
        <w:rPr>
          <w:rFonts w:ascii="Calibri" w:eastAsia="Calibri" w:hAnsi="Calibri" w:cs="Times New Roman"/>
        </w:rPr>
        <w:t>the fifth most effective in limiting warming to</w:t>
      </w:r>
      <w:r w:rsidR="00293504">
        <w:rPr>
          <w:rFonts w:ascii="Calibri" w:eastAsia="Calibri" w:hAnsi="Calibri" w:cs="Times New Roman"/>
        </w:rPr>
        <w:t xml:space="preserve"> </w:t>
      </w:r>
      <w:r w:rsidR="00293504" w:rsidRPr="00293504">
        <w:rPr>
          <w:rFonts w:ascii="Calibri" w:eastAsia="Calibri" w:hAnsi="Calibri" w:cs="Times New Roman"/>
        </w:rPr>
        <w:t>1.5°C, by 2100. This makes these ethical population</w:t>
      </w:r>
      <w:r w:rsidR="00293504">
        <w:rPr>
          <w:rFonts w:ascii="Calibri" w:eastAsia="Calibri" w:hAnsi="Calibri" w:cs="Times New Roman"/>
        </w:rPr>
        <w:t xml:space="preserve"> </w:t>
      </w:r>
      <w:r w:rsidR="00293504" w:rsidRPr="00293504">
        <w:rPr>
          <w:rFonts w:ascii="Calibri" w:eastAsia="Calibri" w:hAnsi="Calibri" w:cs="Times New Roman"/>
        </w:rPr>
        <w:t xml:space="preserve">actions a more effective </w:t>
      </w:r>
      <w:r w:rsidR="00293504" w:rsidRPr="00293504">
        <w:rPr>
          <w:rFonts w:ascii="Calibri" w:eastAsia="Calibri" w:hAnsi="Calibri" w:cs="Times New Roman"/>
        </w:rPr>
        <w:lastRenderedPageBreak/>
        <w:t>climate solution in the 2°C</w:t>
      </w:r>
      <w:r w:rsidR="00293504">
        <w:rPr>
          <w:rFonts w:ascii="Calibri" w:eastAsia="Calibri" w:hAnsi="Calibri" w:cs="Times New Roman"/>
        </w:rPr>
        <w:t xml:space="preserve"> </w:t>
      </w:r>
      <w:r w:rsidR="00293504" w:rsidRPr="00293504">
        <w:rPr>
          <w:rFonts w:ascii="Calibri" w:eastAsia="Calibri" w:hAnsi="Calibri" w:cs="Times New Roman"/>
        </w:rPr>
        <w:t>scenario than all popular technological solutions,</w:t>
      </w:r>
      <w:r w:rsidR="00293504">
        <w:rPr>
          <w:rFonts w:ascii="Calibri" w:eastAsia="Calibri" w:hAnsi="Calibri" w:cs="Times New Roman"/>
        </w:rPr>
        <w:t xml:space="preserve"> </w:t>
      </w:r>
      <w:r w:rsidR="00293504" w:rsidRPr="00293504">
        <w:rPr>
          <w:rFonts w:ascii="Calibri" w:eastAsia="Calibri" w:hAnsi="Calibri" w:cs="Times New Roman"/>
        </w:rPr>
        <w:t>including solar, onshore and offshore wind, wave</w:t>
      </w:r>
      <w:r w:rsidR="00293504">
        <w:rPr>
          <w:rFonts w:ascii="Calibri" w:eastAsia="Calibri" w:hAnsi="Calibri" w:cs="Times New Roman"/>
        </w:rPr>
        <w:t xml:space="preserve"> </w:t>
      </w:r>
      <w:r w:rsidR="00293504" w:rsidRPr="00293504">
        <w:rPr>
          <w:rFonts w:ascii="Calibri" w:eastAsia="Calibri" w:hAnsi="Calibri" w:cs="Times New Roman"/>
        </w:rPr>
        <w:t>and t</w:t>
      </w:r>
      <w:r w:rsidR="008D34B9">
        <w:rPr>
          <w:rFonts w:ascii="Calibri" w:eastAsia="Calibri" w:hAnsi="Calibri" w:cs="Times New Roman"/>
        </w:rPr>
        <w:t>idal power, and electric cars.</w:t>
      </w:r>
      <w:r w:rsidR="008D34B9">
        <w:rPr>
          <w:rStyle w:val="EndnoteReference"/>
          <w:rFonts w:ascii="Calibri" w:eastAsia="Calibri" w:hAnsi="Calibri" w:cs="Times New Roman"/>
        </w:rPr>
        <w:endnoteReference w:id="3"/>
      </w:r>
    </w:p>
    <w:p w:rsidR="00234281" w:rsidRDefault="00234281" w:rsidP="00234281">
      <w:pPr>
        <w:rPr>
          <w:rFonts w:ascii="Calibri" w:eastAsia="Calibri" w:hAnsi="Calibri" w:cs="Times New Roman"/>
        </w:rPr>
      </w:pPr>
    </w:p>
    <w:p w:rsidR="00053671" w:rsidRPr="00053671" w:rsidRDefault="00053671" w:rsidP="00053671">
      <w:pPr>
        <w:rPr>
          <w:rFonts w:ascii="Calibri" w:eastAsia="Calibri" w:hAnsi="Calibri" w:cs="Times New Roman"/>
        </w:rPr>
      </w:pPr>
      <w:r w:rsidRPr="00053671">
        <w:rPr>
          <w:rFonts w:ascii="Calibri" w:eastAsia="Calibri" w:hAnsi="Calibri" w:cs="Times New Roman"/>
        </w:rPr>
        <w:t>Mechanisms to secure lower fertility and</w:t>
      </w:r>
      <w:r>
        <w:rPr>
          <w:rFonts w:ascii="Calibri" w:eastAsia="Calibri" w:hAnsi="Calibri" w:cs="Times New Roman"/>
        </w:rPr>
        <w:t xml:space="preserve"> </w:t>
      </w:r>
      <w:r w:rsidRPr="00053671">
        <w:rPr>
          <w:rFonts w:ascii="Calibri" w:eastAsia="Calibri" w:hAnsi="Calibri" w:cs="Times New Roman"/>
        </w:rPr>
        <w:t>sustainable populations through voluntary means</w:t>
      </w:r>
    </w:p>
    <w:p w:rsidR="00053671" w:rsidRDefault="00053671" w:rsidP="00053671">
      <w:pPr>
        <w:rPr>
          <w:rFonts w:ascii="Calibri" w:eastAsia="Calibri" w:hAnsi="Calibri" w:cs="Times New Roman"/>
        </w:rPr>
      </w:pPr>
      <w:r w:rsidRPr="00053671">
        <w:rPr>
          <w:rFonts w:ascii="Calibri" w:eastAsia="Calibri" w:hAnsi="Calibri" w:cs="Times New Roman"/>
        </w:rPr>
        <w:t>are positive and effective. Most are already</w:t>
      </w:r>
      <w:r>
        <w:rPr>
          <w:rFonts w:ascii="Calibri" w:eastAsia="Calibri" w:hAnsi="Calibri" w:cs="Times New Roman"/>
        </w:rPr>
        <w:t xml:space="preserve"> </w:t>
      </w:r>
      <w:r w:rsidRPr="00053671">
        <w:rPr>
          <w:rFonts w:ascii="Calibri" w:eastAsia="Calibri" w:hAnsi="Calibri" w:cs="Times New Roman"/>
        </w:rPr>
        <w:t>explici</w:t>
      </w:r>
      <w:r w:rsidR="00A6758C">
        <w:rPr>
          <w:rFonts w:ascii="Calibri" w:eastAsia="Calibri" w:hAnsi="Calibri" w:cs="Times New Roman"/>
        </w:rPr>
        <w:t xml:space="preserve">tly featured in the Sustainable </w:t>
      </w:r>
      <w:r w:rsidRPr="00053671">
        <w:rPr>
          <w:rFonts w:ascii="Calibri" w:eastAsia="Calibri" w:hAnsi="Calibri" w:cs="Times New Roman"/>
        </w:rPr>
        <w:t>Development</w:t>
      </w:r>
      <w:r>
        <w:rPr>
          <w:rFonts w:ascii="Calibri" w:eastAsia="Calibri" w:hAnsi="Calibri" w:cs="Times New Roman"/>
        </w:rPr>
        <w:t xml:space="preserve"> </w:t>
      </w:r>
      <w:r w:rsidRPr="00053671">
        <w:rPr>
          <w:rFonts w:ascii="Calibri" w:eastAsia="Calibri" w:hAnsi="Calibri" w:cs="Times New Roman"/>
        </w:rPr>
        <w:t>Goals:</w:t>
      </w:r>
    </w:p>
    <w:p w:rsidR="00053671" w:rsidRPr="00053671" w:rsidRDefault="00053671" w:rsidP="00053671">
      <w:pPr>
        <w:rPr>
          <w:rFonts w:ascii="Calibri" w:eastAsia="Calibri" w:hAnsi="Calibri" w:cs="Times New Roman"/>
        </w:rPr>
      </w:pPr>
    </w:p>
    <w:p w:rsidR="00053671" w:rsidRDefault="00053671" w:rsidP="00053671">
      <w:pPr>
        <w:pStyle w:val="ListParagraph"/>
        <w:numPr>
          <w:ilvl w:val="0"/>
          <w:numId w:val="19"/>
        </w:numPr>
        <w:rPr>
          <w:rFonts w:ascii="Calibri" w:eastAsia="Calibri" w:hAnsi="Calibri"/>
          <w:b/>
          <w:bCs/>
        </w:rPr>
      </w:pPr>
      <w:r w:rsidRPr="00053671">
        <w:rPr>
          <w:rFonts w:ascii="Calibri" w:eastAsia="Calibri" w:hAnsi="Calibri"/>
        </w:rPr>
        <w:t xml:space="preserve">End poverty and reduce inequality – </w:t>
      </w:r>
      <w:r w:rsidRPr="00053671">
        <w:rPr>
          <w:rFonts w:ascii="Calibri" w:eastAsia="Calibri" w:hAnsi="Calibri"/>
          <w:b/>
          <w:bCs/>
        </w:rPr>
        <w:t>SDGs 1</w:t>
      </w:r>
      <w:r>
        <w:rPr>
          <w:rFonts w:ascii="Calibri" w:eastAsia="Calibri" w:hAnsi="Calibri"/>
          <w:b/>
          <w:bCs/>
        </w:rPr>
        <w:t xml:space="preserve"> </w:t>
      </w:r>
      <w:r w:rsidRPr="00053671">
        <w:rPr>
          <w:rFonts w:ascii="Calibri" w:eastAsia="Calibri" w:hAnsi="Calibri"/>
          <w:b/>
          <w:bCs/>
        </w:rPr>
        <w:t>and 10</w:t>
      </w:r>
    </w:p>
    <w:p w:rsidR="00053671" w:rsidRDefault="00053671" w:rsidP="00053671">
      <w:pPr>
        <w:pStyle w:val="ListParagraph"/>
        <w:numPr>
          <w:ilvl w:val="0"/>
          <w:numId w:val="19"/>
        </w:numPr>
        <w:rPr>
          <w:rFonts w:ascii="Calibri" w:eastAsia="Calibri" w:hAnsi="Calibri"/>
          <w:b/>
          <w:bCs/>
        </w:rPr>
      </w:pPr>
      <w:r w:rsidRPr="00053671">
        <w:rPr>
          <w:rFonts w:ascii="Calibri" w:eastAsia="Calibri" w:hAnsi="Calibri"/>
        </w:rPr>
        <w:t>Provide universal access to high quality</w:t>
      </w:r>
      <w:r>
        <w:rPr>
          <w:rFonts w:ascii="Calibri" w:eastAsia="Calibri" w:hAnsi="Calibri"/>
        </w:rPr>
        <w:t xml:space="preserve"> </w:t>
      </w:r>
      <w:r w:rsidRPr="00053671">
        <w:rPr>
          <w:rFonts w:ascii="Calibri" w:eastAsia="Calibri" w:hAnsi="Calibri"/>
        </w:rPr>
        <w:t xml:space="preserve">education – </w:t>
      </w:r>
      <w:r w:rsidRPr="00053671">
        <w:rPr>
          <w:rFonts w:ascii="Calibri" w:eastAsia="Calibri" w:hAnsi="Calibri"/>
          <w:b/>
          <w:bCs/>
        </w:rPr>
        <w:t>SDG 4</w:t>
      </w:r>
    </w:p>
    <w:p w:rsidR="00053671" w:rsidRDefault="00053671" w:rsidP="00053671">
      <w:pPr>
        <w:pStyle w:val="ListParagraph"/>
        <w:numPr>
          <w:ilvl w:val="0"/>
          <w:numId w:val="19"/>
        </w:numPr>
        <w:rPr>
          <w:rFonts w:ascii="Calibri" w:eastAsia="Calibri" w:hAnsi="Calibri"/>
          <w:b/>
          <w:bCs/>
        </w:rPr>
      </w:pPr>
      <w:r w:rsidRPr="00053671">
        <w:rPr>
          <w:rFonts w:ascii="Calibri" w:eastAsia="Calibri" w:hAnsi="Calibri"/>
        </w:rPr>
        <w:t xml:space="preserve">Women’s empowerment – </w:t>
      </w:r>
      <w:r w:rsidRPr="00053671">
        <w:rPr>
          <w:rFonts w:ascii="Calibri" w:eastAsia="Calibri" w:hAnsi="Calibri"/>
          <w:b/>
          <w:bCs/>
        </w:rPr>
        <w:t>SDG 5</w:t>
      </w:r>
    </w:p>
    <w:p w:rsidR="00053671" w:rsidRPr="00053671" w:rsidRDefault="00053671" w:rsidP="00053671">
      <w:pPr>
        <w:pStyle w:val="ListParagraph"/>
        <w:numPr>
          <w:ilvl w:val="0"/>
          <w:numId w:val="19"/>
        </w:numPr>
        <w:rPr>
          <w:rFonts w:ascii="Calibri" w:eastAsia="Calibri" w:hAnsi="Calibri"/>
          <w:b/>
          <w:bCs/>
        </w:rPr>
      </w:pPr>
      <w:r w:rsidRPr="00053671">
        <w:rPr>
          <w:rFonts w:ascii="Calibri" w:eastAsia="Calibri" w:hAnsi="Calibri"/>
        </w:rPr>
        <w:t>Access to and uptake of modern family</w:t>
      </w:r>
      <w:r>
        <w:rPr>
          <w:rFonts w:ascii="Calibri" w:eastAsia="Calibri" w:hAnsi="Calibri"/>
        </w:rPr>
        <w:t xml:space="preserve"> </w:t>
      </w:r>
      <w:r w:rsidRPr="00053671">
        <w:rPr>
          <w:rFonts w:ascii="Calibri" w:eastAsia="Calibri" w:hAnsi="Calibri"/>
        </w:rPr>
        <w:t xml:space="preserve">planning – </w:t>
      </w:r>
      <w:r w:rsidRPr="00053671">
        <w:rPr>
          <w:rFonts w:ascii="Calibri" w:eastAsia="Calibri" w:hAnsi="Calibri"/>
          <w:b/>
          <w:bCs/>
        </w:rPr>
        <w:t>SDGs 3 and 5</w:t>
      </w:r>
    </w:p>
    <w:p w:rsidR="00053671" w:rsidRDefault="00053671" w:rsidP="00053671">
      <w:pPr>
        <w:rPr>
          <w:rFonts w:ascii="Calibri" w:eastAsia="Calibri" w:hAnsi="Calibri" w:cs="Times New Roman"/>
        </w:rPr>
      </w:pPr>
    </w:p>
    <w:p w:rsidR="00053671" w:rsidRPr="00053671" w:rsidRDefault="00053671" w:rsidP="00053671">
      <w:pPr>
        <w:rPr>
          <w:rFonts w:ascii="Calibri" w:eastAsia="Calibri" w:hAnsi="Calibri" w:cs="Times New Roman"/>
        </w:rPr>
      </w:pPr>
      <w:r w:rsidRPr="00053671">
        <w:rPr>
          <w:rFonts w:ascii="Calibri" w:eastAsia="Calibri" w:hAnsi="Calibri" w:cs="Times New Roman"/>
        </w:rPr>
        <w:t>The provision of equal and unhindered access</w:t>
      </w:r>
      <w:r>
        <w:rPr>
          <w:rFonts w:ascii="Calibri" w:eastAsia="Calibri" w:hAnsi="Calibri" w:cs="Times New Roman"/>
        </w:rPr>
        <w:t xml:space="preserve"> </w:t>
      </w:r>
      <w:r w:rsidRPr="00053671">
        <w:rPr>
          <w:rFonts w:ascii="Calibri" w:eastAsia="Calibri" w:hAnsi="Calibri" w:cs="Times New Roman"/>
        </w:rPr>
        <w:t>to modern family planning and good quality</w:t>
      </w:r>
      <w:r>
        <w:rPr>
          <w:rFonts w:ascii="Calibri" w:eastAsia="Calibri" w:hAnsi="Calibri" w:cs="Times New Roman"/>
        </w:rPr>
        <w:t xml:space="preserve"> </w:t>
      </w:r>
      <w:r w:rsidRPr="00053671">
        <w:rPr>
          <w:rFonts w:ascii="Calibri" w:eastAsia="Calibri" w:hAnsi="Calibri" w:cs="Times New Roman"/>
        </w:rPr>
        <w:t>education, which empowers women and girls</w:t>
      </w:r>
      <w:r>
        <w:rPr>
          <w:rFonts w:ascii="Calibri" w:eastAsia="Calibri" w:hAnsi="Calibri" w:cs="Times New Roman"/>
        </w:rPr>
        <w:t xml:space="preserve"> </w:t>
      </w:r>
      <w:r w:rsidRPr="00053671">
        <w:rPr>
          <w:rFonts w:ascii="Calibri" w:eastAsia="Calibri" w:hAnsi="Calibri" w:cs="Times New Roman"/>
        </w:rPr>
        <w:t>to make choi</w:t>
      </w:r>
      <w:r w:rsidR="00A6758C">
        <w:rPr>
          <w:rFonts w:ascii="Calibri" w:eastAsia="Calibri" w:hAnsi="Calibri" w:cs="Times New Roman"/>
        </w:rPr>
        <w:t xml:space="preserve">ces about their bodies and </w:t>
      </w:r>
      <w:r w:rsidRPr="00053671">
        <w:rPr>
          <w:rFonts w:ascii="Calibri" w:eastAsia="Calibri" w:hAnsi="Calibri" w:cs="Times New Roman"/>
        </w:rPr>
        <w:t>lives, as well as helping to lift families and</w:t>
      </w:r>
      <w:r>
        <w:rPr>
          <w:rFonts w:ascii="Calibri" w:eastAsia="Calibri" w:hAnsi="Calibri" w:cs="Times New Roman"/>
        </w:rPr>
        <w:t xml:space="preserve"> </w:t>
      </w:r>
      <w:r w:rsidRPr="00053671">
        <w:rPr>
          <w:rFonts w:ascii="Calibri" w:eastAsia="Calibri" w:hAnsi="Calibri" w:cs="Times New Roman"/>
        </w:rPr>
        <w:t>entire communities out of poverty, benefits</w:t>
      </w:r>
      <w:r w:rsidR="00A6758C">
        <w:rPr>
          <w:rFonts w:ascii="Calibri" w:eastAsia="Calibri" w:hAnsi="Calibri" w:cs="Times New Roman"/>
        </w:rPr>
        <w:t xml:space="preserve"> </w:t>
      </w:r>
      <w:r w:rsidRPr="00053671">
        <w:rPr>
          <w:rFonts w:ascii="Calibri" w:eastAsia="Calibri" w:hAnsi="Calibri" w:cs="Times New Roman"/>
        </w:rPr>
        <w:t>everyone, everywhere.</w:t>
      </w:r>
    </w:p>
    <w:p w:rsidR="00053671" w:rsidRDefault="00053671" w:rsidP="00053671">
      <w:pPr>
        <w:rPr>
          <w:rFonts w:ascii="Calibri" w:eastAsia="Calibri" w:hAnsi="Calibri" w:cs="Times New Roman"/>
        </w:rPr>
      </w:pPr>
    </w:p>
    <w:p w:rsidR="00053671" w:rsidRPr="00053671" w:rsidRDefault="00053671" w:rsidP="00053671">
      <w:pPr>
        <w:rPr>
          <w:rFonts w:ascii="Calibri" w:eastAsia="Calibri" w:hAnsi="Calibri" w:cs="Times New Roman"/>
        </w:rPr>
      </w:pPr>
      <w:r w:rsidRPr="00053671">
        <w:rPr>
          <w:rFonts w:ascii="Calibri" w:eastAsia="Calibri" w:hAnsi="Calibri" w:cs="Times New Roman"/>
        </w:rPr>
        <w:t>In addition, these ethical actions also play a</w:t>
      </w:r>
      <w:r>
        <w:rPr>
          <w:rFonts w:ascii="Calibri" w:eastAsia="Calibri" w:hAnsi="Calibri" w:cs="Times New Roman"/>
        </w:rPr>
        <w:t xml:space="preserve"> </w:t>
      </w:r>
      <w:r w:rsidRPr="00053671">
        <w:rPr>
          <w:rFonts w:ascii="Calibri" w:eastAsia="Calibri" w:hAnsi="Calibri" w:cs="Times New Roman"/>
        </w:rPr>
        <w:t>vital role in equipping women and girls, and in</w:t>
      </w:r>
    </w:p>
    <w:p w:rsidR="00234281" w:rsidRDefault="00053671" w:rsidP="00053671">
      <w:pPr>
        <w:rPr>
          <w:rFonts w:ascii="Calibri" w:eastAsia="Calibri" w:hAnsi="Calibri" w:cs="Times New Roman"/>
        </w:rPr>
      </w:pPr>
      <w:r w:rsidRPr="00053671">
        <w:rPr>
          <w:rFonts w:ascii="Calibri" w:eastAsia="Calibri" w:hAnsi="Calibri" w:cs="Times New Roman"/>
        </w:rPr>
        <w:t>turn their communities, to adapt to and build</w:t>
      </w:r>
      <w:r>
        <w:rPr>
          <w:rFonts w:ascii="Calibri" w:eastAsia="Calibri" w:hAnsi="Calibri" w:cs="Times New Roman"/>
        </w:rPr>
        <w:t xml:space="preserve"> </w:t>
      </w:r>
      <w:r w:rsidRPr="00053671">
        <w:rPr>
          <w:rFonts w:ascii="Calibri" w:eastAsia="Calibri" w:hAnsi="Calibri" w:cs="Times New Roman"/>
        </w:rPr>
        <w:t>resilience against inevitable climate impacts.</w:t>
      </w:r>
      <w:r w:rsidR="0003092D">
        <w:rPr>
          <w:rStyle w:val="EndnoteReference"/>
          <w:rFonts w:ascii="Calibri" w:eastAsia="Calibri" w:hAnsi="Calibri" w:cs="Times New Roman"/>
        </w:rPr>
        <w:endnoteReference w:id="4"/>
      </w:r>
      <w:r>
        <w:rPr>
          <w:rFonts w:ascii="Calibri" w:eastAsia="Calibri" w:hAnsi="Calibri" w:cs="Times New Roman"/>
        </w:rPr>
        <w:t xml:space="preserve"> </w:t>
      </w:r>
      <w:r w:rsidR="0003092D">
        <w:rPr>
          <w:rStyle w:val="EndnoteReference"/>
          <w:rFonts w:ascii="Calibri" w:eastAsia="Calibri" w:hAnsi="Calibri" w:cs="Times New Roman"/>
        </w:rPr>
        <w:endnoteReference w:id="5"/>
      </w:r>
      <w:r w:rsidR="0003092D">
        <w:rPr>
          <w:rFonts w:ascii="Calibri" w:eastAsia="Calibri" w:hAnsi="Calibri" w:cs="Times New Roman"/>
        </w:rPr>
        <w:t xml:space="preserve"> </w:t>
      </w:r>
      <w:r w:rsidRPr="00053671">
        <w:rPr>
          <w:rFonts w:ascii="Calibri" w:eastAsia="Calibri" w:hAnsi="Calibri" w:cs="Times New Roman"/>
        </w:rPr>
        <w:t>That essential, long-term climate change</w:t>
      </w:r>
      <w:r>
        <w:rPr>
          <w:rFonts w:ascii="Calibri" w:eastAsia="Calibri" w:hAnsi="Calibri" w:cs="Times New Roman"/>
        </w:rPr>
        <w:t xml:space="preserve"> </w:t>
      </w:r>
      <w:r w:rsidRPr="00053671">
        <w:rPr>
          <w:rFonts w:ascii="Calibri" w:eastAsia="Calibri" w:hAnsi="Calibri" w:cs="Times New Roman"/>
        </w:rPr>
        <w:t>mitigation benefits also arise reinforces the</w:t>
      </w:r>
      <w:r>
        <w:rPr>
          <w:rFonts w:ascii="Calibri" w:eastAsia="Calibri" w:hAnsi="Calibri" w:cs="Times New Roman"/>
        </w:rPr>
        <w:t xml:space="preserve"> </w:t>
      </w:r>
      <w:r w:rsidRPr="00053671">
        <w:rPr>
          <w:rFonts w:ascii="Calibri" w:eastAsia="Calibri" w:hAnsi="Calibri" w:cs="Times New Roman"/>
        </w:rPr>
        <w:t>central importance of redoubling our efforts to</w:t>
      </w:r>
      <w:r>
        <w:rPr>
          <w:rFonts w:ascii="Calibri" w:eastAsia="Calibri" w:hAnsi="Calibri" w:cs="Times New Roman"/>
        </w:rPr>
        <w:t xml:space="preserve"> </w:t>
      </w:r>
      <w:r w:rsidRPr="00053671">
        <w:rPr>
          <w:rFonts w:ascii="Calibri" w:eastAsia="Calibri" w:hAnsi="Calibri" w:cs="Times New Roman"/>
        </w:rPr>
        <w:t>achieve them.</w:t>
      </w:r>
    </w:p>
    <w:p w:rsidR="005C3607" w:rsidRDefault="005C3607" w:rsidP="00234281">
      <w:pPr>
        <w:rPr>
          <w:rFonts w:ascii="Calibri" w:eastAsia="Calibri" w:hAnsi="Calibri" w:cs="Times New Roman"/>
        </w:rPr>
      </w:pPr>
    </w:p>
    <w:p w:rsidR="002D7430" w:rsidRDefault="00A97A00" w:rsidP="00234281">
      <w:pPr>
        <w:rPr>
          <w:rFonts w:ascii="Calibri" w:eastAsia="Calibri" w:hAnsi="Calibri" w:cs="Times New Roman"/>
        </w:rPr>
      </w:pPr>
      <w:r>
        <w:rPr>
          <w:rFonts w:ascii="Calibri" w:eastAsia="Calibri" w:hAnsi="Calibri" w:cs="Times New Roman"/>
        </w:rPr>
        <w:t xml:space="preserve">See Populations Matters’ briefing, </w:t>
      </w:r>
      <w:hyperlink r:id="rId8" w:history="1">
        <w:r w:rsidRPr="00BE0C88">
          <w:rPr>
            <w:rStyle w:val="Hyperlink"/>
            <w:rFonts w:ascii="Calibri" w:eastAsia="Calibri" w:hAnsi="Calibri" w:cs="Times New Roman"/>
            <w:i/>
          </w:rPr>
          <w:t>The Climate Crisis: Why Population Matters</w:t>
        </w:r>
      </w:hyperlink>
      <w:r>
        <w:rPr>
          <w:rFonts w:ascii="Calibri" w:eastAsia="Calibri" w:hAnsi="Calibri" w:cs="Times New Roman"/>
        </w:rPr>
        <w:t xml:space="preserve">, for more information. </w:t>
      </w:r>
    </w:p>
    <w:p w:rsidR="002D7430" w:rsidRDefault="002D7430" w:rsidP="00234281">
      <w:pPr>
        <w:rPr>
          <w:rFonts w:ascii="Calibri" w:eastAsia="Calibri" w:hAnsi="Calibri" w:cs="Times New Roman"/>
        </w:rPr>
      </w:pPr>
    </w:p>
    <w:p w:rsidR="00BE1424" w:rsidRPr="00234281" w:rsidRDefault="00BE1424" w:rsidP="00234281">
      <w:pPr>
        <w:rPr>
          <w:rFonts w:ascii="Calibri" w:eastAsia="Calibri" w:hAnsi="Calibri" w:cs="Times New Roman"/>
        </w:rPr>
      </w:pPr>
    </w:p>
    <w:p w:rsidR="00234281" w:rsidRPr="00E91AD4" w:rsidRDefault="00234281" w:rsidP="00234281">
      <w:pPr>
        <w:rPr>
          <w:rFonts w:ascii="Calibri" w:eastAsia="Calibri" w:hAnsi="Calibri" w:cs="Times New Roman"/>
          <w:b/>
        </w:rPr>
      </w:pPr>
      <w:r w:rsidRPr="00E91AD4">
        <w:rPr>
          <w:rFonts w:ascii="Calibri" w:eastAsia="Calibri" w:hAnsi="Calibri" w:cs="Times New Roman"/>
          <w:b/>
        </w:rPr>
        <w:t>8. What actions are necessary to enhance actions by States, business enterprises, civil society and intergovernmental organisations to increase efforts to ensure that actions to adapt to the impacts of climate change contribute to reducing, and not exacerbating, the vulnerabilities of individuals and communities in vulnerable situations to the adverse impacts of climate change?</w:t>
      </w:r>
    </w:p>
    <w:p w:rsidR="008F79A4" w:rsidRDefault="008F79A4" w:rsidP="00CC7278">
      <w:pPr>
        <w:rPr>
          <w:rFonts w:ascii="Calibri" w:eastAsia="Calibri" w:hAnsi="Calibri" w:cs="Times New Roman"/>
        </w:rPr>
      </w:pPr>
    </w:p>
    <w:p w:rsidR="008F79A4" w:rsidRDefault="000B1CD5" w:rsidP="00CC7278">
      <w:pPr>
        <w:rPr>
          <w:rFonts w:ascii="Calibri" w:eastAsia="Calibri" w:hAnsi="Calibri" w:cs="Times New Roman"/>
        </w:rPr>
      </w:pPr>
      <w:r>
        <w:rPr>
          <w:rFonts w:ascii="Calibri" w:eastAsia="Calibri" w:hAnsi="Calibri" w:cs="Times New Roman"/>
        </w:rPr>
        <w:t>The UN must continue to push for the implementation of the Sustainable Development Goals by States and others. As stated in answer to question 5, these contain the ethical solutions that are</w:t>
      </w:r>
      <w:r w:rsidR="005A3D28">
        <w:rPr>
          <w:rFonts w:ascii="Calibri" w:eastAsia="Calibri" w:hAnsi="Calibri" w:cs="Times New Roman"/>
        </w:rPr>
        <w:t xml:space="preserve"> </w:t>
      </w:r>
      <w:r>
        <w:rPr>
          <w:rFonts w:ascii="Calibri" w:eastAsia="Calibri" w:hAnsi="Calibri" w:cs="Times New Roman"/>
        </w:rPr>
        <w:t xml:space="preserve">a win-win for people and planet. </w:t>
      </w:r>
      <w:r w:rsidR="005A3D28">
        <w:rPr>
          <w:rFonts w:ascii="Calibri" w:eastAsia="Calibri" w:hAnsi="Calibri" w:cs="Times New Roman"/>
        </w:rPr>
        <w:t xml:space="preserve">Women’s empowerment, education and access to modern family planning </w:t>
      </w:r>
      <w:r w:rsidR="006B29BD">
        <w:rPr>
          <w:rFonts w:ascii="Calibri" w:eastAsia="Calibri" w:hAnsi="Calibri" w:cs="Times New Roman"/>
        </w:rPr>
        <w:t>improve the human rights of individuals, especially women and girls, and red</w:t>
      </w:r>
      <w:r w:rsidR="00B95E7D">
        <w:rPr>
          <w:rFonts w:ascii="Calibri" w:eastAsia="Calibri" w:hAnsi="Calibri" w:cs="Times New Roman"/>
        </w:rPr>
        <w:t>uce their vu</w:t>
      </w:r>
      <w:r w:rsidR="006B29BD">
        <w:rPr>
          <w:rFonts w:ascii="Calibri" w:eastAsia="Calibri" w:hAnsi="Calibri" w:cs="Times New Roman"/>
        </w:rPr>
        <w:t xml:space="preserve">lnerabilities to the adverse impacts of climate change </w:t>
      </w:r>
      <w:r w:rsidR="00D45A22">
        <w:rPr>
          <w:rFonts w:ascii="Calibri" w:eastAsia="Calibri" w:hAnsi="Calibri" w:cs="Times New Roman"/>
        </w:rPr>
        <w:t>by helping to enhance</w:t>
      </w:r>
      <w:r w:rsidR="006B29BD">
        <w:rPr>
          <w:rFonts w:ascii="Calibri" w:eastAsia="Calibri" w:hAnsi="Calibri" w:cs="Times New Roman"/>
        </w:rPr>
        <w:t xml:space="preserve"> their ability to adapt to and build resilience</w:t>
      </w:r>
      <w:r w:rsidR="00B95E7D">
        <w:rPr>
          <w:rFonts w:ascii="Calibri" w:eastAsia="Calibri" w:hAnsi="Calibri" w:cs="Times New Roman"/>
        </w:rPr>
        <w:t xml:space="preserve"> against those impacts</w:t>
      </w:r>
      <w:r w:rsidR="006B29BD">
        <w:rPr>
          <w:rFonts w:ascii="Calibri" w:eastAsia="Calibri" w:hAnsi="Calibri" w:cs="Times New Roman"/>
        </w:rPr>
        <w:t xml:space="preserve">. </w:t>
      </w:r>
    </w:p>
    <w:p w:rsidR="001339ED" w:rsidRDefault="001339ED" w:rsidP="0071476C"/>
    <w:p w:rsidR="00106059" w:rsidRDefault="005858F6" w:rsidP="0071476C">
      <w:r>
        <w:t>Please do not hesitate to contact me if you require any further information.</w:t>
      </w:r>
    </w:p>
    <w:p w:rsidR="005858F6" w:rsidRDefault="005858F6" w:rsidP="0071476C"/>
    <w:p w:rsidR="005858F6" w:rsidRPr="00A34460" w:rsidRDefault="005858F6" w:rsidP="0071476C">
      <w:pPr>
        <w:rPr>
          <w:b/>
        </w:rPr>
      </w:pPr>
      <w:r w:rsidRPr="00A34460">
        <w:rPr>
          <w:b/>
        </w:rPr>
        <w:t>Andrew Howard</w:t>
      </w:r>
    </w:p>
    <w:p w:rsidR="005858F6" w:rsidRDefault="005858F6" w:rsidP="0071476C">
      <w:r>
        <w:t>Senior Campaigner</w:t>
      </w:r>
    </w:p>
    <w:p w:rsidR="005858F6" w:rsidRDefault="005858F6" w:rsidP="0071476C">
      <w:r>
        <w:t>Population Matters</w:t>
      </w:r>
    </w:p>
    <w:p w:rsidR="008D34B9" w:rsidRPr="00106059" w:rsidRDefault="005858F6" w:rsidP="0071476C">
      <w:r>
        <w:t xml:space="preserve">Email: </w:t>
      </w:r>
      <w:hyperlink r:id="rId9" w:history="1">
        <w:r w:rsidRPr="00AA6F6F">
          <w:rPr>
            <w:rStyle w:val="Hyperlink"/>
          </w:rPr>
          <w:t>andrew.howard@populationmatters.org</w:t>
        </w:r>
      </w:hyperlink>
      <w:bookmarkStart w:id="0" w:name="_GoBack"/>
      <w:bookmarkEnd w:id="0"/>
    </w:p>
    <w:sectPr w:rsidR="008D34B9" w:rsidRPr="00106059" w:rsidSect="00754B4C">
      <w:headerReference w:type="default" r:id="rId10"/>
      <w:footerReference w:type="default" r:id="rId11"/>
      <w:headerReference w:type="first" r:id="rId12"/>
      <w:footerReference w:type="first" r:id="rId13"/>
      <w:pgSz w:w="11906" w:h="16838"/>
      <w:pgMar w:top="136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2F" w:rsidRDefault="00F6162F" w:rsidP="00263376">
      <w:r>
        <w:separator/>
      </w:r>
    </w:p>
  </w:endnote>
  <w:endnote w:type="continuationSeparator" w:id="0">
    <w:p w:rsidR="00F6162F" w:rsidRDefault="00F6162F" w:rsidP="00263376">
      <w:r>
        <w:continuationSeparator/>
      </w:r>
    </w:p>
  </w:endnote>
  <w:endnote w:id="1">
    <w:p w:rsidR="00D8173D" w:rsidRPr="0003092D" w:rsidRDefault="00D8173D" w:rsidP="00D8173D">
      <w:pPr>
        <w:pStyle w:val="EndnoteText"/>
        <w:rPr>
          <w:iCs/>
          <w:sz w:val="18"/>
          <w:szCs w:val="18"/>
        </w:rPr>
      </w:pPr>
      <w:r w:rsidRPr="0003092D">
        <w:rPr>
          <w:rStyle w:val="EndnoteReference"/>
          <w:sz w:val="18"/>
          <w:szCs w:val="18"/>
        </w:rPr>
        <w:endnoteRef/>
      </w:r>
      <w:r w:rsidRPr="0003092D">
        <w:rPr>
          <w:sz w:val="18"/>
          <w:szCs w:val="18"/>
        </w:rPr>
        <w:t xml:space="preserve"> </w:t>
      </w:r>
      <w:r w:rsidRPr="0003092D">
        <w:rPr>
          <w:iCs/>
          <w:sz w:val="18"/>
          <w:szCs w:val="18"/>
        </w:rPr>
        <w:t>The Intergovernmental Panel on Climate Change (2018) Special Report: Global Warming</w:t>
      </w:r>
    </w:p>
    <w:p w:rsidR="00D8173D" w:rsidRPr="0003092D" w:rsidRDefault="00D8173D">
      <w:pPr>
        <w:pStyle w:val="EndnoteText"/>
        <w:rPr>
          <w:sz w:val="18"/>
          <w:szCs w:val="18"/>
        </w:rPr>
      </w:pPr>
      <w:r w:rsidRPr="0003092D">
        <w:rPr>
          <w:iCs/>
          <w:sz w:val="18"/>
          <w:szCs w:val="18"/>
        </w:rPr>
        <w:t xml:space="preserve">of 1.5 ºC, </w:t>
      </w:r>
      <w:hyperlink r:id="rId1" w:history="1">
        <w:r w:rsidR="001F6CE8" w:rsidRPr="0003092D">
          <w:rPr>
            <w:rStyle w:val="Hyperlink"/>
            <w:iCs/>
            <w:sz w:val="18"/>
            <w:szCs w:val="18"/>
          </w:rPr>
          <w:t>https://www.ipcc.ch/sr15/</w:t>
        </w:r>
      </w:hyperlink>
      <w:r w:rsidR="001F6CE8" w:rsidRPr="0003092D">
        <w:rPr>
          <w:sz w:val="18"/>
          <w:szCs w:val="18"/>
        </w:rPr>
        <w:t xml:space="preserve"> </w:t>
      </w:r>
    </w:p>
  </w:endnote>
  <w:endnote w:id="2">
    <w:p w:rsidR="001F6CE8" w:rsidRPr="0003092D" w:rsidRDefault="001F6CE8" w:rsidP="001F6CE8">
      <w:pPr>
        <w:pStyle w:val="EndnoteText"/>
        <w:rPr>
          <w:sz w:val="18"/>
          <w:szCs w:val="18"/>
        </w:rPr>
      </w:pPr>
      <w:r w:rsidRPr="0003092D">
        <w:rPr>
          <w:rStyle w:val="EndnoteReference"/>
          <w:sz w:val="18"/>
          <w:szCs w:val="18"/>
        </w:rPr>
        <w:endnoteRef/>
      </w:r>
      <w:r w:rsidRPr="0003092D">
        <w:rPr>
          <w:sz w:val="18"/>
          <w:szCs w:val="18"/>
        </w:rPr>
        <w:t xml:space="preserve"> </w:t>
      </w:r>
      <w:r w:rsidRPr="0003092D">
        <w:rPr>
          <w:iCs/>
          <w:sz w:val="18"/>
          <w:szCs w:val="18"/>
        </w:rPr>
        <w:t>The Intergovernmental Panel on Climate Change (2022) AR6 Climate Change 2022:</w:t>
      </w:r>
    </w:p>
    <w:p w:rsidR="001F6CE8" w:rsidRPr="0003092D" w:rsidRDefault="001F6CE8">
      <w:pPr>
        <w:pStyle w:val="EndnoteText"/>
        <w:rPr>
          <w:iCs/>
          <w:sz w:val="18"/>
          <w:szCs w:val="18"/>
        </w:rPr>
      </w:pPr>
      <w:r w:rsidRPr="0003092D">
        <w:rPr>
          <w:iCs/>
          <w:sz w:val="18"/>
          <w:szCs w:val="18"/>
        </w:rPr>
        <w:t xml:space="preserve">Mitigation of Climate Change, </w:t>
      </w:r>
      <w:hyperlink r:id="rId2" w:history="1">
        <w:r w:rsidRPr="0003092D">
          <w:rPr>
            <w:rStyle w:val="Hyperlink"/>
            <w:iCs/>
            <w:sz w:val="18"/>
            <w:szCs w:val="18"/>
          </w:rPr>
          <w:t>https://report.ipcc.ch/ar6wg3/pdf/IPCC_AR6_WGIII_FinalDraft_FullReport.pdf</w:t>
        </w:r>
      </w:hyperlink>
      <w:r w:rsidRPr="0003092D">
        <w:rPr>
          <w:iCs/>
          <w:sz w:val="18"/>
          <w:szCs w:val="18"/>
        </w:rPr>
        <w:t xml:space="preserve">  </w:t>
      </w:r>
    </w:p>
  </w:endnote>
  <w:endnote w:id="3">
    <w:p w:rsidR="008D34B9" w:rsidRPr="0003092D" w:rsidRDefault="008D34B9">
      <w:pPr>
        <w:pStyle w:val="EndnoteText"/>
        <w:rPr>
          <w:sz w:val="18"/>
          <w:szCs w:val="18"/>
        </w:rPr>
      </w:pPr>
      <w:r w:rsidRPr="0003092D">
        <w:rPr>
          <w:rStyle w:val="EndnoteReference"/>
          <w:sz w:val="18"/>
          <w:szCs w:val="18"/>
        </w:rPr>
        <w:endnoteRef/>
      </w:r>
      <w:r w:rsidRPr="0003092D">
        <w:rPr>
          <w:sz w:val="18"/>
          <w:szCs w:val="18"/>
        </w:rPr>
        <w:t xml:space="preserve"> </w:t>
      </w:r>
      <w:r w:rsidRPr="0003092D">
        <w:rPr>
          <w:iCs/>
          <w:sz w:val="18"/>
          <w:szCs w:val="18"/>
        </w:rPr>
        <w:t xml:space="preserve">Project Drawdown (2020), Table of Solutions, </w:t>
      </w:r>
      <w:hyperlink r:id="rId3" w:history="1">
        <w:r w:rsidRPr="0003092D">
          <w:rPr>
            <w:rStyle w:val="Hyperlink"/>
            <w:iCs/>
            <w:sz w:val="18"/>
            <w:szCs w:val="18"/>
          </w:rPr>
          <w:t>https://drawdown.org/solutions/table-ofsolutions</w:t>
        </w:r>
      </w:hyperlink>
      <w:r w:rsidRPr="0003092D">
        <w:rPr>
          <w:iCs/>
          <w:sz w:val="18"/>
          <w:szCs w:val="18"/>
        </w:rPr>
        <w:t xml:space="preserve"> </w:t>
      </w:r>
    </w:p>
  </w:endnote>
  <w:endnote w:id="4">
    <w:p w:rsidR="0003092D" w:rsidRPr="0003092D" w:rsidRDefault="0003092D" w:rsidP="0003092D">
      <w:pPr>
        <w:pStyle w:val="EndnoteText"/>
        <w:rPr>
          <w:sz w:val="18"/>
          <w:szCs w:val="18"/>
        </w:rPr>
      </w:pPr>
      <w:r w:rsidRPr="0003092D">
        <w:rPr>
          <w:rStyle w:val="EndnoteReference"/>
          <w:sz w:val="18"/>
          <w:szCs w:val="18"/>
        </w:rPr>
        <w:endnoteRef/>
      </w:r>
      <w:r w:rsidRPr="0003092D">
        <w:rPr>
          <w:sz w:val="18"/>
          <w:szCs w:val="18"/>
        </w:rPr>
        <w:t xml:space="preserve"> </w:t>
      </w:r>
      <w:proofErr w:type="spellStart"/>
      <w:r w:rsidRPr="0003092D">
        <w:rPr>
          <w:iCs/>
          <w:sz w:val="18"/>
          <w:szCs w:val="18"/>
        </w:rPr>
        <w:t>Andrijevic</w:t>
      </w:r>
      <w:proofErr w:type="spellEnd"/>
      <w:r w:rsidRPr="0003092D">
        <w:rPr>
          <w:iCs/>
          <w:sz w:val="18"/>
          <w:szCs w:val="18"/>
        </w:rPr>
        <w:t xml:space="preserve">, M., Crespo </w:t>
      </w:r>
      <w:proofErr w:type="spellStart"/>
      <w:r w:rsidRPr="0003092D">
        <w:rPr>
          <w:iCs/>
          <w:sz w:val="18"/>
          <w:szCs w:val="18"/>
        </w:rPr>
        <w:t>Cuaresma</w:t>
      </w:r>
      <w:proofErr w:type="spellEnd"/>
      <w:r w:rsidRPr="0003092D">
        <w:rPr>
          <w:iCs/>
          <w:sz w:val="18"/>
          <w:szCs w:val="18"/>
        </w:rPr>
        <w:t xml:space="preserve">, J., </w:t>
      </w:r>
      <w:proofErr w:type="spellStart"/>
      <w:r w:rsidRPr="0003092D">
        <w:rPr>
          <w:iCs/>
          <w:sz w:val="18"/>
          <w:szCs w:val="18"/>
        </w:rPr>
        <w:t>Lissner</w:t>
      </w:r>
      <w:proofErr w:type="spellEnd"/>
      <w:r w:rsidRPr="0003092D">
        <w:rPr>
          <w:iCs/>
          <w:sz w:val="18"/>
          <w:szCs w:val="18"/>
        </w:rPr>
        <w:t>, T. et al. (2020) Overcoming gender inequality</w:t>
      </w:r>
    </w:p>
    <w:p w:rsidR="0003092D" w:rsidRPr="0003092D" w:rsidRDefault="0003092D">
      <w:pPr>
        <w:pStyle w:val="EndnoteText"/>
        <w:rPr>
          <w:iCs/>
          <w:sz w:val="18"/>
          <w:szCs w:val="18"/>
        </w:rPr>
      </w:pPr>
      <w:r w:rsidRPr="0003092D">
        <w:rPr>
          <w:iCs/>
          <w:sz w:val="18"/>
          <w:szCs w:val="18"/>
        </w:rPr>
        <w:t xml:space="preserve">for climate resilient development, Nature Communications 11, 6261. </w:t>
      </w:r>
      <w:hyperlink r:id="rId4" w:history="1">
        <w:r w:rsidRPr="0003092D">
          <w:rPr>
            <w:rStyle w:val="Hyperlink"/>
            <w:iCs/>
            <w:sz w:val="18"/>
            <w:szCs w:val="18"/>
          </w:rPr>
          <w:t>https://doi.org/10.1038/s41467-020-19856-w</w:t>
        </w:r>
      </w:hyperlink>
      <w:r w:rsidRPr="0003092D">
        <w:rPr>
          <w:iCs/>
          <w:sz w:val="18"/>
          <w:szCs w:val="18"/>
        </w:rPr>
        <w:t xml:space="preserve">  </w:t>
      </w:r>
    </w:p>
  </w:endnote>
  <w:endnote w:id="5">
    <w:p w:rsidR="0003092D" w:rsidRPr="0003092D" w:rsidRDefault="0003092D" w:rsidP="0003092D">
      <w:pPr>
        <w:pStyle w:val="EndnoteText"/>
        <w:rPr>
          <w:iCs/>
          <w:sz w:val="18"/>
          <w:szCs w:val="18"/>
        </w:rPr>
      </w:pPr>
      <w:r w:rsidRPr="0003092D">
        <w:rPr>
          <w:rStyle w:val="EndnoteReference"/>
          <w:sz w:val="18"/>
          <w:szCs w:val="18"/>
        </w:rPr>
        <w:endnoteRef/>
      </w:r>
      <w:r w:rsidRPr="0003092D">
        <w:rPr>
          <w:sz w:val="18"/>
          <w:szCs w:val="18"/>
        </w:rPr>
        <w:t xml:space="preserve"> </w:t>
      </w:r>
      <w:r w:rsidRPr="0003092D">
        <w:rPr>
          <w:iCs/>
          <w:sz w:val="18"/>
          <w:szCs w:val="18"/>
        </w:rPr>
        <w:t>Project Drawdown (2021) Girls’ Education and Family Planning: Essential Components of</w:t>
      </w:r>
    </w:p>
    <w:p w:rsidR="0003092D" w:rsidRPr="003A52E5" w:rsidRDefault="0003092D">
      <w:pPr>
        <w:pStyle w:val="EndnoteText"/>
        <w:rPr>
          <w:iCs/>
          <w:sz w:val="18"/>
          <w:szCs w:val="18"/>
        </w:rPr>
      </w:pPr>
      <w:r w:rsidRPr="0003092D">
        <w:rPr>
          <w:iCs/>
          <w:sz w:val="18"/>
          <w:szCs w:val="18"/>
        </w:rPr>
        <w:t xml:space="preserve">Climate Adaptation and Resilience, </w:t>
      </w:r>
      <w:hyperlink r:id="rId5" w:history="1">
        <w:r w:rsidRPr="0003092D">
          <w:rPr>
            <w:rStyle w:val="Hyperlink"/>
            <w:iCs/>
            <w:sz w:val="18"/>
            <w:szCs w:val="18"/>
          </w:rPr>
          <w:t>https://www.drawdown.org/publications/drawdownlift-policy-brief-girls-education-and-family-planning</w:t>
        </w:r>
      </w:hyperlink>
      <w:r w:rsidRPr="0003092D">
        <w:rPr>
          <w:iCs/>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DF" w:rsidRDefault="00754B4C">
    <w:pPr>
      <w:pStyle w:val="Footer"/>
      <w:rPr>
        <w:rFonts w:ascii="Georgia" w:hAnsi="Georgia"/>
        <w:sz w:val="18"/>
        <w:szCs w:val="18"/>
      </w:rPr>
    </w:pPr>
    <w:r w:rsidRPr="00C4081E">
      <w:rPr>
        <w:rFonts w:ascii="Georgia" w:hAnsi="Georgia"/>
        <w:sz w:val="18"/>
        <w:szCs w:val="18"/>
      </w:rPr>
      <w:t xml:space="preserve">Population Matters, </w:t>
    </w:r>
    <w:r w:rsidR="006E6E54">
      <w:rPr>
        <w:rFonts w:ascii="Georgia" w:hAnsi="Georgia"/>
        <w:sz w:val="18"/>
        <w:szCs w:val="18"/>
      </w:rPr>
      <w:t>The Chandlery, 50 Westminster Bridge Road, London SE1 7QY</w:t>
    </w:r>
  </w:p>
  <w:p w:rsidR="00754B4C" w:rsidRPr="00C4081E" w:rsidRDefault="00A91DDF">
    <w:pPr>
      <w:pStyle w:val="Footer"/>
      <w:rPr>
        <w:rFonts w:ascii="Georgia" w:hAnsi="Georgia"/>
        <w:sz w:val="18"/>
        <w:szCs w:val="18"/>
      </w:rPr>
    </w:pPr>
    <w:r>
      <w:rPr>
        <w:rFonts w:ascii="Georgia" w:hAnsi="Georgia"/>
        <w:sz w:val="18"/>
        <w:szCs w:val="18"/>
      </w:rPr>
      <w:t xml:space="preserve">W: </w:t>
    </w:r>
    <w:hyperlink r:id="rId1" w:history="1">
      <w:r w:rsidR="00754B4C" w:rsidRPr="00C4081E">
        <w:rPr>
          <w:rStyle w:val="Hyperlink"/>
          <w:rFonts w:ascii="Georgia" w:hAnsi="Georgia"/>
          <w:sz w:val="18"/>
          <w:szCs w:val="18"/>
        </w:rPr>
        <w:t>www.populationmatters.org</w:t>
      </w:r>
    </w:hyperlink>
    <w:r w:rsidR="00754B4C" w:rsidRPr="00C4081E">
      <w:rPr>
        <w:rFonts w:ascii="Georgia" w:hAnsi="Georgia"/>
        <w:sz w:val="18"/>
        <w:szCs w:val="18"/>
      </w:rPr>
      <w:t xml:space="preserve"> </w:t>
    </w:r>
    <w:r w:rsidRPr="00C4081E">
      <w:rPr>
        <w:rFonts w:ascii="Georgia" w:hAnsi="Georgia"/>
        <w:sz w:val="18"/>
        <w:szCs w:val="18"/>
      </w:rPr>
      <w:t>T: 0208 123 9116</w:t>
    </w:r>
    <w:r>
      <w:rPr>
        <w:rFonts w:ascii="Georgia" w:hAnsi="Georgia"/>
        <w:sz w:val="18"/>
        <w:szCs w:val="18"/>
      </w:rPr>
      <w:t xml:space="preserve"> </w:t>
    </w:r>
    <w:r w:rsidR="00C4081E" w:rsidRPr="00C4081E">
      <w:rPr>
        <w:rFonts w:ascii="Georgia" w:hAnsi="Georgia"/>
        <w:sz w:val="18"/>
        <w:szCs w:val="18"/>
      </w:rPr>
      <w:t xml:space="preserve">E: </w:t>
    </w:r>
    <w:hyperlink r:id="rId2" w:history="1">
      <w:r w:rsidR="00C4081E" w:rsidRPr="00C4081E">
        <w:rPr>
          <w:rStyle w:val="Hyperlink"/>
          <w:rFonts w:ascii="Georgia" w:hAnsi="Georgia"/>
          <w:sz w:val="18"/>
          <w:szCs w:val="18"/>
        </w:rPr>
        <w:t>enquiries@populationmatters.org</w:t>
      </w:r>
    </w:hyperlink>
    <w:r w:rsidR="00C4081E" w:rsidRPr="00C4081E">
      <w:rPr>
        <w:rFonts w:ascii="Georgia" w:hAnsi="Georgia"/>
        <w:sz w:val="18"/>
        <w:szCs w:val="18"/>
      </w:rPr>
      <w:t xml:space="preserve"> </w:t>
    </w:r>
  </w:p>
  <w:p w:rsidR="00754B4C" w:rsidRPr="00C4081E" w:rsidRDefault="00754B4C">
    <w:pPr>
      <w:pStyle w:val="Footer"/>
      <w:rPr>
        <w:rFonts w:ascii="Georgia" w:hAnsi="Georgia"/>
        <w:sz w:val="18"/>
        <w:szCs w:val="18"/>
      </w:rPr>
    </w:pPr>
    <w:r w:rsidRPr="00C4081E">
      <w:rPr>
        <w:rFonts w:ascii="Georgia" w:hAnsi="Georgia"/>
        <w:sz w:val="18"/>
        <w:szCs w:val="18"/>
      </w:rPr>
      <w:t>Charity No: 1114109</w:t>
    </w:r>
    <w:r w:rsidR="00C4081E" w:rsidRPr="00C4081E">
      <w:rPr>
        <w:rFonts w:ascii="Georgia" w:hAnsi="Georgia"/>
        <w:sz w:val="18"/>
        <w:szCs w:val="18"/>
      </w:rPr>
      <w:t xml:space="preserve">                                                                                                            </w:t>
    </w:r>
    <w:r w:rsidRPr="00C4081E">
      <w:rPr>
        <w:rFonts w:ascii="Georgia" w:hAnsi="Georgia"/>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EB" w:rsidRDefault="00F557EB" w:rsidP="00F557EB">
    <w:pPr>
      <w:pStyle w:val="Footer"/>
    </w:pPr>
  </w:p>
  <w:p w:rsidR="00F557EB" w:rsidRDefault="00F557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2F" w:rsidRDefault="00F6162F" w:rsidP="00263376">
      <w:r>
        <w:separator/>
      </w:r>
    </w:p>
  </w:footnote>
  <w:footnote w:type="continuationSeparator" w:id="0">
    <w:p w:rsidR="00F6162F" w:rsidRDefault="00F6162F" w:rsidP="00263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8" w:rsidRDefault="00754B4C" w:rsidP="00754B4C">
    <w:pPr>
      <w:pStyle w:val="Header"/>
      <w:jc w:val="right"/>
    </w:pPr>
    <w:r>
      <w:rPr>
        <w:noProof/>
        <w:lang w:eastAsia="en-GB"/>
      </w:rPr>
      <w:drawing>
        <wp:inline distT="0" distB="0" distL="0" distR="0">
          <wp:extent cx="720424" cy="562946"/>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066" cy="582201"/>
                  </a:xfrm>
                  <a:prstGeom prst="rect">
                    <a:avLst/>
                  </a:prstGeom>
                </pic:spPr>
              </pic:pic>
            </a:graphicData>
          </a:graphic>
        </wp:inline>
      </w:drawing>
    </w:r>
  </w:p>
  <w:p w:rsidR="00754B4C" w:rsidRDefault="00754B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8" w:rsidRDefault="004F3A68" w:rsidP="00754B4C">
    <w:pPr>
      <w:pStyle w:val="Header"/>
      <w:jc w:val="right"/>
    </w:pPr>
    <w:r>
      <w:rPr>
        <w:noProof/>
        <w:lang w:eastAsia="en-GB"/>
      </w:rPr>
      <w:drawing>
        <wp:inline distT="0" distB="0" distL="0" distR="0">
          <wp:extent cx="1530985" cy="6540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 choice counts 2 lines-300 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786" cy="656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0"/>
    <w:multiLevelType w:val="hybridMultilevel"/>
    <w:tmpl w:val="27C62C5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E2D77D2"/>
    <w:multiLevelType w:val="hybridMultilevel"/>
    <w:tmpl w:val="0D8E3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36E5F"/>
    <w:multiLevelType w:val="hybridMultilevel"/>
    <w:tmpl w:val="EA8A4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140504"/>
    <w:multiLevelType w:val="hybridMultilevel"/>
    <w:tmpl w:val="5564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070F"/>
    <w:multiLevelType w:val="hybridMultilevel"/>
    <w:tmpl w:val="EEEE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4C29"/>
    <w:multiLevelType w:val="hybridMultilevel"/>
    <w:tmpl w:val="095AF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C1301"/>
    <w:multiLevelType w:val="hybridMultilevel"/>
    <w:tmpl w:val="750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227FB"/>
    <w:multiLevelType w:val="hybridMultilevel"/>
    <w:tmpl w:val="ECB6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46B61"/>
    <w:multiLevelType w:val="hybridMultilevel"/>
    <w:tmpl w:val="67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6674"/>
    <w:multiLevelType w:val="hybridMultilevel"/>
    <w:tmpl w:val="7D6638FA"/>
    <w:lvl w:ilvl="0" w:tplc="18B41728">
      <w:start w:val="1"/>
      <w:numFmt w:val="bullet"/>
      <w:lvlText w:val="•"/>
      <w:lvlJc w:val="left"/>
      <w:pPr>
        <w:tabs>
          <w:tab w:val="num" w:pos="720"/>
        </w:tabs>
        <w:ind w:left="720" w:hanging="360"/>
      </w:pPr>
      <w:rPr>
        <w:rFonts w:ascii="Arial" w:hAnsi="Arial" w:hint="default"/>
      </w:rPr>
    </w:lvl>
    <w:lvl w:ilvl="1" w:tplc="A836C028" w:tentative="1">
      <w:start w:val="1"/>
      <w:numFmt w:val="bullet"/>
      <w:lvlText w:val="•"/>
      <w:lvlJc w:val="left"/>
      <w:pPr>
        <w:tabs>
          <w:tab w:val="num" w:pos="1440"/>
        </w:tabs>
        <w:ind w:left="1440" w:hanging="360"/>
      </w:pPr>
      <w:rPr>
        <w:rFonts w:ascii="Arial" w:hAnsi="Arial" w:hint="default"/>
      </w:rPr>
    </w:lvl>
    <w:lvl w:ilvl="2" w:tplc="405EA51A" w:tentative="1">
      <w:start w:val="1"/>
      <w:numFmt w:val="bullet"/>
      <w:lvlText w:val="•"/>
      <w:lvlJc w:val="left"/>
      <w:pPr>
        <w:tabs>
          <w:tab w:val="num" w:pos="2160"/>
        </w:tabs>
        <w:ind w:left="2160" w:hanging="360"/>
      </w:pPr>
      <w:rPr>
        <w:rFonts w:ascii="Arial" w:hAnsi="Arial" w:hint="default"/>
      </w:rPr>
    </w:lvl>
    <w:lvl w:ilvl="3" w:tplc="467A3C7A" w:tentative="1">
      <w:start w:val="1"/>
      <w:numFmt w:val="bullet"/>
      <w:lvlText w:val="•"/>
      <w:lvlJc w:val="left"/>
      <w:pPr>
        <w:tabs>
          <w:tab w:val="num" w:pos="2880"/>
        </w:tabs>
        <w:ind w:left="2880" w:hanging="360"/>
      </w:pPr>
      <w:rPr>
        <w:rFonts w:ascii="Arial" w:hAnsi="Arial" w:hint="default"/>
      </w:rPr>
    </w:lvl>
    <w:lvl w:ilvl="4" w:tplc="884E8D7A" w:tentative="1">
      <w:start w:val="1"/>
      <w:numFmt w:val="bullet"/>
      <w:lvlText w:val="•"/>
      <w:lvlJc w:val="left"/>
      <w:pPr>
        <w:tabs>
          <w:tab w:val="num" w:pos="3600"/>
        </w:tabs>
        <w:ind w:left="3600" w:hanging="360"/>
      </w:pPr>
      <w:rPr>
        <w:rFonts w:ascii="Arial" w:hAnsi="Arial" w:hint="default"/>
      </w:rPr>
    </w:lvl>
    <w:lvl w:ilvl="5" w:tplc="E45C2D56" w:tentative="1">
      <w:start w:val="1"/>
      <w:numFmt w:val="bullet"/>
      <w:lvlText w:val="•"/>
      <w:lvlJc w:val="left"/>
      <w:pPr>
        <w:tabs>
          <w:tab w:val="num" w:pos="4320"/>
        </w:tabs>
        <w:ind w:left="4320" w:hanging="360"/>
      </w:pPr>
      <w:rPr>
        <w:rFonts w:ascii="Arial" w:hAnsi="Arial" w:hint="default"/>
      </w:rPr>
    </w:lvl>
    <w:lvl w:ilvl="6" w:tplc="925C6788" w:tentative="1">
      <w:start w:val="1"/>
      <w:numFmt w:val="bullet"/>
      <w:lvlText w:val="•"/>
      <w:lvlJc w:val="left"/>
      <w:pPr>
        <w:tabs>
          <w:tab w:val="num" w:pos="5040"/>
        </w:tabs>
        <w:ind w:left="5040" w:hanging="360"/>
      </w:pPr>
      <w:rPr>
        <w:rFonts w:ascii="Arial" w:hAnsi="Arial" w:hint="default"/>
      </w:rPr>
    </w:lvl>
    <w:lvl w:ilvl="7" w:tplc="4532DF0A" w:tentative="1">
      <w:start w:val="1"/>
      <w:numFmt w:val="bullet"/>
      <w:lvlText w:val="•"/>
      <w:lvlJc w:val="left"/>
      <w:pPr>
        <w:tabs>
          <w:tab w:val="num" w:pos="5760"/>
        </w:tabs>
        <w:ind w:left="5760" w:hanging="360"/>
      </w:pPr>
      <w:rPr>
        <w:rFonts w:ascii="Arial" w:hAnsi="Arial" w:hint="default"/>
      </w:rPr>
    </w:lvl>
    <w:lvl w:ilvl="8" w:tplc="13CCCC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F51711"/>
    <w:multiLevelType w:val="hybridMultilevel"/>
    <w:tmpl w:val="3D847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60516F"/>
    <w:multiLevelType w:val="multilevel"/>
    <w:tmpl w:val="8C6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F4CF9"/>
    <w:multiLevelType w:val="hybridMultilevel"/>
    <w:tmpl w:val="7800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5303E"/>
    <w:multiLevelType w:val="hybridMultilevel"/>
    <w:tmpl w:val="AE241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D127C8"/>
    <w:multiLevelType w:val="hybridMultilevel"/>
    <w:tmpl w:val="CFFC8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A93D4B"/>
    <w:multiLevelType w:val="hybridMultilevel"/>
    <w:tmpl w:val="32D6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63954"/>
    <w:multiLevelType w:val="hybridMultilevel"/>
    <w:tmpl w:val="0B8E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81AC2"/>
    <w:multiLevelType w:val="multilevel"/>
    <w:tmpl w:val="7524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83444"/>
    <w:multiLevelType w:val="hybridMultilevel"/>
    <w:tmpl w:val="8340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2"/>
  </w:num>
  <w:num w:numId="6">
    <w:abstractNumId w:val="15"/>
  </w:num>
  <w:num w:numId="7">
    <w:abstractNumId w:val="8"/>
  </w:num>
  <w:num w:numId="8">
    <w:abstractNumId w:val="4"/>
  </w:num>
  <w:num w:numId="9">
    <w:abstractNumId w:val="11"/>
  </w:num>
  <w:num w:numId="10">
    <w:abstractNumId w:val="17"/>
  </w:num>
  <w:num w:numId="11">
    <w:abstractNumId w:val="2"/>
  </w:num>
  <w:num w:numId="12">
    <w:abstractNumId w:val="10"/>
  </w:num>
  <w:num w:numId="13">
    <w:abstractNumId w:val="13"/>
  </w:num>
  <w:num w:numId="14">
    <w:abstractNumId w:val="5"/>
  </w:num>
  <w:num w:numId="15">
    <w:abstractNumId w:val="1"/>
  </w:num>
  <w:num w:numId="16">
    <w:abstractNumId w:val="14"/>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22"/>
    <w:rsid w:val="000274BC"/>
    <w:rsid w:val="0003092D"/>
    <w:rsid w:val="00033442"/>
    <w:rsid w:val="00037FD6"/>
    <w:rsid w:val="00053671"/>
    <w:rsid w:val="00061092"/>
    <w:rsid w:val="00066723"/>
    <w:rsid w:val="0008140A"/>
    <w:rsid w:val="00083663"/>
    <w:rsid w:val="00096CE2"/>
    <w:rsid w:val="000A560C"/>
    <w:rsid w:val="000A69A6"/>
    <w:rsid w:val="000A6A80"/>
    <w:rsid w:val="000B030D"/>
    <w:rsid w:val="000B1CD5"/>
    <w:rsid w:val="000B2058"/>
    <w:rsid w:val="000B5E43"/>
    <w:rsid w:val="000C49C3"/>
    <w:rsid w:val="000D524D"/>
    <w:rsid w:val="000E45FF"/>
    <w:rsid w:val="000F22A5"/>
    <w:rsid w:val="000F5ACD"/>
    <w:rsid w:val="000F6E85"/>
    <w:rsid w:val="00106059"/>
    <w:rsid w:val="001157A6"/>
    <w:rsid w:val="00122029"/>
    <w:rsid w:val="001339ED"/>
    <w:rsid w:val="00137BCB"/>
    <w:rsid w:val="00146336"/>
    <w:rsid w:val="00146DCF"/>
    <w:rsid w:val="001505AD"/>
    <w:rsid w:val="00150AAB"/>
    <w:rsid w:val="001765D3"/>
    <w:rsid w:val="00182761"/>
    <w:rsid w:val="0018595E"/>
    <w:rsid w:val="00187F83"/>
    <w:rsid w:val="00193067"/>
    <w:rsid w:val="00195A22"/>
    <w:rsid w:val="001972D4"/>
    <w:rsid w:val="001B2E36"/>
    <w:rsid w:val="001B583C"/>
    <w:rsid w:val="001C5ED0"/>
    <w:rsid w:val="001D547E"/>
    <w:rsid w:val="001D684F"/>
    <w:rsid w:val="001E2E72"/>
    <w:rsid w:val="001E6095"/>
    <w:rsid w:val="001E63E7"/>
    <w:rsid w:val="001F2656"/>
    <w:rsid w:val="001F6CE8"/>
    <w:rsid w:val="0020093F"/>
    <w:rsid w:val="00203477"/>
    <w:rsid w:val="00203E93"/>
    <w:rsid w:val="002069CF"/>
    <w:rsid w:val="00215AB4"/>
    <w:rsid w:val="00216CB8"/>
    <w:rsid w:val="00224D09"/>
    <w:rsid w:val="00234281"/>
    <w:rsid w:val="0024463A"/>
    <w:rsid w:val="002553FC"/>
    <w:rsid w:val="00260E74"/>
    <w:rsid w:val="00263376"/>
    <w:rsid w:val="00271602"/>
    <w:rsid w:val="0027333F"/>
    <w:rsid w:val="00286777"/>
    <w:rsid w:val="00293504"/>
    <w:rsid w:val="002A2C66"/>
    <w:rsid w:val="002B4F7D"/>
    <w:rsid w:val="002C38D8"/>
    <w:rsid w:val="002C56AC"/>
    <w:rsid w:val="002D7430"/>
    <w:rsid w:val="002D77CA"/>
    <w:rsid w:val="002E4DA0"/>
    <w:rsid w:val="00303F50"/>
    <w:rsid w:val="0030632B"/>
    <w:rsid w:val="0030793F"/>
    <w:rsid w:val="00340713"/>
    <w:rsid w:val="003449BA"/>
    <w:rsid w:val="003731EB"/>
    <w:rsid w:val="00384B44"/>
    <w:rsid w:val="00390B4D"/>
    <w:rsid w:val="0039645E"/>
    <w:rsid w:val="003A4477"/>
    <w:rsid w:val="003A52E5"/>
    <w:rsid w:val="003B4000"/>
    <w:rsid w:val="003B49F0"/>
    <w:rsid w:val="003E32E0"/>
    <w:rsid w:val="003E7FE9"/>
    <w:rsid w:val="00410050"/>
    <w:rsid w:val="00433542"/>
    <w:rsid w:val="0043793A"/>
    <w:rsid w:val="00440F81"/>
    <w:rsid w:val="0044614A"/>
    <w:rsid w:val="00457095"/>
    <w:rsid w:val="00460FCA"/>
    <w:rsid w:val="00463135"/>
    <w:rsid w:val="0046744F"/>
    <w:rsid w:val="004678D1"/>
    <w:rsid w:val="00483CB3"/>
    <w:rsid w:val="004970FD"/>
    <w:rsid w:val="004A09C3"/>
    <w:rsid w:val="004C0457"/>
    <w:rsid w:val="004C0659"/>
    <w:rsid w:val="004C725F"/>
    <w:rsid w:val="004D0FD2"/>
    <w:rsid w:val="004D49E4"/>
    <w:rsid w:val="004E09F6"/>
    <w:rsid w:val="004F3991"/>
    <w:rsid w:val="004F3A68"/>
    <w:rsid w:val="004F3F60"/>
    <w:rsid w:val="00500444"/>
    <w:rsid w:val="00501821"/>
    <w:rsid w:val="00506E9D"/>
    <w:rsid w:val="0051585C"/>
    <w:rsid w:val="00515E94"/>
    <w:rsid w:val="00515FDE"/>
    <w:rsid w:val="00521818"/>
    <w:rsid w:val="00552C4E"/>
    <w:rsid w:val="00553A7F"/>
    <w:rsid w:val="0056400E"/>
    <w:rsid w:val="005765E2"/>
    <w:rsid w:val="005846FB"/>
    <w:rsid w:val="005858F6"/>
    <w:rsid w:val="005879C1"/>
    <w:rsid w:val="005A15B5"/>
    <w:rsid w:val="005A22FC"/>
    <w:rsid w:val="005A3AD8"/>
    <w:rsid w:val="005A3D28"/>
    <w:rsid w:val="005A746B"/>
    <w:rsid w:val="005B2384"/>
    <w:rsid w:val="005C2E44"/>
    <w:rsid w:val="005C3607"/>
    <w:rsid w:val="005D08CD"/>
    <w:rsid w:val="005E435B"/>
    <w:rsid w:val="005F02F6"/>
    <w:rsid w:val="005F568B"/>
    <w:rsid w:val="006014B4"/>
    <w:rsid w:val="00602259"/>
    <w:rsid w:val="00612A85"/>
    <w:rsid w:val="0062099B"/>
    <w:rsid w:val="00621C70"/>
    <w:rsid w:val="0062347E"/>
    <w:rsid w:val="00636112"/>
    <w:rsid w:val="00637452"/>
    <w:rsid w:val="00640D53"/>
    <w:rsid w:val="00646796"/>
    <w:rsid w:val="0064780C"/>
    <w:rsid w:val="00662E79"/>
    <w:rsid w:val="006757BD"/>
    <w:rsid w:val="00696799"/>
    <w:rsid w:val="006A69EC"/>
    <w:rsid w:val="006B29BD"/>
    <w:rsid w:val="006B4BDA"/>
    <w:rsid w:val="006B5E29"/>
    <w:rsid w:val="006C2BE5"/>
    <w:rsid w:val="006C38BA"/>
    <w:rsid w:val="006C39BD"/>
    <w:rsid w:val="006C4937"/>
    <w:rsid w:val="006D37C8"/>
    <w:rsid w:val="006E220F"/>
    <w:rsid w:val="006E6203"/>
    <w:rsid w:val="006E6E54"/>
    <w:rsid w:val="006F73F7"/>
    <w:rsid w:val="00705110"/>
    <w:rsid w:val="00705CC3"/>
    <w:rsid w:val="00706857"/>
    <w:rsid w:val="0071476C"/>
    <w:rsid w:val="0073261E"/>
    <w:rsid w:val="0073474F"/>
    <w:rsid w:val="00746F76"/>
    <w:rsid w:val="00752F9C"/>
    <w:rsid w:val="00753337"/>
    <w:rsid w:val="007545DF"/>
    <w:rsid w:val="00754B4C"/>
    <w:rsid w:val="00761D09"/>
    <w:rsid w:val="00764F94"/>
    <w:rsid w:val="00770D64"/>
    <w:rsid w:val="0077283A"/>
    <w:rsid w:val="00776DCB"/>
    <w:rsid w:val="00783855"/>
    <w:rsid w:val="0078391C"/>
    <w:rsid w:val="00797343"/>
    <w:rsid w:val="007A0DFA"/>
    <w:rsid w:val="007B0926"/>
    <w:rsid w:val="007B3BB1"/>
    <w:rsid w:val="007B439D"/>
    <w:rsid w:val="007B4E15"/>
    <w:rsid w:val="007B560E"/>
    <w:rsid w:val="007B7C0E"/>
    <w:rsid w:val="007C52AC"/>
    <w:rsid w:val="007E4DB3"/>
    <w:rsid w:val="007E6C9C"/>
    <w:rsid w:val="00804EF9"/>
    <w:rsid w:val="00831980"/>
    <w:rsid w:val="00847C42"/>
    <w:rsid w:val="00850B76"/>
    <w:rsid w:val="008614EA"/>
    <w:rsid w:val="00861B08"/>
    <w:rsid w:val="00862F8D"/>
    <w:rsid w:val="00871F8E"/>
    <w:rsid w:val="008840ED"/>
    <w:rsid w:val="0088504E"/>
    <w:rsid w:val="00887586"/>
    <w:rsid w:val="00890A24"/>
    <w:rsid w:val="00895AF3"/>
    <w:rsid w:val="008B1A90"/>
    <w:rsid w:val="008C77E3"/>
    <w:rsid w:val="008D34B9"/>
    <w:rsid w:val="008F79A4"/>
    <w:rsid w:val="00903BC5"/>
    <w:rsid w:val="00906F83"/>
    <w:rsid w:val="00911DDC"/>
    <w:rsid w:val="0092084F"/>
    <w:rsid w:val="00930A97"/>
    <w:rsid w:val="00931181"/>
    <w:rsid w:val="00944951"/>
    <w:rsid w:val="00981382"/>
    <w:rsid w:val="00982FB2"/>
    <w:rsid w:val="0099166F"/>
    <w:rsid w:val="009925DF"/>
    <w:rsid w:val="00993188"/>
    <w:rsid w:val="009A1D44"/>
    <w:rsid w:val="009A2728"/>
    <w:rsid w:val="009A6D71"/>
    <w:rsid w:val="009A791E"/>
    <w:rsid w:val="009B0B19"/>
    <w:rsid w:val="009E5A3F"/>
    <w:rsid w:val="009E62B1"/>
    <w:rsid w:val="009E6B1C"/>
    <w:rsid w:val="00A047AB"/>
    <w:rsid w:val="00A13401"/>
    <w:rsid w:val="00A15F49"/>
    <w:rsid w:val="00A34460"/>
    <w:rsid w:val="00A36BC2"/>
    <w:rsid w:val="00A36F5A"/>
    <w:rsid w:val="00A401A1"/>
    <w:rsid w:val="00A4568B"/>
    <w:rsid w:val="00A469F6"/>
    <w:rsid w:val="00A50C9B"/>
    <w:rsid w:val="00A54596"/>
    <w:rsid w:val="00A64CF6"/>
    <w:rsid w:val="00A6758C"/>
    <w:rsid w:val="00A812A2"/>
    <w:rsid w:val="00A8358B"/>
    <w:rsid w:val="00A90E04"/>
    <w:rsid w:val="00A91DDF"/>
    <w:rsid w:val="00A92A2E"/>
    <w:rsid w:val="00A97A00"/>
    <w:rsid w:val="00AB29A6"/>
    <w:rsid w:val="00AC0D98"/>
    <w:rsid w:val="00AE0F19"/>
    <w:rsid w:val="00AF4048"/>
    <w:rsid w:val="00AF5E08"/>
    <w:rsid w:val="00B00A89"/>
    <w:rsid w:val="00B01318"/>
    <w:rsid w:val="00B10B0E"/>
    <w:rsid w:val="00B1162D"/>
    <w:rsid w:val="00B20945"/>
    <w:rsid w:val="00B21E6D"/>
    <w:rsid w:val="00B501A0"/>
    <w:rsid w:val="00B56B1E"/>
    <w:rsid w:val="00B655C7"/>
    <w:rsid w:val="00B76916"/>
    <w:rsid w:val="00B76C1F"/>
    <w:rsid w:val="00B83F8A"/>
    <w:rsid w:val="00B8754A"/>
    <w:rsid w:val="00B87FE2"/>
    <w:rsid w:val="00B939EC"/>
    <w:rsid w:val="00B95E7D"/>
    <w:rsid w:val="00B96A9C"/>
    <w:rsid w:val="00BA4867"/>
    <w:rsid w:val="00BB0DF8"/>
    <w:rsid w:val="00BC0FD4"/>
    <w:rsid w:val="00BC4A7D"/>
    <w:rsid w:val="00BE0C88"/>
    <w:rsid w:val="00BE1424"/>
    <w:rsid w:val="00BE2AC7"/>
    <w:rsid w:val="00BE2CB7"/>
    <w:rsid w:val="00BE61DC"/>
    <w:rsid w:val="00BF68D6"/>
    <w:rsid w:val="00C0235A"/>
    <w:rsid w:val="00C100D3"/>
    <w:rsid w:val="00C16074"/>
    <w:rsid w:val="00C17611"/>
    <w:rsid w:val="00C22C50"/>
    <w:rsid w:val="00C4062E"/>
    <w:rsid w:val="00C4081E"/>
    <w:rsid w:val="00C442EB"/>
    <w:rsid w:val="00C45BA0"/>
    <w:rsid w:val="00C46C08"/>
    <w:rsid w:val="00C47BCB"/>
    <w:rsid w:val="00C564BD"/>
    <w:rsid w:val="00C668C9"/>
    <w:rsid w:val="00C76DBC"/>
    <w:rsid w:val="00CA2E45"/>
    <w:rsid w:val="00CA6F16"/>
    <w:rsid w:val="00CB46A3"/>
    <w:rsid w:val="00CC042E"/>
    <w:rsid w:val="00CC0687"/>
    <w:rsid w:val="00CC5134"/>
    <w:rsid w:val="00CC651C"/>
    <w:rsid w:val="00CC7278"/>
    <w:rsid w:val="00CC7CC2"/>
    <w:rsid w:val="00CE0C9C"/>
    <w:rsid w:val="00CF78A3"/>
    <w:rsid w:val="00D02673"/>
    <w:rsid w:val="00D343D3"/>
    <w:rsid w:val="00D41E67"/>
    <w:rsid w:val="00D44906"/>
    <w:rsid w:val="00D45A22"/>
    <w:rsid w:val="00D535A7"/>
    <w:rsid w:val="00D60BBA"/>
    <w:rsid w:val="00D64546"/>
    <w:rsid w:val="00D70946"/>
    <w:rsid w:val="00D8173D"/>
    <w:rsid w:val="00D906DC"/>
    <w:rsid w:val="00D944DC"/>
    <w:rsid w:val="00DA7364"/>
    <w:rsid w:val="00DB450C"/>
    <w:rsid w:val="00DD4FDC"/>
    <w:rsid w:val="00DE3DE0"/>
    <w:rsid w:val="00DE7668"/>
    <w:rsid w:val="00DF2D92"/>
    <w:rsid w:val="00E25081"/>
    <w:rsid w:val="00E34830"/>
    <w:rsid w:val="00E435B6"/>
    <w:rsid w:val="00E43826"/>
    <w:rsid w:val="00E51E3C"/>
    <w:rsid w:val="00E64669"/>
    <w:rsid w:val="00E65039"/>
    <w:rsid w:val="00E72053"/>
    <w:rsid w:val="00E76622"/>
    <w:rsid w:val="00E83716"/>
    <w:rsid w:val="00E91AD4"/>
    <w:rsid w:val="00E9261B"/>
    <w:rsid w:val="00EA2FA5"/>
    <w:rsid w:val="00EA4095"/>
    <w:rsid w:val="00EB01B0"/>
    <w:rsid w:val="00EB02D8"/>
    <w:rsid w:val="00EB2B7C"/>
    <w:rsid w:val="00EB3F45"/>
    <w:rsid w:val="00EC4A77"/>
    <w:rsid w:val="00EC558C"/>
    <w:rsid w:val="00ED5982"/>
    <w:rsid w:val="00EE2629"/>
    <w:rsid w:val="00EF4282"/>
    <w:rsid w:val="00F0567D"/>
    <w:rsid w:val="00F14E3B"/>
    <w:rsid w:val="00F30DEF"/>
    <w:rsid w:val="00F448BE"/>
    <w:rsid w:val="00F45F6E"/>
    <w:rsid w:val="00F556B3"/>
    <w:rsid w:val="00F557EB"/>
    <w:rsid w:val="00F6162F"/>
    <w:rsid w:val="00F75B63"/>
    <w:rsid w:val="00FB05ED"/>
    <w:rsid w:val="00FB45FC"/>
    <w:rsid w:val="00FB4AB3"/>
    <w:rsid w:val="00FB508B"/>
    <w:rsid w:val="00FC6173"/>
    <w:rsid w:val="00FF0831"/>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D99CC"/>
  <w15:chartTrackingRefBased/>
  <w15:docId w15:val="{805AD436-BF7A-47B1-A643-0407D4B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E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E04"/>
    <w:pPr>
      <w:autoSpaceDE w:val="0"/>
      <w:autoSpaceDN w:val="0"/>
      <w:adjustRightInd w:val="0"/>
      <w:spacing w:after="0" w:line="240" w:lineRule="auto"/>
    </w:pPr>
    <w:rPr>
      <w:rFonts w:ascii="Calibri" w:hAnsi="Calibri" w:cs="Calibri"/>
      <w:color w:val="000000"/>
      <w:sz w:val="24"/>
      <w:szCs w:val="24"/>
    </w:rPr>
  </w:style>
  <w:style w:type="character" w:customStyle="1" w:styleId="css-901oao">
    <w:name w:val="css-901oao"/>
    <w:basedOn w:val="DefaultParagraphFont"/>
    <w:rsid w:val="00A90E04"/>
  </w:style>
  <w:style w:type="character" w:styleId="Emphasis">
    <w:name w:val="Emphasis"/>
    <w:basedOn w:val="DefaultParagraphFont"/>
    <w:uiPriority w:val="20"/>
    <w:qFormat/>
    <w:rsid w:val="00263376"/>
    <w:rPr>
      <w:i/>
      <w:iCs/>
    </w:rPr>
  </w:style>
  <w:style w:type="character" w:styleId="Hyperlink">
    <w:name w:val="Hyperlink"/>
    <w:basedOn w:val="DefaultParagraphFont"/>
    <w:uiPriority w:val="99"/>
    <w:unhideWhenUsed/>
    <w:rsid w:val="00263376"/>
    <w:rPr>
      <w:color w:val="0563C1" w:themeColor="hyperlink"/>
      <w:u w:val="single"/>
    </w:rPr>
  </w:style>
  <w:style w:type="paragraph" w:styleId="EndnoteText">
    <w:name w:val="endnote text"/>
    <w:basedOn w:val="Normal"/>
    <w:link w:val="EndnoteTextChar"/>
    <w:uiPriority w:val="99"/>
    <w:unhideWhenUsed/>
    <w:rsid w:val="00263376"/>
    <w:rPr>
      <w:sz w:val="20"/>
      <w:szCs w:val="20"/>
    </w:rPr>
  </w:style>
  <w:style w:type="character" w:customStyle="1" w:styleId="EndnoteTextChar">
    <w:name w:val="Endnote Text Char"/>
    <w:basedOn w:val="DefaultParagraphFont"/>
    <w:link w:val="EndnoteText"/>
    <w:uiPriority w:val="99"/>
    <w:rsid w:val="00263376"/>
    <w:rPr>
      <w:sz w:val="20"/>
      <w:szCs w:val="20"/>
    </w:rPr>
  </w:style>
  <w:style w:type="character" w:styleId="EndnoteReference">
    <w:name w:val="endnote reference"/>
    <w:basedOn w:val="DefaultParagraphFont"/>
    <w:uiPriority w:val="99"/>
    <w:semiHidden/>
    <w:unhideWhenUsed/>
    <w:rsid w:val="00263376"/>
    <w:rPr>
      <w:vertAlign w:val="superscript"/>
    </w:rPr>
  </w:style>
  <w:style w:type="character" w:styleId="Strong">
    <w:name w:val="Strong"/>
    <w:basedOn w:val="DefaultParagraphFont"/>
    <w:uiPriority w:val="22"/>
    <w:qFormat/>
    <w:rsid w:val="00887586"/>
    <w:rPr>
      <w:b/>
      <w:bCs/>
    </w:rPr>
  </w:style>
  <w:style w:type="paragraph" w:styleId="Header">
    <w:name w:val="header"/>
    <w:basedOn w:val="Normal"/>
    <w:link w:val="HeaderChar"/>
    <w:uiPriority w:val="99"/>
    <w:unhideWhenUsed/>
    <w:rsid w:val="004F3A68"/>
    <w:pPr>
      <w:tabs>
        <w:tab w:val="center" w:pos="4513"/>
        <w:tab w:val="right" w:pos="9026"/>
      </w:tabs>
    </w:pPr>
  </w:style>
  <w:style w:type="character" w:customStyle="1" w:styleId="HeaderChar">
    <w:name w:val="Header Char"/>
    <w:basedOn w:val="DefaultParagraphFont"/>
    <w:link w:val="Header"/>
    <w:uiPriority w:val="99"/>
    <w:rsid w:val="004F3A68"/>
  </w:style>
  <w:style w:type="paragraph" w:styleId="Footer">
    <w:name w:val="footer"/>
    <w:basedOn w:val="Normal"/>
    <w:link w:val="FooterChar"/>
    <w:uiPriority w:val="99"/>
    <w:unhideWhenUsed/>
    <w:rsid w:val="004F3A68"/>
    <w:pPr>
      <w:tabs>
        <w:tab w:val="center" w:pos="4513"/>
        <w:tab w:val="right" w:pos="9026"/>
      </w:tabs>
    </w:pPr>
  </w:style>
  <w:style w:type="character" w:customStyle="1" w:styleId="FooterChar">
    <w:name w:val="Footer Char"/>
    <w:basedOn w:val="DefaultParagraphFont"/>
    <w:link w:val="Footer"/>
    <w:uiPriority w:val="99"/>
    <w:rsid w:val="004F3A68"/>
  </w:style>
  <w:style w:type="paragraph" w:styleId="ListParagraph">
    <w:name w:val="List Paragraph"/>
    <w:basedOn w:val="Normal"/>
    <w:uiPriority w:val="34"/>
    <w:qFormat/>
    <w:rsid w:val="00096CE2"/>
    <w:pPr>
      <w:ind w:left="720"/>
    </w:pPr>
    <w:rPr>
      <w:rFonts w:ascii="Times New Roman" w:hAnsi="Times New Roman" w:cs="Times New Roman"/>
      <w:lang w:eastAsia="en-GB"/>
    </w:rPr>
  </w:style>
  <w:style w:type="paragraph" w:styleId="NormalWeb">
    <w:name w:val="Normal (Web)"/>
    <w:basedOn w:val="Normal"/>
    <w:uiPriority w:val="99"/>
    <w:unhideWhenUsed/>
    <w:rsid w:val="00096CE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535A7"/>
    <w:rPr>
      <w:sz w:val="20"/>
      <w:szCs w:val="20"/>
    </w:rPr>
  </w:style>
  <w:style w:type="character" w:customStyle="1" w:styleId="FootnoteTextChar">
    <w:name w:val="Footnote Text Char"/>
    <w:basedOn w:val="DefaultParagraphFont"/>
    <w:link w:val="FootnoteText"/>
    <w:uiPriority w:val="99"/>
    <w:semiHidden/>
    <w:rsid w:val="00D535A7"/>
    <w:rPr>
      <w:sz w:val="20"/>
      <w:szCs w:val="20"/>
    </w:rPr>
  </w:style>
  <w:style w:type="character" w:styleId="FootnoteReference">
    <w:name w:val="footnote reference"/>
    <w:basedOn w:val="DefaultParagraphFont"/>
    <w:uiPriority w:val="99"/>
    <w:semiHidden/>
    <w:unhideWhenUsed/>
    <w:rsid w:val="00D535A7"/>
    <w:rPr>
      <w:vertAlign w:val="superscript"/>
    </w:rPr>
  </w:style>
  <w:style w:type="character" w:styleId="CommentReference">
    <w:name w:val="annotation reference"/>
    <w:basedOn w:val="DefaultParagraphFont"/>
    <w:uiPriority w:val="99"/>
    <w:semiHidden/>
    <w:unhideWhenUsed/>
    <w:rsid w:val="00D535A7"/>
    <w:rPr>
      <w:sz w:val="16"/>
      <w:szCs w:val="16"/>
    </w:rPr>
  </w:style>
  <w:style w:type="table" w:customStyle="1" w:styleId="TableGrid1">
    <w:name w:val="Table Grid1"/>
    <w:basedOn w:val="TableNormal"/>
    <w:next w:val="TableGrid"/>
    <w:uiPriority w:val="39"/>
    <w:rsid w:val="00CC72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757BD"/>
    <w:rPr>
      <w:sz w:val="20"/>
      <w:szCs w:val="20"/>
    </w:rPr>
  </w:style>
  <w:style w:type="character" w:customStyle="1" w:styleId="CommentTextChar">
    <w:name w:val="Comment Text Char"/>
    <w:basedOn w:val="DefaultParagraphFont"/>
    <w:link w:val="CommentText"/>
    <w:uiPriority w:val="99"/>
    <w:semiHidden/>
    <w:rsid w:val="006757BD"/>
    <w:rPr>
      <w:sz w:val="20"/>
      <w:szCs w:val="20"/>
    </w:rPr>
  </w:style>
  <w:style w:type="paragraph" w:styleId="CommentSubject">
    <w:name w:val="annotation subject"/>
    <w:basedOn w:val="CommentText"/>
    <w:next w:val="CommentText"/>
    <w:link w:val="CommentSubjectChar"/>
    <w:uiPriority w:val="99"/>
    <w:rsid w:val="006757BD"/>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rsid w:val="006757B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11">
      <w:bodyDiv w:val="1"/>
      <w:marLeft w:val="0"/>
      <w:marRight w:val="0"/>
      <w:marTop w:val="0"/>
      <w:marBottom w:val="0"/>
      <w:divBdr>
        <w:top w:val="none" w:sz="0" w:space="0" w:color="auto"/>
        <w:left w:val="none" w:sz="0" w:space="0" w:color="auto"/>
        <w:bottom w:val="none" w:sz="0" w:space="0" w:color="auto"/>
        <w:right w:val="none" w:sz="0" w:space="0" w:color="auto"/>
      </w:divBdr>
    </w:div>
    <w:div w:id="200434519">
      <w:bodyDiv w:val="1"/>
      <w:marLeft w:val="0"/>
      <w:marRight w:val="0"/>
      <w:marTop w:val="0"/>
      <w:marBottom w:val="0"/>
      <w:divBdr>
        <w:top w:val="none" w:sz="0" w:space="0" w:color="auto"/>
        <w:left w:val="none" w:sz="0" w:space="0" w:color="auto"/>
        <w:bottom w:val="none" w:sz="0" w:space="0" w:color="auto"/>
        <w:right w:val="none" w:sz="0" w:space="0" w:color="auto"/>
      </w:divBdr>
    </w:div>
    <w:div w:id="430396967">
      <w:bodyDiv w:val="1"/>
      <w:marLeft w:val="0"/>
      <w:marRight w:val="0"/>
      <w:marTop w:val="0"/>
      <w:marBottom w:val="0"/>
      <w:divBdr>
        <w:top w:val="none" w:sz="0" w:space="0" w:color="auto"/>
        <w:left w:val="none" w:sz="0" w:space="0" w:color="auto"/>
        <w:bottom w:val="none" w:sz="0" w:space="0" w:color="auto"/>
        <w:right w:val="none" w:sz="0" w:space="0" w:color="auto"/>
      </w:divBdr>
    </w:div>
    <w:div w:id="1325553430">
      <w:bodyDiv w:val="1"/>
      <w:marLeft w:val="0"/>
      <w:marRight w:val="0"/>
      <w:marTop w:val="0"/>
      <w:marBottom w:val="0"/>
      <w:divBdr>
        <w:top w:val="none" w:sz="0" w:space="0" w:color="auto"/>
        <w:left w:val="none" w:sz="0" w:space="0" w:color="auto"/>
        <w:bottom w:val="none" w:sz="0" w:space="0" w:color="auto"/>
        <w:right w:val="none" w:sz="0" w:space="0" w:color="auto"/>
      </w:divBdr>
      <w:divsChild>
        <w:div w:id="1346782220">
          <w:marLeft w:val="0"/>
          <w:marRight w:val="0"/>
          <w:marTop w:val="0"/>
          <w:marBottom w:val="0"/>
          <w:divBdr>
            <w:top w:val="none" w:sz="0" w:space="0" w:color="auto"/>
            <w:left w:val="none" w:sz="0" w:space="0" w:color="auto"/>
            <w:bottom w:val="none" w:sz="0" w:space="0" w:color="auto"/>
            <w:right w:val="none" w:sz="0" w:space="0" w:color="auto"/>
          </w:divBdr>
        </w:div>
        <w:div w:id="680591640">
          <w:marLeft w:val="0"/>
          <w:marRight w:val="0"/>
          <w:marTop w:val="0"/>
          <w:marBottom w:val="0"/>
          <w:divBdr>
            <w:top w:val="none" w:sz="0" w:space="0" w:color="auto"/>
            <w:left w:val="none" w:sz="0" w:space="0" w:color="auto"/>
            <w:bottom w:val="none" w:sz="0" w:space="0" w:color="auto"/>
            <w:right w:val="none" w:sz="0" w:space="0" w:color="auto"/>
          </w:divBdr>
        </w:div>
        <w:div w:id="116879107">
          <w:marLeft w:val="0"/>
          <w:marRight w:val="0"/>
          <w:marTop w:val="0"/>
          <w:marBottom w:val="0"/>
          <w:divBdr>
            <w:top w:val="none" w:sz="0" w:space="0" w:color="auto"/>
            <w:left w:val="none" w:sz="0" w:space="0" w:color="auto"/>
            <w:bottom w:val="none" w:sz="0" w:space="0" w:color="auto"/>
            <w:right w:val="none" w:sz="0" w:space="0" w:color="auto"/>
          </w:divBdr>
        </w:div>
        <w:div w:id="1594976194">
          <w:marLeft w:val="0"/>
          <w:marRight w:val="0"/>
          <w:marTop w:val="0"/>
          <w:marBottom w:val="0"/>
          <w:divBdr>
            <w:top w:val="none" w:sz="0" w:space="0" w:color="auto"/>
            <w:left w:val="none" w:sz="0" w:space="0" w:color="auto"/>
            <w:bottom w:val="none" w:sz="0" w:space="0" w:color="auto"/>
            <w:right w:val="none" w:sz="0" w:space="0" w:color="auto"/>
          </w:divBdr>
        </w:div>
        <w:div w:id="434445072">
          <w:marLeft w:val="0"/>
          <w:marRight w:val="0"/>
          <w:marTop w:val="0"/>
          <w:marBottom w:val="0"/>
          <w:divBdr>
            <w:top w:val="none" w:sz="0" w:space="0" w:color="auto"/>
            <w:left w:val="none" w:sz="0" w:space="0" w:color="auto"/>
            <w:bottom w:val="none" w:sz="0" w:space="0" w:color="auto"/>
            <w:right w:val="none" w:sz="0" w:space="0" w:color="auto"/>
          </w:divBdr>
        </w:div>
      </w:divsChild>
    </w:div>
    <w:div w:id="13361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ulationmatters.org/resources/climate-crisis-why-population-matter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howard@populationmatters.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rawdown.org/solutions/table-ofsolutions" TargetMode="External"/><Relationship Id="rId2" Type="http://schemas.openxmlformats.org/officeDocument/2006/relationships/hyperlink" Target="https://report.ipcc.ch/ar6wg3/pdf/IPCC_AR6_WGIII_FinalDraft_FullReport.pdf" TargetMode="External"/><Relationship Id="rId1" Type="http://schemas.openxmlformats.org/officeDocument/2006/relationships/hyperlink" Target="https://www.ipcc.ch/sr15/" TargetMode="External"/><Relationship Id="rId5" Type="http://schemas.openxmlformats.org/officeDocument/2006/relationships/hyperlink" Target="https://www.drawdown.org/publications/drawdownlift-policy-brief-girls-education-and-family-planning" TargetMode="External"/><Relationship Id="rId4" Type="http://schemas.openxmlformats.org/officeDocument/2006/relationships/hyperlink" Target="https://doi.org/10.1038/s41467-020-19856-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nquiries@populationmatters.org" TargetMode="External"/><Relationship Id="rId1" Type="http://schemas.openxmlformats.org/officeDocument/2006/relationships/hyperlink" Target="http://www.population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C94043C-2691-446A-A71B-4AB81DE595DC}">
  <ds:schemaRefs>
    <ds:schemaRef ds:uri="http://schemas.openxmlformats.org/officeDocument/2006/bibliography"/>
  </ds:schemaRefs>
</ds:datastoreItem>
</file>

<file path=customXml/itemProps2.xml><?xml version="1.0" encoding="utf-8"?>
<ds:datastoreItem xmlns:ds="http://schemas.openxmlformats.org/officeDocument/2006/customXml" ds:itemID="{F5DC08FF-41BA-409F-97B9-E28555FDA461}"/>
</file>

<file path=customXml/itemProps3.xml><?xml version="1.0" encoding="utf-8"?>
<ds:datastoreItem xmlns:ds="http://schemas.openxmlformats.org/officeDocument/2006/customXml" ds:itemID="{D03ED625-577E-4B79-98DF-8C8B390FFBCD}"/>
</file>

<file path=customXml/itemProps4.xml><?xml version="1.0" encoding="utf-8"?>
<ds:datastoreItem xmlns:ds="http://schemas.openxmlformats.org/officeDocument/2006/customXml" ds:itemID="{EBC8F1D5-7D59-48A5-A39C-8A80A37BBB17}"/>
</file>

<file path=docProps/app.xml><?xml version="1.0" encoding="utf-8"?>
<Properties xmlns="http://schemas.openxmlformats.org/officeDocument/2006/extended-properties" xmlns:vt="http://schemas.openxmlformats.org/officeDocument/2006/docPropsVTypes">
  <Template>Normal</Template>
  <TotalTime>1136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Currie</dc:creator>
  <cp:keywords/>
  <dc:description/>
  <cp:lastModifiedBy>Andrew</cp:lastModifiedBy>
  <cp:revision>423</cp:revision>
  <cp:lastPrinted>2020-06-12T13:36:00Z</cp:lastPrinted>
  <dcterms:created xsi:type="dcterms:W3CDTF">2020-06-12T13:30:00Z</dcterms:created>
  <dcterms:modified xsi:type="dcterms:W3CDTF">2022-06-22T09:52:00Z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