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2DB2" w14:textId="77777777" w:rsidR="009F2537" w:rsidRPr="00FB3BB7" w:rsidRDefault="009F2537">
      <w:pPr>
        <w:rPr>
          <w:rFonts w:ascii="Times New Roman" w:hAnsi="Times New Roman" w:cs="Times New Roman"/>
          <w:sz w:val="24"/>
          <w:szCs w:val="24"/>
        </w:rPr>
      </w:pPr>
    </w:p>
    <w:p w14:paraId="6DA2C247" w14:textId="77777777" w:rsidR="009F2537" w:rsidRPr="00FB3BB7" w:rsidRDefault="00CF2048">
      <w:pPr>
        <w:rPr>
          <w:rFonts w:ascii="Times New Roman" w:hAnsi="Times New Roman" w:cs="Times New Roman"/>
          <w:b/>
          <w:sz w:val="24"/>
          <w:szCs w:val="24"/>
        </w:rPr>
      </w:pPr>
      <w:r w:rsidRPr="00FB3BB7">
        <w:rPr>
          <w:rFonts w:ascii="Times New Roman" w:hAnsi="Times New Roman" w:cs="Times New Roman"/>
          <w:b/>
          <w:sz w:val="24"/>
          <w:szCs w:val="24"/>
        </w:rPr>
        <w:t>Response to Call for Input: “Promotion and protection of human rights in the context of mitigation, adaptation, and financial actions to address climate change, with particular emphasis on loss and damage”</w:t>
      </w:r>
    </w:p>
    <w:p w14:paraId="18041BFA" w14:textId="77777777" w:rsidR="009F2537" w:rsidRPr="00FB3BB7" w:rsidRDefault="009F2537">
      <w:pPr>
        <w:rPr>
          <w:rFonts w:ascii="Times New Roman" w:hAnsi="Times New Roman" w:cs="Times New Roman"/>
          <w:b/>
          <w:sz w:val="24"/>
          <w:szCs w:val="24"/>
        </w:rPr>
      </w:pPr>
    </w:p>
    <w:p w14:paraId="70B1F4CC" w14:textId="77777777" w:rsidR="009F2537" w:rsidRPr="00FB3BB7" w:rsidRDefault="00CF2048">
      <w:pPr>
        <w:rPr>
          <w:rFonts w:ascii="Times New Roman" w:eastAsia="Times New Roman" w:hAnsi="Times New Roman" w:cs="Times New Roman"/>
          <w:sz w:val="24"/>
          <w:szCs w:val="24"/>
        </w:rPr>
      </w:pPr>
      <w:hyperlink r:id="rId7">
        <w:r w:rsidRPr="00FB3BB7">
          <w:rPr>
            <w:rFonts w:ascii="Times New Roman" w:eastAsia="Times New Roman" w:hAnsi="Times New Roman" w:cs="Times New Roman"/>
            <w:color w:val="1155CC"/>
            <w:sz w:val="24"/>
            <w:szCs w:val="24"/>
            <w:u w:val="single"/>
          </w:rPr>
          <w:t xml:space="preserve">Migrant-Rights.org </w:t>
        </w:r>
      </w:hyperlink>
      <w:r w:rsidRPr="00FB3BB7">
        <w:rPr>
          <w:rFonts w:ascii="Times New Roman" w:eastAsia="Times New Roman" w:hAnsi="Times New Roman" w:cs="Times New Roman"/>
          <w:sz w:val="24"/>
          <w:szCs w:val="24"/>
        </w:rPr>
        <w:t>is a GCC-based advocacy platform working to advance the rights of migrant workers. It aims to change perspectives towards migrant workers by improving access to information on migration in the Gulf region and its migration corridors an</w:t>
      </w:r>
      <w:r w:rsidRPr="00FB3BB7">
        <w:rPr>
          <w:rFonts w:ascii="Times New Roman" w:eastAsia="Times New Roman" w:hAnsi="Times New Roman" w:cs="Times New Roman"/>
          <w:sz w:val="24"/>
          <w:szCs w:val="24"/>
        </w:rPr>
        <w:t>d promoting informed, local discussion on migration issues. Both off and online, Migrant-Rights.org engages residents, local businesses, and employers to challenge perspectives towards migrants and improve conditions for the region’s most vulnerable worker</w:t>
      </w:r>
      <w:r w:rsidRPr="00FB3BB7">
        <w:rPr>
          <w:rFonts w:ascii="Times New Roman" w:eastAsia="Times New Roman" w:hAnsi="Times New Roman" w:cs="Times New Roman"/>
          <w:sz w:val="24"/>
          <w:szCs w:val="24"/>
        </w:rPr>
        <w:t>s.</w:t>
      </w:r>
    </w:p>
    <w:p w14:paraId="7609320A" w14:textId="77777777" w:rsidR="009F2537" w:rsidRPr="00FB3BB7" w:rsidRDefault="009F2537">
      <w:pPr>
        <w:rPr>
          <w:rFonts w:ascii="Times New Roman" w:eastAsia="Times New Roman" w:hAnsi="Times New Roman" w:cs="Times New Roman"/>
          <w:sz w:val="24"/>
          <w:szCs w:val="24"/>
        </w:rPr>
      </w:pPr>
    </w:p>
    <w:p w14:paraId="59D19441" w14:textId="77777777" w:rsidR="009F2537" w:rsidRPr="00FB3BB7" w:rsidRDefault="00CF2048">
      <w:pPr>
        <w:rPr>
          <w:rFonts w:ascii="Times New Roman" w:eastAsia="Times New Roman" w:hAnsi="Times New Roman" w:cs="Times New Roman"/>
          <w:sz w:val="24"/>
          <w:szCs w:val="24"/>
        </w:rPr>
      </w:pPr>
      <w:r w:rsidRPr="00FB3BB7">
        <w:rPr>
          <w:rFonts w:ascii="Times New Roman" w:eastAsia="Times New Roman" w:hAnsi="Times New Roman" w:cs="Times New Roman"/>
          <w:sz w:val="24"/>
          <w:szCs w:val="24"/>
        </w:rPr>
        <w:t>Contact: info@migrant-rights.org</w:t>
      </w:r>
    </w:p>
    <w:p w14:paraId="58316DBC" w14:textId="77777777" w:rsidR="009F2537" w:rsidRPr="00FB3BB7" w:rsidRDefault="009F2537">
      <w:pPr>
        <w:rPr>
          <w:rFonts w:ascii="Times New Roman" w:hAnsi="Times New Roman" w:cs="Times New Roman"/>
          <w:sz w:val="24"/>
          <w:szCs w:val="24"/>
        </w:rPr>
      </w:pPr>
    </w:p>
    <w:p w14:paraId="7B4BA341" w14:textId="60C79A4A" w:rsidR="009F2537" w:rsidRPr="00FB3BB7" w:rsidRDefault="00CF2048">
      <w:pPr>
        <w:rPr>
          <w:rFonts w:ascii="Times New Roman" w:hAnsi="Times New Roman" w:cs="Times New Roman"/>
          <w:sz w:val="24"/>
          <w:szCs w:val="24"/>
        </w:rPr>
      </w:pPr>
      <w:r w:rsidRPr="00FB3BB7">
        <w:rPr>
          <w:rFonts w:ascii="Times New Roman" w:hAnsi="Times New Roman" w:cs="Times New Roman"/>
          <w:sz w:val="24"/>
          <w:szCs w:val="24"/>
        </w:rPr>
        <w:t>The international community has recognized the specific vulnerabilities of migrants in the context of climate change, the need to incorporate the rights of migrants in all climate-related actions, and the need to empow</w:t>
      </w:r>
      <w:r w:rsidRPr="00FB3BB7">
        <w:rPr>
          <w:rFonts w:ascii="Times New Roman" w:hAnsi="Times New Roman" w:cs="Times New Roman"/>
          <w:sz w:val="24"/>
          <w:szCs w:val="24"/>
        </w:rPr>
        <w:t>er migrants</w:t>
      </w:r>
      <w:r w:rsidR="00FB3BB7" w:rsidRPr="00FB3BB7">
        <w:rPr>
          <w:rFonts w:ascii="Times New Roman" w:hAnsi="Times New Roman" w:cs="Times New Roman"/>
          <w:sz w:val="24"/>
          <w:szCs w:val="24"/>
        </w:rPr>
        <w:t>’</w:t>
      </w:r>
      <w:r w:rsidRPr="00FB3BB7">
        <w:rPr>
          <w:rFonts w:ascii="Times New Roman" w:hAnsi="Times New Roman" w:cs="Times New Roman"/>
          <w:sz w:val="24"/>
          <w:szCs w:val="24"/>
        </w:rPr>
        <w:t xml:space="preserve"> participation in these actions (</w:t>
      </w:r>
      <w:hyperlink r:id="rId8">
        <w:r w:rsidRPr="00FB3BB7">
          <w:rPr>
            <w:rFonts w:ascii="Times New Roman" w:hAnsi="Times New Roman" w:cs="Times New Roman"/>
            <w:color w:val="1155CC"/>
            <w:sz w:val="24"/>
            <w:szCs w:val="24"/>
            <w:u w:val="single"/>
          </w:rPr>
          <w:t>A/74/161</w:t>
        </w:r>
      </w:hyperlink>
      <w:r w:rsidRPr="00FB3BB7">
        <w:rPr>
          <w:rFonts w:ascii="Times New Roman" w:hAnsi="Times New Roman" w:cs="Times New Roman"/>
          <w:sz w:val="24"/>
          <w:szCs w:val="24"/>
        </w:rPr>
        <w:t>). Much of the focus on migrants affected by climate change has centered on those who have been or may be forced to migrate due to environmental stress in lo</w:t>
      </w:r>
      <w:r w:rsidRPr="00FB3BB7">
        <w:rPr>
          <w:rFonts w:ascii="Times New Roman" w:hAnsi="Times New Roman" w:cs="Times New Roman"/>
          <w:sz w:val="24"/>
          <w:szCs w:val="24"/>
        </w:rPr>
        <w:t>w-developed countries. However, there is also a pressing need to address the impact of climate change on low-income migrant workers in highly developed destination countries that are already experiencing the effects of warming temperatures.</w:t>
      </w:r>
    </w:p>
    <w:p w14:paraId="1FC2EC47" w14:textId="77777777" w:rsidR="009F2537" w:rsidRPr="00FB3BB7" w:rsidRDefault="009F2537">
      <w:pPr>
        <w:rPr>
          <w:rFonts w:ascii="Times New Roman" w:hAnsi="Times New Roman" w:cs="Times New Roman"/>
          <w:sz w:val="24"/>
          <w:szCs w:val="24"/>
        </w:rPr>
      </w:pPr>
    </w:p>
    <w:p w14:paraId="13EF166B" w14:textId="724B67B8" w:rsidR="00F05468" w:rsidRPr="00FB3BB7" w:rsidRDefault="00CF2048">
      <w:pPr>
        <w:rPr>
          <w:rFonts w:ascii="Times New Roman" w:hAnsi="Times New Roman" w:cs="Times New Roman"/>
          <w:sz w:val="24"/>
          <w:szCs w:val="24"/>
        </w:rPr>
      </w:pPr>
      <w:r w:rsidRPr="00FB3BB7">
        <w:rPr>
          <w:rFonts w:ascii="Times New Roman" w:hAnsi="Times New Roman" w:cs="Times New Roman"/>
          <w:sz w:val="24"/>
          <w:szCs w:val="24"/>
        </w:rPr>
        <w:t>The Gulf Coope</w:t>
      </w:r>
      <w:r w:rsidRPr="00FB3BB7">
        <w:rPr>
          <w:rFonts w:ascii="Times New Roman" w:hAnsi="Times New Roman" w:cs="Times New Roman"/>
          <w:sz w:val="24"/>
          <w:szCs w:val="24"/>
        </w:rPr>
        <w:t>ration Council Countries (GCC) comprises some of the hottest countries in the world. More than half of the most extreme temperature and humidity readings recorded on land have occurred in the region.</w:t>
      </w:r>
      <w:r w:rsidR="00F05468" w:rsidRPr="00FB3BB7">
        <w:rPr>
          <w:rFonts w:ascii="Times New Roman" w:hAnsi="Times New Roman" w:cs="Times New Roman"/>
          <w:sz w:val="24"/>
          <w:szCs w:val="24"/>
          <w:vertAlign w:val="superscript"/>
        </w:rPr>
        <w:endnoteReference w:id="1"/>
      </w:r>
      <w:r w:rsidR="00F05468" w:rsidRPr="00FB3BB7">
        <w:rPr>
          <w:rFonts w:ascii="Times New Roman" w:hAnsi="Times New Roman" w:cs="Times New Roman"/>
          <w:sz w:val="24"/>
          <w:szCs w:val="24"/>
        </w:rPr>
        <w:t xml:space="preserve"> The survivability of wet-bulb temperatures</w:t>
      </w:r>
      <w:r w:rsidR="00F05468" w:rsidRPr="00FB3BB7">
        <w:rPr>
          <w:rFonts w:ascii="Times New Roman" w:hAnsi="Times New Roman" w:cs="Times New Roman"/>
          <w:sz w:val="24"/>
          <w:szCs w:val="24"/>
          <w:vertAlign w:val="superscript"/>
        </w:rPr>
        <w:endnoteReference w:id="2"/>
      </w:r>
      <w:r w:rsidR="00F05468" w:rsidRPr="00FB3BB7">
        <w:rPr>
          <w:rFonts w:ascii="Times New Roman" w:hAnsi="Times New Roman" w:cs="Times New Roman"/>
          <w:sz w:val="24"/>
          <w:szCs w:val="24"/>
        </w:rPr>
        <w:t xml:space="preserve"> is close to 35 Celsius for six hours, and much lower temperatures will still have serious health impacts.</w:t>
      </w:r>
      <w:r w:rsidR="00F05468" w:rsidRPr="00FB3BB7">
        <w:rPr>
          <w:rFonts w:ascii="Times New Roman" w:hAnsi="Times New Roman" w:cs="Times New Roman"/>
          <w:sz w:val="24"/>
          <w:szCs w:val="24"/>
          <w:vertAlign w:val="superscript"/>
        </w:rPr>
        <w:endnoteReference w:id="3"/>
      </w:r>
      <w:r w:rsidR="00F05468" w:rsidRPr="00FB3BB7">
        <w:rPr>
          <w:rFonts w:ascii="Times New Roman" w:hAnsi="Times New Roman" w:cs="Times New Roman"/>
          <w:sz w:val="24"/>
          <w:szCs w:val="24"/>
        </w:rPr>
        <w:t xml:space="preserve"> Extreme summer heat temperatures are projected to increase, particularly in urban centers and mega cities, if the ‘business as usual’ approach to climate change continues. </w:t>
      </w:r>
      <w:r w:rsidR="00F05468" w:rsidRPr="00FB3BB7">
        <w:rPr>
          <w:rFonts w:ascii="Times New Roman" w:hAnsi="Times New Roman" w:cs="Times New Roman"/>
          <w:sz w:val="24"/>
          <w:szCs w:val="24"/>
          <w:vertAlign w:val="superscript"/>
        </w:rPr>
        <w:endnoteReference w:id="4"/>
      </w:r>
    </w:p>
    <w:p w14:paraId="563BCA4E" w14:textId="77777777" w:rsidR="00F05468" w:rsidRPr="00FB3BB7" w:rsidRDefault="00F05468">
      <w:pPr>
        <w:rPr>
          <w:rFonts w:ascii="Times New Roman" w:hAnsi="Times New Roman" w:cs="Times New Roman"/>
          <w:sz w:val="24"/>
          <w:szCs w:val="24"/>
        </w:rPr>
      </w:pPr>
    </w:p>
    <w:p w14:paraId="4ECCFE75"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 xml:space="preserve">These high-income countries are often considered relatively less vulnerable to climate-related damages due to the lack of climate-dependent economic structures (such as agriculture) and adaptive infrastructure (such as wide-spread air-conditioning). However, the </w:t>
      </w:r>
      <w:proofErr w:type="gramStart"/>
      <w:r w:rsidRPr="00FB3BB7">
        <w:rPr>
          <w:rFonts w:ascii="Times New Roman" w:hAnsi="Times New Roman" w:cs="Times New Roman"/>
          <w:sz w:val="24"/>
          <w:szCs w:val="24"/>
        </w:rPr>
        <w:t>region’s  low</w:t>
      </w:r>
      <w:proofErr w:type="gramEnd"/>
      <w:r w:rsidRPr="00FB3BB7">
        <w:rPr>
          <w:rFonts w:ascii="Times New Roman" w:hAnsi="Times New Roman" w:cs="Times New Roman"/>
          <w:sz w:val="24"/>
          <w:szCs w:val="24"/>
        </w:rPr>
        <w:t xml:space="preserve">-income migrant workers absorb these vulnerabilities, and are often excluded from climate planning and adaptive strategies. The Gulf countries are highly dependent on migrant workers from South Asia and Africa, particularly in sectors that are most exposed to weather and outdoor climate conditions such as construction, transportation, security, and agriculture. These workers are vulnerable to occupational heat exposure, or heat stress, which can provoke health problems </w:t>
      </w:r>
      <w:r w:rsidRPr="00FB3BB7">
        <w:rPr>
          <w:rFonts w:ascii="Times New Roman" w:hAnsi="Times New Roman" w:cs="Times New Roman"/>
          <w:sz w:val="24"/>
          <w:szCs w:val="24"/>
        </w:rPr>
        <w:lastRenderedPageBreak/>
        <w:t xml:space="preserve">that increase the risk of certain diseases and affect their ability to maintain healthy and productive lives. </w:t>
      </w:r>
      <w:r w:rsidRPr="00FB3BB7">
        <w:rPr>
          <w:rFonts w:ascii="Times New Roman" w:hAnsi="Times New Roman" w:cs="Times New Roman"/>
          <w:sz w:val="24"/>
          <w:szCs w:val="24"/>
          <w:vertAlign w:val="superscript"/>
        </w:rPr>
        <w:endnoteReference w:id="5"/>
      </w:r>
    </w:p>
    <w:p w14:paraId="294AAC77" w14:textId="77777777" w:rsidR="00F05468" w:rsidRPr="00FB3BB7" w:rsidRDefault="00F05468">
      <w:pPr>
        <w:rPr>
          <w:rFonts w:ascii="Times New Roman" w:hAnsi="Times New Roman" w:cs="Times New Roman"/>
          <w:sz w:val="24"/>
          <w:szCs w:val="24"/>
        </w:rPr>
      </w:pPr>
    </w:p>
    <w:p w14:paraId="30C72287"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One of the OHCHR’s key messages on Human Rights and Climate Change is that state measures to address climate change must protect the rights of those most vulnerable to its impacts.</w:t>
      </w:r>
      <w:r w:rsidRPr="00FB3BB7">
        <w:rPr>
          <w:rFonts w:ascii="Times New Roman" w:hAnsi="Times New Roman" w:cs="Times New Roman"/>
          <w:sz w:val="24"/>
          <w:szCs w:val="24"/>
          <w:vertAlign w:val="superscript"/>
        </w:rPr>
        <w:endnoteReference w:id="6"/>
      </w:r>
      <w:r w:rsidRPr="00FB3BB7">
        <w:rPr>
          <w:rFonts w:ascii="Times New Roman" w:hAnsi="Times New Roman" w:cs="Times New Roman"/>
          <w:sz w:val="24"/>
          <w:szCs w:val="24"/>
        </w:rPr>
        <w:t xml:space="preserve"> While each of the Gulf states has a ‘summer work ban’ that pauses outdoor work during the afternoon between certain hours, these measures do not go far enough to protect migrants from heat stress. Firstly, across the region, a large number of migrant workers are entirely excluded from these protections, including delivery workers in the F&amp;B sector who use motorbikes, attendants in petrol stations, and security guards. </w:t>
      </w:r>
      <w:r w:rsidRPr="00FB3BB7">
        <w:rPr>
          <w:rFonts w:ascii="Times New Roman" w:hAnsi="Times New Roman" w:cs="Times New Roman"/>
          <w:sz w:val="24"/>
          <w:szCs w:val="24"/>
          <w:vertAlign w:val="superscript"/>
        </w:rPr>
        <w:endnoteReference w:id="7"/>
      </w:r>
    </w:p>
    <w:p w14:paraId="628471F4" w14:textId="77777777" w:rsidR="00F05468" w:rsidRPr="00FB3BB7" w:rsidRDefault="00F05468">
      <w:pPr>
        <w:rPr>
          <w:rFonts w:ascii="Times New Roman" w:hAnsi="Times New Roman" w:cs="Times New Roman"/>
          <w:sz w:val="24"/>
          <w:szCs w:val="24"/>
        </w:rPr>
      </w:pPr>
    </w:p>
    <w:p w14:paraId="0E148079" w14:textId="6476FB26"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Secondly, the bans are based on arbitrary calendar dates and set times that neither take into account wet-bulb temperatures, which is commonly used to evaluate the level of occupational heat stress experienced when working outdoors in the sun, nor even standard temperatures. For example, in the UAE, the 2021 summer work ban had not kicked in when the highest temperature of the year was registered at 51.8 °C in early June. Similarly, Bahrain recorded its hottest May in more than a century, nearly two months before its summer ban kicked in. In 2019, Kuwait and Saudi recorded the highest temperature on Earth, 63°C, before their summer work bans began. One worker in Kuwait was found dead next to his tools, killed by heat stroke.</w:t>
      </w:r>
      <w:r w:rsidRPr="00FB3BB7">
        <w:rPr>
          <w:rFonts w:ascii="Times New Roman" w:hAnsi="Times New Roman" w:cs="Times New Roman"/>
          <w:sz w:val="24"/>
          <w:szCs w:val="24"/>
          <w:vertAlign w:val="superscript"/>
        </w:rPr>
        <w:endnoteReference w:id="8"/>
      </w:r>
      <w:r w:rsidRPr="00FB3BB7">
        <w:rPr>
          <w:rFonts w:ascii="Times New Roman" w:hAnsi="Times New Roman" w:cs="Times New Roman"/>
          <w:sz w:val="24"/>
          <w:szCs w:val="24"/>
        </w:rPr>
        <w:t xml:space="preserve"> While Qatar became the first Gulf country to adopt the Wet Bulb Global Index in 2021, it has set the ceiling at which work must stop at a dangerously high temperature (32.1°C), and does not mandate breaks for temperatures lower than this. </w:t>
      </w:r>
      <w:r w:rsidRPr="00FB3BB7">
        <w:rPr>
          <w:rFonts w:ascii="Times New Roman" w:hAnsi="Times New Roman" w:cs="Times New Roman"/>
          <w:sz w:val="24"/>
          <w:szCs w:val="24"/>
          <w:vertAlign w:val="superscript"/>
        </w:rPr>
        <w:endnoteReference w:id="9"/>
      </w:r>
      <w:r w:rsidRPr="00FB3BB7">
        <w:rPr>
          <w:rFonts w:ascii="Times New Roman" w:hAnsi="Times New Roman" w:cs="Times New Roman"/>
          <w:sz w:val="24"/>
          <w:szCs w:val="24"/>
        </w:rPr>
        <w:t xml:space="preserve"> </w:t>
      </w:r>
    </w:p>
    <w:p w14:paraId="43916BD6" w14:textId="77777777" w:rsidR="00F05468" w:rsidRPr="00FB3BB7" w:rsidRDefault="00F05468">
      <w:pPr>
        <w:rPr>
          <w:rFonts w:ascii="Times New Roman" w:hAnsi="Times New Roman" w:cs="Times New Roman"/>
          <w:sz w:val="24"/>
          <w:szCs w:val="24"/>
        </w:rPr>
      </w:pPr>
    </w:p>
    <w:p w14:paraId="3CE2CE54" w14:textId="77777777" w:rsidR="00F05468" w:rsidRPr="00FB3BB7" w:rsidRDefault="00F05468">
      <w:pPr>
        <w:spacing w:after="240"/>
        <w:rPr>
          <w:rFonts w:ascii="Times New Roman" w:hAnsi="Times New Roman" w:cs="Times New Roman"/>
          <w:sz w:val="24"/>
          <w:szCs w:val="24"/>
        </w:rPr>
      </w:pPr>
      <w:r w:rsidRPr="00FB3BB7">
        <w:rPr>
          <w:rFonts w:ascii="Times New Roman" w:hAnsi="Times New Roman" w:cs="Times New Roman"/>
          <w:sz w:val="24"/>
          <w:szCs w:val="24"/>
        </w:rPr>
        <w:t>Thirdly, the bans do not adequately address the need for breaks, hydration, and transportation issues. Many companies, especially construction sites, may stop work, but workers continue to stay on site in extreme temperatures. Workers who are not provided transportation have to spend more on traveling to and from their accommodation. Finally, violations of the law are also extremely high.</w:t>
      </w:r>
      <w:r w:rsidRPr="00FB3BB7">
        <w:rPr>
          <w:rFonts w:ascii="Times New Roman" w:hAnsi="Times New Roman" w:cs="Times New Roman"/>
          <w:sz w:val="24"/>
          <w:szCs w:val="24"/>
          <w:vertAlign w:val="superscript"/>
        </w:rPr>
        <w:endnoteReference w:id="10"/>
      </w:r>
    </w:p>
    <w:p w14:paraId="64124155"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The result is that migrant workers are disproportionately vulnerable to heat stress, the effects of which can be deadly. A study on Nepali workers in Qatar found a link between the wet-bulb globe temperature and the cardiovascular issues that lead to death, with fatalities due to cardiovascular failures doubling in hotter months.</w:t>
      </w:r>
      <w:r w:rsidRPr="00FB3BB7">
        <w:rPr>
          <w:rFonts w:ascii="Times New Roman" w:hAnsi="Times New Roman" w:cs="Times New Roman"/>
          <w:sz w:val="24"/>
          <w:szCs w:val="24"/>
          <w:vertAlign w:val="superscript"/>
        </w:rPr>
        <w:endnoteReference w:id="11"/>
      </w:r>
      <w:r w:rsidRPr="00FB3BB7">
        <w:rPr>
          <w:rFonts w:ascii="Times New Roman" w:hAnsi="Times New Roman" w:cs="Times New Roman"/>
          <w:sz w:val="24"/>
          <w:szCs w:val="24"/>
        </w:rPr>
        <w:t xml:space="preserve"> A 2020 study on Kuwait found that the overall number of deaths doubles on extremely hot days, but triples for non-Kuwaiti men, who form the majority of the low-income workforce.</w:t>
      </w:r>
      <w:r w:rsidRPr="00FB3BB7">
        <w:rPr>
          <w:rFonts w:ascii="Times New Roman" w:hAnsi="Times New Roman" w:cs="Times New Roman"/>
          <w:sz w:val="24"/>
          <w:szCs w:val="24"/>
          <w:vertAlign w:val="superscript"/>
        </w:rPr>
        <w:endnoteReference w:id="12"/>
      </w:r>
      <w:r w:rsidRPr="00FB3BB7">
        <w:rPr>
          <w:rFonts w:ascii="Times New Roman" w:hAnsi="Times New Roman" w:cs="Times New Roman"/>
          <w:sz w:val="24"/>
          <w:szCs w:val="24"/>
        </w:rPr>
        <w:t xml:space="preserve">  While quality data on migrant worker deaths is limited, experts and government officials do highlight the impact of working in extreme temperatures on the high rates of ‘natural’ deaths and ‘heart attacks’ among migrant men who left their countries of origin healthy enough to pass strict and mandatory pre-departure health exams.</w:t>
      </w:r>
      <w:r w:rsidRPr="00FB3BB7">
        <w:rPr>
          <w:rFonts w:ascii="Times New Roman" w:hAnsi="Times New Roman" w:cs="Times New Roman"/>
          <w:sz w:val="24"/>
          <w:szCs w:val="24"/>
          <w:vertAlign w:val="superscript"/>
        </w:rPr>
        <w:endnoteReference w:id="13"/>
      </w:r>
      <w:r w:rsidRPr="00FB3BB7">
        <w:rPr>
          <w:rFonts w:ascii="Times New Roman" w:hAnsi="Times New Roman" w:cs="Times New Roman"/>
          <w:sz w:val="24"/>
          <w:szCs w:val="24"/>
        </w:rPr>
        <w:t xml:space="preserve"> Medical researchers also believe that migrant workers in the Gulf may suffer from a </w:t>
      </w:r>
      <w:r w:rsidRPr="00FB3BB7">
        <w:rPr>
          <w:rFonts w:ascii="Times New Roman" w:hAnsi="Times New Roman" w:cs="Times New Roman"/>
          <w:sz w:val="24"/>
          <w:szCs w:val="24"/>
        </w:rPr>
        <w:lastRenderedPageBreak/>
        <w:t xml:space="preserve">form of chronic kidney disease, </w:t>
      </w:r>
      <w:proofErr w:type="spellStart"/>
      <w:r w:rsidRPr="00FB3BB7">
        <w:rPr>
          <w:rFonts w:ascii="Times New Roman" w:hAnsi="Times New Roman" w:cs="Times New Roman"/>
          <w:sz w:val="24"/>
          <w:szCs w:val="24"/>
        </w:rPr>
        <w:t>CKDnt</w:t>
      </w:r>
      <w:proofErr w:type="spellEnd"/>
      <w:r w:rsidRPr="00FB3BB7">
        <w:rPr>
          <w:rFonts w:ascii="Times New Roman" w:hAnsi="Times New Roman" w:cs="Times New Roman"/>
          <w:sz w:val="24"/>
          <w:szCs w:val="24"/>
        </w:rPr>
        <w:t>, which appears to disproportionately affect men performing strenuous work in hot climates.</w:t>
      </w:r>
      <w:r w:rsidRPr="00FB3BB7">
        <w:rPr>
          <w:rFonts w:ascii="Times New Roman" w:hAnsi="Times New Roman" w:cs="Times New Roman"/>
          <w:sz w:val="24"/>
          <w:szCs w:val="24"/>
          <w:vertAlign w:val="superscript"/>
        </w:rPr>
        <w:endnoteReference w:id="14"/>
      </w:r>
    </w:p>
    <w:p w14:paraId="2B614B66" w14:textId="5983EAB2" w:rsidR="00F05468" w:rsidRDefault="00F05468">
      <w:pPr>
        <w:rPr>
          <w:rFonts w:ascii="Times New Roman" w:hAnsi="Times New Roman" w:cs="Times New Roman"/>
          <w:sz w:val="24"/>
          <w:szCs w:val="24"/>
        </w:rPr>
      </w:pPr>
    </w:p>
    <w:p w14:paraId="2FB7063A" w14:textId="08615E2D" w:rsidR="000A4FD9" w:rsidRPr="000A4FD9" w:rsidRDefault="00EB7088" w:rsidP="000A4FD9">
      <w:pPr>
        <w:rPr>
          <w:rFonts w:ascii="Times New Roman" w:hAnsi="Times New Roman" w:cs="Times New Roman"/>
          <w:sz w:val="24"/>
          <w:szCs w:val="24"/>
          <w:lang w:val="en-US"/>
        </w:rPr>
      </w:pPr>
      <w:r w:rsidRPr="00EB7088">
        <w:rPr>
          <w:rFonts w:ascii="Times New Roman" w:hAnsi="Times New Roman" w:cs="Times New Roman"/>
          <w:sz w:val="24"/>
          <w:szCs w:val="24"/>
          <w:lang w:val="en-US"/>
        </w:rPr>
        <w:t xml:space="preserve">Migrant workers </w:t>
      </w:r>
      <w:proofErr w:type="spellStart"/>
      <w:r w:rsidRPr="000A4FD9">
        <w:rPr>
          <w:rFonts w:ascii="Times New Roman" w:hAnsi="Times New Roman" w:cs="Times New Roman"/>
          <w:sz w:val="24"/>
          <w:szCs w:val="24"/>
          <w:lang w:val="en-US"/>
        </w:rPr>
        <w:t>labouring</w:t>
      </w:r>
      <w:proofErr w:type="spellEnd"/>
      <w:r w:rsidRPr="000A4FD9">
        <w:rPr>
          <w:rFonts w:ascii="Times New Roman" w:hAnsi="Times New Roman" w:cs="Times New Roman"/>
          <w:sz w:val="24"/>
          <w:szCs w:val="24"/>
          <w:lang w:val="en-US"/>
        </w:rPr>
        <w:t xml:space="preserve"> out doors are not only susceptible to heat-related illness</w:t>
      </w:r>
      <w:r w:rsidRPr="00EB7088">
        <w:rPr>
          <w:rFonts w:ascii="Times New Roman" w:hAnsi="Times New Roman" w:cs="Times New Roman"/>
          <w:sz w:val="24"/>
          <w:szCs w:val="24"/>
          <w:lang w:val="en-US"/>
        </w:rPr>
        <w:t xml:space="preserve">, but are also at risk from extremely high levels of air pollution. </w:t>
      </w:r>
      <w:r w:rsidR="00B91D66">
        <w:rPr>
          <w:rStyle w:val="EndnoteReference"/>
          <w:rFonts w:ascii="Times New Roman" w:hAnsi="Times New Roman" w:cs="Times New Roman"/>
          <w:sz w:val="24"/>
          <w:szCs w:val="24"/>
          <w:lang w:val="en-US"/>
        </w:rPr>
        <w:endnoteReference w:id="15"/>
      </w:r>
      <w:r w:rsidRPr="00EB7088">
        <w:rPr>
          <w:rFonts w:ascii="Times New Roman" w:hAnsi="Times New Roman" w:cs="Times New Roman"/>
          <w:sz w:val="24"/>
          <w:szCs w:val="24"/>
          <w:lang w:val="en-US"/>
        </w:rPr>
        <w:t>According to the 2020 State of Global Air Report, the Gulf states rank very high globally for ambient fine particle air pollution (PM 2.5), which are emitted from vehicles, industrial activities and waste burning. The 2020 report has ranked Qatar fourth globally for the highest population-weighted annual average PM 2.5 exposures in 2019. </w:t>
      </w:r>
      <w:r w:rsidRPr="000A4FD9">
        <w:rPr>
          <w:rFonts w:ascii="Times New Roman" w:hAnsi="Times New Roman" w:cs="Times New Roman"/>
          <w:sz w:val="24"/>
          <w:szCs w:val="24"/>
          <w:lang w:val="en-US"/>
        </w:rPr>
        <w:t xml:space="preserve"> </w:t>
      </w:r>
      <w:r w:rsidRPr="00EB7088">
        <w:rPr>
          <w:rFonts w:ascii="Times New Roman" w:hAnsi="Times New Roman" w:cs="Times New Roman"/>
          <w:sz w:val="24"/>
          <w:szCs w:val="24"/>
          <w:lang w:val="en-US"/>
        </w:rPr>
        <w:t>Exposure to high average PM2.5 concentrations over multiple years has been demonstrated in studies to be the most constant and strong predictor of death from cardiovascular, respiratory,</w:t>
      </w:r>
      <w:r w:rsidR="000A4FD9" w:rsidRPr="000A4FD9">
        <w:rPr>
          <w:rFonts w:ascii="Times New Roman" w:hAnsi="Times New Roman" w:cs="Times New Roman"/>
          <w:sz w:val="24"/>
          <w:szCs w:val="24"/>
          <w:lang w:val="en-US"/>
        </w:rPr>
        <w:t xml:space="preserve"> </w:t>
      </w:r>
      <w:r w:rsidR="000A4FD9" w:rsidRPr="000A4FD9">
        <w:rPr>
          <w:rFonts w:ascii="Times New Roman" w:hAnsi="Times New Roman" w:cs="Times New Roman"/>
          <w:sz w:val="24"/>
          <w:szCs w:val="24"/>
          <w:lang w:val="en-US"/>
        </w:rPr>
        <w:t>and other disorders.</w:t>
      </w:r>
      <w:r w:rsidR="000A4FD9">
        <w:rPr>
          <w:rStyle w:val="EndnoteReference"/>
          <w:rFonts w:ascii="Times New Roman" w:hAnsi="Times New Roman" w:cs="Times New Roman"/>
          <w:sz w:val="24"/>
          <w:szCs w:val="24"/>
          <w:lang w:val="en-US"/>
        </w:rPr>
        <w:endnoteReference w:id="16"/>
      </w:r>
      <w:r w:rsidR="000A4FD9" w:rsidRPr="000A4FD9">
        <w:rPr>
          <w:rFonts w:ascii="Times New Roman" w:hAnsi="Times New Roman" w:cs="Times New Roman"/>
          <w:sz w:val="24"/>
          <w:szCs w:val="24"/>
          <w:lang w:val="en-US"/>
        </w:rPr>
        <w:t xml:space="preserve"> None of the Gulf countries has implemented policies to ensure safe PM 2.5 levels at work sites and outdoors in general.</w:t>
      </w:r>
    </w:p>
    <w:p w14:paraId="34CFA6A0" w14:textId="3030AD7B" w:rsidR="00EB7088" w:rsidRPr="00EB7088" w:rsidRDefault="00EB7088" w:rsidP="000A4FD9">
      <w:pPr>
        <w:rPr>
          <w:rFonts w:ascii="Times New Roman" w:hAnsi="Times New Roman" w:cs="Times New Roman"/>
          <w:sz w:val="24"/>
          <w:szCs w:val="24"/>
          <w:lang w:val="en-US"/>
        </w:rPr>
      </w:pPr>
      <w:r w:rsidRPr="00EB7088">
        <w:rPr>
          <w:rFonts w:ascii="Times New Roman" w:hAnsi="Times New Roman" w:cs="Times New Roman"/>
          <w:sz w:val="24"/>
          <w:szCs w:val="24"/>
          <w:lang w:val="en-US"/>
        </w:rPr>
        <w:t xml:space="preserve"> </w:t>
      </w:r>
    </w:p>
    <w:p w14:paraId="4E9642A6"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 xml:space="preserve">The climate vulnerabilities and harms migrant workers experience are not limited to the workplace; poor conditions in </w:t>
      </w:r>
      <w:proofErr w:type="spellStart"/>
      <w:r w:rsidRPr="00FB3BB7">
        <w:rPr>
          <w:rFonts w:ascii="Times New Roman" w:hAnsi="Times New Roman" w:cs="Times New Roman"/>
          <w:sz w:val="24"/>
          <w:szCs w:val="24"/>
        </w:rPr>
        <w:t>labour</w:t>
      </w:r>
      <w:proofErr w:type="spellEnd"/>
      <w:r w:rsidRPr="00FB3BB7">
        <w:rPr>
          <w:rFonts w:ascii="Times New Roman" w:hAnsi="Times New Roman" w:cs="Times New Roman"/>
          <w:sz w:val="24"/>
          <w:szCs w:val="24"/>
        </w:rPr>
        <w:t xml:space="preserve"> camps and informal housing exacerbate climate harms, making it difficult for workers to adequately rest and recoup. Rising water and electricity prices, especially where migrants are excluded from subsidies, can make it difficult to adapt; on the other hand, the need for air conditioning, particularly in tight spaces, can harm indoor air quality and lead to further illness.  </w:t>
      </w:r>
    </w:p>
    <w:p w14:paraId="7587B5CA" w14:textId="77777777" w:rsidR="00F05468" w:rsidRPr="00FB3BB7" w:rsidRDefault="00F05468">
      <w:pPr>
        <w:rPr>
          <w:rFonts w:ascii="Times New Roman" w:hAnsi="Times New Roman" w:cs="Times New Roman"/>
          <w:sz w:val="24"/>
          <w:szCs w:val="24"/>
        </w:rPr>
      </w:pPr>
    </w:p>
    <w:p w14:paraId="7255FE44"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Migrants in informal housing are also more exposed to damages from sudden storms and cyclones that are becoming more frequent in the region due to climate change.</w:t>
      </w:r>
      <w:r w:rsidRPr="00FB3BB7">
        <w:rPr>
          <w:rFonts w:ascii="Times New Roman" w:hAnsi="Times New Roman" w:cs="Times New Roman"/>
          <w:sz w:val="24"/>
          <w:szCs w:val="24"/>
          <w:vertAlign w:val="superscript"/>
        </w:rPr>
        <w:endnoteReference w:id="17"/>
      </w:r>
      <w:r w:rsidRPr="00FB3BB7">
        <w:rPr>
          <w:rFonts w:ascii="Times New Roman" w:hAnsi="Times New Roman" w:cs="Times New Roman"/>
          <w:sz w:val="24"/>
          <w:szCs w:val="24"/>
        </w:rPr>
        <w:t xml:space="preserve"> Unlike citizens, migrants lack inclusion in social protection systems, and as exemplified during state responses to the Covid-19 pandemic, would not receive financial assistance or in the event of a sudden-onset incident.</w:t>
      </w:r>
      <w:r w:rsidRPr="00FB3BB7">
        <w:rPr>
          <w:rFonts w:ascii="Times New Roman" w:hAnsi="Times New Roman" w:cs="Times New Roman"/>
          <w:sz w:val="24"/>
          <w:szCs w:val="24"/>
          <w:vertAlign w:val="superscript"/>
        </w:rPr>
        <w:endnoteReference w:id="18"/>
      </w:r>
      <w:r w:rsidRPr="00FB3BB7">
        <w:rPr>
          <w:rFonts w:ascii="Times New Roman" w:hAnsi="Times New Roman" w:cs="Times New Roman"/>
          <w:sz w:val="24"/>
          <w:szCs w:val="24"/>
        </w:rPr>
        <w:t xml:space="preserve"> Migrant workers are also more likely to be involved in rescue, cleanup and restoration during and after extreme weather events, exposing them to further hazardous conditions. </w:t>
      </w:r>
    </w:p>
    <w:p w14:paraId="68086884" w14:textId="77777777"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 xml:space="preserve"> </w:t>
      </w:r>
    </w:p>
    <w:p w14:paraId="259E8CDC" w14:textId="438DBAB8" w:rsidR="00F05468" w:rsidRPr="00FB3BB7" w:rsidRDefault="00F05468">
      <w:pPr>
        <w:rPr>
          <w:rFonts w:ascii="Times New Roman" w:hAnsi="Times New Roman" w:cs="Times New Roman"/>
          <w:sz w:val="24"/>
          <w:szCs w:val="24"/>
        </w:rPr>
      </w:pPr>
      <w:r w:rsidRPr="00FB3BB7">
        <w:rPr>
          <w:rFonts w:ascii="Times New Roman" w:hAnsi="Times New Roman" w:cs="Times New Roman"/>
          <w:sz w:val="24"/>
          <w:szCs w:val="24"/>
        </w:rPr>
        <w:t>Furthermore, GCC states are heavily dependent on food imports, upwards of 80-90% in some countries, due to scarce water resources, poor soils, and overexploited aquifers. Demand is expected to exceed sustainable water supplies by 40% in 2050, and precipitation over the region is expected to decline by 2050 due to climate change.</w:t>
      </w:r>
      <w:r w:rsidRPr="00FB3BB7">
        <w:rPr>
          <w:rFonts w:ascii="Times New Roman" w:hAnsi="Times New Roman" w:cs="Times New Roman"/>
          <w:sz w:val="24"/>
          <w:szCs w:val="24"/>
          <w:vertAlign w:val="superscript"/>
        </w:rPr>
        <w:endnoteReference w:id="19"/>
      </w:r>
      <w:r w:rsidRPr="00FB3BB7">
        <w:rPr>
          <w:rFonts w:ascii="Times New Roman" w:hAnsi="Times New Roman" w:cs="Times New Roman"/>
          <w:sz w:val="24"/>
          <w:szCs w:val="24"/>
        </w:rPr>
        <w:t xml:space="preserve"> Import of essential food comes at a cost and is not necessarily affordable to lower-income migrants. The production that does happen locally is conducted almost entirely by migrant workers under very harsh conditions </w:t>
      </w:r>
      <w:proofErr w:type="gramStart"/>
      <w:r w:rsidRPr="00FB3BB7">
        <w:rPr>
          <w:rFonts w:ascii="Times New Roman" w:hAnsi="Times New Roman" w:cs="Times New Roman"/>
          <w:sz w:val="24"/>
          <w:szCs w:val="24"/>
        </w:rPr>
        <w:t>—-  be</w:t>
      </w:r>
      <w:proofErr w:type="gramEnd"/>
      <w:r w:rsidRPr="00FB3BB7">
        <w:rPr>
          <w:rFonts w:ascii="Times New Roman" w:hAnsi="Times New Roman" w:cs="Times New Roman"/>
          <w:sz w:val="24"/>
          <w:szCs w:val="24"/>
        </w:rPr>
        <w:t xml:space="preserve"> it in farming, agricultural or herding. </w:t>
      </w:r>
      <w:r w:rsidRPr="00FB3BB7">
        <w:rPr>
          <w:rFonts w:ascii="Times New Roman" w:hAnsi="Times New Roman" w:cs="Times New Roman"/>
          <w:sz w:val="24"/>
          <w:szCs w:val="24"/>
          <w:vertAlign w:val="superscript"/>
        </w:rPr>
        <w:endnoteReference w:id="20"/>
      </w:r>
    </w:p>
    <w:p w14:paraId="4E8EA5E5" w14:textId="77777777" w:rsidR="009F2537" w:rsidRPr="00FB3BB7" w:rsidRDefault="009F2537">
      <w:pPr>
        <w:rPr>
          <w:rFonts w:ascii="Times New Roman" w:hAnsi="Times New Roman" w:cs="Times New Roman"/>
          <w:sz w:val="24"/>
          <w:szCs w:val="24"/>
        </w:rPr>
      </w:pPr>
    </w:p>
    <w:p w14:paraId="517F1117" w14:textId="798F7548" w:rsidR="009F2537" w:rsidRPr="00FB3BB7" w:rsidRDefault="00CF2048">
      <w:pPr>
        <w:rPr>
          <w:rFonts w:ascii="Times New Roman" w:hAnsi="Times New Roman" w:cs="Times New Roman"/>
          <w:sz w:val="24"/>
          <w:szCs w:val="24"/>
        </w:rPr>
      </w:pPr>
      <w:r w:rsidRPr="00FB3BB7">
        <w:rPr>
          <w:rFonts w:ascii="Times New Roman" w:hAnsi="Times New Roman" w:cs="Times New Roman"/>
          <w:sz w:val="24"/>
          <w:szCs w:val="24"/>
        </w:rPr>
        <w:t>Climate-induced mortality and morbidity have significant effects on migrant workers and the families they often leave behind. Families may lose their only so</w:t>
      </w:r>
      <w:r w:rsidRPr="00FB3BB7">
        <w:rPr>
          <w:rFonts w:ascii="Times New Roman" w:hAnsi="Times New Roman" w:cs="Times New Roman"/>
          <w:sz w:val="24"/>
          <w:szCs w:val="24"/>
        </w:rPr>
        <w:t xml:space="preserve">urce of income - relied on for household expenses, repayment of loans, and school fees </w:t>
      </w:r>
      <w:proofErr w:type="gramStart"/>
      <w:r w:rsidR="00396A2A" w:rsidRPr="00FB3BB7">
        <w:rPr>
          <w:rFonts w:ascii="Times New Roman" w:hAnsi="Times New Roman" w:cs="Times New Roman"/>
          <w:sz w:val="24"/>
          <w:szCs w:val="24"/>
        </w:rPr>
        <w:t xml:space="preserve">—-  </w:t>
      </w:r>
      <w:r w:rsidRPr="00FB3BB7">
        <w:rPr>
          <w:rFonts w:ascii="Times New Roman" w:hAnsi="Times New Roman" w:cs="Times New Roman"/>
          <w:sz w:val="24"/>
          <w:szCs w:val="24"/>
        </w:rPr>
        <w:t>if</w:t>
      </w:r>
      <w:proofErr w:type="gramEnd"/>
      <w:r w:rsidRPr="00FB3BB7">
        <w:rPr>
          <w:rFonts w:ascii="Times New Roman" w:hAnsi="Times New Roman" w:cs="Times New Roman"/>
          <w:sz w:val="24"/>
          <w:szCs w:val="24"/>
        </w:rPr>
        <w:t xml:space="preserve"> a migrant worker dies or becomes severely ill and loses their livelihood and productive time. OSH laws in the Gulf do not </w:t>
      </w:r>
      <w:r w:rsidRPr="00FB3BB7">
        <w:rPr>
          <w:rFonts w:ascii="Times New Roman" w:hAnsi="Times New Roman" w:cs="Times New Roman"/>
          <w:sz w:val="24"/>
          <w:szCs w:val="24"/>
        </w:rPr>
        <w:lastRenderedPageBreak/>
        <w:t xml:space="preserve">adequately compensate migrant workers for </w:t>
      </w:r>
      <w:r w:rsidRPr="00FB3BB7">
        <w:rPr>
          <w:rFonts w:ascii="Times New Roman" w:hAnsi="Times New Roman" w:cs="Times New Roman"/>
          <w:sz w:val="24"/>
          <w:szCs w:val="24"/>
        </w:rPr>
        <w:t xml:space="preserve">heated-related illness, injury, or death. In most cases, the long-term effects of working in hot temperatures are not recognized as causes of death or illness. Though fines are imposed on companies who violate summer working bans, these funds are not used </w:t>
      </w:r>
      <w:r w:rsidRPr="00FB3BB7">
        <w:rPr>
          <w:rFonts w:ascii="Times New Roman" w:hAnsi="Times New Roman" w:cs="Times New Roman"/>
          <w:sz w:val="24"/>
          <w:szCs w:val="24"/>
        </w:rPr>
        <w:t xml:space="preserve">to provide relief for the harmed workers. </w:t>
      </w:r>
    </w:p>
    <w:p w14:paraId="12BF8376" w14:textId="77777777" w:rsidR="009F2537" w:rsidRPr="00FB3BB7" w:rsidRDefault="009F2537">
      <w:pPr>
        <w:rPr>
          <w:rFonts w:ascii="Times New Roman" w:hAnsi="Times New Roman" w:cs="Times New Roman"/>
          <w:sz w:val="24"/>
          <w:szCs w:val="24"/>
        </w:rPr>
      </w:pPr>
    </w:p>
    <w:p w14:paraId="5823131E" w14:textId="77777777" w:rsidR="009F2537" w:rsidRPr="00FB3BB7" w:rsidRDefault="00CF2048">
      <w:pPr>
        <w:rPr>
          <w:rFonts w:ascii="Times New Roman" w:hAnsi="Times New Roman" w:cs="Times New Roman"/>
          <w:sz w:val="24"/>
          <w:szCs w:val="24"/>
        </w:rPr>
      </w:pPr>
      <w:r w:rsidRPr="00FB3BB7">
        <w:rPr>
          <w:rFonts w:ascii="Times New Roman" w:hAnsi="Times New Roman" w:cs="Times New Roman"/>
          <w:sz w:val="24"/>
          <w:szCs w:val="24"/>
        </w:rPr>
        <w:t xml:space="preserve">Due to the region’s dependence on foreign </w:t>
      </w:r>
      <w:proofErr w:type="spellStart"/>
      <w:r w:rsidRPr="00FB3BB7">
        <w:rPr>
          <w:rFonts w:ascii="Times New Roman" w:hAnsi="Times New Roman" w:cs="Times New Roman"/>
          <w:sz w:val="24"/>
          <w:szCs w:val="24"/>
        </w:rPr>
        <w:t>labour</w:t>
      </w:r>
      <w:proofErr w:type="spellEnd"/>
      <w:r w:rsidRPr="00FB3BB7">
        <w:rPr>
          <w:rFonts w:ascii="Times New Roman" w:hAnsi="Times New Roman" w:cs="Times New Roman"/>
          <w:sz w:val="24"/>
          <w:szCs w:val="24"/>
        </w:rPr>
        <w:t>, the GCC states have relatively open regular migration channels, one of OHCHR’s key recommendations for climate change actions. However, this action intersects wit</w:t>
      </w:r>
      <w:r w:rsidRPr="00FB3BB7">
        <w:rPr>
          <w:rFonts w:ascii="Times New Roman" w:hAnsi="Times New Roman" w:cs="Times New Roman"/>
          <w:sz w:val="24"/>
          <w:szCs w:val="24"/>
        </w:rPr>
        <w:t>h other obligations, including the responsibility of states to address the specific human rights protection needs of migrants, including the provision of food and clean water; access to adequate housing, health care and social security, education, and dece</w:t>
      </w:r>
      <w:r w:rsidRPr="00FB3BB7">
        <w:rPr>
          <w:rFonts w:ascii="Times New Roman" w:hAnsi="Times New Roman" w:cs="Times New Roman"/>
          <w:sz w:val="24"/>
          <w:szCs w:val="24"/>
        </w:rPr>
        <w:t xml:space="preserve">nt work opportunities. Migrant workers will undoubtedly continue to power the region’s rapid development, including climate adaptive infrastructure, and must be centered in all climate change policies. </w:t>
      </w:r>
    </w:p>
    <w:p w14:paraId="54A14A27" w14:textId="77777777" w:rsidR="009F2537" w:rsidRPr="00FB3BB7" w:rsidRDefault="009F2537">
      <w:pPr>
        <w:rPr>
          <w:rFonts w:ascii="Times New Roman" w:hAnsi="Times New Roman" w:cs="Times New Roman"/>
          <w:sz w:val="24"/>
          <w:szCs w:val="24"/>
        </w:rPr>
      </w:pPr>
    </w:p>
    <w:p w14:paraId="4AA6955B" w14:textId="77777777" w:rsidR="009F2537" w:rsidRPr="00FB3BB7" w:rsidRDefault="00CF2048">
      <w:pPr>
        <w:rPr>
          <w:rFonts w:ascii="Times New Roman" w:hAnsi="Times New Roman" w:cs="Times New Roman"/>
          <w:b/>
          <w:sz w:val="24"/>
          <w:szCs w:val="24"/>
        </w:rPr>
      </w:pPr>
      <w:r w:rsidRPr="00FB3BB7">
        <w:rPr>
          <w:rFonts w:ascii="Times New Roman" w:hAnsi="Times New Roman" w:cs="Times New Roman"/>
          <w:b/>
          <w:sz w:val="24"/>
          <w:szCs w:val="24"/>
        </w:rPr>
        <w:t xml:space="preserve">The GCC countries enjoy the resources to be able to </w:t>
      </w:r>
      <w:r w:rsidRPr="00FB3BB7">
        <w:rPr>
          <w:rFonts w:ascii="Times New Roman" w:hAnsi="Times New Roman" w:cs="Times New Roman"/>
          <w:b/>
          <w:sz w:val="24"/>
          <w:szCs w:val="24"/>
        </w:rPr>
        <w:t>mitigate both climate change and the effects of climate change on its most vulnerable population.  In cooperation with the international community, the GCC states must take steps to address the disproportionate impact of climate change on its migrant worke</w:t>
      </w:r>
      <w:r w:rsidRPr="00FB3BB7">
        <w:rPr>
          <w:rFonts w:ascii="Times New Roman" w:hAnsi="Times New Roman" w:cs="Times New Roman"/>
          <w:b/>
          <w:sz w:val="24"/>
          <w:szCs w:val="24"/>
        </w:rPr>
        <w:t xml:space="preserve">r population by: </w:t>
      </w:r>
    </w:p>
    <w:p w14:paraId="73BCA011" w14:textId="77777777" w:rsidR="009F2537" w:rsidRPr="00FB3BB7" w:rsidRDefault="009F2537">
      <w:pPr>
        <w:rPr>
          <w:rFonts w:ascii="Times New Roman" w:hAnsi="Times New Roman" w:cs="Times New Roman"/>
          <w:sz w:val="24"/>
          <w:szCs w:val="24"/>
        </w:rPr>
      </w:pPr>
    </w:p>
    <w:p w14:paraId="2655AE7A" w14:textId="77777777" w:rsidR="009F2537" w:rsidRPr="00FB3BB7" w:rsidRDefault="00CF2048">
      <w:pPr>
        <w:numPr>
          <w:ilvl w:val="0"/>
          <w:numId w:val="1"/>
        </w:numPr>
        <w:rPr>
          <w:rFonts w:ascii="Times New Roman" w:hAnsi="Times New Roman" w:cs="Times New Roman"/>
          <w:sz w:val="24"/>
          <w:szCs w:val="24"/>
        </w:rPr>
      </w:pPr>
      <w:r w:rsidRPr="00FB3BB7">
        <w:rPr>
          <w:rFonts w:ascii="Times New Roman" w:hAnsi="Times New Roman" w:cs="Times New Roman"/>
          <w:sz w:val="24"/>
          <w:szCs w:val="24"/>
        </w:rPr>
        <w:t>Improving Occupational Safety and Health (OSH) protections for migrant workers, with specific attention to all workers in outdoor spaces.  Specifically, to adopt the wet-bulb globe temperature (WBGT) index to determine when it is too dan</w:t>
      </w:r>
      <w:r w:rsidRPr="00FB3BB7">
        <w:rPr>
          <w:rFonts w:ascii="Times New Roman" w:hAnsi="Times New Roman" w:cs="Times New Roman"/>
          <w:sz w:val="24"/>
          <w:szCs w:val="24"/>
        </w:rPr>
        <w:t xml:space="preserve">gerous for out-door work, improve heat stress mitigation regulations, and increase monitoring and enforcement mechanisms; </w:t>
      </w:r>
    </w:p>
    <w:p w14:paraId="4013535D" w14:textId="77777777" w:rsidR="009F2537" w:rsidRPr="00FB3BB7" w:rsidRDefault="00CF2048">
      <w:pPr>
        <w:numPr>
          <w:ilvl w:val="0"/>
          <w:numId w:val="1"/>
        </w:numPr>
        <w:rPr>
          <w:rFonts w:ascii="Times New Roman" w:hAnsi="Times New Roman" w:cs="Times New Roman"/>
          <w:sz w:val="24"/>
          <w:szCs w:val="24"/>
        </w:rPr>
      </w:pPr>
      <w:r w:rsidRPr="00FB3BB7">
        <w:rPr>
          <w:rFonts w:ascii="Times New Roman" w:hAnsi="Times New Roman" w:cs="Times New Roman"/>
          <w:sz w:val="24"/>
          <w:szCs w:val="24"/>
        </w:rPr>
        <w:t>Providing accessible grievance mechanisms for workers to complain of OSH violations, and fair compensation for injury, illness, or de</w:t>
      </w:r>
      <w:r w:rsidRPr="00FB3BB7">
        <w:rPr>
          <w:rFonts w:ascii="Times New Roman" w:hAnsi="Times New Roman" w:cs="Times New Roman"/>
          <w:sz w:val="24"/>
          <w:szCs w:val="24"/>
        </w:rPr>
        <w:t xml:space="preserve">ath related to environmental factors; </w:t>
      </w:r>
    </w:p>
    <w:p w14:paraId="4071F6D8" w14:textId="394497A9" w:rsidR="009F2537" w:rsidRPr="00FB3BB7" w:rsidRDefault="00CF2048">
      <w:pPr>
        <w:numPr>
          <w:ilvl w:val="0"/>
          <w:numId w:val="1"/>
        </w:numPr>
        <w:rPr>
          <w:rFonts w:ascii="Times New Roman" w:hAnsi="Times New Roman" w:cs="Times New Roman"/>
          <w:sz w:val="24"/>
          <w:szCs w:val="24"/>
        </w:rPr>
      </w:pPr>
      <w:r w:rsidRPr="00FB3BB7">
        <w:rPr>
          <w:rFonts w:ascii="Times New Roman" w:hAnsi="Times New Roman" w:cs="Times New Roman"/>
          <w:sz w:val="24"/>
          <w:szCs w:val="24"/>
        </w:rPr>
        <w:t>Investigat</w:t>
      </w:r>
      <w:r w:rsidR="00396A2A">
        <w:rPr>
          <w:rFonts w:ascii="Times New Roman" w:hAnsi="Times New Roman" w:cs="Times New Roman"/>
          <w:sz w:val="24"/>
          <w:szCs w:val="24"/>
        </w:rPr>
        <w:t>ing</w:t>
      </w:r>
      <w:r w:rsidRPr="00FB3BB7">
        <w:rPr>
          <w:rFonts w:ascii="Times New Roman" w:hAnsi="Times New Roman" w:cs="Times New Roman"/>
          <w:sz w:val="24"/>
          <w:szCs w:val="24"/>
        </w:rPr>
        <w:t xml:space="preserve"> and disseminat</w:t>
      </w:r>
      <w:r w:rsidR="00396A2A">
        <w:rPr>
          <w:rFonts w:ascii="Times New Roman" w:hAnsi="Times New Roman" w:cs="Times New Roman"/>
          <w:sz w:val="24"/>
          <w:szCs w:val="24"/>
        </w:rPr>
        <w:t>ing</w:t>
      </w:r>
      <w:r w:rsidRPr="00FB3BB7">
        <w:rPr>
          <w:rFonts w:ascii="Times New Roman" w:hAnsi="Times New Roman" w:cs="Times New Roman"/>
          <w:sz w:val="24"/>
          <w:szCs w:val="24"/>
        </w:rPr>
        <w:t xml:space="preserve"> </w:t>
      </w:r>
      <w:r w:rsidR="00FB3BB7" w:rsidRPr="00FB3BB7">
        <w:rPr>
          <w:rFonts w:ascii="Times New Roman" w:hAnsi="Times New Roman" w:cs="Times New Roman"/>
          <w:sz w:val="24"/>
          <w:szCs w:val="24"/>
        </w:rPr>
        <w:t>publicly</w:t>
      </w:r>
      <w:r w:rsidRPr="00FB3BB7">
        <w:rPr>
          <w:rFonts w:ascii="Times New Roman" w:hAnsi="Times New Roman" w:cs="Times New Roman"/>
          <w:sz w:val="24"/>
          <w:szCs w:val="24"/>
        </w:rPr>
        <w:t xml:space="preserve"> the impact of heat stress and high temperatures on worker morbidity and mortality;  </w:t>
      </w:r>
    </w:p>
    <w:p w14:paraId="6F17910F" w14:textId="77777777" w:rsidR="009F2537" w:rsidRPr="00FB3BB7" w:rsidRDefault="00CF2048">
      <w:pPr>
        <w:numPr>
          <w:ilvl w:val="0"/>
          <w:numId w:val="1"/>
        </w:numPr>
        <w:rPr>
          <w:rFonts w:ascii="Times New Roman" w:hAnsi="Times New Roman" w:cs="Times New Roman"/>
          <w:sz w:val="24"/>
          <w:szCs w:val="24"/>
        </w:rPr>
      </w:pPr>
      <w:r w:rsidRPr="00FB3BB7">
        <w:rPr>
          <w:rFonts w:ascii="Times New Roman" w:hAnsi="Times New Roman" w:cs="Times New Roman"/>
          <w:sz w:val="24"/>
          <w:szCs w:val="24"/>
        </w:rPr>
        <w:t>Involving and consulting with migrant workers in developing and adopting climate change polic</w:t>
      </w:r>
      <w:r w:rsidRPr="00FB3BB7">
        <w:rPr>
          <w:rFonts w:ascii="Times New Roman" w:hAnsi="Times New Roman" w:cs="Times New Roman"/>
          <w:sz w:val="24"/>
          <w:szCs w:val="24"/>
        </w:rPr>
        <w:t xml:space="preserve">ies, to avoid protection gaps and counterproductive measures that fail to consider their needs;  </w:t>
      </w:r>
    </w:p>
    <w:p w14:paraId="7624EF6C" w14:textId="51D6E5B2" w:rsidR="009F2537" w:rsidRPr="00FB3BB7" w:rsidRDefault="00CF2048">
      <w:pPr>
        <w:numPr>
          <w:ilvl w:val="0"/>
          <w:numId w:val="1"/>
        </w:numPr>
        <w:rPr>
          <w:rFonts w:ascii="Times New Roman" w:hAnsi="Times New Roman" w:cs="Times New Roman"/>
          <w:sz w:val="24"/>
          <w:szCs w:val="24"/>
        </w:rPr>
      </w:pPr>
      <w:r w:rsidRPr="00FB3BB7">
        <w:rPr>
          <w:rFonts w:ascii="Times New Roman" w:hAnsi="Times New Roman" w:cs="Times New Roman"/>
          <w:sz w:val="24"/>
          <w:szCs w:val="24"/>
        </w:rPr>
        <w:t xml:space="preserve">Providing researchers and the private sector with climate financing to investigate and </w:t>
      </w:r>
      <w:r w:rsidRPr="00FB3BB7">
        <w:rPr>
          <w:rFonts w:ascii="Times New Roman" w:hAnsi="Times New Roman" w:cs="Times New Roman"/>
          <w:sz w:val="24"/>
          <w:szCs w:val="24"/>
        </w:rPr>
        <w:t>adapt. This is especially critical given that governments contract muc</w:t>
      </w:r>
      <w:r w:rsidRPr="00FB3BB7">
        <w:rPr>
          <w:rFonts w:ascii="Times New Roman" w:hAnsi="Times New Roman" w:cs="Times New Roman"/>
          <w:sz w:val="24"/>
          <w:szCs w:val="24"/>
        </w:rPr>
        <w:t xml:space="preserve">h of the projects, particularly in construction, that put migrant workers at risk. </w:t>
      </w:r>
    </w:p>
    <w:p w14:paraId="1CF8D118" w14:textId="72AA2860" w:rsidR="007E4E2A" w:rsidRPr="007E4E2A" w:rsidRDefault="00F05468" w:rsidP="007E4E2A">
      <w:pPr>
        <w:rPr>
          <w:rFonts w:ascii="Times New Roman" w:hAnsi="Times New Roman" w:cs="Times New Roman"/>
          <w:sz w:val="24"/>
          <w:szCs w:val="24"/>
        </w:rPr>
      </w:pPr>
      <w:r>
        <w:rPr>
          <w:rFonts w:ascii="Times New Roman" w:hAnsi="Times New Roman" w:cs="Times New Roman"/>
          <w:sz w:val="24"/>
          <w:szCs w:val="24"/>
        </w:rPr>
        <w:br w:type="page"/>
      </w:r>
      <w:r w:rsidR="007E4E2A">
        <w:rPr>
          <w:rFonts w:ascii="Times New Roman" w:hAnsi="Times New Roman" w:cs="Times New Roman"/>
          <w:sz w:val="24"/>
          <w:szCs w:val="24"/>
        </w:rPr>
        <w:lastRenderedPageBreak/>
        <w:t>Sources</w:t>
      </w:r>
    </w:p>
    <w:sectPr w:rsidR="007E4E2A" w:rsidRPr="007E4E2A">
      <w:headerReference w:type="default" r:id="rId9"/>
      <w:footerReference w:type="even" r:id="rId10"/>
      <w:footerReference w:type="default" r:id="rId11"/>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D8FA" w14:textId="77777777" w:rsidR="00CF2048" w:rsidRDefault="00CF2048">
      <w:pPr>
        <w:spacing w:line="240" w:lineRule="auto"/>
      </w:pPr>
      <w:r>
        <w:separator/>
      </w:r>
    </w:p>
  </w:endnote>
  <w:endnote w:type="continuationSeparator" w:id="0">
    <w:p w14:paraId="158874E7" w14:textId="77777777" w:rsidR="00CF2048" w:rsidRDefault="00CF2048">
      <w:pPr>
        <w:spacing w:line="240" w:lineRule="auto"/>
      </w:pPr>
      <w:r>
        <w:continuationSeparator/>
      </w:r>
    </w:p>
  </w:endnote>
  <w:endnote w:id="1">
    <w:p w14:paraId="084A7AFE" w14:textId="2B0855A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Raymond, C.</w:t>
      </w:r>
      <w:r w:rsidR="007E4E2A">
        <w:rPr>
          <w:rFonts w:ascii="Times New Roman" w:hAnsi="Times New Roman" w:cs="Times New Roman"/>
          <w:sz w:val="20"/>
          <w:szCs w:val="20"/>
        </w:rPr>
        <w:t xml:space="preserve"> </w:t>
      </w:r>
      <w:r w:rsidRPr="00F05468">
        <w:rPr>
          <w:rFonts w:ascii="Times New Roman" w:hAnsi="Times New Roman" w:cs="Times New Roman"/>
          <w:sz w:val="20"/>
          <w:szCs w:val="20"/>
        </w:rPr>
        <w:t xml:space="preserve">(2020). The emergence of heat and humidity too severe for human tolerance. Sci Adv 6: eaaw1838. </w:t>
      </w:r>
      <w:r w:rsidR="00294097">
        <w:rPr>
          <w:rFonts w:ascii="Times New Roman" w:hAnsi="Times New Roman" w:cs="Times New Roman"/>
          <w:sz w:val="20"/>
          <w:szCs w:val="20"/>
        </w:rPr>
        <w:t xml:space="preserve"> </w:t>
      </w:r>
      <w:hyperlink r:id="rId1">
        <w:r w:rsidRPr="00F05468">
          <w:rPr>
            <w:rFonts w:ascii="Times New Roman" w:hAnsi="Times New Roman" w:cs="Times New Roman"/>
            <w:color w:val="1155CC"/>
            <w:sz w:val="20"/>
            <w:szCs w:val="20"/>
            <w:u w:val="single"/>
          </w:rPr>
          <w:t>DOI: 10.1126/</w:t>
        </w:r>
        <w:proofErr w:type="gramStart"/>
        <w:r w:rsidRPr="00F05468">
          <w:rPr>
            <w:rFonts w:ascii="Times New Roman" w:hAnsi="Times New Roman" w:cs="Times New Roman"/>
            <w:color w:val="1155CC"/>
            <w:sz w:val="20"/>
            <w:szCs w:val="20"/>
            <w:u w:val="single"/>
          </w:rPr>
          <w:t>sciadv.aaw</w:t>
        </w:r>
        <w:proofErr w:type="gramEnd"/>
        <w:r w:rsidRPr="00F05468">
          <w:rPr>
            <w:rFonts w:ascii="Times New Roman" w:hAnsi="Times New Roman" w:cs="Times New Roman"/>
            <w:color w:val="1155CC"/>
            <w:sz w:val="20"/>
            <w:szCs w:val="20"/>
            <w:u w:val="single"/>
          </w:rPr>
          <w:t>183</w:t>
        </w:r>
      </w:hyperlink>
      <w:r w:rsidRPr="00F05468">
        <w:rPr>
          <w:rFonts w:ascii="Times New Roman" w:hAnsi="Times New Roman" w:cs="Times New Roman"/>
          <w:sz w:val="20"/>
          <w:szCs w:val="20"/>
        </w:rPr>
        <w:t xml:space="preserve"> </w:t>
      </w:r>
    </w:p>
  </w:endnote>
  <w:endnote w:id="2">
    <w:p w14:paraId="2C5D1693"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Wet-bulb temperature measures the combination of heat and humidity. When too high, the human body’s ability to cool itself is hampered. </w:t>
      </w:r>
    </w:p>
  </w:endnote>
  <w:endnote w:id="3">
    <w:p w14:paraId="0A37D701" w14:textId="73804E38"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w:t>
      </w:r>
      <w:proofErr w:type="spellStart"/>
      <w:r w:rsidRPr="00F05468">
        <w:rPr>
          <w:rFonts w:ascii="Times New Roman" w:hAnsi="Times New Roman" w:cs="Times New Roman"/>
          <w:sz w:val="20"/>
          <w:szCs w:val="20"/>
        </w:rPr>
        <w:t>Bolleter</w:t>
      </w:r>
      <w:proofErr w:type="spellEnd"/>
      <w:r w:rsidRPr="00F05468">
        <w:rPr>
          <w:rFonts w:ascii="Times New Roman" w:hAnsi="Times New Roman" w:cs="Times New Roman"/>
          <w:sz w:val="20"/>
          <w:szCs w:val="20"/>
        </w:rPr>
        <w:t>, J.</w:t>
      </w:r>
      <w:r w:rsidR="007E4E2A">
        <w:rPr>
          <w:rFonts w:ascii="Times New Roman" w:hAnsi="Times New Roman" w:cs="Times New Roman"/>
          <w:sz w:val="20"/>
          <w:szCs w:val="20"/>
        </w:rPr>
        <w:t xml:space="preserve"> </w:t>
      </w:r>
      <w:r w:rsidRPr="00F05468">
        <w:rPr>
          <w:rFonts w:ascii="Times New Roman" w:hAnsi="Times New Roman" w:cs="Times New Roman"/>
          <w:sz w:val="20"/>
          <w:szCs w:val="20"/>
        </w:rPr>
        <w:t xml:space="preserve">(2021). Wet-bulb Temperature and Sea-level Rise in the United Arab Emirates–Planning Responses. </w:t>
      </w:r>
      <w:r w:rsidRPr="00F05468">
        <w:rPr>
          <w:rFonts w:ascii="Times New Roman" w:hAnsi="Times New Roman" w:cs="Times New Roman"/>
          <w:i/>
          <w:sz w:val="20"/>
          <w:szCs w:val="20"/>
        </w:rPr>
        <w:t>Planning Practice &amp; Research</w:t>
      </w:r>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36</w:t>
      </w:r>
      <w:r w:rsidRPr="00F05468">
        <w:rPr>
          <w:rFonts w:ascii="Times New Roman" w:hAnsi="Times New Roman" w:cs="Times New Roman"/>
          <w:sz w:val="20"/>
          <w:szCs w:val="20"/>
        </w:rPr>
        <w:t xml:space="preserve">(4), 408-429.  </w:t>
      </w:r>
      <w:hyperlink r:id="rId2">
        <w:r w:rsidRPr="00F05468">
          <w:rPr>
            <w:rFonts w:ascii="Times New Roman" w:hAnsi="Times New Roman" w:cs="Times New Roman"/>
            <w:color w:val="1155CC"/>
            <w:sz w:val="20"/>
            <w:szCs w:val="20"/>
            <w:u w:val="single"/>
          </w:rPr>
          <w:t>https://doi.org/10.1080/02697459.2020.1859199</w:t>
        </w:r>
      </w:hyperlink>
    </w:p>
  </w:endnote>
  <w:endnote w:id="4">
    <w:p w14:paraId="1B3FED6C" w14:textId="28B90EC1"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w:t>
      </w:r>
      <w:proofErr w:type="spellStart"/>
      <w:r w:rsidRPr="00F05468">
        <w:rPr>
          <w:rFonts w:ascii="Times New Roman" w:hAnsi="Times New Roman" w:cs="Times New Roman"/>
          <w:sz w:val="20"/>
          <w:szCs w:val="20"/>
        </w:rPr>
        <w:t>Zittis</w:t>
      </w:r>
      <w:proofErr w:type="spellEnd"/>
      <w:r w:rsidRPr="00F05468">
        <w:rPr>
          <w:rFonts w:ascii="Times New Roman" w:hAnsi="Times New Roman" w:cs="Times New Roman"/>
          <w:sz w:val="20"/>
          <w:szCs w:val="20"/>
        </w:rPr>
        <w:t xml:space="preserve">, G. (2021). Business-as-usual will lead to super and ultra-extreme heatwaves in the Middle East and North Africa. </w:t>
      </w:r>
      <w:proofErr w:type="spellStart"/>
      <w:r w:rsidRPr="00F05468">
        <w:rPr>
          <w:rFonts w:ascii="Times New Roman" w:hAnsi="Times New Roman" w:cs="Times New Roman"/>
          <w:i/>
          <w:sz w:val="20"/>
          <w:szCs w:val="20"/>
        </w:rPr>
        <w:t>npj</w:t>
      </w:r>
      <w:proofErr w:type="spellEnd"/>
      <w:r w:rsidRPr="00F05468">
        <w:rPr>
          <w:rFonts w:ascii="Times New Roman" w:hAnsi="Times New Roman" w:cs="Times New Roman"/>
          <w:i/>
          <w:sz w:val="20"/>
          <w:szCs w:val="20"/>
        </w:rPr>
        <w:t xml:space="preserve"> Climate and Atmospheric Science</w:t>
      </w:r>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4</w:t>
      </w:r>
      <w:r w:rsidRPr="00F05468">
        <w:rPr>
          <w:rFonts w:ascii="Times New Roman" w:hAnsi="Times New Roman" w:cs="Times New Roman"/>
          <w:sz w:val="20"/>
          <w:szCs w:val="20"/>
        </w:rPr>
        <w:t xml:space="preserve">(1), 1-9. </w:t>
      </w:r>
      <w:hyperlink r:id="rId3">
        <w:r w:rsidRPr="00F05468">
          <w:rPr>
            <w:rFonts w:ascii="Times New Roman" w:hAnsi="Times New Roman" w:cs="Times New Roman"/>
            <w:color w:val="1155CC"/>
            <w:sz w:val="20"/>
            <w:szCs w:val="20"/>
            <w:u w:val="single"/>
          </w:rPr>
          <w:t>https://doi.org/10.1038/s41612-021-00178-7</w:t>
        </w:r>
      </w:hyperlink>
    </w:p>
  </w:endnote>
  <w:endnote w:id="5">
    <w:p w14:paraId="2CFC9182" w14:textId="0FB187F2"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w:t>
      </w:r>
      <w:proofErr w:type="spellStart"/>
      <w:r w:rsidRPr="00F05468">
        <w:rPr>
          <w:rFonts w:ascii="Times New Roman" w:hAnsi="Times New Roman" w:cs="Times New Roman"/>
          <w:sz w:val="20"/>
          <w:szCs w:val="20"/>
        </w:rPr>
        <w:t>Ioannou</w:t>
      </w:r>
      <w:proofErr w:type="spellEnd"/>
      <w:r w:rsidRPr="00F05468">
        <w:rPr>
          <w:rFonts w:ascii="Times New Roman" w:hAnsi="Times New Roman" w:cs="Times New Roman"/>
          <w:sz w:val="20"/>
          <w:szCs w:val="20"/>
        </w:rPr>
        <w:t>, L. G.</w:t>
      </w:r>
      <w:r w:rsidR="007E4E2A">
        <w:rPr>
          <w:rFonts w:ascii="Times New Roman" w:hAnsi="Times New Roman" w:cs="Times New Roman"/>
          <w:sz w:val="20"/>
          <w:szCs w:val="20"/>
        </w:rPr>
        <w:t xml:space="preserve"> </w:t>
      </w:r>
      <w:r w:rsidRPr="00F05468">
        <w:rPr>
          <w:rFonts w:ascii="Times New Roman" w:hAnsi="Times New Roman" w:cs="Times New Roman"/>
          <w:sz w:val="20"/>
          <w:szCs w:val="20"/>
        </w:rPr>
        <w:t xml:space="preserve">(2021). Occupational Heat Stress: Multi-Country Observations and Interventions. </w:t>
      </w:r>
      <w:r w:rsidRPr="00F05468">
        <w:rPr>
          <w:rFonts w:ascii="Times New Roman" w:hAnsi="Times New Roman" w:cs="Times New Roman"/>
          <w:i/>
          <w:sz w:val="20"/>
          <w:szCs w:val="20"/>
        </w:rPr>
        <w:t>International journal of environmental research and public health</w:t>
      </w:r>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18</w:t>
      </w:r>
      <w:r w:rsidRPr="00F05468">
        <w:rPr>
          <w:rFonts w:ascii="Times New Roman" w:hAnsi="Times New Roman" w:cs="Times New Roman"/>
          <w:sz w:val="20"/>
          <w:szCs w:val="20"/>
        </w:rPr>
        <w:t xml:space="preserve">(12), 6303. </w:t>
      </w:r>
      <w:hyperlink r:id="rId4" w:history="1">
        <w:r w:rsidRPr="00F05468">
          <w:rPr>
            <w:rStyle w:val="Hyperlink"/>
            <w:rFonts w:ascii="Times New Roman" w:hAnsi="Times New Roman" w:cs="Times New Roman"/>
            <w:sz w:val="20"/>
            <w:szCs w:val="20"/>
          </w:rPr>
          <w:t>https://doi.org/10.3390/ijerph18126303</w:t>
        </w:r>
      </w:hyperlink>
    </w:p>
  </w:endnote>
  <w:endnote w:id="6">
    <w:p w14:paraId="7066F7DF"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"Understanding Human Rights and Climate Change - OHCHR." </w:t>
      </w:r>
      <w:hyperlink r:id="rId5">
        <w:r w:rsidRPr="00F05468">
          <w:rPr>
            <w:rFonts w:ascii="Times New Roman" w:hAnsi="Times New Roman" w:cs="Times New Roman"/>
            <w:color w:val="1155CC"/>
            <w:sz w:val="20"/>
            <w:szCs w:val="20"/>
            <w:u w:val="single"/>
          </w:rPr>
          <w:t>https://www.ohchr.org/Documents/Issues/ClimateChange/COP21.pdf</w:t>
        </w:r>
      </w:hyperlink>
      <w:r w:rsidRPr="00F05468">
        <w:rPr>
          <w:rFonts w:ascii="Times New Roman" w:hAnsi="Times New Roman" w:cs="Times New Roman"/>
          <w:sz w:val="20"/>
          <w:szCs w:val="20"/>
        </w:rPr>
        <w:t>.</w:t>
      </w:r>
    </w:p>
  </w:endnote>
  <w:endnote w:id="7">
    <w:p w14:paraId="39402970"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"Summer outdoor work bans end across the GCC, but heat stress ...." 2 Oct. 2019, </w:t>
      </w:r>
      <w:hyperlink r:id="rId6">
        <w:r w:rsidRPr="00F05468">
          <w:rPr>
            <w:rFonts w:ascii="Times New Roman" w:hAnsi="Times New Roman" w:cs="Times New Roman"/>
            <w:color w:val="1155CC"/>
            <w:sz w:val="20"/>
            <w:szCs w:val="20"/>
            <w:u w:val="single"/>
          </w:rPr>
          <w:t>https://www.migrant-rights.org/2019/10/summer-outdoor-work-band-end-across-the-gcc-but-heat-stress-continues/</w:t>
        </w:r>
      </w:hyperlink>
      <w:r w:rsidRPr="00F05468">
        <w:rPr>
          <w:rFonts w:ascii="Times New Roman" w:hAnsi="Times New Roman" w:cs="Times New Roman"/>
          <w:sz w:val="20"/>
          <w:szCs w:val="20"/>
        </w:rPr>
        <w:t xml:space="preserve">. </w:t>
      </w:r>
    </w:p>
  </w:endnote>
  <w:endnote w:id="8">
    <w:p w14:paraId="6D82783D"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"Kuwait and Saudi Arabia record highest temperature on earth." 12 Jun. 2019, </w:t>
      </w:r>
      <w:hyperlink r:id="rId7">
        <w:r w:rsidRPr="00F05468">
          <w:rPr>
            <w:rFonts w:ascii="Times New Roman" w:hAnsi="Times New Roman" w:cs="Times New Roman"/>
            <w:color w:val="1155CC"/>
            <w:sz w:val="20"/>
            <w:szCs w:val="20"/>
            <w:u w:val="single"/>
          </w:rPr>
          <w:t>https://gulfnews.com/world/gulf/kuwait-and-saudi-arabia-record-highest-temperature-on-earth-1.1560325581417</w:t>
        </w:r>
      </w:hyperlink>
      <w:r w:rsidRPr="00F05468">
        <w:rPr>
          <w:rFonts w:ascii="Times New Roman" w:hAnsi="Times New Roman" w:cs="Times New Roman"/>
          <w:sz w:val="20"/>
          <w:szCs w:val="20"/>
        </w:rPr>
        <w:t>.</w:t>
      </w:r>
    </w:p>
  </w:endnote>
  <w:endnote w:id="9">
    <w:p w14:paraId="414BB219"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"Summer midday work ban fails to adequately protect workers." 14 Jun. 2021, </w:t>
      </w:r>
      <w:hyperlink r:id="rId8">
        <w:r w:rsidRPr="00F05468">
          <w:rPr>
            <w:rFonts w:ascii="Times New Roman" w:hAnsi="Times New Roman" w:cs="Times New Roman"/>
            <w:color w:val="1155CC"/>
            <w:sz w:val="20"/>
            <w:szCs w:val="20"/>
            <w:u w:val="single"/>
          </w:rPr>
          <w:t>https://www.migrant-rights.org/2021/06/summer-midday-work-ban-fails-to-adequately-protect-workers/</w:t>
        </w:r>
      </w:hyperlink>
      <w:r w:rsidRPr="00F05468">
        <w:rPr>
          <w:rFonts w:ascii="Times New Roman" w:hAnsi="Times New Roman" w:cs="Times New Roman"/>
          <w:sz w:val="20"/>
          <w:szCs w:val="20"/>
        </w:rPr>
        <w:t xml:space="preserve">. </w:t>
      </w:r>
    </w:p>
  </w:endnote>
  <w:endnote w:id="10">
    <w:p w14:paraId="0FFC3F54"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"Summer outdoor work bans end across the GCC, but heat stress ...." 2 Oct. 2019, </w:t>
      </w:r>
      <w:hyperlink r:id="rId9">
        <w:r w:rsidRPr="00F05468">
          <w:rPr>
            <w:rFonts w:ascii="Times New Roman" w:hAnsi="Times New Roman" w:cs="Times New Roman"/>
            <w:color w:val="1155CC"/>
            <w:sz w:val="20"/>
            <w:szCs w:val="20"/>
            <w:u w:val="single"/>
          </w:rPr>
          <w:t>https://www.migrant-rights.org/2019/10/summer-outdoor-work-band-end-across-the-gcc-but-heat-stress-continues/</w:t>
        </w:r>
      </w:hyperlink>
      <w:r w:rsidRPr="00F05468">
        <w:rPr>
          <w:rFonts w:ascii="Times New Roman" w:hAnsi="Times New Roman" w:cs="Times New Roman"/>
          <w:sz w:val="20"/>
          <w:szCs w:val="20"/>
        </w:rPr>
        <w:t xml:space="preserve">. </w:t>
      </w:r>
    </w:p>
  </w:endnote>
  <w:endnote w:id="11">
    <w:p w14:paraId="5B162F9D" w14:textId="37542BD9"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Pradhan, B.</w:t>
      </w:r>
      <w:r w:rsidR="007E4E2A">
        <w:rPr>
          <w:rFonts w:ascii="Times New Roman" w:hAnsi="Times New Roman" w:cs="Times New Roman"/>
          <w:sz w:val="20"/>
          <w:szCs w:val="20"/>
        </w:rPr>
        <w:t xml:space="preserve"> </w:t>
      </w:r>
      <w:r w:rsidRPr="00F05468">
        <w:rPr>
          <w:rFonts w:ascii="Times New Roman" w:hAnsi="Times New Roman" w:cs="Times New Roman"/>
          <w:sz w:val="20"/>
          <w:szCs w:val="20"/>
        </w:rPr>
        <w:t xml:space="preserve">(2019). Heat stress impacts on cardiac mortality in Nepali migrant workers in Qatar. </w:t>
      </w:r>
      <w:r w:rsidRPr="00F05468">
        <w:rPr>
          <w:rFonts w:ascii="Times New Roman" w:hAnsi="Times New Roman" w:cs="Times New Roman"/>
          <w:i/>
          <w:sz w:val="20"/>
          <w:szCs w:val="20"/>
        </w:rPr>
        <w:t>Cardiology</w:t>
      </w:r>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143</w:t>
      </w:r>
      <w:r w:rsidRPr="00F05468">
        <w:rPr>
          <w:rFonts w:ascii="Times New Roman" w:hAnsi="Times New Roman" w:cs="Times New Roman"/>
          <w:sz w:val="20"/>
          <w:szCs w:val="20"/>
        </w:rPr>
        <w:t xml:space="preserve">(1), 37-48. </w:t>
      </w:r>
      <w:hyperlink r:id="rId10">
        <w:r w:rsidRPr="00F05468">
          <w:rPr>
            <w:rFonts w:ascii="Times New Roman" w:hAnsi="Times New Roman" w:cs="Times New Roman"/>
            <w:color w:val="1155CC"/>
            <w:sz w:val="20"/>
            <w:szCs w:val="20"/>
            <w:u w:val="single"/>
          </w:rPr>
          <w:t>https://doi.org/10.1159/000500853</w:t>
        </w:r>
      </w:hyperlink>
    </w:p>
  </w:endnote>
  <w:endnote w:id="12">
    <w:p w14:paraId="7D2D796A" w14:textId="4221530A"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proofErr w:type="spellStart"/>
      <w:r w:rsidRPr="00F05468">
        <w:rPr>
          <w:rFonts w:ascii="Times New Roman" w:hAnsi="Times New Roman" w:cs="Times New Roman"/>
          <w:sz w:val="20"/>
          <w:szCs w:val="20"/>
        </w:rPr>
        <w:t>Alahmad</w:t>
      </w:r>
      <w:proofErr w:type="spellEnd"/>
      <w:r w:rsidRPr="00F05468">
        <w:rPr>
          <w:rFonts w:ascii="Times New Roman" w:hAnsi="Times New Roman" w:cs="Times New Roman"/>
          <w:sz w:val="20"/>
          <w:szCs w:val="20"/>
        </w:rPr>
        <w:t xml:space="preserve">, </w:t>
      </w:r>
      <w:r w:rsidR="00294097">
        <w:rPr>
          <w:rFonts w:ascii="Times New Roman" w:hAnsi="Times New Roman" w:cs="Times New Roman"/>
          <w:sz w:val="20"/>
          <w:szCs w:val="20"/>
        </w:rPr>
        <w:t>B.</w:t>
      </w:r>
      <w:r w:rsidRPr="00F05468">
        <w:rPr>
          <w:rFonts w:ascii="Times New Roman" w:hAnsi="Times New Roman" w:cs="Times New Roman"/>
          <w:sz w:val="20"/>
          <w:szCs w:val="20"/>
        </w:rPr>
        <w:t xml:space="preserve"> (2020). Extreme temperatures and mortality in Kuwait: who is </w:t>
      </w:r>
      <w:proofErr w:type="gramStart"/>
      <w:r w:rsidRPr="00F05468">
        <w:rPr>
          <w:rFonts w:ascii="Times New Roman" w:hAnsi="Times New Roman" w:cs="Times New Roman"/>
          <w:sz w:val="20"/>
          <w:szCs w:val="20"/>
        </w:rPr>
        <w:t>vulnerable?.</w:t>
      </w:r>
      <w:proofErr w:type="gramEnd"/>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Science of The Total Environment</w:t>
      </w:r>
      <w:r w:rsidRPr="00F05468">
        <w:rPr>
          <w:rFonts w:ascii="Times New Roman" w:hAnsi="Times New Roman" w:cs="Times New Roman"/>
          <w:sz w:val="20"/>
          <w:szCs w:val="20"/>
        </w:rPr>
        <w:t xml:space="preserve">, </w:t>
      </w:r>
      <w:r w:rsidRPr="00F05468">
        <w:rPr>
          <w:rFonts w:ascii="Times New Roman" w:hAnsi="Times New Roman" w:cs="Times New Roman"/>
          <w:i/>
          <w:sz w:val="20"/>
          <w:szCs w:val="20"/>
        </w:rPr>
        <w:t>732</w:t>
      </w:r>
      <w:r w:rsidRPr="00F05468">
        <w:rPr>
          <w:rFonts w:ascii="Times New Roman" w:hAnsi="Times New Roman" w:cs="Times New Roman"/>
          <w:sz w:val="20"/>
          <w:szCs w:val="20"/>
        </w:rPr>
        <w:t xml:space="preserve">, 139289. </w:t>
      </w:r>
      <w:hyperlink r:id="rId11">
        <w:r w:rsidRPr="00F05468">
          <w:rPr>
            <w:rFonts w:ascii="Times New Roman" w:hAnsi="Times New Roman" w:cs="Times New Roman"/>
            <w:color w:val="1155CC"/>
            <w:sz w:val="20"/>
            <w:szCs w:val="20"/>
            <w:u w:val="single"/>
          </w:rPr>
          <w:t>https://doi.org/10.1016/j.scitotenv.2020.139289.</w:t>
        </w:r>
      </w:hyperlink>
    </w:p>
  </w:endnote>
  <w:endnote w:id="13">
    <w:p w14:paraId="5497E07A"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"Dropping Dead | Migrant-Rights.org." 3 Dec. 2021, </w:t>
      </w:r>
      <w:hyperlink r:id="rId12">
        <w:r w:rsidRPr="00F05468">
          <w:rPr>
            <w:rFonts w:ascii="Times New Roman" w:hAnsi="Times New Roman" w:cs="Times New Roman"/>
            <w:color w:val="1155CC"/>
            <w:sz w:val="20"/>
            <w:szCs w:val="20"/>
            <w:u w:val="single"/>
          </w:rPr>
          <w:t>https://www.migrant-rights.org/2021/12/dropping-dead/</w:t>
        </w:r>
      </w:hyperlink>
      <w:r w:rsidRPr="00F05468">
        <w:rPr>
          <w:rFonts w:ascii="Times New Roman" w:hAnsi="Times New Roman" w:cs="Times New Roman"/>
          <w:sz w:val="20"/>
          <w:szCs w:val="20"/>
        </w:rPr>
        <w:t xml:space="preserve">. </w:t>
      </w:r>
    </w:p>
  </w:endnote>
  <w:endnote w:id="14">
    <w:p w14:paraId="618B83A8" w14:textId="3A9628F0"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"The Deaths Of Migrants In The Gulf - </w:t>
      </w:r>
      <w:proofErr w:type="spellStart"/>
      <w:r w:rsidRPr="00F05468">
        <w:rPr>
          <w:rFonts w:ascii="Times New Roman" w:hAnsi="Times New Roman" w:cs="Times New Roman"/>
          <w:sz w:val="20"/>
          <w:szCs w:val="20"/>
        </w:rPr>
        <w:t>FairSquare</w:t>
      </w:r>
      <w:proofErr w:type="spellEnd"/>
      <w:r w:rsidRPr="00F05468">
        <w:rPr>
          <w:rFonts w:ascii="Times New Roman" w:hAnsi="Times New Roman" w:cs="Times New Roman"/>
          <w:sz w:val="20"/>
          <w:szCs w:val="20"/>
        </w:rPr>
        <w:t xml:space="preserve">." 12 Mar. 2022, </w:t>
      </w:r>
      <w:hyperlink r:id="rId13" w:history="1">
        <w:r w:rsidR="00294097" w:rsidRPr="00F95E2A">
          <w:rPr>
            <w:rStyle w:val="Hyperlink"/>
            <w:rFonts w:ascii="Times New Roman" w:hAnsi="Times New Roman" w:cs="Times New Roman"/>
            <w:sz w:val="20"/>
            <w:szCs w:val="20"/>
          </w:rPr>
          <w:t>https://fairsq.org/wp</w:t>
        </w:r>
        <w:r w:rsidR="00294097" w:rsidRPr="00F95E2A">
          <w:rPr>
            <w:rStyle w:val="Hyperlink"/>
            <w:rFonts w:ascii="Times New Roman" w:hAnsi="Times New Roman" w:cs="Times New Roman"/>
            <w:sz w:val="20"/>
            <w:szCs w:val="20"/>
          </w:rPr>
          <w:t>c</w:t>
        </w:r>
        <w:r w:rsidR="00294097" w:rsidRPr="00F95E2A">
          <w:rPr>
            <w:rStyle w:val="Hyperlink"/>
            <w:rFonts w:ascii="Times New Roman" w:hAnsi="Times New Roman" w:cs="Times New Roman"/>
            <w:sz w:val="20"/>
            <w:szCs w:val="20"/>
          </w:rPr>
          <w:t>ontent/uploads/2022/03/Vital-Signs-Report-1.pdf</w:t>
        </w:r>
      </w:hyperlink>
      <w:r w:rsidRPr="00F05468">
        <w:rPr>
          <w:rFonts w:ascii="Times New Roman" w:hAnsi="Times New Roman" w:cs="Times New Roman"/>
          <w:sz w:val="20"/>
          <w:szCs w:val="20"/>
        </w:rPr>
        <w:t xml:space="preserve">. </w:t>
      </w:r>
    </w:p>
  </w:endnote>
  <w:endnote w:id="15">
    <w:p w14:paraId="1A66A803" w14:textId="0220C415" w:rsidR="00B91D66" w:rsidRPr="00B91D66" w:rsidRDefault="00B91D66" w:rsidP="00B91D66">
      <w:pPr>
        <w:pStyle w:val="EndnoteText"/>
        <w:spacing w:line="276" w:lineRule="auto"/>
        <w:rPr>
          <w:b/>
          <w:bCs/>
          <w:lang w:val="en-US"/>
        </w:rPr>
      </w:pPr>
      <w:r>
        <w:rPr>
          <w:rStyle w:val="EndnoteReference"/>
        </w:rPr>
        <w:endnoteRef/>
      </w:r>
      <w:r w:rsidRPr="00B91D66">
        <w:rPr>
          <w:rFonts w:ascii="Times New Roman" w:hAnsi="Times New Roman" w:cs="Times New Roman"/>
        </w:rPr>
        <w:t>F</w:t>
      </w:r>
      <w:proofErr w:type="spellStart"/>
      <w:r w:rsidRPr="00B91D66">
        <w:rPr>
          <w:rFonts w:ascii="Times New Roman" w:hAnsi="Times New Roman" w:cs="Times New Roman"/>
          <w:lang w:val="en-US"/>
        </w:rPr>
        <w:t>ossil</w:t>
      </w:r>
      <w:proofErr w:type="spellEnd"/>
      <w:r w:rsidRPr="00B91D66">
        <w:rPr>
          <w:rFonts w:ascii="Times New Roman" w:hAnsi="Times New Roman" w:cs="Times New Roman"/>
          <w:lang w:val="en-US"/>
        </w:rPr>
        <w:t xml:space="preserve"> fuel burning — particularly the burning of heavy oil in power plants, refineries and factories — </w:t>
      </w:r>
      <w:r w:rsidRPr="00B91D66">
        <w:rPr>
          <w:rFonts w:ascii="Times New Roman" w:hAnsi="Times New Roman" w:cs="Times New Roman"/>
          <w:lang w:val="en-US"/>
        </w:rPr>
        <w:t>is</w:t>
      </w:r>
      <w:r w:rsidRPr="00B91D66">
        <w:rPr>
          <w:rFonts w:ascii="Times New Roman" w:hAnsi="Times New Roman" w:cs="Times New Roman"/>
          <w:lang w:val="en-US"/>
        </w:rPr>
        <w:t xml:space="preserve"> the leading cause of air pollution in the Gulf. </w:t>
      </w:r>
      <w:r w:rsidRPr="00B91D66">
        <w:rPr>
          <w:rFonts w:ascii="Times New Roman" w:hAnsi="Times New Roman" w:cs="Times New Roman"/>
          <w:lang w:val="en-US"/>
        </w:rPr>
        <w:t xml:space="preserve"> According to scientists, </w:t>
      </w:r>
      <w:r w:rsidRPr="00B91D66">
        <w:rPr>
          <w:rFonts w:ascii="Times New Roman" w:hAnsi="Times New Roman" w:cs="Times New Roman"/>
          <w:lang w:val="en-US"/>
        </w:rPr>
        <w:t>“The second most important source is soil dust, which is in principle ‘natural’ but can increase with climate change due to drought and desertification</w:t>
      </w:r>
      <w:r w:rsidRPr="00B91D66">
        <w:rPr>
          <w:rFonts w:ascii="Times New Roman" w:hAnsi="Times New Roman" w:cs="Times New Roman"/>
          <w:lang w:val="en-US"/>
        </w:rPr>
        <w:t xml:space="preserve">.” </w:t>
      </w:r>
      <w:r w:rsidRPr="00B91D66">
        <w:rPr>
          <w:rFonts w:ascii="Times New Roman" w:hAnsi="Times New Roman" w:cs="Times New Roman"/>
          <w:lang w:val="en-US"/>
        </w:rPr>
        <w:t>“</w:t>
      </w:r>
      <w:r w:rsidRPr="00B91D66">
        <w:rPr>
          <w:rFonts w:ascii="Times New Roman" w:hAnsi="Times New Roman" w:cs="Times New Roman"/>
          <w:lang w:val="en-US"/>
        </w:rPr>
        <w:t>For the Gulf region, global air quality report is a wake-up call</w:t>
      </w:r>
      <w:r w:rsidRPr="00B91D66">
        <w:rPr>
          <w:rFonts w:ascii="Times New Roman" w:hAnsi="Times New Roman" w:cs="Times New Roman"/>
          <w:lang w:val="en-US"/>
        </w:rPr>
        <w:t>” 5 June 2019,</w:t>
      </w:r>
      <w:r>
        <w:rPr>
          <w:rFonts w:ascii="Times New Roman" w:hAnsi="Times New Roman" w:cs="Times New Roman"/>
          <w:lang w:val="en-US"/>
        </w:rPr>
        <w:t xml:space="preserve"> </w:t>
      </w:r>
      <w:hyperlink r:id="rId14" w:history="1">
        <w:r w:rsidRPr="00B91D66">
          <w:rPr>
            <w:rStyle w:val="Hyperlink"/>
            <w:rFonts w:ascii="Times New Roman" w:hAnsi="Times New Roman" w:cs="Times New Roman"/>
            <w:lang w:val="en-US"/>
          </w:rPr>
          <w:t>https://www.arabnews.com/node/1506476/middle-east</w:t>
        </w:r>
      </w:hyperlink>
    </w:p>
  </w:endnote>
  <w:endnote w:id="16">
    <w:p w14:paraId="06D62E0B" w14:textId="0B943DFB" w:rsidR="000A4FD9" w:rsidRPr="00396A2A" w:rsidRDefault="000A4FD9" w:rsidP="00B91D66">
      <w:pPr>
        <w:pStyle w:val="NormalWeb"/>
        <w:rPr>
          <w:rFonts w:eastAsia="Times New Roman"/>
          <w:sz w:val="20"/>
          <w:szCs w:val="20"/>
          <w:lang w:val="en-US"/>
        </w:rPr>
      </w:pPr>
      <w:r w:rsidRPr="000A4FD9">
        <w:rPr>
          <w:rStyle w:val="EndnoteReference"/>
          <w:sz w:val="20"/>
          <w:szCs w:val="20"/>
        </w:rPr>
        <w:endnoteRef/>
      </w:r>
      <w:r w:rsidRPr="000A4FD9">
        <w:rPr>
          <w:sz w:val="20"/>
          <w:szCs w:val="20"/>
        </w:rPr>
        <w:t xml:space="preserve"> </w:t>
      </w:r>
      <w:r w:rsidRPr="000A4FD9">
        <w:rPr>
          <w:rFonts w:eastAsia="Times New Roman"/>
          <w:color w:val="000000"/>
          <w:sz w:val="20"/>
          <w:szCs w:val="20"/>
          <w:lang w:val="en-US"/>
        </w:rPr>
        <w:t> Health Effects Institute.</w:t>
      </w:r>
      <w:r w:rsidRPr="000A4FD9">
        <w:rPr>
          <w:rFonts w:eastAsia="Times New Roman"/>
          <w:color w:val="000000"/>
          <w:sz w:val="20"/>
          <w:szCs w:val="20"/>
          <w:lang w:val="en-US"/>
        </w:rPr>
        <w:t xml:space="preserve"> (2020) </w:t>
      </w:r>
      <w:r w:rsidRPr="000A4FD9">
        <w:rPr>
          <w:rFonts w:eastAsia="Times New Roman"/>
          <w:color w:val="000000"/>
          <w:sz w:val="20"/>
          <w:szCs w:val="20"/>
          <w:lang w:val="en-US"/>
        </w:rPr>
        <w:t xml:space="preserve">State of Global Air 2020. Special Report. Boston, </w:t>
      </w:r>
      <w:proofErr w:type="spellStart"/>
      <w:r w:rsidRPr="000A4FD9">
        <w:rPr>
          <w:rFonts w:eastAsia="Times New Roman"/>
          <w:color w:val="000000"/>
          <w:sz w:val="20"/>
          <w:szCs w:val="20"/>
          <w:lang w:val="en-US"/>
        </w:rPr>
        <w:t>MA:Health</w:t>
      </w:r>
      <w:proofErr w:type="spellEnd"/>
      <w:r w:rsidRPr="000A4FD9">
        <w:rPr>
          <w:rFonts w:eastAsia="Times New Roman"/>
          <w:color w:val="000000"/>
          <w:sz w:val="20"/>
          <w:szCs w:val="20"/>
          <w:lang w:val="en-US"/>
        </w:rPr>
        <w:t xml:space="preserve"> Effects Institute., </w:t>
      </w:r>
      <w:hyperlink r:id="rId15" w:history="1">
        <w:r w:rsidRPr="000A4FD9">
          <w:rPr>
            <w:rStyle w:val="Hyperlink"/>
            <w:rFonts w:eastAsia="Times New Roman"/>
            <w:sz w:val="20"/>
            <w:szCs w:val="20"/>
            <w:lang w:val="en-US"/>
          </w:rPr>
          <w:t>https://www.stateofglobalair.org/sites/default/files/documents/2020-10/soga-2020-report-10-26_0.pdf</w:t>
        </w:r>
      </w:hyperlink>
    </w:p>
  </w:endnote>
  <w:endnote w:id="17">
    <w:p w14:paraId="4046ADFB"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"Cyclone </w:t>
      </w:r>
      <w:proofErr w:type="spellStart"/>
      <w:r w:rsidRPr="00F05468">
        <w:rPr>
          <w:rFonts w:ascii="Times New Roman" w:hAnsi="Times New Roman" w:cs="Times New Roman"/>
          <w:sz w:val="20"/>
          <w:szCs w:val="20"/>
        </w:rPr>
        <w:t>Shaheen</w:t>
      </w:r>
      <w:proofErr w:type="spellEnd"/>
      <w:r w:rsidRPr="00F05468">
        <w:rPr>
          <w:rFonts w:ascii="Times New Roman" w:hAnsi="Times New Roman" w:cs="Times New Roman"/>
          <w:sz w:val="20"/>
          <w:szCs w:val="20"/>
        </w:rPr>
        <w:t xml:space="preserve">: A reminder of the Arabian Peninsula's ...." 8 Oct. 2021, </w:t>
      </w:r>
      <w:hyperlink r:id="rId16">
        <w:r w:rsidRPr="00F05468">
          <w:rPr>
            <w:rFonts w:ascii="Times New Roman" w:hAnsi="Times New Roman" w:cs="Times New Roman"/>
            <w:color w:val="1155CC"/>
            <w:sz w:val="20"/>
            <w:szCs w:val="20"/>
            <w:u w:val="single"/>
          </w:rPr>
          <w:t>https://www.mei.edu/publications/cyclone-shaheen-reminder-arabian-peninsulas-vulnerability-extreme-weather-events</w:t>
        </w:r>
      </w:hyperlink>
      <w:r w:rsidRPr="00F05468">
        <w:rPr>
          <w:rFonts w:ascii="Times New Roman" w:hAnsi="Times New Roman" w:cs="Times New Roman"/>
          <w:sz w:val="20"/>
          <w:szCs w:val="20"/>
        </w:rPr>
        <w:t xml:space="preserve">. </w:t>
      </w:r>
    </w:p>
  </w:endnote>
  <w:endnote w:id="18">
    <w:p w14:paraId="728D49E0"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"COVID Relief Report 2021 - Migrant-Rights.org." </w:t>
      </w:r>
      <w:hyperlink r:id="rId17">
        <w:r w:rsidRPr="00F05468">
          <w:rPr>
            <w:rFonts w:ascii="Times New Roman" w:hAnsi="Times New Roman" w:cs="Times New Roman"/>
            <w:color w:val="1155CC"/>
            <w:sz w:val="20"/>
            <w:szCs w:val="20"/>
            <w:u w:val="single"/>
          </w:rPr>
          <w:t>https://www.migrant-rights.org/wp-content/uploads/2021/11/Covid-Relief-Report-Migrant-Rights.pdf</w:t>
        </w:r>
      </w:hyperlink>
      <w:r w:rsidRPr="00F05468">
        <w:rPr>
          <w:rFonts w:ascii="Times New Roman" w:hAnsi="Times New Roman" w:cs="Times New Roman"/>
          <w:sz w:val="20"/>
          <w:szCs w:val="20"/>
        </w:rPr>
        <w:t xml:space="preserve">. </w:t>
      </w:r>
    </w:p>
  </w:endnote>
  <w:endnote w:id="19">
    <w:p w14:paraId="31581275"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"Food security: The Gulf Cooperation Council states in dire straits." 13 Jul. 2017, </w:t>
      </w:r>
      <w:hyperlink r:id="rId18">
        <w:r w:rsidRPr="00F05468">
          <w:rPr>
            <w:rFonts w:ascii="Times New Roman" w:hAnsi="Times New Roman" w:cs="Times New Roman"/>
            <w:color w:val="1155CC"/>
            <w:sz w:val="20"/>
            <w:szCs w:val="20"/>
            <w:u w:val="single"/>
          </w:rPr>
          <w:t>https://globalriskinsights.com/2017/07/food-security-gulf-cooperation-council-states/</w:t>
        </w:r>
      </w:hyperlink>
      <w:r w:rsidRPr="00F05468">
        <w:rPr>
          <w:rFonts w:ascii="Times New Roman" w:hAnsi="Times New Roman" w:cs="Times New Roman"/>
          <w:sz w:val="20"/>
          <w:szCs w:val="20"/>
        </w:rPr>
        <w:t xml:space="preserve">. </w:t>
      </w:r>
    </w:p>
  </w:endnote>
  <w:endnote w:id="20">
    <w:p w14:paraId="1AC8E48E" w14:textId="77777777" w:rsidR="00F05468" w:rsidRPr="00F05468" w:rsidRDefault="00F05468" w:rsidP="00B91D66">
      <w:pPr>
        <w:rPr>
          <w:rFonts w:ascii="Times New Roman" w:hAnsi="Times New Roman" w:cs="Times New Roman"/>
          <w:sz w:val="20"/>
          <w:szCs w:val="20"/>
        </w:rPr>
      </w:pPr>
      <w:r w:rsidRPr="00F05468">
        <w:rPr>
          <w:rFonts w:ascii="Times New Roman" w:hAnsi="Times New Roman" w:cs="Times New Roman"/>
          <w:sz w:val="20"/>
          <w:szCs w:val="20"/>
          <w:vertAlign w:val="superscript"/>
        </w:rPr>
        <w:endnoteRef/>
      </w:r>
      <w:r w:rsidRPr="00F05468">
        <w:rPr>
          <w:rFonts w:ascii="Times New Roman" w:hAnsi="Times New Roman" w:cs="Times New Roman"/>
          <w:sz w:val="20"/>
          <w:szCs w:val="20"/>
        </w:rPr>
        <w:t xml:space="preserve"> "Where goats are king and men suffer - Migrant-Rights.org." </w:t>
      </w:r>
      <w:hyperlink r:id="rId19">
        <w:r w:rsidRPr="00F05468">
          <w:rPr>
            <w:rFonts w:ascii="Times New Roman" w:hAnsi="Times New Roman" w:cs="Times New Roman"/>
            <w:color w:val="1155CC"/>
            <w:sz w:val="20"/>
            <w:szCs w:val="20"/>
            <w:u w:val="single"/>
          </w:rPr>
          <w:t>https://www.migrant-rights.org/2017/11/where-goats-are-king-and-men-suffer/</w:t>
        </w:r>
      </w:hyperlink>
      <w:r w:rsidRPr="00F05468">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841031"/>
      <w:docPartObj>
        <w:docPartGallery w:val="Page Numbers (Bottom of Page)"/>
        <w:docPartUnique/>
      </w:docPartObj>
    </w:sdtPr>
    <w:sdtContent>
      <w:p w14:paraId="3B337CCF" w14:textId="7F94EA5A" w:rsidR="00BC36F4" w:rsidRDefault="00BC36F4" w:rsidP="00F95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6F00B" w14:textId="77777777" w:rsidR="00BC36F4" w:rsidRDefault="00BC36F4" w:rsidP="00BC3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942738"/>
      <w:docPartObj>
        <w:docPartGallery w:val="Page Numbers (Bottom of Page)"/>
        <w:docPartUnique/>
      </w:docPartObj>
    </w:sdtPr>
    <w:sdtContent>
      <w:p w14:paraId="02021146" w14:textId="187CC708" w:rsidR="00BC36F4" w:rsidRDefault="00BC36F4" w:rsidP="00F95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D769C9" w14:textId="77777777" w:rsidR="00BC36F4" w:rsidRDefault="00BC36F4" w:rsidP="00BC36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A296" w14:textId="77777777" w:rsidR="00CF2048" w:rsidRDefault="00CF2048">
      <w:pPr>
        <w:spacing w:line="240" w:lineRule="auto"/>
      </w:pPr>
      <w:r>
        <w:separator/>
      </w:r>
    </w:p>
  </w:footnote>
  <w:footnote w:type="continuationSeparator" w:id="0">
    <w:p w14:paraId="189B64A0" w14:textId="77777777" w:rsidR="00CF2048" w:rsidRDefault="00CF20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12C7" w14:textId="77777777" w:rsidR="009F2537" w:rsidRDefault="00CF2048">
    <w:pPr>
      <w:jc w:val="center"/>
    </w:pPr>
    <w:r>
      <w:rPr>
        <w:noProof/>
      </w:rPr>
      <w:drawing>
        <wp:inline distT="114300" distB="114300" distL="114300" distR="114300" wp14:anchorId="1BC00261" wp14:editId="3027F764">
          <wp:extent cx="2805113" cy="6691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5113" cy="6691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F6D"/>
    <w:multiLevelType w:val="multilevel"/>
    <w:tmpl w:val="BC30F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37"/>
    <w:rsid w:val="000A4FD9"/>
    <w:rsid w:val="00294097"/>
    <w:rsid w:val="00396A2A"/>
    <w:rsid w:val="007E4E2A"/>
    <w:rsid w:val="009F2537"/>
    <w:rsid w:val="00B91D66"/>
    <w:rsid w:val="00BC36F4"/>
    <w:rsid w:val="00CF2048"/>
    <w:rsid w:val="00D266DE"/>
    <w:rsid w:val="00EB7088"/>
    <w:rsid w:val="00F05468"/>
    <w:rsid w:val="00FB3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46043B"/>
  <w15:docId w15:val="{7B1BC6D5-36BC-8B45-A701-CC51FDAD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05468"/>
    <w:pPr>
      <w:spacing w:line="240" w:lineRule="auto"/>
    </w:pPr>
    <w:rPr>
      <w:sz w:val="20"/>
      <w:szCs w:val="20"/>
    </w:rPr>
  </w:style>
  <w:style w:type="character" w:customStyle="1" w:styleId="FootnoteTextChar">
    <w:name w:val="Footnote Text Char"/>
    <w:basedOn w:val="DefaultParagraphFont"/>
    <w:link w:val="FootnoteText"/>
    <w:uiPriority w:val="99"/>
    <w:semiHidden/>
    <w:rsid w:val="00F05468"/>
    <w:rPr>
      <w:sz w:val="20"/>
      <w:szCs w:val="20"/>
    </w:rPr>
  </w:style>
  <w:style w:type="paragraph" w:styleId="EndnoteText">
    <w:name w:val="endnote text"/>
    <w:basedOn w:val="Normal"/>
    <w:link w:val="EndnoteTextChar"/>
    <w:uiPriority w:val="99"/>
    <w:semiHidden/>
    <w:unhideWhenUsed/>
    <w:rsid w:val="00F05468"/>
    <w:pPr>
      <w:spacing w:line="240" w:lineRule="auto"/>
    </w:pPr>
    <w:rPr>
      <w:sz w:val="20"/>
      <w:szCs w:val="20"/>
    </w:rPr>
  </w:style>
  <w:style w:type="character" w:customStyle="1" w:styleId="EndnoteTextChar">
    <w:name w:val="Endnote Text Char"/>
    <w:basedOn w:val="DefaultParagraphFont"/>
    <w:link w:val="EndnoteText"/>
    <w:uiPriority w:val="99"/>
    <w:semiHidden/>
    <w:rsid w:val="00F05468"/>
    <w:rPr>
      <w:sz w:val="20"/>
      <w:szCs w:val="20"/>
    </w:rPr>
  </w:style>
  <w:style w:type="character" w:styleId="FootnoteReference">
    <w:name w:val="footnote reference"/>
    <w:basedOn w:val="DefaultParagraphFont"/>
    <w:uiPriority w:val="99"/>
    <w:semiHidden/>
    <w:unhideWhenUsed/>
    <w:rsid w:val="00F05468"/>
    <w:rPr>
      <w:vertAlign w:val="superscript"/>
    </w:rPr>
  </w:style>
  <w:style w:type="character" w:styleId="EndnoteReference">
    <w:name w:val="endnote reference"/>
    <w:basedOn w:val="DefaultParagraphFont"/>
    <w:uiPriority w:val="99"/>
    <w:semiHidden/>
    <w:unhideWhenUsed/>
    <w:rsid w:val="00F05468"/>
    <w:rPr>
      <w:vertAlign w:val="superscript"/>
    </w:rPr>
  </w:style>
  <w:style w:type="character" w:styleId="Hyperlink">
    <w:name w:val="Hyperlink"/>
    <w:basedOn w:val="DefaultParagraphFont"/>
    <w:uiPriority w:val="99"/>
    <w:unhideWhenUsed/>
    <w:rsid w:val="00F05468"/>
    <w:rPr>
      <w:color w:val="0000FF" w:themeColor="hyperlink"/>
      <w:u w:val="single"/>
    </w:rPr>
  </w:style>
  <w:style w:type="character" w:styleId="UnresolvedMention">
    <w:name w:val="Unresolved Mention"/>
    <w:basedOn w:val="DefaultParagraphFont"/>
    <w:uiPriority w:val="99"/>
    <w:semiHidden/>
    <w:unhideWhenUsed/>
    <w:rsid w:val="00F05468"/>
    <w:rPr>
      <w:color w:val="605E5C"/>
      <w:shd w:val="clear" w:color="auto" w:fill="E1DFDD"/>
    </w:rPr>
  </w:style>
  <w:style w:type="paragraph" w:styleId="Footer">
    <w:name w:val="footer"/>
    <w:basedOn w:val="Normal"/>
    <w:link w:val="FooterChar"/>
    <w:uiPriority w:val="99"/>
    <w:unhideWhenUsed/>
    <w:rsid w:val="00BC36F4"/>
    <w:pPr>
      <w:tabs>
        <w:tab w:val="center" w:pos="4680"/>
        <w:tab w:val="right" w:pos="9360"/>
      </w:tabs>
      <w:spacing w:line="240" w:lineRule="auto"/>
    </w:pPr>
  </w:style>
  <w:style w:type="character" w:customStyle="1" w:styleId="FooterChar">
    <w:name w:val="Footer Char"/>
    <w:basedOn w:val="DefaultParagraphFont"/>
    <w:link w:val="Footer"/>
    <w:uiPriority w:val="99"/>
    <w:rsid w:val="00BC36F4"/>
  </w:style>
  <w:style w:type="character" w:styleId="PageNumber">
    <w:name w:val="page number"/>
    <w:basedOn w:val="DefaultParagraphFont"/>
    <w:uiPriority w:val="99"/>
    <w:semiHidden/>
    <w:unhideWhenUsed/>
    <w:rsid w:val="00BC36F4"/>
  </w:style>
  <w:style w:type="paragraph" w:styleId="NormalWeb">
    <w:name w:val="Normal (Web)"/>
    <w:basedOn w:val="Normal"/>
    <w:uiPriority w:val="99"/>
    <w:unhideWhenUsed/>
    <w:rsid w:val="000A4F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2453">
      <w:bodyDiv w:val="1"/>
      <w:marLeft w:val="0"/>
      <w:marRight w:val="0"/>
      <w:marTop w:val="0"/>
      <w:marBottom w:val="0"/>
      <w:divBdr>
        <w:top w:val="none" w:sz="0" w:space="0" w:color="auto"/>
        <w:left w:val="none" w:sz="0" w:space="0" w:color="auto"/>
        <w:bottom w:val="none" w:sz="0" w:space="0" w:color="auto"/>
        <w:right w:val="none" w:sz="0" w:space="0" w:color="auto"/>
      </w:divBdr>
    </w:div>
    <w:div w:id="504132267">
      <w:bodyDiv w:val="1"/>
      <w:marLeft w:val="0"/>
      <w:marRight w:val="0"/>
      <w:marTop w:val="0"/>
      <w:marBottom w:val="0"/>
      <w:divBdr>
        <w:top w:val="none" w:sz="0" w:space="0" w:color="auto"/>
        <w:left w:val="none" w:sz="0" w:space="0" w:color="auto"/>
        <w:bottom w:val="none" w:sz="0" w:space="0" w:color="auto"/>
        <w:right w:val="none" w:sz="0" w:space="0" w:color="auto"/>
      </w:divBdr>
    </w:div>
    <w:div w:id="580261068">
      <w:bodyDiv w:val="1"/>
      <w:marLeft w:val="0"/>
      <w:marRight w:val="0"/>
      <w:marTop w:val="0"/>
      <w:marBottom w:val="0"/>
      <w:divBdr>
        <w:top w:val="none" w:sz="0" w:space="0" w:color="auto"/>
        <w:left w:val="none" w:sz="0" w:space="0" w:color="auto"/>
        <w:bottom w:val="none" w:sz="0" w:space="0" w:color="auto"/>
        <w:right w:val="none" w:sz="0" w:space="0" w:color="auto"/>
      </w:divBdr>
    </w:div>
    <w:div w:id="890115386">
      <w:bodyDiv w:val="1"/>
      <w:marLeft w:val="0"/>
      <w:marRight w:val="0"/>
      <w:marTop w:val="0"/>
      <w:marBottom w:val="0"/>
      <w:divBdr>
        <w:top w:val="none" w:sz="0" w:space="0" w:color="auto"/>
        <w:left w:val="none" w:sz="0" w:space="0" w:color="auto"/>
        <w:bottom w:val="none" w:sz="0" w:space="0" w:color="auto"/>
        <w:right w:val="none" w:sz="0" w:space="0" w:color="auto"/>
      </w:divBdr>
      <w:divsChild>
        <w:div w:id="863980571">
          <w:marLeft w:val="0"/>
          <w:marRight w:val="0"/>
          <w:marTop w:val="0"/>
          <w:marBottom w:val="0"/>
          <w:divBdr>
            <w:top w:val="none" w:sz="0" w:space="0" w:color="auto"/>
            <w:left w:val="none" w:sz="0" w:space="0" w:color="auto"/>
            <w:bottom w:val="none" w:sz="0" w:space="0" w:color="auto"/>
            <w:right w:val="none" w:sz="0" w:space="0" w:color="auto"/>
          </w:divBdr>
        </w:div>
      </w:divsChild>
    </w:div>
    <w:div w:id="1377969866">
      <w:bodyDiv w:val="1"/>
      <w:marLeft w:val="0"/>
      <w:marRight w:val="0"/>
      <w:marTop w:val="0"/>
      <w:marBottom w:val="0"/>
      <w:divBdr>
        <w:top w:val="none" w:sz="0" w:space="0" w:color="auto"/>
        <w:left w:val="none" w:sz="0" w:space="0" w:color="auto"/>
        <w:bottom w:val="none" w:sz="0" w:space="0" w:color="auto"/>
        <w:right w:val="none" w:sz="0" w:space="0" w:color="auto"/>
      </w:divBdr>
    </w:div>
    <w:div w:id="1650786531">
      <w:bodyDiv w:val="1"/>
      <w:marLeft w:val="0"/>
      <w:marRight w:val="0"/>
      <w:marTop w:val="0"/>
      <w:marBottom w:val="0"/>
      <w:divBdr>
        <w:top w:val="none" w:sz="0" w:space="0" w:color="auto"/>
        <w:left w:val="none" w:sz="0" w:space="0" w:color="auto"/>
        <w:bottom w:val="none" w:sz="0" w:space="0" w:color="auto"/>
        <w:right w:val="none" w:sz="0" w:space="0" w:color="auto"/>
      </w:divBdr>
    </w:div>
    <w:div w:id="1660842139">
      <w:bodyDiv w:val="1"/>
      <w:marLeft w:val="0"/>
      <w:marRight w:val="0"/>
      <w:marTop w:val="0"/>
      <w:marBottom w:val="0"/>
      <w:divBdr>
        <w:top w:val="none" w:sz="0" w:space="0" w:color="auto"/>
        <w:left w:val="none" w:sz="0" w:space="0" w:color="auto"/>
        <w:bottom w:val="none" w:sz="0" w:space="0" w:color="auto"/>
        <w:right w:val="none" w:sz="0" w:space="0" w:color="auto"/>
      </w:divBdr>
    </w:div>
    <w:div w:id="1757435349">
      <w:bodyDiv w:val="1"/>
      <w:marLeft w:val="0"/>
      <w:marRight w:val="0"/>
      <w:marTop w:val="0"/>
      <w:marBottom w:val="0"/>
      <w:divBdr>
        <w:top w:val="none" w:sz="0" w:space="0" w:color="auto"/>
        <w:left w:val="none" w:sz="0" w:space="0" w:color="auto"/>
        <w:bottom w:val="none" w:sz="0" w:space="0" w:color="auto"/>
        <w:right w:val="none" w:sz="0" w:space="0" w:color="auto"/>
      </w:divBdr>
    </w:div>
    <w:div w:id="1858960544">
      <w:bodyDiv w:val="1"/>
      <w:marLeft w:val="0"/>
      <w:marRight w:val="0"/>
      <w:marTop w:val="0"/>
      <w:marBottom w:val="0"/>
      <w:divBdr>
        <w:top w:val="none" w:sz="0" w:space="0" w:color="auto"/>
        <w:left w:val="none" w:sz="0" w:space="0" w:color="auto"/>
        <w:bottom w:val="none" w:sz="0" w:space="0" w:color="auto"/>
        <w:right w:val="none" w:sz="0" w:space="0" w:color="auto"/>
      </w:divBdr>
    </w:div>
    <w:div w:id="203568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A/74/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grant-rights.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endnotes.xml.rels><?xml version="1.0" encoding="UTF-8" standalone="yes"?>
<Relationships xmlns="http://schemas.openxmlformats.org/package/2006/relationships"><Relationship Id="rId8" Type="http://schemas.openxmlformats.org/officeDocument/2006/relationships/hyperlink" Target="https://www.migrant-rights.org/2021/06/summer-midday-work-ban-fails-to-adequately-protect-workers/" TargetMode="External"/><Relationship Id="rId13" Type="http://schemas.openxmlformats.org/officeDocument/2006/relationships/hyperlink" Target="https://fairsq.org/wpcontent/uploads/2022/03/Vital-Signs-Report-1.pdf" TargetMode="External"/><Relationship Id="rId18" Type="http://schemas.openxmlformats.org/officeDocument/2006/relationships/hyperlink" Target="https://globalriskinsights.com/2017/07/food-security-gulf-cooperation-council-states/" TargetMode="External"/><Relationship Id="rId3" Type="http://schemas.openxmlformats.org/officeDocument/2006/relationships/hyperlink" Target="https://doi.org/10.1038/s41612-021-00178-7" TargetMode="External"/><Relationship Id="rId7" Type="http://schemas.openxmlformats.org/officeDocument/2006/relationships/hyperlink" Target="https://gulfnews.com/world/gulf/kuwait-and-saudi-arabia-record-highest-temperature-on-earth-1.1560325581417" TargetMode="External"/><Relationship Id="rId12" Type="http://schemas.openxmlformats.org/officeDocument/2006/relationships/hyperlink" Target="https://www.migrant-rights.org/2021/12/dropping-dead/" TargetMode="External"/><Relationship Id="rId17" Type="http://schemas.openxmlformats.org/officeDocument/2006/relationships/hyperlink" Target="https://www.migrant-rights.org/wp-content/uploads/2021/11/Covid-Relief-Report-Migrant-Rights.pdf" TargetMode="External"/><Relationship Id="rId2" Type="http://schemas.openxmlformats.org/officeDocument/2006/relationships/hyperlink" Target="https://doi.org/10.1080/02697459.2020.1859199" TargetMode="External"/><Relationship Id="rId16" Type="http://schemas.openxmlformats.org/officeDocument/2006/relationships/hyperlink" Target="https://www.mei.edu/publications/cyclone-shaheen-reminder-arabian-peninsulas-vulnerability-extreme-weather-events" TargetMode="External"/><Relationship Id="rId1" Type="http://schemas.openxmlformats.org/officeDocument/2006/relationships/hyperlink" Target="https://doi.org/10.1126/sciadv.aaw1838" TargetMode="External"/><Relationship Id="rId6" Type="http://schemas.openxmlformats.org/officeDocument/2006/relationships/hyperlink" Target="https://www.migrant-rights.org/2019/10/summer-outdoor-work-band-end-across-the-gcc-but-heat-stress-continues/" TargetMode="External"/><Relationship Id="rId11" Type="http://schemas.openxmlformats.org/officeDocument/2006/relationships/hyperlink" Target="https://doi.org/10.1016/j.scitotenv.2020.139289." TargetMode="External"/><Relationship Id="rId5" Type="http://schemas.openxmlformats.org/officeDocument/2006/relationships/hyperlink" Target="https://www.ohchr.org/Documents/Issues/ClimateChange/COP21.pdf" TargetMode="External"/><Relationship Id="rId15" Type="http://schemas.openxmlformats.org/officeDocument/2006/relationships/hyperlink" Target="Health%20Effects%20Institute.%202020.%20State%20of%20Global%20Air%202020.%20Special%20Report.%20Boston,%20MA:Health%20Effects%20Institute.,%20https:/www.stateofglobalair.org/sites/default/files/documents/2020-10/soga-2020-report-10-26_0.pdf" TargetMode="External"/><Relationship Id="rId10" Type="http://schemas.openxmlformats.org/officeDocument/2006/relationships/hyperlink" Target="https://doi.org/10.1159/000500853" TargetMode="External"/><Relationship Id="rId19" Type="http://schemas.openxmlformats.org/officeDocument/2006/relationships/hyperlink" Target="https://www.migrant-rights.org/2017/11/where-goats-are-king-and-men-suffer/" TargetMode="External"/><Relationship Id="rId4" Type="http://schemas.openxmlformats.org/officeDocument/2006/relationships/hyperlink" Target="https://doi.org/10.3390/ijerph18126303" TargetMode="External"/><Relationship Id="rId9" Type="http://schemas.openxmlformats.org/officeDocument/2006/relationships/hyperlink" Target="https://www.migrant-rights.org/2019/10/summer-outdoor-work-band-end-across-the-gcc-but-heat-stress-continues/" TargetMode="External"/><Relationship Id="rId14" Type="http://schemas.openxmlformats.org/officeDocument/2006/relationships/hyperlink" Target="https://www.arabnews.com/node/1506476/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FED750B-BD04-48BD-94EB-2800A3686349}"/>
</file>

<file path=customXml/itemProps2.xml><?xml version="1.0" encoding="utf-8"?>
<ds:datastoreItem xmlns:ds="http://schemas.openxmlformats.org/officeDocument/2006/customXml" ds:itemID="{F4D05801-FB64-4410-9C51-E72546079DB5}"/>
</file>

<file path=customXml/itemProps3.xml><?xml version="1.0" encoding="utf-8"?>
<ds:datastoreItem xmlns:ds="http://schemas.openxmlformats.org/officeDocument/2006/customXml" ds:itemID="{752480BD-3081-4C8D-8C6F-F9C4A5AADBF0}"/>
</file>

<file path=docProps/app.xml><?xml version="1.0" encoding="utf-8"?>
<Properties xmlns="http://schemas.openxmlformats.org/officeDocument/2006/extended-properties" xmlns:vt="http://schemas.openxmlformats.org/officeDocument/2006/docPropsVTypes">
  <Template>Normal.dotm</Template>
  <TotalTime>12</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Rima Kalush</cp:lastModifiedBy>
  <cp:revision>9</cp:revision>
  <dcterms:created xsi:type="dcterms:W3CDTF">2022-06-23T14:42:00Z</dcterms:created>
  <dcterms:modified xsi:type="dcterms:W3CDTF">2022-06-23T15:05:00Z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