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B911B" w14:textId="31DA980D" w:rsidR="00EF1E9A" w:rsidRPr="00BE7E60" w:rsidRDefault="00C97411" w:rsidP="00130189">
      <w:pPr>
        <w:ind w:right="237"/>
        <w:jc w:val="both"/>
        <w:rPr>
          <w:rFonts w:ascii="Segoe UI Light" w:hAnsi="Segoe UI Light" w:cs="Segoe UI Light"/>
          <w:b/>
          <w:bCs/>
        </w:rPr>
      </w:pPr>
      <w:r w:rsidRPr="00BE7E60">
        <w:rPr>
          <w:rFonts w:ascii="Segoe UI Light" w:hAnsi="Segoe UI Light" w:cs="Segoe UI Light"/>
          <w:b/>
          <w:bCs/>
        </w:rPr>
        <w:t>Special Rapporteur on the promotion and protection of human rights in the context of climate change</w:t>
      </w:r>
    </w:p>
    <w:p w14:paraId="55041849" w14:textId="77777777" w:rsidR="00A849C2" w:rsidRPr="00BE7E60" w:rsidRDefault="00A849C2" w:rsidP="00130189">
      <w:pPr>
        <w:ind w:right="237"/>
        <w:jc w:val="both"/>
        <w:rPr>
          <w:rFonts w:ascii="Segoe UI Light" w:hAnsi="Segoe UI Light" w:cs="Segoe UI Light"/>
        </w:rPr>
      </w:pPr>
    </w:p>
    <w:p w14:paraId="0AB7AB2B" w14:textId="218BB433" w:rsidR="00910690" w:rsidRPr="00BE7E60" w:rsidRDefault="00910690" w:rsidP="00130189">
      <w:pPr>
        <w:ind w:right="237"/>
        <w:jc w:val="both"/>
        <w:rPr>
          <w:rFonts w:ascii="Segoe UI Light" w:hAnsi="Segoe UI Light" w:cs="Segoe UI Light"/>
        </w:rPr>
      </w:pPr>
      <w:r w:rsidRPr="00BE7E60">
        <w:rPr>
          <w:rFonts w:ascii="Segoe UI Light" w:hAnsi="Segoe UI Light" w:cs="Segoe UI Light"/>
        </w:rPr>
        <w:t>Call for inputs: Report on addressing the human rights implications of climate change displacement including legal protection of people displaced across international borders</w:t>
      </w:r>
    </w:p>
    <w:p w14:paraId="46107A5F" w14:textId="77777777" w:rsidR="00910690" w:rsidRPr="00BE7E60" w:rsidRDefault="00910690" w:rsidP="00130189">
      <w:pPr>
        <w:ind w:right="237"/>
        <w:jc w:val="both"/>
        <w:rPr>
          <w:rFonts w:ascii="Segoe UI Light" w:hAnsi="Segoe UI Light" w:cs="Segoe UI Light"/>
        </w:rPr>
      </w:pPr>
    </w:p>
    <w:p w14:paraId="7A1A737E" w14:textId="777B28AB" w:rsidR="006D2791" w:rsidRPr="00BE7E60" w:rsidRDefault="006D2791" w:rsidP="00130189">
      <w:pPr>
        <w:ind w:right="237"/>
        <w:jc w:val="both"/>
        <w:rPr>
          <w:rFonts w:ascii="Segoe UI Light" w:hAnsi="Segoe UI Light" w:cs="Segoe UI Light"/>
          <w:i/>
          <w:iCs/>
        </w:rPr>
      </w:pPr>
      <w:r w:rsidRPr="00BE7E60">
        <w:rPr>
          <w:rFonts w:ascii="Segoe UI Light" w:hAnsi="Segoe UI Light" w:cs="Segoe UI Light"/>
          <w:i/>
          <w:iCs/>
        </w:rPr>
        <w:t xml:space="preserve">Prepared by </w:t>
      </w:r>
      <w:proofErr w:type="spellStart"/>
      <w:r w:rsidRPr="00BE7E60">
        <w:rPr>
          <w:rFonts w:ascii="Segoe UI Light" w:hAnsi="Segoe UI Light" w:cs="Segoe UI Light"/>
          <w:i/>
          <w:iCs/>
        </w:rPr>
        <w:t>Dr.</w:t>
      </w:r>
      <w:proofErr w:type="spellEnd"/>
      <w:r w:rsidRPr="00BE7E60">
        <w:rPr>
          <w:rFonts w:ascii="Segoe UI Light" w:hAnsi="Segoe UI Light" w:cs="Segoe UI Light"/>
          <w:i/>
          <w:iCs/>
        </w:rPr>
        <w:t xml:space="preserve"> Kathryn </w:t>
      </w:r>
      <w:proofErr w:type="spellStart"/>
      <w:r w:rsidRPr="00BE7E60">
        <w:rPr>
          <w:rFonts w:ascii="Segoe UI Light" w:hAnsi="Segoe UI Light" w:cs="Segoe UI Light"/>
          <w:i/>
          <w:iCs/>
        </w:rPr>
        <w:t>Allinson</w:t>
      </w:r>
      <w:proofErr w:type="spellEnd"/>
      <w:r w:rsidRPr="00BE7E60">
        <w:rPr>
          <w:rFonts w:ascii="Segoe UI Light" w:hAnsi="Segoe UI Light" w:cs="Segoe UI Light"/>
          <w:i/>
          <w:iCs/>
        </w:rPr>
        <w:t>, University of Bristol</w:t>
      </w:r>
    </w:p>
    <w:p w14:paraId="4858271C" w14:textId="77777777" w:rsidR="006D2791" w:rsidRPr="00BE7E60" w:rsidRDefault="006D2791" w:rsidP="00130189">
      <w:pPr>
        <w:ind w:right="237"/>
        <w:jc w:val="both"/>
        <w:rPr>
          <w:rFonts w:ascii="Segoe UI Light" w:hAnsi="Segoe UI Light" w:cs="Segoe UI Light"/>
        </w:rPr>
      </w:pPr>
    </w:p>
    <w:p w14:paraId="6ACBBF80" w14:textId="77777777" w:rsidR="00130189" w:rsidRPr="00BE7E60" w:rsidRDefault="00130189" w:rsidP="00130189">
      <w:pPr>
        <w:ind w:right="237"/>
        <w:jc w:val="both"/>
        <w:rPr>
          <w:rFonts w:ascii="Segoe UI Light" w:hAnsi="Segoe UI Light" w:cs="Segoe UI Light"/>
        </w:rPr>
      </w:pPr>
    </w:p>
    <w:p w14:paraId="5A0AE924" w14:textId="27E498F5" w:rsidR="003647C6" w:rsidRPr="00BE7E60" w:rsidRDefault="003647C6" w:rsidP="00130189">
      <w:pPr>
        <w:ind w:right="237"/>
        <w:jc w:val="both"/>
        <w:rPr>
          <w:rFonts w:ascii="Segoe UI Light" w:hAnsi="Segoe UI Light" w:cs="Segoe UI Light"/>
          <w:b/>
          <w:bCs/>
          <w:sz w:val="22"/>
          <w:szCs w:val="22"/>
        </w:rPr>
      </w:pPr>
      <w:r w:rsidRPr="00BE7E60">
        <w:rPr>
          <w:rFonts w:ascii="Segoe UI Light" w:hAnsi="Segoe UI Light" w:cs="Segoe UI Light"/>
          <w:b/>
          <w:bCs/>
          <w:sz w:val="22"/>
          <w:szCs w:val="22"/>
        </w:rPr>
        <w:t>Introduction to the submitting organisation and reasons for giving evidence</w:t>
      </w:r>
    </w:p>
    <w:p w14:paraId="6F9EEC02" w14:textId="77777777" w:rsidR="003647C6" w:rsidRPr="00BE7E60" w:rsidRDefault="003647C6" w:rsidP="00130189">
      <w:pPr>
        <w:ind w:right="237"/>
        <w:jc w:val="both"/>
        <w:rPr>
          <w:rFonts w:ascii="Segoe UI Light" w:hAnsi="Segoe UI Light" w:cs="Segoe UI Light"/>
          <w:sz w:val="22"/>
          <w:szCs w:val="22"/>
        </w:rPr>
      </w:pPr>
    </w:p>
    <w:p w14:paraId="6436B713" w14:textId="30A1BF21" w:rsidR="003647C6" w:rsidRPr="00BE7E60" w:rsidRDefault="003647C6" w:rsidP="00130189">
      <w:pPr>
        <w:pStyle w:val="ListParagraph"/>
        <w:numPr>
          <w:ilvl w:val="0"/>
          <w:numId w:val="3"/>
        </w:numPr>
        <w:ind w:right="237"/>
        <w:contextualSpacing/>
        <w:jc w:val="both"/>
        <w:rPr>
          <w:rFonts w:ascii="Segoe UI Light" w:hAnsi="Segoe UI Light" w:cs="Segoe UI Light"/>
        </w:rPr>
        <w:sectPr w:rsidR="003647C6" w:rsidRPr="00BE7E60" w:rsidSect="001A0EB2">
          <w:headerReference w:type="default" r:id="rId8"/>
          <w:footerReference w:type="even" r:id="rId9"/>
          <w:footerReference w:type="default" r:id="rId10"/>
          <w:pgSz w:w="11900" w:h="16840"/>
          <w:pgMar w:top="759" w:right="1417" w:bottom="959" w:left="1417" w:header="708" w:footer="708" w:gutter="0"/>
          <w:cols w:space="708"/>
          <w:docGrid w:linePitch="360"/>
        </w:sectPr>
      </w:pPr>
      <w:r w:rsidRPr="00BE7E60">
        <w:rPr>
          <w:rFonts w:ascii="Segoe UI Light" w:hAnsi="Segoe UI Light" w:cs="Segoe UI Light"/>
        </w:rPr>
        <w:t>The School of Law at the University of Bristol have a strong focus on international</w:t>
      </w:r>
      <w:r w:rsidR="00024770" w:rsidRPr="00BE7E60">
        <w:rPr>
          <w:rFonts w:ascii="Segoe UI Light" w:hAnsi="Segoe UI Light" w:cs="Segoe UI Light"/>
        </w:rPr>
        <w:t xml:space="preserve">, migration </w:t>
      </w:r>
      <w:r w:rsidRPr="00BE7E60">
        <w:rPr>
          <w:rFonts w:ascii="Segoe UI Light" w:hAnsi="Segoe UI Light" w:cs="Segoe UI Light"/>
        </w:rPr>
        <w:t>and human rights law. This evidence was prepared by</w:t>
      </w:r>
      <w:r w:rsidR="00C56760" w:rsidRPr="00BE7E60">
        <w:rPr>
          <w:rFonts w:ascii="Segoe UI Light" w:hAnsi="Segoe UI Light" w:cs="Segoe UI Light"/>
        </w:rPr>
        <w:t xml:space="preserve"> Dr. Kathryn </w:t>
      </w:r>
      <w:proofErr w:type="spellStart"/>
      <w:r w:rsidR="00C56760" w:rsidRPr="00BE7E60">
        <w:rPr>
          <w:rFonts w:ascii="Segoe UI Light" w:hAnsi="Segoe UI Light" w:cs="Segoe UI Light"/>
        </w:rPr>
        <w:t>Allinson</w:t>
      </w:r>
      <w:proofErr w:type="spellEnd"/>
      <w:r w:rsidR="00C56760" w:rsidRPr="00BE7E60">
        <w:rPr>
          <w:rFonts w:ascii="Segoe UI Light" w:hAnsi="Segoe UI Light" w:cs="Segoe UI Light"/>
        </w:rPr>
        <w:t>, Lecturer in Law and Co-Director of the Centre for International law</w:t>
      </w:r>
      <w:r w:rsidR="00B00DCD" w:rsidRPr="00BE7E60">
        <w:rPr>
          <w:rFonts w:ascii="Segoe UI Light" w:hAnsi="Segoe UI Light" w:cs="Segoe UI Light"/>
        </w:rPr>
        <w:t>,</w:t>
      </w:r>
      <w:r w:rsidRPr="00BE7E60">
        <w:rPr>
          <w:rFonts w:ascii="Segoe UI Light" w:hAnsi="Segoe UI Light" w:cs="Segoe UI Light"/>
        </w:rPr>
        <w:t xml:space="preserve"> </w:t>
      </w:r>
      <w:r w:rsidR="00B00DCD" w:rsidRPr="00BE7E60">
        <w:rPr>
          <w:rFonts w:ascii="Segoe UI Light" w:hAnsi="Segoe UI Light" w:cs="Segoe UI Light"/>
        </w:rPr>
        <w:t>who</w:t>
      </w:r>
      <w:r w:rsidRPr="00BE7E60">
        <w:rPr>
          <w:rFonts w:ascii="Segoe UI Light" w:hAnsi="Segoe UI Light" w:cs="Segoe UI Light"/>
        </w:rPr>
        <w:t xml:space="preserve"> research</w:t>
      </w:r>
      <w:r w:rsidR="00B00DCD" w:rsidRPr="00BE7E60">
        <w:rPr>
          <w:rFonts w:ascii="Segoe UI Light" w:hAnsi="Segoe UI Light" w:cs="Segoe UI Light"/>
        </w:rPr>
        <w:t>es</w:t>
      </w:r>
      <w:r w:rsidRPr="00BE7E60">
        <w:rPr>
          <w:rFonts w:ascii="Segoe UI Light" w:hAnsi="Segoe UI Light" w:cs="Segoe UI Light"/>
        </w:rPr>
        <w:t xml:space="preserve"> and teach</w:t>
      </w:r>
      <w:r w:rsidR="00B00DCD" w:rsidRPr="00BE7E60">
        <w:rPr>
          <w:rFonts w:ascii="Segoe UI Light" w:hAnsi="Segoe UI Light" w:cs="Segoe UI Light"/>
        </w:rPr>
        <w:t>es</w:t>
      </w:r>
      <w:r w:rsidRPr="00BE7E60">
        <w:rPr>
          <w:rFonts w:ascii="Segoe UI Light" w:hAnsi="Segoe UI Light" w:cs="Segoe UI Light"/>
        </w:rPr>
        <w:t xml:space="preserve"> in these areas </w:t>
      </w:r>
      <w:r w:rsidRPr="00BE7E60">
        <w:rPr>
          <w:rFonts w:ascii="Segoe UI Light" w:hAnsi="Segoe UI Light" w:cs="Segoe UI Light"/>
        </w:rPr>
        <w:t xml:space="preserve">and </w:t>
      </w:r>
      <w:r w:rsidR="00024770" w:rsidRPr="00BE7E60">
        <w:rPr>
          <w:rFonts w:ascii="Segoe UI Light" w:hAnsi="Segoe UI Light" w:cs="Segoe UI Light"/>
        </w:rPr>
        <w:t xml:space="preserve">is </w:t>
      </w:r>
      <w:r w:rsidR="00B00DCD" w:rsidRPr="00BE7E60">
        <w:rPr>
          <w:rFonts w:ascii="Segoe UI Light" w:hAnsi="Segoe UI Light" w:cs="Segoe UI Light"/>
        </w:rPr>
        <w:t xml:space="preserve">affiliated with the research institute </w:t>
      </w:r>
      <w:r w:rsidRPr="00BE7E60">
        <w:rPr>
          <w:rFonts w:ascii="Segoe UI Light" w:hAnsi="Segoe UI Light" w:cs="Segoe UI Light"/>
        </w:rPr>
        <w:t>Migration, Mobilities Bristol</w:t>
      </w:r>
      <w:r w:rsidRPr="00BE7E60">
        <w:rPr>
          <w:rFonts w:ascii="Segoe UI Light" w:hAnsi="Segoe UI Light" w:cs="Segoe UI Light"/>
        </w:rPr>
        <w:t xml:space="preserve">. As such, </w:t>
      </w:r>
      <w:r w:rsidRPr="00BE7E60">
        <w:rPr>
          <w:rFonts w:ascii="Segoe UI Light" w:hAnsi="Segoe UI Light" w:cs="Segoe UI Light"/>
        </w:rPr>
        <w:t>this input</w:t>
      </w:r>
      <w:r w:rsidRPr="00BE7E60">
        <w:rPr>
          <w:rFonts w:ascii="Segoe UI Light" w:hAnsi="Segoe UI Light" w:cs="Segoe UI Light"/>
        </w:rPr>
        <w:t xml:space="preserve"> comes from </w:t>
      </w:r>
      <w:r w:rsidRPr="00BE7E60">
        <w:rPr>
          <w:rFonts w:ascii="Segoe UI Light" w:hAnsi="Segoe UI Light" w:cs="Segoe UI Light"/>
        </w:rPr>
        <w:t xml:space="preserve">an </w:t>
      </w:r>
      <w:r w:rsidRPr="00BE7E60">
        <w:rPr>
          <w:rFonts w:ascii="Segoe UI Light" w:hAnsi="Segoe UI Light" w:cs="Segoe UI Light"/>
        </w:rPr>
        <w:t>expert in international refugee</w:t>
      </w:r>
      <w:r w:rsidRPr="00BE7E60">
        <w:rPr>
          <w:rFonts w:ascii="Segoe UI Light" w:hAnsi="Segoe UI Light" w:cs="Segoe UI Light"/>
        </w:rPr>
        <w:t xml:space="preserve">, </w:t>
      </w:r>
      <w:r w:rsidRPr="00BE7E60">
        <w:rPr>
          <w:rFonts w:ascii="Segoe UI Light" w:hAnsi="Segoe UI Light" w:cs="Segoe UI Light"/>
        </w:rPr>
        <w:t>human rights</w:t>
      </w:r>
      <w:r w:rsidRPr="00BE7E60">
        <w:rPr>
          <w:rFonts w:ascii="Segoe UI Light" w:hAnsi="Segoe UI Light" w:cs="Segoe UI Light"/>
        </w:rPr>
        <w:t xml:space="preserve"> and</w:t>
      </w:r>
      <w:r w:rsidRPr="00BE7E60">
        <w:rPr>
          <w:rFonts w:ascii="Segoe UI Light" w:hAnsi="Segoe UI Light" w:cs="Segoe UI Light"/>
        </w:rPr>
        <w:t xml:space="preserve"> state responsibility</w:t>
      </w:r>
      <w:r w:rsidRPr="00BE7E60">
        <w:rPr>
          <w:rFonts w:ascii="Segoe UI Light" w:hAnsi="Segoe UI Light" w:cs="Segoe UI Light"/>
        </w:rPr>
        <w:t xml:space="preserve"> law</w:t>
      </w:r>
      <w:r w:rsidR="009854C8" w:rsidRPr="00BE7E60">
        <w:rPr>
          <w:rFonts w:ascii="Segoe UI Light" w:hAnsi="Segoe UI Light" w:cs="Segoe UI Light"/>
        </w:rPr>
        <w:t xml:space="preserve">. It is based upon a chapter that will be published in </w:t>
      </w:r>
      <w:r w:rsidR="00D77284" w:rsidRPr="00BE7E60">
        <w:rPr>
          <w:rFonts w:ascii="Segoe UI Light" w:hAnsi="Segoe UI Light" w:cs="Segoe UI Light"/>
        </w:rPr>
        <w:t xml:space="preserve">Vincent </w:t>
      </w:r>
      <w:proofErr w:type="spellStart"/>
      <w:r w:rsidR="00D77284" w:rsidRPr="00BE7E60">
        <w:rPr>
          <w:rFonts w:ascii="Segoe UI Light" w:hAnsi="Segoe UI Light" w:cs="Segoe UI Light"/>
        </w:rPr>
        <w:t>Chetail</w:t>
      </w:r>
      <w:proofErr w:type="spellEnd"/>
      <w:r w:rsidR="00D77284" w:rsidRPr="00BE7E60">
        <w:rPr>
          <w:rFonts w:ascii="Segoe UI Light" w:hAnsi="Segoe UI Light" w:cs="Segoe UI Light"/>
        </w:rPr>
        <w:t xml:space="preserve"> (ed) </w:t>
      </w:r>
      <w:r w:rsidR="00D77284" w:rsidRPr="00BE7E60">
        <w:rPr>
          <w:rFonts w:ascii="Segoe UI Light" w:hAnsi="Segoe UI Light" w:cs="Segoe UI Light"/>
          <w:i/>
          <w:iCs/>
        </w:rPr>
        <w:t>Oxford Commentary on the Global Compact on Migration</w:t>
      </w:r>
      <w:r w:rsidR="00D77284" w:rsidRPr="00BE7E60">
        <w:rPr>
          <w:rFonts w:ascii="Segoe UI Light" w:hAnsi="Segoe UI Light" w:cs="Segoe UI Light"/>
        </w:rPr>
        <w:t xml:space="preserve"> (OUP, 2023)</w:t>
      </w:r>
    </w:p>
    <w:p w14:paraId="404A9E35" w14:textId="77777777" w:rsidR="00BC2AFD" w:rsidRPr="00BE7E60" w:rsidRDefault="00BC2AFD" w:rsidP="00130189">
      <w:pPr>
        <w:ind w:right="237"/>
        <w:jc w:val="both"/>
        <w:rPr>
          <w:rFonts w:ascii="Segoe UI Light" w:hAnsi="Segoe UI Light" w:cs="Segoe UI Light"/>
        </w:rPr>
      </w:pPr>
    </w:p>
    <w:p w14:paraId="67E8E9A3" w14:textId="632A4ED6" w:rsidR="00F47662" w:rsidRPr="00BE7E60" w:rsidRDefault="00F47662" w:rsidP="00130189">
      <w:pPr>
        <w:pStyle w:val="ListParagraph"/>
        <w:numPr>
          <w:ilvl w:val="0"/>
          <w:numId w:val="3"/>
        </w:numPr>
        <w:ind w:right="237"/>
        <w:jc w:val="both"/>
        <w:rPr>
          <w:rFonts w:ascii="Segoe UI Light" w:hAnsi="Segoe UI Light" w:cs="Segoe UI Light"/>
        </w:rPr>
      </w:pPr>
      <w:r w:rsidRPr="00BE7E60">
        <w:rPr>
          <w:rFonts w:ascii="Segoe UI Light" w:hAnsi="Segoe UI Light" w:cs="Segoe UI Light"/>
        </w:rPr>
        <w:t>This</w:t>
      </w:r>
      <w:r w:rsidRPr="00BE7E60">
        <w:rPr>
          <w:rFonts w:ascii="Segoe UI Light" w:hAnsi="Segoe UI Light" w:cs="Segoe UI Light"/>
        </w:rPr>
        <w:t xml:space="preserve"> </w:t>
      </w:r>
      <w:r w:rsidR="008F52BC" w:rsidRPr="00BE7E60">
        <w:rPr>
          <w:rFonts w:ascii="Segoe UI Light" w:hAnsi="Segoe UI Light" w:cs="Segoe UI Light"/>
        </w:rPr>
        <w:t>input</w:t>
      </w:r>
      <w:r w:rsidRPr="00BE7E60">
        <w:rPr>
          <w:rFonts w:ascii="Segoe UI Light" w:hAnsi="Segoe UI Light" w:cs="Segoe UI Light"/>
        </w:rPr>
        <w:t xml:space="preserve"> addresses Questions </w:t>
      </w:r>
      <w:r w:rsidR="00D77284" w:rsidRPr="00BE7E60">
        <w:rPr>
          <w:rFonts w:ascii="Segoe UI Light" w:hAnsi="Segoe UI Light" w:cs="Segoe UI Light"/>
        </w:rPr>
        <w:t xml:space="preserve">3 and </w:t>
      </w:r>
      <w:r w:rsidRPr="00BE7E60">
        <w:rPr>
          <w:rFonts w:ascii="Segoe UI Light" w:hAnsi="Segoe UI Light" w:cs="Segoe UI Light"/>
        </w:rPr>
        <w:t>4</w:t>
      </w:r>
      <w:r w:rsidRPr="00BE7E60">
        <w:rPr>
          <w:rFonts w:ascii="Segoe UI Light" w:hAnsi="Segoe UI Light" w:cs="Segoe UI Light"/>
        </w:rPr>
        <w:t xml:space="preserve"> of </w:t>
      </w:r>
      <w:r w:rsidRPr="00BE7E60">
        <w:rPr>
          <w:rFonts w:ascii="Segoe UI Light" w:hAnsi="Segoe UI Light" w:cs="Segoe UI Light"/>
        </w:rPr>
        <w:t>the call.</w:t>
      </w:r>
    </w:p>
    <w:p w14:paraId="35CB78BE" w14:textId="7A37EE7A" w:rsidR="001063E4" w:rsidRPr="00BE7E60" w:rsidRDefault="001063E4" w:rsidP="00130189">
      <w:pPr>
        <w:ind w:right="237"/>
        <w:jc w:val="both"/>
        <w:rPr>
          <w:rFonts w:ascii="Segoe UI Light" w:hAnsi="Segoe UI Light" w:cs="Segoe UI Light"/>
        </w:rPr>
      </w:pPr>
    </w:p>
    <w:p w14:paraId="42553E55" w14:textId="2E2D2620" w:rsidR="008025DF" w:rsidRPr="00BE7E60" w:rsidRDefault="00B379D1" w:rsidP="002A2E11">
      <w:pPr>
        <w:pStyle w:val="ListParagraph"/>
        <w:numPr>
          <w:ilvl w:val="0"/>
          <w:numId w:val="3"/>
        </w:numPr>
        <w:ind w:right="237"/>
        <w:jc w:val="both"/>
        <w:rPr>
          <w:rFonts w:ascii="Segoe UI Light" w:hAnsi="Segoe UI Light" w:cs="Segoe UI Light"/>
          <w:b/>
          <w:bCs/>
          <w:lang w:val="en-AU"/>
        </w:rPr>
      </w:pPr>
      <w:r w:rsidRPr="00BE7E60">
        <w:rPr>
          <w:rFonts w:ascii="Segoe UI Light" w:hAnsi="Segoe UI Light" w:cs="Segoe UI Light"/>
          <w:b/>
          <w:bCs/>
        </w:rPr>
        <w:t xml:space="preserve">Questions 3 </w:t>
      </w:r>
      <w:r w:rsidR="00D80028" w:rsidRPr="00BE7E60">
        <w:rPr>
          <w:rFonts w:ascii="Segoe UI Light" w:hAnsi="Segoe UI Light" w:cs="Segoe UI Light"/>
          <w:b/>
          <w:bCs/>
        </w:rPr>
        <w:t xml:space="preserve">What legislation, policies and practices are you aware of that are in place to give protection to the rights of individual and communities displaced by climate change. </w:t>
      </w:r>
    </w:p>
    <w:p w14:paraId="6B334BC1" w14:textId="5C27508D" w:rsidR="00043BEA" w:rsidRPr="00BE7E60" w:rsidRDefault="00D77284" w:rsidP="00D77284">
      <w:pPr>
        <w:pStyle w:val="ListParagraph"/>
        <w:numPr>
          <w:ilvl w:val="0"/>
          <w:numId w:val="3"/>
        </w:numPr>
        <w:tabs>
          <w:tab w:val="left" w:pos="8789"/>
        </w:tabs>
        <w:ind w:right="237"/>
        <w:jc w:val="both"/>
        <w:rPr>
          <w:rFonts w:ascii="Segoe UI Light" w:hAnsi="Segoe UI Light" w:cs="Segoe UI Light"/>
          <w:lang w:val="en-AU"/>
        </w:rPr>
      </w:pPr>
      <w:r w:rsidRPr="00BE7E60">
        <w:rPr>
          <w:rFonts w:ascii="Segoe UI Light" w:hAnsi="Segoe UI Light" w:cs="Segoe UI Light"/>
        </w:rPr>
        <w:t>There is no such thing as a climate change refugee. Under Article 1(A) of the 1951 Refugee Convention, climate-related displacement does not constitute grounds for international protection.</w:t>
      </w:r>
      <w:r w:rsidRPr="00BE7E60">
        <w:rPr>
          <w:rStyle w:val="FootnoteReference"/>
          <w:rFonts w:ascii="Segoe UI Light" w:hAnsi="Segoe UI Light" w:cs="Segoe UI Light"/>
        </w:rPr>
        <w:footnoteReference w:id="1"/>
      </w:r>
      <w:r w:rsidRPr="00BE7E60">
        <w:rPr>
          <w:rFonts w:ascii="Segoe UI Light" w:hAnsi="Segoe UI Light" w:cs="Segoe UI Light"/>
          <w:lang w:val="en-AU"/>
        </w:rPr>
        <w:t xml:space="preserve"> </w:t>
      </w:r>
      <w:r w:rsidR="00A720F9" w:rsidRPr="00BE7E60">
        <w:rPr>
          <w:rFonts w:ascii="Segoe UI Light" w:hAnsi="Segoe UI Light" w:cs="Segoe UI Light"/>
          <w:lang w:val="en-AU"/>
        </w:rPr>
        <w:t xml:space="preserve">Consequently, </w:t>
      </w:r>
      <w:r w:rsidR="00DA2290" w:rsidRPr="00BE7E60">
        <w:rPr>
          <w:rFonts w:ascii="Segoe UI Light" w:hAnsi="Segoe UI Light" w:cs="Segoe UI Light"/>
          <w:lang w:val="en-AU"/>
        </w:rPr>
        <w:t xml:space="preserve">we must look to other legal frameworks for ensure </w:t>
      </w:r>
      <w:r w:rsidR="00A720F9" w:rsidRPr="00BE7E60">
        <w:rPr>
          <w:rFonts w:ascii="Segoe UI Light" w:hAnsi="Segoe UI Light" w:cs="Segoe UI Light"/>
          <w:lang w:val="en-AU"/>
        </w:rPr>
        <w:t>protections for people displaced across international borders as a consequence of being forcibly displaced by climate change.</w:t>
      </w:r>
      <w:r w:rsidR="00000FA4" w:rsidRPr="00BE7E60">
        <w:rPr>
          <w:rFonts w:ascii="Segoe UI Light" w:hAnsi="Segoe UI Light" w:cs="Segoe UI Light"/>
          <w:lang w:val="en-AU"/>
        </w:rPr>
        <w:t xml:space="preserve"> </w:t>
      </w:r>
      <w:r w:rsidR="00547186" w:rsidRPr="00BE7E60">
        <w:rPr>
          <w:rFonts w:ascii="Segoe UI Light" w:hAnsi="Segoe UI Light" w:cs="Segoe UI Light"/>
          <w:lang w:val="en-AU"/>
        </w:rPr>
        <w:t xml:space="preserve">The </w:t>
      </w:r>
      <w:r w:rsidR="00547186" w:rsidRPr="00BE7E60">
        <w:rPr>
          <w:rFonts w:ascii="Segoe UI Light" w:hAnsi="Segoe UI Light" w:cs="Segoe UI Light"/>
        </w:rPr>
        <w:t>h</w:t>
      </w:r>
      <w:r w:rsidR="00000FA4" w:rsidRPr="00BE7E60">
        <w:rPr>
          <w:rFonts w:ascii="Segoe UI Light" w:hAnsi="Segoe UI Light" w:cs="Segoe UI Light"/>
        </w:rPr>
        <w:t>uman rights implications of climate change displacement includ</w:t>
      </w:r>
      <w:r w:rsidR="00547186" w:rsidRPr="00BE7E60">
        <w:rPr>
          <w:rFonts w:ascii="Segoe UI Light" w:hAnsi="Segoe UI Light" w:cs="Segoe UI Light"/>
        </w:rPr>
        <w:t>es the</w:t>
      </w:r>
      <w:r w:rsidR="00000FA4" w:rsidRPr="00BE7E60">
        <w:rPr>
          <w:rFonts w:ascii="Segoe UI Light" w:hAnsi="Segoe UI Light" w:cs="Segoe UI Light"/>
        </w:rPr>
        <w:t xml:space="preserve"> legal protection of people displaced across international borders</w:t>
      </w:r>
      <w:r w:rsidR="00000FA4" w:rsidRPr="00BE7E60">
        <w:rPr>
          <w:rFonts w:ascii="Segoe UI Light" w:hAnsi="Segoe UI Light" w:cs="Segoe UI Light"/>
          <w:lang w:val="en-AU"/>
        </w:rPr>
        <w:t>.</w:t>
      </w:r>
      <w:r w:rsidR="0019482F" w:rsidRPr="00BE7E60">
        <w:rPr>
          <w:rFonts w:ascii="Segoe UI Light" w:hAnsi="Segoe UI Light" w:cs="Segoe UI Light"/>
          <w:lang w:val="en-AU"/>
        </w:rPr>
        <w:t xml:space="preserve"> </w:t>
      </w:r>
      <w:r w:rsidR="0019482F" w:rsidRPr="00BE7E60">
        <w:rPr>
          <w:rFonts w:ascii="Segoe UI Light" w:hAnsi="Segoe UI Light" w:cs="Segoe UI Light"/>
          <w:color w:val="000000" w:themeColor="text1"/>
          <w:lang w:eastAsia="en-GB"/>
        </w:rPr>
        <w:t>The</w:t>
      </w:r>
      <w:r w:rsidR="0019482F" w:rsidRPr="00BE7E60">
        <w:rPr>
          <w:rFonts w:ascii="Segoe UI Light" w:hAnsi="Segoe UI Light" w:cs="Segoe UI Light"/>
          <w:color w:val="000000" w:themeColor="text1"/>
          <w:lang w:eastAsia="en-GB"/>
        </w:rPr>
        <w:t xml:space="preserve"> International Covenant on Civil and Political Rights (ICCPR)</w:t>
      </w:r>
      <w:r w:rsidR="0019482F" w:rsidRPr="00BE7E60">
        <w:rPr>
          <w:rStyle w:val="FootnoteReference"/>
          <w:rFonts w:ascii="Segoe UI Light" w:hAnsi="Segoe UI Light" w:cs="Segoe UI Light"/>
        </w:rPr>
        <w:footnoteReference w:id="2"/>
      </w:r>
      <w:r w:rsidR="0019482F" w:rsidRPr="00BE7E60">
        <w:rPr>
          <w:rFonts w:ascii="Segoe UI Light" w:hAnsi="Segoe UI Light" w:cs="Segoe UI Light"/>
          <w:color w:val="000000" w:themeColor="text1"/>
          <w:lang w:eastAsia="en-GB"/>
        </w:rPr>
        <w:t xml:space="preserve"> and the International Covenant on Economic, Social and Cultural Rights (ICESCR)</w:t>
      </w:r>
      <w:r w:rsidR="0019482F" w:rsidRPr="00BE7E60">
        <w:rPr>
          <w:rStyle w:val="FootnoteReference"/>
          <w:rFonts w:ascii="Segoe UI Light" w:hAnsi="Segoe UI Light" w:cs="Segoe UI Light"/>
        </w:rPr>
        <w:footnoteReference w:id="3"/>
      </w:r>
      <w:r w:rsidR="0019482F" w:rsidRPr="00BE7E60">
        <w:rPr>
          <w:rFonts w:ascii="Segoe UI Light" w:hAnsi="Segoe UI Light" w:cs="Segoe UI Light"/>
          <w:color w:val="000000" w:themeColor="text1"/>
          <w:lang w:eastAsia="en-GB"/>
        </w:rPr>
        <w:t xml:space="preserve"> outline the applicable human rights protections for all people, including </w:t>
      </w:r>
      <w:r w:rsidR="0019482F" w:rsidRPr="00BE7E60">
        <w:rPr>
          <w:rFonts w:ascii="Segoe UI Light" w:hAnsi="Segoe UI Light" w:cs="Segoe UI Light"/>
          <w:color w:val="000000" w:themeColor="text1"/>
          <w:lang w:eastAsia="en-GB"/>
        </w:rPr>
        <w:t>migrants</w:t>
      </w:r>
      <w:r w:rsidR="0019482F" w:rsidRPr="00BE7E60">
        <w:rPr>
          <w:rFonts w:ascii="Segoe UI Light" w:hAnsi="Segoe UI Light" w:cs="Segoe UI Light"/>
          <w:color w:val="000000" w:themeColor="text1"/>
          <w:lang w:eastAsia="en-GB"/>
        </w:rPr>
        <w:t>, and include obligations of non-discrimination, access to basic services, ensuring freedom from torture and non-refoulment.</w:t>
      </w:r>
      <w:r w:rsidR="0019482F" w:rsidRPr="00BE7E60">
        <w:rPr>
          <w:rStyle w:val="FootnoteReference"/>
          <w:rFonts w:ascii="Segoe UI Light" w:hAnsi="Segoe UI Light" w:cs="Segoe UI Light"/>
        </w:rPr>
        <w:footnoteReference w:id="4"/>
      </w:r>
      <w:r w:rsidR="009B3AB9" w:rsidRPr="00BE7E60">
        <w:rPr>
          <w:rFonts w:ascii="Segoe UI Light" w:hAnsi="Segoe UI Light" w:cs="Segoe UI Light"/>
          <w:color w:val="000000" w:themeColor="text1"/>
          <w:lang w:eastAsia="en-GB"/>
        </w:rPr>
        <w:t xml:space="preserve"> The applicability of human rights law to people displaced by climate change has been discussed extensively.</w:t>
      </w:r>
      <w:r w:rsidR="000D5B23" w:rsidRPr="00BE7E60">
        <w:rPr>
          <w:rStyle w:val="FootnoteReference"/>
          <w:rFonts w:ascii="Segoe UI Light" w:hAnsi="Segoe UI Light" w:cs="Segoe UI Light"/>
          <w:color w:val="000000" w:themeColor="text1"/>
          <w:lang w:eastAsia="en-GB"/>
        </w:rPr>
        <w:footnoteReference w:id="5"/>
      </w:r>
      <w:r w:rsidR="00586FB7" w:rsidRPr="00BE7E60">
        <w:rPr>
          <w:rFonts w:ascii="Segoe UI Light" w:hAnsi="Segoe UI Light" w:cs="Segoe UI Light"/>
          <w:color w:val="000000" w:themeColor="text1"/>
          <w:lang w:eastAsia="en-GB"/>
        </w:rPr>
        <w:t xml:space="preserve"> As such, individuals may have access to complementary protection</w:t>
      </w:r>
      <w:r w:rsidR="00160AEA" w:rsidRPr="00BE7E60">
        <w:rPr>
          <w:rFonts w:ascii="Segoe UI Light" w:hAnsi="Segoe UI Light" w:cs="Segoe UI Light"/>
          <w:color w:val="000000" w:themeColor="text1"/>
          <w:lang w:eastAsia="en-GB"/>
        </w:rPr>
        <w:t xml:space="preserve"> mechanisms and States will have obligations under human rights law to provide protection to individuals displaced by climate change.</w:t>
      </w:r>
    </w:p>
    <w:p w14:paraId="2907D106" w14:textId="30F148D8" w:rsidR="00BC02BC" w:rsidRPr="00BE7E60" w:rsidRDefault="009B3AB9" w:rsidP="00DD3D24">
      <w:pPr>
        <w:pStyle w:val="ListParagraph"/>
        <w:numPr>
          <w:ilvl w:val="0"/>
          <w:numId w:val="3"/>
        </w:numPr>
        <w:ind w:right="237"/>
        <w:jc w:val="both"/>
        <w:rPr>
          <w:rFonts w:ascii="Segoe UI Light" w:hAnsi="Segoe UI Light" w:cs="Segoe UI Light"/>
          <w:color w:val="242424"/>
        </w:rPr>
      </w:pPr>
      <w:r w:rsidRPr="00BE7E60">
        <w:rPr>
          <w:rFonts w:ascii="Segoe UI Light" w:hAnsi="Segoe UI Light" w:cs="Segoe UI Light"/>
          <w:lang w:eastAsia="en-GB"/>
        </w:rPr>
        <w:t xml:space="preserve">There is also a large framework of relevant non-binding </w:t>
      </w:r>
      <w:r w:rsidR="00A053A7" w:rsidRPr="00BE7E60">
        <w:rPr>
          <w:rFonts w:ascii="Segoe UI Light" w:hAnsi="Segoe UI Light" w:cs="Segoe UI Light"/>
          <w:lang w:eastAsia="en-GB"/>
        </w:rPr>
        <w:t>agreements that seek to give protection and provide solutions to communities displaced by climate change</w:t>
      </w:r>
      <w:r w:rsidRPr="00BE7E60">
        <w:rPr>
          <w:rFonts w:ascii="Segoe UI Light" w:hAnsi="Segoe UI Light" w:cs="Segoe UI Light"/>
          <w:lang w:eastAsia="en-GB"/>
        </w:rPr>
        <w:t xml:space="preserve">. </w:t>
      </w:r>
      <w:r w:rsidR="00442143" w:rsidRPr="00BE7E60">
        <w:rPr>
          <w:rFonts w:ascii="Segoe UI Light" w:hAnsi="Segoe UI Light" w:cs="Segoe UI Light"/>
          <w:lang w:eastAsia="en-GB"/>
        </w:rPr>
        <w:t xml:space="preserve">In 2018, most States endorsed the Global </w:t>
      </w:r>
      <w:r w:rsidR="00A053A7" w:rsidRPr="00BE7E60">
        <w:rPr>
          <w:rFonts w:ascii="Segoe UI Light" w:hAnsi="Segoe UI Light" w:cs="Segoe UI Light"/>
          <w:lang w:eastAsia="en-GB"/>
        </w:rPr>
        <w:t>C</w:t>
      </w:r>
      <w:r w:rsidR="00442143" w:rsidRPr="00BE7E60">
        <w:rPr>
          <w:rFonts w:ascii="Segoe UI Light" w:hAnsi="Segoe UI Light" w:cs="Segoe UI Light"/>
          <w:lang w:eastAsia="en-GB"/>
        </w:rPr>
        <w:t xml:space="preserve">ompact </w:t>
      </w:r>
      <w:r w:rsidR="002E54B2" w:rsidRPr="00BE7E60">
        <w:rPr>
          <w:rFonts w:ascii="Segoe UI Light" w:hAnsi="Segoe UI Light" w:cs="Segoe UI Light"/>
          <w:lang w:eastAsia="en-GB"/>
        </w:rPr>
        <w:t>for</w:t>
      </w:r>
      <w:r w:rsidR="00442143" w:rsidRPr="00BE7E60">
        <w:rPr>
          <w:rFonts w:ascii="Segoe UI Light" w:hAnsi="Segoe UI Light" w:cs="Segoe UI Light"/>
          <w:lang w:eastAsia="en-GB"/>
        </w:rPr>
        <w:t xml:space="preserve"> Migration</w:t>
      </w:r>
      <w:r w:rsidR="00A053A7" w:rsidRPr="00BE7E60">
        <w:rPr>
          <w:rFonts w:ascii="Segoe UI Light" w:hAnsi="Segoe UI Light" w:cs="Segoe UI Light"/>
          <w:lang w:eastAsia="en-GB"/>
        </w:rPr>
        <w:t xml:space="preserve"> (GCM)</w:t>
      </w:r>
      <w:r w:rsidR="002E54B2" w:rsidRPr="00BE7E60">
        <w:rPr>
          <w:rStyle w:val="FootnoteReference"/>
          <w:rFonts w:ascii="Segoe UI Light" w:hAnsi="Segoe UI Light" w:cs="Segoe UI Light"/>
          <w:lang w:eastAsia="en-GB"/>
        </w:rPr>
        <w:footnoteReference w:id="6"/>
      </w:r>
      <w:r w:rsidR="00442143" w:rsidRPr="00BE7E60">
        <w:rPr>
          <w:rFonts w:ascii="Segoe UI Light" w:hAnsi="Segoe UI Light" w:cs="Segoe UI Light"/>
          <w:lang w:eastAsia="en-GB"/>
        </w:rPr>
        <w:t xml:space="preserve">. </w:t>
      </w:r>
      <w:r w:rsidR="00DD3D24" w:rsidRPr="00BE7E60">
        <w:rPr>
          <w:rFonts w:ascii="Segoe UI Light" w:hAnsi="Segoe UI Light" w:cs="Segoe UI Light"/>
          <w:color w:val="242424"/>
        </w:rPr>
        <w:t>It</w:t>
      </w:r>
      <w:r w:rsidR="00DD3D24" w:rsidRPr="00BE7E60">
        <w:rPr>
          <w:rFonts w:ascii="Segoe UI Light" w:hAnsi="Segoe UI Light" w:cs="Segoe UI Light"/>
          <w:color w:val="242424"/>
        </w:rPr>
        <w:t xml:space="preserve"> recognized for the first time “the adverse effects of climate change, environmental degradation, as well as </w:t>
      </w:r>
      <w:r w:rsidR="00DD3D24" w:rsidRPr="00BE7E60">
        <w:rPr>
          <w:rFonts w:ascii="Segoe UI Light" w:hAnsi="Segoe UI Light" w:cs="Segoe UI Light"/>
          <w:color w:val="242424"/>
        </w:rPr>
        <w:lastRenderedPageBreak/>
        <w:t xml:space="preserve">other precarious situations” as co-drivers of human mobility (Objective 2). The Compact in Objective 5 distinguishes between migrants compelled to leave their country of origin due to “sudden-onset natural disasters and other precarious situations”, and those leaving due to “slow-onset natural disasters, the adverse effects of climate change and environmental degradation, such as desertification, land degradation, drought and sea level rise”. In the first case, according to point 21(g), states should develop existing national and regional practices for admission and stay of appropriate durations by providing “humanitarian visas, private sponsorships, access to education for children and temporary work permits”. In the latter case, point 21(h) only mentions planned relocation and visa options. </w:t>
      </w:r>
    </w:p>
    <w:p w14:paraId="3BE6F1A5" w14:textId="08059F62" w:rsidR="0033320B" w:rsidRPr="00BE7E60" w:rsidRDefault="00AD6B45" w:rsidP="00A60C63">
      <w:pPr>
        <w:pStyle w:val="ListParagraph"/>
        <w:numPr>
          <w:ilvl w:val="0"/>
          <w:numId w:val="3"/>
        </w:numPr>
        <w:ind w:right="237"/>
        <w:jc w:val="both"/>
        <w:rPr>
          <w:rFonts w:ascii="Segoe UI Light" w:hAnsi="Segoe UI Light" w:cs="Segoe UI Light"/>
          <w:lang w:val="en-AU"/>
        </w:rPr>
      </w:pPr>
      <w:r w:rsidRPr="00BE7E60">
        <w:rPr>
          <w:rFonts w:ascii="Segoe UI Light" w:hAnsi="Segoe UI Light" w:cs="Segoe UI Light"/>
          <w:lang w:eastAsia="en-GB"/>
        </w:rPr>
        <w:t xml:space="preserve">The GCM builds on </w:t>
      </w:r>
      <w:r w:rsidR="00EB3A9B" w:rsidRPr="00BE7E60">
        <w:rPr>
          <w:rFonts w:ascii="Segoe UI Light" w:hAnsi="Segoe UI Light" w:cs="Segoe UI Light"/>
          <w:lang w:eastAsia="en-GB"/>
        </w:rPr>
        <w:t>other soft-law agreements and frameworks that are seeking to respond to climate-change displacement.</w:t>
      </w:r>
      <w:r w:rsidRPr="00BE7E60">
        <w:rPr>
          <w:rFonts w:ascii="Segoe UI Light" w:hAnsi="Segoe UI Light" w:cs="Segoe UI Light"/>
          <w:lang w:eastAsia="en-GB"/>
        </w:rPr>
        <w:t xml:space="preserve"> </w:t>
      </w:r>
      <w:r w:rsidR="00EB3A9B" w:rsidRPr="00BE7E60">
        <w:rPr>
          <w:rFonts w:ascii="Segoe UI Light" w:hAnsi="Segoe UI Light" w:cs="Segoe UI Light"/>
          <w:lang w:eastAsia="en-GB"/>
        </w:rPr>
        <w:t>T</w:t>
      </w:r>
      <w:r w:rsidR="00DD7E59" w:rsidRPr="00BE7E60">
        <w:rPr>
          <w:rFonts w:ascii="Segoe UI Light" w:hAnsi="Segoe UI Light" w:cs="Segoe UI Light"/>
          <w:lang w:eastAsia="en-GB"/>
        </w:rPr>
        <w:t>he 2010 Cancun Adaptation Framework, which seeks to enhance action on adaptation, including through international cooperation, in para 14(f) commits ‘to enhance understanding, coordination and cooperation about climate change induced displacement, migration and planned relocation’</w:t>
      </w:r>
      <w:r w:rsidR="00DD7E59" w:rsidRPr="00BE7E60">
        <w:rPr>
          <w:rStyle w:val="FootnoteReference"/>
          <w:rFonts w:ascii="Segoe UI Light" w:hAnsi="Segoe UI Light" w:cs="Segoe UI Light"/>
        </w:rPr>
        <w:footnoteReference w:id="7"/>
      </w:r>
      <w:r w:rsidR="00DD7E59" w:rsidRPr="00BE7E60">
        <w:rPr>
          <w:rFonts w:ascii="Segoe UI Light" w:hAnsi="Segoe UI Light" w:cs="Segoe UI Light"/>
          <w:lang w:eastAsia="en-GB"/>
        </w:rPr>
        <w:t>. The 2015 Paris Agreement creates a task force to ‘develop recommendations for integrated approaches to avert, mitigate and address climate-induced displacement.</w:t>
      </w:r>
      <w:r w:rsidR="00DD7E59" w:rsidRPr="00BE7E60">
        <w:rPr>
          <w:rStyle w:val="FootnoteReference"/>
          <w:rFonts w:ascii="Segoe UI Light" w:hAnsi="Segoe UI Light" w:cs="Segoe UI Light"/>
        </w:rPr>
        <w:footnoteReference w:id="8"/>
      </w:r>
      <w:r w:rsidR="00DD7E59" w:rsidRPr="00BE7E60">
        <w:rPr>
          <w:rFonts w:ascii="Segoe UI Light" w:hAnsi="Segoe UI Light" w:cs="Segoe UI Light"/>
          <w:lang w:eastAsia="en-GB"/>
        </w:rPr>
        <w:t xml:space="preserve">’ </w:t>
      </w:r>
    </w:p>
    <w:p w14:paraId="1CF692B7" w14:textId="5DAF2EE9" w:rsidR="00DD7E59" w:rsidRPr="00BE7E60" w:rsidRDefault="00DD7E59" w:rsidP="00130189">
      <w:pPr>
        <w:pStyle w:val="ListParagraph"/>
        <w:numPr>
          <w:ilvl w:val="0"/>
          <w:numId w:val="3"/>
        </w:numPr>
        <w:ind w:right="237"/>
        <w:jc w:val="both"/>
        <w:rPr>
          <w:rFonts w:ascii="Segoe UI Light" w:hAnsi="Segoe UI Light" w:cs="Segoe UI Light"/>
          <w:lang w:val="en-AU"/>
        </w:rPr>
      </w:pPr>
      <w:r w:rsidRPr="00BE7E60">
        <w:rPr>
          <w:rFonts w:ascii="Segoe UI Light" w:hAnsi="Segoe UI Light" w:cs="Segoe UI Light"/>
          <w:lang w:eastAsia="en-GB"/>
        </w:rPr>
        <w:t>The Sendai Framework for Disaster Risk Reduction 2015-2030 is a 15-year global agreement to reduce, prevent and respond to disaster risks globally. It aims to strengthen social and economic resilience to disasters caused by natural, biological and technological disasters, which are further exacerbated by climate extremes and slow onset events, including responding to displacement caused by natural disasters.</w:t>
      </w:r>
      <w:r w:rsidRPr="00BE7E60">
        <w:rPr>
          <w:rFonts w:ascii="Segoe UI Light" w:hAnsi="Segoe UI Light" w:cs="Segoe UI Light"/>
        </w:rPr>
        <w:t xml:space="preserve"> Additionally, the </w:t>
      </w:r>
      <w:r w:rsidRPr="00BE7E60">
        <w:rPr>
          <w:rFonts w:ascii="Segoe UI Light" w:hAnsi="Segoe UI Light" w:cs="Segoe UI Light"/>
          <w:lang w:eastAsia="en-GB"/>
        </w:rPr>
        <w:t>Nansen Initiative on Disaster-Induced Cross-Border Displacement sought to develop an agreement on addressing the needs of people displaced across borders. The ‘Agenda for the Protection of Cross-Border Displaced Persons in the Context of Disasters and Climate Change</w:t>
      </w:r>
      <w:r w:rsidRPr="00BE7E60">
        <w:rPr>
          <w:rStyle w:val="FootnoteReference"/>
          <w:rFonts w:ascii="Segoe UI Light" w:hAnsi="Segoe UI Light" w:cs="Segoe UI Light"/>
        </w:rPr>
        <w:footnoteReference w:id="9"/>
      </w:r>
      <w:r w:rsidRPr="00BE7E60">
        <w:rPr>
          <w:rFonts w:ascii="Segoe UI Light" w:hAnsi="Segoe UI Light" w:cs="Segoe UI Light"/>
          <w:lang w:eastAsia="en-GB"/>
        </w:rPr>
        <w:t>’ (Protection Agenda Vol.1) and the Platform on Disaster Displacement provide a toolbox of policy guidance and recommendations</w:t>
      </w:r>
      <w:r w:rsidRPr="00BE7E60">
        <w:rPr>
          <w:rStyle w:val="FootnoteReference"/>
          <w:rFonts w:ascii="Segoe UI Light" w:hAnsi="Segoe UI Light" w:cs="Segoe UI Light"/>
        </w:rPr>
        <w:footnoteReference w:id="10"/>
      </w:r>
      <w:r w:rsidRPr="00BE7E60">
        <w:rPr>
          <w:rFonts w:ascii="Segoe UI Light" w:hAnsi="Segoe UI Light" w:cs="Segoe UI Light"/>
          <w:lang w:eastAsia="en-GB"/>
        </w:rPr>
        <w:t>. This work is focused on concrete tools to address climate movement, such as humanitarian visas, stays of deportation, and bilateral or regional arrangements for the free movement of persons.</w:t>
      </w:r>
      <w:r w:rsidRPr="00BE7E60">
        <w:rPr>
          <w:rStyle w:val="FootnoteReference"/>
          <w:rFonts w:ascii="Segoe UI Light" w:hAnsi="Segoe UI Light" w:cs="Segoe UI Light"/>
        </w:rPr>
        <w:footnoteReference w:id="11"/>
      </w:r>
      <w:r w:rsidRPr="00BE7E60">
        <w:rPr>
          <w:rFonts w:ascii="Segoe UI Light" w:hAnsi="Segoe UI Light" w:cs="Segoe UI Light"/>
          <w:lang w:eastAsia="en-GB"/>
        </w:rPr>
        <w:t xml:space="preserve">’ </w:t>
      </w:r>
    </w:p>
    <w:p w14:paraId="358BD2CA" w14:textId="4B048B86" w:rsidR="008025DF" w:rsidRPr="00BE7E60" w:rsidRDefault="008025DF" w:rsidP="00130189">
      <w:pPr>
        <w:pStyle w:val="ListParagraph"/>
        <w:numPr>
          <w:ilvl w:val="0"/>
          <w:numId w:val="3"/>
        </w:numPr>
        <w:ind w:right="237"/>
        <w:jc w:val="both"/>
        <w:rPr>
          <w:rFonts w:ascii="Segoe UI Light" w:hAnsi="Segoe UI Light" w:cs="Segoe UI Light"/>
          <w:b/>
          <w:bCs/>
          <w:lang w:val="en-AU"/>
        </w:rPr>
      </w:pPr>
      <w:r w:rsidRPr="00BE7E60">
        <w:rPr>
          <w:rFonts w:ascii="Segoe UI Light" w:hAnsi="Segoe UI Light" w:cs="Segoe UI Light"/>
          <w:b/>
          <w:bCs/>
        </w:rPr>
        <w:t>Question 4: What international, regional and national policies and legal approaches are necessary to protect people and communities displaced by climate change</w:t>
      </w:r>
    </w:p>
    <w:p w14:paraId="317DCD29" w14:textId="77777777" w:rsidR="003A1F82" w:rsidRPr="00BE7E60" w:rsidRDefault="00216281" w:rsidP="008F6958">
      <w:pPr>
        <w:pStyle w:val="ListParagraph"/>
        <w:numPr>
          <w:ilvl w:val="0"/>
          <w:numId w:val="3"/>
        </w:numPr>
        <w:ind w:right="237"/>
        <w:jc w:val="both"/>
        <w:rPr>
          <w:rFonts w:ascii="Segoe UI Light" w:hAnsi="Segoe UI Light" w:cs="Segoe UI Light"/>
        </w:rPr>
      </w:pPr>
      <w:r w:rsidRPr="00BE7E60">
        <w:rPr>
          <w:rFonts w:ascii="Segoe UI Light" w:hAnsi="Segoe UI Light" w:cs="Segoe UI Light"/>
        </w:rPr>
        <w:t>Unlike refugee</w:t>
      </w:r>
      <w:r w:rsidRPr="00BE7E60">
        <w:rPr>
          <w:rFonts w:ascii="Segoe UI Light" w:hAnsi="Segoe UI Light" w:cs="Segoe UI Light"/>
        </w:rPr>
        <w:t xml:space="preserve"> movements</w:t>
      </w:r>
      <w:r w:rsidRPr="00BE7E60">
        <w:rPr>
          <w:rFonts w:ascii="Segoe UI Light" w:hAnsi="Segoe UI Light" w:cs="Segoe UI Light"/>
        </w:rPr>
        <w:t xml:space="preserve">, climate-induced displacement will be gradual and </w:t>
      </w:r>
      <w:proofErr w:type="spellStart"/>
      <w:r w:rsidRPr="00BE7E60">
        <w:rPr>
          <w:rFonts w:ascii="Segoe UI Light" w:hAnsi="Segoe UI Light" w:cs="Segoe UI Light"/>
        </w:rPr>
        <w:t>localised</w:t>
      </w:r>
      <w:proofErr w:type="spellEnd"/>
      <w:r w:rsidRPr="00BE7E60">
        <w:rPr>
          <w:rFonts w:ascii="Segoe UI Light" w:hAnsi="Segoe UI Light" w:cs="Segoe UI Light"/>
        </w:rPr>
        <w:t xml:space="preserve">. This means a few things, first, we can plan for it. Second, where it does not concern a loss of state territory (as with sinking islands) it will likely be circular or seasonal and so movement to seek safety and job opportunities, will likely also be circular. Third, in such circumstances, regional and national level approaches that are context specific are often </w:t>
      </w:r>
      <w:r w:rsidRPr="00BE7E60">
        <w:rPr>
          <w:rFonts w:ascii="Segoe UI Light" w:hAnsi="Segoe UI Light" w:cs="Segoe UI Light"/>
        </w:rPr>
        <w:lastRenderedPageBreak/>
        <w:t xml:space="preserve">better than abstract international frameworks. </w:t>
      </w:r>
    </w:p>
    <w:p w14:paraId="4151F4EA" w14:textId="6A9A034F" w:rsidR="008025DF" w:rsidRPr="00BE7E60" w:rsidRDefault="008F6958" w:rsidP="008F6958">
      <w:pPr>
        <w:pStyle w:val="ListParagraph"/>
        <w:numPr>
          <w:ilvl w:val="0"/>
          <w:numId w:val="3"/>
        </w:numPr>
        <w:ind w:right="237"/>
        <w:jc w:val="both"/>
        <w:rPr>
          <w:rFonts w:ascii="Segoe UI Light" w:hAnsi="Segoe UI Light" w:cs="Segoe UI Light"/>
        </w:rPr>
      </w:pPr>
      <w:r w:rsidRPr="00BE7E60">
        <w:rPr>
          <w:rFonts w:ascii="Segoe UI Light" w:hAnsi="Segoe UI Light" w:cs="Segoe UI Light"/>
        </w:rPr>
        <w:t>GCM Objective 5</w:t>
      </w:r>
      <w:r w:rsidRPr="00BE7E60">
        <w:rPr>
          <w:rFonts w:ascii="Segoe UI Light" w:hAnsi="Segoe UI Light" w:cs="Segoe UI Light"/>
        </w:rPr>
        <w:t xml:space="preserve">, </w:t>
      </w:r>
      <w:r w:rsidR="009A7D38" w:rsidRPr="00BE7E60">
        <w:rPr>
          <w:rFonts w:ascii="Segoe UI Light" w:hAnsi="Segoe UI Light" w:cs="Segoe UI Light"/>
        </w:rPr>
        <w:t xml:space="preserve">the ILO and UNHCR, </w:t>
      </w:r>
      <w:r w:rsidR="004C73D2" w:rsidRPr="00BE7E60">
        <w:rPr>
          <w:rFonts w:ascii="Segoe UI Light" w:hAnsi="Segoe UI Light" w:cs="Segoe UI Light"/>
        </w:rPr>
        <w:t xml:space="preserve">are all calling for </w:t>
      </w:r>
      <w:r w:rsidR="00216281" w:rsidRPr="00BE7E60">
        <w:rPr>
          <w:rFonts w:ascii="Segoe UI Light" w:hAnsi="Segoe UI Light" w:cs="Segoe UI Light"/>
        </w:rPr>
        <w:t>local</w:t>
      </w:r>
      <w:r w:rsidR="008025DF" w:rsidRPr="00BE7E60">
        <w:rPr>
          <w:rFonts w:ascii="Segoe UI Light" w:hAnsi="Segoe UI Light" w:cs="Segoe UI Light"/>
        </w:rPr>
        <w:t xml:space="preserve"> and regional arrangements that create </w:t>
      </w:r>
      <w:r w:rsidR="004C73D2" w:rsidRPr="00BE7E60">
        <w:rPr>
          <w:rFonts w:ascii="Segoe UI Light" w:hAnsi="Segoe UI Light" w:cs="Segoe UI Light"/>
        </w:rPr>
        <w:t xml:space="preserve">access to </w:t>
      </w:r>
      <w:r w:rsidR="008025DF" w:rsidRPr="00BE7E60">
        <w:rPr>
          <w:rFonts w:ascii="Segoe UI Light" w:hAnsi="Segoe UI Light" w:cs="Segoe UI Light"/>
        </w:rPr>
        <w:t xml:space="preserve">legal pathways </w:t>
      </w:r>
      <w:r w:rsidR="004C73D2" w:rsidRPr="00BE7E60">
        <w:rPr>
          <w:rFonts w:ascii="Segoe UI Light" w:hAnsi="Segoe UI Light" w:cs="Segoe UI Light"/>
        </w:rPr>
        <w:t>that are open to all, not just highly skilled individuals to respond, adapt and mitigate climate change-induced displacement.</w:t>
      </w:r>
      <w:r w:rsidR="004C73D2" w:rsidRPr="00BE7E60">
        <w:rPr>
          <w:rStyle w:val="FootnoteReference"/>
          <w:rFonts w:ascii="Segoe UI Light" w:hAnsi="Segoe UI Light" w:cs="Segoe UI Light"/>
        </w:rPr>
        <w:footnoteReference w:id="12"/>
      </w:r>
      <w:r w:rsidR="001063E4" w:rsidRPr="00BE7E60">
        <w:rPr>
          <w:rFonts w:ascii="Segoe UI Light" w:hAnsi="Segoe UI Light" w:cs="Segoe UI Light"/>
        </w:rPr>
        <w:t xml:space="preserve">. Regular </w:t>
      </w:r>
      <w:proofErr w:type="spellStart"/>
      <w:r w:rsidR="001063E4" w:rsidRPr="00BE7E60">
        <w:rPr>
          <w:rFonts w:ascii="Segoe UI Light" w:hAnsi="Segoe UI Light" w:cs="Segoe UI Light"/>
        </w:rPr>
        <w:t>labour</w:t>
      </w:r>
      <w:proofErr w:type="spellEnd"/>
      <w:r w:rsidR="001063E4" w:rsidRPr="00BE7E60">
        <w:rPr>
          <w:rFonts w:ascii="Segoe UI Light" w:hAnsi="Segoe UI Light" w:cs="Segoe UI Light"/>
        </w:rPr>
        <w:t xml:space="preserve"> migration, when in line with human rights and </w:t>
      </w:r>
      <w:proofErr w:type="spellStart"/>
      <w:r w:rsidR="001063E4" w:rsidRPr="00BE7E60">
        <w:rPr>
          <w:rFonts w:ascii="Segoe UI Light" w:hAnsi="Segoe UI Light" w:cs="Segoe UI Light"/>
        </w:rPr>
        <w:t>labour</w:t>
      </w:r>
      <w:proofErr w:type="spellEnd"/>
      <w:r w:rsidR="001063E4" w:rsidRPr="00BE7E60">
        <w:rPr>
          <w:rFonts w:ascii="Segoe UI Light" w:hAnsi="Segoe UI Light" w:cs="Segoe UI Light"/>
        </w:rPr>
        <w:t xml:space="preserve"> standards, can contribute to climate adaptation and development in </w:t>
      </w:r>
      <w:proofErr w:type="spellStart"/>
      <w:r w:rsidR="001063E4" w:rsidRPr="00BE7E60">
        <w:rPr>
          <w:rFonts w:ascii="Segoe UI Light" w:hAnsi="Segoe UI Light" w:cs="Segoe UI Light"/>
        </w:rPr>
        <w:t>CoOs</w:t>
      </w:r>
      <w:proofErr w:type="spellEnd"/>
      <w:r w:rsidR="001063E4" w:rsidRPr="00BE7E60">
        <w:rPr>
          <w:rFonts w:ascii="Segoe UI Light" w:hAnsi="Segoe UI Light" w:cs="Segoe UI Light"/>
        </w:rPr>
        <w:t>.</w:t>
      </w:r>
    </w:p>
    <w:p w14:paraId="1B08B478" w14:textId="7C5F88F1" w:rsidR="001233BF" w:rsidRPr="00BE7E60" w:rsidRDefault="005D028E" w:rsidP="001233BF">
      <w:pPr>
        <w:pStyle w:val="ListParagraph"/>
        <w:numPr>
          <w:ilvl w:val="0"/>
          <w:numId w:val="3"/>
        </w:numPr>
        <w:ind w:right="237"/>
        <w:jc w:val="both"/>
        <w:rPr>
          <w:rFonts w:ascii="Segoe UI Light" w:hAnsi="Segoe UI Light" w:cs="Segoe UI Light"/>
          <w:lang w:eastAsia="en-GB"/>
        </w:rPr>
      </w:pPr>
      <w:proofErr w:type="spellStart"/>
      <w:r w:rsidRPr="00BE7E60">
        <w:rPr>
          <w:rFonts w:ascii="Segoe UI Light" w:hAnsi="Segoe UI Light" w:cs="Segoe UI Light"/>
        </w:rPr>
        <w:t>L</w:t>
      </w:r>
      <w:r w:rsidR="001233BF" w:rsidRPr="00BE7E60">
        <w:rPr>
          <w:rFonts w:ascii="Segoe UI Light" w:hAnsi="Segoe UI Light" w:cs="Segoe UI Light"/>
        </w:rPr>
        <w:t>abour</w:t>
      </w:r>
      <w:proofErr w:type="spellEnd"/>
      <w:r w:rsidR="001233BF" w:rsidRPr="00BE7E60">
        <w:rPr>
          <w:rFonts w:ascii="Segoe UI Light" w:hAnsi="Segoe UI Light" w:cs="Segoe UI Light"/>
        </w:rPr>
        <w:t xml:space="preserve"> migration and humanitarian visas can contribute to climate adaptation and development in the country of origin and destination</w:t>
      </w:r>
      <w:r w:rsidR="001233BF" w:rsidRPr="00BE7E60">
        <w:rPr>
          <w:rStyle w:val="FootnoteReference"/>
          <w:rFonts w:ascii="Segoe UI Light" w:hAnsi="Segoe UI Light" w:cs="Segoe UI Light"/>
        </w:rPr>
        <w:footnoteReference w:id="13"/>
      </w:r>
      <w:r w:rsidR="001233BF" w:rsidRPr="00BE7E60">
        <w:rPr>
          <w:rFonts w:ascii="Segoe UI Light" w:hAnsi="Segoe UI Light" w:cs="Segoe UI Light"/>
        </w:rPr>
        <w:t xml:space="preserve">. </w:t>
      </w:r>
      <w:r w:rsidR="001233BF" w:rsidRPr="00BE7E60">
        <w:rPr>
          <w:rFonts w:ascii="Segoe UI Light" w:hAnsi="Segoe UI Light" w:cs="Segoe UI Light"/>
          <w:lang w:eastAsia="en-GB"/>
        </w:rPr>
        <w:t>Actionable commitments</w:t>
      </w:r>
      <w:r w:rsidRPr="00BE7E60">
        <w:rPr>
          <w:rFonts w:ascii="Segoe UI Light" w:hAnsi="Segoe UI Light" w:cs="Segoe UI Light"/>
          <w:lang w:eastAsia="en-GB"/>
        </w:rPr>
        <w:t xml:space="preserve"> g) and (h) </w:t>
      </w:r>
      <w:r w:rsidRPr="00BE7E60">
        <w:rPr>
          <w:rFonts w:ascii="Segoe UI Light" w:hAnsi="Segoe UI Light" w:cs="Segoe UI Light"/>
          <w:lang w:eastAsia="en-GB"/>
        </w:rPr>
        <w:t xml:space="preserve">of Objective 5 GCM </w:t>
      </w:r>
      <w:r w:rsidR="001233BF" w:rsidRPr="00BE7E60">
        <w:rPr>
          <w:rFonts w:ascii="Segoe UI Light" w:hAnsi="Segoe UI Light" w:cs="Segoe UI Light"/>
          <w:lang w:eastAsia="en-GB"/>
        </w:rPr>
        <w:t xml:space="preserve">respond to sudden and slow on-set natural disasters, respectively and encourage States to provide humanitarian visas or visa options in these situations. Humanitarian visas enable people who are forced to move to enter a new country where they may be able to apply for asylum or it may facilitate admission for other pathways such as private sponsorship </w:t>
      </w:r>
      <w:proofErr w:type="spellStart"/>
      <w:r w:rsidR="001233BF" w:rsidRPr="00BE7E60">
        <w:rPr>
          <w:rFonts w:ascii="Segoe UI Light" w:hAnsi="Segoe UI Light" w:cs="Segoe UI Light"/>
          <w:lang w:eastAsia="en-GB"/>
        </w:rPr>
        <w:t>programmes</w:t>
      </w:r>
      <w:proofErr w:type="spellEnd"/>
      <w:r w:rsidR="001233BF" w:rsidRPr="00BE7E60">
        <w:rPr>
          <w:rFonts w:ascii="Segoe UI Light" w:hAnsi="Segoe UI Light" w:cs="Segoe UI Light"/>
          <w:lang w:eastAsia="en-GB"/>
        </w:rPr>
        <w:t>, scholarships or family reunification.</w:t>
      </w:r>
      <w:r w:rsidR="001233BF" w:rsidRPr="00BE7E60">
        <w:rPr>
          <w:rStyle w:val="FootnoteReference"/>
          <w:rFonts w:ascii="Segoe UI Light" w:hAnsi="Segoe UI Light" w:cs="Segoe UI Light"/>
        </w:rPr>
        <w:footnoteReference w:id="14"/>
      </w:r>
      <w:r w:rsidR="001233BF" w:rsidRPr="00BE7E60">
        <w:rPr>
          <w:rFonts w:ascii="Segoe UI Light" w:hAnsi="Segoe UI Light" w:cs="Segoe UI Light"/>
          <w:lang w:eastAsia="en-GB"/>
        </w:rPr>
        <w:t xml:space="preserve"> For example, in New Zealand’s the Pacific Access Category facilitates access for Pacific Islanders through work and visa waivers for people from Tuvalu, Kiribati and Tonga, this is in addition to New Zealand’s temporary migration schemes and evidence the IPT will grant permission to stay on the humanitarian grounds of climate change.</w:t>
      </w:r>
      <w:r w:rsidR="001233BF" w:rsidRPr="00BE7E60">
        <w:rPr>
          <w:rStyle w:val="FootnoteReference"/>
          <w:rFonts w:ascii="Segoe UI Light" w:hAnsi="Segoe UI Light" w:cs="Segoe UI Light"/>
        </w:rPr>
        <w:footnoteReference w:id="15"/>
      </w:r>
      <w:r w:rsidR="001233BF" w:rsidRPr="00BE7E60">
        <w:rPr>
          <w:rFonts w:ascii="Segoe UI Light" w:hAnsi="Segoe UI Light" w:cs="Segoe UI Light"/>
          <w:lang w:eastAsia="en-GB"/>
        </w:rPr>
        <w:t xml:space="preserve"> </w:t>
      </w:r>
    </w:p>
    <w:p w14:paraId="00320C26" w14:textId="67354487" w:rsidR="001233BF" w:rsidRPr="00BE7E60" w:rsidRDefault="00EB3A9B" w:rsidP="00EB3A9B">
      <w:pPr>
        <w:pStyle w:val="ListParagraph"/>
        <w:numPr>
          <w:ilvl w:val="0"/>
          <w:numId w:val="3"/>
        </w:numPr>
        <w:ind w:right="237"/>
        <w:jc w:val="both"/>
        <w:rPr>
          <w:rFonts w:ascii="Segoe UI Light" w:hAnsi="Segoe UI Light" w:cs="Segoe UI Light"/>
        </w:rPr>
      </w:pPr>
      <w:r w:rsidRPr="00BE7E60">
        <w:rPr>
          <w:rFonts w:ascii="Segoe UI Light" w:hAnsi="Segoe UI Light" w:cs="Segoe UI Light"/>
          <w:color w:val="242424"/>
        </w:rPr>
        <w:t xml:space="preserve">The GCM thus highlights that a range of pathways should be available to people who are compelled to leave due to climate change and natural disasters. </w:t>
      </w:r>
      <w:proofErr w:type="spellStart"/>
      <w:r w:rsidRPr="00BE7E60">
        <w:rPr>
          <w:rFonts w:ascii="Segoe UI Light" w:hAnsi="Segoe UI Light" w:cs="Segoe UI Light"/>
          <w:color w:val="242424"/>
        </w:rPr>
        <w:t>Labour</w:t>
      </w:r>
      <w:proofErr w:type="spellEnd"/>
      <w:r w:rsidRPr="00BE7E60">
        <w:rPr>
          <w:rFonts w:ascii="Segoe UI Light" w:hAnsi="Segoe UI Light" w:cs="Segoe UI Light"/>
          <w:color w:val="242424"/>
        </w:rPr>
        <w:t xml:space="preserve"> mobility agreements and temporary work permits enable individual’s greater agency in deciding when and where to move, as well as giving them access to employment opportunities, when the effects of climate change are gradual.</w:t>
      </w:r>
      <w:r w:rsidR="00DD6A1B">
        <w:rPr>
          <w:rStyle w:val="FootnoteReference"/>
          <w:rFonts w:ascii="Segoe UI Light" w:hAnsi="Segoe UI Light" w:cs="Segoe UI Light"/>
          <w:color w:val="242424"/>
        </w:rPr>
        <w:footnoteReference w:id="16"/>
      </w:r>
      <w:r w:rsidRPr="00BE7E60">
        <w:rPr>
          <w:rFonts w:ascii="Segoe UI Light" w:hAnsi="Segoe UI Light" w:cs="Segoe UI Light"/>
          <w:color w:val="242424"/>
        </w:rPr>
        <w:t xml:space="preserve"> This aligns with call</w:t>
      </w:r>
      <w:r w:rsidR="00F32A90" w:rsidRPr="00BE7E60">
        <w:rPr>
          <w:rFonts w:ascii="Segoe UI Light" w:hAnsi="Segoe UI Light" w:cs="Segoe UI Light"/>
          <w:color w:val="242424"/>
        </w:rPr>
        <w:t>s</w:t>
      </w:r>
      <w:r w:rsidRPr="00BE7E60">
        <w:rPr>
          <w:rFonts w:ascii="Segoe UI Light" w:hAnsi="Segoe UI Light" w:cs="Segoe UI Light"/>
          <w:color w:val="242424"/>
        </w:rPr>
        <w:t xml:space="preserve"> by States affected </w:t>
      </w:r>
      <w:r w:rsidRPr="00BE7E60">
        <w:rPr>
          <w:rFonts w:ascii="Segoe UI Light" w:hAnsi="Segoe UI Light" w:cs="Segoe UI Light"/>
          <w:color w:val="242424"/>
        </w:rPr>
        <w:lastRenderedPageBreak/>
        <w:t>by climate change for ‘migration with dignity</w:t>
      </w:r>
      <w:r w:rsidRPr="00BE7E60">
        <w:rPr>
          <w:rStyle w:val="FootnoteReference"/>
          <w:rFonts w:ascii="Segoe UI Light" w:hAnsi="Segoe UI Light" w:cs="Segoe UI Light"/>
        </w:rPr>
        <w:footnoteReference w:id="17"/>
      </w:r>
      <w:r w:rsidRPr="00BE7E60">
        <w:rPr>
          <w:rFonts w:ascii="Segoe UI Light" w:hAnsi="Segoe UI Light" w:cs="Segoe UI Light"/>
          <w:color w:val="242424"/>
        </w:rPr>
        <w:t>’. It is necessary to supplement this with humanitarian visas in situations of sudden onset disasters where more planned movement is not possible. The </w:t>
      </w:r>
      <w:r w:rsidRPr="00BE7E60">
        <w:rPr>
          <w:rFonts w:ascii="Segoe UI Light" w:hAnsi="Segoe UI Light" w:cs="Segoe UI Light"/>
        </w:rPr>
        <w:t>first biennial report by the UN Secretary-General</w:t>
      </w:r>
      <w:r w:rsidRPr="00BE7E60">
        <w:rPr>
          <w:rFonts w:ascii="Segoe UI Light" w:hAnsi="Segoe UI Light" w:cs="Segoe UI Light"/>
          <w:color w:val="242424"/>
        </w:rPr>
        <w:t> on the implementation of the GCM highlighted how countries had incorporated climate change considerations into their national migration policies.</w:t>
      </w:r>
      <w:r w:rsidRPr="00BE7E60">
        <w:rPr>
          <w:rStyle w:val="FootnoteReference"/>
          <w:rFonts w:ascii="Segoe UI Light" w:hAnsi="Segoe UI Light" w:cs="Segoe UI Light"/>
        </w:rPr>
        <w:footnoteReference w:id="18"/>
      </w:r>
      <w:r w:rsidRPr="00BE7E60">
        <w:rPr>
          <w:rFonts w:ascii="Segoe UI Light" w:hAnsi="Segoe UI Light" w:cs="Segoe UI Light"/>
          <w:color w:val="242424"/>
        </w:rPr>
        <w:t xml:space="preserve"> For example, development </w:t>
      </w:r>
      <w:proofErr w:type="spellStart"/>
      <w:r w:rsidRPr="00BE7E60">
        <w:rPr>
          <w:rFonts w:ascii="Segoe UI Light" w:hAnsi="Segoe UI Light" w:cs="Segoe UI Light"/>
          <w:color w:val="242424"/>
        </w:rPr>
        <w:t>programmes</w:t>
      </w:r>
      <w:proofErr w:type="spellEnd"/>
      <w:r w:rsidRPr="00BE7E60">
        <w:rPr>
          <w:rFonts w:ascii="Segoe UI Light" w:hAnsi="Segoe UI Light" w:cs="Segoe UI Light"/>
          <w:color w:val="242424"/>
        </w:rPr>
        <w:t xml:space="preserve"> by </w:t>
      </w:r>
      <w:r w:rsidRPr="00BE7E60">
        <w:rPr>
          <w:rFonts w:ascii="Segoe UI Light" w:hAnsi="Segoe UI Light" w:cs="Segoe UI Light"/>
        </w:rPr>
        <w:t>Germany</w:t>
      </w:r>
      <w:r w:rsidRPr="00BE7E60">
        <w:rPr>
          <w:rFonts w:ascii="Segoe UI Light" w:hAnsi="Segoe UI Light" w:cs="Segoe UI Light"/>
          <w:color w:val="242424"/>
        </w:rPr>
        <w:t> in cooperation with the government of Fiji seek “to develop solutions such as human-rights-based disaster displacement and relocation guidelines”</w:t>
      </w:r>
      <w:r w:rsidRPr="00BE7E60">
        <w:rPr>
          <w:rStyle w:val="FootnoteReference"/>
          <w:rFonts w:ascii="Segoe UI Light" w:hAnsi="Segoe UI Light" w:cs="Segoe UI Light"/>
        </w:rPr>
        <w:footnoteReference w:id="19"/>
      </w:r>
      <w:r w:rsidRPr="00BE7E60">
        <w:rPr>
          <w:rFonts w:ascii="Segoe UI Light" w:hAnsi="Segoe UI Light" w:cs="Segoe UI Light"/>
          <w:color w:val="242424"/>
        </w:rPr>
        <w:t xml:space="preserve">. </w:t>
      </w:r>
    </w:p>
    <w:p w14:paraId="01979F52" w14:textId="66DA7ED8" w:rsidR="00EB3A9B" w:rsidRPr="00BE7E60" w:rsidRDefault="001063E4" w:rsidP="00130189">
      <w:pPr>
        <w:pStyle w:val="ListParagraph"/>
        <w:numPr>
          <w:ilvl w:val="0"/>
          <w:numId w:val="3"/>
        </w:numPr>
        <w:ind w:right="237"/>
        <w:jc w:val="both"/>
        <w:rPr>
          <w:rFonts w:ascii="Segoe UI Light" w:hAnsi="Segoe UI Light" w:cs="Segoe UI Light"/>
          <w:lang w:val="en-AU"/>
        </w:rPr>
      </w:pPr>
      <w:r w:rsidRPr="00BE7E60">
        <w:rPr>
          <w:rFonts w:ascii="Segoe UI Light" w:hAnsi="Segoe UI Light" w:cs="Segoe UI Light"/>
        </w:rPr>
        <w:t xml:space="preserve">These pathways can be in the form of visa </w:t>
      </w:r>
      <w:proofErr w:type="spellStart"/>
      <w:r w:rsidRPr="00BE7E60">
        <w:rPr>
          <w:rFonts w:ascii="Segoe UI Light" w:hAnsi="Segoe UI Light" w:cs="Segoe UI Light"/>
        </w:rPr>
        <w:t>liberalisation</w:t>
      </w:r>
      <w:proofErr w:type="spellEnd"/>
      <w:r w:rsidRPr="00BE7E60">
        <w:rPr>
          <w:rFonts w:ascii="Segoe UI Light" w:hAnsi="Segoe UI Light" w:cs="Segoe UI Light"/>
        </w:rPr>
        <w:t xml:space="preserve"> wherein States minimize visa requirements for short stays (this can be useful for individuals seeking work abroad).</w:t>
      </w:r>
      <w:r w:rsidR="007A50C0">
        <w:rPr>
          <w:rStyle w:val="FootnoteReference"/>
          <w:rFonts w:ascii="Segoe UI Light" w:hAnsi="Segoe UI Light" w:cs="Segoe UI Light"/>
        </w:rPr>
        <w:footnoteReference w:id="20"/>
      </w:r>
      <w:r w:rsidRPr="00BE7E60">
        <w:rPr>
          <w:rFonts w:ascii="Segoe UI Light" w:hAnsi="Segoe UI Light" w:cs="Segoe UI Light"/>
        </w:rPr>
        <w:t xml:space="preserve"> An alternative is </w:t>
      </w:r>
      <w:proofErr w:type="spellStart"/>
      <w:r w:rsidRPr="00BE7E60">
        <w:rPr>
          <w:rFonts w:ascii="Segoe UI Light" w:hAnsi="Segoe UI Light" w:cs="Segoe UI Light"/>
        </w:rPr>
        <w:t>labour</w:t>
      </w:r>
      <w:proofErr w:type="spellEnd"/>
      <w:r w:rsidRPr="00BE7E60">
        <w:rPr>
          <w:rFonts w:ascii="Segoe UI Light" w:hAnsi="Segoe UI Light" w:cs="Segoe UI Light"/>
        </w:rPr>
        <w:t xml:space="preserve"> mobility agreements where states agree on pathways to seek work and individuals may travel without a visa to take up that employment, they will be able to bring family and have access to basic services but only for the duration of the employment.</w:t>
      </w:r>
      <w:r w:rsidR="00401536">
        <w:rPr>
          <w:rStyle w:val="FootnoteReference"/>
          <w:rFonts w:ascii="Segoe UI Light" w:hAnsi="Segoe UI Light" w:cs="Segoe UI Light"/>
        </w:rPr>
        <w:footnoteReference w:id="21"/>
      </w:r>
      <w:r w:rsidRPr="00BE7E60">
        <w:rPr>
          <w:rFonts w:ascii="Segoe UI Light" w:hAnsi="Segoe UI Light" w:cs="Segoe UI Light"/>
        </w:rPr>
        <w:t xml:space="preserve"> Such agreements are already being utilized in the Pacific region and elsewhere between island states and NZ and Australia, where they are actually in the process of drafting a Framework on Climate Mobility in the hope they can get states within the region to commit to it. There are also free movement regimes, such as seen in the EU, where individuals are free to move to seek work in another state and will have full access to social welfare whilst there.</w:t>
      </w:r>
      <w:r w:rsidR="005E527F">
        <w:rPr>
          <w:rStyle w:val="FootnoteReference"/>
          <w:rFonts w:ascii="Segoe UI Light" w:hAnsi="Segoe UI Light" w:cs="Segoe UI Light"/>
        </w:rPr>
        <w:footnoteReference w:id="22"/>
      </w:r>
      <w:r w:rsidRPr="00BE7E60">
        <w:rPr>
          <w:rFonts w:ascii="Segoe UI Light" w:hAnsi="Segoe UI Light" w:cs="Segoe UI Light"/>
        </w:rPr>
        <w:t xml:space="preserve"> Humanitarian visas is another avenue which would be provided to individuals based upon the humanitarian emergency and enable them to enter a country on humanitarian grounds; these are often temporary and do not always have access to work provisions, however, for the solutions to be durable they should enable access to work and basic services and avoid discrimination. </w:t>
      </w:r>
    </w:p>
    <w:p w14:paraId="267853BF" w14:textId="6DAB4BD5" w:rsidR="00EB3A9B" w:rsidRPr="00BE7E60" w:rsidRDefault="001063E4" w:rsidP="00DD3D24">
      <w:pPr>
        <w:pStyle w:val="ListParagraph"/>
        <w:numPr>
          <w:ilvl w:val="0"/>
          <w:numId w:val="3"/>
        </w:numPr>
        <w:ind w:right="237"/>
        <w:jc w:val="both"/>
        <w:rPr>
          <w:rFonts w:ascii="Segoe UI Light" w:hAnsi="Segoe UI Light" w:cs="Segoe UI Light"/>
          <w:color w:val="242424"/>
        </w:rPr>
      </w:pPr>
      <w:r w:rsidRPr="00BE7E60">
        <w:rPr>
          <w:rFonts w:ascii="Segoe UI Light" w:hAnsi="Segoe UI Light" w:cs="Segoe UI Light"/>
        </w:rPr>
        <w:t xml:space="preserve">Any pathways for migration must be founded upon existing human rights law and be open to all skill levels to avoid entrenching inequalities. In 2009, the UN Human Rights Council recognised under resolution 10/4 that there is a ‘core inter-linkage between human rights and climate change’ such that those displaced by climate change would be </w:t>
      </w:r>
      <w:r w:rsidRPr="00BE7E60">
        <w:rPr>
          <w:rFonts w:ascii="Segoe UI Light" w:hAnsi="Segoe UI Light" w:cs="Segoe UI Light"/>
        </w:rPr>
        <w:lastRenderedPageBreak/>
        <w:t>able to rely on the obligations outlined in the ICCPR and the ICESCR</w:t>
      </w:r>
      <w:r w:rsidR="003549A7" w:rsidRPr="00BE7E60">
        <w:rPr>
          <w:rStyle w:val="FootnoteReference"/>
          <w:rFonts w:ascii="Segoe UI Light" w:hAnsi="Segoe UI Light" w:cs="Segoe UI Light"/>
          <w:color w:val="0563C1" w:themeColor="hyperlink"/>
          <w:u w:val="single"/>
        </w:rPr>
        <w:footnoteReference w:id="23"/>
      </w:r>
      <w:r w:rsidRPr="00BE7E60">
        <w:rPr>
          <w:rFonts w:ascii="Segoe UI Light" w:hAnsi="Segoe UI Light" w:cs="Segoe UI Light"/>
        </w:rPr>
        <w:t>. </w:t>
      </w:r>
      <w:r w:rsidR="009D0248" w:rsidRPr="00BE7E60">
        <w:rPr>
          <w:rFonts w:ascii="Segoe UI Light" w:hAnsi="Segoe UI Light" w:cs="Segoe UI Light"/>
        </w:rPr>
        <w:t>I</w:t>
      </w:r>
      <w:r w:rsidRPr="00BE7E60">
        <w:rPr>
          <w:rFonts w:ascii="Segoe UI Light" w:hAnsi="Segoe UI Light" w:cs="Segoe UI Light"/>
        </w:rPr>
        <w:t xml:space="preserve">ndividuals who access legal pathways should be protected by human rights and </w:t>
      </w:r>
      <w:proofErr w:type="spellStart"/>
      <w:r w:rsidRPr="00BE7E60">
        <w:rPr>
          <w:rFonts w:ascii="Segoe UI Light" w:hAnsi="Segoe UI Light" w:cs="Segoe UI Light"/>
        </w:rPr>
        <w:t>labour</w:t>
      </w:r>
      <w:proofErr w:type="spellEnd"/>
      <w:r w:rsidRPr="00BE7E60">
        <w:rPr>
          <w:rFonts w:ascii="Segoe UI Light" w:hAnsi="Segoe UI Light" w:cs="Segoe UI Light"/>
        </w:rPr>
        <w:t xml:space="preserve"> law to ensure equal and fair treatment, non-discrimination, access to basic services, healthcare and education</w:t>
      </w:r>
      <w:r w:rsidR="00CC5F2B" w:rsidRPr="00BE7E60">
        <w:rPr>
          <w:rFonts w:ascii="Segoe UI Light" w:hAnsi="Segoe UI Light" w:cs="Segoe UI Light"/>
        </w:rPr>
        <w:t xml:space="preserve">, as well as protection from refoulement. </w:t>
      </w:r>
      <w:r w:rsidR="00DD3D24" w:rsidRPr="00BE7E60">
        <w:rPr>
          <w:rFonts w:ascii="Segoe UI Light" w:hAnsi="Segoe UI Light" w:cs="Segoe UI Light"/>
        </w:rPr>
        <w:t xml:space="preserve">OHCHR guidance should be </w:t>
      </w:r>
      <w:proofErr w:type="spellStart"/>
      <w:r w:rsidR="00DD3D24" w:rsidRPr="00BE7E60">
        <w:rPr>
          <w:rFonts w:ascii="Segoe UI Light" w:hAnsi="Segoe UI Light" w:cs="Segoe UI Light"/>
        </w:rPr>
        <w:t>utilised</w:t>
      </w:r>
      <w:proofErr w:type="spellEnd"/>
      <w:r w:rsidR="00DD3D24" w:rsidRPr="00BE7E60">
        <w:rPr>
          <w:rFonts w:ascii="Segoe UI Light" w:hAnsi="Segoe UI Light" w:cs="Segoe UI Light"/>
        </w:rPr>
        <w:t xml:space="preserve"> to implement these commitments, in particular the 2017 principles and guidelines on the human rights protection of migrants in vulnerable situations,</w:t>
      </w:r>
      <w:r w:rsidR="00DD3D24" w:rsidRPr="00BE7E60">
        <w:rPr>
          <w:rStyle w:val="FootnoteReference"/>
          <w:rFonts w:ascii="Segoe UI Light" w:hAnsi="Segoe UI Light" w:cs="Segoe UI Light"/>
        </w:rPr>
        <w:footnoteReference w:id="24"/>
      </w:r>
      <w:r w:rsidR="00DD3D24" w:rsidRPr="00BE7E60">
        <w:rPr>
          <w:rFonts w:ascii="Segoe UI Light" w:hAnsi="Segoe UI Light" w:cs="Segoe UI Light"/>
          <w:lang w:eastAsia="en-GB"/>
        </w:rPr>
        <w:t xml:space="preserve"> and that on protecting </w:t>
      </w:r>
      <w:r w:rsidR="00DD3D24" w:rsidRPr="00BE7E60">
        <w:rPr>
          <w:rFonts w:ascii="Segoe UI Light" w:hAnsi="Segoe UI Light" w:cs="Segoe UI Light"/>
        </w:rPr>
        <w:t>the rights of those displaced due to climate change.</w:t>
      </w:r>
      <w:r w:rsidR="00DD3D24" w:rsidRPr="00BE7E60">
        <w:rPr>
          <w:rStyle w:val="FootnoteReference"/>
          <w:rFonts w:ascii="Segoe UI Light" w:hAnsi="Segoe UI Light" w:cs="Segoe UI Light"/>
        </w:rPr>
        <w:footnoteReference w:id="25"/>
      </w:r>
      <w:r w:rsidR="00DD3D24" w:rsidRPr="00BE7E60">
        <w:rPr>
          <w:rFonts w:ascii="Segoe UI Light" w:hAnsi="Segoe UI Light" w:cs="Segoe UI Light"/>
        </w:rPr>
        <w:t xml:space="preserve"> </w:t>
      </w:r>
    </w:p>
    <w:p w14:paraId="2860204E" w14:textId="3AACBA5E" w:rsidR="00376147" w:rsidRPr="00BE7E60" w:rsidRDefault="00F93245" w:rsidP="00130189">
      <w:pPr>
        <w:pStyle w:val="ListParagraph"/>
        <w:numPr>
          <w:ilvl w:val="0"/>
          <w:numId w:val="3"/>
        </w:numPr>
        <w:ind w:right="237"/>
        <w:jc w:val="both"/>
        <w:rPr>
          <w:rFonts w:ascii="Segoe UI Light" w:hAnsi="Segoe UI Light" w:cs="Segoe UI Light"/>
          <w:lang w:val="en-AU"/>
        </w:rPr>
      </w:pPr>
      <w:r w:rsidRPr="00BE7E60">
        <w:rPr>
          <w:rFonts w:ascii="Segoe UI Light" w:hAnsi="Segoe UI Light" w:cs="Segoe UI Light"/>
        </w:rPr>
        <w:t>A further challenge in looking to soft-law agreements to respond to climate change is</w:t>
      </w:r>
      <w:r w:rsidR="001063E4" w:rsidRPr="00BE7E60">
        <w:rPr>
          <w:rFonts w:ascii="Segoe UI Light" w:hAnsi="Segoe UI Light" w:cs="Segoe UI Light"/>
        </w:rPr>
        <w:t xml:space="preserve"> </w:t>
      </w:r>
      <w:r w:rsidRPr="00BE7E60">
        <w:rPr>
          <w:rFonts w:ascii="Segoe UI Light" w:hAnsi="Segoe UI Light" w:cs="Segoe UI Light"/>
        </w:rPr>
        <w:t xml:space="preserve">that, whilst they </w:t>
      </w:r>
      <w:r w:rsidR="001063E4" w:rsidRPr="00BE7E60">
        <w:rPr>
          <w:rFonts w:ascii="Segoe UI Light" w:hAnsi="Segoe UI Light" w:cs="Segoe UI Light"/>
        </w:rPr>
        <w:t xml:space="preserve">provide a framework for how States should be better cooperating to share the responsibility of responding to all forms of displacement, but they do not create binding obligations on States. As such, there is a gap both </w:t>
      </w:r>
      <w:r w:rsidR="007B041E" w:rsidRPr="00BE7E60">
        <w:rPr>
          <w:rFonts w:ascii="Segoe UI Light" w:hAnsi="Segoe UI Light" w:cs="Segoe UI Light"/>
        </w:rPr>
        <w:t>in regard to</w:t>
      </w:r>
      <w:r w:rsidR="001063E4" w:rsidRPr="00BE7E60">
        <w:rPr>
          <w:rFonts w:ascii="Segoe UI Light" w:hAnsi="Segoe UI Light" w:cs="Segoe UI Light"/>
        </w:rPr>
        <w:t xml:space="preserve"> legal accountability for people who have been displaced by climate change but cannot access protection and for ensuring responsibility sharing </w:t>
      </w:r>
      <w:r w:rsidR="007B041E">
        <w:rPr>
          <w:rFonts w:ascii="Segoe UI Light" w:hAnsi="Segoe UI Light" w:cs="Segoe UI Light"/>
        </w:rPr>
        <w:t>and</w:t>
      </w:r>
      <w:r w:rsidR="001063E4" w:rsidRPr="00BE7E60">
        <w:rPr>
          <w:rFonts w:ascii="Segoe UI Light" w:hAnsi="Segoe UI Light" w:cs="Segoe UI Light"/>
        </w:rPr>
        <w:t xml:space="preserve"> international cooperation between states for responding to climate displacement.</w:t>
      </w:r>
    </w:p>
    <w:p w14:paraId="49AD5B03" w14:textId="7FB955D6" w:rsidR="00376147" w:rsidRPr="00BE7E60" w:rsidRDefault="00376147" w:rsidP="00130189">
      <w:pPr>
        <w:pStyle w:val="ListParagraph"/>
        <w:numPr>
          <w:ilvl w:val="0"/>
          <w:numId w:val="3"/>
        </w:numPr>
        <w:ind w:right="237"/>
        <w:jc w:val="both"/>
        <w:rPr>
          <w:rFonts w:ascii="Segoe UI Light" w:hAnsi="Segoe UI Light" w:cs="Segoe UI Light"/>
          <w:lang w:val="en-AU"/>
        </w:rPr>
      </w:pPr>
      <w:r w:rsidRPr="00BE7E60">
        <w:rPr>
          <w:rFonts w:ascii="Segoe UI Light" w:hAnsi="Segoe UI Light" w:cs="Segoe UI Light"/>
        </w:rPr>
        <w:t xml:space="preserve">States are </w:t>
      </w:r>
      <w:r w:rsidR="001063E4" w:rsidRPr="00BE7E60">
        <w:rPr>
          <w:rFonts w:ascii="Segoe UI Light" w:hAnsi="Segoe UI Light" w:cs="Segoe UI Light"/>
        </w:rPr>
        <w:t>not willing to share in the responsibility for displacement</w:t>
      </w:r>
      <w:r w:rsidR="003549A7" w:rsidRPr="00BE7E60">
        <w:rPr>
          <w:rFonts w:ascii="Segoe UI Light" w:hAnsi="Segoe UI Light" w:cs="Segoe UI Light"/>
        </w:rPr>
        <w:t xml:space="preserve">. </w:t>
      </w:r>
      <w:r w:rsidR="001063E4" w:rsidRPr="00BE7E60">
        <w:rPr>
          <w:rFonts w:ascii="Segoe UI Light" w:hAnsi="Segoe UI Light" w:cs="Segoe UI Light"/>
        </w:rPr>
        <w:t>This huge inequality is perfectly demonstrated in the displacement climate change will cause – it will affect countries already hugely vulnerable and with great inequality. States in the global north will suffer less and will, likely, attempt to ignore their responsibility.</w:t>
      </w:r>
    </w:p>
    <w:p w14:paraId="78D9697C" w14:textId="0AD38218" w:rsidR="00376147" w:rsidRPr="00BE7E60" w:rsidRDefault="001063E4" w:rsidP="00130189">
      <w:pPr>
        <w:pStyle w:val="ListParagraph"/>
        <w:numPr>
          <w:ilvl w:val="0"/>
          <w:numId w:val="3"/>
        </w:numPr>
        <w:ind w:right="237"/>
        <w:jc w:val="both"/>
        <w:rPr>
          <w:rFonts w:ascii="Segoe UI Light" w:hAnsi="Segoe UI Light" w:cs="Segoe UI Light"/>
          <w:lang w:val="en-AU"/>
        </w:rPr>
      </w:pPr>
      <w:r w:rsidRPr="00BE7E60">
        <w:rPr>
          <w:rFonts w:ascii="Segoe UI Light" w:hAnsi="Segoe UI Light" w:cs="Segoe UI Light"/>
        </w:rPr>
        <w:t>Under refugee law</w:t>
      </w:r>
      <w:r w:rsidR="007B041E">
        <w:rPr>
          <w:rFonts w:ascii="Segoe UI Light" w:hAnsi="Segoe UI Light" w:cs="Segoe UI Light"/>
        </w:rPr>
        <w:t>,</w:t>
      </w:r>
      <w:r w:rsidRPr="00BE7E60">
        <w:rPr>
          <w:rFonts w:ascii="Segoe UI Light" w:hAnsi="Segoe UI Light" w:cs="Segoe UI Light"/>
        </w:rPr>
        <w:t xml:space="preserve"> responsibility is for the provision of protection</w:t>
      </w:r>
      <w:r w:rsidR="007B041E">
        <w:rPr>
          <w:rFonts w:ascii="Segoe UI Light" w:hAnsi="Segoe UI Light" w:cs="Segoe UI Light"/>
        </w:rPr>
        <w:t xml:space="preserve"> and</w:t>
      </w:r>
      <w:r w:rsidRPr="00BE7E60">
        <w:rPr>
          <w:rFonts w:ascii="Segoe UI Light" w:hAnsi="Segoe UI Light" w:cs="Segoe UI Light"/>
        </w:rPr>
        <w:t xml:space="preserve"> responsibility sharing is about developed states supporting developing states through financial assistance or resettlement. It is not concerned with the states contribution to or causing the displacement. Accountability arises when a states breaches its obligations re provision of protection </w:t>
      </w:r>
      <w:r w:rsidR="009B4E6A">
        <w:rPr>
          <w:rFonts w:ascii="Segoe UI Light" w:hAnsi="Segoe UI Light" w:cs="Segoe UI Light"/>
        </w:rPr>
        <w:t>not</w:t>
      </w:r>
      <w:r w:rsidRPr="00BE7E60">
        <w:rPr>
          <w:rFonts w:ascii="Segoe UI Light" w:hAnsi="Segoe UI Light" w:cs="Segoe UI Light"/>
        </w:rPr>
        <w:t xml:space="preserve"> for causing refugee flows. However, Goodwin-Gill has suggested that the </w:t>
      </w:r>
      <w:r w:rsidR="00CB187E">
        <w:rPr>
          <w:rFonts w:ascii="Segoe UI Light" w:hAnsi="Segoe UI Light" w:cs="Segoe UI Light"/>
        </w:rPr>
        <w:t xml:space="preserve">country </w:t>
      </w:r>
      <w:r w:rsidRPr="00BE7E60">
        <w:rPr>
          <w:rFonts w:ascii="Segoe UI Light" w:hAnsi="Segoe UI Light" w:cs="Segoe UI Light"/>
        </w:rPr>
        <w:t>o</w:t>
      </w:r>
      <w:r w:rsidR="00CB187E">
        <w:rPr>
          <w:rFonts w:ascii="Segoe UI Light" w:hAnsi="Segoe UI Light" w:cs="Segoe UI Light"/>
        </w:rPr>
        <w:t>f origin (</w:t>
      </w:r>
      <w:proofErr w:type="spellStart"/>
      <w:r w:rsidR="00CB187E">
        <w:rPr>
          <w:rFonts w:ascii="Segoe UI Light" w:hAnsi="Segoe UI Light" w:cs="Segoe UI Light"/>
        </w:rPr>
        <w:t>CoO</w:t>
      </w:r>
      <w:proofErr w:type="spellEnd"/>
      <w:r w:rsidR="00CB187E">
        <w:rPr>
          <w:rFonts w:ascii="Segoe UI Light" w:hAnsi="Segoe UI Light" w:cs="Segoe UI Light"/>
        </w:rPr>
        <w:t>)</w:t>
      </w:r>
      <w:r w:rsidRPr="00BE7E60">
        <w:rPr>
          <w:rFonts w:ascii="Segoe UI Light" w:hAnsi="Segoe UI Light" w:cs="Segoe UI Light"/>
        </w:rPr>
        <w:t xml:space="preserve"> should provide financial support to provide humanitarian assistance.</w:t>
      </w:r>
      <w:r w:rsidR="009B4E6A">
        <w:rPr>
          <w:rStyle w:val="FootnoteReference"/>
          <w:rFonts w:ascii="Segoe UI Light" w:hAnsi="Segoe UI Light" w:cs="Segoe UI Light"/>
        </w:rPr>
        <w:footnoteReference w:id="26"/>
      </w:r>
      <w:r w:rsidRPr="00BE7E60">
        <w:rPr>
          <w:rFonts w:ascii="Segoe UI Light" w:hAnsi="Segoe UI Light" w:cs="Segoe UI Light"/>
        </w:rPr>
        <w:t xml:space="preserve"> In the case of CC displacement, it is not the </w:t>
      </w:r>
      <w:proofErr w:type="spellStart"/>
      <w:r w:rsidRPr="00BE7E60">
        <w:rPr>
          <w:rFonts w:ascii="Segoe UI Light" w:hAnsi="Segoe UI Light" w:cs="Segoe UI Light"/>
        </w:rPr>
        <w:t>CoO</w:t>
      </w:r>
      <w:proofErr w:type="spellEnd"/>
      <w:r w:rsidRPr="00BE7E60">
        <w:rPr>
          <w:rFonts w:ascii="Segoe UI Light" w:hAnsi="Segoe UI Light" w:cs="Segoe UI Light"/>
        </w:rPr>
        <w:t xml:space="preserve"> that is responsible but carbon-emitting States.</w:t>
      </w:r>
    </w:p>
    <w:p w14:paraId="69FF6F25" w14:textId="5D100E72" w:rsidR="001063E4" w:rsidRPr="00552EB6" w:rsidRDefault="001063E4" w:rsidP="00552EB6">
      <w:pPr>
        <w:pStyle w:val="ListParagraph"/>
        <w:numPr>
          <w:ilvl w:val="0"/>
          <w:numId w:val="3"/>
        </w:numPr>
        <w:ind w:right="237"/>
        <w:jc w:val="both"/>
        <w:rPr>
          <w:rFonts w:ascii="Segoe UI Light" w:hAnsi="Segoe UI Light" w:cs="Segoe UI Light"/>
          <w:lang w:val="en-AU"/>
        </w:rPr>
      </w:pPr>
      <w:r w:rsidRPr="00BE7E60">
        <w:rPr>
          <w:rFonts w:ascii="Segoe UI Light" w:hAnsi="Segoe UI Light" w:cs="Segoe UI Light"/>
        </w:rPr>
        <w:t>Interestingly, under climate law, the differentiation model sees that those who emitted the most, hav</w:t>
      </w:r>
      <w:r w:rsidR="002E5DCE">
        <w:rPr>
          <w:rFonts w:ascii="Segoe UI Light" w:hAnsi="Segoe UI Light" w:cs="Segoe UI Light"/>
        </w:rPr>
        <w:t>ing</w:t>
      </w:r>
      <w:r w:rsidRPr="00BE7E60">
        <w:rPr>
          <w:rFonts w:ascii="Segoe UI Light" w:hAnsi="Segoe UI Light" w:cs="Segoe UI Light"/>
        </w:rPr>
        <w:t xml:space="preserve"> greater responsibility in regard to emissions targets and supporting developing states.</w:t>
      </w:r>
      <w:r w:rsidR="00C664A3">
        <w:rPr>
          <w:rStyle w:val="FootnoteReference"/>
          <w:rFonts w:ascii="Segoe UI Light" w:hAnsi="Segoe UI Light" w:cs="Segoe UI Light"/>
        </w:rPr>
        <w:footnoteReference w:id="27"/>
      </w:r>
      <w:r w:rsidRPr="00BE7E60">
        <w:rPr>
          <w:rFonts w:ascii="Segoe UI Light" w:hAnsi="Segoe UI Light" w:cs="Segoe UI Light"/>
        </w:rPr>
        <w:t xml:space="preserve"> Responsibility for climate change is linked with how much </w:t>
      </w:r>
      <w:r w:rsidR="002E5DCE">
        <w:rPr>
          <w:rFonts w:ascii="Segoe UI Light" w:hAnsi="Segoe UI Light" w:cs="Segoe UI Light"/>
        </w:rPr>
        <w:t>a State</w:t>
      </w:r>
      <w:r w:rsidRPr="00BE7E60">
        <w:rPr>
          <w:rFonts w:ascii="Segoe UI Light" w:hAnsi="Segoe UI Light" w:cs="Segoe UI Light"/>
        </w:rPr>
        <w:t xml:space="preserve"> contributed to it. Accountability arises where states have failed to reach these targets</w:t>
      </w:r>
      <w:r w:rsidR="00C664A3">
        <w:rPr>
          <w:rFonts w:ascii="Segoe UI Light" w:hAnsi="Segoe UI Light" w:cs="Segoe UI Light"/>
        </w:rPr>
        <w:t>.</w:t>
      </w:r>
      <w:r w:rsidRPr="00BE7E60">
        <w:rPr>
          <w:rFonts w:ascii="Segoe UI Light" w:hAnsi="Segoe UI Light" w:cs="Segoe UI Light"/>
        </w:rPr>
        <w:t xml:space="preserve"> Interestingly, in the </w:t>
      </w:r>
      <w:r w:rsidRPr="00C664A3">
        <w:rPr>
          <w:rFonts w:ascii="Segoe UI Light" w:hAnsi="Segoe UI Light" w:cs="Segoe UI Light"/>
          <w:i/>
          <w:iCs/>
        </w:rPr>
        <w:t>Torres Island</w:t>
      </w:r>
      <w:r w:rsidRPr="00BE7E60">
        <w:rPr>
          <w:rFonts w:ascii="Segoe UI Light" w:hAnsi="Segoe UI Light" w:cs="Segoe UI Light"/>
        </w:rPr>
        <w:t xml:space="preserve"> decision, a concurring opinion of </w:t>
      </w:r>
      <w:r w:rsidR="002E5DCE">
        <w:rPr>
          <w:rFonts w:ascii="Segoe UI Light" w:hAnsi="Segoe UI Light" w:cs="Segoe UI Light"/>
        </w:rPr>
        <w:t xml:space="preserve">human rights committee </w:t>
      </w:r>
      <w:r w:rsidRPr="00BE7E60">
        <w:rPr>
          <w:rFonts w:ascii="Segoe UI Light" w:hAnsi="Segoe UI Light" w:cs="Segoe UI Light"/>
        </w:rPr>
        <w:t xml:space="preserve">has stated that due diligence obligations on a state to mitigate and adapt the </w:t>
      </w:r>
      <w:r w:rsidRPr="00BE7E60">
        <w:rPr>
          <w:rFonts w:ascii="Segoe UI Light" w:hAnsi="Segoe UI Light" w:cs="Segoe UI Light"/>
        </w:rPr>
        <w:lastRenderedPageBreak/>
        <w:t xml:space="preserve">effects of </w:t>
      </w:r>
      <w:r w:rsidR="00C664A3">
        <w:rPr>
          <w:rFonts w:ascii="Segoe UI Light" w:hAnsi="Segoe UI Light" w:cs="Segoe UI Light"/>
        </w:rPr>
        <w:t>climate change</w:t>
      </w:r>
      <w:r w:rsidRPr="00BE7E60">
        <w:rPr>
          <w:rFonts w:ascii="Segoe UI Light" w:hAnsi="Segoe UI Light" w:cs="Segoe UI Light"/>
        </w:rPr>
        <w:t xml:space="preserve"> are greater on those states with more significant emissions.</w:t>
      </w:r>
      <w:r w:rsidR="00C664A3">
        <w:rPr>
          <w:rStyle w:val="FootnoteReference"/>
          <w:rFonts w:ascii="Segoe UI Light" w:hAnsi="Segoe UI Light" w:cs="Segoe UI Light"/>
        </w:rPr>
        <w:footnoteReference w:id="28"/>
      </w:r>
      <w:r w:rsidRPr="00BE7E60">
        <w:rPr>
          <w:rFonts w:ascii="Segoe UI Light" w:hAnsi="Segoe UI Light" w:cs="Segoe UI Light"/>
        </w:rPr>
        <w:t xml:space="preserve"> Thus, we are starting to see a </w:t>
      </w:r>
      <w:r w:rsidR="002E5DCE">
        <w:rPr>
          <w:rFonts w:ascii="Segoe UI Light" w:hAnsi="Segoe UI Light" w:cs="Segoe UI Light"/>
        </w:rPr>
        <w:t>differentiation</w:t>
      </w:r>
      <w:r w:rsidRPr="00BE7E60">
        <w:rPr>
          <w:rFonts w:ascii="Segoe UI Light" w:hAnsi="Segoe UI Light" w:cs="Segoe UI Light"/>
        </w:rPr>
        <w:t xml:space="preserve"> approach come through in </w:t>
      </w:r>
      <w:r w:rsidR="00C664A3">
        <w:rPr>
          <w:rFonts w:ascii="Segoe UI Light" w:hAnsi="Segoe UI Light" w:cs="Segoe UI Light"/>
        </w:rPr>
        <w:t>human rights</w:t>
      </w:r>
      <w:r w:rsidR="002E5DCE">
        <w:rPr>
          <w:rFonts w:ascii="Segoe UI Light" w:hAnsi="Segoe UI Light" w:cs="Segoe UI Light"/>
        </w:rPr>
        <w:t xml:space="preserve"> as due diligence</w:t>
      </w:r>
      <w:r w:rsidRPr="00BE7E60">
        <w:rPr>
          <w:rFonts w:ascii="Segoe UI Light" w:hAnsi="Segoe UI Light" w:cs="Segoe UI Light"/>
        </w:rPr>
        <w:t xml:space="preserve">, but whether this will filter into refugee law is unclear. </w:t>
      </w:r>
      <w:r w:rsidR="00DC3B7C">
        <w:rPr>
          <w:rFonts w:ascii="Segoe UI Light" w:hAnsi="Segoe UI Light" w:cs="Segoe UI Light"/>
        </w:rPr>
        <w:t>I</w:t>
      </w:r>
      <w:r w:rsidR="002E5DCE">
        <w:rPr>
          <w:rFonts w:ascii="Segoe UI Light" w:hAnsi="Segoe UI Light" w:cs="Segoe UI Light"/>
        </w:rPr>
        <w:t xml:space="preserve"> would argue it</w:t>
      </w:r>
      <w:r w:rsidR="00DC3B7C">
        <w:rPr>
          <w:rFonts w:ascii="Segoe UI Light" w:hAnsi="Segoe UI Light" w:cs="Segoe UI Light"/>
        </w:rPr>
        <w:t xml:space="preserve"> is necessary for </w:t>
      </w:r>
      <w:r w:rsidR="00552EB6">
        <w:rPr>
          <w:rFonts w:ascii="Segoe UI Light" w:hAnsi="Segoe UI Light" w:cs="Segoe UI Light"/>
        </w:rPr>
        <w:t>human rights and refugee lawyers and practitioners to</w:t>
      </w:r>
      <w:r w:rsidRPr="00BE7E60">
        <w:rPr>
          <w:rFonts w:ascii="Segoe UI Light" w:hAnsi="Segoe UI Light" w:cs="Segoe UI Light"/>
        </w:rPr>
        <w:t xml:space="preserve"> </w:t>
      </w:r>
      <w:r w:rsidR="00552EB6">
        <w:rPr>
          <w:rFonts w:ascii="Segoe UI Light" w:hAnsi="Segoe UI Light" w:cs="Segoe UI Light"/>
        </w:rPr>
        <w:t>utilize the</w:t>
      </w:r>
      <w:r w:rsidRPr="00BE7E60">
        <w:rPr>
          <w:rFonts w:ascii="Segoe UI Light" w:hAnsi="Segoe UI Light" w:cs="Segoe UI Light"/>
        </w:rPr>
        <w:t xml:space="preserve"> differentiation model </w:t>
      </w:r>
      <w:r w:rsidR="002E5DCE">
        <w:rPr>
          <w:rFonts w:ascii="Segoe UI Light" w:hAnsi="Segoe UI Light" w:cs="Segoe UI Light"/>
        </w:rPr>
        <w:t>to</w:t>
      </w:r>
      <w:r w:rsidRPr="00BE7E60">
        <w:rPr>
          <w:rFonts w:ascii="Segoe UI Light" w:hAnsi="Segoe UI Light" w:cs="Segoe UI Light"/>
        </w:rPr>
        <w:t xml:space="preserve"> assign greater responsibility for climate change displacement to those states who have contributed the greatest emissions.</w:t>
      </w:r>
      <w:r w:rsidR="00552EB6">
        <w:rPr>
          <w:rFonts w:ascii="Segoe UI Light" w:hAnsi="Segoe UI Light" w:cs="Segoe UI Light"/>
        </w:rPr>
        <w:t xml:space="preserve"> </w:t>
      </w:r>
      <w:r w:rsidR="00CB187E">
        <w:rPr>
          <w:rFonts w:ascii="Segoe UI Light" w:hAnsi="Segoe UI Light" w:cs="Segoe UI Light"/>
        </w:rPr>
        <w:t>Guidance and clarity on such an approach is much needed. However, a</w:t>
      </w:r>
      <w:r w:rsidRPr="00552EB6">
        <w:rPr>
          <w:rFonts w:ascii="Segoe UI Light" w:hAnsi="Segoe UI Light" w:cs="Segoe UI Light"/>
        </w:rPr>
        <w:t xml:space="preserve">t the moment, there is still a gap in how responsibility for climate displacement is shared. </w:t>
      </w:r>
    </w:p>
    <w:p w14:paraId="5113E6CC" w14:textId="521C09C9" w:rsidR="00791E74" w:rsidRPr="009B08E9" w:rsidRDefault="00791E74" w:rsidP="00130189">
      <w:pPr>
        <w:ind w:right="237"/>
        <w:jc w:val="both"/>
        <w:rPr>
          <w:rFonts w:ascii="Segoe UI Light" w:hAnsi="Segoe UI Light" w:cs="Segoe UI Light"/>
        </w:rPr>
      </w:pPr>
    </w:p>
    <w:sectPr w:rsidR="00791E74" w:rsidRPr="009B08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DC9A9" w14:textId="77777777" w:rsidR="000A5F99" w:rsidRDefault="000A5F99" w:rsidP="001063E4">
      <w:r>
        <w:separator/>
      </w:r>
    </w:p>
  </w:endnote>
  <w:endnote w:type="continuationSeparator" w:id="0">
    <w:p w14:paraId="4E032603" w14:textId="77777777" w:rsidR="000A5F99" w:rsidRDefault="000A5F99" w:rsidP="0010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846E" w14:textId="77777777" w:rsidR="003647C6" w:rsidRDefault="003647C6" w:rsidP="000620A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5C06496D" w14:textId="77777777" w:rsidR="003647C6" w:rsidRDefault="003647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663785"/>
      <w:docPartObj>
        <w:docPartGallery w:val="Page Numbers (Bottom of Page)"/>
        <w:docPartUnique/>
      </w:docPartObj>
    </w:sdtPr>
    <w:sdtEndPr>
      <w:rPr>
        <w:rStyle w:val="PageNumber"/>
        <w:rFonts w:ascii="Arial" w:hAnsi="Arial" w:cs="Arial"/>
        <w:sz w:val="22"/>
        <w:szCs w:val="22"/>
      </w:rPr>
    </w:sdtEndPr>
    <w:sdtContent>
      <w:p w14:paraId="24D3C661" w14:textId="77777777" w:rsidR="003647C6" w:rsidRPr="006B4985" w:rsidRDefault="003647C6" w:rsidP="000620AE">
        <w:pPr>
          <w:pStyle w:val="Footer"/>
          <w:framePr w:wrap="none" w:vAnchor="text" w:hAnchor="margin" w:xAlign="center" w:y="1"/>
          <w:rPr>
            <w:rStyle w:val="PageNumber"/>
            <w:rFonts w:ascii="Arial" w:hAnsi="Arial" w:cs="Arial"/>
            <w:sz w:val="22"/>
            <w:szCs w:val="22"/>
          </w:rPr>
        </w:pPr>
        <w:r w:rsidRPr="006B4985">
          <w:rPr>
            <w:rStyle w:val="PageNumber"/>
            <w:rFonts w:ascii="Arial" w:hAnsi="Arial" w:cs="Arial"/>
            <w:sz w:val="22"/>
            <w:szCs w:val="22"/>
          </w:rPr>
          <w:fldChar w:fldCharType="begin"/>
        </w:r>
        <w:r w:rsidRPr="006B4985">
          <w:rPr>
            <w:rStyle w:val="PageNumber"/>
            <w:rFonts w:ascii="Arial" w:hAnsi="Arial" w:cs="Arial"/>
            <w:sz w:val="22"/>
            <w:szCs w:val="22"/>
          </w:rPr>
          <w:instrText xml:space="preserve"> PAGE </w:instrText>
        </w:r>
        <w:r w:rsidRPr="006B4985">
          <w:rPr>
            <w:rStyle w:val="PageNumber"/>
            <w:rFonts w:ascii="Arial" w:hAnsi="Arial" w:cs="Arial"/>
            <w:sz w:val="22"/>
            <w:szCs w:val="22"/>
          </w:rPr>
          <w:fldChar w:fldCharType="separate"/>
        </w:r>
        <w:r w:rsidRPr="006B4985">
          <w:rPr>
            <w:rStyle w:val="PageNumber"/>
            <w:rFonts w:ascii="Arial" w:hAnsi="Arial" w:cs="Arial"/>
            <w:noProof/>
            <w:sz w:val="22"/>
            <w:szCs w:val="22"/>
          </w:rPr>
          <w:t>7</w:t>
        </w:r>
        <w:r w:rsidRPr="006B4985">
          <w:rPr>
            <w:rStyle w:val="PageNumber"/>
            <w:rFonts w:ascii="Arial" w:hAnsi="Arial" w:cs="Arial"/>
            <w:sz w:val="22"/>
            <w:szCs w:val="22"/>
          </w:rPr>
          <w:fldChar w:fldCharType="end"/>
        </w:r>
      </w:p>
    </w:sdtContent>
  </w:sdt>
  <w:p w14:paraId="6B6E4396" w14:textId="77777777" w:rsidR="003647C6" w:rsidRPr="006B4985" w:rsidRDefault="003647C6">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6F10A" w14:textId="77777777" w:rsidR="000A5F99" w:rsidRDefault="000A5F99" w:rsidP="001063E4">
      <w:r>
        <w:separator/>
      </w:r>
    </w:p>
  </w:footnote>
  <w:footnote w:type="continuationSeparator" w:id="0">
    <w:p w14:paraId="644F13CA" w14:textId="77777777" w:rsidR="000A5F99" w:rsidRDefault="000A5F99" w:rsidP="001063E4">
      <w:r>
        <w:continuationSeparator/>
      </w:r>
    </w:p>
  </w:footnote>
  <w:footnote w:id="1">
    <w:p w14:paraId="237E8D77" w14:textId="3626178F" w:rsidR="00D77284" w:rsidRPr="00D633B0" w:rsidRDefault="00D77284" w:rsidP="00D77284">
      <w:pPr>
        <w:pStyle w:val="FootnoteText"/>
        <w:rPr>
          <w:rFonts w:ascii="Segoe UI Light" w:hAnsi="Segoe UI Light" w:cs="Segoe UI Light"/>
          <w:sz w:val="20"/>
          <w:szCs w:val="20"/>
        </w:rPr>
      </w:pPr>
      <w:r w:rsidRPr="00D633B0">
        <w:rPr>
          <w:rStyle w:val="FootnoteReference"/>
          <w:rFonts w:ascii="Segoe UI Light" w:hAnsi="Segoe UI Light" w:cs="Segoe UI Light"/>
          <w:color w:val="000000" w:themeColor="text1"/>
          <w:sz w:val="20"/>
          <w:szCs w:val="20"/>
        </w:rPr>
        <w:footnoteRef/>
      </w:r>
      <w:r w:rsidRPr="00D633B0">
        <w:rPr>
          <w:rFonts w:ascii="Segoe UI Light" w:hAnsi="Segoe UI Light" w:cs="Segoe UI Light"/>
          <w:color w:val="000000" w:themeColor="text1"/>
          <w:sz w:val="20"/>
          <w:szCs w:val="20"/>
        </w:rPr>
        <w:t xml:space="preserve"> </w:t>
      </w:r>
      <w:r w:rsidRPr="00D633B0">
        <w:rPr>
          <w:rFonts w:ascii="Segoe UI Light" w:hAnsi="Segoe UI Light" w:cs="Segoe UI Light"/>
          <w:color w:val="000000" w:themeColor="text1"/>
          <w:sz w:val="20"/>
          <w:szCs w:val="20"/>
          <w:lang w:val="en-AU"/>
        </w:rPr>
        <w:t>AF (Kiribati)</w:t>
      </w:r>
      <w:r w:rsidR="00255EE9" w:rsidRPr="00D633B0">
        <w:rPr>
          <w:rFonts w:ascii="Segoe UI Light" w:hAnsi="Segoe UI Light" w:cs="Segoe UI Light"/>
          <w:color w:val="000000" w:themeColor="text1"/>
          <w:sz w:val="20"/>
          <w:szCs w:val="20"/>
          <w:lang w:val="en-AU"/>
        </w:rPr>
        <w:t xml:space="preserve"> </w:t>
      </w:r>
      <w:r w:rsidR="0087710B" w:rsidRPr="00D633B0">
        <w:rPr>
          <w:rFonts w:ascii="Segoe UI Light" w:hAnsi="Segoe UI Light" w:cs="Segoe UI Light"/>
          <w:color w:val="000000" w:themeColor="text1"/>
          <w:sz w:val="20"/>
          <w:szCs w:val="20"/>
        </w:rPr>
        <w:t>[2013] NZIPT 800413 , New Zealand: Immigration and Protection Tribunal, 25 June 2013</w:t>
      </w:r>
      <w:r w:rsidR="0087710B" w:rsidRPr="00D633B0">
        <w:rPr>
          <w:rFonts w:ascii="Segoe UI Light" w:hAnsi="Segoe UI Light" w:cs="Segoe UI Light"/>
          <w:color w:val="000000" w:themeColor="text1"/>
          <w:sz w:val="20"/>
          <w:szCs w:val="20"/>
        </w:rPr>
        <w:t xml:space="preserve">; </w:t>
      </w:r>
      <w:r w:rsidR="00255EE9" w:rsidRPr="00D633B0">
        <w:rPr>
          <w:rFonts w:ascii="Segoe UI Light" w:hAnsi="Segoe UI Light" w:cs="Segoe UI Light"/>
          <w:color w:val="000000" w:themeColor="text1"/>
          <w:sz w:val="20"/>
          <w:szCs w:val="20"/>
          <w:lang w:val="en-AU"/>
        </w:rPr>
        <w:t>para 63</w:t>
      </w:r>
      <w:r w:rsidRPr="00D633B0">
        <w:rPr>
          <w:rFonts w:ascii="Segoe UI Light" w:hAnsi="Segoe UI Light" w:cs="Segoe UI Light"/>
          <w:color w:val="000000" w:themeColor="text1"/>
          <w:sz w:val="20"/>
          <w:szCs w:val="20"/>
          <w:lang w:val="en-AU"/>
        </w:rPr>
        <w:t xml:space="preserve">; </w:t>
      </w:r>
      <w:r w:rsidRPr="00D633B0">
        <w:rPr>
          <w:rFonts w:ascii="Segoe UI Light" w:hAnsi="Segoe UI Light" w:cs="Segoe UI Light"/>
          <w:color w:val="000000" w:themeColor="text1"/>
          <w:sz w:val="20"/>
          <w:szCs w:val="20"/>
        </w:rPr>
        <w:t xml:space="preserve">(Canada (Attorney General) v Ward, </w:t>
      </w:r>
      <w:r w:rsidR="00C867B5" w:rsidRPr="00D633B0">
        <w:rPr>
          <w:rFonts w:ascii="Segoe UI Light" w:hAnsi="Segoe UI Light" w:cs="Segoe UI Light"/>
          <w:color w:val="000000" w:themeColor="text1"/>
          <w:sz w:val="20"/>
          <w:szCs w:val="20"/>
        </w:rPr>
        <w:t>2 S.C.R. 689</w:t>
      </w:r>
      <w:r w:rsidR="00C867B5" w:rsidRPr="00D633B0">
        <w:rPr>
          <w:rFonts w:ascii="Segoe UI Light" w:hAnsi="Segoe UI Light" w:cs="Segoe UI Light"/>
          <w:color w:val="000000" w:themeColor="text1"/>
          <w:sz w:val="20"/>
          <w:szCs w:val="20"/>
        </w:rPr>
        <w:t xml:space="preserve"> (</w:t>
      </w:r>
      <w:r w:rsidRPr="00D633B0">
        <w:rPr>
          <w:rFonts w:ascii="Segoe UI Light" w:hAnsi="Segoe UI Light" w:cs="Segoe UI Light"/>
          <w:color w:val="000000" w:themeColor="text1"/>
          <w:sz w:val="20"/>
          <w:szCs w:val="20"/>
        </w:rPr>
        <w:t>1993</w:t>
      </w:r>
      <w:r w:rsidR="00C867B5" w:rsidRPr="00D633B0">
        <w:rPr>
          <w:rFonts w:ascii="Segoe UI Light" w:hAnsi="Segoe UI Light" w:cs="Segoe UI Light"/>
          <w:color w:val="000000" w:themeColor="text1"/>
          <w:sz w:val="20"/>
          <w:szCs w:val="20"/>
        </w:rPr>
        <w:t>)</w:t>
      </w:r>
      <w:r w:rsidRPr="00D633B0">
        <w:rPr>
          <w:rFonts w:ascii="Segoe UI Light" w:hAnsi="Segoe UI Light" w:cs="Segoe UI Light"/>
          <w:color w:val="000000" w:themeColor="text1"/>
          <w:sz w:val="20"/>
          <w:szCs w:val="20"/>
        </w:rPr>
        <w:t xml:space="preserve">; Horvath v Secretary of State for the Home Department, </w:t>
      </w:r>
      <w:r w:rsidR="005A75D8" w:rsidRPr="00D633B0">
        <w:rPr>
          <w:rFonts w:ascii="Segoe UI Light" w:hAnsi="Segoe UI Light" w:cs="Segoe UI Light"/>
          <w:color w:val="000000" w:themeColor="text1"/>
          <w:sz w:val="20"/>
          <w:szCs w:val="20"/>
        </w:rPr>
        <w:t>1 AC 489, [2000] UKHL 37</w:t>
      </w:r>
      <w:r w:rsidR="005A75D8" w:rsidRPr="00D633B0">
        <w:rPr>
          <w:rFonts w:ascii="Segoe UI Light" w:hAnsi="Segoe UI Light" w:cs="Segoe UI Light"/>
          <w:color w:val="000000" w:themeColor="text1"/>
          <w:sz w:val="20"/>
          <w:szCs w:val="20"/>
        </w:rPr>
        <w:t xml:space="preserve"> </w:t>
      </w:r>
      <w:r w:rsidRPr="00D633B0">
        <w:rPr>
          <w:rFonts w:ascii="Segoe UI Light" w:hAnsi="Segoe UI Light" w:cs="Segoe UI Light"/>
          <w:color w:val="000000" w:themeColor="text1"/>
          <w:sz w:val="20"/>
          <w:szCs w:val="20"/>
        </w:rPr>
        <w:t>held that the Refugee Convention does not protect victims of natural disasters, slow-onset degradation, poor economic conditions or famine’</w:t>
      </w:r>
      <w:r w:rsidRPr="00D633B0">
        <w:rPr>
          <w:rFonts w:ascii="Segoe UI Light" w:hAnsi="Segoe UI Light" w:cs="Segoe UI Light"/>
          <w:color w:val="000000" w:themeColor="text1"/>
          <w:sz w:val="20"/>
          <w:szCs w:val="20"/>
        </w:rPr>
        <w:t xml:space="preserve">. </w:t>
      </w:r>
      <w:r w:rsidRPr="00D633B0">
        <w:rPr>
          <w:rFonts w:ascii="Segoe UI Light" w:hAnsi="Segoe UI Light" w:cs="Segoe UI Light"/>
          <w:color w:val="000000" w:themeColor="text1"/>
          <w:sz w:val="20"/>
          <w:szCs w:val="20"/>
        </w:rPr>
        <w:t xml:space="preserve">See </w:t>
      </w:r>
      <w:r w:rsidR="00255EE9" w:rsidRPr="00D633B0">
        <w:rPr>
          <w:rFonts w:ascii="Segoe UI Light" w:hAnsi="Segoe UI Light" w:cs="Segoe UI Light"/>
          <w:color w:val="000000" w:themeColor="text1"/>
          <w:sz w:val="20"/>
          <w:szCs w:val="20"/>
        </w:rPr>
        <w:t xml:space="preserve">also </w:t>
      </w:r>
      <w:r w:rsidRPr="00D633B0">
        <w:rPr>
          <w:rFonts w:ascii="Segoe UI Light" w:hAnsi="Segoe UI Light" w:cs="Segoe UI Light"/>
          <w:color w:val="000000" w:themeColor="text1"/>
          <w:sz w:val="20"/>
          <w:szCs w:val="20"/>
        </w:rPr>
        <w:t>Jane McAdam, ‘Climate Change-Related Displacement of Persons’ (The Oxford Handbook of International Climate Change Law, 24 March 2016)</w:t>
      </w:r>
      <w:r w:rsidRPr="00D633B0">
        <w:rPr>
          <w:rFonts w:ascii="Segoe UI Light" w:hAnsi="Segoe UI Light" w:cs="Segoe UI Light"/>
          <w:color w:val="000000" w:themeColor="text1"/>
          <w:sz w:val="20"/>
          <w:szCs w:val="20"/>
        </w:rPr>
        <w:t>;</w:t>
      </w:r>
      <w:r w:rsidR="00255EE9" w:rsidRPr="00D633B0">
        <w:rPr>
          <w:rFonts w:ascii="Segoe UI Light" w:hAnsi="Segoe UI Light" w:cs="Segoe UI Light"/>
          <w:color w:val="000000" w:themeColor="text1"/>
          <w:sz w:val="20"/>
          <w:szCs w:val="20"/>
        </w:rPr>
        <w:t xml:space="preserve"> </w:t>
      </w:r>
      <w:r w:rsidR="00255EE9" w:rsidRPr="00D633B0">
        <w:rPr>
          <w:rFonts w:ascii="Segoe UI Light" w:hAnsi="Segoe UI Light" w:cs="Segoe UI Light"/>
          <w:color w:val="000000" w:themeColor="text1"/>
          <w:sz w:val="20"/>
          <w:szCs w:val="20"/>
        </w:rPr>
        <w:t>McAdam, ‘The Emerging New Zealand Jurisprudence on Climate Change, Disasters and Displacement’ (n 5) 13</w:t>
      </w:r>
      <w:r w:rsidR="000D5B23" w:rsidRPr="00D633B0">
        <w:rPr>
          <w:rFonts w:ascii="Segoe UI Light" w:hAnsi="Segoe UI Light" w:cs="Segoe UI Light"/>
          <w:color w:val="000000" w:themeColor="text1"/>
          <w:sz w:val="20"/>
          <w:szCs w:val="20"/>
        </w:rPr>
        <w:t>4;</w:t>
      </w:r>
      <w:r w:rsidRPr="00D633B0">
        <w:rPr>
          <w:rFonts w:ascii="Segoe UI Light" w:hAnsi="Segoe UI Light" w:cs="Segoe UI Light"/>
          <w:color w:val="000000" w:themeColor="text1"/>
          <w:sz w:val="20"/>
          <w:szCs w:val="20"/>
        </w:rPr>
        <w:t xml:space="preserve"> </w:t>
      </w:r>
      <w:r w:rsidRPr="00D633B0">
        <w:rPr>
          <w:rFonts w:ascii="Segoe UI Light" w:hAnsi="Segoe UI Light" w:cs="Segoe UI Light"/>
          <w:color w:val="000000" w:themeColor="text1"/>
          <w:sz w:val="20"/>
          <w:szCs w:val="20"/>
        </w:rPr>
        <w:t xml:space="preserve">See also UNHCR analysis </w:t>
      </w:r>
      <w:hyperlink r:id="rId1" w:history="1">
        <w:r w:rsidRPr="00D633B0">
          <w:rPr>
            <w:rStyle w:val="Hyperlink"/>
            <w:rFonts w:ascii="Segoe UI Light" w:hAnsi="Segoe UI Light" w:cs="Segoe UI Light"/>
            <w:color w:val="000000" w:themeColor="text1"/>
            <w:sz w:val="20"/>
            <w:szCs w:val="20"/>
          </w:rPr>
          <w:t>here</w:t>
        </w:r>
      </w:hyperlink>
      <w:r w:rsidRPr="00D633B0">
        <w:rPr>
          <w:rFonts w:ascii="Segoe UI Light" w:hAnsi="Segoe UI Light" w:cs="Segoe UI Light"/>
          <w:color w:val="000000" w:themeColor="text1"/>
          <w:sz w:val="20"/>
          <w:szCs w:val="20"/>
        </w:rPr>
        <w:t> and </w:t>
      </w:r>
      <w:hyperlink r:id="rId2" w:history="1">
        <w:r w:rsidRPr="00D633B0">
          <w:rPr>
            <w:rStyle w:val="Hyperlink"/>
            <w:rFonts w:ascii="Segoe UI Light" w:hAnsi="Segoe UI Light" w:cs="Segoe UI Light"/>
            <w:color w:val="000000" w:themeColor="text1"/>
            <w:sz w:val="20"/>
            <w:szCs w:val="20"/>
          </w:rPr>
          <w:t>here</w:t>
        </w:r>
      </w:hyperlink>
      <w:r w:rsidRPr="00D633B0">
        <w:rPr>
          <w:rFonts w:ascii="Segoe UI Light" w:hAnsi="Segoe UI Light" w:cs="Segoe UI Light"/>
          <w:color w:val="000000" w:themeColor="text1"/>
          <w:sz w:val="20"/>
          <w:szCs w:val="20"/>
        </w:rPr>
        <w:t>.</w:t>
      </w:r>
    </w:p>
  </w:footnote>
  <w:footnote w:id="2">
    <w:p w14:paraId="065CAE72" w14:textId="77777777" w:rsidR="0019482F" w:rsidRPr="00D633B0" w:rsidRDefault="0019482F" w:rsidP="0019482F">
      <w:pPr>
        <w:pStyle w:val="FootnoteText"/>
        <w:rPr>
          <w:rFonts w:ascii="Segoe UI Light" w:hAnsi="Segoe UI Light" w:cs="Segoe UI Light"/>
          <w:sz w:val="20"/>
          <w:szCs w:val="20"/>
        </w:rPr>
      </w:pPr>
      <w:r w:rsidRPr="00D633B0">
        <w:rPr>
          <w:rStyle w:val="FootnoteReference"/>
          <w:rFonts w:ascii="Segoe UI Light" w:hAnsi="Segoe UI Light" w:cs="Segoe UI Light"/>
          <w:sz w:val="20"/>
          <w:szCs w:val="20"/>
        </w:rPr>
        <w:footnoteRef/>
      </w:r>
      <w:r w:rsidRPr="00D633B0">
        <w:rPr>
          <w:rFonts w:ascii="Segoe UI Light" w:hAnsi="Segoe UI Light" w:cs="Segoe UI Light"/>
          <w:sz w:val="20"/>
          <w:szCs w:val="20"/>
        </w:rPr>
        <w:t xml:space="preserve"> UN International Covenant on Civil and Political Rights (ICCPR) 1966, 999 UNTS 171</w:t>
      </w:r>
    </w:p>
  </w:footnote>
  <w:footnote w:id="3">
    <w:p w14:paraId="2C9CF048" w14:textId="77777777" w:rsidR="0019482F" w:rsidRPr="00D633B0" w:rsidRDefault="0019482F" w:rsidP="0019482F">
      <w:pPr>
        <w:pStyle w:val="FootnoteText"/>
        <w:rPr>
          <w:rFonts w:ascii="Segoe UI Light" w:hAnsi="Segoe UI Light" w:cs="Segoe UI Light"/>
          <w:sz w:val="20"/>
          <w:szCs w:val="20"/>
        </w:rPr>
      </w:pPr>
      <w:r w:rsidRPr="00D633B0">
        <w:rPr>
          <w:rStyle w:val="FootnoteReference"/>
          <w:rFonts w:ascii="Segoe UI Light" w:hAnsi="Segoe UI Light" w:cs="Segoe UI Light"/>
          <w:sz w:val="20"/>
          <w:szCs w:val="20"/>
        </w:rPr>
        <w:footnoteRef/>
      </w:r>
      <w:r w:rsidRPr="00D633B0">
        <w:rPr>
          <w:rFonts w:ascii="Segoe UI Light" w:hAnsi="Segoe UI Light" w:cs="Segoe UI Light"/>
          <w:sz w:val="20"/>
          <w:szCs w:val="20"/>
        </w:rPr>
        <w:t xml:space="preserve"> UN International Covenant on Economic, Social and Cultural Rights (ICESCR) 1966, 993 UNTS 3.</w:t>
      </w:r>
    </w:p>
  </w:footnote>
  <w:footnote w:id="4">
    <w:p w14:paraId="1BBABBB9" w14:textId="77777777" w:rsidR="0019482F" w:rsidRPr="00D633B0" w:rsidRDefault="0019482F" w:rsidP="0019482F">
      <w:pPr>
        <w:pStyle w:val="FootnoteText"/>
        <w:rPr>
          <w:rFonts w:ascii="Segoe UI Light" w:hAnsi="Segoe UI Light" w:cs="Segoe UI Light"/>
          <w:sz w:val="20"/>
          <w:szCs w:val="20"/>
        </w:rPr>
      </w:pPr>
      <w:r w:rsidRPr="00D633B0">
        <w:rPr>
          <w:rStyle w:val="FootnoteReference"/>
          <w:rFonts w:ascii="Segoe UI Light" w:hAnsi="Segoe UI Light" w:cs="Segoe UI Light"/>
          <w:sz w:val="20"/>
          <w:szCs w:val="20"/>
        </w:rPr>
        <w:footnoteRef/>
      </w:r>
      <w:r w:rsidRPr="00D633B0">
        <w:rPr>
          <w:rFonts w:ascii="Segoe UI Light" w:hAnsi="Segoe UI Light" w:cs="Segoe UI Light"/>
          <w:sz w:val="20"/>
          <w:szCs w:val="20"/>
        </w:rPr>
        <w:t xml:space="preserve"> For the full list see, OHCHR, The Core International Human Rights Instruments and their monitoring bodies, see https://www.ohchr.org/EN/ProfessionalInterest/Pages/CoreInstruments.aspx </w:t>
      </w:r>
    </w:p>
  </w:footnote>
  <w:footnote w:id="5">
    <w:p w14:paraId="42C3E12A" w14:textId="306E3A65" w:rsidR="000D5B23" w:rsidRPr="00D633B0" w:rsidRDefault="000D5B23">
      <w:pPr>
        <w:pStyle w:val="FootnoteText"/>
        <w:rPr>
          <w:rFonts w:ascii="Segoe UI Light" w:hAnsi="Segoe UI Light" w:cs="Segoe UI Light"/>
          <w:sz w:val="20"/>
          <w:szCs w:val="20"/>
        </w:rPr>
      </w:pPr>
      <w:r w:rsidRPr="00D633B0">
        <w:rPr>
          <w:rStyle w:val="FootnoteReference"/>
          <w:rFonts w:ascii="Segoe UI Light" w:hAnsi="Segoe UI Light" w:cs="Segoe UI Light"/>
          <w:sz w:val="20"/>
          <w:szCs w:val="20"/>
        </w:rPr>
        <w:footnoteRef/>
      </w:r>
      <w:r w:rsidRPr="00D633B0">
        <w:rPr>
          <w:rFonts w:ascii="Segoe UI Light" w:hAnsi="Segoe UI Light" w:cs="Segoe UI Light"/>
          <w:sz w:val="20"/>
          <w:szCs w:val="20"/>
        </w:rPr>
        <w:t xml:space="preserve"> </w:t>
      </w:r>
      <w:r w:rsidRPr="00D633B0">
        <w:rPr>
          <w:rFonts w:ascii="Segoe UI Light" w:hAnsi="Segoe UI Light" w:cs="Segoe UI Light"/>
          <w:sz w:val="20"/>
          <w:szCs w:val="20"/>
        </w:rPr>
        <w:fldChar w:fldCharType="begin"/>
      </w:r>
      <w:r w:rsidR="00EA285A" w:rsidRPr="00D633B0">
        <w:rPr>
          <w:rFonts w:ascii="Segoe UI Light" w:hAnsi="Segoe UI Light" w:cs="Segoe UI Light"/>
          <w:sz w:val="20"/>
          <w:szCs w:val="20"/>
        </w:rPr>
        <w:instrText xml:space="preserve"> ADDIN ZOTERO_ITEM CSL_CITATION {"citationID":"eJhEotFu","properties":{"formattedCitation":"Sumudu Atapattu, \\uc0\\u8216{}Climate Change and Displacement: Protecting \\uc0\\u8220{}Climate Refugees\\uc0\\u8221{} within a Framework of Justice and Human Rights\\uc0\\u8217{} (2020) 11 Journal of Human Rights and the Environment 86; Corina Heri, \\uc0\\u8216{}Climate Change before the European Court of Human Rights: Capturing Risk, Ill-Treatment and Vulnerability\\uc0\\u8217{} [2022] European Journal of International Law chac047; Jane McAdam, \\uc0\\u8216{}Protecting People Displaced by the Impacts of Climate Change: The UN Human Rights Committee and the Principle of Non-Refoulement\\uc0\\u8217{} (2020) 114 American Journal of International Law 708; Matthew Scott and Albert Salamanca, \\uc0\\u8216{}A Human Rights-Based Approach to Internal Displacement in the Context of Disasters and Climate Change\\uc0\\u8217{} (2020) 39 Refugee Survey Quarterly 564; Margaretha Wewerinke-Singh, {\\i{}State Responsibility, Climate Change and Human Rights under International Law} (Hart Publishing 2020); ibid; Mostafa Mahmud Naser, \\uc0\\u8216{}Climate Change and Forced Displacement: Obligation of States under International Human Rights Law\\uc0\\u8217{} (2010) 22 Sri Lanka Journal of International Law 117.","plainCitation":"Sumudu Atapattu, ‘Climate Change and Displacement: Protecting “Climate Refugees” within a Framework of Justice and Human Rights’ (2020) 11 Journal of Human Rights and the Environment 86; Corina Heri, ‘Climate Change before the European Court of Human Rights: Capturing Risk, Ill-Treatment and Vulnerability’ [2022] European Journal of International Law chac047; Jane McAdam, ‘Protecting People Displaced by the Impacts of Climate Change: The UN Human Rights Committee and the Principle of Non-Refoulement’ (2020) 114 American Journal of International Law 708; Matthew Scott and Albert Salamanca, ‘A Human Rights-Based Approach to Internal Displacement in the Context of Disasters and Climate Change’ (2020) 39 Refugee Survey Quarterly 564; Margaretha Wewerinke-Singh, State Responsibility, Climate Change and Human Rights under International Law (Hart Publishing 2020); ibid; Mostafa Mahmud Naser, ‘Climate Change and Forced Displacement: Obligation of States under International Human Rights Law’ (2010) 22 Sri Lanka Journal of International Law 117.","noteIndex":5},"citationItems":[{"id":3224,"uris":["http://zotero.org/users/3524720/items/XT98EV5P"],"itemData":{"id":3224,"type":"article-journal","abstract":"One of the far-reaching consequences of climate change relates to the forced displacement of people. Climate-induced migration is a very complex issue. The New York Declaration for Refugees and Migrants noted the varied reasons for migration as being armed conflict, poverty, food insecurity, persecution, terrorism, human rights violations, climate change and natural disasters. Despite the recognition in the very first IPCC report in 1990 that the greatest single impact of climate change could be on human migration, it took climate negotiators over two decades to include displacement in climate documents. This article discusses complexity, scale and displacement scenarios, paying particular attention to the plight of small island states and to the climate-conflict-displacement nexus. It analyses the legal regime applicable to political refugees under international law and the current legal lacuna with regard to climate refugees. It surveys recent developments including the Global Compact on Migration, and the Task Force on Climate Displacement. This article argues that while current human rights law provides some protection, it is insufficient, and that the international community should take urgent action to design a legal regime to protect the rights of climate displacees. This is especially true of inhabitants of small island states who will be forced to move because their states are ‘disappearing’. The article argues that major emitters owe a legal duty to help climate displacees and especially the inhabitants of small island states.","container-title":"Journal of Human Rights and the Environment","DOI":"10.4337/jhre.2020.01.04","ISSN":"1759-7188, 1759-7196","issue":"1","language":"en_US","note":"publisher: Edward Elgar Publishing Ltd\nsection: Journal of Human Rights and the Environment","page":"86-113","source":"www.elgaronline.com","title":"Climate change and displacement: protecting ‘climate refugees’ within a framework of justice and human rights","title-short":"Climate change and displacement","volume":"11","author":[{"family":"Atapattu","given":"Sumudu"}],"issued":{"date-parts":[["2020",3,1]]}}},{"id":3507,"uris":["http://zotero.org/users/3524720/items/96JTAHEJ"],"itemData":{"id":3507,"type":"article-journal","abstract":"Human rights law is increasingly being mobilized to litigate against the effects of anthropogenic climate change. This now includes proceedings before the European Court of Human Rights, which is currently considering its first five climate cases. The present article contends that an examination of climate change as a human rights issue by the Strasbourg Court, although requiring transformations of existing case law, is not only possible but also normatively desirable. It does so while examining two interlinked topics that could prove crucial to this type of case. The first is the assessment of risk – that is, the ability of the European Convention on Human Rights (ECHR) to capture impending harms through the doctrine of positive obligations. Second, the article frames climate claims as a matter for Article 3 of the ECHR (the prohibition of torture and inhuman and degrading treatment). This right has gone largely ignored in the relevant scholarship and the Court’s environmental cases to date. The resulting discussion of positive climatic obligations is interlinked with a discussion of climate-related vulnerabilities, which could potentially shape state obligations and lower the procedural and substantive hurdles that imperil the success of climate cases before the Court.","container-title":"European Journal of International Law","DOI":"10.1093/ejil/chac047","ISSN":"0938-5428","journalAbbreviation":"European Journal of International Law","page":"chac047","source":"Silverchair","title":"Climate Change before the European Court of Human Rights: Capturing Risk, Ill-Treatment and Vulnerability","title-short":"Climate Change before the European Court of Human Rights","author":[{"family":"Heri","given":"Corina"}],"issued":{"date-parts":[["2022",9,26]]}}},{"id":3254,"uris":["http://zotero.org/users/3524720/items/FCUFBLYD"],"itemData":{"id":3254,"type":"article-journal","abstract":"//static.cambridge.org/content/id/urn%3Acambridge.org%3Aid%3Aarticle%3AS0002930020000317/resource/name/firstPage-S0002930020000317a.jpg","container-title":"American Journal of International Law","DOI":"10.1017/ajil.2020.31","ISSN":"0002-9300, 2161-7953","issue":"4","language":"en","note":"publisher: Cambridge University Press","page":"708-725","source":"Cambridge University Press","title":"Protecting People Displaced by the Impacts of Climate Change: The UN Human Rights Committee and the Principle of Non-refoulement","title-short":"Protecting People Displaced by the Impacts of Climate Change","volume":"114","author":[{"family":"McAdam","given":"Jane"}],"issued":{"date-parts":[["2020",10]]}}},{"id":3245,"uris":["http://zotero.org/users/3524720/items/VCLZYENW"],"itemData":{"id":3245,"type":"article-journal","abstract":"This article argues that integrating displacement considerations into (sub-) national legal and policy frameworks relating to disaster risk reduction and management (DRRM) and climate change adaptation (CCA) can play an important role in preventing and preparing for displacement, protecting people during evacuation and throughout displacement, and facilitating durable solutions in the context of disasters and climate change. The manner in which displacement considerations are integrated, including in particular the extent to which human rights-based international standards and guidelines are incorporated, combined with the level of human and financial resources devoted to this issue, can affect implementation at the sub-national level. Ultimately, however, addressing internal displacement in this context is a matter of sustainable development, with DRRM focusing mostly on symptoms, rather than underlying structural causes. The argument is developed with reference to recently completed collaborative research focusing on law, policy, and practice relating to internal displacement in the context of disasters and climate change in 10 countries across Asia and the Pacific. It includes recommendations for further research.","container-title":"Refugee Survey Quarterly","DOI":"10.1093/rsq/hdaa024","ISSN":"1020-4067","issue":"4","journalAbbreviation":"Refugee Survey Quarterly","page":"564-571","source":"Silverchair","title":"A Human Rights-based Approach to Internal Displacement in the Context of Disasters and Climate Change","volume":"39","author":[{"family":"Scott","given":"Matthew"},{"family":"Salamanca","given":"Albert"}],"issued":{"date-parts":[["2020",12,1]]}}},{"id":3218,"uris":["http://zotero.org/users/3524720/items/JPQCQIHE"],"itemData":{"id":3218,"type":"book","event-place":"Oxford London New York New Delhi Sydney","ISBN":"978-1-5099-4543-6","language":"English","number-of-pages":"216","publisher":"Hart Publishing","publisher-place":"Oxford London New York New Delhi Sydney","source":"Amazon","title":"State Responsibility, Climate Change and Human Rights under International Law","author":[{"family":"Wewerinke-Singh","given":"Margaretha"}],"issued":{"date-parts":[["2020",10,15]]}}},{"id":3218,"uris":["http://zotero.org/users/3524720/items/JPQCQIHE"],"itemData":{"id":3218,"type":"book","event-place":"Oxford London New York New Delhi Sydney","ISBN":"978-1-5099-4543-6","language":"English","number-of-pages":"216","publisher":"Hart Publishing","publisher-place":"Oxford London New York New Delhi Sydney","source":"Amazon","title":"State Responsibility, Climate Change and Human Rights under International Law","author":[{"family":"Wewerinke-Singh","given":"Margaretha"}],"issued":{"date-parts":[["2020",10,15]]}}},{"id":3232,"uris":["http://zotero.org/users/3524720/items/ZGSUCGHB"],"itemData":{"id":3232,"type":"article-journal","container-title":"Sri Lanka Journal of International Law","issue":"2","journalAbbreviation":"Sri Lanka J. Int'l L.","language":"eng","page":"117-164","source":"HeinOnline","title":"Climate Change and Forced Displacement: Obligation of States under International Human Rights Law","title-short":"Climate Change and Forced Displacement","volume":"22","author":[{"family":"Naser","given":"Mostafa Mahmud"}],"issued":{"date-parts":[["2010"]]}}}],"schema":"https://github.com/citation-style-language/schema/raw/master/csl-citation.json"} </w:instrText>
      </w:r>
      <w:r w:rsidRPr="00D633B0">
        <w:rPr>
          <w:rFonts w:ascii="Segoe UI Light" w:hAnsi="Segoe UI Light" w:cs="Segoe UI Light"/>
          <w:sz w:val="20"/>
          <w:szCs w:val="20"/>
        </w:rPr>
        <w:fldChar w:fldCharType="separate"/>
      </w:r>
      <w:proofErr w:type="spellStart"/>
      <w:r w:rsidR="00EA285A" w:rsidRPr="00D633B0">
        <w:rPr>
          <w:rFonts w:ascii="Segoe UI Light" w:hAnsi="Segoe UI Light" w:cs="Segoe UI Light"/>
          <w:sz w:val="20"/>
          <w:szCs w:val="20"/>
        </w:rPr>
        <w:t>Sumudu</w:t>
      </w:r>
      <w:proofErr w:type="spellEnd"/>
      <w:r w:rsidR="00EA285A" w:rsidRPr="00D633B0">
        <w:rPr>
          <w:rFonts w:ascii="Segoe UI Light" w:hAnsi="Segoe UI Light" w:cs="Segoe UI Light"/>
          <w:sz w:val="20"/>
          <w:szCs w:val="20"/>
        </w:rPr>
        <w:t xml:space="preserve"> Atapattu, ‘Climate Change and Displacement: Protecting “Climate Refugees” within a Framework of Justice and Human Rights’ (2020) 11 Journal of Human Rights and the Environment 86; Corina </w:t>
      </w:r>
      <w:proofErr w:type="spellStart"/>
      <w:r w:rsidR="00EA285A" w:rsidRPr="00D633B0">
        <w:rPr>
          <w:rFonts w:ascii="Segoe UI Light" w:hAnsi="Segoe UI Light" w:cs="Segoe UI Light"/>
          <w:sz w:val="20"/>
          <w:szCs w:val="20"/>
        </w:rPr>
        <w:t>Heri</w:t>
      </w:r>
      <w:proofErr w:type="spellEnd"/>
      <w:r w:rsidR="00EA285A" w:rsidRPr="00D633B0">
        <w:rPr>
          <w:rFonts w:ascii="Segoe UI Light" w:hAnsi="Segoe UI Light" w:cs="Segoe UI Light"/>
          <w:sz w:val="20"/>
          <w:szCs w:val="20"/>
        </w:rPr>
        <w:t xml:space="preserve">, ‘Climate Change before the European Court of Human Rights: Capturing Risk, Ill-Treatment and Vulnerability’ [2022] European Journal of International Law chac047; Jane McAdam, ‘Protecting People Displaced by the Impacts of Climate Change: The UN Human Rights Committee and the Principle of Non-Refoulement’ (2020) 114 American Journal of International Law 708; Matthew Scott and Albert Salamanca, ‘A Human Rights-Based Approach to Internal Displacement in the Context of Disasters and Climate Change’ (2020) 39 Refugee Survey Quarterly 564; </w:t>
      </w:r>
      <w:proofErr w:type="spellStart"/>
      <w:r w:rsidR="00EA285A" w:rsidRPr="00D633B0">
        <w:rPr>
          <w:rFonts w:ascii="Segoe UI Light" w:hAnsi="Segoe UI Light" w:cs="Segoe UI Light"/>
          <w:sz w:val="20"/>
          <w:szCs w:val="20"/>
        </w:rPr>
        <w:t>Margaretha</w:t>
      </w:r>
      <w:proofErr w:type="spellEnd"/>
      <w:r w:rsidR="00EA285A" w:rsidRPr="00D633B0">
        <w:rPr>
          <w:rFonts w:ascii="Segoe UI Light" w:hAnsi="Segoe UI Light" w:cs="Segoe UI Light"/>
          <w:sz w:val="20"/>
          <w:szCs w:val="20"/>
        </w:rPr>
        <w:t xml:space="preserve"> </w:t>
      </w:r>
      <w:proofErr w:type="spellStart"/>
      <w:r w:rsidR="00EA285A" w:rsidRPr="00D633B0">
        <w:rPr>
          <w:rFonts w:ascii="Segoe UI Light" w:hAnsi="Segoe UI Light" w:cs="Segoe UI Light"/>
          <w:sz w:val="20"/>
          <w:szCs w:val="20"/>
        </w:rPr>
        <w:t>Wewerinke</w:t>
      </w:r>
      <w:proofErr w:type="spellEnd"/>
      <w:r w:rsidR="00EA285A" w:rsidRPr="00D633B0">
        <w:rPr>
          <w:rFonts w:ascii="Segoe UI Light" w:hAnsi="Segoe UI Light" w:cs="Segoe UI Light"/>
          <w:sz w:val="20"/>
          <w:szCs w:val="20"/>
        </w:rPr>
        <w:t>-Singh, State Responsibility, Climate Change and Human Rights under International Law (Hart Publishing 2020); ibid; Mostafa Mahmud Naser, ‘Climate Change and Forced Displacement: Obligation of States under International Human Rights Law’ (2010) 22 Sri Lanka Journal of International Law 117.</w:t>
      </w:r>
      <w:r w:rsidRPr="00D633B0">
        <w:rPr>
          <w:rFonts w:ascii="Segoe UI Light" w:hAnsi="Segoe UI Light" w:cs="Segoe UI Light"/>
          <w:sz w:val="20"/>
          <w:szCs w:val="20"/>
        </w:rPr>
        <w:fldChar w:fldCharType="end"/>
      </w:r>
    </w:p>
  </w:footnote>
  <w:footnote w:id="6">
    <w:p w14:paraId="33844449" w14:textId="41A4D58B" w:rsidR="002E54B2" w:rsidRPr="00D633B0" w:rsidRDefault="002E54B2">
      <w:pPr>
        <w:pStyle w:val="FootnoteText"/>
        <w:rPr>
          <w:rFonts w:ascii="Segoe UI Light" w:hAnsi="Segoe UI Light" w:cs="Segoe UI Light"/>
          <w:sz w:val="20"/>
          <w:szCs w:val="20"/>
        </w:rPr>
      </w:pPr>
      <w:r w:rsidRPr="00D633B0">
        <w:rPr>
          <w:rStyle w:val="FootnoteReference"/>
          <w:rFonts w:ascii="Segoe UI Light" w:hAnsi="Segoe UI Light" w:cs="Segoe UI Light"/>
          <w:sz w:val="20"/>
          <w:szCs w:val="20"/>
        </w:rPr>
        <w:footnoteRef/>
      </w:r>
      <w:r w:rsidRPr="00D633B0">
        <w:rPr>
          <w:rFonts w:ascii="Segoe UI Light" w:hAnsi="Segoe UI Light" w:cs="Segoe UI Light"/>
          <w:sz w:val="20"/>
          <w:szCs w:val="20"/>
        </w:rPr>
        <w:t xml:space="preserve"> </w:t>
      </w:r>
      <w:r w:rsidRPr="00D633B0">
        <w:rPr>
          <w:rFonts w:ascii="Segoe UI Light" w:hAnsi="Segoe UI Light" w:cs="Segoe UI Light"/>
          <w:sz w:val="20"/>
          <w:szCs w:val="20"/>
        </w:rPr>
        <w:t>Global Compact for Safe, Orderly and Regular Migration (A/RES/73/195)</w:t>
      </w:r>
    </w:p>
  </w:footnote>
  <w:footnote w:id="7">
    <w:p w14:paraId="1A038D35" w14:textId="77777777" w:rsidR="00DD7E59" w:rsidRPr="00D633B0" w:rsidRDefault="00DD7E59" w:rsidP="00DD7E59">
      <w:pPr>
        <w:pStyle w:val="FootnoteText"/>
        <w:jc w:val="both"/>
        <w:rPr>
          <w:rFonts w:ascii="Segoe UI Light" w:hAnsi="Segoe UI Light" w:cs="Segoe UI Light"/>
          <w:sz w:val="20"/>
          <w:szCs w:val="20"/>
        </w:rPr>
      </w:pPr>
      <w:r w:rsidRPr="00D633B0">
        <w:rPr>
          <w:rStyle w:val="FootnoteReference"/>
          <w:rFonts w:ascii="Segoe UI Light" w:hAnsi="Segoe UI Light" w:cs="Segoe UI Light"/>
          <w:sz w:val="20"/>
          <w:szCs w:val="20"/>
        </w:rPr>
        <w:footnoteRef/>
      </w:r>
      <w:r w:rsidRPr="00D633B0">
        <w:rPr>
          <w:rFonts w:ascii="Segoe UI Light" w:hAnsi="Segoe UI Light" w:cs="Segoe UI Light"/>
          <w:sz w:val="20"/>
          <w:szCs w:val="20"/>
        </w:rPr>
        <w:t xml:space="preserve"> </w:t>
      </w:r>
      <w:r w:rsidRPr="00D633B0">
        <w:rPr>
          <w:rFonts w:ascii="Segoe UI Light" w:hAnsi="Segoe UI Light" w:cs="Segoe UI Light"/>
          <w:sz w:val="20"/>
          <w:szCs w:val="20"/>
        </w:rPr>
        <w:fldChar w:fldCharType="begin"/>
      </w:r>
      <w:r w:rsidRPr="00D633B0">
        <w:rPr>
          <w:rFonts w:ascii="Segoe UI Light" w:hAnsi="Segoe UI Light" w:cs="Segoe UI Light"/>
          <w:sz w:val="20"/>
          <w:szCs w:val="20"/>
        </w:rPr>
        <w:instrText>HYPERLINK "https://unfccc.int/process/conferences/pastconferences/cancun-climate-change-conference-november-2010/statements-and-resources/Agreements"</w:instrText>
      </w:r>
      <w:r w:rsidRPr="00D633B0">
        <w:rPr>
          <w:rFonts w:ascii="Segoe UI Light" w:hAnsi="Segoe UI Light" w:cs="Segoe UI Light"/>
          <w:sz w:val="20"/>
          <w:szCs w:val="20"/>
        </w:rPr>
      </w:r>
      <w:r w:rsidRPr="00D633B0">
        <w:rPr>
          <w:rFonts w:ascii="Segoe UI Light" w:hAnsi="Segoe UI Light" w:cs="Segoe UI Light"/>
          <w:sz w:val="20"/>
          <w:szCs w:val="20"/>
        </w:rPr>
        <w:fldChar w:fldCharType="separate"/>
      </w:r>
      <w:r w:rsidRPr="00D633B0">
        <w:rPr>
          <w:rStyle w:val="Hyperlink"/>
          <w:rFonts w:ascii="Segoe UI Light" w:hAnsi="Segoe UI Light" w:cs="Segoe UI Light"/>
          <w:sz w:val="20"/>
          <w:szCs w:val="20"/>
        </w:rPr>
        <w:t>https://unfccc.int/process/conferences/pastconferences/cancun-climate-change-conference-november-2010/statements-and-resources/Agreements</w:t>
      </w:r>
      <w:r w:rsidRPr="00D633B0">
        <w:rPr>
          <w:rStyle w:val="Hyperlink"/>
          <w:rFonts w:ascii="Segoe UI Light" w:hAnsi="Segoe UI Light" w:cs="Segoe UI Light"/>
          <w:sz w:val="20"/>
          <w:szCs w:val="20"/>
        </w:rPr>
        <w:fldChar w:fldCharType="end"/>
      </w:r>
      <w:r w:rsidRPr="00D633B0">
        <w:rPr>
          <w:rFonts w:ascii="Segoe UI Light" w:hAnsi="Segoe UI Light" w:cs="Segoe UI Light"/>
          <w:sz w:val="20"/>
          <w:szCs w:val="20"/>
        </w:rPr>
        <w:t xml:space="preserve"> </w:t>
      </w:r>
    </w:p>
  </w:footnote>
  <w:footnote w:id="8">
    <w:p w14:paraId="154CDA23" w14:textId="77777777" w:rsidR="00DD7E59" w:rsidRPr="00D633B0" w:rsidRDefault="00DD7E59" w:rsidP="00DD7E59">
      <w:pPr>
        <w:pStyle w:val="FootnoteText"/>
        <w:jc w:val="both"/>
        <w:rPr>
          <w:rFonts w:ascii="Segoe UI Light" w:hAnsi="Segoe UI Light" w:cs="Segoe UI Light"/>
          <w:sz w:val="20"/>
          <w:szCs w:val="20"/>
        </w:rPr>
      </w:pPr>
      <w:r w:rsidRPr="00D633B0">
        <w:rPr>
          <w:rStyle w:val="FootnoteReference"/>
          <w:rFonts w:ascii="Segoe UI Light" w:hAnsi="Segoe UI Light" w:cs="Segoe UI Light"/>
          <w:sz w:val="20"/>
          <w:szCs w:val="20"/>
        </w:rPr>
        <w:footnoteRef/>
      </w:r>
      <w:r w:rsidRPr="00D633B0">
        <w:rPr>
          <w:rFonts w:ascii="Segoe UI Light" w:hAnsi="Segoe UI Light" w:cs="Segoe UI Light"/>
          <w:sz w:val="20"/>
          <w:szCs w:val="20"/>
        </w:rPr>
        <w:t xml:space="preserve"> https://unfccc.int/files/meetings/paris_nov_2015/application/pdf/paris_agreement_english_.pdf</w:t>
      </w:r>
    </w:p>
  </w:footnote>
  <w:footnote w:id="9">
    <w:p w14:paraId="405926D0" w14:textId="77777777" w:rsidR="00DD7E59" w:rsidRPr="00D633B0" w:rsidRDefault="00DD7E59" w:rsidP="00DD7E59">
      <w:pPr>
        <w:pStyle w:val="FootnoteText"/>
        <w:jc w:val="both"/>
        <w:rPr>
          <w:rFonts w:ascii="Segoe UI Light" w:hAnsi="Segoe UI Light" w:cs="Segoe UI Light"/>
          <w:sz w:val="20"/>
          <w:szCs w:val="20"/>
        </w:rPr>
      </w:pPr>
      <w:r w:rsidRPr="00D633B0">
        <w:rPr>
          <w:rStyle w:val="FootnoteReference"/>
          <w:rFonts w:ascii="Segoe UI Light" w:hAnsi="Segoe UI Light" w:cs="Segoe UI Light"/>
          <w:sz w:val="20"/>
          <w:szCs w:val="20"/>
        </w:rPr>
        <w:footnoteRef/>
      </w:r>
      <w:r w:rsidRPr="00D633B0">
        <w:rPr>
          <w:rFonts w:ascii="Segoe UI Light" w:hAnsi="Segoe UI Light" w:cs="Segoe UI Light"/>
          <w:sz w:val="20"/>
          <w:szCs w:val="20"/>
        </w:rPr>
        <w:t xml:space="preserve"> https://disasterdisplacement.org/wp-content/uploads/2015/02/PROTECTION-AGENDA-VOLUME-1.pdf</w:t>
      </w:r>
    </w:p>
  </w:footnote>
  <w:footnote w:id="10">
    <w:p w14:paraId="3732D8F2" w14:textId="77777777" w:rsidR="00DD7E59" w:rsidRPr="00D633B0" w:rsidRDefault="00DD7E59" w:rsidP="00DD7E59">
      <w:pPr>
        <w:pStyle w:val="FootnoteText"/>
        <w:jc w:val="both"/>
        <w:rPr>
          <w:rFonts w:ascii="Segoe UI Light" w:hAnsi="Segoe UI Light" w:cs="Segoe UI Light"/>
          <w:sz w:val="20"/>
          <w:szCs w:val="20"/>
        </w:rPr>
      </w:pPr>
      <w:r w:rsidRPr="00D633B0">
        <w:rPr>
          <w:rStyle w:val="FootnoteReference"/>
          <w:rFonts w:ascii="Segoe UI Light" w:hAnsi="Segoe UI Light" w:cs="Segoe UI Light"/>
          <w:sz w:val="20"/>
          <w:szCs w:val="20"/>
        </w:rPr>
        <w:footnoteRef/>
      </w:r>
      <w:r w:rsidRPr="00D633B0">
        <w:rPr>
          <w:rFonts w:ascii="Segoe UI Light" w:hAnsi="Segoe UI Light" w:cs="Segoe UI Light"/>
          <w:sz w:val="20"/>
          <w:szCs w:val="20"/>
        </w:rPr>
        <w:t xml:space="preserve"> https://disasterdisplacement.org/</w:t>
      </w:r>
    </w:p>
  </w:footnote>
  <w:footnote w:id="11">
    <w:p w14:paraId="34B99E85" w14:textId="454DDC82" w:rsidR="00DD7E59" w:rsidRPr="00D633B0" w:rsidRDefault="00DD7E59" w:rsidP="00DD7E59">
      <w:pPr>
        <w:pStyle w:val="FootnoteText"/>
        <w:jc w:val="both"/>
        <w:rPr>
          <w:rFonts w:ascii="Segoe UI Light" w:hAnsi="Segoe UI Light" w:cs="Segoe UI Light"/>
          <w:sz w:val="20"/>
          <w:szCs w:val="20"/>
        </w:rPr>
      </w:pPr>
      <w:r w:rsidRPr="00D633B0">
        <w:rPr>
          <w:rStyle w:val="FootnoteReference"/>
          <w:rFonts w:ascii="Segoe UI Light" w:hAnsi="Segoe UI Light" w:cs="Segoe UI Light"/>
          <w:sz w:val="20"/>
          <w:szCs w:val="20"/>
        </w:rPr>
        <w:footnoteRef/>
      </w:r>
      <w:r w:rsidRPr="00D633B0">
        <w:rPr>
          <w:rFonts w:ascii="Segoe UI Light" w:hAnsi="Segoe UI Light" w:cs="Segoe UI Light"/>
          <w:sz w:val="20"/>
          <w:szCs w:val="20"/>
        </w:rPr>
        <w:t xml:space="preserve"> Elizabeth Ferris, Climate Change, Migration and the Incredibly Complicated Task of Influencing Policy’ (Durham University, 2015) 8. See </w:t>
      </w:r>
      <w:r w:rsidRPr="00D633B0">
        <w:rPr>
          <w:rFonts w:ascii="Segoe UI Light" w:hAnsi="Segoe UI Light" w:cs="Segoe UI Light"/>
          <w:sz w:val="20"/>
          <w:szCs w:val="20"/>
        </w:rPr>
        <w:fldChar w:fldCharType="begin"/>
      </w:r>
      <w:r w:rsidR="00EA285A" w:rsidRPr="00D633B0">
        <w:rPr>
          <w:rFonts w:ascii="Segoe UI Light" w:hAnsi="Segoe UI Light" w:cs="Segoe UI Light"/>
          <w:sz w:val="20"/>
          <w:szCs w:val="20"/>
        </w:rPr>
        <w:instrText xml:space="preserve"> ADDIN ZOTERO_ITEM CSL_CITATION {"citationID":"oDE4D9fJ","properties":{"formattedCitation":"Jane McAdam, \\uc0\\u8216{}From the Nansen Initiative to the Platform on Disaster Displacement\\uc0\\u8239{}: Shaping International Approaches to Climate Change, Disasters and Displacement.\\uc0\\u8217{} 39 The University of New South Wales Law Journal 1518, 1524.","plainCitation":"Jane McAdam, ‘From the Nansen Initiative to the Platform on Disaster Displacement : Shaping International Approaches to Climate Change, Disasters and Displacement.’ 39 The University of New South Wales Law Journal 1518, 1524.","noteIndex":10},"citationItems":[{"id":3251,"uris":["http://zotero.org/users/3524720/items/IV6CE7SC"],"itemData":{"id":3251,"type":"article-journal","abstract":"Displacement related to climate change and disasters - development of a normative framework relating to climate change and migration - overview and analysis of recent developments - policy options and recommendations under the Agenda for the Protection of Cross-Border Displaced Persons in the Context of Disasters and Climate Change - Nansen Initiative on Disaster-Induced Cross-Border Displacement.","container-title":"The University of New South Wales Law Journal","DOI":"10.3316/agispt.20170877","issue":"4","note":"publisher: University of New South Wales","page":"1518-1546","source":"search.informit.org (Atypon)","title":"From the Nansen Initiative to the platform on disaster displacement : shaping international approaches to climate change, disasters and displacement.","title-short":"From the Nansen Initiative to the platform on disaster displacement","volume":"39","author":[{"family":"McAdam","given":"Jane"}]},"locator":"1524","label":"page"}],"schema":"https://github.com/citation-style-language/schema/raw/master/csl-citation.json"} </w:instrText>
      </w:r>
      <w:r w:rsidRPr="00D633B0">
        <w:rPr>
          <w:rFonts w:ascii="Segoe UI Light" w:hAnsi="Segoe UI Light" w:cs="Segoe UI Light"/>
          <w:sz w:val="20"/>
          <w:szCs w:val="20"/>
        </w:rPr>
        <w:fldChar w:fldCharType="separate"/>
      </w:r>
      <w:r w:rsidRPr="00D633B0">
        <w:rPr>
          <w:rFonts w:ascii="Segoe UI Light" w:hAnsi="Segoe UI Light" w:cs="Segoe UI Light"/>
          <w:sz w:val="20"/>
          <w:szCs w:val="20"/>
        </w:rPr>
        <w:t>Jane McAdam, ‘From the Nansen Initiative to the Platform on Disaster Displacement : Shaping International Approaches to Climate Change, Disasters and Displacement.’ 39 The University of New South Wales Law Journal 1518, 1524.</w:t>
      </w:r>
      <w:r w:rsidRPr="00D633B0">
        <w:rPr>
          <w:rFonts w:ascii="Segoe UI Light" w:hAnsi="Segoe UI Light" w:cs="Segoe UI Light"/>
          <w:sz w:val="20"/>
          <w:szCs w:val="20"/>
        </w:rPr>
        <w:fldChar w:fldCharType="end"/>
      </w:r>
    </w:p>
  </w:footnote>
  <w:footnote w:id="12">
    <w:p w14:paraId="252072CF" w14:textId="77777777" w:rsidR="004C73D2" w:rsidRPr="00D633B0" w:rsidRDefault="004C73D2" w:rsidP="004C73D2">
      <w:pPr>
        <w:pStyle w:val="FootnoteText"/>
        <w:rPr>
          <w:rFonts w:ascii="Segoe UI Light" w:hAnsi="Segoe UI Light" w:cs="Segoe UI Light"/>
          <w:sz w:val="20"/>
          <w:szCs w:val="20"/>
        </w:rPr>
      </w:pPr>
      <w:r w:rsidRPr="00D633B0">
        <w:rPr>
          <w:rStyle w:val="FootnoteReference"/>
          <w:rFonts w:ascii="Segoe UI Light" w:hAnsi="Segoe UI Light" w:cs="Segoe UI Light"/>
          <w:sz w:val="20"/>
          <w:szCs w:val="20"/>
        </w:rPr>
        <w:footnoteRef/>
      </w:r>
      <w:r w:rsidRPr="00D633B0">
        <w:rPr>
          <w:rFonts w:ascii="Segoe UI Light" w:hAnsi="Segoe UI Light" w:cs="Segoe UI Light"/>
          <w:sz w:val="20"/>
          <w:szCs w:val="20"/>
        </w:rPr>
        <w:t xml:space="preserve"> See </w:t>
      </w:r>
      <w:hyperlink r:id="rId3" w:history="1">
        <w:r w:rsidRPr="00D633B0">
          <w:rPr>
            <w:rStyle w:val="Hyperlink"/>
            <w:rFonts w:ascii="Segoe UI Light" w:hAnsi="Segoe UI Light" w:cs="Segoe UI Light"/>
            <w:sz w:val="20"/>
            <w:szCs w:val="20"/>
          </w:rPr>
          <w:t>https://www.unhcr.org/4da2b5e19.pdf</w:t>
        </w:r>
      </w:hyperlink>
      <w:r w:rsidRPr="00D633B0">
        <w:rPr>
          <w:rFonts w:ascii="Segoe UI Light" w:hAnsi="Segoe UI Light" w:cs="Segoe UI Light"/>
          <w:sz w:val="20"/>
          <w:szCs w:val="20"/>
        </w:rPr>
        <w:t xml:space="preserve">; </w:t>
      </w:r>
      <w:hyperlink r:id="rId4" w:history="1">
        <w:r w:rsidRPr="00D633B0">
          <w:rPr>
            <w:rStyle w:val="Hyperlink"/>
            <w:rFonts w:ascii="Segoe UI Light" w:hAnsi="Segoe UI Light" w:cs="Segoe UI Light"/>
            <w:sz w:val="20"/>
            <w:szCs w:val="20"/>
          </w:rPr>
          <w:t>https://www.unhcr.org/596f25467.pdf</w:t>
        </w:r>
      </w:hyperlink>
      <w:r w:rsidRPr="00D633B0">
        <w:rPr>
          <w:rFonts w:ascii="Segoe UI Light" w:hAnsi="Segoe UI Light" w:cs="Segoe UI Light"/>
          <w:sz w:val="20"/>
          <w:szCs w:val="20"/>
        </w:rPr>
        <w:t xml:space="preserve">; </w:t>
      </w:r>
      <w:hyperlink r:id="rId5" w:history="1">
        <w:r w:rsidRPr="00D633B0">
          <w:rPr>
            <w:rStyle w:val="Hyperlink"/>
            <w:rFonts w:ascii="Segoe UI Light" w:hAnsi="Segoe UI Light" w:cs="Segoe UI Light"/>
            <w:sz w:val="20"/>
            <w:szCs w:val="20"/>
          </w:rPr>
          <w:t>https://www.ilo.org/wcmsp5/groups/public/---</w:t>
        </w:r>
        <w:proofErr w:type="spellStart"/>
        <w:r w:rsidRPr="00D633B0">
          <w:rPr>
            <w:rStyle w:val="Hyperlink"/>
            <w:rFonts w:ascii="Segoe UI Light" w:hAnsi="Segoe UI Light" w:cs="Segoe UI Light"/>
            <w:sz w:val="20"/>
            <w:szCs w:val="20"/>
          </w:rPr>
          <w:t>ed_protect</w:t>
        </w:r>
        <w:proofErr w:type="spellEnd"/>
        <w:r w:rsidRPr="00D633B0">
          <w:rPr>
            <w:rStyle w:val="Hyperlink"/>
            <w:rFonts w:ascii="Segoe UI Light" w:hAnsi="Segoe UI Light" w:cs="Segoe UI Light"/>
            <w:sz w:val="20"/>
            <w:szCs w:val="20"/>
          </w:rPr>
          <w:t>/---</w:t>
        </w:r>
        <w:proofErr w:type="spellStart"/>
        <w:r w:rsidRPr="00D633B0">
          <w:rPr>
            <w:rStyle w:val="Hyperlink"/>
            <w:rFonts w:ascii="Segoe UI Light" w:hAnsi="Segoe UI Light" w:cs="Segoe UI Light"/>
            <w:sz w:val="20"/>
            <w:szCs w:val="20"/>
          </w:rPr>
          <w:t>protrav</w:t>
        </w:r>
        <w:proofErr w:type="spellEnd"/>
        <w:r w:rsidRPr="00D633B0">
          <w:rPr>
            <w:rStyle w:val="Hyperlink"/>
            <w:rFonts w:ascii="Segoe UI Light" w:hAnsi="Segoe UI Light" w:cs="Segoe UI Light"/>
            <w:sz w:val="20"/>
            <w:szCs w:val="20"/>
          </w:rPr>
          <w:t>/---migrant/documents/publication/wcms_534341.pdf</w:t>
        </w:r>
      </w:hyperlink>
      <w:r w:rsidRPr="00D633B0">
        <w:rPr>
          <w:rFonts w:ascii="Segoe UI Light" w:hAnsi="Segoe UI Light" w:cs="Segoe UI Light"/>
          <w:sz w:val="20"/>
          <w:szCs w:val="20"/>
        </w:rPr>
        <w:t xml:space="preserve">; A Francis, </w:t>
      </w:r>
      <w:r w:rsidRPr="00D633B0">
        <w:rPr>
          <w:rFonts w:ascii="Segoe UI Light" w:hAnsi="Segoe UI Light" w:cs="Segoe UI Light"/>
          <w:sz w:val="20"/>
          <w:szCs w:val="20"/>
          <w:shd w:val="clear" w:color="auto" w:fill="FFFFFF"/>
        </w:rPr>
        <w:t>‘</w:t>
      </w:r>
      <w:r w:rsidRPr="00D633B0">
        <w:rPr>
          <w:rFonts w:ascii="Segoe UI Light" w:hAnsi="Segoe UI Light" w:cs="Segoe UI Light"/>
          <w:sz w:val="20"/>
          <w:szCs w:val="20"/>
        </w:rPr>
        <w:t xml:space="preserve">Climate-Induced Migration </w:t>
      </w:r>
      <w:r w:rsidRPr="00D633B0">
        <w:rPr>
          <w:rFonts w:ascii="Segoe UI Light" w:hAnsi="Segoe UI Light" w:cs="Segoe UI Light"/>
          <w:sz w:val="20"/>
          <w:szCs w:val="20"/>
          <w:lang w:val="en-US"/>
        </w:rPr>
        <w:t>&amp; Free Movement Agreements’</w:t>
      </w:r>
      <w:r w:rsidRPr="00D633B0">
        <w:rPr>
          <w:rFonts w:ascii="Segoe UI Light" w:hAnsi="Segoe UI Light" w:cs="Segoe UI Light"/>
          <w:sz w:val="20"/>
          <w:szCs w:val="20"/>
        </w:rPr>
        <w:t xml:space="preserve"> (2019) </w:t>
      </w:r>
      <w:r w:rsidRPr="00D633B0">
        <w:rPr>
          <w:rFonts w:ascii="Segoe UI Light" w:hAnsi="Segoe UI Light" w:cs="Segoe UI Light"/>
          <w:sz w:val="20"/>
          <w:szCs w:val="20"/>
          <w:shd w:val="clear" w:color="auto" w:fill="FFFFFF"/>
        </w:rPr>
        <w:t xml:space="preserve">73 Journal Int. </w:t>
      </w:r>
      <w:proofErr w:type="spellStart"/>
      <w:r w:rsidRPr="00D633B0">
        <w:rPr>
          <w:rFonts w:ascii="Segoe UI Light" w:hAnsi="Segoe UI Light" w:cs="Segoe UI Light"/>
          <w:sz w:val="20"/>
          <w:szCs w:val="20"/>
          <w:shd w:val="clear" w:color="auto" w:fill="FFFFFF"/>
        </w:rPr>
        <w:t>Aff</w:t>
      </w:r>
      <w:proofErr w:type="spellEnd"/>
      <w:r w:rsidRPr="00D633B0">
        <w:rPr>
          <w:rFonts w:ascii="Segoe UI Light" w:hAnsi="Segoe UI Light" w:cs="Segoe UI Light"/>
          <w:sz w:val="20"/>
          <w:szCs w:val="20"/>
          <w:shd w:val="clear" w:color="auto" w:fill="FFFFFF"/>
        </w:rPr>
        <w:t>. 123</w:t>
      </w:r>
    </w:p>
  </w:footnote>
  <w:footnote w:id="13">
    <w:p w14:paraId="0C9DA177" w14:textId="77777777" w:rsidR="001233BF" w:rsidRPr="00D633B0" w:rsidRDefault="001233BF" w:rsidP="001233BF">
      <w:pPr>
        <w:pStyle w:val="FootnoteText"/>
        <w:rPr>
          <w:rFonts w:ascii="Segoe UI Light" w:hAnsi="Segoe UI Light" w:cs="Segoe UI Light"/>
          <w:sz w:val="20"/>
          <w:szCs w:val="20"/>
        </w:rPr>
      </w:pPr>
      <w:r w:rsidRPr="00D633B0">
        <w:rPr>
          <w:rStyle w:val="FootnoteReference"/>
          <w:rFonts w:ascii="Segoe UI Light" w:hAnsi="Segoe UI Light" w:cs="Segoe UI Light"/>
          <w:sz w:val="20"/>
          <w:szCs w:val="20"/>
        </w:rPr>
        <w:footnoteRef/>
      </w:r>
      <w:r w:rsidRPr="00D633B0">
        <w:rPr>
          <w:rFonts w:ascii="Segoe UI Light" w:hAnsi="Segoe UI Light" w:cs="Segoe UI Light"/>
          <w:sz w:val="20"/>
          <w:szCs w:val="20"/>
        </w:rPr>
        <w:t xml:space="preserve"> </w:t>
      </w:r>
      <w:hyperlink r:id="rId6" w:history="1">
        <w:r w:rsidRPr="00D633B0">
          <w:rPr>
            <w:rStyle w:val="Hyperlink"/>
            <w:rFonts w:ascii="Segoe UI Light" w:hAnsi="Segoe UI Light" w:cs="Segoe UI Light"/>
            <w:sz w:val="20"/>
            <w:szCs w:val="20"/>
          </w:rPr>
          <w:t>https://www.ilo.org/wcmsp5/groups/public/---</w:t>
        </w:r>
        <w:proofErr w:type="spellStart"/>
        <w:r w:rsidRPr="00D633B0">
          <w:rPr>
            <w:rStyle w:val="Hyperlink"/>
            <w:rFonts w:ascii="Segoe UI Light" w:hAnsi="Segoe UI Light" w:cs="Segoe UI Light"/>
            <w:sz w:val="20"/>
            <w:szCs w:val="20"/>
          </w:rPr>
          <w:t>ed_protect</w:t>
        </w:r>
        <w:proofErr w:type="spellEnd"/>
        <w:r w:rsidRPr="00D633B0">
          <w:rPr>
            <w:rStyle w:val="Hyperlink"/>
            <w:rFonts w:ascii="Segoe UI Light" w:hAnsi="Segoe UI Light" w:cs="Segoe UI Light"/>
            <w:sz w:val="20"/>
            <w:szCs w:val="20"/>
          </w:rPr>
          <w:t>/---</w:t>
        </w:r>
        <w:proofErr w:type="spellStart"/>
        <w:r w:rsidRPr="00D633B0">
          <w:rPr>
            <w:rStyle w:val="Hyperlink"/>
            <w:rFonts w:ascii="Segoe UI Light" w:hAnsi="Segoe UI Light" w:cs="Segoe UI Light"/>
            <w:sz w:val="20"/>
            <w:szCs w:val="20"/>
          </w:rPr>
          <w:t>protrav</w:t>
        </w:r>
        <w:proofErr w:type="spellEnd"/>
        <w:r w:rsidRPr="00D633B0">
          <w:rPr>
            <w:rStyle w:val="Hyperlink"/>
            <w:rFonts w:ascii="Segoe UI Light" w:hAnsi="Segoe UI Light" w:cs="Segoe UI Light"/>
            <w:sz w:val="20"/>
            <w:szCs w:val="20"/>
          </w:rPr>
          <w:t>/---migrant/documents/publication/wcms_534341.pdf</w:t>
        </w:r>
      </w:hyperlink>
      <w:r w:rsidRPr="00D633B0">
        <w:rPr>
          <w:rFonts w:ascii="Segoe UI Light" w:hAnsi="Segoe UI Light" w:cs="Segoe UI Light"/>
          <w:sz w:val="20"/>
          <w:szCs w:val="20"/>
        </w:rPr>
        <w:t xml:space="preserve"> </w:t>
      </w:r>
    </w:p>
  </w:footnote>
  <w:footnote w:id="14">
    <w:p w14:paraId="16481A77" w14:textId="77777777" w:rsidR="001233BF" w:rsidRPr="00D633B0" w:rsidRDefault="001233BF" w:rsidP="001233BF">
      <w:pPr>
        <w:pStyle w:val="FootnoteText"/>
        <w:rPr>
          <w:rFonts w:ascii="Segoe UI Light" w:hAnsi="Segoe UI Light" w:cs="Segoe UI Light"/>
          <w:sz w:val="20"/>
          <w:szCs w:val="20"/>
        </w:rPr>
      </w:pPr>
      <w:r w:rsidRPr="00D633B0">
        <w:rPr>
          <w:rStyle w:val="FootnoteReference"/>
          <w:rFonts w:ascii="Segoe UI Light" w:hAnsi="Segoe UI Light" w:cs="Segoe UI Light"/>
          <w:sz w:val="20"/>
          <w:szCs w:val="20"/>
        </w:rPr>
        <w:footnoteRef/>
      </w:r>
      <w:r w:rsidRPr="00D633B0">
        <w:rPr>
          <w:rFonts w:ascii="Segoe UI Light" w:hAnsi="Segoe UI Light" w:cs="Segoe UI Light"/>
          <w:sz w:val="20"/>
          <w:szCs w:val="20"/>
        </w:rPr>
        <w:t xml:space="preserve"> See </w:t>
      </w:r>
      <w:r w:rsidRPr="00D633B0">
        <w:rPr>
          <w:rFonts w:ascii="Segoe UI Light" w:hAnsi="Segoe UI Light" w:cs="Segoe UI Light"/>
          <w:color w:val="3F3F3F"/>
          <w:sz w:val="20"/>
          <w:szCs w:val="20"/>
          <w:shd w:val="clear" w:color="auto" w:fill="F9F9F9"/>
        </w:rPr>
        <w:t>UN High Commissioner for Refugees (UNHCR), </w:t>
      </w:r>
      <w:r w:rsidRPr="00D633B0">
        <w:rPr>
          <w:rFonts w:ascii="Segoe UI Light" w:hAnsi="Segoe UI Light" w:cs="Segoe UI Light"/>
          <w:color w:val="3F3F3F"/>
          <w:sz w:val="20"/>
          <w:szCs w:val="20"/>
        </w:rPr>
        <w:t>UNHCR Position on Safe and Legal Pathways</w:t>
      </w:r>
      <w:r w:rsidRPr="00D633B0">
        <w:rPr>
          <w:rFonts w:ascii="Segoe UI Light" w:hAnsi="Segoe UI Light" w:cs="Segoe UI Light"/>
          <w:color w:val="3F3F3F"/>
          <w:sz w:val="20"/>
          <w:szCs w:val="20"/>
          <w:shd w:val="clear" w:color="auto" w:fill="F9F9F9"/>
        </w:rPr>
        <w:t xml:space="preserve">, 8 February 2019; </w:t>
      </w:r>
      <w:r w:rsidRPr="00D633B0">
        <w:rPr>
          <w:rFonts w:ascii="Segoe UI Light" w:hAnsi="Segoe UI Light" w:cs="Segoe UI Light"/>
          <w:sz w:val="20"/>
          <w:szCs w:val="20"/>
        </w:rPr>
        <w:t xml:space="preserve">UNHCR, Final report: The Three-Year Strategy (2019-2021) on Resettlement and Complementary Pathways (March 2022) p.24-25, available at: </w:t>
      </w:r>
      <w:hyperlink r:id="rId7" w:history="1">
        <w:r w:rsidRPr="00D633B0">
          <w:rPr>
            <w:rStyle w:val="Hyperlink"/>
            <w:rFonts w:ascii="Segoe UI Light" w:hAnsi="Segoe UI Light" w:cs="Segoe UI Light"/>
            <w:sz w:val="20"/>
            <w:szCs w:val="20"/>
          </w:rPr>
          <w:t>https://globalcompactrefugees.org/sites/default/files/2022-03/Three%20Year%20Strategy%20%282019-2021%29%20End%20Report_Final%20for%20copy%20edit_final-compressed.pdf</w:t>
        </w:r>
      </w:hyperlink>
      <w:r w:rsidRPr="00D633B0">
        <w:rPr>
          <w:rFonts w:ascii="Segoe UI Light" w:hAnsi="Segoe UI Light" w:cs="Segoe UI Light"/>
          <w:sz w:val="20"/>
          <w:szCs w:val="20"/>
        </w:rPr>
        <w:t xml:space="preserve"> </w:t>
      </w:r>
    </w:p>
  </w:footnote>
  <w:footnote w:id="15">
    <w:p w14:paraId="672BFE9A" w14:textId="7848F6C2" w:rsidR="001233BF" w:rsidRPr="00D633B0" w:rsidRDefault="001233BF" w:rsidP="001233BF">
      <w:pPr>
        <w:pStyle w:val="FootnoteText"/>
        <w:rPr>
          <w:rFonts w:ascii="Segoe UI Light" w:hAnsi="Segoe UI Light" w:cs="Segoe UI Light"/>
          <w:sz w:val="20"/>
          <w:szCs w:val="20"/>
        </w:rPr>
      </w:pPr>
      <w:r w:rsidRPr="00D633B0">
        <w:rPr>
          <w:rStyle w:val="FootnoteReference"/>
          <w:rFonts w:ascii="Segoe UI Light" w:hAnsi="Segoe UI Light" w:cs="Segoe UI Light"/>
          <w:sz w:val="20"/>
          <w:szCs w:val="20"/>
        </w:rPr>
        <w:footnoteRef/>
      </w:r>
      <w:r w:rsidRPr="00D633B0">
        <w:rPr>
          <w:rFonts w:ascii="Segoe UI Light" w:hAnsi="Segoe UI Light" w:cs="Segoe UI Light"/>
          <w:sz w:val="20"/>
          <w:szCs w:val="20"/>
        </w:rPr>
        <w:t xml:space="preserve"> See </w:t>
      </w:r>
      <w:r w:rsidRPr="00D633B0">
        <w:rPr>
          <w:rFonts w:ascii="Segoe UI Light" w:hAnsi="Segoe UI Light" w:cs="Segoe UI Light"/>
          <w:sz w:val="20"/>
          <w:szCs w:val="20"/>
        </w:rPr>
        <w:fldChar w:fldCharType="begin"/>
      </w:r>
      <w:r w:rsidR="00EA285A" w:rsidRPr="00D633B0">
        <w:rPr>
          <w:rFonts w:ascii="Segoe UI Light" w:hAnsi="Segoe UI Light" w:cs="Segoe UI Light"/>
          <w:sz w:val="20"/>
          <w:szCs w:val="20"/>
        </w:rPr>
        <w:instrText xml:space="preserve"> ADDIN ZOTERO_ITEM CSL_CITATION {"citationID":"18I3vBwW","properties":{"formattedCitation":"Jane McAdam, \\uc0\\u8216{}Climate Change-Related Displacement of Persons\\uc0\\u8217{} ({\\i{}The Oxford Handbook of International Climate Change Law}, 24 March 2016) 535\\uc0\\u8211{}6 &lt;https://www.oxfordhandbooks.com/view/10.1093/law/9780199684601.001.0001/oxfordhb-9780199684601-e-23&gt; accessed 24 June 2022.","plainCitation":"Jane McAdam, ‘Climate Change-Related Displacement of Persons’ (The Oxford Handbook of International Climate Change Law, 24 March 2016) 535–6 &lt;https://www.oxfordhandbooks.com/view/10.1093/law/9780199684601.001.0001/oxfordhb-9780199684601-e-23&gt; accessed 24 June 2022.","dontUpdate":true,"noteIndex":14},"citationItems":[{"id":3238,"uris":["http://zotero.org/users/3524720/items/SLXWXKUJ"],"itemData":{"id":3238,"type":"webpage","abstract":"\"Climate Change-related Displacement of Persons\" published on  by Oxford University Press.","container-title":"The Oxford Handbook of International Climate Change Law","language":"en","note":"ISBN: 9780199684601\nDOI: 10.1093/law/9780199684601.003.0023","title":"Climate Change-related Displacement of Persons","URL":"https://www.oxfordhandbooks.com/view/10.1093/law/9780199684601.001.0001/oxfordhb-9780199684601-e-23","author":[{"family":"McAdam","given":"Jane"}],"accessed":{"date-parts":[["2022",6,24]]},"issued":{"date-parts":[["2016",3,24]]}},"locator":"535-6","label":"page"}],"schema":"https://github.com/citation-style-language/schema/raw/master/csl-citation.json"} </w:instrText>
      </w:r>
      <w:r w:rsidRPr="00D633B0">
        <w:rPr>
          <w:rFonts w:ascii="Segoe UI Light" w:hAnsi="Segoe UI Light" w:cs="Segoe UI Light"/>
          <w:sz w:val="20"/>
          <w:szCs w:val="20"/>
        </w:rPr>
        <w:fldChar w:fldCharType="separate"/>
      </w:r>
      <w:r w:rsidRPr="00D633B0">
        <w:rPr>
          <w:rFonts w:ascii="Segoe UI Light" w:hAnsi="Segoe UI Light" w:cs="Segoe UI Light"/>
          <w:sz w:val="20"/>
          <w:szCs w:val="20"/>
        </w:rPr>
        <w:t xml:space="preserve">Jane McAdam, ‘Climate Change-Related Displacement of Persons’ (The Oxford Handbook of International Climate Change Law, 24 March 2016) 535–6; </w:t>
      </w:r>
      <w:r w:rsidRPr="00D633B0">
        <w:rPr>
          <w:rFonts w:ascii="Segoe UI Light" w:hAnsi="Segoe UI Light" w:cs="Segoe UI Light"/>
          <w:sz w:val="20"/>
          <w:szCs w:val="20"/>
        </w:rPr>
        <w:fldChar w:fldCharType="end"/>
      </w:r>
      <w:r w:rsidRPr="00D633B0">
        <w:rPr>
          <w:rFonts w:ascii="Segoe UI Light" w:hAnsi="Segoe UI Light" w:cs="Segoe UI Light"/>
          <w:sz w:val="20"/>
          <w:szCs w:val="20"/>
        </w:rPr>
        <w:t xml:space="preserve">Stahl and Appleyard, Migration and Development in the Pacific Islands: lessons from the New Zealand experience (April 2007, </w:t>
      </w:r>
      <w:proofErr w:type="spellStart"/>
      <w:r w:rsidRPr="00D633B0">
        <w:rPr>
          <w:rFonts w:ascii="Segoe UI Light" w:hAnsi="Segoe UI Light" w:cs="Segoe UI Light"/>
          <w:sz w:val="20"/>
          <w:szCs w:val="20"/>
        </w:rPr>
        <w:t>AusAid</w:t>
      </w:r>
      <w:proofErr w:type="spellEnd"/>
      <w:r w:rsidRPr="00D633B0">
        <w:rPr>
          <w:rFonts w:ascii="Segoe UI Light" w:hAnsi="Segoe UI Light" w:cs="Segoe UI Light"/>
          <w:sz w:val="20"/>
          <w:szCs w:val="20"/>
        </w:rPr>
        <w:t xml:space="preserve">) </w:t>
      </w:r>
      <w:proofErr w:type="spellStart"/>
      <w:r w:rsidRPr="00D633B0">
        <w:rPr>
          <w:rFonts w:ascii="Segoe UI Light" w:hAnsi="Segoe UI Light" w:cs="Segoe UI Light"/>
          <w:sz w:val="20"/>
          <w:szCs w:val="20"/>
        </w:rPr>
        <w:t>p.iv</w:t>
      </w:r>
      <w:proofErr w:type="spellEnd"/>
      <w:r w:rsidRPr="00D633B0">
        <w:rPr>
          <w:rFonts w:ascii="Segoe UI Light" w:hAnsi="Segoe UI Light" w:cs="Segoe UI Light"/>
          <w:sz w:val="20"/>
          <w:szCs w:val="20"/>
        </w:rPr>
        <w:t xml:space="preserve">; The New Zealand Immigration and Protection Tribunal (IPT) has considered claims of individuals displaced from the Pacific Small islands states due to slow onset climate change, granting them permission to stay on humanitarian grounds. </w:t>
      </w:r>
      <w:proofErr w:type="spellStart"/>
      <w:r w:rsidRPr="00D633B0">
        <w:rPr>
          <w:rFonts w:ascii="Segoe UI Light" w:hAnsi="Segoe UI Light" w:cs="Segoe UI Light"/>
          <w:sz w:val="20"/>
          <w:szCs w:val="20"/>
        </w:rPr>
        <w:t>Seee</w:t>
      </w:r>
      <w:proofErr w:type="spellEnd"/>
      <w:r w:rsidRPr="00D633B0">
        <w:rPr>
          <w:rFonts w:ascii="Segoe UI Light" w:hAnsi="Segoe UI Light" w:cs="Segoe UI Light"/>
          <w:sz w:val="20"/>
          <w:szCs w:val="20"/>
        </w:rPr>
        <w:t xml:space="preserve"> </w:t>
      </w:r>
      <w:r w:rsidRPr="00D633B0">
        <w:rPr>
          <w:rFonts w:ascii="Segoe UI Light" w:hAnsi="Segoe UI Light" w:cs="Segoe UI Light"/>
          <w:color w:val="333333"/>
          <w:sz w:val="20"/>
          <w:szCs w:val="20"/>
          <w:shd w:val="clear" w:color="auto" w:fill="FCFCFC"/>
        </w:rPr>
        <w:t>McAdam J (2015) The emerging New Zealand jurisprudence on climate change, disasters and displacement. Migration Studies 3:131–142</w:t>
      </w:r>
    </w:p>
  </w:footnote>
  <w:footnote w:id="16">
    <w:p w14:paraId="0192CA29" w14:textId="6D5316FF" w:rsidR="00DD6A1B" w:rsidRPr="00D633B0" w:rsidRDefault="00DD6A1B">
      <w:pPr>
        <w:pStyle w:val="FootnoteText"/>
        <w:rPr>
          <w:rFonts w:ascii="Segoe UI Light" w:hAnsi="Segoe UI Light" w:cs="Segoe UI Light"/>
          <w:sz w:val="20"/>
          <w:szCs w:val="20"/>
        </w:rPr>
      </w:pPr>
      <w:r w:rsidRPr="00D633B0">
        <w:rPr>
          <w:rStyle w:val="FootnoteReference"/>
          <w:rFonts w:ascii="Segoe UI Light" w:hAnsi="Segoe UI Light" w:cs="Segoe UI Light"/>
          <w:sz w:val="20"/>
          <w:szCs w:val="20"/>
        </w:rPr>
        <w:footnoteRef/>
      </w:r>
      <w:r w:rsidRPr="00D633B0">
        <w:rPr>
          <w:rFonts w:ascii="Segoe UI Light" w:hAnsi="Segoe UI Light" w:cs="Segoe UI Light"/>
          <w:sz w:val="20"/>
          <w:szCs w:val="20"/>
        </w:rPr>
        <w:t xml:space="preserve"> </w:t>
      </w:r>
      <w:r w:rsidRPr="00D633B0">
        <w:rPr>
          <w:rFonts w:ascii="Segoe UI Light" w:hAnsi="Segoe UI Light" w:cs="Segoe UI Light"/>
          <w:sz w:val="20"/>
          <w:szCs w:val="20"/>
        </w:rPr>
        <w:fldChar w:fldCharType="begin"/>
      </w:r>
      <w:r w:rsidRPr="00D633B0">
        <w:rPr>
          <w:rFonts w:ascii="Segoe UI Light" w:hAnsi="Segoe UI Light" w:cs="Segoe UI Light"/>
          <w:sz w:val="20"/>
          <w:szCs w:val="20"/>
        </w:rPr>
        <w:instrText xml:space="preserve"> ADDIN ZOTERO_ITEM CSL_CITATION {"citationID":"aCImq0If","properties":{"formattedCitation":"Denise Margaret S Matias, \\uc0\\u8216{}Climate Humanitarian Visa: International Migration Opportunities as Post-Disaster Humanitarian Intervention\\uc0\\u8217{} (2020) 160 Climatic Change 143; \\uc0\\u8216{}New Zealand\\uc0\\u8217{}s \\uc0\\u8220{}Climate Refugee\\uc0\\u8221{} Visas: Lessons for the Rest of the World - World | ReliefWeb\\uc0\\u8217{} &lt;https://reliefweb.int/report/world/new-zealands-climate-refugee-visas-lessons-rest-world&gt; accessed 26 October 2022.","plainCitation":"Denise Margaret S Matias, ‘Climate Humanitarian Visa: International Migration Opportunities as Post-Disaster Humanitarian Intervention’ (2020) 160 Climatic Change 143; ‘New Zealand’s “Climate Refugee” Visas: Lessons for the Rest of the World - World | ReliefWeb’ &lt;https://reliefweb.int/report/world/new-zealands-climate-refugee-visas-lessons-rest-world&gt; accessed 26 October 2022.","noteIndex":19},"citationItems":[{"id":3655,"uris":["http://zotero.org/users/3524720/items/UUZHM36G"],"itemData":{"id":3655,"type":"article-journal","abstract":"With global action being outpaced by climate change impacts, communities in climate-vulnerable countries are at increased risk of incurring climate-induced losses and damages. In the last few years, disasters from extreme weather events such as typhoons have increased and have breached records, with typhoon Haiyan being the strongest ever typhoon to make landfall. Such an event solicited global compassion and altruism where Canada and the USA, apart from doling out traditional humanitarian aid, also offered immigration relief opportunities to typhoon Haiyan victims who have familial connections to their residents. Drawing from these immigration relief interventions, this paper uses a sociopolitical approach in proposing a climate humanitarian visa that would be offered to climate change victims on the basis of transnational family networks and skilled labor. Noting that several countries such as in Europe have demographic deficits and labor shortages, such a scheme would benefit both climate change victims and receiving countries. To counter the risk of selective compassion against economically trapped populations, potential receiving countries could provide skills upgrading geared toward addressing their labor shortages through their existing development programs. While migration is only one strategy in a spectrum of responses to climate change impacts, a climate humanitarian visa could provide climate change victims a legal choice for mobility while invoking altruism, hospitality, and compassion from potential receiving countries, whether or not they historically cause climate change.","container-title":"Climatic Change","DOI":"10.1007/s10584-020-02691-9","ISSN":"1573-1480","issue":"1","journalAbbreviation":"Climatic Change","language":"en","page":"143-156","source":"Springer Link","title":"Climate humanitarian visa: international migration opportunities as post-disaster humanitarian intervention","title-short":"Climate humanitarian visa","volume":"160","author":[{"family":"Matias","given":"Denise Margaret S."}],"issued":{"date-parts":[["2020",5,1]]}}},{"id":3664,"uris":["http://zotero.org/users/3524720/items/CF95NWYZ"],"itemData":{"id":3664,"type":"webpage","abstract":"News and Press Release in English on World and 1 other country about Climate Change and Environment and Protection and Human Rights; published on 10 Jan 2020 by CGDev","language":"en","title":"New Zealand's \"Climate Refugee\" Visas: Lessons for the Rest of the World - World | ReliefWeb","title-short":"New Zealand's \"Climate Refugee\" Visas","URL":"https://reliefweb.int/report/world/new-zealands-climate-refugee-visas-lessons-rest-world","accessed":{"date-parts":[["2022",10,26]]}}}],"schema":"https://github.com/citation-style-language/schema/raw/master/csl-citation.json"} </w:instrText>
      </w:r>
      <w:r w:rsidRPr="00D633B0">
        <w:rPr>
          <w:rFonts w:ascii="Segoe UI Light" w:hAnsi="Segoe UI Light" w:cs="Segoe UI Light"/>
          <w:sz w:val="20"/>
          <w:szCs w:val="20"/>
        </w:rPr>
        <w:fldChar w:fldCharType="separate"/>
      </w:r>
      <w:r w:rsidRPr="00D633B0">
        <w:rPr>
          <w:rFonts w:ascii="Segoe UI Light" w:hAnsi="Segoe UI Light" w:cs="Segoe UI Light"/>
          <w:sz w:val="20"/>
          <w:szCs w:val="20"/>
        </w:rPr>
        <w:t xml:space="preserve">Denise Margaret S Matias, ‘Climate Humanitarian Visa: International Migration Opportunities as Post-Disaster Humanitarian Intervention’ (2020) 160 Climatic Change 143; ‘New Zealand’s “Climate Refugee” Visas: Lessons for the Rest of the World - World | </w:t>
      </w:r>
      <w:proofErr w:type="spellStart"/>
      <w:r w:rsidRPr="00D633B0">
        <w:rPr>
          <w:rFonts w:ascii="Segoe UI Light" w:hAnsi="Segoe UI Light" w:cs="Segoe UI Light"/>
          <w:sz w:val="20"/>
          <w:szCs w:val="20"/>
        </w:rPr>
        <w:t>ReliefWeb</w:t>
      </w:r>
      <w:proofErr w:type="spellEnd"/>
      <w:r w:rsidRPr="00D633B0">
        <w:rPr>
          <w:rFonts w:ascii="Segoe UI Light" w:hAnsi="Segoe UI Light" w:cs="Segoe UI Light"/>
          <w:sz w:val="20"/>
          <w:szCs w:val="20"/>
        </w:rPr>
        <w:t>’ &lt;https://reliefweb.int/report/world/new-zealands-climate-refugee-visas-lessons-rest-world&gt; accessed 26 October 2022.</w:t>
      </w:r>
      <w:r w:rsidRPr="00D633B0">
        <w:rPr>
          <w:rFonts w:ascii="Segoe UI Light" w:hAnsi="Segoe UI Light" w:cs="Segoe UI Light"/>
          <w:sz w:val="20"/>
          <w:szCs w:val="20"/>
        </w:rPr>
        <w:fldChar w:fldCharType="end"/>
      </w:r>
    </w:p>
  </w:footnote>
  <w:footnote w:id="17">
    <w:p w14:paraId="4F6A9AB3" w14:textId="77777777" w:rsidR="00EB3A9B" w:rsidRPr="00D633B0" w:rsidRDefault="00EB3A9B" w:rsidP="00EB3A9B">
      <w:pPr>
        <w:pStyle w:val="FootnoteText"/>
        <w:rPr>
          <w:rFonts w:ascii="Segoe UI Light" w:hAnsi="Segoe UI Light" w:cs="Segoe UI Light"/>
          <w:sz w:val="20"/>
          <w:szCs w:val="20"/>
        </w:rPr>
      </w:pPr>
      <w:r w:rsidRPr="00D633B0">
        <w:rPr>
          <w:rStyle w:val="FootnoteReference"/>
          <w:rFonts w:ascii="Segoe UI Light" w:hAnsi="Segoe UI Light" w:cs="Segoe UI Light"/>
          <w:sz w:val="20"/>
          <w:szCs w:val="20"/>
        </w:rPr>
        <w:footnoteRef/>
      </w:r>
      <w:r w:rsidRPr="00D633B0">
        <w:rPr>
          <w:rFonts w:ascii="Segoe UI Light" w:hAnsi="Segoe UI Light" w:cs="Segoe UI Light"/>
          <w:sz w:val="20"/>
          <w:szCs w:val="20"/>
        </w:rPr>
        <w:t xml:space="preserve"> See speech of President of Kiribati </w:t>
      </w:r>
      <w:proofErr w:type="spellStart"/>
      <w:r w:rsidRPr="00D633B0">
        <w:rPr>
          <w:rFonts w:ascii="Segoe UI Light" w:hAnsi="Segoe UI Light" w:cs="Segoe UI Light"/>
          <w:sz w:val="20"/>
          <w:szCs w:val="20"/>
        </w:rPr>
        <w:t>Anote</w:t>
      </w:r>
      <w:proofErr w:type="spellEnd"/>
      <w:r w:rsidRPr="00D633B0">
        <w:rPr>
          <w:rFonts w:ascii="Segoe UI Light" w:hAnsi="Segoe UI Light" w:cs="Segoe UI Light"/>
          <w:sz w:val="20"/>
          <w:szCs w:val="20"/>
        </w:rPr>
        <w:t xml:space="preserve"> Tong to the 106th Council Session of IOM, (November 2015) p.2-3 available at </w:t>
      </w:r>
      <w:hyperlink r:id="rId8" w:history="1">
        <w:r w:rsidRPr="00D633B0">
          <w:rPr>
            <w:rStyle w:val="Hyperlink"/>
            <w:rFonts w:ascii="Segoe UI Light" w:hAnsi="Segoe UI Light" w:cs="Segoe UI Light"/>
            <w:sz w:val="20"/>
            <w:szCs w:val="20"/>
          </w:rPr>
          <w:t>https://governingbodies.iom.int/system/files/en/council/106/Kiribati%20-%20Statement%20new%20Member%2C%20106th%20Council.pdf</w:t>
        </w:r>
      </w:hyperlink>
      <w:r w:rsidRPr="00D633B0">
        <w:rPr>
          <w:rFonts w:ascii="Segoe UI Light" w:hAnsi="Segoe UI Light" w:cs="Segoe UI Light"/>
          <w:sz w:val="20"/>
          <w:szCs w:val="20"/>
        </w:rPr>
        <w:t xml:space="preserve"> </w:t>
      </w:r>
    </w:p>
  </w:footnote>
  <w:footnote w:id="18">
    <w:p w14:paraId="47BD9B0B" w14:textId="77777777" w:rsidR="00EB3A9B" w:rsidRPr="00D633B0" w:rsidRDefault="00EB3A9B" w:rsidP="00EB3A9B">
      <w:pPr>
        <w:pStyle w:val="FootnoteText"/>
        <w:rPr>
          <w:rFonts w:ascii="Segoe UI Light" w:hAnsi="Segoe UI Light" w:cs="Segoe UI Light"/>
          <w:sz w:val="20"/>
          <w:szCs w:val="20"/>
        </w:rPr>
      </w:pPr>
      <w:r w:rsidRPr="00D633B0">
        <w:rPr>
          <w:rStyle w:val="FootnoteReference"/>
          <w:rFonts w:ascii="Segoe UI Light" w:hAnsi="Segoe UI Light" w:cs="Segoe UI Light"/>
          <w:sz w:val="20"/>
          <w:szCs w:val="20"/>
        </w:rPr>
        <w:footnoteRef/>
      </w:r>
      <w:r w:rsidRPr="00D633B0">
        <w:rPr>
          <w:rFonts w:ascii="Segoe UI Light" w:hAnsi="Segoe UI Light" w:cs="Segoe UI Light"/>
          <w:sz w:val="20"/>
          <w:szCs w:val="20"/>
        </w:rPr>
        <w:t xml:space="preserve"> </w:t>
      </w:r>
      <w:r w:rsidRPr="00D633B0">
        <w:rPr>
          <w:rFonts w:ascii="Segoe UI Light" w:hAnsi="Segoe UI Light" w:cs="Segoe UI Light"/>
          <w:sz w:val="20"/>
          <w:szCs w:val="20"/>
        </w:rPr>
        <w:fldChar w:fldCharType="begin"/>
      </w:r>
      <w:r w:rsidRPr="00D633B0">
        <w:rPr>
          <w:rFonts w:ascii="Segoe UI Light" w:hAnsi="Segoe UI Light" w:cs="Segoe UI Light"/>
          <w:sz w:val="20"/>
          <w:szCs w:val="20"/>
        </w:rPr>
        <w:instrText>HYPERLINK "https://migrationnetwork.un.org/sites/g/files/tmzbdl416/files/docs/english.pdf"</w:instrText>
      </w:r>
      <w:r w:rsidRPr="00D633B0">
        <w:rPr>
          <w:rFonts w:ascii="Segoe UI Light" w:hAnsi="Segoe UI Light" w:cs="Segoe UI Light"/>
          <w:sz w:val="20"/>
          <w:szCs w:val="20"/>
        </w:rPr>
      </w:r>
      <w:r w:rsidRPr="00D633B0">
        <w:rPr>
          <w:rFonts w:ascii="Segoe UI Light" w:hAnsi="Segoe UI Light" w:cs="Segoe UI Light"/>
          <w:sz w:val="20"/>
          <w:szCs w:val="20"/>
        </w:rPr>
        <w:fldChar w:fldCharType="separate"/>
      </w:r>
      <w:r w:rsidRPr="00D633B0">
        <w:rPr>
          <w:rStyle w:val="Hyperlink"/>
          <w:rFonts w:ascii="Segoe UI Light" w:hAnsi="Segoe UI Light" w:cs="Segoe UI Light"/>
          <w:sz w:val="20"/>
          <w:szCs w:val="20"/>
        </w:rPr>
        <w:t>https://migrationnetwork.un.org/sites/g/files/tmzbdl416/files/docs/english.pdf</w:t>
      </w:r>
      <w:r w:rsidRPr="00D633B0">
        <w:rPr>
          <w:rStyle w:val="Hyperlink"/>
          <w:rFonts w:ascii="Segoe UI Light" w:hAnsi="Segoe UI Light" w:cs="Segoe UI Light"/>
          <w:sz w:val="20"/>
          <w:szCs w:val="20"/>
        </w:rPr>
        <w:fldChar w:fldCharType="end"/>
      </w:r>
      <w:r w:rsidRPr="00D633B0">
        <w:rPr>
          <w:rFonts w:ascii="Segoe UI Light" w:hAnsi="Segoe UI Light" w:cs="Segoe UI Light"/>
          <w:sz w:val="20"/>
          <w:szCs w:val="20"/>
        </w:rPr>
        <w:t>; para 40</w:t>
      </w:r>
    </w:p>
  </w:footnote>
  <w:footnote w:id="19">
    <w:p w14:paraId="4FF1E2EA" w14:textId="77777777" w:rsidR="00EB3A9B" w:rsidRPr="00D633B0" w:rsidRDefault="00EB3A9B" w:rsidP="00EB3A9B">
      <w:pPr>
        <w:pStyle w:val="FootnoteText"/>
        <w:rPr>
          <w:rFonts w:ascii="Segoe UI Light" w:hAnsi="Segoe UI Light" w:cs="Segoe UI Light"/>
          <w:sz w:val="20"/>
          <w:szCs w:val="20"/>
        </w:rPr>
      </w:pPr>
      <w:r w:rsidRPr="00D633B0">
        <w:rPr>
          <w:rStyle w:val="FootnoteReference"/>
          <w:rFonts w:ascii="Segoe UI Light" w:hAnsi="Segoe UI Light" w:cs="Segoe UI Light"/>
          <w:sz w:val="20"/>
          <w:szCs w:val="20"/>
        </w:rPr>
        <w:footnoteRef/>
      </w:r>
      <w:r w:rsidRPr="00D633B0">
        <w:rPr>
          <w:rFonts w:ascii="Segoe UI Light" w:hAnsi="Segoe UI Light" w:cs="Segoe UI Light"/>
          <w:sz w:val="20"/>
          <w:szCs w:val="20"/>
        </w:rPr>
        <w:t xml:space="preserve"> https://migrationnetwork.un.org/sites/g/files/tmzbdl416/files/docs/germany.pdf</w:t>
      </w:r>
    </w:p>
  </w:footnote>
  <w:footnote w:id="20">
    <w:p w14:paraId="494C91AC" w14:textId="2CD448F9" w:rsidR="007A50C0" w:rsidRPr="00D633B0" w:rsidRDefault="007A50C0">
      <w:pPr>
        <w:pStyle w:val="FootnoteText"/>
        <w:rPr>
          <w:rFonts w:ascii="Segoe UI Light" w:hAnsi="Segoe UI Light" w:cs="Segoe UI Light"/>
          <w:sz w:val="20"/>
          <w:szCs w:val="20"/>
        </w:rPr>
      </w:pPr>
      <w:r w:rsidRPr="00D633B0">
        <w:rPr>
          <w:rStyle w:val="FootnoteReference"/>
          <w:rFonts w:ascii="Segoe UI Light" w:hAnsi="Segoe UI Light" w:cs="Segoe UI Light"/>
          <w:sz w:val="20"/>
          <w:szCs w:val="20"/>
        </w:rPr>
        <w:footnoteRef/>
      </w:r>
      <w:r w:rsidRPr="00D633B0">
        <w:rPr>
          <w:rFonts w:ascii="Segoe UI Light" w:hAnsi="Segoe UI Light" w:cs="Segoe UI Light"/>
          <w:sz w:val="20"/>
          <w:szCs w:val="20"/>
        </w:rPr>
        <w:t xml:space="preserve"> </w:t>
      </w:r>
      <w:proofErr w:type="spellStart"/>
      <w:r w:rsidR="00595D92" w:rsidRPr="00D633B0">
        <w:rPr>
          <w:rFonts w:ascii="Segoe UI Light" w:hAnsi="Segoe UI Light" w:cs="Segoe UI Light"/>
          <w:sz w:val="20"/>
          <w:szCs w:val="20"/>
        </w:rPr>
        <w:t>Kacarska</w:t>
      </w:r>
      <w:proofErr w:type="spellEnd"/>
      <w:r w:rsidR="00595D92" w:rsidRPr="00D633B0">
        <w:rPr>
          <w:rFonts w:ascii="Segoe UI Light" w:hAnsi="Segoe UI Light" w:cs="Segoe UI Light"/>
          <w:sz w:val="20"/>
          <w:szCs w:val="20"/>
        </w:rPr>
        <w:t>, Europeanisation through mobility: visa liberalisation and citizenship regimes (2012)</w:t>
      </w:r>
      <w:r w:rsidR="00595D92" w:rsidRPr="00D633B0">
        <w:rPr>
          <w:rFonts w:ascii="Segoe UI Light" w:hAnsi="Segoe UI Light" w:cs="Segoe UI Light"/>
          <w:sz w:val="20"/>
          <w:szCs w:val="20"/>
        </w:rPr>
        <w:t xml:space="preserve">; </w:t>
      </w:r>
      <w:proofErr w:type="spellStart"/>
      <w:r w:rsidR="0002525F" w:rsidRPr="00D633B0">
        <w:rPr>
          <w:rFonts w:ascii="Segoe UI Light" w:hAnsi="Segoe UI Light" w:cs="Segoe UI Light"/>
          <w:sz w:val="20"/>
          <w:szCs w:val="20"/>
        </w:rPr>
        <w:t>Delcour</w:t>
      </w:r>
      <w:proofErr w:type="spellEnd"/>
      <w:r w:rsidR="0002525F" w:rsidRPr="00D633B0">
        <w:rPr>
          <w:rFonts w:ascii="Segoe UI Light" w:hAnsi="Segoe UI Light" w:cs="Segoe UI Light"/>
          <w:sz w:val="20"/>
          <w:szCs w:val="20"/>
        </w:rPr>
        <w:t>, the EU’s visa liberalisation policy (2018);</w:t>
      </w:r>
    </w:p>
  </w:footnote>
  <w:footnote w:id="21">
    <w:p w14:paraId="7E3A7D72" w14:textId="4E1DC34F" w:rsidR="00401536" w:rsidRPr="00D633B0" w:rsidRDefault="00401536" w:rsidP="005E527F">
      <w:pPr>
        <w:pStyle w:val="FootnoteText"/>
        <w:jc w:val="both"/>
        <w:rPr>
          <w:rFonts w:ascii="Segoe UI Light" w:hAnsi="Segoe UI Light" w:cs="Segoe UI Light"/>
          <w:sz w:val="20"/>
          <w:szCs w:val="20"/>
        </w:rPr>
      </w:pPr>
      <w:r w:rsidRPr="00D633B0">
        <w:rPr>
          <w:rStyle w:val="FootnoteReference"/>
          <w:rFonts w:ascii="Segoe UI Light" w:hAnsi="Segoe UI Light" w:cs="Segoe UI Light"/>
          <w:sz w:val="20"/>
          <w:szCs w:val="20"/>
        </w:rPr>
        <w:footnoteRef/>
      </w:r>
      <w:r w:rsidRPr="00D633B0">
        <w:rPr>
          <w:rFonts w:ascii="Segoe UI Light" w:hAnsi="Segoe UI Light" w:cs="Segoe UI Light"/>
          <w:sz w:val="20"/>
          <w:szCs w:val="20"/>
        </w:rPr>
        <w:t xml:space="preserve"> </w:t>
      </w:r>
      <w:r w:rsidR="00820B4C" w:rsidRPr="00D633B0">
        <w:rPr>
          <w:rFonts w:ascii="Segoe UI Light" w:eastAsia="Times New Roman" w:hAnsi="Segoe UI Light" w:cs="Segoe UI Light"/>
          <w:sz w:val="20"/>
          <w:szCs w:val="20"/>
        </w:rPr>
        <w:t>ILO 2020 Geneva Guidelines for skills modules in bilateral labour migration agreements</w:t>
      </w:r>
      <w:r w:rsidR="007F3964" w:rsidRPr="00D633B0">
        <w:rPr>
          <w:rFonts w:ascii="Segoe UI Light" w:eastAsia="Times New Roman" w:hAnsi="Segoe UI Light" w:cs="Segoe UI Light"/>
          <w:sz w:val="20"/>
          <w:szCs w:val="20"/>
        </w:rPr>
        <w:t xml:space="preserve">; </w:t>
      </w:r>
      <w:proofErr w:type="spellStart"/>
      <w:r w:rsidR="007F3964" w:rsidRPr="00D633B0">
        <w:rPr>
          <w:rFonts w:ascii="Segoe UI Light" w:hAnsi="Segoe UI Light" w:cs="Segoe UI Light"/>
          <w:sz w:val="20"/>
          <w:szCs w:val="20"/>
          <w:lang w:val="en-US"/>
        </w:rPr>
        <w:t>Piyasiri</w:t>
      </w:r>
      <w:proofErr w:type="spellEnd"/>
      <w:r w:rsidR="007F3964" w:rsidRPr="00D633B0">
        <w:rPr>
          <w:rFonts w:ascii="Segoe UI Light" w:hAnsi="Segoe UI Light" w:cs="Segoe UI Light"/>
          <w:sz w:val="20"/>
          <w:szCs w:val="20"/>
          <w:lang w:val="en-US"/>
        </w:rPr>
        <w:t xml:space="preserve"> </w:t>
      </w:r>
      <w:proofErr w:type="spellStart"/>
      <w:r w:rsidR="007F3964" w:rsidRPr="00D633B0">
        <w:rPr>
          <w:rFonts w:ascii="Segoe UI Light" w:hAnsi="Segoe UI Light" w:cs="Segoe UI Light"/>
          <w:sz w:val="20"/>
          <w:szCs w:val="20"/>
          <w:lang w:val="en-US"/>
        </w:rPr>
        <w:t>Wickramasekara</w:t>
      </w:r>
      <w:proofErr w:type="spellEnd"/>
      <w:r w:rsidR="007F3964" w:rsidRPr="00D633B0">
        <w:rPr>
          <w:rFonts w:ascii="Segoe UI Light" w:hAnsi="Segoe UI Light" w:cs="Segoe UI Light"/>
          <w:sz w:val="20"/>
          <w:szCs w:val="20"/>
        </w:rPr>
        <w:t xml:space="preserve"> (2015), </w:t>
      </w:r>
      <w:r w:rsidR="007F3964" w:rsidRPr="00D633B0">
        <w:rPr>
          <w:rFonts w:ascii="Segoe UI Light" w:eastAsia="Times New Roman" w:hAnsi="Segoe UI Light" w:cs="Segoe UI Light"/>
          <w:sz w:val="20"/>
          <w:szCs w:val="20"/>
        </w:rPr>
        <w:t>Bilateral Agreements and Memoranda of Understanding on Migration of Low Skilled Workers: A Review, ILO, Geneva</w:t>
      </w:r>
      <w:r w:rsidR="005E527F" w:rsidRPr="00D633B0">
        <w:rPr>
          <w:rFonts w:ascii="Segoe UI Light" w:eastAsia="Times New Roman" w:hAnsi="Segoe UI Light" w:cs="Segoe UI Light"/>
          <w:sz w:val="20"/>
          <w:szCs w:val="20"/>
        </w:rPr>
        <w:t xml:space="preserve">; </w:t>
      </w:r>
      <w:r w:rsidR="005E527F" w:rsidRPr="00D633B0">
        <w:rPr>
          <w:rFonts w:ascii="Segoe UI Light" w:hAnsi="Segoe UI Light" w:cs="Segoe UI Light"/>
          <w:sz w:val="20"/>
          <w:szCs w:val="20"/>
        </w:rPr>
        <w:t xml:space="preserve">ILO, Fostering labour mobility through bilateral and multilateral labour agreements based on ILOs Model Bilateral Labour Agreement </w:t>
      </w:r>
      <w:proofErr w:type="spellStart"/>
      <w:r w:rsidR="005E527F" w:rsidRPr="00D633B0">
        <w:rPr>
          <w:rFonts w:ascii="Segoe UI Light" w:hAnsi="Segoe UI Light" w:cs="Segoe UI Light"/>
          <w:sz w:val="20"/>
          <w:szCs w:val="20"/>
        </w:rPr>
        <w:t>inc</w:t>
      </w:r>
      <w:proofErr w:type="spellEnd"/>
      <w:r w:rsidR="005E527F" w:rsidRPr="00D633B0">
        <w:rPr>
          <w:rFonts w:ascii="Segoe UI Light" w:hAnsi="Segoe UI Light" w:cs="Segoe UI Light"/>
          <w:sz w:val="20"/>
          <w:szCs w:val="20"/>
        </w:rPr>
        <w:t xml:space="preserve"> ILOs Recommendation No.86.; ILO, Protected Mobility for employment and Decent work: labour market security in a </w:t>
      </w:r>
      <w:proofErr w:type="spellStart"/>
      <w:r w:rsidR="005E527F" w:rsidRPr="00D633B0">
        <w:rPr>
          <w:rFonts w:ascii="Segoe UI Light" w:hAnsi="Segoe UI Light" w:cs="Segoe UI Light"/>
          <w:sz w:val="20"/>
          <w:szCs w:val="20"/>
        </w:rPr>
        <w:t>Globalisaed</w:t>
      </w:r>
      <w:proofErr w:type="spellEnd"/>
      <w:r w:rsidR="005E527F" w:rsidRPr="00D633B0">
        <w:rPr>
          <w:rFonts w:ascii="Segoe UI Light" w:hAnsi="Segoe UI Light" w:cs="Segoe UI Light"/>
          <w:sz w:val="20"/>
          <w:szCs w:val="20"/>
        </w:rPr>
        <w:t xml:space="preserve"> world (2005); ILO, Guidance on bilateral labour mobility agreement (February 2022)</w:t>
      </w:r>
    </w:p>
  </w:footnote>
  <w:footnote w:id="22">
    <w:p w14:paraId="674119CE" w14:textId="12B5A6CF" w:rsidR="005E527F" w:rsidRPr="00D633B0" w:rsidRDefault="005E527F">
      <w:pPr>
        <w:pStyle w:val="FootnoteText"/>
        <w:rPr>
          <w:rFonts w:ascii="Segoe UI Light" w:hAnsi="Segoe UI Light" w:cs="Segoe UI Light"/>
          <w:sz w:val="20"/>
          <w:szCs w:val="20"/>
        </w:rPr>
      </w:pPr>
      <w:r w:rsidRPr="00D633B0">
        <w:rPr>
          <w:rStyle w:val="FootnoteReference"/>
          <w:rFonts w:ascii="Segoe UI Light" w:hAnsi="Segoe UI Light" w:cs="Segoe UI Light"/>
          <w:sz w:val="20"/>
          <w:szCs w:val="20"/>
        </w:rPr>
        <w:footnoteRef/>
      </w:r>
      <w:r w:rsidRPr="00D633B0">
        <w:rPr>
          <w:rFonts w:ascii="Segoe UI Light" w:hAnsi="Segoe UI Light" w:cs="Segoe UI Light"/>
          <w:sz w:val="20"/>
          <w:szCs w:val="20"/>
        </w:rPr>
        <w:t xml:space="preserve"> </w:t>
      </w:r>
      <w:r w:rsidR="00712C30" w:rsidRPr="00D633B0">
        <w:rPr>
          <w:rStyle w:val="FootnoteReference"/>
          <w:rFonts w:ascii="Segoe UI Light" w:hAnsi="Segoe UI Light" w:cs="Segoe UI Light"/>
          <w:sz w:val="20"/>
          <w:szCs w:val="20"/>
        </w:rPr>
        <w:footnoteRef/>
      </w:r>
      <w:r w:rsidR="00712C30" w:rsidRPr="00D633B0">
        <w:rPr>
          <w:rFonts w:ascii="Segoe UI Light" w:hAnsi="Segoe UI Light" w:cs="Segoe UI Light"/>
          <w:sz w:val="20"/>
          <w:szCs w:val="20"/>
        </w:rPr>
        <w:t xml:space="preserve"> A </w:t>
      </w:r>
      <w:proofErr w:type="spellStart"/>
      <w:r w:rsidR="00712C30" w:rsidRPr="00D633B0">
        <w:rPr>
          <w:rFonts w:ascii="Segoe UI Light" w:hAnsi="Segoe UI Light" w:cs="Segoe UI Light"/>
          <w:sz w:val="20"/>
          <w:szCs w:val="20"/>
        </w:rPr>
        <w:t>Pécoud</w:t>
      </w:r>
      <w:proofErr w:type="spellEnd"/>
      <w:r w:rsidR="00712C30" w:rsidRPr="00D633B0">
        <w:rPr>
          <w:rFonts w:ascii="Segoe UI Light" w:hAnsi="Segoe UI Light" w:cs="Segoe UI Light"/>
          <w:sz w:val="20"/>
          <w:szCs w:val="20"/>
        </w:rPr>
        <w:t xml:space="preserve"> and P de </w:t>
      </w:r>
      <w:proofErr w:type="spellStart"/>
      <w:r w:rsidR="00712C30" w:rsidRPr="00D633B0">
        <w:rPr>
          <w:rFonts w:ascii="Segoe UI Light" w:hAnsi="Segoe UI Light" w:cs="Segoe UI Light"/>
          <w:sz w:val="20"/>
          <w:szCs w:val="20"/>
        </w:rPr>
        <w:t>Guchteneire</w:t>
      </w:r>
      <w:proofErr w:type="spellEnd"/>
      <w:r w:rsidR="00712C30" w:rsidRPr="00D633B0">
        <w:rPr>
          <w:rFonts w:ascii="Segoe UI Light" w:hAnsi="Segoe UI Light" w:cs="Segoe UI Light"/>
          <w:sz w:val="20"/>
          <w:szCs w:val="20"/>
        </w:rPr>
        <w:t xml:space="preserve"> (eds), Migration without Borders. Essays on the Free Movement of People (</w:t>
      </w:r>
      <w:proofErr w:type="spellStart"/>
      <w:r w:rsidR="00712C30" w:rsidRPr="00D633B0">
        <w:rPr>
          <w:rFonts w:ascii="Segoe UI Light" w:hAnsi="Segoe UI Light" w:cs="Segoe UI Light"/>
          <w:sz w:val="20"/>
          <w:szCs w:val="20"/>
        </w:rPr>
        <w:t>Berghahn</w:t>
      </w:r>
      <w:proofErr w:type="spellEnd"/>
      <w:r w:rsidR="00712C30" w:rsidRPr="00D633B0">
        <w:rPr>
          <w:rFonts w:ascii="Segoe UI Light" w:hAnsi="Segoe UI Light" w:cs="Segoe UI Light"/>
          <w:sz w:val="20"/>
          <w:szCs w:val="20"/>
        </w:rPr>
        <w:t xml:space="preserve"> 2007); </w:t>
      </w:r>
      <w:r w:rsidR="00712C30" w:rsidRPr="00D633B0">
        <w:rPr>
          <w:rFonts w:ascii="Segoe UI Light" w:eastAsia="Arial Unicode MS" w:hAnsi="Segoe UI Light" w:cs="Segoe UI Light"/>
          <w:color w:val="000000"/>
          <w:sz w:val="20"/>
          <w:szCs w:val="20"/>
          <w:shd w:val="clear" w:color="auto" w:fill="FFFFFF"/>
        </w:rPr>
        <w:t xml:space="preserve">R </w:t>
      </w:r>
      <w:proofErr w:type="spellStart"/>
      <w:r w:rsidR="00712C30" w:rsidRPr="00D633B0">
        <w:rPr>
          <w:rFonts w:ascii="Segoe UI Light" w:eastAsia="Arial Unicode MS" w:hAnsi="Segoe UI Light" w:cs="Segoe UI Light"/>
          <w:color w:val="000000"/>
          <w:sz w:val="20"/>
          <w:szCs w:val="20"/>
          <w:shd w:val="clear" w:color="auto" w:fill="FFFFFF"/>
        </w:rPr>
        <w:t>Cholewinski</w:t>
      </w:r>
      <w:proofErr w:type="spellEnd"/>
      <w:r w:rsidR="00712C30" w:rsidRPr="00D633B0">
        <w:rPr>
          <w:rFonts w:ascii="Segoe UI Light" w:eastAsia="Arial Unicode MS" w:hAnsi="Segoe UI Light" w:cs="Segoe UI Light"/>
          <w:color w:val="000000"/>
          <w:sz w:val="20"/>
          <w:szCs w:val="20"/>
          <w:shd w:val="clear" w:color="auto" w:fill="FFFFFF"/>
        </w:rPr>
        <w:t xml:space="preserve">, R </w:t>
      </w:r>
      <w:proofErr w:type="spellStart"/>
      <w:r w:rsidR="00712C30" w:rsidRPr="00D633B0">
        <w:rPr>
          <w:rFonts w:ascii="Segoe UI Light" w:eastAsia="Arial Unicode MS" w:hAnsi="Segoe UI Light" w:cs="Segoe UI Light"/>
          <w:color w:val="000000"/>
          <w:sz w:val="20"/>
          <w:szCs w:val="20"/>
          <w:shd w:val="clear" w:color="auto" w:fill="FFFFFF"/>
        </w:rPr>
        <w:t>Perruchoud</w:t>
      </w:r>
      <w:proofErr w:type="spellEnd"/>
      <w:r w:rsidR="00712C30" w:rsidRPr="00D633B0">
        <w:rPr>
          <w:rFonts w:ascii="Segoe UI Light" w:eastAsia="Arial Unicode MS" w:hAnsi="Segoe UI Light" w:cs="Segoe UI Light"/>
          <w:color w:val="000000"/>
          <w:sz w:val="20"/>
          <w:szCs w:val="20"/>
          <w:shd w:val="clear" w:color="auto" w:fill="FFFFFF"/>
        </w:rPr>
        <w:t xml:space="preserve"> and E MacDonald (eds), International Migration Law: Developing Paradigms and Key Challenges (Asser Press 2007)</w:t>
      </w:r>
      <w:r w:rsidR="00712C30" w:rsidRPr="00D633B0">
        <w:rPr>
          <w:rFonts w:ascii="Segoe UI Light" w:hAnsi="Segoe UI Light" w:cs="Segoe UI Light"/>
          <w:sz w:val="20"/>
          <w:szCs w:val="20"/>
        </w:rPr>
        <w:t xml:space="preserve"> chapters 18-22 on specific regions; K Popp, ‘Regional Processes, Law and Institutional Developments on Migration’ in B </w:t>
      </w:r>
      <w:proofErr w:type="spellStart"/>
      <w:r w:rsidR="00712C30" w:rsidRPr="00D633B0">
        <w:rPr>
          <w:rFonts w:ascii="Segoe UI Light" w:hAnsi="Segoe UI Light" w:cs="Segoe UI Light"/>
          <w:sz w:val="20"/>
          <w:szCs w:val="20"/>
        </w:rPr>
        <w:t>Opeskin</w:t>
      </w:r>
      <w:proofErr w:type="spellEnd"/>
      <w:r w:rsidR="00712C30" w:rsidRPr="00D633B0">
        <w:rPr>
          <w:rFonts w:ascii="Segoe UI Light" w:hAnsi="Segoe UI Light" w:cs="Segoe UI Light"/>
          <w:sz w:val="20"/>
          <w:szCs w:val="20"/>
        </w:rPr>
        <w:t xml:space="preserve">, R </w:t>
      </w:r>
      <w:proofErr w:type="spellStart"/>
      <w:r w:rsidR="00712C30" w:rsidRPr="00D633B0">
        <w:rPr>
          <w:rFonts w:ascii="Segoe UI Light" w:hAnsi="Segoe UI Light" w:cs="Segoe UI Light"/>
          <w:sz w:val="20"/>
          <w:szCs w:val="20"/>
        </w:rPr>
        <w:t>Perruchoud</w:t>
      </w:r>
      <w:proofErr w:type="spellEnd"/>
      <w:r w:rsidR="00712C30" w:rsidRPr="00D633B0">
        <w:rPr>
          <w:rFonts w:ascii="Segoe UI Light" w:hAnsi="Segoe UI Light" w:cs="Segoe UI Light"/>
          <w:sz w:val="20"/>
          <w:szCs w:val="20"/>
        </w:rPr>
        <w:t xml:space="preserve"> and J Redpath-Cross (eds), Foundations of International Migration Law (Cambridge University Press 2012); S Iglesias </w:t>
      </w:r>
      <w:r w:rsidR="00712C30" w:rsidRPr="00D633B0">
        <w:rPr>
          <w:rFonts w:ascii="Segoe UI Light" w:hAnsi="Segoe UI Light" w:cs="Segoe UI Light"/>
          <w:spacing w:val="12"/>
          <w:sz w:val="20"/>
          <w:szCs w:val="20"/>
          <w:lang w:eastAsia="zh-CN"/>
        </w:rPr>
        <w:t xml:space="preserve">Sánchez, </w:t>
      </w:r>
      <w:r w:rsidR="00712C30" w:rsidRPr="00D633B0">
        <w:rPr>
          <w:rFonts w:ascii="Segoe UI Light" w:hAnsi="Segoe UI Light" w:cs="Segoe UI Light"/>
          <w:sz w:val="20"/>
          <w:szCs w:val="20"/>
          <w:bdr w:val="none" w:sz="0" w:space="0" w:color="auto" w:frame="1"/>
        </w:rPr>
        <w:t>‘</w:t>
      </w:r>
      <w:r w:rsidR="00712C30" w:rsidRPr="00D633B0">
        <w:rPr>
          <w:rFonts w:ascii="Segoe UI Light" w:hAnsi="Segoe UI Light" w:cs="Segoe UI Light"/>
          <w:sz w:val="20"/>
          <w:szCs w:val="20"/>
        </w:rPr>
        <w:t>Free Movement of Persons and Regional International Organisations’ in R Plender (ed) Issues in International Migration Law (Brill 2015);</w:t>
      </w:r>
    </w:p>
  </w:footnote>
  <w:footnote w:id="23">
    <w:p w14:paraId="6DE669FE" w14:textId="7C23EFD4" w:rsidR="003549A7" w:rsidRPr="00D633B0" w:rsidRDefault="003549A7">
      <w:pPr>
        <w:pStyle w:val="FootnoteText"/>
        <w:rPr>
          <w:rFonts w:ascii="Segoe UI Light" w:hAnsi="Segoe UI Light" w:cs="Segoe UI Light"/>
          <w:sz w:val="20"/>
          <w:szCs w:val="20"/>
        </w:rPr>
      </w:pPr>
      <w:r w:rsidRPr="00D633B0">
        <w:rPr>
          <w:rStyle w:val="FootnoteReference"/>
          <w:rFonts w:ascii="Segoe UI Light" w:hAnsi="Segoe UI Light" w:cs="Segoe UI Light"/>
          <w:sz w:val="20"/>
          <w:szCs w:val="20"/>
        </w:rPr>
        <w:footnoteRef/>
      </w:r>
      <w:r w:rsidRPr="00D633B0">
        <w:rPr>
          <w:rFonts w:ascii="Segoe UI Light" w:hAnsi="Segoe UI Light" w:cs="Segoe UI Light"/>
          <w:sz w:val="20"/>
          <w:szCs w:val="20"/>
        </w:rPr>
        <w:t xml:space="preserve"> See </w:t>
      </w:r>
      <w:r w:rsidRPr="00D633B0">
        <w:rPr>
          <w:rFonts w:ascii="Segoe UI Light" w:hAnsi="Segoe UI Light" w:cs="Segoe UI Light"/>
          <w:sz w:val="20"/>
          <w:szCs w:val="20"/>
        </w:rPr>
        <w:t>https://www.ohchr.org/en/NewsEvents/Pages/DisplayNews.aspx?NewsID=23691&amp;LangID=E</w:t>
      </w:r>
    </w:p>
  </w:footnote>
  <w:footnote w:id="24">
    <w:p w14:paraId="02ED2575" w14:textId="77777777" w:rsidR="00DD3D24" w:rsidRPr="00D633B0" w:rsidRDefault="00DD3D24" w:rsidP="00DD3D24">
      <w:pPr>
        <w:pStyle w:val="FootnoteText"/>
        <w:jc w:val="both"/>
        <w:rPr>
          <w:rFonts w:ascii="Segoe UI Light" w:hAnsi="Segoe UI Light" w:cs="Segoe UI Light"/>
          <w:sz w:val="20"/>
          <w:szCs w:val="20"/>
        </w:rPr>
      </w:pPr>
      <w:r w:rsidRPr="00D633B0">
        <w:rPr>
          <w:rStyle w:val="FootnoteReference"/>
          <w:rFonts w:ascii="Segoe UI Light" w:hAnsi="Segoe UI Light" w:cs="Segoe UI Light"/>
          <w:sz w:val="20"/>
          <w:szCs w:val="20"/>
        </w:rPr>
        <w:footnoteRef/>
      </w:r>
      <w:r w:rsidRPr="00D633B0">
        <w:rPr>
          <w:rFonts w:ascii="Segoe UI Light" w:hAnsi="Segoe UI Light" w:cs="Segoe UI Light"/>
          <w:sz w:val="20"/>
          <w:szCs w:val="20"/>
        </w:rPr>
        <w:t xml:space="preserve"> OHCHR and GMG, Principles and Guidelines, supported by practical guidance, on the human rights protection of migrants in vulnerable situations available at: </w:t>
      </w:r>
      <w:hyperlink r:id="rId9" w:history="1">
        <w:r w:rsidRPr="00D633B0">
          <w:rPr>
            <w:rStyle w:val="Hyperlink"/>
            <w:rFonts w:ascii="Segoe UI Light" w:hAnsi="Segoe UI Light" w:cs="Segoe UI Light"/>
            <w:sz w:val="20"/>
            <w:szCs w:val="20"/>
          </w:rPr>
          <w:t>https://www.ohchr.org/sites/default/files/Documents/Issues/Migration/PrinciplesAndGuidelines.pdf</w:t>
        </w:r>
      </w:hyperlink>
      <w:r w:rsidRPr="00D633B0">
        <w:rPr>
          <w:rFonts w:ascii="Segoe UI Light" w:hAnsi="Segoe UI Light" w:cs="Segoe UI Light"/>
          <w:sz w:val="20"/>
          <w:szCs w:val="20"/>
        </w:rPr>
        <w:t xml:space="preserve"> </w:t>
      </w:r>
    </w:p>
  </w:footnote>
  <w:footnote w:id="25">
    <w:p w14:paraId="5EC2BD50" w14:textId="77777777" w:rsidR="00DD3D24" w:rsidRPr="00D633B0" w:rsidRDefault="00DD3D24" w:rsidP="00DD3D24">
      <w:pPr>
        <w:pStyle w:val="FootnoteText"/>
        <w:jc w:val="both"/>
        <w:rPr>
          <w:rFonts w:ascii="Segoe UI Light" w:hAnsi="Segoe UI Light" w:cs="Segoe UI Light"/>
          <w:sz w:val="20"/>
          <w:szCs w:val="20"/>
        </w:rPr>
      </w:pPr>
      <w:r w:rsidRPr="00D633B0">
        <w:rPr>
          <w:rStyle w:val="FootnoteReference"/>
          <w:rFonts w:ascii="Segoe UI Light" w:hAnsi="Segoe UI Light" w:cs="Segoe UI Light"/>
          <w:sz w:val="20"/>
          <w:szCs w:val="20"/>
        </w:rPr>
        <w:footnoteRef/>
      </w:r>
      <w:r w:rsidRPr="00D633B0">
        <w:rPr>
          <w:rFonts w:ascii="Segoe UI Light" w:hAnsi="Segoe UI Light" w:cs="Segoe UI Light"/>
          <w:sz w:val="20"/>
          <w:szCs w:val="20"/>
        </w:rPr>
        <w:t xml:space="preserve"> OHCHR, The slow onset effects of Climate Change and Human Rights Protection for cross-border migrants, available at: </w:t>
      </w:r>
      <w:hyperlink r:id="rId10" w:history="1">
        <w:r w:rsidRPr="00D633B0">
          <w:rPr>
            <w:rStyle w:val="Hyperlink"/>
            <w:rFonts w:ascii="Segoe UI Light" w:hAnsi="Segoe UI Light" w:cs="Segoe UI Light"/>
            <w:sz w:val="20"/>
            <w:szCs w:val="20"/>
          </w:rPr>
          <w:t>https://www.ohchr.org/sites/default/files/Documents/Issues/Migration/OHCHR_slow_onset_of_Climate_Change_ENweb.pdf</w:t>
        </w:r>
      </w:hyperlink>
      <w:r w:rsidRPr="00D633B0">
        <w:rPr>
          <w:rFonts w:ascii="Segoe UI Light" w:hAnsi="Segoe UI Light" w:cs="Segoe UI Light"/>
          <w:sz w:val="20"/>
          <w:szCs w:val="20"/>
        </w:rPr>
        <w:t xml:space="preserve">; OHCHR, Human Rights, Climate </w:t>
      </w:r>
      <w:proofErr w:type="spellStart"/>
      <w:r w:rsidRPr="00D633B0">
        <w:rPr>
          <w:rFonts w:ascii="Segoe UI Light" w:hAnsi="Segoe UI Light" w:cs="Segoe UI Light"/>
          <w:sz w:val="20"/>
          <w:szCs w:val="20"/>
        </w:rPr>
        <w:t>Chage</w:t>
      </w:r>
      <w:proofErr w:type="spellEnd"/>
      <w:r w:rsidRPr="00D633B0">
        <w:rPr>
          <w:rFonts w:ascii="Segoe UI Light" w:hAnsi="Segoe UI Light" w:cs="Segoe UI Light"/>
          <w:sz w:val="20"/>
          <w:szCs w:val="20"/>
        </w:rPr>
        <w:t xml:space="preserve"> and Migration, available at: </w:t>
      </w:r>
      <w:hyperlink r:id="rId11" w:history="1">
        <w:r w:rsidRPr="00D633B0">
          <w:rPr>
            <w:rStyle w:val="Hyperlink"/>
            <w:rFonts w:ascii="Segoe UI Light" w:hAnsi="Segoe UI Light" w:cs="Segoe UI Light"/>
            <w:sz w:val="20"/>
            <w:szCs w:val="20"/>
          </w:rPr>
          <w:t>https://www.ohchr.org/sites/default/files/Documents/Issues/ClimateChange/materials/KMMigration.pdf</w:t>
        </w:r>
      </w:hyperlink>
      <w:r w:rsidRPr="00D633B0">
        <w:rPr>
          <w:rFonts w:ascii="Segoe UI Light" w:hAnsi="Segoe UI Light" w:cs="Segoe UI Light"/>
          <w:sz w:val="20"/>
          <w:szCs w:val="20"/>
        </w:rPr>
        <w:t xml:space="preserve">; </w:t>
      </w:r>
    </w:p>
  </w:footnote>
  <w:footnote w:id="26">
    <w:p w14:paraId="691D2F7A" w14:textId="51244D68" w:rsidR="009B4E6A" w:rsidRPr="00D633B0" w:rsidRDefault="009B4E6A">
      <w:pPr>
        <w:pStyle w:val="FootnoteText"/>
        <w:rPr>
          <w:rFonts w:ascii="Segoe UI Light" w:hAnsi="Segoe UI Light" w:cs="Segoe UI Light"/>
          <w:sz w:val="20"/>
          <w:szCs w:val="20"/>
        </w:rPr>
      </w:pPr>
      <w:r w:rsidRPr="00D633B0">
        <w:rPr>
          <w:rStyle w:val="FootnoteReference"/>
          <w:rFonts w:ascii="Segoe UI Light" w:hAnsi="Segoe UI Light" w:cs="Segoe UI Light"/>
          <w:sz w:val="20"/>
          <w:szCs w:val="20"/>
        </w:rPr>
        <w:footnoteRef/>
      </w:r>
      <w:r w:rsidRPr="00D633B0">
        <w:rPr>
          <w:rFonts w:ascii="Segoe UI Light" w:hAnsi="Segoe UI Light" w:cs="Segoe UI Light"/>
          <w:sz w:val="20"/>
          <w:szCs w:val="20"/>
        </w:rPr>
        <w:t xml:space="preserve"> </w:t>
      </w:r>
      <w:r w:rsidRPr="00D633B0">
        <w:rPr>
          <w:rFonts w:ascii="Segoe UI Light" w:hAnsi="Segoe UI Light" w:cs="Segoe UI Light"/>
          <w:sz w:val="20"/>
          <w:szCs w:val="20"/>
        </w:rPr>
        <w:fldChar w:fldCharType="begin"/>
      </w:r>
      <w:r w:rsidR="00C664A3" w:rsidRPr="00D633B0">
        <w:rPr>
          <w:rFonts w:ascii="Segoe UI Light" w:hAnsi="Segoe UI Light" w:cs="Segoe UI Light"/>
          <w:sz w:val="20"/>
          <w:szCs w:val="20"/>
        </w:rPr>
        <w:instrText xml:space="preserve"> ADDIN ZOTERO_ITEM CSL_CITATION {"citationID":"qATkZP70","properties":{"formattedCitation":"Guy S Goodwin-Gill and Selim Can Sazak, \\uc0\\u8216{}Footing the Bill\\uc0\\u8217{} &lt;https://www.foreignaffairs.com/articles/africa/2015-07-29/footing-bill&gt; accessed 30 July 2019.","plainCitation":"Guy S Goodwin-Gill and Selim Can Sazak, ‘Footing the Bill’ &lt;https://www.foreignaffairs.com/articles/africa/2015-07-29/footing-bill&gt; accessed 30 July 2019.","noteIndex":22},"citationItems":[{"id":233,"uris":["http://zotero.org/users/3524720/items/89Y5UY33"],"itemData":{"id":233,"type":"article-magazine","abstract":"In situations of mass displacement, the international community relies on individual states to shoulder the primary financial responsibility for refugees' care. It should start using confiscated and frozen assets from the refugee-creating states to provide humanitarian assistance.","ISSN":"0015-7120","language":"en-US","source":"www.foreignaffairs.com","title":"Footing the Bill","URL":"https://www.foreignaffairs.com/articles/africa/2015-07-29/footing-bill","author":[{"family":"Goodwin-Gill","given":"Guy S."},{"family":"Sazak","given":"Selim Can"}],"accessed":{"date-parts":[["2019",7,30]]},"issued":{"date-parts":[["2015",7,29]]}}}],"schema":"https://github.com/citation-style-language/schema/raw/master/csl-citation.json"} </w:instrText>
      </w:r>
      <w:r w:rsidRPr="00D633B0">
        <w:rPr>
          <w:rFonts w:ascii="Segoe UI Light" w:hAnsi="Segoe UI Light" w:cs="Segoe UI Light"/>
          <w:sz w:val="20"/>
          <w:szCs w:val="20"/>
        </w:rPr>
        <w:fldChar w:fldCharType="separate"/>
      </w:r>
      <w:r w:rsidR="00C664A3" w:rsidRPr="00D633B0">
        <w:rPr>
          <w:rFonts w:ascii="Segoe UI Light" w:hAnsi="Segoe UI Light" w:cs="Segoe UI Light"/>
          <w:sz w:val="20"/>
          <w:szCs w:val="20"/>
        </w:rPr>
        <w:t xml:space="preserve">Guy S Goodwin-Gill and Selim Can </w:t>
      </w:r>
      <w:proofErr w:type="spellStart"/>
      <w:r w:rsidR="00C664A3" w:rsidRPr="00D633B0">
        <w:rPr>
          <w:rFonts w:ascii="Segoe UI Light" w:hAnsi="Segoe UI Light" w:cs="Segoe UI Light"/>
          <w:sz w:val="20"/>
          <w:szCs w:val="20"/>
        </w:rPr>
        <w:t>Sazak</w:t>
      </w:r>
      <w:proofErr w:type="spellEnd"/>
      <w:r w:rsidR="00C664A3" w:rsidRPr="00D633B0">
        <w:rPr>
          <w:rFonts w:ascii="Segoe UI Light" w:hAnsi="Segoe UI Light" w:cs="Segoe UI Light"/>
          <w:sz w:val="20"/>
          <w:szCs w:val="20"/>
        </w:rPr>
        <w:t>, ‘Footing the Bill’ &lt;https://www.foreignaffairs.com/articles/africa/2015-07-29/footing-bill&gt; accessed 30 July 2019.</w:t>
      </w:r>
      <w:r w:rsidRPr="00D633B0">
        <w:rPr>
          <w:rFonts w:ascii="Segoe UI Light" w:hAnsi="Segoe UI Light" w:cs="Segoe UI Light"/>
          <w:sz w:val="20"/>
          <w:szCs w:val="20"/>
        </w:rPr>
        <w:fldChar w:fldCharType="end"/>
      </w:r>
    </w:p>
  </w:footnote>
  <w:footnote w:id="27">
    <w:p w14:paraId="51A0D27D" w14:textId="234F7CD6" w:rsidR="00C664A3" w:rsidRPr="00D633B0" w:rsidRDefault="00C664A3">
      <w:pPr>
        <w:pStyle w:val="FootnoteText"/>
        <w:rPr>
          <w:rFonts w:ascii="Segoe UI Light" w:hAnsi="Segoe UI Light" w:cs="Segoe UI Light"/>
          <w:sz w:val="20"/>
          <w:szCs w:val="20"/>
        </w:rPr>
      </w:pPr>
      <w:r w:rsidRPr="00D633B0">
        <w:rPr>
          <w:rStyle w:val="FootnoteReference"/>
          <w:rFonts w:ascii="Segoe UI Light" w:hAnsi="Segoe UI Light" w:cs="Segoe UI Light"/>
          <w:sz w:val="20"/>
          <w:szCs w:val="20"/>
        </w:rPr>
        <w:footnoteRef/>
      </w:r>
      <w:r w:rsidRPr="00D633B0">
        <w:rPr>
          <w:rFonts w:ascii="Segoe UI Light" w:hAnsi="Segoe UI Light" w:cs="Segoe UI Light"/>
          <w:sz w:val="20"/>
          <w:szCs w:val="20"/>
        </w:rPr>
        <w:t xml:space="preserve"> </w:t>
      </w:r>
      <w:r w:rsidRPr="00D633B0">
        <w:rPr>
          <w:rFonts w:ascii="Segoe UI Light" w:hAnsi="Segoe UI Light" w:cs="Segoe UI Light"/>
          <w:sz w:val="20"/>
          <w:szCs w:val="20"/>
        </w:rPr>
        <w:fldChar w:fldCharType="begin"/>
      </w:r>
      <w:r w:rsidRPr="00D633B0">
        <w:rPr>
          <w:rFonts w:ascii="Segoe UI Light" w:hAnsi="Segoe UI Light" w:cs="Segoe UI Light"/>
          <w:sz w:val="20"/>
          <w:szCs w:val="20"/>
        </w:rPr>
        <w:instrText xml:space="preserve"> ADDIN ZOTERO_ITEM CSL_CITATION {"citationID":"yAHO9rfE","properties":{"formattedCitation":"Christina Voigt and Felipe Ferreira, \\uc0\\u8216{}\\uc0\\u8220{}Dynamic Differentiation\\uc0\\u8221{}: The Principles of CBDR-RC, Progression and Highest Possible Ambition in the Paris Agreement\\uc0\\u8217{} (2016) 5 Transnational Environmental Law 285.","plainCitation":"Christina Voigt and Felipe Ferreira, ‘“Dynamic Differentiation”: The Principles of CBDR-RC, Progression and Highest Possible Ambition in the Paris Agreement’ (2016) 5 Transnational Environmental Law 285.","noteIndex":23},"citationItems":[{"id":3737,"uris":["http://zotero.org/users/3524720/items/4AZ48QES"],"itemData":{"id":3737,"type":"article-journal","abstract":"The Paris Agreement has struck a careful balance between the need for ambitious and effective climate action and for fair effort sharing among parties based on differentiation. This article provides an overview of the negotiation history of differentiation and analyzes the ‘dynamic differentiation’ as built into the architecture of the Agreement. While being set against the normative background of the United Nations Framework Convention on Climate Change (UNFCCC), the Paris Agreement adopts a more diversified way of differential treatment among parties, approaching it in three complementary ways: firstly, on a principled basis, reflecting common but differentiated responsibilities and respective capabilities (CBDR-RC), in the light of different national circumstances; secondly, in the content of its articles, in particular on mitigation, finance and transparency; and thirdly, on the basis of the principles of progression and highest possible ambition, which represent new and dynamic aspects of differentiation. The authors argue that ‘highest possible ambition’ is reflective of a duty of care that states now need to exercise. It implies a due diligence standard, which requires each government to act in proportion to the risk at stake and to take all appropriate and adequate climate measures according to its responsibility and its best capabilities. By expecting parties to apply this standard at each successive preparation of nationally determined contributions (NDCs), and to progress beyond previous ones, the Paris Agreement has set up reiterative processes, an ‘international normative pull’ and a collective learning environment. This, in turn, creates a reflexive approach to parties’ determination of effort, promoting the evolution of voluntary cooperative behaviour.","container-title":"Transnational Environmental Law","DOI":"10.1017/S2047102516000212","ISSN":"2047-1025, 2047-1033","issue":"2","language":"en","note":"publisher: Cambridge University Press","page":"285-303","source":"Cambridge University Press","title":"‘Dynamic Differentiation’: The Principles of CBDR-RC, Progression and Highest Possible Ambition in the Paris Agreement","title-short":"‘Dynamic Differentiation’","volume":"5","author":[{"family":"Voigt","given":"Christina"},{"family":"Ferreira","given":"Felipe"}],"issued":{"date-parts":[["2016",10]]}}}],"schema":"https://github.com/citation-style-language/schema/raw/master/csl-citation.json"} </w:instrText>
      </w:r>
      <w:r w:rsidRPr="00D633B0">
        <w:rPr>
          <w:rFonts w:ascii="Segoe UI Light" w:hAnsi="Segoe UI Light" w:cs="Segoe UI Light"/>
          <w:sz w:val="20"/>
          <w:szCs w:val="20"/>
        </w:rPr>
        <w:fldChar w:fldCharType="separate"/>
      </w:r>
      <w:r w:rsidRPr="00D633B0">
        <w:rPr>
          <w:rFonts w:ascii="Segoe UI Light" w:hAnsi="Segoe UI Light" w:cs="Segoe UI Light"/>
          <w:sz w:val="20"/>
          <w:szCs w:val="20"/>
        </w:rPr>
        <w:t>Christina Voigt and Felipe Ferreira, ‘“Dynamic Differentiation”: The Principles of CBDR-RC, Progression and Highest Possible Ambition in the Paris Agreement’ (2016) 5 Transnational Environmental Law 285.</w:t>
      </w:r>
      <w:r w:rsidRPr="00D633B0">
        <w:rPr>
          <w:rFonts w:ascii="Segoe UI Light" w:hAnsi="Segoe UI Light" w:cs="Segoe UI Light"/>
          <w:sz w:val="20"/>
          <w:szCs w:val="20"/>
        </w:rPr>
        <w:fldChar w:fldCharType="end"/>
      </w:r>
    </w:p>
  </w:footnote>
  <w:footnote w:id="28">
    <w:p w14:paraId="0010C634" w14:textId="6B50C059" w:rsidR="00C664A3" w:rsidRPr="00D633B0" w:rsidRDefault="00C664A3">
      <w:pPr>
        <w:pStyle w:val="FootnoteText"/>
        <w:rPr>
          <w:rFonts w:ascii="Segoe UI Light" w:hAnsi="Segoe UI Light" w:cs="Segoe UI Light"/>
          <w:sz w:val="20"/>
          <w:szCs w:val="20"/>
        </w:rPr>
      </w:pPr>
      <w:r w:rsidRPr="00D633B0">
        <w:rPr>
          <w:rStyle w:val="FootnoteReference"/>
          <w:rFonts w:ascii="Segoe UI Light" w:hAnsi="Segoe UI Light" w:cs="Segoe UI Light"/>
          <w:sz w:val="20"/>
          <w:szCs w:val="20"/>
        </w:rPr>
        <w:footnoteRef/>
      </w:r>
      <w:r w:rsidRPr="00D633B0">
        <w:rPr>
          <w:rFonts w:ascii="Segoe UI Light" w:hAnsi="Segoe UI Light" w:cs="Segoe UI Light"/>
          <w:sz w:val="20"/>
          <w:szCs w:val="20"/>
        </w:rPr>
        <w:t xml:space="preserve"> </w:t>
      </w:r>
      <w:r w:rsidR="009B0C80" w:rsidRPr="00D633B0">
        <w:rPr>
          <w:rFonts w:ascii="Segoe UI Light" w:hAnsi="Segoe UI Light" w:cs="Segoe UI Light"/>
          <w:sz w:val="20"/>
          <w:szCs w:val="20"/>
        </w:rPr>
        <w:t>Views adopted by the Committee under article 5 (4) of the Optional Protocol, concerning communication No. 3624/2019</w:t>
      </w:r>
      <w:r w:rsidR="009B0C80" w:rsidRPr="00D633B0">
        <w:rPr>
          <w:rFonts w:ascii="Segoe UI Light" w:hAnsi="Segoe UI Light" w:cs="Segoe UI Light"/>
          <w:sz w:val="20"/>
          <w:szCs w:val="20"/>
        </w:rPr>
        <w:t xml:space="preserve">; </w:t>
      </w:r>
      <w:r w:rsidR="00DC3B7C" w:rsidRPr="00D633B0">
        <w:rPr>
          <w:rFonts w:ascii="Segoe UI Light" w:hAnsi="Segoe UI Light" w:cs="Segoe UI Light"/>
          <w:sz w:val="20"/>
          <w:szCs w:val="20"/>
        </w:rPr>
        <w:t>CCPR/C/135/D/3624/2019</w:t>
      </w:r>
      <w:r w:rsidR="00DC3B7C" w:rsidRPr="00D633B0">
        <w:rPr>
          <w:rFonts w:ascii="Segoe UI Light" w:hAnsi="Segoe UI Light" w:cs="Segoe UI Light"/>
          <w:sz w:val="20"/>
          <w:szCs w:val="20"/>
        </w:rPr>
        <w:t xml:space="preserve"> (September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3647C6" w14:paraId="0952239C" w14:textId="77777777" w:rsidTr="0091702B">
      <w:tc>
        <w:tcPr>
          <w:tcW w:w="3020" w:type="dxa"/>
        </w:tcPr>
        <w:p w14:paraId="70E3ABB9" w14:textId="77777777" w:rsidR="003647C6" w:rsidRDefault="003647C6" w:rsidP="0091702B">
          <w:pPr>
            <w:pStyle w:val="Header"/>
            <w:ind w:left="-115"/>
          </w:pPr>
        </w:p>
      </w:tc>
      <w:tc>
        <w:tcPr>
          <w:tcW w:w="3020" w:type="dxa"/>
        </w:tcPr>
        <w:p w14:paraId="693FDCD4" w14:textId="77777777" w:rsidR="003647C6" w:rsidRDefault="003647C6" w:rsidP="0091702B">
          <w:pPr>
            <w:pStyle w:val="Header"/>
            <w:jc w:val="center"/>
          </w:pPr>
        </w:p>
      </w:tc>
      <w:tc>
        <w:tcPr>
          <w:tcW w:w="3020" w:type="dxa"/>
        </w:tcPr>
        <w:p w14:paraId="52079E56" w14:textId="77777777" w:rsidR="003647C6" w:rsidRDefault="003647C6" w:rsidP="0091702B">
          <w:pPr>
            <w:pStyle w:val="Header"/>
            <w:ind w:right="-115"/>
            <w:jc w:val="right"/>
          </w:pPr>
        </w:p>
      </w:tc>
    </w:tr>
  </w:tbl>
  <w:p w14:paraId="2F2CCD66" w14:textId="77777777" w:rsidR="003647C6" w:rsidRDefault="003647C6" w:rsidP="00917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4C77"/>
    <w:multiLevelType w:val="hybridMultilevel"/>
    <w:tmpl w:val="D71AC3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1D401D6"/>
    <w:multiLevelType w:val="hybridMultilevel"/>
    <w:tmpl w:val="A0520040"/>
    <w:lvl w:ilvl="0" w:tplc="8CD2E0E0">
      <w:start w:val="1"/>
      <w:numFmt w:val="decimal"/>
      <w:lvlText w:val="%1."/>
      <w:lvlJc w:val="left"/>
      <w:pPr>
        <w:ind w:left="720" w:hanging="360"/>
      </w:pPr>
      <w:rPr>
        <w:rFonts w:hint="default"/>
      </w:rPr>
    </w:lvl>
    <w:lvl w:ilvl="1" w:tplc="ADAE71F4">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677E4A"/>
    <w:multiLevelType w:val="hybridMultilevel"/>
    <w:tmpl w:val="D71AC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D13517"/>
    <w:multiLevelType w:val="hybridMultilevel"/>
    <w:tmpl w:val="FB685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6514759">
    <w:abstractNumId w:val="3"/>
  </w:num>
  <w:num w:numId="2" w16cid:durableId="65499382">
    <w:abstractNumId w:val="1"/>
  </w:num>
  <w:num w:numId="3" w16cid:durableId="802623638">
    <w:abstractNumId w:val="2"/>
  </w:num>
  <w:num w:numId="4" w16cid:durableId="1222475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E4"/>
    <w:rsid w:val="00000FA4"/>
    <w:rsid w:val="00001D85"/>
    <w:rsid w:val="00012416"/>
    <w:rsid w:val="00024770"/>
    <w:rsid w:val="0002525F"/>
    <w:rsid w:val="0003320C"/>
    <w:rsid w:val="00040B06"/>
    <w:rsid w:val="00043BEA"/>
    <w:rsid w:val="000441C8"/>
    <w:rsid w:val="0006331D"/>
    <w:rsid w:val="00067A96"/>
    <w:rsid w:val="0007479A"/>
    <w:rsid w:val="000A5F99"/>
    <w:rsid w:val="000D5B23"/>
    <w:rsid w:val="000F4322"/>
    <w:rsid w:val="001063E4"/>
    <w:rsid w:val="001233BF"/>
    <w:rsid w:val="00130189"/>
    <w:rsid w:val="00160AEA"/>
    <w:rsid w:val="0019482F"/>
    <w:rsid w:val="001A095C"/>
    <w:rsid w:val="00216281"/>
    <w:rsid w:val="002503BA"/>
    <w:rsid w:val="00255EE9"/>
    <w:rsid w:val="00270295"/>
    <w:rsid w:val="002928D7"/>
    <w:rsid w:val="002A2E11"/>
    <w:rsid w:val="002D6BA4"/>
    <w:rsid w:val="002E54B2"/>
    <w:rsid w:val="002E5DCE"/>
    <w:rsid w:val="0030032B"/>
    <w:rsid w:val="00301CEF"/>
    <w:rsid w:val="0033320B"/>
    <w:rsid w:val="003549A7"/>
    <w:rsid w:val="003647C6"/>
    <w:rsid w:val="00366F15"/>
    <w:rsid w:val="00367D4C"/>
    <w:rsid w:val="00376147"/>
    <w:rsid w:val="00387CB6"/>
    <w:rsid w:val="003A1F82"/>
    <w:rsid w:val="003B0564"/>
    <w:rsid w:val="003C25A7"/>
    <w:rsid w:val="003D6C19"/>
    <w:rsid w:val="003F2F96"/>
    <w:rsid w:val="00401536"/>
    <w:rsid w:val="004132EC"/>
    <w:rsid w:val="00414AE5"/>
    <w:rsid w:val="00440BA4"/>
    <w:rsid w:val="00442143"/>
    <w:rsid w:val="00452834"/>
    <w:rsid w:val="00461787"/>
    <w:rsid w:val="00474C3C"/>
    <w:rsid w:val="004A2EA0"/>
    <w:rsid w:val="004C6961"/>
    <w:rsid w:val="004C73D2"/>
    <w:rsid w:val="004D17C7"/>
    <w:rsid w:val="004E7C7E"/>
    <w:rsid w:val="00525F56"/>
    <w:rsid w:val="0054102B"/>
    <w:rsid w:val="00541B96"/>
    <w:rsid w:val="00547186"/>
    <w:rsid w:val="00552EB6"/>
    <w:rsid w:val="0055358B"/>
    <w:rsid w:val="00553B07"/>
    <w:rsid w:val="00586FB7"/>
    <w:rsid w:val="00595D92"/>
    <w:rsid w:val="005966BE"/>
    <w:rsid w:val="005971F6"/>
    <w:rsid w:val="005A75D8"/>
    <w:rsid w:val="005D028E"/>
    <w:rsid w:val="005D61F8"/>
    <w:rsid w:val="005E527F"/>
    <w:rsid w:val="005E6983"/>
    <w:rsid w:val="006011E2"/>
    <w:rsid w:val="00613D96"/>
    <w:rsid w:val="00637BD0"/>
    <w:rsid w:val="00664C70"/>
    <w:rsid w:val="0067225C"/>
    <w:rsid w:val="006755FA"/>
    <w:rsid w:val="0068143C"/>
    <w:rsid w:val="00690E8D"/>
    <w:rsid w:val="006D2791"/>
    <w:rsid w:val="007019E9"/>
    <w:rsid w:val="00712C30"/>
    <w:rsid w:val="007300AA"/>
    <w:rsid w:val="00736BBD"/>
    <w:rsid w:val="00770573"/>
    <w:rsid w:val="00791E74"/>
    <w:rsid w:val="0079574A"/>
    <w:rsid w:val="007A50C0"/>
    <w:rsid w:val="007B041E"/>
    <w:rsid w:val="007C1F19"/>
    <w:rsid w:val="007D5E6E"/>
    <w:rsid w:val="007F3964"/>
    <w:rsid w:val="00801E3D"/>
    <w:rsid w:val="008025DF"/>
    <w:rsid w:val="00802793"/>
    <w:rsid w:val="00804FFF"/>
    <w:rsid w:val="00820B4C"/>
    <w:rsid w:val="00835E38"/>
    <w:rsid w:val="00853FD9"/>
    <w:rsid w:val="008572EC"/>
    <w:rsid w:val="0087710B"/>
    <w:rsid w:val="0088337D"/>
    <w:rsid w:val="008F52BC"/>
    <w:rsid w:val="008F6958"/>
    <w:rsid w:val="008F6AD8"/>
    <w:rsid w:val="009023CB"/>
    <w:rsid w:val="00910690"/>
    <w:rsid w:val="009259CF"/>
    <w:rsid w:val="009854C8"/>
    <w:rsid w:val="00994872"/>
    <w:rsid w:val="009A7D38"/>
    <w:rsid w:val="009B08E9"/>
    <w:rsid w:val="009B0C80"/>
    <w:rsid w:val="009B3AB9"/>
    <w:rsid w:val="009B4E6A"/>
    <w:rsid w:val="009D0248"/>
    <w:rsid w:val="009E097A"/>
    <w:rsid w:val="00A053A7"/>
    <w:rsid w:val="00A60C63"/>
    <w:rsid w:val="00A71B7E"/>
    <w:rsid w:val="00A720F9"/>
    <w:rsid w:val="00A849C2"/>
    <w:rsid w:val="00A936C8"/>
    <w:rsid w:val="00AB4546"/>
    <w:rsid w:val="00AD6B45"/>
    <w:rsid w:val="00B00DCD"/>
    <w:rsid w:val="00B379D1"/>
    <w:rsid w:val="00B71ACB"/>
    <w:rsid w:val="00B720B2"/>
    <w:rsid w:val="00BA0F85"/>
    <w:rsid w:val="00BC02BC"/>
    <w:rsid w:val="00BC2AFD"/>
    <w:rsid w:val="00BD5372"/>
    <w:rsid w:val="00BE7E60"/>
    <w:rsid w:val="00BF5F8F"/>
    <w:rsid w:val="00C003E1"/>
    <w:rsid w:val="00C0222F"/>
    <w:rsid w:val="00C11231"/>
    <w:rsid w:val="00C1624D"/>
    <w:rsid w:val="00C205D4"/>
    <w:rsid w:val="00C53D1F"/>
    <w:rsid w:val="00C56760"/>
    <w:rsid w:val="00C664A3"/>
    <w:rsid w:val="00C832C6"/>
    <w:rsid w:val="00C863FA"/>
    <w:rsid w:val="00C867B5"/>
    <w:rsid w:val="00C97411"/>
    <w:rsid w:val="00CA0A5C"/>
    <w:rsid w:val="00CA44A1"/>
    <w:rsid w:val="00CA4E90"/>
    <w:rsid w:val="00CB187E"/>
    <w:rsid w:val="00CC5F2B"/>
    <w:rsid w:val="00CD6D9A"/>
    <w:rsid w:val="00CE0736"/>
    <w:rsid w:val="00CE3574"/>
    <w:rsid w:val="00CF1FEB"/>
    <w:rsid w:val="00D01181"/>
    <w:rsid w:val="00D03076"/>
    <w:rsid w:val="00D32126"/>
    <w:rsid w:val="00D32ECB"/>
    <w:rsid w:val="00D633B0"/>
    <w:rsid w:val="00D77284"/>
    <w:rsid w:val="00D80028"/>
    <w:rsid w:val="00D926E4"/>
    <w:rsid w:val="00DA118B"/>
    <w:rsid w:val="00DA2290"/>
    <w:rsid w:val="00DA306E"/>
    <w:rsid w:val="00DB429C"/>
    <w:rsid w:val="00DC3B7C"/>
    <w:rsid w:val="00DD3D24"/>
    <w:rsid w:val="00DD6A1B"/>
    <w:rsid w:val="00DD7E59"/>
    <w:rsid w:val="00DE546C"/>
    <w:rsid w:val="00DF1276"/>
    <w:rsid w:val="00E22402"/>
    <w:rsid w:val="00E315E3"/>
    <w:rsid w:val="00E42A5C"/>
    <w:rsid w:val="00E61AF2"/>
    <w:rsid w:val="00EA285A"/>
    <w:rsid w:val="00EB3A9B"/>
    <w:rsid w:val="00EF1E9A"/>
    <w:rsid w:val="00EF50EC"/>
    <w:rsid w:val="00EF773D"/>
    <w:rsid w:val="00F01FD4"/>
    <w:rsid w:val="00F15D9C"/>
    <w:rsid w:val="00F3039E"/>
    <w:rsid w:val="00F32A90"/>
    <w:rsid w:val="00F46F77"/>
    <w:rsid w:val="00F47662"/>
    <w:rsid w:val="00F87393"/>
    <w:rsid w:val="00F914BF"/>
    <w:rsid w:val="00F93245"/>
    <w:rsid w:val="00FA0E68"/>
    <w:rsid w:val="00FA23D5"/>
    <w:rsid w:val="00FA244E"/>
    <w:rsid w:val="00FB0884"/>
    <w:rsid w:val="00FC10F3"/>
    <w:rsid w:val="00FE2815"/>
    <w:rsid w:val="00FE56CE"/>
    <w:rsid w:val="00FE6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D46499"/>
  <w15:chartTrackingRefBased/>
  <w15:docId w15:val="{922B4F36-DB94-024F-8949-EC4ECC36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3E4"/>
    <w:rPr>
      <w:color w:val="0563C1" w:themeColor="hyperlink"/>
      <w:u w:val="single"/>
    </w:rPr>
  </w:style>
  <w:style w:type="character" w:styleId="FootnoteReference">
    <w:name w:val="footnote reference"/>
    <w:aliases w:val="Footnote Reference Superscript,referencia nota al pie,sobrescrito,FR,Texto de nota al pie,Footnotes refss,Appel note de bas de page,Footnote number,BVI fnr,f,Footnote symbol,Footnote,Ref,de nota al pie,Ref. de nota al pie.,4_G"/>
    <w:basedOn w:val="DefaultParagraphFont"/>
    <w:uiPriority w:val="99"/>
    <w:unhideWhenUsed/>
    <w:qFormat/>
    <w:rsid w:val="001063E4"/>
    <w:rPr>
      <w:vertAlign w:val="superscript"/>
    </w:rPr>
  </w:style>
  <w:style w:type="paragraph" w:styleId="FootnoteText">
    <w:name w:val="footnote text"/>
    <w:aliases w:val="Footnote reference,FA Fu,Footnote Text Char Char Char Char Char,Footnote Text Char Char Char Char,Footnote Text Char Char Char Char Car,Footnote Text Char Char Char Char Char Car,Footnote Text Char Char Char,FA Fußnotentex,footnote,Ca,5_G"/>
    <w:basedOn w:val="Normal"/>
    <w:link w:val="FootnoteTextChar"/>
    <w:uiPriority w:val="99"/>
    <w:unhideWhenUsed/>
    <w:qFormat/>
    <w:rsid w:val="001063E4"/>
    <w:rPr>
      <w:rFonts w:eastAsiaTheme="minorEastAsia"/>
    </w:rPr>
  </w:style>
  <w:style w:type="character" w:customStyle="1" w:styleId="FootnoteTextChar">
    <w:name w:val="Footnote Text Char"/>
    <w:aliases w:val="Footnote reference Char,FA Fu Char,Footnote Text Char Char Char Char Char Char,Footnote Text Char Char Char Char Char1,Footnote Text Char Char Char Char Car Char,Footnote Text Char Char Char Char Char Car Char,FA Fußnotentex Char"/>
    <w:basedOn w:val="DefaultParagraphFont"/>
    <w:link w:val="FootnoteText"/>
    <w:uiPriority w:val="99"/>
    <w:rsid w:val="001063E4"/>
    <w:rPr>
      <w:rFonts w:eastAsiaTheme="minorEastAsia"/>
    </w:rPr>
  </w:style>
  <w:style w:type="character" w:styleId="CommentReference">
    <w:name w:val="annotation reference"/>
    <w:basedOn w:val="DefaultParagraphFont"/>
    <w:uiPriority w:val="99"/>
    <w:semiHidden/>
    <w:unhideWhenUsed/>
    <w:rsid w:val="001063E4"/>
    <w:rPr>
      <w:sz w:val="16"/>
      <w:szCs w:val="16"/>
    </w:rPr>
  </w:style>
  <w:style w:type="paragraph" w:styleId="NormalWeb">
    <w:name w:val="Normal (Web)"/>
    <w:basedOn w:val="Normal"/>
    <w:uiPriority w:val="99"/>
    <w:unhideWhenUsed/>
    <w:rsid w:val="001063E4"/>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D80028"/>
    <w:pPr>
      <w:widowControl w:val="0"/>
      <w:autoSpaceDE w:val="0"/>
      <w:autoSpaceDN w:val="0"/>
      <w:spacing w:before="118"/>
      <w:ind w:left="1315" w:right="1380" w:hanging="360"/>
    </w:pPr>
    <w:rPr>
      <w:rFonts w:ascii="Times New Roman" w:eastAsia="Times New Roman" w:hAnsi="Times New Roman" w:cs="Times New Roman"/>
      <w:sz w:val="22"/>
      <w:szCs w:val="22"/>
      <w:lang w:val="en-US"/>
    </w:rPr>
  </w:style>
  <w:style w:type="character" w:customStyle="1" w:styleId="contentpasted2">
    <w:name w:val="contentpasted2"/>
    <w:basedOn w:val="DefaultParagraphFont"/>
    <w:rsid w:val="00DB429C"/>
  </w:style>
  <w:style w:type="paragraph" w:styleId="CommentText">
    <w:name w:val="annotation text"/>
    <w:basedOn w:val="Normal"/>
    <w:link w:val="CommentTextChar"/>
    <w:uiPriority w:val="99"/>
    <w:semiHidden/>
    <w:unhideWhenUsed/>
    <w:rsid w:val="007019E9"/>
    <w:rPr>
      <w:sz w:val="20"/>
      <w:szCs w:val="20"/>
    </w:rPr>
  </w:style>
  <w:style w:type="character" w:customStyle="1" w:styleId="CommentTextChar">
    <w:name w:val="Comment Text Char"/>
    <w:basedOn w:val="DefaultParagraphFont"/>
    <w:link w:val="CommentText"/>
    <w:uiPriority w:val="99"/>
    <w:semiHidden/>
    <w:rsid w:val="007019E9"/>
    <w:rPr>
      <w:sz w:val="20"/>
      <w:szCs w:val="20"/>
    </w:rPr>
  </w:style>
  <w:style w:type="paragraph" w:styleId="CommentSubject">
    <w:name w:val="annotation subject"/>
    <w:basedOn w:val="CommentText"/>
    <w:next w:val="CommentText"/>
    <w:link w:val="CommentSubjectChar"/>
    <w:uiPriority w:val="99"/>
    <w:semiHidden/>
    <w:unhideWhenUsed/>
    <w:rsid w:val="007019E9"/>
    <w:rPr>
      <w:b/>
      <w:bCs/>
    </w:rPr>
  </w:style>
  <w:style w:type="character" w:customStyle="1" w:styleId="CommentSubjectChar">
    <w:name w:val="Comment Subject Char"/>
    <w:basedOn w:val="CommentTextChar"/>
    <w:link w:val="CommentSubject"/>
    <w:uiPriority w:val="99"/>
    <w:semiHidden/>
    <w:rsid w:val="007019E9"/>
    <w:rPr>
      <w:b/>
      <w:bCs/>
      <w:sz w:val="20"/>
      <w:szCs w:val="20"/>
    </w:rPr>
  </w:style>
  <w:style w:type="paragraph" w:styleId="Header">
    <w:name w:val="header"/>
    <w:basedOn w:val="Normal"/>
    <w:link w:val="HeaderChar"/>
    <w:uiPriority w:val="99"/>
    <w:unhideWhenUsed/>
    <w:rsid w:val="003647C6"/>
    <w:pPr>
      <w:tabs>
        <w:tab w:val="center" w:pos="4536"/>
        <w:tab w:val="right" w:pos="9072"/>
      </w:tabs>
    </w:pPr>
  </w:style>
  <w:style w:type="character" w:customStyle="1" w:styleId="HeaderChar">
    <w:name w:val="Header Char"/>
    <w:basedOn w:val="DefaultParagraphFont"/>
    <w:link w:val="Header"/>
    <w:uiPriority w:val="99"/>
    <w:rsid w:val="003647C6"/>
  </w:style>
  <w:style w:type="paragraph" w:styleId="Footer">
    <w:name w:val="footer"/>
    <w:basedOn w:val="Normal"/>
    <w:link w:val="FooterChar"/>
    <w:uiPriority w:val="99"/>
    <w:unhideWhenUsed/>
    <w:rsid w:val="003647C6"/>
    <w:pPr>
      <w:tabs>
        <w:tab w:val="center" w:pos="4536"/>
        <w:tab w:val="right" w:pos="9072"/>
      </w:tabs>
    </w:pPr>
  </w:style>
  <w:style w:type="character" w:customStyle="1" w:styleId="FooterChar">
    <w:name w:val="Footer Char"/>
    <w:basedOn w:val="DefaultParagraphFont"/>
    <w:link w:val="Footer"/>
    <w:uiPriority w:val="99"/>
    <w:rsid w:val="003647C6"/>
  </w:style>
  <w:style w:type="character" w:styleId="PageNumber">
    <w:name w:val="page number"/>
    <w:basedOn w:val="DefaultParagraphFont"/>
    <w:uiPriority w:val="99"/>
    <w:semiHidden/>
    <w:unhideWhenUsed/>
    <w:rsid w:val="003647C6"/>
  </w:style>
  <w:style w:type="paragraph" w:styleId="Bibliography">
    <w:name w:val="Bibliography"/>
    <w:basedOn w:val="Normal"/>
    <w:next w:val="Normal"/>
    <w:uiPriority w:val="37"/>
    <w:unhideWhenUsed/>
    <w:rsid w:val="00770573"/>
    <w:pPr>
      <w:spacing w:after="240"/>
    </w:pPr>
  </w:style>
  <w:style w:type="character" w:styleId="FollowedHyperlink">
    <w:name w:val="FollowedHyperlink"/>
    <w:basedOn w:val="DefaultParagraphFont"/>
    <w:uiPriority w:val="99"/>
    <w:semiHidden/>
    <w:unhideWhenUsed/>
    <w:rsid w:val="00387CB6"/>
    <w:rPr>
      <w:color w:val="954F72" w:themeColor="followedHyperlink"/>
      <w:u w:val="single"/>
    </w:rPr>
  </w:style>
  <w:style w:type="character" w:styleId="UnresolvedMention">
    <w:name w:val="Unresolved Mention"/>
    <w:basedOn w:val="DefaultParagraphFont"/>
    <w:uiPriority w:val="99"/>
    <w:semiHidden/>
    <w:unhideWhenUsed/>
    <w:rsid w:val="00672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841165">
      <w:bodyDiv w:val="1"/>
      <w:marLeft w:val="0"/>
      <w:marRight w:val="0"/>
      <w:marTop w:val="0"/>
      <w:marBottom w:val="0"/>
      <w:divBdr>
        <w:top w:val="none" w:sz="0" w:space="0" w:color="auto"/>
        <w:left w:val="none" w:sz="0" w:space="0" w:color="auto"/>
        <w:bottom w:val="none" w:sz="0" w:space="0" w:color="auto"/>
        <w:right w:val="none" w:sz="0" w:space="0" w:color="auto"/>
      </w:divBdr>
    </w:div>
    <w:div w:id="183815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governingbodies.iom.int/system/files/en/council/106/Kiribati%20-%20Statement%20new%20Member%2C%20106th%20Council.pdf" TargetMode="External"/><Relationship Id="rId3" Type="http://schemas.openxmlformats.org/officeDocument/2006/relationships/hyperlink" Target="https://www.unhcr.org/4da2b5e19.pdf" TargetMode="External"/><Relationship Id="rId7" Type="http://schemas.openxmlformats.org/officeDocument/2006/relationships/hyperlink" Target="https://globalcompactrefugees.org/sites/default/files/2022-03/Three%20Year%20Strategy%20%282019-2021%29%20End%20Report_Final%20for%20copy%20edit_final-compressed.pdf" TargetMode="External"/><Relationship Id="rId2" Type="http://schemas.openxmlformats.org/officeDocument/2006/relationships/hyperlink" Target="https://www.unhcr.org/596f25467.pdf" TargetMode="External"/><Relationship Id="rId1" Type="http://schemas.openxmlformats.org/officeDocument/2006/relationships/hyperlink" Target="https://www.unhcr.org/4da2b5e19.pdf" TargetMode="External"/><Relationship Id="rId6" Type="http://schemas.openxmlformats.org/officeDocument/2006/relationships/hyperlink" Target="https://www.ilo.org/wcmsp5/groups/public/---ed_protect/---protrav/---migrant/documents/publication/wcms_534341.pdf" TargetMode="External"/><Relationship Id="rId11" Type="http://schemas.openxmlformats.org/officeDocument/2006/relationships/hyperlink" Target="https://www.ohchr.org/sites/default/files/Documents/Issues/ClimateChange/materials/KMMigration.pdf" TargetMode="External"/><Relationship Id="rId5" Type="http://schemas.openxmlformats.org/officeDocument/2006/relationships/hyperlink" Target="https://www.ilo.org/wcmsp5/groups/public/---ed_protect/---protrav/---migrant/documents/publication/wcms_534341.pdf" TargetMode="External"/><Relationship Id="rId10" Type="http://schemas.openxmlformats.org/officeDocument/2006/relationships/hyperlink" Target="https://www.ohchr.org/sites/default/files/Documents/Issues/Migration/OHCHR_slow_onset_of_Climate_Change_ENweb.pdf" TargetMode="External"/><Relationship Id="rId4" Type="http://schemas.openxmlformats.org/officeDocument/2006/relationships/hyperlink" Target="https://www.unhcr.org/596f25467.pdf" TargetMode="External"/><Relationship Id="rId9" Type="http://schemas.openxmlformats.org/officeDocument/2006/relationships/hyperlink" Target="https://www.ohchr.org/sites/default/files/Documents/Issues/Migration/PrinciplesAnd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C5CC7-8C61-FB4B-B2BE-F4A761911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7</Pages>
  <Words>1953</Words>
  <Characters>11138</Characters>
  <Application>Microsoft Office Word</Application>
  <DocSecurity>0</DocSecurity>
  <Lines>92</Lines>
  <Paragraphs>26</Paragraphs>
  <ScaleCrop>false</ScaleCrop>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Allinson</dc:creator>
  <cp:keywords/>
  <dc:description/>
  <cp:lastModifiedBy>Kathryn Allinson</cp:lastModifiedBy>
  <cp:revision>198</cp:revision>
  <dcterms:created xsi:type="dcterms:W3CDTF">2022-10-26T11:32:00Z</dcterms:created>
  <dcterms:modified xsi:type="dcterms:W3CDTF">2022-11-11T16:34:00Z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id="xsBzYe4u"/&gt;&lt;style id="http://www.zotero.org/styles/oscola" hasBibliography="1" bibliographyStyleHasBeenSet="1"/&gt;&lt;prefs&gt;&lt;pref name="fieldType" value="Field"/&gt;&lt;pref name="automaticJournalAbbreviati</vt:lpwstr>
  </property>
  <property fmtid="{D5CDD505-2E9C-101B-9397-08002B2CF9AE}" pid="3" name="ZOTERO_PREF_2">
    <vt:lpwstr>ons" value="true"/&gt;&lt;pref name="noteType" value="1"/&gt;&lt;/prefs&gt;&lt;/data&gt;</vt:lpwstr>
  </property>
</Properties>
</file>