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CEC3" w14:textId="085E9EAE" w:rsidR="00695201" w:rsidRPr="00A12A65" w:rsidRDefault="000E0DAC" w:rsidP="00A12A65">
      <w:pPr>
        <w:rPr>
          <w:rFonts w:asciiTheme="majorBidi" w:hAnsiTheme="majorBidi" w:cstheme="majorBidi"/>
        </w:rPr>
      </w:pPr>
      <w:r w:rsidRPr="005A237E">
        <w:rPr>
          <w:b/>
          <w:smallCaps/>
          <w:color w:val="000000" w:themeColor="text1"/>
        </w:rPr>
        <w:t xml:space="preserve">Climate forced mobility - </w:t>
      </w:r>
      <w:r w:rsidR="00767DF6" w:rsidRPr="005A237E">
        <w:rPr>
          <w:b/>
          <w:smallCaps/>
          <w:color w:val="000000" w:themeColor="text1"/>
        </w:rPr>
        <w:t xml:space="preserve">Answers </w:t>
      </w:r>
      <w:r w:rsidRPr="005A237E">
        <w:rPr>
          <w:b/>
          <w:smallCaps/>
          <w:color w:val="000000" w:themeColor="text1"/>
        </w:rPr>
        <w:t>with a</w:t>
      </w:r>
      <w:r w:rsidR="00767DF6" w:rsidRPr="005A237E">
        <w:rPr>
          <w:b/>
          <w:smallCaps/>
          <w:color w:val="000000" w:themeColor="text1"/>
        </w:rPr>
        <w:t xml:space="preserve"> focus on Mexico</w:t>
      </w:r>
    </w:p>
    <w:p w14:paraId="101C5118" w14:textId="77777777" w:rsidR="00F21B51" w:rsidRPr="005A237E" w:rsidRDefault="00F21B51" w:rsidP="005A237E">
      <w:pPr>
        <w:jc w:val="both"/>
        <w:rPr>
          <w:color w:val="000000" w:themeColor="text1"/>
        </w:rPr>
      </w:pPr>
    </w:p>
    <w:p w14:paraId="36688B6D" w14:textId="64579C84" w:rsidR="00F21B51" w:rsidRPr="005A237E" w:rsidRDefault="00F21B51" w:rsidP="005A237E">
      <w:pPr>
        <w:jc w:val="both"/>
        <w:rPr>
          <w:color w:val="000000" w:themeColor="text1"/>
        </w:rPr>
      </w:pPr>
      <w:r w:rsidRPr="005A237E">
        <w:rPr>
          <w:color w:val="000000" w:themeColor="text1"/>
        </w:rPr>
        <w:t xml:space="preserve">Armelle Gouritin, Researcher for Mexico (Mexican National Council for Science and Technology – </w:t>
      </w:r>
      <w:proofErr w:type="spellStart"/>
      <w:r w:rsidRPr="005A237E">
        <w:rPr>
          <w:color w:val="000000" w:themeColor="text1"/>
        </w:rPr>
        <w:t>CONACyT</w:t>
      </w:r>
      <w:proofErr w:type="spellEnd"/>
      <w:r w:rsidRPr="005A237E">
        <w:rPr>
          <w:color w:val="000000" w:themeColor="text1"/>
        </w:rPr>
        <w:t xml:space="preserve">), </w:t>
      </w:r>
      <w:proofErr w:type="spellStart"/>
      <w:r w:rsidRPr="005A237E">
        <w:rPr>
          <w:color w:val="000000" w:themeColor="text1"/>
        </w:rPr>
        <w:t>Facultad</w:t>
      </w:r>
      <w:proofErr w:type="spellEnd"/>
      <w:r w:rsidRPr="005A237E">
        <w:rPr>
          <w:color w:val="000000" w:themeColor="text1"/>
        </w:rPr>
        <w:t xml:space="preserve"> </w:t>
      </w:r>
      <w:proofErr w:type="spellStart"/>
      <w:r w:rsidRPr="005A237E">
        <w:rPr>
          <w:color w:val="000000" w:themeColor="text1"/>
        </w:rPr>
        <w:t>Latinoamericana</w:t>
      </w:r>
      <w:proofErr w:type="spellEnd"/>
      <w:r w:rsidRPr="005A237E">
        <w:rPr>
          <w:color w:val="000000" w:themeColor="text1"/>
        </w:rPr>
        <w:t xml:space="preserve"> de </w:t>
      </w:r>
      <w:proofErr w:type="spellStart"/>
      <w:r w:rsidRPr="005A237E">
        <w:rPr>
          <w:color w:val="000000" w:themeColor="text1"/>
        </w:rPr>
        <w:t>Ciencias</w:t>
      </w:r>
      <w:proofErr w:type="spellEnd"/>
      <w:r w:rsidRPr="005A237E">
        <w:rPr>
          <w:color w:val="000000" w:themeColor="text1"/>
        </w:rPr>
        <w:t xml:space="preserve"> </w:t>
      </w:r>
      <w:proofErr w:type="spellStart"/>
      <w:r w:rsidRPr="005A237E">
        <w:rPr>
          <w:color w:val="000000" w:themeColor="text1"/>
        </w:rPr>
        <w:t>Sociales</w:t>
      </w:r>
      <w:proofErr w:type="spellEnd"/>
      <w:r w:rsidRPr="005A237E">
        <w:rPr>
          <w:color w:val="000000" w:themeColor="text1"/>
        </w:rPr>
        <w:t xml:space="preserve">, Mexico. </w:t>
      </w:r>
    </w:p>
    <w:p w14:paraId="63B9A764" w14:textId="00CE6AAD" w:rsidR="00F21B51" w:rsidRPr="005A237E" w:rsidRDefault="005C7205" w:rsidP="005A237E">
      <w:pPr>
        <w:jc w:val="both"/>
        <w:rPr>
          <w:color w:val="000000" w:themeColor="text1"/>
        </w:rPr>
      </w:pPr>
      <w:hyperlink r:id="rId10" w:history="1">
        <w:r w:rsidR="00F21B51" w:rsidRPr="005A237E">
          <w:rPr>
            <w:rStyle w:val="Hyperlink"/>
            <w:color w:val="000000" w:themeColor="text1"/>
          </w:rPr>
          <w:t>armelle.gouritin@flacso.edu.mx</w:t>
        </w:r>
      </w:hyperlink>
      <w:bookmarkStart w:id="0" w:name="_GoBack"/>
      <w:bookmarkEnd w:id="0"/>
    </w:p>
    <w:p w14:paraId="7A309F9F" w14:textId="77777777" w:rsidR="00F21B51" w:rsidRPr="005A237E" w:rsidRDefault="00F21B51" w:rsidP="005A237E">
      <w:pPr>
        <w:jc w:val="both"/>
        <w:rPr>
          <w:b/>
          <w:smallCaps/>
          <w:color w:val="000000" w:themeColor="text1"/>
        </w:rPr>
      </w:pPr>
    </w:p>
    <w:p w14:paraId="5D7DE6B5" w14:textId="77777777" w:rsidR="00695201" w:rsidRPr="005A237E" w:rsidRDefault="00695201" w:rsidP="005A237E">
      <w:pPr>
        <w:jc w:val="both"/>
        <w:rPr>
          <w:color w:val="000000" w:themeColor="text1"/>
        </w:rPr>
      </w:pPr>
    </w:p>
    <w:p w14:paraId="4A72CF62" w14:textId="5D307C82" w:rsidR="00695201"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t xml:space="preserve">What experiences and examples are you aware of, of individuals or communities, displaced by climate change? </w:t>
      </w:r>
    </w:p>
    <w:p w14:paraId="605A2CDB" w14:textId="77777777" w:rsidR="002A37E7" w:rsidRDefault="002A37E7" w:rsidP="005A237E">
      <w:pPr>
        <w:pStyle w:val="ListParagraph"/>
        <w:widowControl/>
        <w:autoSpaceDE/>
        <w:autoSpaceDN/>
        <w:spacing w:before="0"/>
        <w:ind w:left="0" w:right="0" w:firstLine="0"/>
        <w:jc w:val="both"/>
        <w:rPr>
          <w:b/>
          <w:color w:val="000000" w:themeColor="text1"/>
        </w:rPr>
      </w:pPr>
    </w:p>
    <w:p w14:paraId="28256B42" w14:textId="6842A8FF" w:rsidR="00695201" w:rsidRPr="005A237E" w:rsidRDefault="000E0DAC" w:rsidP="005A237E">
      <w:pPr>
        <w:pStyle w:val="ListParagraph"/>
        <w:widowControl/>
        <w:autoSpaceDE/>
        <w:autoSpaceDN/>
        <w:spacing w:before="0"/>
        <w:ind w:left="0" w:right="0" w:firstLine="0"/>
        <w:jc w:val="both"/>
        <w:rPr>
          <w:b/>
          <w:color w:val="000000" w:themeColor="text1"/>
        </w:rPr>
      </w:pPr>
      <w:r w:rsidRPr="005A237E">
        <w:rPr>
          <w:b/>
          <w:color w:val="000000" w:themeColor="text1"/>
        </w:rPr>
        <w:t>Internal climate displacement in Mexico.</w:t>
      </w:r>
      <w:r w:rsidR="00E3710F" w:rsidRPr="005A237E">
        <w:rPr>
          <w:b/>
          <w:color w:val="000000" w:themeColor="text1"/>
        </w:rPr>
        <w:t xml:space="preserve"> </w:t>
      </w:r>
      <w:r w:rsidR="00767DF6" w:rsidRPr="005A237E">
        <w:rPr>
          <w:color w:val="000000" w:themeColor="text1"/>
        </w:rPr>
        <w:t>Mexico is a country severely impacted by climate change</w:t>
      </w:r>
      <w:r w:rsidR="009F1A1D" w:rsidRPr="005A237E">
        <w:rPr>
          <w:rStyle w:val="FootnoteReference"/>
          <w:color w:val="000000" w:themeColor="text1"/>
          <w:sz w:val="22"/>
        </w:rPr>
        <w:footnoteReference w:id="1"/>
      </w:r>
      <w:r w:rsidR="006E0910" w:rsidRPr="005A237E">
        <w:rPr>
          <w:color w:val="000000" w:themeColor="text1"/>
        </w:rPr>
        <w:t xml:space="preserve"> </w:t>
      </w:r>
      <w:r w:rsidR="00E3710F" w:rsidRPr="005A237E">
        <w:rPr>
          <w:color w:val="000000" w:themeColor="text1"/>
        </w:rPr>
        <w:t>and,</w:t>
      </w:r>
      <w:r w:rsidR="00767DF6" w:rsidRPr="005A237E">
        <w:rPr>
          <w:color w:val="000000" w:themeColor="text1"/>
        </w:rPr>
        <w:t xml:space="preserve"> </w:t>
      </w:r>
      <w:r w:rsidR="00E3710F" w:rsidRPr="005A237E">
        <w:rPr>
          <w:color w:val="000000" w:themeColor="text1"/>
        </w:rPr>
        <w:t>a</w:t>
      </w:r>
      <w:r w:rsidR="00767DF6" w:rsidRPr="005A237E">
        <w:rPr>
          <w:color w:val="000000" w:themeColor="text1"/>
        </w:rPr>
        <w:t>ccording to the World Bank, by 2050 and in the worst case scenario, climate change will forcefully displace more than 3 millions people in Mexico.</w:t>
      </w:r>
      <w:r w:rsidR="009F1A1D" w:rsidRPr="005A237E">
        <w:rPr>
          <w:rStyle w:val="FootnoteReference"/>
          <w:color w:val="000000" w:themeColor="text1"/>
          <w:sz w:val="22"/>
        </w:rPr>
        <w:footnoteReference w:id="2"/>
      </w:r>
      <w:r w:rsidR="00A44CA7" w:rsidRPr="005A237E">
        <w:rPr>
          <w:color w:val="000000" w:themeColor="text1"/>
        </w:rPr>
        <w:t xml:space="preserve"> On the other hand, the Internal Displacement Monitoring Centre (IDMC) reports that in 2020 conflicts globally displaced 9.8 million people, while disasters displaced 30.7 million people.</w:t>
      </w:r>
      <w:r w:rsidR="00A44CA7" w:rsidRPr="005A237E">
        <w:rPr>
          <w:rStyle w:val="FootnoteReference"/>
          <w:color w:val="000000" w:themeColor="text1"/>
          <w:sz w:val="22"/>
        </w:rPr>
        <w:footnoteReference w:id="3"/>
      </w:r>
      <w:r w:rsidR="00A44CA7" w:rsidRPr="005A237E">
        <w:rPr>
          <w:color w:val="000000" w:themeColor="text1"/>
        </w:rPr>
        <w:t xml:space="preserve"> The IDMC specifies that 88.9% of the disasters are climate related. As for country-specific data, the IDMC enumerates that disasters displaced 101 000 people, and conflicts displaced 9 700 people.</w:t>
      </w:r>
    </w:p>
    <w:p w14:paraId="54DCBC3D" w14:textId="72FEEBE8" w:rsidR="00767DF6" w:rsidRPr="005A237E" w:rsidRDefault="00767DF6" w:rsidP="005A237E">
      <w:pPr>
        <w:pStyle w:val="ListParagraph"/>
        <w:widowControl/>
        <w:autoSpaceDE/>
        <w:autoSpaceDN/>
        <w:spacing w:before="0"/>
        <w:ind w:left="0" w:right="0" w:firstLine="0"/>
        <w:jc w:val="both"/>
        <w:rPr>
          <w:color w:val="000000" w:themeColor="text1"/>
        </w:rPr>
      </w:pPr>
      <w:r w:rsidRPr="005A237E">
        <w:rPr>
          <w:color w:val="000000" w:themeColor="text1"/>
        </w:rPr>
        <w:t xml:space="preserve">I believe Mexican NGOs and Civil Society Organizations are </w:t>
      </w:r>
      <w:r w:rsidR="006E0910" w:rsidRPr="005A237E">
        <w:rPr>
          <w:color w:val="000000" w:themeColor="text1"/>
        </w:rPr>
        <w:t xml:space="preserve">also </w:t>
      </w:r>
      <w:r w:rsidRPr="005A237E">
        <w:rPr>
          <w:color w:val="000000" w:themeColor="text1"/>
        </w:rPr>
        <w:t xml:space="preserve">answering the questionnaire, providing more details </w:t>
      </w:r>
      <w:r w:rsidR="00A44CA7" w:rsidRPr="005A237E">
        <w:rPr>
          <w:color w:val="000000" w:themeColor="text1"/>
        </w:rPr>
        <w:t xml:space="preserve">and case-studies </w:t>
      </w:r>
      <w:r w:rsidRPr="005A237E">
        <w:rPr>
          <w:color w:val="000000" w:themeColor="text1"/>
        </w:rPr>
        <w:t xml:space="preserve">re. people and communities currently displaced by climate change. </w:t>
      </w:r>
    </w:p>
    <w:p w14:paraId="7566AF62" w14:textId="505B4015" w:rsidR="00CF0C61" w:rsidRPr="005A237E" w:rsidRDefault="000E0DAC" w:rsidP="005A237E">
      <w:pPr>
        <w:jc w:val="both"/>
        <w:rPr>
          <w:color w:val="000000" w:themeColor="text1"/>
        </w:rPr>
      </w:pPr>
      <w:r w:rsidRPr="005A237E">
        <w:rPr>
          <w:color w:val="000000" w:themeColor="text1"/>
        </w:rPr>
        <w:t>I would like to emphasize another dimension of the phenomenon: trapped population</w:t>
      </w:r>
      <w:r w:rsidR="00F959EC" w:rsidRPr="005A237E">
        <w:rPr>
          <w:color w:val="000000" w:themeColor="text1"/>
        </w:rPr>
        <w:t>s</w:t>
      </w:r>
      <w:r w:rsidRPr="005A237E">
        <w:rPr>
          <w:color w:val="000000" w:themeColor="text1"/>
        </w:rPr>
        <w:t xml:space="preserve">. </w:t>
      </w:r>
      <w:r w:rsidR="00CF0C61" w:rsidRPr="005A237E">
        <w:rPr>
          <w:color w:val="000000" w:themeColor="text1"/>
        </w:rPr>
        <w:t xml:space="preserve">Trapped people and communities refers to those who meet all the objective and subjective criteria to be forcefully displaced, but cannot do it for a variety of reasons (economic, social, age, </w:t>
      </w:r>
      <w:proofErr w:type="spellStart"/>
      <w:r w:rsidR="00CF0C61" w:rsidRPr="005A237E">
        <w:rPr>
          <w:color w:val="000000" w:themeColor="text1"/>
        </w:rPr>
        <w:t>etc</w:t>
      </w:r>
      <w:proofErr w:type="spellEnd"/>
      <w:r w:rsidR="00CF0C61" w:rsidRPr="005A237E">
        <w:rPr>
          <w:color w:val="000000" w:themeColor="text1"/>
        </w:rPr>
        <w:t>).</w:t>
      </w:r>
      <w:r w:rsidR="00CF0C61" w:rsidRPr="005A237E">
        <w:rPr>
          <w:rStyle w:val="FootnoteReference"/>
          <w:color w:val="000000" w:themeColor="text1"/>
          <w:sz w:val="22"/>
        </w:rPr>
        <w:footnoteReference w:id="4"/>
      </w:r>
      <w:r w:rsidR="00CF0C61" w:rsidRPr="005A237E">
        <w:rPr>
          <w:color w:val="000000" w:themeColor="text1"/>
        </w:rPr>
        <w:t xml:space="preserve"> A clear example of such trapped populations is New-Orleans’ population that could not escape </w:t>
      </w:r>
      <w:r w:rsidR="007B55EF" w:rsidRPr="005A237E">
        <w:rPr>
          <w:color w:val="000000" w:themeColor="text1"/>
        </w:rPr>
        <w:t xml:space="preserve">Katrina </w:t>
      </w:r>
      <w:r w:rsidR="00CF0C61" w:rsidRPr="005A237E">
        <w:rPr>
          <w:color w:val="000000" w:themeColor="text1"/>
        </w:rPr>
        <w:t>even though they knew they had to. Beatriz Felipe Pérez</w:t>
      </w:r>
      <w:r w:rsidR="00CF0C61" w:rsidRPr="005A237E">
        <w:rPr>
          <w:rStyle w:val="FootnoteReference"/>
          <w:color w:val="000000" w:themeColor="text1"/>
          <w:sz w:val="22"/>
        </w:rPr>
        <w:footnoteReference w:id="5"/>
      </w:r>
      <w:r w:rsidR="00CF0C61" w:rsidRPr="005A237E">
        <w:rPr>
          <w:color w:val="000000" w:themeColor="text1"/>
        </w:rPr>
        <w:t xml:space="preserve"> reports such cases have already occurred in Mexico.</w:t>
      </w:r>
    </w:p>
    <w:p w14:paraId="7F634BB8" w14:textId="37553C64" w:rsidR="00CF0C61" w:rsidRPr="005A237E" w:rsidRDefault="00CF0C61" w:rsidP="005A237E">
      <w:pPr>
        <w:jc w:val="both"/>
        <w:rPr>
          <w:i/>
          <w:color w:val="000000" w:themeColor="text1"/>
        </w:rPr>
      </w:pPr>
      <w:r w:rsidRPr="005A237E">
        <w:rPr>
          <w:i/>
          <w:color w:val="000000" w:themeColor="text1"/>
        </w:rPr>
        <w:t xml:space="preserve">Recommendation. Current legislative proposals do not address trapped populations. For the sake of completeness they should do it. </w:t>
      </w:r>
    </w:p>
    <w:p w14:paraId="2ED4732E" w14:textId="6AB9CFD3" w:rsidR="00F21B51" w:rsidRPr="005A237E" w:rsidRDefault="00F21B51" w:rsidP="005A237E">
      <w:pPr>
        <w:pStyle w:val="ListParagraph"/>
        <w:widowControl/>
        <w:autoSpaceDE/>
        <w:autoSpaceDN/>
        <w:spacing w:before="0"/>
        <w:ind w:left="0" w:right="0" w:firstLine="0"/>
        <w:jc w:val="both"/>
        <w:rPr>
          <w:color w:val="000000" w:themeColor="text1"/>
        </w:rPr>
      </w:pPr>
    </w:p>
    <w:p w14:paraId="6D9E0B91" w14:textId="4E636CBC" w:rsidR="000E0DAC" w:rsidRPr="005A237E" w:rsidRDefault="000E0DAC" w:rsidP="005A237E">
      <w:pPr>
        <w:pStyle w:val="ListParagraph"/>
        <w:widowControl/>
        <w:autoSpaceDE/>
        <w:autoSpaceDN/>
        <w:spacing w:before="0"/>
        <w:ind w:left="0" w:right="0" w:firstLine="0"/>
        <w:jc w:val="both"/>
        <w:rPr>
          <w:b/>
          <w:color w:val="000000" w:themeColor="text1"/>
        </w:rPr>
      </w:pPr>
      <w:r w:rsidRPr="005A237E">
        <w:rPr>
          <w:b/>
          <w:color w:val="000000" w:themeColor="text1"/>
        </w:rPr>
        <w:t>International climate displacement – Mexico as a territory of origin</w:t>
      </w:r>
      <w:r w:rsidR="007B55EF" w:rsidRPr="005A237E">
        <w:rPr>
          <w:b/>
          <w:color w:val="000000" w:themeColor="text1"/>
        </w:rPr>
        <w:t xml:space="preserve">, </w:t>
      </w:r>
      <w:r w:rsidRPr="005A237E">
        <w:rPr>
          <w:b/>
          <w:color w:val="000000" w:themeColor="text1"/>
        </w:rPr>
        <w:t>transit or destination</w:t>
      </w:r>
      <w:r w:rsidR="00E3710F" w:rsidRPr="005A237E">
        <w:rPr>
          <w:b/>
          <w:color w:val="000000" w:themeColor="text1"/>
        </w:rPr>
        <w:t xml:space="preserve">. </w:t>
      </w:r>
      <w:r w:rsidR="00BF1ECB" w:rsidRPr="005A237E">
        <w:rPr>
          <w:color w:val="000000" w:themeColor="text1"/>
        </w:rPr>
        <w:t xml:space="preserve">Current research has already firmly </w:t>
      </w:r>
      <w:r w:rsidR="00937E46" w:rsidRPr="005A237E">
        <w:rPr>
          <w:color w:val="000000" w:themeColor="text1"/>
        </w:rPr>
        <w:t xml:space="preserve">established climate impacts are one of triggers </w:t>
      </w:r>
      <w:r w:rsidR="008D146D" w:rsidRPr="005A237E">
        <w:rPr>
          <w:color w:val="000000" w:themeColor="text1"/>
        </w:rPr>
        <w:t>of</w:t>
      </w:r>
      <w:r w:rsidR="00937E46" w:rsidRPr="005A237E">
        <w:rPr>
          <w:color w:val="000000" w:themeColor="text1"/>
        </w:rPr>
        <w:t xml:space="preserve"> international migration and displacement to the USA</w:t>
      </w:r>
      <w:r w:rsidR="008D146D" w:rsidRPr="005A237E">
        <w:rPr>
          <w:color w:val="000000" w:themeColor="text1"/>
        </w:rPr>
        <w:t xml:space="preserve"> from Mexico</w:t>
      </w:r>
      <w:r w:rsidR="00937E46" w:rsidRPr="005A237E">
        <w:rPr>
          <w:color w:val="000000" w:themeColor="text1"/>
        </w:rPr>
        <w:t>.</w:t>
      </w:r>
      <w:r w:rsidR="00937E46" w:rsidRPr="005A237E">
        <w:rPr>
          <w:rStyle w:val="FootnoteReference"/>
          <w:color w:val="000000" w:themeColor="text1"/>
          <w:sz w:val="22"/>
        </w:rPr>
        <w:footnoteReference w:id="6"/>
      </w:r>
      <w:r w:rsidR="008D146D" w:rsidRPr="005A237E">
        <w:rPr>
          <w:color w:val="000000" w:themeColor="text1"/>
        </w:rPr>
        <w:t xml:space="preserve"> Such impacts (for example the “</w:t>
      </w:r>
      <w:r w:rsidR="008D146D" w:rsidRPr="005A237E">
        <w:rPr>
          <w:color w:val="000000" w:themeColor="text1"/>
        </w:rPr>
        <w:t>dry corridor”</w:t>
      </w:r>
      <w:r w:rsidR="008D146D" w:rsidRPr="005A237E">
        <w:rPr>
          <w:color w:val="000000" w:themeColor="text1"/>
        </w:rPr>
        <w:t>)</w:t>
      </w:r>
      <w:r w:rsidR="008D146D" w:rsidRPr="005A237E">
        <w:rPr>
          <w:color w:val="000000" w:themeColor="text1"/>
        </w:rPr>
        <w:t xml:space="preserve"> </w:t>
      </w:r>
      <w:r w:rsidR="008D146D" w:rsidRPr="005A237E">
        <w:rPr>
          <w:color w:val="000000" w:themeColor="text1"/>
        </w:rPr>
        <w:t>are also found as a trigger of Centro American displacement to México as a destination or transit territory.</w:t>
      </w:r>
      <w:r w:rsidR="008D146D" w:rsidRPr="005A237E">
        <w:rPr>
          <w:rStyle w:val="FootnoteReference"/>
          <w:color w:val="000000" w:themeColor="text1"/>
          <w:sz w:val="22"/>
        </w:rPr>
        <w:footnoteReference w:id="7"/>
      </w:r>
      <w:r w:rsidR="00BF1ECB" w:rsidRPr="005A237E">
        <w:rPr>
          <w:color w:val="000000" w:themeColor="text1"/>
        </w:rPr>
        <w:t xml:space="preserve"> </w:t>
      </w:r>
    </w:p>
    <w:p w14:paraId="26817AD1" w14:textId="10C8BBD8" w:rsidR="00937E46" w:rsidRPr="005A237E" w:rsidRDefault="00937E46" w:rsidP="005A237E">
      <w:pPr>
        <w:pStyle w:val="ListParagraph"/>
        <w:widowControl/>
        <w:autoSpaceDE/>
        <w:autoSpaceDN/>
        <w:spacing w:before="0"/>
        <w:ind w:left="0" w:right="0" w:firstLine="0"/>
        <w:jc w:val="both"/>
        <w:rPr>
          <w:i/>
          <w:color w:val="000000" w:themeColor="text1"/>
        </w:rPr>
      </w:pPr>
      <w:r w:rsidRPr="005A237E">
        <w:rPr>
          <w:i/>
          <w:color w:val="000000" w:themeColor="text1"/>
        </w:rPr>
        <w:t xml:space="preserve">Recommendation. Considering that Mexico is the scene of internal forced climate displacement on the one hand and international climate migration and displacement as a territory of origin, transit and destination on the other hand, Mexican norms should </w:t>
      </w:r>
      <w:r w:rsidR="008820DC" w:rsidRPr="005A237E">
        <w:rPr>
          <w:i/>
          <w:color w:val="000000" w:themeColor="text1"/>
        </w:rPr>
        <w:t xml:space="preserve">recognize and </w:t>
      </w:r>
      <w:r w:rsidRPr="005A237E">
        <w:rPr>
          <w:i/>
          <w:color w:val="000000" w:themeColor="text1"/>
        </w:rPr>
        <w:t xml:space="preserve">address the phenomenon. </w:t>
      </w:r>
    </w:p>
    <w:p w14:paraId="792D37B7" w14:textId="77777777" w:rsidR="00937E46" w:rsidRPr="005A237E" w:rsidRDefault="00937E46" w:rsidP="005A237E">
      <w:pPr>
        <w:pStyle w:val="ListParagraph"/>
        <w:widowControl/>
        <w:autoSpaceDE/>
        <w:autoSpaceDN/>
        <w:spacing w:before="0"/>
        <w:ind w:left="0" w:right="0" w:firstLine="0"/>
        <w:jc w:val="both"/>
        <w:rPr>
          <w:color w:val="000000" w:themeColor="text1"/>
        </w:rPr>
      </w:pPr>
    </w:p>
    <w:p w14:paraId="318AB76C" w14:textId="4F36C248" w:rsidR="00695201"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lastRenderedPageBreak/>
        <w:t>Do you think there are differences between the notion of climate change migrants and people displaced by climate change? If yes, what are these differences?</w:t>
      </w:r>
    </w:p>
    <w:p w14:paraId="7DCD5360" w14:textId="77777777" w:rsidR="00C85C6F" w:rsidRDefault="00C85C6F" w:rsidP="005A237E">
      <w:pPr>
        <w:pStyle w:val="ListParagraph"/>
        <w:widowControl/>
        <w:autoSpaceDE/>
        <w:autoSpaceDN/>
        <w:spacing w:before="0"/>
        <w:ind w:left="0" w:right="0" w:firstLine="0"/>
        <w:jc w:val="both"/>
        <w:rPr>
          <w:color w:val="000000" w:themeColor="text1"/>
        </w:rPr>
      </w:pPr>
    </w:p>
    <w:p w14:paraId="02C8323B" w14:textId="42A6385E" w:rsidR="000E0DAC" w:rsidRPr="005A237E" w:rsidRDefault="000E0DAC" w:rsidP="005A237E">
      <w:pPr>
        <w:pStyle w:val="ListParagraph"/>
        <w:widowControl/>
        <w:autoSpaceDE/>
        <w:autoSpaceDN/>
        <w:spacing w:before="0"/>
        <w:ind w:left="0" w:right="0" w:firstLine="0"/>
        <w:jc w:val="both"/>
        <w:rPr>
          <w:color w:val="000000" w:themeColor="text1"/>
        </w:rPr>
      </w:pPr>
      <w:r w:rsidRPr="005A237E">
        <w:rPr>
          <w:color w:val="000000" w:themeColor="text1"/>
        </w:rPr>
        <w:t>Heated debates are still occurring within academia re. definitions. Some portray climate displacement as referring to internal forced displacement and climate migration as meaning international forced displacement. Others refer to climate displacement (both internal and international) as forced mobility, while climate migration (both internal and international) would refer to voluntary mobility.</w:t>
      </w:r>
    </w:p>
    <w:p w14:paraId="54B23614" w14:textId="6AA8F2CE" w:rsidR="00163875" w:rsidRPr="005A237E" w:rsidRDefault="00163875" w:rsidP="005A237E">
      <w:pPr>
        <w:pStyle w:val="NormalWeb"/>
        <w:spacing w:before="0" w:beforeAutospacing="0" w:after="0" w:afterAutospacing="0"/>
        <w:jc w:val="both"/>
        <w:rPr>
          <w:color w:val="000000" w:themeColor="text1"/>
          <w:sz w:val="22"/>
          <w:szCs w:val="22"/>
        </w:rPr>
      </w:pPr>
      <w:r w:rsidRPr="005A237E">
        <w:rPr>
          <w:color w:val="000000" w:themeColor="text1"/>
          <w:sz w:val="22"/>
          <w:szCs w:val="22"/>
        </w:rPr>
        <w:t>In that context, i</w:t>
      </w:r>
      <w:r w:rsidR="000E0DAC" w:rsidRPr="005A237E">
        <w:rPr>
          <w:color w:val="000000" w:themeColor="text1"/>
          <w:sz w:val="22"/>
          <w:szCs w:val="22"/>
        </w:rPr>
        <w:t>n its latest report, the IPCC dedicates lots of attention to climate mobility</w:t>
      </w:r>
      <w:r w:rsidRPr="005A237E">
        <w:rPr>
          <w:color w:val="000000" w:themeColor="text1"/>
          <w:sz w:val="22"/>
          <w:szCs w:val="22"/>
        </w:rPr>
        <w:t xml:space="preserve"> and endorses the latter typology: it</w:t>
      </w:r>
      <w:r w:rsidR="000E0DAC" w:rsidRPr="005A237E">
        <w:rPr>
          <w:color w:val="000000" w:themeColor="text1"/>
          <w:sz w:val="22"/>
          <w:szCs w:val="22"/>
        </w:rPr>
        <w:t xml:space="preserve"> articulates a </w:t>
      </w:r>
      <w:r w:rsidR="004347BD" w:rsidRPr="005A237E">
        <w:rPr>
          <w:color w:val="000000" w:themeColor="text1"/>
          <w:sz w:val="22"/>
          <w:szCs w:val="22"/>
        </w:rPr>
        <w:t>typology that</w:t>
      </w:r>
      <w:r w:rsidRPr="005A237E">
        <w:rPr>
          <w:color w:val="000000" w:themeColor="text1"/>
          <w:sz w:val="22"/>
          <w:szCs w:val="22"/>
        </w:rPr>
        <w:t xml:space="preserve"> </w:t>
      </w:r>
      <w:r w:rsidR="00937E46" w:rsidRPr="005A237E">
        <w:rPr>
          <w:color w:val="000000" w:themeColor="text1"/>
          <w:sz w:val="22"/>
          <w:szCs w:val="22"/>
        </w:rPr>
        <w:t xml:space="preserve">distinguishes between </w:t>
      </w:r>
      <w:r w:rsidRPr="005A237E">
        <w:rPr>
          <w:color w:val="000000" w:themeColor="text1"/>
          <w:sz w:val="22"/>
          <w:szCs w:val="22"/>
        </w:rPr>
        <w:t xml:space="preserve">voluntary migration and involuntary displacement: </w:t>
      </w:r>
    </w:p>
    <w:p w14:paraId="280EC259" w14:textId="77777777" w:rsidR="00163875" w:rsidRPr="005A237E" w:rsidRDefault="00163875" w:rsidP="005A237E">
      <w:pPr>
        <w:pStyle w:val="NormalWeb"/>
        <w:spacing w:before="0" w:beforeAutospacing="0" w:after="0" w:afterAutospacing="0"/>
        <w:jc w:val="both"/>
        <w:rPr>
          <w:color w:val="000000" w:themeColor="text1"/>
          <w:sz w:val="22"/>
          <w:szCs w:val="22"/>
        </w:rPr>
      </w:pPr>
    </w:p>
    <w:p w14:paraId="5E4134C6" w14:textId="45AB7B79" w:rsidR="000E0DAC" w:rsidRPr="002A37E7" w:rsidRDefault="00937E46" w:rsidP="005A237E">
      <w:pPr>
        <w:pStyle w:val="NormalWeb"/>
        <w:spacing w:before="0" w:beforeAutospacing="0" w:after="0" w:afterAutospacing="0"/>
        <w:ind w:left="709"/>
        <w:jc w:val="both"/>
        <w:rPr>
          <w:color w:val="000000" w:themeColor="text1"/>
          <w:sz w:val="20"/>
          <w:szCs w:val="20"/>
        </w:rPr>
      </w:pPr>
      <w:r w:rsidRPr="002A37E7">
        <w:rPr>
          <w:color w:val="000000" w:themeColor="text1"/>
          <w:sz w:val="20"/>
          <w:szCs w:val="20"/>
        </w:rPr>
        <w:t>1) adaptive migration (</w:t>
      </w:r>
      <w:proofErr w:type="spellStart"/>
      <w:r w:rsidRPr="002A37E7">
        <w:rPr>
          <w:color w:val="000000" w:themeColor="text1"/>
          <w:sz w:val="20"/>
          <w:szCs w:val="20"/>
        </w:rPr>
        <w:t>i.e</w:t>
      </w:r>
      <w:proofErr w:type="spellEnd"/>
      <w:r w:rsidRPr="002A37E7">
        <w:rPr>
          <w:color w:val="000000" w:themeColor="text1"/>
          <w:sz w:val="20"/>
          <w:szCs w:val="20"/>
        </w:rPr>
        <w:t xml:space="preserve"> where migration is an outcome of individual or household choice); (2) involuntary displacement (i.e. where people have few or no options except to move); (3) organized relocation of populations from sites highly exposed to climatic hazards; and (4) immobility (i.e. an inability or unwillingness to move from areas of high exposure for cultural, economic or social reasons).</w:t>
      </w:r>
      <w:r w:rsidRPr="002A37E7">
        <w:rPr>
          <w:rStyle w:val="FootnoteReference"/>
          <w:color w:val="000000" w:themeColor="text1"/>
          <w:sz w:val="20"/>
          <w:szCs w:val="20"/>
        </w:rPr>
        <w:footnoteReference w:id="8"/>
      </w:r>
    </w:p>
    <w:p w14:paraId="6C78F7CF" w14:textId="77777777" w:rsidR="00163875" w:rsidRPr="005A237E" w:rsidRDefault="00163875" w:rsidP="005A237E">
      <w:pPr>
        <w:pStyle w:val="NormalWeb"/>
        <w:spacing w:before="0" w:beforeAutospacing="0" w:after="0" w:afterAutospacing="0"/>
        <w:ind w:left="709"/>
        <w:jc w:val="both"/>
        <w:rPr>
          <w:color w:val="000000" w:themeColor="text1"/>
          <w:sz w:val="22"/>
          <w:szCs w:val="22"/>
        </w:rPr>
      </w:pPr>
    </w:p>
    <w:p w14:paraId="523DA514" w14:textId="75CF935D" w:rsidR="00F21B51" w:rsidRPr="005A237E" w:rsidRDefault="000E0DAC" w:rsidP="005A237E">
      <w:pPr>
        <w:pStyle w:val="ListParagraph"/>
        <w:widowControl/>
        <w:autoSpaceDE/>
        <w:autoSpaceDN/>
        <w:spacing w:before="0"/>
        <w:ind w:left="0" w:right="0" w:firstLine="0"/>
        <w:jc w:val="both"/>
        <w:rPr>
          <w:color w:val="000000" w:themeColor="text1"/>
        </w:rPr>
      </w:pPr>
      <w:r w:rsidRPr="005A237E">
        <w:rPr>
          <w:color w:val="000000" w:themeColor="text1"/>
        </w:rPr>
        <w:t>I somehow disagree with the IPCC proposal</w:t>
      </w:r>
      <w:r w:rsidR="00937E46" w:rsidRPr="005A237E">
        <w:rPr>
          <w:color w:val="000000" w:themeColor="text1"/>
        </w:rPr>
        <w:t xml:space="preserve">: in my opinion, organized relocation and forced immobility belong to </w:t>
      </w:r>
      <w:r w:rsidR="00163875" w:rsidRPr="005A237E">
        <w:rPr>
          <w:color w:val="000000" w:themeColor="text1"/>
        </w:rPr>
        <w:t>“</w:t>
      </w:r>
      <w:r w:rsidR="00937E46" w:rsidRPr="005A237E">
        <w:rPr>
          <w:color w:val="000000" w:themeColor="text1"/>
        </w:rPr>
        <w:t>involuntary displacement”</w:t>
      </w:r>
      <w:r w:rsidR="00163875" w:rsidRPr="005A237E">
        <w:rPr>
          <w:color w:val="000000" w:themeColor="text1"/>
        </w:rPr>
        <w:t xml:space="preserve"> that would include involuntary immobility.</w:t>
      </w:r>
      <w:r w:rsidRPr="005A237E">
        <w:rPr>
          <w:color w:val="000000" w:themeColor="text1"/>
        </w:rPr>
        <w:t xml:space="preserve"> </w:t>
      </w:r>
      <w:r w:rsidR="00F21B51" w:rsidRPr="005A237E">
        <w:rPr>
          <w:color w:val="000000" w:themeColor="text1"/>
        </w:rPr>
        <w:t>I would also suggest to include forced immobility (the trapped population phenomenon mentioned in the former question).</w:t>
      </w:r>
    </w:p>
    <w:p w14:paraId="5A96DDF9" w14:textId="68CE76AA" w:rsidR="00F21B51" w:rsidRPr="005A237E" w:rsidRDefault="00F21B51" w:rsidP="005A237E">
      <w:pPr>
        <w:pStyle w:val="ListParagraph"/>
        <w:widowControl/>
        <w:autoSpaceDE/>
        <w:autoSpaceDN/>
        <w:spacing w:before="0"/>
        <w:ind w:left="0" w:right="0" w:firstLine="0"/>
        <w:jc w:val="both"/>
        <w:rPr>
          <w:color w:val="000000" w:themeColor="text1"/>
        </w:rPr>
      </w:pPr>
    </w:p>
    <w:p w14:paraId="0DE80BAE" w14:textId="12115E0E" w:rsidR="006F0150"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t xml:space="preserve">What legislation, policies and practices are you aware of that are in place to give protection to the rights of individual and communities displaced by climate change. </w:t>
      </w:r>
    </w:p>
    <w:p w14:paraId="51E46A06" w14:textId="77777777" w:rsidR="0020502F" w:rsidRPr="005A237E" w:rsidRDefault="0020502F" w:rsidP="005A237E">
      <w:pPr>
        <w:pStyle w:val="ListParagraph"/>
        <w:widowControl/>
        <w:autoSpaceDE/>
        <w:autoSpaceDN/>
        <w:spacing w:before="0"/>
        <w:ind w:left="0" w:right="0" w:firstLine="0"/>
        <w:jc w:val="both"/>
        <w:rPr>
          <w:color w:val="000000" w:themeColor="text1"/>
        </w:rPr>
      </w:pPr>
    </w:p>
    <w:p w14:paraId="3F51FBB4" w14:textId="7BFA7195" w:rsidR="006F0150" w:rsidRPr="005A237E" w:rsidRDefault="006F0150" w:rsidP="005A237E">
      <w:pPr>
        <w:pStyle w:val="ListParagraph"/>
        <w:widowControl/>
        <w:autoSpaceDE/>
        <w:autoSpaceDN/>
        <w:spacing w:before="0"/>
        <w:ind w:left="0" w:right="0" w:firstLine="0"/>
        <w:jc w:val="both"/>
        <w:rPr>
          <w:color w:val="000000" w:themeColor="text1"/>
        </w:rPr>
      </w:pPr>
      <w:r w:rsidRPr="005A237E">
        <w:rPr>
          <w:color w:val="000000" w:themeColor="text1"/>
        </w:rPr>
        <w:t xml:space="preserve">To assess </w:t>
      </w:r>
      <w:r w:rsidR="002E6F13" w:rsidRPr="005A237E">
        <w:rPr>
          <w:color w:val="000000" w:themeColor="text1"/>
        </w:rPr>
        <w:t>whether a legislation, policy or practice is addressing climate displacement, and whether those give protection to individuals and communities’ human rights, I think it is necessary to constantly bear in mind the six scenarios that generate forced climate displacement.</w:t>
      </w:r>
    </w:p>
    <w:p w14:paraId="26710B31" w14:textId="375881F6" w:rsidR="00B257D7" w:rsidRPr="005A237E" w:rsidRDefault="00B257D7" w:rsidP="005A237E">
      <w:pPr>
        <w:jc w:val="both"/>
        <w:rPr>
          <w:color w:val="000000" w:themeColor="text1"/>
        </w:rPr>
      </w:pPr>
      <w:r w:rsidRPr="005A237E">
        <w:rPr>
          <w:color w:val="000000" w:themeColor="text1"/>
        </w:rPr>
        <w:t xml:space="preserve">Disaggregating climate </w:t>
      </w:r>
      <w:r w:rsidR="00CF0C61" w:rsidRPr="005A237E">
        <w:rPr>
          <w:color w:val="000000" w:themeColor="text1"/>
        </w:rPr>
        <w:t>forced mobility</w:t>
      </w:r>
      <w:r w:rsidRPr="005A237E">
        <w:rPr>
          <w:color w:val="000000" w:themeColor="text1"/>
        </w:rPr>
        <w:t xml:space="preserve"> scenarios allows to evaluate political and legal norms and attention actions on the one hand, and to make sure all the people and communities displaced by the climate are covered and protected. Several typologies are circulating.</w:t>
      </w:r>
      <w:r w:rsidRPr="005A237E">
        <w:rPr>
          <w:rStyle w:val="FootnoteReference"/>
          <w:color w:val="000000" w:themeColor="text1"/>
          <w:sz w:val="22"/>
          <w:lang w:val="es-ES"/>
        </w:rPr>
        <w:footnoteReference w:id="9"/>
      </w:r>
    </w:p>
    <w:p w14:paraId="59C71943" w14:textId="5BE88BA3" w:rsidR="00B257D7" w:rsidRPr="005A237E" w:rsidRDefault="00B257D7" w:rsidP="005A237E">
      <w:pPr>
        <w:jc w:val="both"/>
        <w:rPr>
          <w:color w:val="000000" w:themeColor="text1"/>
        </w:rPr>
      </w:pPr>
      <w:r w:rsidRPr="005A237E">
        <w:rPr>
          <w:color w:val="000000" w:themeColor="text1"/>
        </w:rPr>
        <w:t xml:space="preserve">I personally prefer a typology that most disaggregates the scenarios. Building on Walter </w:t>
      </w:r>
      <w:proofErr w:type="spellStart"/>
      <w:r w:rsidRPr="005A237E">
        <w:rPr>
          <w:color w:val="000000" w:themeColor="text1"/>
        </w:rPr>
        <w:t>Kälin’s</w:t>
      </w:r>
      <w:proofErr w:type="spellEnd"/>
      <w:r w:rsidRPr="005A237E">
        <w:rPr>
          <w:color w:val="000000" w:themeColor="text1"/>
        </w:rPr>
        <w:t xml:space="preserve"> five scenarios typology</w:t>
      </w:r>
      <w:r w:rsidRPr="005A237E">
        <w:rPr>
          <w:rStyle w:val="FootnoteReference"/>
          <w:color w:val="000000" w:themeColor="text1"/>
          <w:sz w:val="22"/>
        </w:rPr>
        <w:footnoteReference w:id="10"/>
      </w:r>
      <w:r w:rsidRPr="005A237E">
        <w:rPr>
          <w:color w:val="000000" w:themeColor="text1"/>
        </w:rPr>
        <w:t xml:space="preserve"> that I slightly modified and complemented with a sixth scenario, the typology is as follows:</w:t>
      </w:r>
      <w:r w:rsidRPr="005A237E">
        <w:rPr>
          <w:rStyle w:val="FootnoteReference"/>
          <w:color w:val="000000" w:themeColor="text1"/>
          <w:sz w:val="22"/>
        </w:rPr>
        <w:footnoteReference w:id="11"/>
      </w:r>
      <w:r w:rsidRPr="005A237E">
        <w:rPr>
          <w:color w:val="000000" w:themeColor="text1"/>
        </w:rPr>
        <w:t xml:space="preserve"> 1) gradual (slow-onset) environmental deterioration amplified or induced by climate change (e.g., biodiversity loss, droughts), 2) sudden-onset events (e.g. fires or hurricanes), which intensity and frequency is amplified by </w:t>
      </w:r>
      <w:r w:rsidR="002A37E7">
        <w:rPr>
          <w:color w:val="000000" w:themeColor="text1"/>
        </w:rPr>
        <w:t>climate change</w:t>
      </w:r>
      <w:r w:rsidRPr="005A237E">
        <w:rPr>
          <w:color w:val="000000" w:themeColor="text1"/>
        </w:rPr>
        <w:t xml:space="preserve">, 3) violence triggered by any </w:t>
      </w:r>
      <w:r w:rsidR="002A37E7">
        <w:rPr>
          <w:color w:val="000000" w:themeColor="text1"/>
        </w:rPr>
        <w:t xml:space="preserve">climate change </w:t>
      </w:r>
      <w:r w:rsidRPr="005A237E">
        <w:rPr>
          <w:color w:val="000000" w:themeColor="text1"/>
        </w:rPr>
        <w:t xml:space="preserve">impact (e.g. access to land suitable to agricultural activities), 4) internal mobility decided upon by public authorities in the context of </w:t>
      </w:r>
      <w:r w:rsidR="002A37E7">
        <w:rPr>
          <w:color w:val="000000" w:themeColor="text1"/>
        </w:rPr>
        <w:t xml:space="preserve">climate change </w:t>
      </w:r>
      <w:r w:rsidRPr="005A237E">
        <w:rPr>
          <w:color w:val="000000" w:themeColor="text1"/>
        </w:rPr>
        <w:t xml:space="preserve">impacts and threats (e.g. resettlements, managed retreat), 5) islands and coasts disappearing because of sea-level rise, and a sixth scenario: 6) development projects re. renewable energies. Such projects are meant to enable States to meet their </w:t>
      </w:r>
      <w:r w:rsidR="002A37E7">
        <w:rPr>
          <w:color w:val="000000" w:themeColor="text1"/>
        </w:rPr>
        <w:t>climate change</w:t>
      </w:r>
      <w:r w:rsidRPr="005A237E">
        <w:rPr>
          <w:color w:val="000000" w:themeColor="text1"/>
        </w:rPr>
        <w:t xml:space="preserve"> mitigation objectives (e.g. wind farms). It is worth mentioning that all six scenarios are found </w:t>
      </w:r>
      <w:r w:rsidRPr="005A237E">
        <w:rPr>
          <w:color w:val="000000" w:themeColor="text1"/>
        </w:rPr>
        <w:lastRenderedPageBreak/>
        <w:t>in Mexico.</w:t>
      </w:r>
      <w:r w:rsidRPr="005A237E">
        <w:rPr>
          <w:rStyle w:val="FootnoteReference"/>
          <w:color w:val="000000" w:themeColor="text1"/>
          <w:sz w:val="22"/>
        </w:rPr>
        <w:footnoteReference w:id="12"/>
      </w:r>
    </w:p>
    <w:p w14:paraId="400CB4CB" w14:textId="1155DFA2" w:rsidR="002E6F13" w:rsidRPr="005A237E" w:rsidRDefault="002E6F13" w:rsidP="005A237E">
      <w:pPr>
        <w:pStyle w:val="ListParagraph"/>
        <w:widowControl/>
        <w:autoSpaceDE/>
        <w:autoSpaceDN/>
        <w:spacing w:before="0"/>
        <w:ind w:left="0" w:right="0" w:firstLine="0"/>
        <w:jc w:val="both"/>
        <w:rPr>
          <w:color w:val="000000" w:themeColor="text1"/>
        </w:rPr>
      </w:pPr>
    </w:p>
    <w:p w14:paraId="1E5C8131" w14:textId="1B4B9262" w:rsidR="002E6F13" w:rsidRPr="005A237E" w:rsidRDefault="00B257D7" w:rsidP="005A237E">
      <w:pPr>
        <w:jc w:val="both"/>
        <w:rPr>
          <w:i/>
          <w:color w:val="000000" w:themeColor="text1"/>
        </w:rPr>
      </w:pPr>
      <w:r w:rsidRPr="005A237E">
        <w:rPr>
          <w:i/>
          <w:color w:val="000000" w:themeColor="text1"/>
        </w:rPr>
        <w:t xml:space="preserve">Recommendation. In order to comprehensively cover all </w:t>
      </w:r>
      <w:r w:rsidR="00CF0C61" w:rsidRPr="005A237E">
        <w:rPr>
          <w:i/>
          <w:color w:val="000000" w:themeColor="text1"/>
        </w:rPr>
        <w:t xml:space="preserve">climate forced mobility scenarios </w:t>
      </w:r>
      <w:r w:rsidRPr="005A237E">
        <w:rPr>
          <w:i/>
          <w:color w:val="000000" w:themeColor="text1"/>
        </w:rPr>
        <w:t xml:space="preserve">and not leave some people and communities out of prevention and protection schemes, all legislative and political instruments should apply to the six scenarios. In that respect, current </w:t>
      </w:r>
      <w:r w:rsidR="00CF0C61" w:rsidRPr="005A237E">
        <w:rPr>
          <w:i/>
          <w:color w:val="000000" w:themeColor="text1"/>
        </w:rPr>
        <w:t xml:space="preserve">Mexican </w:t>
      </w:r>
      <w:r w:rsidRPr="005A237E">
        <w:rPr>
          <w:i/>
          <w:color w:val="000000" w:themeColor="text1"/>
        </w:rPr>
        <w:t xml:space="preserve">legal proposals to regulate </w:t>
      </w:r>
      <w:r w:rsidR="00CF0C61" w:rsidRPr="005A237E">
        <w:rPr>
          <w:i/>
          <w:color w:val="000000" w:themeColor="text1"/>
        </w:rPr>
        <w:t>climate forced mobility</w:t>
      </w:r>
      <w:r w:rsidRPr="005A237E">
        <w:rPr>
          <w:rStyle w:val="FootnoteReference"/>
          <w:i/>
          <w:color w:val="000000" w:themeColor="text1"/>
          <w:sz w:val="22"/>
        </w:rPr>
        <w:footnoteReference w:id="13"/>
      </w:r>
      <w:r w:rsidRPr="005A237E">
        <w:rPr>
          <w:i/>
          <w:color w:val="000000" w:themeColor="text1"/>
        </w:rPr>
        <w:t xml:space="preserve"> share loopholes: they do not specifically cover (</w:t>
      </w:r>
      <w:proofErr w:type="spellStart"/>
      <w:r w:rsidRPr="005A237E">
        <w:rPr>
          <w:i/>
          <w:color w:val="000000" w:themeColor="text1"/>
        </w:rPr>
        <w:t>i</w:t>
      </w:r>
      <w:proofErr w:type="spellEnd"/>
      <w:r w:rsidRPr="005A237E">
        <w:rPr>
          <w:i/>
          <w:color w:val="000000" w:themeColor="text1"/>
        </w:rPr>
        <w:t>) slow-onset environmental deterioration, (ii) territory loss induced by sea-level rise, and only partially cover (iv) conflicts and (v) development projects related to renewable energies.</w:t>
      </w:r>
      <w:r w:rsidRPr="005A237E">
        <w:rPr>
          <w:rStyle w:val="FootnoteReference"/>
          <w:i/>
          <w:color w:val="000000" w:themeColor="text1"/>
          <w:sz w:val="22"/>
        </w:rPr>
        <w:footnoteReference w:id="14"/>
      </w:r>
      <w:r w:rsidRPr="005A237E">
        <w:rPr>
          <w:i/>
          <w:color w:val="000000" w:themeColor="text1"/>
        </w:rPr>
        <w:t xml:space="preserve"> They should be accordingly modified.</w:t>
      </w:r>
      <w:r w:rsidR="00CF0C61" w:rsidRPr="005A237E">
        <w:rPr>
          <w:i/>
          <w:color w:val="000000" w:themeColor="text1"/>
        </w:rPr>
        <w:t xml:space="preserve"> It is also true for t</w:t>
      </w:r>
      <w:r w:rsidR="002E6F13" w:rsidRPr="005A237E">
        <w:rPr>
          <w:i/>
          <w:color w:val="000000" w:themeColor="text1"/>
        </w:rPr>
        <w:t>he 1998 UN Guiding Principles on internal displacement</w:t>
      </w:r>
      <w:r w:rsidR="00CF0C61" w:rsidRPr="005A237E">
        <w:rPr>
          <w:i/>
          <w:color w:val="000000" w:themeColor="text1"/>
        </w:rPr>
        <w:t xml:space="preserve"> that similarly only partially covers the six forced mobility scenarios.</w:t>
      </w:r>
    </w:p>
    <w:p w14:paraId="0719C9AC" w14:textId="034518FA" w:rsidR="002E6F13" w:rsidRPr="005A237E" w:rsidRDefault="002E6F13" w:rsidP="005A237E">
      <w:pPr>
        <w:pStyle w:val="ListParagraph"/>
        <w:widowControl/>
        <w:autoSpaceDE/>
        <w:autoSpaceDN/>
        <w:spacing w:before="0"/>
        <w:ind w:left="0" w:right="0" w:firstLine="0"/>
        <w:jc w:val="both"/>
        <w:rPr>
          <w:i/>
          <w:color w:val="000000" w:themeColor="text1"/>
        </w:rPr>
      </w:pPr>
      <w:r w:rsidRPr="005A237E">
        <w:rPr>
          <w:i/>
          <w:color w:val="000000" w:themeColor="text1"/>
        </w:rPr>
        <w:t>Also, said instruments do not apply to forced climate immobility (trapped populations). Consequently, by not fully covering all climate displacement scenarios and ignoring trapped populations, said instruments leave several sectors of the population unprotected.</w:t>
      </w:r>
    </w:p>
    <w:p w14:paraId="0CDBD27D" w14:textId="77777777" w:rsidR="001E5983" w:rsidRPr="005A237E" w:rsidRDefault="001E5983" w:rsidP="005A237E">
      <w:pPr>
        <w:pStyle w:val="ListParagraph"/>
        <w:widowControl/>
        <w:autoSpaceDE/>
        <w:autoSpaceDN/>
        <w:spacing w:before="0"/>
        <w:ind w:left="0" w:right="0" w:firstLine="0"/>
        <w:jc w:val="both"/>
        <w:rPr>
          <w:i/>
          <w:color w:val="000000" w:themeColor="text1"/>
        </w:rPr>
      </w:pPr>
    </w:p>
    <w:p w14:paraId="19C337ED" w14:textId="1D527045" w:rsidR="00695201"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34914CD7" w14:textId="77777777" w:rsidR="00BC68DF" w:rsidRPr="005A237E" w:rsidRDefault="00BC68DF" w:rsidP="005A237E">
      <w:pPr>
        <w:jc w:val="both"/>
        <w:rPr>
          <w:color w:val="000000" w:themeColor="text1"/>
        </w:rPr>
      </w:pPr>
    </w:p>
    <w:p w14:paraId="6B945F95" w14:textId="7D466F0C" w:rsidR="00BC68DF" w:rsidRPr="005A237E" w:rsidRDefault="00BC68DF" w:rsidP="005A237E">
      <w:pPr>
        <w:jc w:val="both"/>
        <w:rPr>
          <w:color w:val="000000" w:themeColor="text1"/>
        </w:rPr>
      </w:pPr>
      <w:r w:rsidRPr="005A237E">
        <w:rPr>
          <w:color w:val="000000" w:themeColor="text1"/>
        </w:rPr>
        <w:t>For the time being, Mexico dos not count with a legislation or public policy aimed at addressing forced internal displacement or, a fortiori, climate forced internal displacement.</w:t>
      </w:r>
      <w:r w:rsidRPr="005A237E">
        <w:rPr>
          <w:rStyle w:val="FootnoteReference"/>
          <w:color w:val="000000" w:themeColor="text1"/>
          <w:sz w:val="22"/>
        </w:rPr>
        <w:footnoteReference w:id="15"/>
      </w:r>
    </w:p>
    <w:p w14:paraId="1E5BB411" w14:textId="77777777" w:rsidR="00BC68DF" w:rsidRPr="005A237E" w:rsidRDefault="00BC68DF" w:rsidP="005A237E">
      <w:pPr>
        <w:jc w:val="both"/>
        <w:rPr>
          <w:color w:val="000000" w:themeColor="text1"/>
        </w:rPr>
      </w:pPr>
    </w:p>
    <w:p w14:paraId="518B6AFA" w14:textId="0A7B0BA2" w:rsidR="00CF0C61" w:rsidRPr="005A237E" w:rsidRDefault="00BC68DF" w:rsidP="005A237E">
      <w:pPr>
        <w:jc w:val="both"/>
        <w:rPr>
          <w:i/>
          <w:color w:val="000000" w:themeColor="text1"/>
        </w:rPr>
      </w:pPr>
      <w:r w:rsidRPr="005A237E">
        <w:rPr>
          <w:color w:val="000000" w:themeColor="text1"/>
        </w:rPr>
        <w:t>Against this background, it is not possible to provide such examples. However, it is possible to identify some benchmarks to do so. Among many others, c</w:t>
      </w:r>
      <w:r w:rsidR="00CF0C61" w:rsidRPr="005A237E">
        <w:rPr>
          <w:color w:val="000000" w:themeColor="text1"/>
        </w:rPr>
        <w:t>urrent knowledge firmly establishes that climate change is not mono-causal. Quite the contrary: a series of factors come into play together with climate triggers (e.g. economic, social, gender, land tenure, age factors).</w:t>
      </w:r>
      <w:r w:rsidR="00CF0C61" w:rsidRPr="005A237E">
        <w:rPr>
          <w:rStyle w:val="FootnoteReference"/>
          <w:color w:val="000000" w:themeColor="text1"/>
          <w:sz w:val="22"/>
        </w:rPr>
        <w:footnoteReference w:id="16"/>
      </w:r>
      <w:r w:rsidR="00CF0C61" w:rsidRPr="005A237E">
        <w:rPr>
          <w:color w:val="000000" w:themeColor="text1"/>
        </w:rPr>
        <w:t xml:space="preserve"> In the same vein, current knowledge pinpoints climate displaced people and communities’ pre-existing vulnerability is crucial as a trigger.</w:t>
      </w:r>
      <w:r w:rsidR="00CF0C61" w:rsidRPr="005A237E">
        <w:rPr>
          <w:rStyle w:val="FootnoteReference"/>
          <w:color w:val="000000" w:themeColor="text1"/>
          <w:sz w:val="22"/>
        </w:rPr>
        <w:footnoteReference w:id="17"/>
      </w:r>
      <w:r w:rsidR="00CF0C61" w:rsidRPr="005A237E">
        <w:rPr>
          <w:color w:val="000000" w:themeColor="text1"/>
        </w:rPr>
        <w:t xml:space="preserve"> Three consequences and three recommendations flow from pre-existing vulnerabilities. First, climate </w:t>
      </w:r>
      <w:r w:rsidR="005A237E">
        <w:rPr>
          <w:color w:val="000000" w:themeColor="text1"/>
        </w:rPr>
        <w:t>forced displacement</w:t>
      </w:r>
      <w:r w:rsidR="00CF0C61" w:rsidRPr="005A237E">
        <w:rPr>
          <w:color w:val="000000" w:themeColor="text1"/>
        </w:rPr>
        <w:t xml:space="preserve"> is firmly located within the climate (in)justice framework. Second, political and legal instruments should aim to attend structural causes (e.g., gender violence, marginalization, discriminations, impunity and corruption).</w:t>
      </w:r>
      <w:r w:rsidR="00CF0C61" w:rsidRPr="005A237E">
        <w:rPr>
          <w:rStyle w:val="FootnoteReference"/>
          <w:color w:val="000000" w:themeColor="text1"/>
          <w:sz w:val="22"/>
        </w:rPr>
        <w:footnoteReference w:id="18"/>
      </w:r>
      <w:r w:rsidR="00CF0C61" w:rsidRPr="005A237E">
        <w:rPr>
          <w:color w:val="000000" w:themeColor="text1"/>
        </w:rPr>
        <w:t xml:space="preserve"> Third, pre-existing vulnerabilities are specific to each person and community. Therefore, prevention and attention to climate </w:t>
      </w:r>
      <w:r w:rsidR="005A237E">
        <w:rPr>
          <w:color w:val="000000" w:themeColor="text1"/>
        </w:rPr>
        <w:t>forced displacement</w:t>
      </w:r>
      <w:r w:rsidR="00CF0C61" w:rsidRPr="005A237E">
        <w:rPr>
          <w:color w:val="000000" w:themeColor="text1"/>
        </w:rPr>
        <w:t xml:space="preserve"> should be differentiated (women, children, older people, people with chronical diseases or handicaps).</w:t>
      </w:r>
      <w:r w:rsidR="00CF0C61" w:rsidRPr="005A237E">
        <w:rPr>
          <w:rStyle w:val="FootnoteReference"/>
          <w:color w:val="000000" w:themeColor="text1"/>
          <w:sz w:val="22"/>
        </w:rPr>
        <w:footnoteReference w:id="19"/>
      </w:r>
      <w:r w:rsidR="00CF0C61" w:rsidRPr="005A237E">
        <w:rPr>
          <w:color w:val="000000" w:themeColor="text1"/>
        </w:rPr>
        <w:t xml:space="preserve"> </w:t>
      </w:r>
    </w:p>
    <w:p w14:paraId="68DD11B8" w14:textId="77777777" w:rsidR="00163875" w:rsidRPr="005A237E" w:rsidRDefault="00163875" w:rsidP="005A237E">
      <w:pPr>
        <w:jc w:val="both"/>
        <w:rPr>
          <w:i/>
          <w:color w:val="000000" w:themeColor="text1"/>
        </w:rPr>
      </w:pPr>
    </w:p>
    <w:p w14:paraId="6C93D3DB" w14:textId="36E7776B" w:rsidR="00CF0C61" w:rsidRPr="005A237E" w:rsidRDefault="00CF0C61" w:rsidP="005A237E">
      <w:pPr>
        <w:jc w:val="both"/>
        <w:rPr>
          <w:i/>
          <w:color w:val="000000" w:themeColor="text1"/>
        </w:rPr>
      </w:pPr>
      <w:r w:rsidRPr="005A237E">
        <w:rPr>
          <w:i/>
          <w:color w:val="000000" w:themeColor="text1"/>
        </w:rPr>
        <w:t>Recommendations. (</w:t>
      </w:r>
      <w:proofErr w:type="spellStart"/>
      <w:r w:rsidRPr="005A237E">
        <w:rPr>
          <w:i/>
          <w:color w:val="000000" w:themeColor="text1"/>
        </w:rPr>
        <w:t>i</w:t>
      </w:r>
      <w:proofErr w:type="spellEnd"/>
      <w:r w:rsidRPr="005A237E">
        <w:rPr>
          <w:i/>
          <w:color w:val="000000" w:themeColor="text1"/>
        </w:rPr>
        <w:t xml:space="preserve">) Political and Legal instruments should tackle structural causes, (ii) climate forced mobility instruments should endorse a differentiated approach, and (iii) the </w:t>
      </w:r>
      <w:r w:rsidRPr="005A237E">
        <w:rPr>
          <w:i/>
          <w:color w:val="000000" w:themeColor="text1"/>
        </w:rPr>
        <w:lastRenderedPageBreak/>
        <w:t xml:space="preserve">gender approach should refrain from encapsulating women as an homogeneous group and encapsulate women as caregivers and mothers.  </w:t>
      </w:r>
    </w:p>
    <w:p w14:paraId="7EA9C22E" w14:textId="77777777" w:rsidR="00CF0C61" w:rsidRPr="005A237E" w:rsidRDefault="00CF0C61" w:rsidP="005A237E">
      <w:pPr>
        <w:pStyle w:val="ListParagraph"/>
        <w:widowControl/>
        <w:autoSpaceDE/>
        <w:autoSpaceDN/>
        <w:spacing w:before="0"/>
        <w:ind w:left="0" w:right="0" w:firstLine="0"/>
        <w:jc w:val="both"/>
        <w:rPr>
          <w:color w:val="000000" w:themeColor="text1"/>
        </w:rPr>
      </w:pPr>
    </w:p>
    <w:p w14:paraId="71453438" w14:textId="0B9042D3" w:rsidR="00695201"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t>What international, regional and national policies and legal approaches are necessary to protect people and communities displaced by climate change</w:t>
      </w:r>
    </w:p>
    <w:p w14:paraId="4AB9BB0C" w14:textId="77777777" w:rsidR="00C85C6F" w:rsidRDefault="00C85C6F" w:rsidP="005A237E">
      <w:pPr>
        <w:pStyle w:val="ListParagraph"/>
        <w:widowControl/>
        <w:autoSpaceDE/>
        <w:autoSpaceDN/>
        <w:spacing w:before="0"/>
        <w:ind w:left="0" w:right="0" w:firstLine="0"/>
        <w:jc w:val="both"/>
        <w:rPr>
          <w:color w:val="000000" w:themeColor="text1"/>
        </w:rPr>
      </w:pPr>
    </w:p>
    <w:p w14:paraId="38605F89" w14:textId="71737DED" w:rsidR="005A237E" w:rsidRPr="005A237E" w:rsidRDefault="005A237E" w:rsidP="005A237E">
      <w:pPr>
        <w:pStyle w:val="ListParagraph"/>
        <w:widowControl/>
        <w:autoSpaceDE/>
        <w:autoSpaceDN/>
        <w:spacing w:before="0"/>
        <w:ind w:left="0" w:right="0" w:firstLine="0"/>
        <w:jc w:val="both"/>
        <w:rPr>
          <w:color w:val="000000" w:themeColor="text1"/>
        </w:rPr>
      </w:pPr>
      <w:r w:rsidRPr="005A237E">
        <w:rPr>
          <w:color w:val="000000" w:themeColor="text1"/>
        </w:rPr>
        <w:t xml:space="preserve">Considering space constraints, I will rather </w:t>
      </w:r>
      <w:r w:rsidR="00C85C6F">
        <w:rPr>
          <w:color w:val="000000" w:themeColor="text1"/>
        </w:rPr>
        <w:t>briefly mention</w:t>
      </w:r>
      <w:r w:rsidRPr="005A237E">
        <w:rPr>
          <w:color w:val="000000" w:themeColor="text1"/>
        </w:rPr>
        <w:t xml:space="preserve"> </w:t>
      </w:r>
      <w:r w:rsidR="00C9379E">
        <w:rPr>
          <w:color w:val="000000" w:themeColor="text1"/>
        </w:rPr>
        <w:t xml:space="preserve">some of </w:t>
      </w:r>
      <w:r w:rsidRPr="005A237E">
        <w:rPr>
          <w:color w:val="000000" w:themeColor="text1"/>
        </w:rPr>
        <w:t>the risks</w:t>
      </w:r>
      <w:r w:rsidR="00C85C6F">
        <w:rPr>
          <w:color w:val="000000" w:themeColor="text1"/>
        </w:rPr>
        <w:t xml:space="preserve"> that must be overcome when adopting instruments meant to protect individuals and communities displaced by climate change. All those risks are found in Mexico.</w:t>
      </w:r>
      <w:r w:rsidR="000242F0">
        <w:rPr>
          <w:rStyle w:val="FootnoteReference"/>
          <w:color w:val="000000" w:themeColor="text1"/>
        </w:rPr>
        <w:footnoteReference w:id="20"/>
      </w:r>
      <w:r w:rsidRPr="005A237E">
        <w:rPr>
          <w:color w:val="000000" w:themeColor="text1"/>
        </w:rPr>
        <w:t xml:space="preserve"> </w:t>
      </w:r>
    </w:p>
    <w:p w14:paraId="4490ED4A" w14:textId="36ABF0BF" w:rsidR="00000000" w:rsidRDefault="00AC79D2" w:rsidP="00AC79D2">
      <w:pPr>
        <w:jc w:val="both"/>
        <w:rPr>
          <w:color w:val="000000" w:themeColor="text1"/>
        </w:rPr>
      </w:pPr>
      <w:r>
        <w:rPr>
          <w:color w:val="000000" w:themeColor="text1"/>
        </w:rPr>
        <w:t>First, l</w:t>
      </w:r>
      <w:r w:rsidR="005C7205" w:rsidRPr="00AC79D2">
        <w:rPr>
          <w:color w:val="000000" w:themeColor="text1"/>
        </w:rPr>
        <w:t>egal capture</w:t>
      </w:r>
      <w:r>
        <w:rPr>
          <w:color w:val="000000" w:themeColor="text1"/>
        </w:rPr>
        <w:t xml:space="preserve"> can be either too restrictive and leave sectors of the population unprotected</w:t>
      </w:r>
      <w:r w:rsidR="00002843">
        <w:rPr>
          <w:color w:val="000000" w:themeColor="text1"/>
        </w:rPr>
        <w:t>, or too broad and thereby complicate its implementation/interpretation.</w:t>
      </w:r>
    </w:p>
    <w:p w14:paraId="7D3F93B8" w14:textId="28A43724" w:rsidR="00002843" w:rsidRDefault="00002843" w:rsidP="00AC79D2">
      <w:pPr>
        <w:jc w:val="both"/>
        <w:rPr>
          <w:color w:val="000000" w:themeColor="text1"/>
        </w:rPr>
      </w:pPr>
      <w:r>
        <w:rPr>
          <w:color w:val="000000" w:themeColor="text1"/>
        </w:rPr>
        <w:t>Second, too much a focus on resilience or resilience without participation can displace responsibility towards individuals and communities potentially displaced (thereby displacing responsibility towards the most vulnerable sectors of the population instead of carbon majors’ responsibility). It can also ground the narrative that climate forced displacement is a successful adaptation, thereby denying displaced persons’ massive human rights violations and, also, implying security should be renounced to. When resilience is articulate without acknowledging displaced individuals and communities’ agency (for example when procedural rights are omitted or not properly implemented), displaced individuals and communities can be encapsulated as passive victims/public policy and legal instruments recipients with no voice or possible active role to address climate change mitigation or adaptation.</w:t>
      </w:r>
    </w:p>
    <w:p w14:paraId="3EE41940" w14:textId="30A3049B" w:rsidR="00002843" w:rsidRDefault="00002843" w:rsidP="00AC79D2">
      <w:pPr>
        <w:jc w:val="both"/>
        <w:rPr>
          <w:color w:val="000000" w:themeColor="text1"/>
        </w:rPr>
      </w:pPr>
      <w:r>
        <w:rPr>
          <w:color w:val="000000" w:themeColor="text1"/>
        </w:rPr>
        <w:t xml:space="preserve">Third, measures to address climate forced displacement can pave the way for land-grabbing (for example, forcefully resettling individuals or communities from territories to exploit the resources therein – this is all the more true for countries with an </w:t>
      </w:r>
      <w:proofErr w:type="spellStart"/>
      <w:r>
        <w:rPr>
          <w:color w:val="000000" w:themeColor="text1"/>
        </w:rPr>
        <w:t>extractivist</w:t>
      </w:r>
      <w:proofErr w:type="spellEnd"/>
      <w:r>
        <w:rPr>
          <w:color w:val="000000" w:themeColor="text1"/>
        </w:rPr>
        <w:t xml:space="preserve"> development model as is the case for Mexico).</w:t>
      </w:r>
    </w:p>
    <w:p w14:paraId="71D9003E" w14:textId="23B51169" w:rsidR="00000000" w:rsidRPr="00002843" w:rsidRDefault="00002843" w:rsidP="00002843">
      <w:pPr>
        <w:jc w:val="both"/>
        <w:rPr>
          <w:color w:val="000000" w:themeColor="text1"/>
        </w:rPr>
      </w:pPr>
      <w:r>
        <w:rPr>
          <w:color w:val="000000" w:themeColor="text1"/>
        </w:rPr>
        <w:t xml:space="preserve">Fourth, adopted measures can limit itself to the symptoms instead of addressing the phenomenon’s </w:t>
      </w:r>
      <w:r w:rsidR="005C7205" w:rsidRPr="00002843">
        <w:rPr>
          <w:color w:val="000000" w:themeColor="text1"/>
        </w:rPr>
        <w:t>root-causes (poverty, land planning, marginalization, discriminations …)</w:t>
      </w:r>
      <w:r>
        <w:rPr>
          <w:color w:val="000000" w:themeColor="text1"/>
        </w:rPr>
        <w:t xml:space="preserve">, thereby </w:t>
      </w:r>
      <w:r w:rsidR="00C766DC">
        <w:rPr>
          <w:color w:val="000000" w:themeColor="text1"/>
        </w:rPr>
        <w:t>endorsing a suffering management approach (</w:t>
      </w:r>
      <w:proofErr w:type="spellStart"/>
      <w:r w:rsidR="00C766DC">
        <w:rPr>
          <w:color w:val="000000" w:themeColor="text1"/>
        </w:rPr>
        <w:t>necropolitics</w:t>
      </w:r>
      <w:proofErr w:type="spellEnd"/>
      <w:r w:rsidR="00C766DC">
        <w:rPr>
          <w:color w:val="000000" w:themeColor="text1"/>
        </w:rPr>
        <w:t xml:space="preserve">). </w:t>
      </w:r>
    </w:p>
    <w:p w14:paraId="61206420" w14:textId="77777777" w:rsidR="005A237E" w:rsidRDefault="005A237E" w:rsidP="005A237E">
      <w:pPr>
        <w:pStyle w:val="ListParagraph"/>
        <w:widowControl/>
        <w:autoSpaceDE/>
        <w:autoSpaceDN/>
        <w:spacing w:before="0"/>
        <w:ind w:left="0" w:right="0" w:firstLine="0"/>
        <w:jc w:val="both"/>
        <w:rPr>
          <w:color w:val="000000" w:themeColor="text1"/>
        </w:rPr>
      </w:pPr>
    </w:p>
    <w:p w14:paraId="06F1403C" w14:textId="3E47DC02" w:rsidR="00695201" w:rsidRPr="000242F0" w:rsidRDefault="00695201" w:rsidP="005A237E">
      <w:pPr>
        <w:pStyle w:val="ListParagraph"/>
        <w:widowControl/>
        <w:numPr>
          <w:ilvl w:val="0"/>
          <w:numId w:val="4"/>
        </w:numPr>
        <w:autoSpaceDE/>
        <w:autoSpaceDN/>
        <w:spacing w:before="0"/>
        <w:ind w:left="0" w:right="0" w:firstLine="0"/>
        <w:jc w:val="both"/>
        <w:rPr>
          <w:b/>
          <w:color w:val="000000" w:themeColor="text1"/>
        </w:rPr>
      </w:pPr>
      <w:r w:rsidRPr="000242F0">
        <w:rPr>
          <w:b/>
          <w:color w:val="000000" w:themeColor="text1"/>
        </w:rPr>
        <w:t>Please provide separate considerations for people or communities internally displaced and those displaced across international borders</w:t>
      </w:r>
    </w:p>
    <w:p w14:paraId="65D0212D" w14:textId="0857017A" w:rsidR="000242F0" w:rsidRDefault="000242F0" w:rsidP="000242F0">
      <w:pPr>
        <w:pStyle w:val="ListParagraph"/>
        <w:widowControl/>
        <w:autoSpaceDE/>
        <w:autoSpaceDN/>
        <w:spacing w:before="0"/>
        <w:ind w:left="0" w:right="0" w:firstLine="0"/>
        <w:jc w:val="both"/>
        <w:rPr>
          <w:color w:val="000000" w:themeColor="text1"/>
        </w:rPr>
      </w:pPr>
      <w:r>
        <w:rPr>
          <w:color w:val="000000" w:themeColor="text1"/>
        </w:rPr>
        <w:t>Due to space constraints</w:t>
      </w:r>
      <w:r w:rsidR="002125D8">
        <w:rPr>
          <w:color w:val="000000" w:themeColor="text1"/>
        </w:rPr>
        <w:t>,</w:t>
      </w:r>
      <w:r>
        <w:rPr>
          <w:color w:val="000000" w:themeColor="text1"/>
        </w:rPr>
        <w:t xml:space="preserve"> I cannot elaborate on this point.</w:t>
      </w:r>
    </w:p>
    <w:p w14:paraId="7DA85239" w14:textId="77777777" w:rsidR="005A237E" w:rsidRPr="005A237E" w:rsidRDefault="005A237E" w:rsidP="005A237E">
      <w:pPr>
        <w:pStyle w:val="ListParagraph"/>
        <w:widowControl/>
        <w:autoSpaceDE/>
        <w:autoSpaceDN/>
        <w:spacing w:before="0"/>
        <w:ind w:left="0" w:right="0" w:firstLine="0"/>
        <w:jc w:val="both"/>
        <w:rPr>
          <w:color w:val="000000" w:themeColor="text1"/>
        </w:rPr>
      </w:pPr>
    </w:p>
    <w:p w14:paraId="7039E2E2" w14:textId="28DF9EB1" w:rsidR="00695201"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t>What do you understand by the concept of “climate change refugee”? Do you think that the UN Refugee Convention should include a separate category for climate change refugees? How do you think this would work? What other legal options may be possible?</w:t>
      </w:r>
    </w:p>
    <w:p w14:paraId="7FCBA5D7" w14:textId="77777777" w:rsidR="00C85C6F" w:rsidRDefault="00C85C6F" w:rsidP="005A237E">
      <w:pPr>
        <w:pStyle w:val="ListParagraph"/>
        <w:widowControl/>
        <w:autoSpaceDE/>
        <w:autoSpaceDN/>
        <w:spacing w:before="0"/>
        <w:ind w:left="0" w:right="0" w:firstLine="0"/>
        <w:jc w:val="both"/>
        <w:rPr>
          <w:color w:val="000000" w:themeColor="text1"/>
        </w:rPr>
      </w:pPr>
    </w:p>
    <w:p w14:paraId="5AD0D7FF" w14:textId="5560DB58" w:rsidR="005A3F11" w:rsidRPr="005A237E" w:rsidRDefault="005A3F11" w:rsidP="005A237E">
      <w:pPr>
        <w:pStyle w:val="ListParagraph"/>
        <w:widowControl/>
        <w:autoSpaceDE/>
        <w:autoSpaceDN/>
        <w:spacing w:before="0"/>
        <w:ind w:left="0" w:right="0" w:firstLine="0"/>
        <w:jc w:val="both"/>
        <w:rPr>
          <w:color w:val="000000" w:themeColor="text1"/>
        </w:rPr>
      </w:pPr>
      <w:r w:rsidRPr="005A237E">
        <w:rPr>
          <w:color w:val="000000" w:themeColor="text1"/>
        </w:rPr>
        <w:t>T</w:t>
      </w:r>
      <w:r w:rsidR="00366D19" w:rsidRPr="005A237E">
        <w:rPr>
          <w:color w:val="000000" w:themeColor="text1"/>
        </w:rPr>
        <w:t xml:space="preserve">he climate change refugee concept emerged </w:t>
      </w:r>
      <w:r w:rsidRPr="005A237E">
        <w:rPr>
          <w:color w:val="000000" w:themeColor="text1"/>
        </w:rPr>
        <w:t xml:space="preserve">as </w:t>
      </w:r>
      <w:r w:rsidR="00366D19" w:rsidRPr="005A237E">
        <w:rPr>
          <w:color w:val="000000" w:themeColor="text1"/>
        </w:rPr>
        <w:t xml:space="preserve">to </w:t>
      </w:r>
      <w:r w:rsidRPr="005A237E">
        <w:rPr>
          <w:color w:val="000000" w:themeColor="text1"/>
        </w:rPr>
        <w:t xml:space="preserve">oppose the security narrative regarding voluntary and forced climate mobility (the two other narratives are responsibility and human rights) and somehow try to put climate mobility on the international and national agendas. </w:t>
      </w:r>
    </w:p>
    <w:p w14:paraId="1EE9ABE0" w14:textId="7D0A38DD" w:rsidR="005A3F11" w:rsidRPr="005A237E" w:rsidRDefault="005A3F11" w:rsidP="005A237E">
      <w:pPr>
        <w:pStyle w:val="ListParagraph"/>
        <w:widowControl/>
        <w:autoSpaceDE/>
        <w:autoSpaceDN/>
        <w:spacing w:before="0"/>
        <w:ind w:left="0" w:right="0" w:firstLine="0"/>
        <w:jc w:val="both"/>
        <w:rPr>
          <w:color w:val="000000" w:themeColor="text1"/>
        </w:rPr>
      </w:pPr>
      <w:r w:rsidRPr="005A237E">
        <w:rPr>
          <w:color w:val="000000" w:themeColor="text1"/>
        </w:rPr>
        <w:t>Even though I have much affinity with the claims to depart from the security narrative</w:t>
      </w:r>
      <w:r w:rsidR="001E5983" w:rsidRPr="005A237E">
        <w:rPr>
          <w:color w:val="000000" w:themeColor="text1"/>
        </w:rPr>
        <w:t xml:space="preserve">, </w:t>
      </w:r>
      <w:r w:rsidRPr="005A237E">
        <w:rPr>
          <w:color w:val="000000" w:themeColor="text1"/>
        </w:rPr>
        <w:t>locate the phenomenon on the international and national agendas,</w:t>
      </w:r>
      <w:r w:rsidR="001E5983" w:rsidRPr="005A237E">
        <w:rPr>
          <w:color w:val="000000" w:themeColor="text1"/>
        </w:rPr>
        <w:t xml:space="preserve"> and mobilize the moral and administrative tools that go hand-in-hand with the concept,</w:t>
      </w:r>
      <w:r w:rsidRPr="005A237E">
        <w:rPr>
          <w:color w:val="000000" w:themeColor="text1"/>
        </w:rPr>
        <w:t xml:space="preserve"> I depart from those advocating for the concept.</w:t>
      </w:r>
    </w:p>
    <w:p w14:paraId="69E0BB04" w14:textId="51497EBF" w:rsidR="005A3F11" w:rsidRPr="005A237E" w:rsidRDefault="005A3F11" w:rsidP="005A237E">
      <w:pPr>
        <w:pStyle w:val="NormalWeb"/>
        <w:spacing w:before="0" w:beforeAutospacing="0" w:after="0" w:afterAutospacing="0"/>
        <w:jc w:val="both"/>
        <w:rPr>
          <w:color w:val="000000" w:themeColor="text1"/>
          <w:sz w:val="22"/>
          <w:szCs w:val="22"/>
        </w:rPr>
      </w:pPr>
      <w:r w:rsidRPr="005A237E">
        <w:rPr>
          <w:color w:val="000000" w:themeColor="text1"/>
          <w:sz w:val="22"/>
          <w:szCs w:val="22"/>
        </w:rPr>
        <w:t xml:space="preserve">First, it is quite clear that current refugee law (positive law) does not cover climate forced mobility for a variety of reasons (one of which being the difficulty, not to say impossibility, to establish persecution). Second, using the concept is, in my opinion, counterproductive: it implies internationally displaced individuals and communities enjoy the protection of the refugee regime when the situation is quite the opposite. For the time being, individuals and communities internationally displaced by climate change impacts face a void in international law. Human rights remain for such individuals and communities a safety-net. It is precisely the rights based approach that has been mobilized in recent international decisions on </w:t>
      </w:r>
      <w:r w:rsidRPr="005A237E">
        <w:rPr>
          <w:color w:val="000000" w:themeColor="text1"/>
          <w:sz w:val="22"/>
          <w:szCs w:val="22"/>
        </w:rPr>
        <w:lastRenderedPageBreak/>
        <w:t xml:space="preserve">individuals and communities forced to displace themselves across frontiers. In the </w:t>
      </w:r>
      <w:r w:rsidR="00EA5E7C" w:rsidRPr="005A237E">
        <w:rPr>
          <w:color w:val="000000" w:themeColor="text1"/>
          <w:sz w:val="22"/>
          <w:szCs w:val="22"/>
        </w:rPr>
        <w:t xml:space="preserve">2020 </w:t>
      </w:r>
      <w:proofErr w:type="spellStart"/>
      <w:r w:rsidR="00EA5E7C" w:rsidRPr="005A237E">
        <w:rPr>
          <w:i/>
          <w:color w:val="000000" w:themeColor="text1"/>
          <w:sz w:val="22"/>
          <w:szCs w:val="22"/>
        </w:rPr>
        <w:t>Teitiota</w:t>
      </w:r>
      <w:proofErr w:type="spellEnd"/>
      <w:r w:rsidR="00EA5E7C" w:rsidRPr="005A237E">
        <w:rPr>
          <w:i/>
          <w:color w:val="000000" w:themeColor="text1"/>
          <w:sz w:val="22"/>
          <w:szCs w:val="22"/>
        </w:rPr>
        <w:t xml:space="preserve"> v. new Zealand</w:t>
      </w:r>
      <w:r w:rsidR="00EA5E7C" w:rsidRPr="005A237E">
        <w:rPr>
          <w:rStyle w:val="FootnoteReference"/>
          <w:color w:val="000000" w:themeColor="text1"/>
          <w:sz w:val="22"/>
          <w:szCs w:val="22"/>
        </w:rPr>
        <w:footnoteReference w:id="21"/>
      </w:r>
      <w:r w:rsidR="00EA5E7C" w:rsidRPr="005A237E">
        <w:rPr>
          <w:color w:val="000000" w:themeColor="text1"/>
          <w:sz w:val="22"/>
          <w:szCs w:val="22"/>
        </w:rPr>
        <w:t xml:space="preserve"> and </w:t>
      </w:r>
      <w:r w:rsidR="005A237E" w:rsidRPr="005A237E">
        <w:rPr>
          <w:color w:val="000000" w:themeColor="text1"/>
          <w:sz w:val="22"/>
          <w:szCs w:val="22"/>
        </w:rPr>
        <w:t xml:space="preserve">2022 </w:t>
      </w:r>
      <w:r w:rsidR="005A237E" w:rsidRPr="005A237E">
        <w:rPr>
          <w:i/>
          <w:color w:val="000000" w:themeColor="text1"/>
          <w:sz w:val="22"/>
          <w:szCs w:val="22"/>
        </w:rPr>
        <w:t>Torres Strait Islanders v. Australia</w:t>
      </w:r>
      <w:r w:rsidR="005A237E" w:rsidRPr="005A237E">
        <w:rPr>
          <w:rStyle w:val="FootnoteReference"/>
          <w:color w:val="000000" w:themeColor="text1"/>
          <w:sz w:val="22"/>
          <w:szCs w:val="22"/>
        </w:rPr>
        <w:footnoteReference w:id="22"/>
      </w:r>
      <w:r w:rsidR="005A237E" w:rsidRPr="005A237E">
        <w:rPr>
          <w:color w:val="000000" w:themeColor="text1"/>
          <w:sz w:val="22"/>
          <w:szCs w:val="22"/>
        </w:rPr>
        <w:t xml:space="preserve"> </w:t>
      </w:r>
      <w:r w:rsidR="00EA5E7C" w:rsidRPr="005A237E">
        <w:rPr>
          <w:color w:val="000000" w:themeColor="text1"/>
          <w:sz w:val="22"/>
          <w:szCs w:val="22"/>
        </w:rPr>
        <w:t xml:space="preserve">UN Human Rights Committee </w:t>
      </w:r>
      <w:r w:rsidR="003446E3" w:rsidRPr="005A237E">
        <w:rPr>
          <w:color w:val="000000" w:themeColor="text1"/>
          <w:sz w:val="22"/>
          <w:szCs w:val="22"/>
        </w:rPr>
        <w:t xml:space="preserve">(HRC) </w:t>
      </w:r>
      <w:r w:rsidRPr="005A237E">
        <w:rPr>
          <w:color w:val="000000" w:themeColor="text1"/>
          <w:sz w:val="22"/>
          <w:szCs w:val="22"/>
        </w:rPr>
        <w:t xml:space="preserve">Decisions, the </w:t>
      </w:r>
      <w:r w:rsidR="003446E3" w:rsidRPr="005A237E">
        <w:rPr>
          <w:color w:val="000000" w:themeColor="text1"/>
          <w:sz w:val="22"/>
          <w:szCs w:val="22"/>
        </w:rPr>
        <w:t>HRC</w:t>
      </w:r>
      <w:r w:rsidRPr="005A237E">
        <w:rPr>
          <w:color w:val="000000" w:themeColor="text1"/>
          <w:sz w:val="22"/>
          <w:szCs w:val="22"/>
        </w:rPr>
        <w:t xml:space="preserve"> has fully made use of the rights-based approach and </w:t>
      </w:r>
      <w:r w:rsidR="001E5983" w:rsidRPr="005A237E">
        <w:rPr>
          <w:color w:val="000000" w:themeColor="text1"/>
          <w:sz w:val="22"/>
          <w:szCs w:val="22"/>
        </w:rPr>
        <w:t>relied on human rights’ extraterritorial effect. In my opinion, this is quite distinct from the recognition of climate refugees. Third, adopting a voluntary approach to international law, current events and decisions in the USA, Mexico and the European continent do not point towards a willingness to expand international refugee law’s scope of application, but rather to further close their frontiers. In this context, I don’t think States will be willing to undertake any new commitment, and if they do, I doubt they would implement such new commitments.</w:t>
      </w:r>
    </w:p>
    <w:p w14:paraId="0A718049" w14:textId="3F5326D8" w:rsidR="001E5983" w:rsidRPr="005A237E" w:rsidRDefault="001E5983" w:rsidP="005A237E">
      <w:pPr>
        <w:pStyle w:val="ListParagraph"/>
        <w:widowControl/>
        <w:autoSpaceDE/>
        <w:autoSpaceDN/>
        <w:spacing w:before="0"/>
        <w:ind w:left="0" w:right="0" w:firstLine="0"/>
        <w:jc w:val="both"/>
        <w:rPr>
          <w:color w:val="000000" w:themeColor="text1"/>
        </w:rPr>
      </w:pPr>
    </w:p>
    <w:p w14:paraId="7405FA64" w14:textId="0A248C29" w:rsidR="001E5983" w:rsidRPr="005A237E" w:rsidRDefault="001E5983" w:rsidP="005A237E">
      <w:pPr>
        <w:pStyle w:val="ListParagraph"/>
        <w:widowControl/>
        <w:autoSpaceDE/>
        <w:autoSpaceDN/>
        <w:spacing w:before="0"/>
        <w:ind w:left="0" w:right="0" w:firstLine="0"/>
        <w:jc w:val="both"/>
        <w:rPr>
          <w:i/>
          <w:color w:val="000000" w:themeColor="text1"/>
        </w:rPr>
      </w:pPr>
      <w:r w:rsidRPr="005A237E">
        <w:rPr>
          <w:i/>
          <w:color w:val="000000" w:themeColor="text1"/>
        </w:rPr>
        <w:t>Recommendation. Against this background, I would rather dedicate efforts to further mobilize the rights-based approach, raise awareness and support the circulation of its current and forthcoming outcomes, and train public officers, administrative authorities and adjudicating bodies on the phenomenon human rights implications.</w:t>
      </w:r>
    </w:p>
    <w:p w14:paraId="7F7B42FF" w14:textId="69CD04D5" w:rsidR="00366D19" w:rsidRPr="005A237E" w:rsidRDefault="005A3F11" w:rsidP="005A237E">
      <w:pPr>
        <w:pStyle w:val="ListParagraph"/>
        <w:widowControl/>
        <w:autoSpaceDE/>
        <w:autoSpaceDN/>
        <w:spacing w:before="0"/>
        <w:ind w:left="0" w:right="0" w:firstLine="0"/>
        <w:jc w:val="both"/>
        <w:rPr>
          <w:color w:val="000000" w:themeColor="text1"/>
        </w:rPr>
      </w:pPr>
      <w:r w:rsidRPr="005A237E">
        <w:rPr>
          <w:color w:val="000000" w:themeColor="text1"/>
        </w:rPr>
        <w:t xml:space="preserve"> </w:t>
      </w:r>
    </w:p>
    <w:p w14:paraId="77C1F4EE" w14:textId="77777777" w:rsidR="00695201" w:rsidRPr="005A237E" w:rsidRDefault="00695201" w:rsidP="005A237E">
      <w:pPr>
        <w:pStyle w:val="ListParagraph"/>
        <w:widowControl/>
        <w:numPr>
          <w:ilvl w:val="0"/>
          <w:numId w:val="4"/>
        </w:numPr>
        <w:autoSpaceDE/>
        <w:autoSpaceDN/>
        <w:spacing w:before="0"/>
        <w:ind w:left="0" w:right="0" w:firstLine="0"/>
        <w:jc w:val="both"/>
        <w:rPr>
          <w:b/>
          <w:color w:val="000000" w:themeColor="text1"/>
        </w:rPr>
      </w:pPr>
      <w:r w:rsidRPr="005A237E">
        <w:rPr>
          <w:b/>
          <w:color w:val="000000" w:themeColor="text1"/>
        </w:rPr>
        <w:t>Should separate and particular considerations be given to indigenous peoples with respect to climate change displacement? What are these particular considerations?</w:t>
      </w:r>
    </w:p>
    <w:p w14:paraId="692AA342" w14:textId="77777777" w:rsidR="00366D19" w:rsidRPr="005A237E" w:rsidRDefault="00366D19" w:rsidP="005A237E">
      <w:pPr>
        <w:jc w:val="both"/>
        <w:rPr>
          <w:color w:val="000000" w:themeColor="text1"/>
        </w:rPr>
      </w:pPr>
    </w:p>
    <w:p w14:paraId="1829810F" w14:textId="09A71058" w:rsidR="00BA00F1" w:rsidRPr="005A237E" w:rsidRDefault="00BA00F1" w:rsidP="005A237E">
      <w:pPr>
        <w:jc w:val="both"/>
        <w:rPr>
          <w:i/>
          <w:color w:val="000000" w:themeColor="text1"/>
        </w:rPr>
      </w:pPr>
      <w:r w:rsidRPr="005A237E">
        <w:rPr>
          <w:color w:val="000000" w:themeColor="text1"/>
        </w:rPr>
        <w:t xml:space="preserve">Current knowledge firmly establishes that climate change </w:t>
      </w:r>
      <w:r w:rsidR="00BF1ECB" w:rsidRPr="005A237E">
        <w:rPr>
          <w:color w:val="000000" w:themeColor="text1"/>
        </w:rPr>
        <w:t xml:space="preserve">displacement </w:t>
      </w:r>
      <w:r w:rsidRPr="005A237E">
        <w:rPr>
          <w:color w:val="000000" w:themeColor="text1"/>
        </w:rPr>
        <w:t>is not mono-causal. Quite the contrary: a series of factors come into play together with climate triggers (e.g. economic, social, gender, land tenure, age factors).</w:t>
      </w:r>
      <w:r w:rsidRPr="005A237E">
        <w:rPr>
          <w:rStyle w:val="FootnoteReference"/>
          <w:color w:val="000000" w:themeColor="text1"/>
          <w:sz w:val="22"/>
        </w:rPr>
        <w:footnoteReference w:id="23"/>
      </w:r>
      <w:r w:rsidRPr="005A237E">
        <w:rPr>
          <w:color w:val="000000" w:themeColor="text1"/>
        </w:rPr>
        <w:t xml:space="preserve"> In the same vein, current knowledge pinpoints climate displaced people and communities’ pre-existing vulnerability is crucial as a trigger.</w:t>
      </w:r>
      <w:r w:rsidRPr="005A237E">
        <w:rPr>
          <w:rStyle w:val="FootnoteReference"/>
          <w:color w:val="000000" w:themeColor="text1"/>
          <w:sz w:val="22"/>
        </w:rPr>
        <w:footnoteReference w:id="24"/>
      </w:r>
      <w:r w:rsidRPr="005A237E">
        <w:rPr>
          <w:color w:val="000000" w:themeColor="text1"/>
        </w:rPr>
        <w:t xml:space="preserve"> Three consequences and three recommendations flow from pre-existing vulnerabilities. First, climate forced displacement is firmly located within the climate (in)justice framework. Second, political and legal instruments should aim to attend structural causes (e.g., gender violence, marginalization, discriminations, impunity and corruption).</w:t>
      </w:r>
      <w:r w:rsidRPr="005A237E">
        <w:rPr>
          <w:rStyle w:val="FootnoteReference"/>
          <w:color w:val="000000" w:themeColor="text1"/>
          <w:sz w:val="22"/>
        </w:rPr>
        <w:footnoteReference w:id="25"/>
      </w:r>
      <w:r w:rsidRPr="005A237E">
        <w:rPr>
          <w:color w:val="000000" w:themeColor="text1"/>
        </w:rPr>
        <w:t xml:space="preserve"> Third, pre-existing vulnerabilities are specific to each person and community. Therefore, prevention and attention to climate </w:t>
      </w:r>
      <w:r w:rsidR="00960623" w:rsidRPr="005A237E">
        <w:rPr>
          <w:color w:val="000000" w:themeColor="text1"/>
        </w:rPr>
        <w:t xml:space="preserve">forced displacement </w:t>
      </w:r>
      <w:r w:rsidRPr="005A237E">
        <w:rPr>
          <w:color w:val="000000" w:themeColor="text1"/>
        </w:rPr>
        <w:t>should be differentiated (women, children, older people, people with chronical diseases or handicaps).</w:t>
      </w:r>
      <w:r w:rsidRPr="005A237E">
        <w:rPr>
          <w:rStyle w:val="FootnoteReference"/>
          <w:color w:val="000000" w:themeColor="text1"/>
          <w:sz w:val="22"/>
        </w:rPr>
        <w:footnoteReference w:id="26"/>
      </w:r>
      <w:r w:rsidRPr="005A237E">
        <w:rPr>
          <w:color w:val="000000" w:themeColor="text1"/>
        </w:rPr>
        <w:t xml:space="preserve"> </w:t>
      </w:r>
    </w:p>
    <w:p w14:paraId="6C39EB15" w14:textId="77777777" w:rsidR="00960623" w:rsidRPr="005A237E" w:rsidRDefault="00960623" w:rsidP="005A237E">
      <w:pPr>
        <w:jc w:val="both"/>
        <w:rPr>
          <w:i/>
          <w:color w:val="000000" w:themeColor="text1"/>
        </w:rPr>
      </w:pPr>
    </w:p>
    <w:p w14:paraId="0B48CAAF" w14:textId="1BB9D661" w:rsidR="00BA00F1" w:rsidRPr="005A237E" w:rsidRDefault="00BA00F1" w:rsidP="005A237E">
      <w:pPr>
        <w:jc w:val="both"/>
        <w:rPr>
          <w:i/>
          <w:color w:val="000000" w:themeColor="text1"/>
        </w:rPr>
      </w:pPr>
      <w:r w:rsidRPr="005A237E">
        <w:rPr>
          <w:i/>
          <w:color w:val="000000" w:themeColor="text1"/>
        </w:rPr>
        <w:t>Recommendations. (</w:t>
      </w:r>
      <w:proofErr w:type="spellStart"/>
      <w:r w:rsidRPr="005A237E">
        <w:rPr>
          <w:i/>
          <w:color w:val="000000" w:themeColor="text1"/>
        </w:rPr>
        <w:t>i</w:t>
      </w:r>
      <w:proofErr w:type="spellEnd"/>
      <w:r w:rsidRPr="005A237E">
        <w:rPr>
          <w:i/>
          <w:color w:val="000000" w:themeColor="text1"/>
        </w:rPr>
        <w:t>) Political and legal instruments should tackle structural causes, (ii) the instruments that tackle climate forced displacement should endorse a differentiated approach not only limited to indigenous peoples,</w:t>
      </w:r>
      <w:r w:rsidR="00215F20" w:rsidRPr="005A237E">
        <w:rPr>
          <w:rStyle w:val="FootnoteReference"/>
          <w:i/>
          <w:color w:val="000000" w:themeColor="text1"/>
          <w:sz w:val="22"/>
        </w:rPr>
        <w:footnoteReference w:id="27"/>
      </w:r>
      <w:r w:rsidRPr="005A237E">
        <w:rPr>
          <w:i/>
          <w:color w:val="000000" w:themeColor="text1"/>
        </w:rPr>
        <w:t xml:space="preserve"> but also to women, children, elderly people, people with incapacity or chronic illnesses, people particularly vulnerable due to their sexual orientation or identification, and (iii) the gender approach should refrain from encapsulating women as an homogeneous group and encapsulate women as caregivers and mothers.  </w:t>
      </w:r>
    </w:p>
    <w:p w14:paraId="381FE408" w14:textId="0B2B2332" w:rsidR="00606120" w:rsidRPr="0028241C" w:rsidRDefault="00606120" w:rsidP="0028241C">
      <w:pPr>
        <w:spacing w:before="87"/>
        <w:ind w:left="1557" w:right="2343"/>
        <w:jc w:val="center"/>
        <w:rPr>
          <w:rFonts w:asciiTheme="majorBidi" w:hAnsiTheme="majorBidi" w:cstheme="majorBidi"/>
        </w:rPr>
      </w:pPr>
    </w:p>
    <w:sectPr w:rsidR="00606120" w:rsidRPr="0028241C" w:rsidSect="00472F92">
      <w:headerReference w:type="default" r:id="rId11"/>
      <w:footerReference w:type="even" r:id="rId12"/>
      <w:footerReference w:type="default" r:id="rId13"/>
      <w:headerReference w:type="first" r:id="rId14"/>
      <w:pgSz w:w="11910" w:h="16840"/>
      <w:pgMar w:top="567" w:right="1703" w:bottom="28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797A" w14:textId="77777777" w:rsidR="005C7205" w:rsidRDefault="005C7205" w:rsidP="0028241C">
      <w:r>
        <w:separator/>
      </w:r>
    </w:p>
  </w:endnote>
  <w:endnote w:type="continuationSeparator" w:id="0">
    <w:p w14:paraId="35314EA7" w14:textId="77777777" w:rsidR="005C7205" w:rsidRDefault="005C7205" w:rsidP="002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564072"/>
      <w:docPartObj>
        <w:docPartGallery w:val="Page Numbers (Bottom of Page)"/>
        <w:docPartUnique/>
      </w:docPartObj>
    </w:sdtPr>
    <w:sdtEndPr>
      <w:rPr>
        <w:rStyle w:val="PageNumber"/>
      </w:rPr>
    </w:sdtEndPr>
    <w:sdtContent>
      <w:p w14:paraId="1EA03686" w14:textId="7672A33A" w:rsidR="00937E46" w:rsidRDefault="00937E46" w:rsidP="00085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EB705" w14:textId="77777777" w:rsidR="00937E46" w:rsidRDefault="00937E46" w:rsidP="0093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569009"/>
      <w:docPartObj>
        <w:docPartGallery w:val="Page Numbers (Bottom of Page)"/>
        <w:docPartUnique/>
      </w:docPartObj>
    </w:sdtPr>
    <w:sdtEndPr>
      <w:rPr>
        <w:rStyle w:val="PageNumber"/>
      </w:rPr>
    </w:sdtEndPr>
    <w:sdtContent>
      <w:p w14:paraId="2276E554" w14:textId="75359632" w:rsidR="00937E46" w:rsidRDefault="00937E46" w:rsidP="00085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F5602A" w14:textId="77777777" w:rsidR="00937E46" w:rsidRDefault="00937E46" w:rsidP="00937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C279" w14:textId="77777777" w:rsidR="005C7205" w:rsidRDefault="005C7205" w:rsidP="0028241C">
      <w:r>
        <w:separator/>
      </w:r>
    </w:p>
  </w:footnote>
  <w:footnote w:type="continuationSeparator" w:id="0">
    <w:p w14:paraId="33B62329" w14:textId="77777777" w:rsidR="005C7205" w:rsidRDefault="005C7205" w:rsidP="0028241C">
      <w:r>
        <w:continuationSeparator/>
      </w:r>
    </w:p>
  </w:footnote>
  <w:footnote w:id="1">
    <w:p w14:paraId="1FEE0F90" w14:textId="11219EB3" w:rsidR="009F1A1D" w:rsidRPr="005A237E" w:rsidRDefault="009F1A1D" w:rsidP="006E0910">
      <w:pPr>
        <w:pStyle w:val="FootnoteText"/>
        <w:ind w:left="0" w:firstLine="0"/>
        <w:rPr>
          <w:color w:val="000000" w:themeColor="text1"/>
          <w:szCs w:val="18"/>
          <w:lang w:val="es-ES"/>
        </w:rPr>
      </w:pPr>
      <w:r w:rsidRPr="005A237E">
        <w:rPr>
          <w:rStyle w:val="FootnoteReference"/>
          <w:color w:val="000000" w:themeColor="text1"/>
          <w:szCs w:val="18"/>
        </w:rPr>
        <w:footnoteRef/>
      </w:r>
      <w:r w:rsidRPr="005A237E">
        <w:rPr>
          <w:color w:val="000000" w:themeColor="text1"/>
          <w:szCs w:val="18"/>
          <w:lang w:val="es-ES"/>
        </w:rPr>
        <w:t xml:space="preserve"> Gouritin, A. (2021a). </w:t>
      </w:r>
      <w:proofErr w:type="spellStart"/>
      <w:r w:rsidRPr="005A237E">
        <w:rPr>
          <w:bCs/>
          <w:color w:val="000000" w:themeColor="text1"/>
          <w:szCs w:val="18"/>
          <w:lang w:val="es-ES"/>
        </w:rPr>
        <w:t>Aproximación</w:t>
      </w:r>
      <w:proofErr w:type="spellEnd"/>
      <w:r w:rsidRPr="005A237E">
        <w:rPr>
          <w:bCs/>
          <w:color w:val="000000" w:themeColor="text1"/>
          <w:szCs w:val="18"/>
          <w:lang w:val="es-ES"/>
        </w:rPr>
        <w:t xml:space="preserve"> al encuentro entre </w:t>
      </w:r>
      <w:proofErr w:type="spellStart"/>
      <w:r w:rsidRPr="005A237E">
        <w:rPr>
          <w:bCs/>
          <w:color w:val="000000" w:themeColor="text1"/>
          <w:szCs w:val="18"/>
          <w:lang w:val="es-ES"/>
        </w:rPr>
        <w:t>migración</w:t>
      </w:r>
      <w:proofErr w:type="spellEnd"/>
      <w:r w:rsidRPr="005A237E">
        <w:rPr>
          <w:bCs/>
          <w:color w:val="000000" w:themeColor="text1"/>
          <w:szCs w:val="18"/>
          <w:lang w:val="es-ES"/>
        </w:rPr>
        <w:t xml:space="preserve"> y efectos </w:t>
      </w:r>
      <w:proofErr w:type="spellStart"/>
      <w:r w:rsidRPr="005A237E">
        <w:rPr>
          <w:bCs/>
          <w:color w:val="000000" w:themeColor="text1"/>
          <w:szCs w:val="18"/>
          <w:lang w:val="es-ES"/>
        </w:rPr>
        <w:t>climáticos</w:t>
      </w:r>
      <w:proofErr w:type="spellEnd"/>
      <w:r w:rsidRPr="005A237E">
        <w:rPr>
          <w:bCs/>
          <w:color w:val="000000" w:themeColor="text1"/>
          <w:szCs w:val="18"/>
          <w:lang w:val="es-ES"/>
        </w:rPr>
        <w:t xml:space="preserve">. En A. Gouritin (Coord.), </w:t>
      </w:r>
      <w:r w:rsidRPr="005A237E">
        <w:rPr>
          <w:i/>
          <w:color w:val="000000" w:themeColor="text1"/>
          <w:szCs w:val="18"/>
          <w:lang w:val="es-ES"/>
        </w:rPr>
        <w:t>Migrantes climáticos en México.</w:t>
      </w:r>
      <w:r w:rsidRPr="005A237E">
        <w:rPr>
          <w:color w:val="000000" w:themeColor="text1"/>
          <w:szCs w:val="18"/>
          <w:lang w:val="es-ES"/>
        </w:rPr>
        <w:t xml:space="preserve"> México: FLACSO México.</w:t>
      </w:r>
    </w:p>
  </w:footnote>
  <w:footnote w:id="2">
    <w:p w14:paraId="65AEBB94" w14:textId="6F516356" w:rsidR="009F1A1D" w:rsidRPr="005A237E" w:rsidRDefault="009F1A1D" w:rsidP="009F1A1D">
      <w:pPr>
        <w:rPr>
          <w:color w:val="000000" w:themeColor="text1"/>
          <w:sz w:val="18"/>
          <w:szCs w:val="18"/>
          <w:shd w:val="clear" w:color="auto" w:fill="FFFFFF"/>
        </w:rPr>
      </w:pPr>
      <w:r w:rsidRPr="005A237E">
        <w:rPr>
          <w:rStyle w:val="FootnoteReference"/>
          <w:color w:val="000000" w:themeColor="text1"/>
          <w:szCs w:val="18"/>
        </w:rPr>
        <w:footnoteRef/>
      </w:r>
      <w:r w:rsidRPr="005A237E">
        <w:rPr>
          <w:color w:val="000000" w:themeColor="text1"/>
          <w:sz w:val="18"/>
          <w:szCs w:val="18"/>
        </w:rPr>
        <w:t xml:space="preserve"> </w:t>
      </w:r>
      <w:proofErr w:type="spellStart"/>
      <w:r w:rsidRPr="005A237E">
        <w:rPr>
          <w:color w:val="000000" w:themeColor="text1"/>
          <w:sz w:val="18"/>
          <w:szCs w:val="18"/>
          <w:shd w:val="clear" w:color="auto" w:fill="FFFFFF"/>
        </w:rPr>
        <w:t>Rigaud</w:t>
      </w:r>
      <w:proofErr w:type="spellEnd"/>
      <w:r w:rsidRPr="005A237E">
        <w:rPr>
          <w:color w:val="000000" w:themeColor="text1"/>
          <w:sz w:val="18"/>
          <w:szCs w:val="18"/>
          <w:shd w:val="clear" w:color="auto" w:fill="FFFFFF"/>
        </w:rPr>
        <w:t xml:space="preserve">, K. K., De </w:t>
      </w:r>
      <w:proofErr w:type="spellStart"/>
      <w:r w:rsidRPr="005A237E">
        <w:rPr>
          <w:color w:val="000000" w:themeColor="text1"/>
          <w:sz w:val="18"/>
          <w:szCs w:val="18"/>
          <w:shd w:val="clear" w:color="auto" w:fill="FFFFFF"/>
        </w:rPr>
        <w:t>Sherbinin</w:t>
      </w:r>
      <w:proofErr w:type="spellEnd"/>
      <w:r w:rsidRPr="005A237E">
        <w:rPr>
          <w:color w:val="000000" w:themeColor="text1"/>
          <w:sz w:val="18"/>
          <w:szCs w:val="18"/>
          <w:shd w:val="clear" w:color="auto" w:fill="FFFFFF"/>
        </w:rPr>
        <w:t>, A., Jones, B., Bergmann, J., Clement, V., Ober, K.,</w:t>
      </w:r>
      <w:r w:rsidRPr="005A237E">
        <w:rPr>
          <w:iCs/>
          <w:color w:val="000000" w:themeColor="text1"/>
          <w:sz w:val="18"/>
          <w:szCs w:val="18"/>
          <w:shd w:val="clear" w:color="auto" w:fill="FFFFFF"/>
        </w:rPr>
        <w:t xml:space="preserve"> </w:t>
      </w:r>
      <w:proofErr w:type="spellStart"/>
      <w:r w:rsidRPr="005A237E">
        <w:rPr>
          <w:iCs/>
          <w:color w:val="000000" w:themeColor="text1"/>
          <w:sz w:val="18"/>
          <w:szCs w:val="18"/>
          <w:shd w:val="clear" w:color="auto" w:fill="FFFFFF"/>
        </w:rPr>
        <w:t>Schewe</w:t>
      </w:r>
      <w:proofErr w:type="spellEnd"/>
      <w:r w:rsidRPr="005A237E">
        <w:rPr>
          <w:iCs/>
          <w:color w:val="000000" w:themeColor="text1"/>
          <w:sz w:val="18"/>
          <w:szCs w:val="18"/>
          <w:shd w:val="clear" w:color="auto" w:fill="FFFFFF"/>
        </w:rPr>
        <w:t xml:space="preserve">, J., Adamo, S., </w:t>
      </w:r>
      <w:proofErr w:type="spellStart"/>
      <w:r w:rsidRPr="005A237E">
        <w:rPr>
          <w:iCs/>
          <w:color w:val="000000" w:themeColor="text1"/>
          <w:sz w:val="18"/>
          <w:szCs w:val="18"/>
          <w:shd w:val="clear" w:color="auto" w:fill="FFFFFF"/>
        </w:rPr>
        <w:t>McCusker</w:t>
      </w:r>
      <w:proofErr w:type="spellEnd"/>
      <w:r w:rsidRPr="005A237E">
        <w:rPr>
          <w:iCs/>
          <w:color w:val="000000" w:themeColor="text1"/>
          <w:sz w:val="18"/>
          <w:szCs w:val="18"/>
          <w:shd w:val="clear" w:color="auto" w:fill="FFFFFF"/>
        </w:rPr>
        <w:t>, Brent., Heuser, S.</w:t>
      </w:r>
      <w:r w:rsidRPr="005A237E">
        <w:rPr>
          <w:color w:val="000000" w:themeColor="text1"/>
          <w:sz w:val="18"/>
          <w:szCs w:val="18"/>
          <w:shd w:val="clear" w:color="auto" w:fill="FFFFFF"/>
        </w:rPr>
        <w:t xml:space="preserve"> y Midgley, A. (2018).</w:t>
      </w:r>
      <w:r w:rsidRPr="005A237E">
        <w:rPr>
          <w:rStyle w:val="apple-converted-space"/>
          <w:rFonts w:eastAsiaTheme="majorEastAsia"/>
          <w:color w:val="000000" w:themeColor="text1"/>
          <w:sz w:val="18"/>
          <w:szCs w:val="18"/>
          <w:shd w:val="clear" w:color="auto" w:fill="FFFFFF"/>
        </w:rPr>
        <w:t> </w:t>
      </w:r>
      <w:r w:rsidRPr="005A237E">
        <w:rPr>
          <w:i/>
          <w:iCs/>
          <w:color w:val="000000" w:themeColor="text1"/>
          <w:sz w:val="18"/>
          <w:szCs w:val="18"/>
        </w:rPr>
        <w:t>Groundswell: Preparing for internal climate migration</w:t>
      </w:r>
      <w:r w:rsidRPr="005A237E">
        <w:rPr>
          <w:color w:val="000000" w:themeColor="text1"/>
          <w:sz w:val="18"/>
          <w:szCs w:val="18"/>
          <w:shd w:val="clear" w:color="auto" w:fill="FFFFFF"/>
        </w:rPr>
        <w:t>. Washington D. C.: World Bank.</w:t>
      </w:r>
    </w:p>
  </w:footnote>
  <w:footnote w:id="3">
    <w:p w14:paraId="7C587E5E" w14:textId="6C07B09A" w:rsidR="00A44CA7" w:rsidRPr="00C30AE7" w:rsidRDefault="00A44CA7" w:rsidP="00A44CA7">
      <w:pPr>
        <w:rPr>
          <w:sz w:val="18"/>
          <w:szCs w:val="18"/>
          <w:shd w:val="clear" w:color="auto" w:fill="FFFFFF"/>
        </w:rPr>
      </w:pPr>
      <w:r w:rsidRPr="005A237E">
        <w:rPr>
          <w:rStyle w:val="FootnoteReference"/>
          <w:color w:val="000000" w:themeColor="text1"/>
          <w:szCs w:val="18"/>
        </w:rPr>
        <w:footnoteRef/>
      </w:r>
      <w:r w:rsidRPr="005A237E">
        <w:rPr>
          <w:color w:val="000000" w:themeColor="text1"/>
          <w:sz w:val="18"/>
          <w:szCs w:val="18"/>
          <w:lang w:val="es-ES"/>
        </w:rPr>
        <w:t xml:space="preserve"> </w:t>
      </w:r>
      <w:r w:rsidRPr="005A237E">
        <w:rPr>
          <w:color w:val="000000" w:themeColor="text1"/>
          <w:sz w:val="18"/>
          <w:szCs w:val="18"/>
          <w:shd w:val="clear" w:color="auto" w:fill="FFFFFF"/>
          <w:lang w:val="es-ES"/>
        </w:rPr>
        <w:t xml:space="preserve">Centro de Monitoreo de Desplazamientos Internos (IDMC). (2021). </w:t>
      </w:r>
      <w:r w:rsidRPr="005A237E">
        <w:rPr>
          <w:i/>
          <w:color w:val="000000" w:themeColor="text1"/>
          <w:sz w:val="18"/>
          <w:szCs w:val="18"/>
          <w:shd w:val="clear" w:color="auto" w:fill="FFFFFF"/>
          <w:lang w:val="es-ES"/>
        </w:rPr>
        <w:t>Informe mundial sobre desplazamiento interno</w:t>
      </w:r>
      <w:r w:rsidRPr="005A237E">
        <w:rPr>
          <w:color w:val="000000" w:themeColor="text1"/>
          <w:sz w:val="18"/>
          <w:szCs w:val="18"/>
          <w:shd w:val="clear" w:color="auto" w:fill="FFFFFF"/>
          <w:lang w:val="es-ES"/>
        </w:rPr>
        <w:t xml:space="preserve">. Ginebra: autor. </w:t>
      </w:r>
      <w:hyperlink r:id="rId1" w:history="1">
        <w:r w:rsidRPr="00C30AE7">
          <w:rPr>
            <w:rStyle w:val="Hyperlink"/>
            <w:sz w:val="18"/>
            <w:szCs w:val="18"/>
            <w:shd w:val="clear" w:color="auto" w:fill="FFFFFF"/>
          </w:rPr>
          <w:t>https://www.internal-displacement.org/global-report/grid2021/spanish.html</w:t>
        </w:r>
      </w:hyperlink>
      <w:r w:rsidR="008D146D" w:rsidRPr="00C30AE7">
        <w:rPr>
          <w:rStyle w:val="Hyperlink"/>
          <w:sz w:val="18"/>
          <w:szCs w:val="18"/>
          <w:shd w:val="clear" w:color="auto" w:fill="FFFFFF"/>
        </w:rPr>
        <w:t>.</w:t>
      </w:r>
      <w:r w:rsidRPr="00C30AE7">
        <w:rPr>
          <w:sz w:val="18"/>
          <w:szCs w:val="18"/>
          <w:shd w:val="clear" w:color="auto" w:fill="FFFFFF"/>
        </w:rPr>
        <w:t xml:space="preserve"> </w:t>
      </w:r>
    </w:p>
  </w:footnote>
  <w:footnote w:id="4">
    <w:p w14:paraId="1F5CBB45" w14:textId="01747818" w:rsidR="00CF0C61" w:rsidRPr="005A237E" w:rsidRDefault="00CF0C61" w:rsidP="00CF0C61">
      <w:pPr>
        <w:pStyle w:val="FootnoteText"/>
        <w:rPr>
          <w:color w:val="000000" w:themeColor="text1"/>
          <w:szCs w:val="18"/>
        </w:rPr>
      </w:pPr>
      <w:r w:rsidRPr="005A237E">
        <w:rPr>
          <w:rStyle w:val="FootnoteReference"/>
          <w:color w:val="000000" w:themeColor="text1"/>
          <w:szCs w:val="18"/>
        </w:rPr>
        <w:footnoteRef/>
      </w:r>
      <w:r w:rsidRPr="005A237E">
        <w:rPr>
          <w:color w:val="000000" w:themeColor="text1"/>
          <w:szCs w:val="18"/>
        </w:rPr>
        <w:t xml:space="preserve"> Gouritin, A. (2021a) note </w:t>
      </w:r>
      <w:r w:rsidR="0071113B">
        <w:rPr>
          <w:color w:val="000000" w:themeColor="text1"/>
          <w:szCs w:val="18"/>
        </w:rPr>
        <w:t>1</w:t>
      </w:r>
      <w:r w:rsidRPr="005A237E">
        <w:rPr>
          <w:color w:val="000000" w:themeColor="text1"/>
          <w:szCs w:val="18"/>
        </w:rPr>
        <w:t>.</w:t>
      </w:r>
    </w:p>
  </w:footnote>
  <w:footnote w:id="5">
    <w:p w14:paraId="43890F6C" w14:textId="77777777" w:rsidR="00CF0C61" w:rsidRPr="005A237E" w:rsidRDefault="00CF0C61" w:rsidP="00CF0C61">
      <w:pPr>
        <w:rPr>
          <w:color w:val="000000" w:themeColor="text1"/>
          <w:sz w:val="18"/>
          <w:szCs w:val="18"/>
        </w:rPr>
      </w:pPr>
      <w:r w:rsidRPr="005A237E">
        <w:rPr>
          <w:rStyle w:val="FootnoteReference"/>
          <w:color w:val="000000" w:themeColor="text1"/>
          <w:szCs w:val="18"/>
        </w:rPr>
        <w:footnoteRef/>
      </w:r>
      <w:r w:rsidRPr="005A237E">
        <w:rPr>
          <w:color w:val="000000" w:themeColor="text1"/>
          <w:sz w:val="18"/>
          <w:szCs w:val="18"/>
        </w:rPr>
        <w:t xml:space="preserve"> </w:t>
      </w:r>
      <w:r w:rsidRPr="005A237E">
        <w:rPr>
          <w:color w:val="000000" w:themeColor="text1"/>
          <w:sz w:val="18"/>
          <w:szCs w:val="18"/>
          <w:shd w:val="clear" w:color="auto" w:fill="FFFFFF"/>
        </w:rPr>
        <w:t xml:space="preserve">Felipe Pérez, B. (2022). Climate Migration and Its Inclusion in Mexican Legal and Political Frameworks. </w:t>
      </w:r>
      <w:proofErr w:type="spellStart"/>
      <w:r w:rsidRPr="005A237E">
        <w:rPr>
          <w:color w:val="000000" w:themeColor="text1"/>
          <w:sz w:val="18"/>
          <w:szCs w:val="18"/>
          <w:shd w:val="clear" w:color="auto" w:fill="FFFFFF"/>
        </w:rPr>
        <w:t>En</w:t>
      </w:r>
      <w:proofErr w:type="spellEnd"/>
      <w:r w:rsidRPr="005A237E">
        <w:rPr>
          <w:color w:val="000000" w:themeColor="text1"/>
          <w:sz w:val="18"/>
          <w:szCs w:val="18"/>
          <w:shd w:val="clear" w:color="auto" w:fill="FFFFFF"/>
        </w:rPr>
        <w:t xml:space="preserve"> S. </w:t>
      </w:r>
      <w:proofErr w:type="spellStart"/>
      <w:r w:rsidRPr="005A237E">
        <w:rPr>
          <w:color w:val="000000" w:themeColor="text1"/>
          <w:sz w:val="18"/>
          <w:szCs w:val="18"/>
          <w:shd w:val="clear" w:color="auto" w:fill="FFFFFF"/>
        </w:rPr>
        <w:t>Behramn</w:t>
      </w:r>
      <w:proofErr w:type="spellEnd"/>
      <w:r w:rsidRPr="005A237E">
        <w:rPr>
          <w:color w:val="000000" w:themeColor="text1"/>
          <w:sz w:val="18"/>
          <w:szCs w:val="18"/>
          <w:shd w:val="clear" w:color="auto" w:fill="FFFFFF"/>
        </w:rPr>
        <w:t xml:space="preserve"> and A. Kent (Coord.), </w:t>
      </w:r>
      <w:r w:rsidRPr="005A237E">
        <w:rPr>
          <w:rFonts w:eastAsiaTheme="majorEastAsia"/>
          <w:bCs/>
          <w:color w:val="000000" w:themeColor="text1"/>
          <w:sz w:val="18"/>
          <w:szCs w:val="18"/>
          <w:bdr w:val="none" w:sz="0" w:space="0" w:color="auto" w:frame="1"/>
        </w:rPr>
        <w:t>Climate Refugees</w:t>
      </w:r>
      <w:r w:rsidRPr="005A237E">
        <w:rPr>
          <w:color w:val="000000" w:themeColor="text1"/>
          <w:sz w:val="18"/>
          <w:szCs w:val="18"/>
        </w:rPr>
        <w:t>. Global, Local and Critical Approaches, Cambridge University Press.</w:t>
      </w:r>
    </w:p>
  </w:footnote>
  <w:footnote w:id="6">
    <w:p w14:paraId="1A15A9D0" w14:textId="02275CCD" w:rsidR="00937E46" w:rsidRPr="005A237E" w:rsidRDefault="00937E46" w:rsidP="00937E46">
      <w:pPr>
        <w:pStyle w:val="FootnoteText"/>
        <w:ind w:left="0" w:firstLine="0"/>
        <w:rPr>
          <w:color w:val="000000" w:themeColor="text1"/>
          <w:szCs w:val="18"/>
          <w:lang w:val="es-ES"/>
        </w:rPr>
      </w:pPr>
      <w:r w:rsidRPr="005A237E">
        <w:rPr>
          <w:rStyle w:val="FootnoteReference"/>
          <w:color w:val="000000" w:themeColor="text1"/>
          <w:szCs w:val="18"/>
        </w:rPr>
        <w:footnoteRef/>
      </w:r>
      <w:r w:rsidRPr="005A237E">
        <w:rPr>
          <w:color w:val="000000" w:themeColor="text1"/>
          <w:szCs w:val="18"/>
        </w:rPr>
        <w:t xml:space="preserve"> For a panorama of current findings re. the causal relationship between climate change impacts and Mexican migration and displacement to the USA, see </w:t>
      </w:r>
      <w:proofErr w:type="spellStart"/>
      <w:r w:rsidRPr="005A237E">
        <w:rPr>
          <w:color w:val="000000" w:themeColor="text1"/>
          <w:szCs w:val="18"/>
        </w:rPr>
        <w:t>Rigaud</w:t>
      </w:r>
      <w:proofErr w:type="spellEnd"/>
      <w:r w:rsidRPr="005A237E">
        <w:rPr>
          <w:color w:val="000000" w:themeColor="text1"/>
          <w:szCs w:val="18"/>
        </w:rPr>
        <w:t xml:space="preserve"> et al. note </w:t>
      </w:r>
      <w:r w:rsidR="0071113B">
        <w:rPr>
          <w:color w:val="000000" w:themeColor="text1"/>
          <w:szCs w:val="18"/>
        </w:rPr>
        <w:t>2</w:t>
      </w:r>
      <w:r w:rsidRPr="005A237E">
        <w:rPr>
          <w:color w:val="000000" w:themeColor="text1"/>
          <w:szCs w:val="18"/>
        </w:rPr>
        <w:t xml:space="preserve"> </w:t>
      </w:r>
      <w:r w:rsidR="008D146D" w:rsidRPr="005A237E">
        <w:rPr>
          <w:color w:val="000000" w:themeColor="text1"/>
          <w:szCs w:val="18"/>
        </w:rPr>
        <w:t xml:space="preserve">and </w:t>
      </w:r>
      <w:r w:rsidR="008D146D" w:rsidRPr="005A237E">
        <w:rPr>
          <w:color w:val="000000" w:themeColor="text1"/>
          <w:szCs w:val="18"/>
          <w:shd w:val="clear" w:color="auto" w:fill="FFFFFF"/>
          <w:lang w:val="en-US"/>
        </w:rPr>
        <w:t xml:space="preserve">Gouritin, A. (2021b). </w:t>
      </w:r>
      <w:r w:rsidR="008D146D" w:rsidRPr="005A237E">
        <w:rPr>
          <w:color w:val="000000" w:themeColor="text1"/>
          <w:szCs w:val="18"/>
          <w:shd w:val="clear" w:color="auto" w:fill="FFFFFF"/>
          <w:lang w:val="es-ES"/>
        </w:rPr>
        <w:t xml:space="preserve">Vacíos del marco legal y de las políticas públicas. </w:t>
      </w:r>
      <w:r w:rsidR="008D146D" w:rsidRPr="005A237E">
        <w:rPr>
          <w:bCs/>
          <w:color w:val="000000" w:themeColor="text1"/>
          <w:szCs w:val="18"/>
          <w:lang w:val="es-ES"/>
        </w:rPr>
        <w:t xml:space="preserve">En A. Gouritin (Coord.), </w:t>
      </w:r>
      <w:r w:rsidR="008D146D" w:rsidRPr="005A237E">
        <w:rPr>
          <w:i/>
          <w:color w:val="000000" w:themeColor="text1"/>
          <w:szCs w:val="18"/>
          <w:lang w:val="es-ES"/>
        </w:rPr>
        <w:t>Migrantes climáticos en México.</w:t>
      </w:r>
      <w:r w:rsidR="008D146D" w:rsidRPr="005A237E">
        <w:rPr>
          <w:color w:val="000000" w:themeColor="text1"/>
          <w:szCs w:val="18"/>
          <w:lang w:val="es-ES"/>
        </w:rPr>
        <w:t xml:space="preserve"> México: FLACSO México</w:t>
      </w:r>
      <w:r w:rsidR="008D146D" w:rsidRPr="005A237E">
        <w:rPr>
          <w:color w:val="000000" w:themeColor="text1"/>
          <w:szCs w:val="18"/>
          <w:lang w:val="es-ES"/>
        </w:rPr>
        <w:t>.</w:t>
      </w:r>
    </w:p>
  </w:footnote>
  <w:footnote w:id="7">
    <w:p w14:paraId="574F5850" w14:textId="48066DDF" w:rsidR="008D146D" w:rsidRPr="005A237E" w:rsidRDefault="008D146D" w:rsidP="008D146D">
      <w:pPr>
        <w:rPr>
          <w:color w:val="000000" w:themeColor="text1"/>
          <w:sz w:val="18"/>
          <w:szCs w:val="18"/>
          <w:lang w:val="es-ES"/>
        </w:rPr>
      </w:pPr>
      <w:r w:rsidRPr="005A237E">
        <w:rPr>
          <w:rStyle w:val="FootnoteReference"/>
          <w:color w:val="000000" w:themeColor="text1"/>
          <w:szCs w:val="18"/>
        </w:rPr>
        <w:footnoteRef/>
      </w:r>
      <w:r w:rsidRPr="005A237E">
        <w:rPr>
          <w:color w:val="000000" w:themeColor="text1"/>
          <w:sz w:val="18"/>
          <w:szCs w:val="18"/>
        </w:rPr>
        <w:t xml:space="preserve"> </w:t>
      </w:r>
      <w:r w:rsidRPr="005A237E">
        <w:rPr>
          <w:color w:val="000000" w:themeColor="text1"/>
          <w:sz w:val="18"/>
          <w:szCs w:val="18"/>
          <w:shd w:val="clear" w:color="auto" w:fill="FFFFFF"/>
        </w:rPr>
        <w:t>Alegria, N. J. (2020). The Relevance of Climate Change Related Mobility Soft-Law Developments to the Dry Corridor of Central America. </w:t>
      </w:r>
      <w:proofErr w:type="spellStart"/>
      <w:r w:rsidRPr="005A237E">
        <w:rPr>
          <w:i/>
          <w:iCs/>
          <w:color w:val="000000" w:themeColor="text1"/>
          <w:sz w:val="18"/>
          <w:szCs w:val="18"/>
          <w:lang w:val="es-ES"/>
        </w:rPr>
        <w:t>Hous</w:t>
      </w:r>
      <w:proofErr w:type="spellEnd"/>
      <w:r w:rsidRPr="005A237E">
        <w:rPr>
          <w:i/>
          <w:iCs/>
          <w:color w:val="000000" w:themeColor="text1"/>
          <w:sz w:val="18"/>
          <w:szCs w:val="18"/>
          <w:lang w:val="es-ES"/>
        </w:rPr>
        <w:t xml:space="preserve">. J. </w:t>
      </w:r>
      <w:proofErr w:type="spellStart"/>
      <w:r w:rsidRPr="005A237E">
        <w:rPr>
          <w:i/>
          <w:iCs/>
          <w:color w:val="000000" w:themeColor="text1"/>
          <w:sz w:val="18"/>
          <w:szCs w:val="18"/>
          <w:lang w:val="es-ES"/>
        </w:rPr>
        <w:t>Int'l</w:t>
      </w:r>
      <w:proofErr w:type="spellEnd"/>
      <w:r w:rsidRPr="005A237E">
        <w:rPr>
          <w:i/>
          <w:iCs/>
          <w:color w:val="000000" w:themeColor="text1"/>
          <w:sz w:val="18"/>
          <w:szCs w:val="18"/>
          <w:lang w:val="es-ES"/>
        </w:rPr>
        <w:t xml:space="preserve"> L.</w:t>
      </w:r>
      <w:r w:rsidRPr="005A237E">
        <w:rPr>
          <w:color w:val="000000" w:themeColor="text1"/>
          <w:sz w:val="18"/>
          <w:szCs w:val="18"/>
          <w:shd w:val="clear" w:color="auto" w:fill="FFFFFF"/>
          <w:lang w:val="es-ES"/>
        </w:rPr>
        <w:t>, </w:t>
      </w:r>
      <w:r w:rsidRPr="005A237E">
        <w:rPr>
          <w:i/>
          <w:iCs/>
          <w:color w:val="000000" w:themeColor="text1"/>
          <w:sz w:val="18"/>
          <w:szCs w:val="18"/>
          <w:lang w:val="es-ES"/>
        </w:rPr>
        <w:t>43</w:t>
      </w:r>
      <w:r w:rsidRPr="005A237E">
        <w:rPr>
          <w:color w:val="000000" w:themeColor="text1"/>
          <w:sz w:val="18"/>
          <w:szCs w:val="18"/>
          <w:shd w:val="clear" w:color="auto" w:fill="FFFFFF"/>
          <w:lang w:val="es-ES"/>
        </w:rPr>
        <w:t>, 75, Bolaños-Guerra, B., &amp; Calderón-Contreras, R. (2021). Desafíos de resiliencia para disminuir la migración inducida por causas ambientales desde Centroamérica. </w:t>
      </w:r>
      <w:r w:rsidRPr="005A237E">
        <w:rPr>
          <w:i/>
          <w:iCs/>
          <w:color w:val="000000" w:themeColor="text1"/>
          <w:sz w:val="18"/>
          <w:szCs w:val="18"/>
          <w:lang w:val="es-ES"/>
        </w:rPr>
        <w:t>Revista de Estudios Sociales</w:t>
      </w:r>
      <w:r w:rsidRPr="005A237E">
        <w:rPr>
          <w:color w:val="000000" w:themeColor="text1"/>
          <w:sz w:val="18"/>
          <w:szCs w:val="18"/>
          <w:shd w:val="clear" w:color="auto" w:fill="FFFFFF"/>
          <w:lang w:val="es-ES"/>
        </w:rPr>
        <w:t xml:space="preserve">, 7-23, </w:t>
      </w:r>
      <w:proofErr w:type="spellStart"/>
      <w:r w:rsidRPr="005A237E">
        <w:rPr>
          <w:color w:val="000000" w:themeColor="text1"/>
          <w:sz w:val="18"/>
          <w:szCs w:val="18"/>
          <w:shd w:val="clear" w:color="auto" w:fill="FFFFFF"/>
          <w:lang w:val="es-ES"/>
        </w:rPr>
        <w:t>Mihotek</w:t>
      </w:r>
      <w:proofErr w:type="spellEnd"/>
      <w:r w:rsidRPr="005A237E">
        <w:rPr>
          <w:color w:val="000000" w:themeColor="text1"/>
          <w:sz w:val="18"/>
          <w:szCs w:val="18"/>
          <w:shd w:val="clear" w:color="auto" w:fill="FFFFFF"/>
          <w:lang w:val="es-ES"/>
        </w:rPr>
        <w:t>, M. L. V., &amp; Ayuga, J. G. R. (2022). Análisis de las migraciones y el cambio climático. </w:t>
      </w:r>
      <w:r w:rsidRPr="005A237E">
        <w:rPr>
          <w:i/>
          <w:iCs/>
          <w:color w:val="000000" w:themeColor="text1"/>
          <w:sz w:val="18"/>
          <w:szCs w:val="18"/>
          <w:lang w:val="es-ES"/>
        </w:rPr>
        <w:t>Migraciones. Publicación del Instituto Universitario de Estudios sobre Migraciones</w:t>
      </w:r>
      <w:r w:rsidRPr="005A237E">
        <w:rPr>
          <w:color w:val="000000" w:themeColor="text1"/>
          <w:sz w:val="18"/>
          <w:szCs w:val="18"/>
          <w:shd w:val="clear" w:color="auto" w:fill="FFFFFF"/>
          <w:lang w:val="es-ES"/>
        </w:rPr>
        <w:t>, (55), 1-24.</w:t>
      </w:r>
    </w:p>
  </w:footnote>
  <w:footnote w:id="8">
    <w:p w14:paraId="0DF42298" w14:textId="15C12DE0" w:rsidR="00937E46" w:rsidRPr="00C30AE7" w:rsidRDefault="00937E46" w:rsidP="00937E46">
      <w:pPr>
        <w:pStyle w:val="NormalWeb"/>
        <w:spacing w:before="0" w:beforeAutospacing="0" w:after="0" w:afterAutospacing="0"/>
        <w:rPr>
          <w:sz w:val="18"/>
          <w:szCs w:val="18"/>
        </w:rPr>
      </w:pPr>
      <w:r w:rsidRPr="005A237E">
        <w:rPr>
          <w:rStyle w:val="FootnoteReference"/>
          <w:color w:val="000000" w:themeColor="text1"/>
          <w:szCs w:val="18"/>
        </w:rPr>
        <w:footnoteRef/>
      </w:r>
      <w:r w:rsidRPr="005A237E">
        <w:rPr>
          <w:color w:val="000000" w:themeColor="text1"/>
          <w:sz w:val="18"/>
          <w:szCs w:val="18"/>
          <w:lang w:val="es-ES"/>
        </w:rPr>
        <w:t xml:space="preserve"> </w:t>
      </w:r>
      <w:proofErr w:type="spellStart"/>
      <w:r w:rsidRPr="005A237E">
        <w:rPr>
          <w:color w:val="000000" w:themeColor="text1"/>
          <w:sz w:val="18"/>
          <w:szCs w:val="18"/>
          <w:lang w:val="es-ES"/>
        </w:rPr>
        <w:t>Cisse</w:t>
      </w:r>
      <w:proofErr w:type="spellEnd"/>
      <w:r w:rsidRPr="005A237E">
        <w:rPr>
          <w:color w:val="000000" w:themeColor="text1"/>
          <w:sz w:val="18"/>
          <w:szCs w:val="18"/>
          <w:lang w:val="es-ES"/>
        </w:rPr>
        <w:t xml:space="preserve">́, G., </w:t>
      </w:r>
      <w:proofErr w:type="spellStart"/>
      <w:r w:rsidRPr="005A237E">
        <w:rPr>
          <w:color w:val="000000" w:themeColor="text1"/>
          <w:sz w:val="18"/>
          <w:szCs w:val="18"/>
          <w:lang w:val="es-ES"/>
        </w:rPr>
        <w:t>McLeman</w:t>
      </w:r>
      <w:proofErr w:type="spellEnd"/>
      <w:r w:rsidRPr="005A237E">
        <w:rPr>
          <w:color w:val="000000" w:themeColor="text1"/>
          <w:sz w:val="18"/>
          <w:szCs w:val="18"/>
          <w:lang w:val="es-ES"/>
        </w:rPr>
        <w:t xml:space="preserve">, R., Adams, H., </w:t>
      </w:r>
      <w:proofErr w:type="spellStart"/>
      <w:r w:rsidRPr="005A237E">
        <w:rPr>
          <w:color w:val="000000" w:themeColor="text1"/>
          <w:sz w:val="18"/>
          <w:szCs w:val="18"/>
          <w:lang w:val="es-ES"/>
        </w:rPr>
        <w:t>Aldunce</w:t>
      </w:r>
      <w:proofErr w:type="spellEnd"/>
      <w:r w:rsidRPr="005A237E">
        <w:rPr>
          <w:color w:val="000000" w:themeColor="text1"/>
          <w:sz w:val="18"/>
          <w:szCs w:val="18"/>
          <w:lang w:val="es-ES"/>
        </w:rPr>
        <w:t xml:space="preserve">, P., </w:t>
      </w:r>
      <w:proofErr w:type="spellStart"/>
      <w:r w:rsidRPr="005A237E">
        <w:rPr>
          <w:color w:val="000000" w:themeColor="text1"/>
          <w:sz w:val="18"/>
          <w:szCs w:val="18"/>
          <w:lang w:val="es-ES"/>
        </w:rPr>
        <w:t>Bowen</w:t>
      </w:r>
      <w:proofErr w:type="spellEnd"/>
      <w:r w:rsidRPr="005A237E">
        <w:rPr>
          <w:color w:val="000000" w:themeColor="text1"/>
          <w:sz w:val="18"/>
          <w:szCs w:val="18"/>
          <w:lang w:val="es-ES"/>
        </w:rPr>
        <w:t>, K., Campbell-</w:t>
      </w:r>
      <w:proofErr w:type="spellStart"/>
      <w:r w:rsidRPr="005A237E">
        <w:rPr>
          <w:color w:val="000000" w:themeColor="text1"/>
          <w:sz w:val="18"/>
          <w:szCs w:val="18"/>
          <w:lang w:val="es-ES"/>
        </w:rPr>
        <w:t>Lendrum</w:t>
      </w:r>
      <w:proofErr w:type="spellEnd"/>
      <w:r w:rsidRPr="005A237E">
        <w:rPr>
          <w:color w:val="000000" w:themeColor="text1"/>
          <w:sz w:val="18"/>
          <w:szCs w:val="18"/>
          <w:lang w:val="es-ES"/>
        </w:rPr>
        <w:t xml:space="preserve">, D., Clayton, S., </w:t>
      </w:r>
      <w:proofErr w:type="spellStart"/>
      <w:r w:rsidRPr="005A237E">
        <w:rPr>
          <w:color w:val="000000" w:themeColor="text1"/>
          <w:sz w:val="18"/>
          <w:szCs w:val="18"/>
          <w:lang w:val="es-ES"/>
        </w:rPr>
        <w:t>Ebi</w:t>
      </w:r>
      <w:proofErr w:type="spellEnd"/>
      <w:r w:rsidRPr="005A237E">
        <w:rPr>
          <w:color w:val="000000" w:themeColor="text1"/>
          <w:sz w:val="18"/>
          <w:szCs w:val="18"/>
          <w:lang w:val="es-ES"/>
        </w:rPr>
        <w:t xml:space="preserve">, K.L., </w:t>
      </w:r>
      <w:proofErr w:type="spellStart"/>
      <w:r w:rsidRPr="005A237E">
        <w:rPr>
          <w:color w:val="000000" w:themeColor="text1"/>
          <w:sz w:val="18"/>
          <w:szCs w:val="18"/>
          <w:lang w:val="es-ES"/>
        </w:rPr>
        <w:t>Hess</w:t>
      </w:r>
      <w:proofErr w:type="spellEnd"/>
      <w:r w:rsidRPr="005A237E">
        <w:rPr>
          <w:color w:val="000000" w:themeColor="text1"/>
          <w:sz w:val="18"/>
          <w:szCs w:val="18"/>
          <w:lang w:val="es-ES"/>
        </w:rPr>
        <w:t xml:space="preserve">, J., </w:t>
      </w:r>
      <w:proofErr w:type="spellStart"/>
      <w:r w:rsidRPr="005A237E">
        <w:rPr>
          <w:color w:val="000000" w:themeColor="text1"/>
          <w:sz w:val="18"/>
          <w:szCs w:val="18"/>
          <w:lang w:val="es-ES"/>
        </w:rPr>
        <w:t>Huang</w:t>
      </w:r>
      <w:proofErr w:type="spellEnd"/>
      <w:r w:rsidRPr="005A237E">
        <w:rPr>
          <w:color w:val="000000" w:themeColor="text1"/>
          <w:sz w:val="18"/>
          <w:szCs w:val="18"/>
          <w:lang w:val="es-ES"/>
        </w:rPr>
        <w:t xml:space="preserve">, C., </w:t>
      </w:r>
      <w:proofErr w:type="spellStart"/>
      <w:r w:rsidRPr="005A237E">
        <w:rPr>
          <w:color w:val="000000" w:themeColor="text1"/>
          <w:sz w:val="18"/>
          <w:szCs w:val="18"/>
          <w:lang w:val="es-ES"/>
        </w:rPr>
        <w:t>Liu</w:t>
      </w:r>
      <w:proofErr w:type="spellEnd"/>
      <w:r w:rsidRPr="005A237E">
        <w:rPr>
          <w:color w:val="000000" w:themeColor="text1"/>
          <w:sz w:val="18"/>
          <w:szCs w:val="18"/>
          <w:lang w:val="es-ES"/>
        </w:rPr>
        <w:t xml:space="preserve">, Q., </w:t>
      </w:r>
      <w:proofErr w:type="spellStart"/>
      <w:r w:rsidRPr="005A237E">
        <w:rPr>
          <w:color w:val="000000" w:themeColor="text1"/>
          <w:sz w:val="18"/>
          <w:szCs w:val="18"/>
          <w:lang w:val="es-ES"/>
        </w:rPr>
        <w:t>McGregor</w:t>
      </w:r>
      <w:proofErr w:type="spellEnd"/>
      <w:r w:rsidRPr="005A237E">
        <w:rPr>
          <w:color w:val="000000" w:themeColor="text1"/>
          <w:sz w:val="18"/>
          <w:szCs w:val="18"/>
          <w:lang w:val="es-ES"/>
        </w:rPr>
        <w:t xml:space="preserve">, G., </w:t>
      </w:r>
      <w:proofErr w:type="spellStart"/>
      <w:r w:rsidRPr="005A237E">
        <w:rPr>
          <w:color w:val="000000" w:themeColor="text1"/>
          <w:sz w:val="18"/>
          <w:szCs w:val="18"/>
          <w:lang w:val="es-ES"/>
        </w:rPr>
        <w:t>Semenza</w:t>
      </w:r>
      <w:proofErr w:type="spellEnd"/>
      <w:r w:rsidRPr="005A237E">
        <w:rPr>
          <w:color w:val="000000" w:themeColor="text1"/>
          <w:sz w:val="18"/>
          <w:szCs w:val="18"/>
          <w:lang w:val="es-ES"/>
        </w:rPr>
        <w:t xml:space="preserve">, J., &amp; Tirado, M.C. (2022). </w:t>
      </w:r>
      <w:r w:rsidRPr="005A237E">
        <w:rPr>
          <w:color w:val="000000" w:themeColor="text1"/>
          <w:sz w:val="18"/>
          <w:szCs w:val="18"/>
        </w:rPr>
        <w:t xml:space="preserve">Health, Wellbeing, and the Changing Structure of Communities. In: </w:t>
      </w:r>
      <w:r w:rsidRPr="005A237E">
        <w:rPr>
          <w:i/>
          <w:iCs/>
          <w:color w:val="000000" w:themeColor="text1"/>
          <w:sz w:val="18"/>
          <w:szCs w:val="18"/>
        </w:rPr>
        <w:t xml:space="preserve">Climate Change 2022: Impacts, Adaptation, and Vulnerability. </w:t>
      </w:r>
      <w:r w:rsidRPr="005A237E">
        <w:rPr>
          <w:color w:val="000000" w:themeColor="text1"/>
          <w:sz w:val="18"/>
          <w:szCs w:val="18"/>
        </w:rPr>
        <w:t xml:space="preserve">Contribution of Working Group II to the Sixth Assessment Report of the Intergovernmental Panel on Climate Change [H.-O. </w:t>
      </w:r>
      <w:proofErr w:type="spellStart"/>
      <w:r w:rsidRPr="005A237E">
        <w:rPr>
          <w:color w:val="000000" w:themeColor="text1"/>
          <w:sz w:val="18"/>
          <w:szCs w:val="18"/>
        </w:rPr>
        <w:t>Pörtner</w:t>
      </w:r>
      <w:proofErr w:type="spellEnd"/>
      <w:r w:rsidRPr="005A237E">
        <w:rPr>
          <w:color w:val="000000" w:themeColor="text1"/>
          <w:sz w:val="18"/>
          <w:szCs w:val="18"/>
        </w:rPr>
        <w:t xml:space="preserve">, D.C. Roberts, M. </w:t>
      </w:r>
      <w:proofErr w:type="spellStart"/>
      <w:r w:rsidRPr="005A237E">
        <w:rPr>
          <w:color w:val="000000" w:themeColor="text1"/>
          <w:sz w:val="18"/>
          <w:szCs w:val="18"/>
        </w:rPr>
        <w:t>Tignor</w:t>
      </w:r>
      <w:proofErr w:type="spellEnd"/>
      <w:r w:rsidRPr="005A237E">
        <w:rPr>
          <w:color w:val="000000" w:themeColor="text1"/>
          <w:sz w:val="18"/>
          <w:szCs w:val="18"/>
        </w:rPr>
        <w:t xml:space="preserve">, E.S. </w:t>
      </w:r>
      <w:proofErr w:type="spellStart"/>
      <w:r w:rsidRPr="005A237E">
        <w:rPr>
          <w:color w:val="000000" w:themeColor="text1"/>
          <w:sz w:val="18"/>
          <w:szCs w:val="18"/>
        </w:rPr>
        <w:t>Poloczanska</w:t>
      </w:r>
      <w:proofErr w:type="spellEnd"/>
      <w:r w:rsidRPr="005A237E">
        <w:rPr>
          <w:color w:val="000000" w:themeColor="text1"/>
          <w:sz w:val="18"/>
          <w:szCs w:val="18"/>
        </w:rPr>
        <w:t xml:space="preserve">, K. </w:t>
      </w:r>
      <w:proofErr w:type="spellStart"/>
      <w:r w:rsidRPr="005A237E">
        <w:rPr>
          <w:color w:val="000000" w:themeColor="text1"/>
          <w:sz w:val="18"/>
          <w:szCs w:val="18"/>
        </w:rPr>
        <w:t>Mintenbeck</w:t>
      </w:r>
      <w:proofErr w:type="spellEnd"/>
      <w:r w:rsidRPr="005A237E">
        <w:rPr>
          <w:color w:val="000000" w:themeColor="text1"/>
          <w:sz w:val="18"/>
          <w:szCs w:val="18"/>
        </w:rPr>
        <w:t xml:space="preserve">, A. </w:t>
      </w:r>
      <w:proofErr w:type="spellStart"/>
      <w:r w:rsidRPr="005A237E">
        <w:rPr>
          <w:color w:val="000000" w:themeColor="text1"/>
          <w:sz w:val="18"/>
          <w:szCs w:val="18"/>
        </w:rPr>
        <w:t>Alegría</w:t>
      </w:r>
      <w:proofErr w:type="spellEnd"/>
      <w:r w:rsidRPr="005A237E">
        <w:rPr>
          <w:color w:val="000000" w:themeColor="text1"/>
          <w:sz w:val="18"/>
          <w:szCs w:val="18"/>
        </w:rPr>
        <w:t xml:space="preserve">, M. Craig, S. </w:t>
      </w:r>
      <w:proofErr w:type="spellStart"/>
      <w:r w:rsidRPr="005A237E">
        <w:rPr>
          <w:color w:val="000000" w:themeColor="text1"/>
          <w:sz w:val="18"/>
          <w:szCs w:val="18"/>
        </w:rPr>
        <w:t>Langsdorf</w:t>
      </w:r>
      <w:proofErr w:type="spellEnd"/>
      <w:r w:rsidRPr="005A237E">
        <w:rPr>
          <w:color w:val="000000" w:themeColor="text1"/>
          <w:sz w:val="18"/>
          <w:szCs w:val="18"/>
        </w:rPr>
        <w:t xml:space="preserve">, S. </w:t>
      </w:r>
      <w:proofErr w:type="spellStart"/>
      <w:r w:rsidRPr="005A237E">
        <w:rPr>
          <w:color w:val="000000" w:themeColor="text1"/>
          <w:sz w:val="18"/>
          <w:szCs w:val="18"/>
        </w:rPr>
        <w:t>Löschke</w:t>
      </w:r>
      <w:proofErr w:type="spellEnd"/>
      <w:r w:rsidRPr="005A237E">
        <w:rPr>
          <w:color w:val="000000" w:themeColor="text1"/>
          <w:sz w:val="18"/>
          <w:szCs w:val="18"/>
        </w:rPr>
        <w:t xml:space="preserve">, V. </w:t>
      </w:r>
      <w:proofErr w:type="spellStart"/>
      <w:r w:rsidRPr="005A237E">
        <w:rPr>
          <w:color w:val="000000" w:themeColor="text1"/>
          <w:sz w:val="18"/>
          <w:szCs w:val="18"/>
        </w:rPr>
        <w:t>Möller</w:t>
      </w:r>
      <w:proofErr w:type="spellEnd"/>
      <w:r w:rsidRPr="005A237E">
        <w:rPr>
          <w:color w:val="000000" w:themeColor="text1"/>
          <w:sz w:val="18"/>
          <w:szCs w:val="18"/>
        </w:rPr>
        <w:t xml:space="preserve">, A. </w:t>
      </w:r>
      <w:proofErr w:type="spellStart"/>
      <w:r w:rsidRPr="005A237E">
        <w:rPr>
          <w:color w:val="000000" w:themeColor="text1"/>
          <w:sz w:val="18"/>
          <w:szCs w:val="18"/>
        </w:rPr>
        <w:t>Okem</w:t>
      </w:r>
      <w:proofErr w:type="spellEnd"/>
      <w:r w:rsidRPr="005A237E">
        <w:rPr>
          <w:color w:val="000000" w:themeColor="text1"/>
          <w:sz w:val="18"/>
          <w:szCs w:val="18"/>
        </w:rPr>
        <w:t xml:space="preserve">, B. Rama (eds.)], p. 48. Cambridge University Press. In Press. </w:t>
      </w:r>
      <w:hyperlink r:id="rId2" w:history="1">
        <w:r w:rsidRPr="00C30AE7">
          <w:rPr>
            <w:rStyle w:val="Hyperlink"/>
            <w:sz w:val="18"/>
            <w:szCs w:val="18"/>
          </w:rPr>
          <w:t>https://www.ipcc.ch/report/ar6/wg2/</w:t>
        </w:r>
      </w:hyperlink>
      <w:r w:rsidRPr="00C30AE7">
        <w:rPr>
          <w:sz w:val="18"/>
          <w:szCs w:val="18"/>
        </w:rPr>
        <w:t>.</w:t>
      </w:r>
    </w:p>
  </w:footnote>
  <w:footnote w:id="9">
    <w:p w14:paraId="4620FD99" w14:textId="7E0F002C" w:rsidR="00B257D7" w:rsidRPr="00C30AE7" w:rsidRDefault="00B257D7" w:rsidP="00937E46">
      <w:pPr>
        <w:rPr>
          <w:sz w:val="18"/>
          <w:szCs w:val="18"/>
        </w:rPr>
      </w:pPr>
      <w:r w:rsidRPr="005A237E">
        <w:rPr>
          <w:rStyle w:val="FootnoteReference"/>
          <w:color w:val="000000" w:themeColor="text1"/>
          <w:szCs w:val="18"/>
        </w:rPr>
        <w:footnoteRef/>
      </w:r>
      <w:r w:rsidRPr="005A237E">
        <w:rPr>
          <w:color w:val="000000" w:themeColor="text1"/>
          <w:sz w:val="18"/>
          <w:szCs w:val="18"/>
        </w:rPr>
        <w:t xml:space="preserve"> It is worth mentioning that climate displacement is mentioned since 2016 in the General Law on Climate Change. However, the Law does not provide a definition of climate displacement, nor its operational criteria</w:t>
      </w:r>
      <w:r w:rsidRPr="005A237E">
        <w:rPr>
          <w:color w:val="000000" w:themeColor="text1"/>
          <w:sz w:val="18"/>
          <w:szCs w:val="18"/>
          <w:shd w:val="clear" w:color="auto" w:fill="FFFFFF"/>
        </w:rPr>
        <w:t xml:space="preserve"> (Gouritin, A. [2021c]. </w:t>
      </w:r>
      <w:r w:rsidRPr="005A237E">
        <w:rPr>
          <w:i/>
          <w:color w:val="000000" w:themeColor="text1"/>
          <w:sz w:val="18"/>
          <w:szCs w:val="18"/>
          <w:shd w:val="clear" w:color="auto" w:fill="FFFFFF"/>
          <w:lang w:val="es-ES"/>
        </w:rPr>
        <w:t>Hacia el reconocimiento político y jurídico del desplazamiento climático en México</w:t>
      </w:r>
      <w:r w:rsidRPr="005A237E">
        <w:rPr>
          <w:color w:val="000000" w:themeColor="text1"/>
          <w:sz w:val="18"/>
          <w:szCs w:val="18"/>
          <w:shd w:val="clear" w:color="auto" w:fill="FFFFFF"/>
          <w:lang w:val="es-ES"/>
        </w:rPr>
        <w:t>. Migraciones climáticas.</w:t>
      </w:r>
      <w:r w:rsidRPr="00C30AE7">
        <w:rPr>
          <w:color w:val="000000" w:themeColor="text1"/>
          <w:sz w:val="18"/>
          <w:szCs w:val="18"/>
          <w:shd w:val="clear" w:color="auto" w:fill="FFFFFF"/>
          <w:lang w:val="es-ES"/>
        </w:rPr>
        <w:t xml:space="preserve"> </w:t>
      </w:r>
      <w:hyperlink r:id="rId3" w:history="1">
        <w:r w:rsidRPr="00C30AE7">
          <w:rPr>
            <w:rStyle w:val="Hyperlink"/>
            <w:sz w:val="18"/>
            <w:szCs w:val="18"/>
            <w:shd w:val="clear" w:color="auto" w:fill="FFFFFF"/>
          </w:rPr>
          <w:t>https://migracionesclimaticas.org/hacia-el-reconocimiento-politico-y-juridico-del-desplazamiento-climatico-en-mexico/</w:t>
        </w:r>
      </w:hyperlink>
      <w:r w:rsidRPr="00C30AE7">
        <w:rPr>
          <w:rStyle w:val="Hyperlink"/>
          <w:sz w:val="18"/>
          <w:szCs w:val="18"/>
          <w:shd w:val="clear" w:color="auto" w:fill="FFFFFF"/>
        </w:rPr>
        <w:t>)</w:t>
      </w:r>
      <w:r w:rsidRPr="00C30AE7">
        <w:rPr>
          <w:sz w:val="18"/>
          <w:szCs w:val="18"/>
        </w:rPr>
        <w:t xml:space="preserve">. </w:t>
      </w:r>
    </w:p>
  </w:footnote>
  <w:footnote w:id="10">
    <w:p w14:paraId="7AADC3C0" w14:textId="77777777" w:rsidR="00B257D7" w:rsidRPr="005A237E" w:rsidRDefault="00B257D7" w:rsidP="00937E46">
      <w:pPr>
        <w:rPr>
          <w:color w:val="000000" w:themeColor="text1"/>
          <w:sz w:val="18"/>
          <w:szCs w:val="18"/>
          <w:shd w:val="clear" w:color="auto" w:fill="FFFFFF"/>
          <w:lang w:val="es-ES"/>
        </w:rPr>
      </w:pPr>
      <w:r w:rsidRPr="005A237E">
        <w:rPr>
          <w:rStyle w:val="FootnoteReference"/>
          <w:color w:val="000000" w:themeColor="text1"/>
          <w:szCs w:val="18"/>
        </w:rPr>
        <w:footnoteRef/>
      </w:r>
      <w:r w:rsidRPr="005A237E">
        <w:rPr>
          <w:color w:val="000000" w:themeColor="text1"/>
          <w:sz w:val="18"/>
          <w:szCs w:val="18"/>
        </w:rPr>
        <w:t xml:space="preserve"> </w:t>
      </w:r>
      <w:proofErr w:type="spellStart"/>
      <w:r w:rsidRPr="005A237E">
        <w:rPr>
          <w:color w:val="000000" w:themeColor="text1"/>
          <w:sz w:val="18"/>
          <w:szCs w:val="18"/>
          <w:shd w:val="clear" w:color="auto" w:fill="FFFFFF"/>
        </w:rPr>
        <w:t>Kälin</w:t>
      </w:r>
      <w:proofErr w:type="spellEnd"/>
      <w:r w:rsidRPr="005A237E">
        <w:rPr>
          <w:color w:val="000000" w:themeColor="text1"/>
          <w:sz w:val="18"/>
          <w:szCs w:val="18"/>
          <w:shd w:val="clear" w:color="auto" w:fill="FFFFFF"/>
        </w:rPr>
        <w:t xml:space="preserve">, W. (2010). </w:t>
      </w:r>
      <w:proofErr w:type="spellStart"/>
      <w:r w:rsidRPr="005A237E">
        <w:rPr>
          <w:color w:val="000000" w:themeColor="text1"/>
          <w:sz w:val="18"/>
          <w:szCs w:val="18"/>
          <w:shd w:val="clear" w:color="auto" w:fill="FFFFFF"/>
        </w:rPr>
        <w:t>Conceptualising</w:t>
      </w:r>
      <w:proofErr w:type="spellEnd"/>
      <w:r w:rsidRPr="005A237E">
        <w:rPr>
          <w:color w:val="000000" w:themeColor="text1"/>
          <w:sz w:val="18"/>
          <w:szCs w:val="18"/>
          <w:shd w:val="clear" w:color="auto" w:fill="FFFFFF"/>
        </w:rPr>
        <w:t xml:space="preserve"> climate-induced displacement. In J. McAdam (Ed.), </w:t>
      </w:r>
      <w:r w:rsidRPr="005A237E">
        <w:rPr>
          <w:i/>
          <w:iCs/>
          <w:color w:val="000000" w:themeColor="text1"/>
          <w:sz w:val="18"/>
          <w:szCs w:val="18"/>
        </w:rPr>
        <w:t>Climate change and displacement: Multidisciplinary perspectives</w:t>
      </w:r>
      <w:r w:rsidRPr="005A237E">
        <w:rPr>
          <w:color w:val="000000" w:themeColor="text1"/>
          <w:sz w:val="18"/>
          <w:szCs w:val="18"/>
          <w:shd w:val="clear" w:color="auto" w:fill="FFFFFF"/>
        </w:rPr>
        <w:t xml:space="preserve"> (pp. </w:t>
      </w:r>
      <w:r w:rsidRPr="005A237E">
        <w:rPr>
          <w:iCs/>
          <w:color w:val="000000" w:themeColor="text1"/>
          <w:sz w:val="18"/>
          <w:szCs w:val="18"/>
        </w:rPr>
        <w:t>81-103)</w:t>
      </w:r>
      <w:r w:rsidRPr="005A237E">
        <w:rPr>
          <w:color w:val="000000" w:themeColor="text1"/>
          <w:sz w:val="18"/>
          <w:szCs w:val="18"/>
          <w:shd w:val="clear" w:color="auto" w:fill="FFFFFF"/>
        </w:rPr>
        <w:t xml:space="preserve">.  </w:t>
      </w:r>
      <w:r w:rsidRPr="005A237E">
        <w:rPr>
          <w:color w:val="000000" w:themeColor="text1"/>
          <w:sz w:val="18"/>
          <w:szCs w:val="18"/>
          <w:shd w:val="clear" w:color="auto" w:fill="FFFFFF"/>
          <w:lang w:val="es-ES"/>
        </w:rPr>
        <w:t xml:space="preserve">Londres: </w:t>
      </w:r>
      <w:proofErr w:type="spellStart"/>
      <w:r w:rsidRPr="005A237E">
        <w:rPr>
          <w:color w:val="000000" w:themeColor="text1"/>
          <w:sz w:val="18"/>
          <w:szCs w:val="18"/>
          <w:shd w:val="clear" w:color="auto" w:fill="FFFFFF"/>
          <w:lang w:val="es-ES"/>
        </w:rPr>
        <w:t>Hart</w:t>
      </w:r>
      <w:proofErr w:type="spellEnd"/>
      <w:r w:rsidRPr="005A237E">
        <w:rPr>
          <w:color w:val="000000" w:themeColor="text1"/>
          <w:sz w:val="18"/>
          <w:szCs w:val="18"/>
          <w:shd w:val="clear" w:color="auto" w:fill="FFFFFF"/>
          <w:lang w:val="es-ES"/>
        </w:rPr>
        <w:t xml:space="preserve"> Publishing.</w:t>
      </w:r>
    </w:p>
  </w:footnote>
  <w:footnote w:id="11">
    <w:p w14:paraId="773B8F89" w14:textId="4409E9F1" w:rsidR="00B257D7" w:rsidRPr="005A237E" w:rsidRDefault="00B257D7" w:rsidP="00937E46">
      <w:pPr>
        <w:rPr>
          <w:color w:val="000000" w:themeColor="text1"/>
          <w:sz w:val="18"/>
          <w:szCs w:val="18"/>
          <w:lang w:val="es-ES"/>
        </w:rPr>
      </w:pPr>
      <w:r w:rsidRPr="005A237E">
        <w:rPr>
          <w:rStyle w:val="FootnoteReference"/>
          <w:color w:val="000000" w:themeColor="text1"/>
          <w:szCs w:val="18"/>
        </w:rPr>
        <w:footnoteRef/>
      </w:r>
      <w:r w:rsidRPr="005A237E">
        <w:rPr>
          <w:color w:val="000000" w:themeColor="text1"/>
          <w:sz w:val="18"/>
          <w:szCs w:val="18"/>
          <w:lang w:val="es-ES"/>
        </w:rPr>
        <w:t xml:space="preserve"> Gouritin, A. (2021a)</w:t>
      </w:r>
      <w:r w:rsidR="0071113B">
        <w:rPr>
          <w:color w:val="000000" w:themeColor="text1"/>
          <w:sz w:val="18"/>
          <w:szCs w:val="18"/>
          <w:lang w:val="es-ES"/>
        </w:rPr>
        <w:t xml:space="preserve"> note 1</w:t>
      </w:r>
      <w:r w:rsidRPr="005A237E">
        <w:rPr>
          <w:color w:val="000000" w:themeColor="text1"/>
          <w:sz w:val="18"/>
          <w:szCs w:val="18"/>
          <w:lang w:val="es-ES"/>
        </w:rPr>
        <w:t>.</w:t>
      </w:r>
    </w:p>
  </w:footnote>
  <w:footnote w:id="12">
    <w:p w14:paraId="42FE8576" w14:textId="77777777" w:rsidR="00B257D7" w:rsidRPr="005A237E" w:rsidRDefault="00B257D7" w:rsidP="00937E46">
      <w:pPr>
        <w:pStyle w:val="FootnoteText"/>
        <w:rPr>
          <w:color w:val="000000" w:themeColor="text1"/>
          <w:szCs w:val="18"/>
          <w:lang w:val="es-ES"/>
        </w:rPr>
      </w:pPr>
      <w:r w:rsidRPr="005A237E">
        <w:rPr>
          <w:rStyle w:val="FootnoteReference"/>
          <w:color w:val="000000" w:themeColor="text1"/>
          <w:szCs w:val="18"/>
        </w:rPr>
        <w:footnoteRef/>
      </w:r>
      <w:r w:rsidRPr="005A237E">
        <w:rPr>
          <w:color w:val="000000" w:themeColor="text1"/>
          <w:szCs w:val="18"/>
          <w:lang w:val="es-ES"/>
        </w:rPr>
        <w:t xml:space="preserve"> </w:t>
      </w:r>
      <w:proofErr w:type="spellStart"/>
      <w:r w:rsidRPr="005A237E">
        <w:rPr>
          <w:i/>
          <w:color w:val="000000" w:themeColor="text1"/>
          <w:szCs w:val="18"/>
          <w:lang w:val="es-ES"/>
        </w:rPr>
        <w:t>Ibid</w:t>
      </w:r>
      <w:proofErr w:type="spellEnd"/>
      <w:r w:rsidRPr="005A237E">
        <w:rPr>
          <w:i/>
          <w:color w:val="000000" w:themeColor="text1"/>
          <w:szCs w:val="18"/>
          <w:lang w:val="es-ES"/>
        </w:rPr>
        <w:t>.</w:t>
      </w:r>
    </w:p>
  </w:footnote>
  <w:footnote w:id="13">
    <w:p w14:paraId="1EFB055E" w14:textId="677AB052" w:rsidR="00B257D7" w:rsidRPr="00C30AE7" w:rsidRDefault="00B257D7" w:rsidP="00B257D7">
      <w:pPr>
        <w:rPr>
          <w:sz w:val="18"/>
          <w:szCs w:val="18"/>
          <w:lang w:val="es-ES"/>
        </w:rPr>
      </w:pPr>
      <w:r w:rsidRPr="005A237E">
        <w:rPr>
          <w:rStyle w:val="FootnoteReference"/>
          <w:color w:val="000000" w:themeColor="text1"/>
          <w:szCs w:val="18"/>
        </w:rPr>
        <w:footnoteRef/>
      </w:r>
      <w:r w:rsidRPr="005A237E">
        <w:rPr>
          <w:color w:val="000000" w:themeColor="text1"/>
          <w:sz w:val="18"/>
          <w:szCs w:val="18"/>
          <w:lang w:val="es-ES"/>
        </w:rPr>
        <w:t xml:space="preserve"> Cámara de Diputados. (2020). </w:t>
      </w:r>
      <w:r w:rsidRPr="005A237E">
        <w:rPr>
          <w:i/>
          <w:color w:val="000000" w:themeColor="text1"/>
          <w:sz w:val="18"/>
          <w:szCs w:val="18"/>
          <w:lang w:val="es-ES"/>
        </w:rPr>
        <w:t>Iniciativa que expide la Ley General para prevenir, Atender y Reparar integralmente el Desplazamiento Forzado Interno</w:t>
      </w:r>
      <w:r w:rsidRPr="005A237E">
        <w:rPr>
          <w:color w:val="000000" w:themeColor="text1"/>
          <w:sz w:val="18"/>
          <w:szCs w:val="18"/>
          <w:lang w:val="es-ES"/>
        </w:rPr>
        <w:t xml:space="preserve">. México. </w:t>
      </w:r>
      <w:hyperlink r:id="rId4" w:history="1">
        <w:r w:rsidRPr="00C30AE7">
          <w:rPr>
            <w:rStyle w:val="Hyperlink"/>
            <w:sz w:val="18"/>
            <w:szCs w:val="18"/>
            <w:lang w:val="es-ES"/>
          </w:rPr>
          <w:t>http://sil.gobernacion.gob.mx/Archivos/Documentos/2020/03/asun_4019970_20200318_1584045220.pdf</w:t>
        </w:r>
      </w:hyperlink>
      <w:r w:rsidRPr="00C30AE7">
        <w:rPr>
          <w:sz w:val="18"/>
          <w:szCs w:val="18"/>
          <w:lang w:val="es-ES"/>
        </w:rPr>
        <w:t xml:space="preserve">, </w:t>
      </w:r>
      <w:r w:rsidRPr="002A37E7">
        <w:rPr>
          <w:bCs/>
          <w:color w:val="000000" w:themeColor="text1"/>
          <w:sz w:val="18"/>
          <w:szCs w:val="18"/>
          <w:lang w:val="es-ES"/>
        </w:rPr>
        <w:t xml:space="preserve">Senado de la República. (2022). </w:t>
      </w:r>
      <w:r w:rsidRPr="002A37E7">
        <w:rPr>
          <w:bCs/>
          <w:i/>
          <w:color w:val="000000" w:themeColor="text1"/>
          <w:sz w:val="18"/>
          <w:szCs w:val="18"/>
          <w:lang w:val="es-ES"/>
        </w:rPr>
        <w:t xml:space="preserve">Iniciativa con Proyecto de Decreto por el que se expide la Ley Nacional para la </w:t>
      </w:r>
      <w:proofErr w:type="spellStart"/>
      <w:r w:rsidRPr="002A37E7">
        <w:rPr>
          <w:bCs/>
          <w:i/>
          <w:color w:val="000000" w:themeColor="text1"/>
          <w:sz w:val="18"/>
          <w:szCs w:val="18"/>
          <w:lang w:val="es-ES"/>
        </w:rPr>
        <w:t>Prevención</w:t>
      </w:r>
      <w:proofErr w:type="spellEnd"/>
      <w:r w:rsidRPr="002A37E7">
        <w:rPr>
          <w:bCs/>
          <w:i/>
          <w:color w:val="000000" w:themeColor="text1"/>
          <w:sz w:val="18"/>
          <w:szCs w:val="18"/>
          <w:lang w:val="es-ES"/>
        </w:rPr>
        <w:t xml:space="preserve">, </w:t>
      </w:r>
      <w:proofErr w:type="spellStart"/>
      <w:r w:rsidRPr="002A37E7">
        <w:rPr>
          <w:bCs/>
          <w:i/>
          <w:color w:val="000000" w:themeColor="text1"/>
          <w:sz w:val="18"/>
          <w:szCs w:val="18"/>
          <w:lang w:val="es-ES"/>
        </w:rPr>
        <w:t>Protección</w:t>
      </w:r>
      <w:proofErr w:type="spellEnd"/>
      <w:r w:rsidRPr="002A37E7">
        <w:rPr>
          <w:bCs/>
          <w:i/>
          <w:color w:val="000000" w:themeColor="text1"/>
          <w:sz w:val="18"/>
          <w:szCs w:val="18"/>
          <w:lang w:val="es-ES"/>
        </w:rPr>
        <w:t xml:space="preserve">, </w:t>
      </w:r>
      <w:proofErr w:type="spellStart"/>
      <w:r w:rsidRPr="002A37E7">
        <w:rPr>
          <w:bCs/>
          <w:i/>
          <w:color w:val="000000" w:themeColor="text1"/>
          <w:sz w:val="18"/>
          <w:szCs w:val="18"/>
          <w:lang w:val="es-ES"/>
        </w:rPr>
        <w:t>Generación</w:t>
      </w:r>
      <w:proofErr w:type="spellEnd"/>
      <w:r w:rsidRPr="002A37E7">
        <w:rPr>
          <w:bCs/>
          <w:i/>
          <w:color w:val="000000" w:themeColor="text1"/>
          <w:sz w:val="18"/>
          <w:szCs w:val="18"/>
          <w:lang w:val="es-ES"/>
        </w:rPr>
        <w:t xml:space="preserve"> de Soluciones Duraderas y sanciones en materia de Desplazamiento Interno Forzado, se reforman y adicionan diversas disposiciones del </w:t>
      </w:r>
      <w:proofErr w:type="spellStart"/>
      <w:r w:rsidRPr="002A37E7">
        <w:rPr>
          <w:bCs/>
          <w:i/>
          <w:color w:val="000000" w:themeColor="text1"/>
          <w:sz w:val="18"/>
          <w:szCs w:val="18"/>
          <w:lang w:val="es-ES"/>
        </w:rPr>
        <w:t>Código</w:t>
      </w:r>
      <w:proofErr w:type="spellEnd"/>
      <w:r w:rsidRPr="002A37E7">
        <w:rPr>
          <w:bCs/>
          <w:i/>
          <w:color w:val="000000" w:themeColor="text1"/>
          <w:sz w:val="18"/>
          <w:szCs w:val="18"/>
          <w:lang w:val="es-ES"/>
        </w:rPr>
        <w:t xml:space="preserve"> Penal Federal y reforma la Ley Minera, todo ello en materia </w:t>
      </w:r>
      <w:proofErr w:type="spellStart"/>
      <w:r w:rsidRPr="002A37E7">
        <w:rPr>
          <w:bCs/>
          <w:i/>
          <w:color w:val="000000" w:themeColor="text1"/>
          <w:sz w:val="18"/>
          <w:szCs w:val="18"/>
          <w:lang w:val="es-ES"/>
        </w:rPr>
        <w:t>Dedesplazamiento</w:t>
      </w:r>
      <w:proofErr w:type="spellEnd"/>
      <w:r w:rsidRPr="002A37E7">
        <w:rPr>
          <w:bCs/>
          <w:i/>
          <w:color w:val="000000" w:themeColor="text1"/>
          <w:sz w:val="18"/>
          <w:szCs w:val="18"/>
          <w:lang w:val="es-ES"/>
        </w:rPr>
        <w:t xml:space="preserve"> Interno Forzado.</w:t>
      </w:r>
      <w:r w:rsidRPr="002A37E7">
        <w:rPr>
          <w:bCs/>
          <w:color w:val="000000" w:themeColor="text1"/>
          <w:sz w:val="18"/>
          <w:szCs w:val="18"/>
          <w:lang w:val="es-ES"/>
        </w:rPr>
        <w:t xml:space="preserve"> </w:t>
      </w:r>
      <w:proofErr w:type="spellStart"/>
      <w:r w:rsidRPr="002A37E7">
        <w:rPr>
          <w:bCs/>
          <w:color w:val="000000" w:themeColor="text1"/>
          <w:sz w:val="18"/>
          <w:szCs w:val="18"/>
          <w:lang w:val="es-ES"/>
        </w:rPr>
        <w:t>Sen</w:t>
      </w:r>
      <w:proofErr w:type="spellEnd"/>
      <w:r w:rsidRPr="002A37E7">
        <w:rPr>
          <w:bCs/>
          <w:color w:val="000000" w:themeColor="text1"/>
          <w:sz w:val="18"/>
          <w:szCs w:val="18"/>
          <w:lang w:val="es-ES"/>
        </w:rPr>
        <w:t xml:space="preserve">. Emilio </w:t>
      </w:r>
      <w:proofErr w:type="spellStart"/>
      <w:r w:rsidRPr="002A37E7">
        <w:rPr>
          <w:bCs/>
          <w:color w:val="000000" w:themeColor="text1"/>
          <w:sz w:val="18"/>
          <w:szCs w:val="18"/>
          <w:lang w:val="es-ES"/>
        </w:rPr>
        <w:t>Álvarez</w:t>
      </w:r>
      <w:proofErr w:type="spellEnd"/>
      <w:r w:rsidRPr="002A37E7">
        <w:rPr>
          <w:bCs/>
          <w:color w:val="000000" w:themeColor="text1"/>
          <w:sz w:val="18"/>
          <w:szCs w:val="18"/>
          <w:lang w:val="es-ES"/>
        </w:rPr>
        <w:t xml:space="preserve"> Icaza Longoria, </w:t>
      </w:r>
      <w:proofErr w:type="spellStart"/>
      <w:r w:rsidRPr="002A37E7">
        <w:rPr>
          <w:bCs/>
          <w:color w:val="000000" w:themeColor="text1"/>
          <w:sz w:val="18"/>
          <w:szCs w:val="18"/>
          <w:lang w:val="es-ES"/>
        </w:rPr>
        <w:t>Sen</w:t>
      </w:r>
      <w:proofErr w:type="spellEnd"/>
      <w:r w:rsidRPr="002A37E7">
        <w:rPr>
          <w:bCs/>
          <w:color w:val="000000" w:themeColor="text1"/>
          <w:sz w:val="18"/>
          <w:szCs w:val="18"/>
          <w:lang w:val="es-ES"/>
        </w:rPr>
        <w:t xml:space="preserve">. Nancy de la </w:t>
      </w:r>
      <w:r w:rsidRPr="005A237E">
        <w:rPr>
          <w:bCs/>
          <w:color w:val="000000" w:themeColor="text1"/>
          <w:sz w:val="18"/>
          <w:szCs w:val="18"/>
          <w:lang w:val="es-ES"/>
        </w:rPr>
        <w:t xml:space="preserve">Sierra </w:t>
      </w:r>
      <w:proofErr w:type="spellStart"/>
      <w:r w:rsidRPr="005A237E">
        <w:rPr>
          <w:bCs/>
          <w:color w:val="000000" w:themeColor="text1"/>
          <w:sz w:val="18"/>
          <w:szCs w:val="18"/>
          <w:lang w:val="es-ES"/>
        </w:rPr>
        <w:t>Arámburo</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Sen</w:t>
      </w:r>
      <w:proofErr w:type="spellEnd"/>
      <w:r w:rsidRPr="005A237E">
        <w:rPr>
          <w:bCs/>
          <w:color w:val="000000" w:themeColor="text1"/>
          <w:sz w:val="18"/>
          <w:szCs w:val="18"/>
          <w:lang w:val="es-ES"/>
        </w:rPr>
        <w:t xml:space="preserve">. Alejandra </w:t>
      </w:r>
      <w:proofErr w:type="spellStart"/>
      <w:r w:rsidRPr="005A237E">
        <w:rPr>
          <w:bCs/>
          <w:color w:val="000000" w:themeColor="text1"/>
          <w:sz w:val="18"/>
          <w:szCs w:val="18"/>
          <w:lang w:val="es-ES"/>
        </w:rPr>
        <w:t>León</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Gastélum</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Sen</w:t>
      </w:r>
      <w:proofErr w:type="spellEnd"/>
      <w:r w:rsidRPr="005A237E">
        <w:rPr>
          <w:bCs/>
          <w:color w:val="000000" w:themeColor="text1"/>
          <w:sz w:val="18"/>
          <w:szCs w:val="18"/>
          <w:lang w:val="es-ES"/>
        </w:rPr>
        <w:t xml:space="preserve">. Gustavo Enrique Madero </w:t>
      </w:r>
      <w:proofErr w:type="spellStart"/>
      <w:r w:rsidRPr="005A237E">
        <w:rPr>
          <w:bCs/>
          <w:color w:val="000000" w:themeColor="text1"/>
          <w:sz w:val="18"/>
          <w:szCs w:val="18"/>
          <w:lang w:val="es-ES"/>
        </w:rPr>
        <w:t>Muñoz</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Sen</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Germán</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Martínez</w:t>
      </w:r>
      <w:proofErr w:type="spellEnd"/>
      <w:r w:rsidRPr="005A237E">
        <w:rPr>
          <w:bCs/>
          <w:color w:val="000000" w:themeColor="text1"/>
          <w:sz w:val="18"/>
          <w:szCs w:val="18"/>
          <w:lang w:val="es-ES"/>
        </w:rPr>
        <w:t xml:space="preserve"> </w:t>
      </w:r>
      <w:proofErr w:type="spellStart"/>
      <w:r w:rsidRPr="005A237E">
        <w:rPr>
          <w:bCs/>
          <w:color w:val="000000" w:themeColor="text1"/>
          <w:sz w:val="18"/>
          <w:szCs w:val="18"/>
          <w:lang w:val="es-ES"/>
        </w:rPr>
        <w:t>Cázares</w:t>
      </w:r>
      <w:proofErr w:type="spellEnd"/>
      <w:r w:rsidRPr="005A237E">
        <w:rPr>
          <w:bCs/>
          <w:color w:val="000000" w:themeColor="text1"/>
          <w:sz w:val="18"/>
          <w:szCs w:val="18"/>
          <w:lang w:val="es-ES"/>
        </w:rPr>
        <w:t>.</w:t>
      </w:r>
      <w:r w:rsidRPr="00C30AE7">
        <w:rPr>
          <w:bCs/>
          <w:sz w:val="18"/>
          <w:szCs w:val="18"/>
          <w:lang w:val="es-ES"/>
        </w:rPr>
        <w:t xml:space="preserve"> </w:t>
      </w:r>
      <w:hyperlink r:id="rId5" w:history="1">
        <w:r w:rsidRPr="00C30AE7">
          <w:rPr>
            <w:rStyle w:val="Hyperlink"/>
            <w:bCs/>
            <w:sz w:val="18"/>
            <w:szCs w:val="18"/>
            <w:lang w:val="es-ES"/>
          </w:rPr>
          <w:t>https://www.senado.gob.mx/64/gaceta_del_senado/documento/123484</w:t>
        </w:r>
      </w:hyperlink>
      <w:r w:rsidRPr="00C30AE7">
        <w:rPr>
          <w:rStyle w:val="Hyperlink"/>
          <w:bCs/>
          <w:sz w:val="18"/>
          <w:szCs w:val="18"/>
          <w:lang w:val="es-ES"/>
        </w:rPr>
        <w:t>.</w:t>
      </w:r>
    </w:p>
  </w:footnote>
  <w:footnote w:id="14">
    <w:p w14:paraId="1F09B154" w14:textId="4E77747C" w:rsidR="00B257D7" w:rsidRPr="005A237E" w:rsidRDefault="00B257D7" w:rsidP="00B257D7">
      <w:pPr>
        <w:rPr>
          <w:color w:val="000000" w:themeColor="text1"/>
          <w:sz w:val="18"/>
          <w:szCs w:val="18"/>
          <w:lang w:val="es-ES"/>
        </w:rPr>
      </w:pPr>
      <w:r w:rsidRPr="005A237E">
        <w:rPr>
          <w:rStyle w:val="FootnoteReference"/>
          <w:color w:val="000000" w:themeColor="text1"/>
          <w:szCs w:val="18"/>
        </w:rPr>
        <w:footnoteRef/>
      </w:r>
      <w:r w:rsidRPr="0071113B">
        <w:rPr>
          <w:color w:val="000000" w:themeColor="text1"/>
          <w:sz w:val="18"/>
          <w:szCs w:val="18"/>
        </w:rPr>
        <w:t xml:space="preserve"> </w:t>
      </w:r>
      <w:r w:rsidRPr="0071113B">
        <w:rPr>
          <w:color w:val="000000" w:themeColor="text1"/>
          <w:sz w:val="18"/>
          <w:szCs w:val="18"/>
          <w:shd w:val="clear" w:color="auto" w:fill="FFFFFF"/>
        </w:rPr>
        <w:t>Gouritin, A. (2021b)</w:t>
      </w:r>
      <w:r w:rsidR="0071113B" w:rsidRPr="0071113B">
        <w:rPr>
          <w:color w:val="000000" w:themeColor="text1"/>
          <w:sz w:val="18"/>
          <w:szCs w:val="18"/>
          <w:shd w:val="clear" w:color="auto" w:fill="FFFFFF"/>
        </w:rPr>
        <w:t xml:space="preserve"> note 6</w:t>
      </w:r>
      <w:r w:rsidR="0071113B" w:rsidRPr="0071113B">
        <w:rPr>
          <w:color w:val="000000" w:themeColor="text1"/>
          <w:sz w:val="18"/>
          <w:szCs w:val="18"/>
        </w:rPr>
        <w:t xml:space="preserve"> and</w:t>
      </w:r>
      <w:r w:rsidRPr="0071113B">
        <w:rPr>
          <w:color w:val="000000" w:themeColor="text1"/>
          <w:sz w:val="18"/>
          <w:szCs w:val="18"/>
        </w:rPr>
        <w:t xml:space="preserve"> </w:t>
      </w:r>
      <w:r w:rsidRPr="0071113B">
        <w:rPr>
          <w:color w:val="000000" w:themeColor="text1"/>
          <w:sz w:val="18"/>
          <w:szCs w:val="18"/>
          <w:shd w:val="clear" w:color="auto" w:fill="FFFFFF"/>
        </w:rPr>
        <w:t xml:space="preserve">Gouritin, A. (2021c) note </w:t>
      </w:r>
      <w:r w:rsidR="0071113B">
        <w:rPr>
          <w:color w:val="000000" w:themeColor="text1"/>
          <w:sz w:val="18"/>
          <w:szCs w:val="18"/>
          <w:shd w:val="clear" w:color="auto" w:fill="FFFFFF"/>
        </w:rPr>
        <w:t>9</w:t>
      </w:r>
      <w:r w:rsidRPr="0071113B">
        <w:rPr>
          <w:color w:val="000000" w:themeColor="text1"/>
          <w:sz w:val="18"/>
          <w:szCs w:val="18"/>
          <w:shd w:val="clear" w:color="auto" w:fill="FFFFFF"/>
        </w:rPr>
        <w:t xml:space="preserve">. </w:t>
      </w:r>
      <w:r w:rsidRPr="005A237E">
        <w:rPr>
          <w:color w:val="000000" w:themeColor="text1"/>
          <w:sz w:val="18"/>
          <w:szCs w:val="18"/>
        </w:rPr>
        <w:t>Such loopholes also cross international norms, such as the 1998 Guiding Principles on Internal Displacement (</w:t>
      </w:r>
      <w:proofErr w:type="spellStart"/>
      <w:r w:rsidRPr="005A237E">
        <w:rPr>
          <w:color w:val="000000" w:themeColor="text1"/>
          <w:sz w:val="18"/>
          <w:szCs w:val="18"/>
          <w:shd w:val="clear" w:color="auto" w:fill="FFFFFF"/>
        </w:rPr>
        <w:t>Naciones</w:t>
      </w:r>
      <w:proofErr w:type="spellEnd"/>
      <w:r w:rsidRPr="005A237E">
        <w:rPr>
          <w:color w:val="000000" w:themeColor="text1"/>
          <w:sz w:val="18"/>
          <w:szCs w:val="18"/>
          <w:shd w:val="clear" w:color="auto" w:fill="FFFFFF"/>
        </w:rPr>
        <w:t xml:space="preserve"> </w:t>
      </w:r>
      <w:proofErr w:type="spellStart"/>
      <w:r w:rsidRPr="005A237E">
        <w:rPr>
          <w:color w:val="000000" w:themeColor="text1"/>
          <w:sz w:val="18"/>
          <w:szCs w:val="18"/>
          <w:shd w:val="clear" w:color="auto" w:fill="FFFFFF"/>
        </w:rPr>
        <w:t>Unidas</w:t>
      </w:r>
      <w:proofErr w:type="spellEnd"/>
      <w:r w:rsidRPr="005A237E">
        <w:rPr>
          <w:color w:val="000000" w:themeColor="text1"/>
          <w:sz w:val="18"/>
          <w:szCs w:val="18"/>
          <w:shd w:val="clear" w:color="auto" w:fill="FFFFFF"/>
        </w:rPr>
        <w:t xml:space="preserve">. </w:t>
      </w:r>
      <w:r w:rsidRPr="005A237E">
        <w:rPr>
          <w:color w:val="000000" w:themeColor="text1"/>
          <w:sz w:val="18"/>
          <w:szCs w:val="18"/>
          <w:shd w:val="clear" w:color="auto" w:fill="FFFFFF"/>
          <w:lang w:val="es-ES"/>
        </w:rPr>
        <w:t xml:space="preserve">[1998]. </w:t>
      </w:r>
      <w:r w:rsidRPr="005A237E">
        <w:rPr>
          <w:color w:val="000000" w:themeColor="text1"/>
          <w:sz w:val="18"/>
          <w:szCs w:val="18"/>
          <w:lang w:val="es-ES"/>
        </w:rPr>
        <w:t xml:space="preserve">Principios Rectores de los Desplazamientos Internos. UN </w:t>
      </w:r>
      <w:proofErr w:type="spellStart"/>
      <w:r w:rsidRPr="005A237E">
        <w:rPr>
          <w:color w:val="000000" w:themeColor="text1"/>
          <w:sz w:val="18"/>
          <w:szCs w:val="18"/>
          <w:lang w:val="es-ES"/>
        </w:rPr>
        <w:t>doc.E</w:t>
      </w:r>
      <w:proofErr w:type="spellEnd"/>
      <w:r w:rsidRPr="005A237E">
        <w:rPr>
          <w:color w:val="000000" w:themeColor="text1"/>
          <w:sz w:val="18"/>
          <w:szCs w:val="18"/>
          <w:lang w:val="es-ES"/>
        </w:rPr>
        <w:t xml:space="preserve">/CN.4/1998/53/Add.2, 11 de febrero de 1998). Oficina de Coordinación de Asuntos Humanitarios de las Naciones Unidas), Gouritin, A. (2021b) </w:t>
      </w:r>
      <w:r w:rsidR="0071113B">
        <w:rPr>
          <w:color w:val="000000" w:themeColor="text1"/>
          <w:sz w:val="18"/>
          <w:szCs w:val="18"/>
          <w:lang w:val="es-ES"/>
        </w:rPr>
        <w:t xml:space="preserve"> note 6</w:t>
      </w:r>
      <w:r w:rsidRPr="005A237E">
        <w:rPr>
          <w:color w:val="000000" w:themeColor="text1"/>
          <w:sz w:val="18"/>
          <w:szCs w:val="18"/>
          <w:lang w:val="es-ES"/>
        </w:rPr>
        <w:t>.</w:t>
      </w:r>
    </w:p>
  </w:footnote>
  <w:footnote w:id="15">
    <w:p w14:paraId="121F1A05" w14:textId="79D580F6" w:rsidR="00BC68DF" w:rsidRPr="0071113B" w:rsidRDefault="00BC68DF" w:rsidP="005A237E">
      <w:pPr>
        <w:pStyle w:val="FootnoteText"/>
        <w:ind w:left="0" w:right="0" w:firstLine="0"/>
        <w:rPr>
          <w:color w:val="000000" w:themeColor="text1"/>
          <w:szCs w:val="18"/>
          <w:lang w:val="en-US"/>
        </w:rPr>
      </w:pPr>
      <w:r w:rsidRPr="005A237E">
        <w:rPr>
          <w:rStyle w:val="FootnoteReference"/>
          <w:color w:val="000000" w:themeColor="text1"/>
          <w:szCs w:val="18"/>
        </w:rPr>
        <w:footnoteRef/>
      </w:r>
      <w:r w:rsidRPr="0071113B">
        <w:rPr>
          <w:color w:val="000000" w:themeColor="text1"/>
          <w:szCs w:val="18"/>
          <w:lang w:val="en-US"/>
        </w:rPr>
        <w:t xml:space="preserve"> </w:t>
      </w:r>
      <w:r w:rsidR="005A237E" w:rsidRPr="0071113B">
        <w:rPr>
          <w:color w:val="000000" w:themeColor="text1"/>
          <w:szCs w:val="18"/>
          <w:shd w:val="clear" w:color="auto" w:fill="FFFFFF"/>
          <w:lang w:val="en-US"/>
        </w:rPr>
        <w:t>Gouritin, A. (2021b)</w:t>
      </w:r>
      <w:r w:rsidR="0071113B" w:rsidRPr="0071113B">
        <w:rPr>
          <w:color w:val="000000" w:themeColor="text1"/>
          <w:szCs w:val="18"/>
          <w:shd w:val="clear" w:color="auto" w:fill="FFFFFF"/>
          <w:lang w:val="en-US"/>
        </w:rPr>
        <w:t xml:space="preserve"> note 6</w:t>
      </w:r>
      <w:r w:rsidR="005A237E" w:rsidRPr="0071113B">
        <w:rPr>
          <w:color w:val="000000" w:themeColor="text1"/>
          <w:szCs w:val="18"/>
          <w:lang w:val="en-US"/>
        </w:rPr>
        <w:t>.</w:t>
      </w:r>
    </w:p>
  </w:footnote>
  <w:footnote w:id="16">
    <w:p w14:paraId="7E336CFE" w14:textId="46682845" w:rsidR="00CF0C61" w:rsidRPr="005A237E" w:rsidRDefault="00CF0C61" w:rsidP="00CF0C61">
      <w:pPr>
        <w:pStyle w:val="FootnoteText"/>
        <w:rPr>
          <w:color w:val="000000" w:themeColor="text1"/>
          <w:szCs w:val="18"/>
        </w:rPr>
      </w:pPr>
      <w:r w:rsidRPr="005A237E">
        <w:rPr>
          <w:rStyle w:val="FootnoteReference"/>
          <w:color w:val="000000" w:themeColor="text1"/>
          <w:szCs w:val="18"/>
        </w:rPr>
        <w:footnoteRef/>
      </w:r>
      <w:r w:rsidRPr="005A237E">
        <w:rPr>
          <w:color w:val="000000" w:themeColor="text1"/>
          <w:szCs w:val="18"/>
        </w:rPr>
        <w:t xml:space="preserve"> Gouritin, A. (2021a) note </w:t>
      </w:r>
      <w:r w:rsidR="0071113B">
        <w:rPr>
          <w:color w:val="000000" w:themeColor="text1"/>
          <w:szCs w:val="18"/>
        </w:rPr>
        <w:t>1</w:t>
      </w:r>
      <w:r w:rsidRPr="005A237E">
        <w:rPr>
          <w:color w:val="000000" w:themeColor="text1"/>
          <w:szCs w:val="18"/>
        </w:rPr>
        <w:t>.</w:t>
      </w:r>
    </w:p>
  </w:footnote>
  <w:footnote w:id="17">
    <w:p w14:paraId="15E956F8" w14:textId="7C92D05E" w:rsidR="00CF0C61" w:rsidRPr="005A237E" w:rsidRDefault="00CF0C61" w:rsidP="00CF0C61">
      <w:pPr>
        <w:rPr>
          <w:color w:val="000000" w:themeColor="text1"/>
          <w:sz w:val="18"/>
          <w:szCs w:val="18"/>
          <w:lang w:val="es-ES"/>
        </w:rPr>
      </w:pPr>
      <w:r w:rsidRPr="005A237E">
        <w:rPr>
          <w:rStyle w:val="FootnoteReference"/>
          <w:color w:val="000000" w:themeColor="text1"/>
          <w:szCs w:val="18"/>
        </w:rPr>
        <w:footnoteRef/>
      </w:r>
      <w:r w:rsidRPr="005A237E">
        <w:rPr>
          <w:color w:val="000000" w:themeColor="text1"/>
          <w:sz w:val="18"/>
          <w:szCs w:val="18"/>
        </w:rPr>
        <w:t xml:space="preserve"> See among others Calderón Ríos, J. L., </w:t>
      </w:r>
      <w:r w:rsidR="005A237E" w:rsidRPr="005A237E">
        <w:rPr>
          <w:color w:val="000000" w:themeColor="text1"/>
          <w:sz w:val="18"/>
          <w:szCs w:val="18"/>
        </w:rPr>
        <w:t>&amp;</w:t>
      </w:r>
      <w:r w:rsidRPr="005A237E">
        <w:rPr>
          <w:color w:val="000000" w:themeColor="text1"/>
          <w:sz w:val="18"/>
          <w:szCs w:val="18"/>
        </w:rPr>
        <w:t xml:space="preserve"> </w:t>
      </w:r>
      <w:proofErr w:type="spellStart"/>
      <w:r w:rsidRPr="005A237E">
        <w:rPr>
          <w:color w:val="000000" w:themeColor="text1"/>
          <w:sz w:val="18"/>
          <w:szCs w:val="18"/>
        </w:rPr>
        <w:t>Castruita</w:t>
      </w:r>
      <w:proofErr w:type="spellEnd"/>
      <w:r w:rsidRPr="005A237E">
        <w:rPr>
          <w:color w:val="000000" w:themeColor="text1"/>
          <w:sz w:val="18"/>
          <w:szCs w:val="18"/>
        </w:rPr>
        <w:t xml:space="preserve"> </w:t>
      </w:r>
      <w:proofErr w:type="spellStart"/>
      <w:r w:rsidRPr="005A237E">
        <w:rPr>
          <w:color w:val="000000" w:themeColor="text1"/>
          <w:sz w:val="18"/>
          <w:szCs w:val="18"/>
        </w:rPr>
        <w:t>Yscapa</w:t>
      </w:r>
      <w:proofErr w:type="spellEnd"/>
      <w:r w:rsidRPr="005A237E">
        <w:rPr>
          <w:color w:val="000000" w:themeColor="text1"/>
          <w:sz w:val="18"/>
          <w:szCs w:val="18"/>
        </w:rPr>
        <w:t xml:space="preserve">, S. P. (2022). </w:t>
      </w:r>
      <w:r w:rsidRPr="005A237E">
        <w:rPr>
          <w:i/>
          <w:color w:val="000000" w:themeColor="text1"/>
          <w:sz w:val="18"/>
          <w:szCs w:val="18"/>
          <w:lang w:val="es-ES"/>
        </w:rPr>
        <w:t>De lo invisible a lo público. En SEGOB, Desplazamiento Forzado Interno en México: del reconocimiento a los desafíos</w:t>
      </w:r>
      <w:r w:rsidRPr="005A237E">
        <w:rPr>
          <w:color w:val="000000" w:themeColor="text1"/>
          <w:sz w:val="18"/>
          <w:szCs w:val="18"/>
          <w:lang w:val="es-ES"/>
        </w:rPr>
        <w:t xml:space="preserve">. México: SEGOB. </w:t>
      </w:r>
    </w:p>
  </w:footnote>
  <w:footnote w:id="18">
    <w:p w14:paraId="33BA23F6" w14:textId="6A1E5E7C" w:rsidR="00CF0C61" w:rsidRPr="005A237E" w:rsidRDefault="00CF0C61" w:rsidP="00472F92">
      <w:pPr>
        <w:pStyle w:val="FootnoteText"/>
        <w:ind w:left="0" w:right="0" w:firstLine="0"/>
        <w:rPr>
          <w:color w:val="000000" w:themeColor="text1"/>
          <w:szCs w:val="18"/>
          <w:lang w:val="es-ES"/>
        </w:rPr>
      </w:pPr>
      <w:r w:rsidRPr="005A237E">
        <w:rPr>
          <w:rStyle w:val="FootnoteReference"/>
          <w:color w:val="000000" w:themeColor="text1"/>
          <w:szCs w:val="18"/>
        </w:rPr>
        <w:footnoteRef/>
      </w:r>
      <w:r w:rsidRPr="005A237E">
        <w:rPr>
          <w:color w:val="000000" w:themeColor="text1"/>
          <w:szCs w:val="18"/>
          <w:lang w:val="es-ES"/>
        </w:rPr>
        <w:t xml:space="preserve"> Gouritin, A. (2021d). Matriz de análisis: territorio y derechos humanos. En </w:t>
      </w:r>
      <w:r w:rsidRPr="005A237E">
        <w:rPr>
          <w:bCs/>
          <w:color w:val="000000" w:themeColor="text1"/>
          <w:szCs w:val="18"/>
          <w:lang w:val="es-ES"/>
        </w:rPr>
        <w:t>A. Gouritin</w:t>
      </w:r>
      <w:r w:rsidR="00472F92" w:rsidRPr="005A237E">
        <w:rPr>
          <w:bCs/>
          <w:color w:val="000000" w:themeColor="text1"/>
          <w:szCs w:val="18"/>
          <w:lang w:val="es-ES"/>
        </w:rPr>
        <w:t xml:space="preserve"> </w:t>
      </w:r>
      <w:r w:rsidRPr="005A237E">
        <w:rPr>
          <w:bCs/>
          <w:color w:val="000000" w:themeColor="text1"/>
          <w:szCs w:val="18"/>
          <w:lang w:val="es-ES"/>
        </w:rPr>
        <w:t xml:space="preserve">(Coord.), </w:t>
      </w:r>
      <w:r w:rsidRPr="005A237E">
        <w:rPr>
          <w:i/>
          <w:color w:val="000000" w:themeColor="text1"/>
          <w:szCs w:val="18"/>
          <w:lang w:val="es-ES"/>
        </w:rPr>
        <w:t>Migrantes climáticos en México.</w:t>
      </w:r>
      <w:r w:rsidRPr="005A237E">
        <w:rPr>
          <w:color w:val="000000" w:themeColor="text1"/>
          <w:szCs w:val="18"/>
          <w:lang w:val="es-ES"/>
        </w:rPr>
        <w:t xml:space="preserve"> México: FLACSO México.</w:t>
      </w:r>
    </w:p>
  </w:footnote>
  <w:footnote w:id="19">
    <w:p w14:paraId="0702733B" w14:textId="77777777" w:rsidR="00CF0C61" w:rsidRPr="005A237E" w:rsidRDefault="00CF0C61" w:rsidP="00CF0C61">
      <w:pPr>
        <w:rPr>
          <w:color w:val="000000" w:themeColor="text1"/>
          <w:sz w:val="18"/>
          <w:szCs w:val="18"/>
        </w:rPr>
      </w:pPr>
      <w:r w:rsidRPr="005A237E">
        <w:rPr>
          <w:rStyle w:val="FootnoteReference"/>
          <w:color w:val="000000" w:themeColor="text1"/>
          <w:szCs w:val="18"/>
        </w:rPr>
        <w:footnoteRef/>
      </w:r>
      <w:r w:rsidRPr="005A237E">
        <w:rPr>
          <w:color w:val="000000" w:themeColor="text1"/>
          <w:sz w:val="18"/>
          <w:szCs w:val="18"/>
        </w:rPr>
        <w:t xml:space="preserve"> Ibid.</w:t>
      </w:r>
    </w:p>
  </w:footnote>
  <w:footnote w:id="20">
    <w:p w14:paraId="4D77B131" w14:textId="731EAEE1" w:rsidR="000242F0" w:rsidRPr="000242F0" w:rsidRDefault="000242F0" w:rsidP="000242F0">
      <w:pPr>
        <w:pStyle w:val="FootnoteText"/>
        <w:ind w:left="0" w:firstLine="0"/>
        <w:rPr>
          <w:color w:val="000000" w:themeColor="text1"/>
          <w:szCs w:val="18"/>
          <w:lang w:val="es-ES"/>
        </w:rPr>
      </w:pPr>
      <w:r>
        <w:rPr>
          <w:rStyle w:val="FootnoteReference"/>
        </w:rPr>
        <w:footnoteRef/>
      </w:r>
      <w:r w:rsidRPr="000242F0">
        <w:rPr>
          <w:lang w:val="en-US"/>
        </w:rPr>
        <w:t xml:space="preserve"> For a more detailed anal</w:t>
      </w:r>
      <w:r>
        <w:rPr>
          <w:lang w:val="en-US"/>
        </w:rPr>
        <w:t xml:space="preserve">ysis, see </w:t>
      </w:r>
      <w:r w:rsidRPr="000242F0">
        <w:rPr>
          <w:color w:val="000000" w:themeColor="text1"/>
          <w:szCs w:val="18"/>
          <w:lang w:val="en-US"/>
        </w:rPr>
        <w:t>Gouritin, A. (2021</w:t>
      </w:r>
      <w:r>
        <w:rPr>
          <w:color w:val="000000" w:themeColor="text1"/>
          <w:szCs w:val="18"/>
          <w:lang w:val="en-US"/>
        </w:rPr>
        <w:t>e</w:t>
      </w:r>
      <w:r w:rsidRPr="000242F0">
        <w:rPr>
          <w:color w:val="000000" w:themeColor="text1"/>
          <w:szCs w:val="18"/>
          <w:lang w:val="en-US"/>
        </w:rPr>
        <w:t xml:space="preserve">). </w:t>
      </w:r>
      <w:r>
        <w:rPr>
          <w:color w:val="000000" w:themeColor="text1"/>
          <w:szCs w:val="18"/>
          <w:lang w:val="es-ES"/>
        </w:rPr>
        <w:t>Posibles medidas de políticas públicas en México: un acercamiento crítico desde la exigencia de protección.</w:t>
      </w:r>
      <w:r w:rsidRPr="005A237E">
        <w:rPr>
          <w:color w:val="000000" w:themeColor="text1"/>
          <w:szCs w:val="18"/>
          <w:lang w:val="es-ES"/>
        </w:rPr>
        <w:t xml:space="preserve"> En </w:t>
      </w:r>
      <w:r w:rsidRPr="005A237E">
        <w:rPr>
          <w:bCs/>
          <w:color w:val="000000" w:themeColor="text1"/>
          <w:szCs w:val="18"/>
          <w:lang w:val="es-ES"/>
        </w:rPr>
        <w:t xml:space="preserve">A. Gouritin (Coord.), </w:t>
      </w:r>
      <w:r w:rsidRPr="005A237E">
        <w:rPr>
          <w:i/>
          <w:color w:val="000000" w:themeColor="text1"/>
          <w:szCs w:val="18"/>
          <w:lang w:val="es-ES"/>
        </w:rPr>
        <w:t>Migrantes climáticos en México.</w:t>
      </w:r>
      <w:r w:rsidRPr="005A237E">
        <w:rPr>
          <w:color w:val="000000" w:themeColor="text1"/>
          <w:szCs w:val="18"/>
          <w:lang w:val="es-ES"/>
        </w:rPr>
        <w:t xml:space="preserve"> México: FLACSO México.</w:t>
      </w:r>
    </w:p>
  </w:footnote>
  <w:footnote w:id="21">
    <w:p w14:paraId="360EB5ED" w14:textId="2EC56EC3" w:rsidR="00EA5E7C" w:rsidRPr="005A237E" w:rsidRDefault="00EA5E7C" w:rsidP="00EA5E7C">
      <w:pPr>
        <w:rPr>
          <w:color w:val="000000" w:themeColor="text1"/>
          <w:sz w:val="18"/>
          <w:szCs w:val="18"/>
        </w:rPr>
      </w:pPr>
      <w:r w:rsidRPr="005A237E">
        <w:rPr>
          <w:rStyle w:val="FootnoteReference"/>
          <w:color w:val="000000" w:themeColor="text1"/>
          <w:szCs w:val="18"/>
        </w:rPr>
        <w:footnoteRef/>
      </w:r>
      <w:r w:rsidRPr="005A237E">
        <w:rPr>
          <w:color w:val="000000" w:themeColor="text1"/>
          <w:sz w:val="18"/>
          <w:szCs w:val="18"/>
          <w:lang w:val="es-ES"/>
        </w:rPr>
        <w:t xml:space="preserve"> </w:t>
      </w:r>
      <w:r w:rsidRPr="005A237E">
        <w:rPr>
          <w:color w:val="000000" w:themeColor="text1"/>
          <w:sz w:val="18"/>
          <w:szCs w:val="18"/>
          <w:shd w:val="clear" w:color="auto" w:fill="FFFFFF"/>
          <w:lang w:val="es-ES"/>
        </w:rPr>
        <w:t xml:space="preserve">Odriozola, I., &amp; Di Santo, L. R. (2020). Comité de Derechos Humanos de las Naciones Unidas, </w:t>
      </w:r>
      <w:proofErr w:type="spellStart"/>
      <w:r w:rsidRPr="005A237E">
        <w:rPr>
          <w:color w:val="000000" w:themeColor="text1"/>
          <w:sz w:val="18"/>
          <w:szCs w:val="18"/>
          <w:shd w:val="clear" w:color="auto" w:fill="FFFFFF"/>
          <w:lang w:val="es-ES"/>
        </w:rPr>
        <w:t>Teitiota</w:t>
      </w:r>
      <w:proofErr w:type="spellEnd"/>
      <w:r w:rsidRPr="005A237E">
        <w:rPr>
          <w:color w:val="000000" w:themeColor="text1"/>
          <w:sz w:val="18"/>
          <w:szCs w:val="18"/>
          <w:shd w:val="clear" w:color="auto" w:fill="FFFFFF"/>
          <w:lang w:val="es-ES"/>
        </w:rPr>
        <w:t xml:space="preserve"> c. Nueva Zelanda. </w:t>
      </w:r>
      <w:proofErr w:type="spellStart"/>
      <w:r w:rsidRPr="005A237E">
        <w:rPr>
          <w:i/>
          <w:iCs/>
          <w:color w:val="000000" w:themeColor="text1"/>
          <w:sz w:val="18"/>
          <w:szCs w:val="18"/>
        </w:rPr>
        <w:t>Revista</w:t>
      </w:r>
      <w:proofErr w:type="spellEnd"/>
      <w:r w:rsidRPr="005A237E">
        <w:rPr>
          <w:i/>
          <w:iCs/>
          <w:color w:val="000000" w:themeColor="text1"/>
          <w:sz w:val="18"/>
          <w:szCs w:val="18"/>
        </w:rPr>
        <w:t xml:space="preserve"> </w:t>
      </w:r>
      <w:proofErr w:type="spellStart"/>
      <w:r w:rsidRPr="005A237E">
        <w:rPr>
          <w:i/>
          <w:iCs/>
          <w:color w:val="000000" w:themeColor="text1"/>
          <w:sz w:val="18"/>
          <w:szCs w:val="18"/>
        </w:rPr>
        <w:t>Internacional</w:t>
      </w:r>
      <w:proofErr w:type="spellEnd"/>
      <w:r w:rsidRPr="005A237E">
        <w:rPr>
          <w:i/>
          <w:iCs/>
          <w:color w:val="000000" w:themeColor="text1"/>
          <w:sz w:val="18"/>
          <w:szCs w:val="18"/>
        </w:rPr>
        <w:t xml:space="preserve"> de Derechos Humanos</w:t>
      </w:r>
      <w:r w:rsidRPr="005A237E">
        <w:rPr>
          <w:color w:val="000000" w:themeColor="text1"/>
          <w:sz w:val="18"/>
          <w:szCs w:val="18"/>
          <w:shd w:val="clear" w:color="auto" w:fill="FFFFFF"/>
        </w:rPr>
        <w:t>, </w:t>
      </w:r>
      <w:r w:rsidRPr="005A237E">
        <w:rPr>
          <w:i/>
          <w:iCs/>
          <w:color w:val="000000" w:themeColor="text1"/>
          <w:sz w:val="18"/>
          <w:szCs w:val="18"/>
        </w:rPr>
        <w:t>10</w:t>
      </w:r>
      <w:r w:rsidRPr="005A237E">
        <w:rPr>
          <w:color w:val="000000" w:themeColor="text1"/>
          <w:sz w:val="18"/>
          <w:szCs w:val="18"/>
          <w:shd w:val="clear" w:color="auto" w:fill="FFFFFF"/>
        </w:rPr>
        <w:t>(2), 265-297.</w:t>
      </w:r>
    </w:p>
  </w:footnote>
  <w:footnote w:id="22">
    <w:p w14:paraId="083A7DC0" w14:textId="595F6DAD" w:rsidR="005A237E" w:rsidRPr="005A237E" w:rsidRDefault="005A237E" w:rsidP="005A237E">
      <w:pPr>
        <w:rPr>
          <w:sz w:val="24"/>
          <w:szCs w:val="24"/>
        </w:rPr>
      </w:pPr>
      <w:r w:rsidRPr="005A237E">
        <w:rPr>
          <w:rStyle w:val="FootnoteReference"/>
          <w:color w:val="000000" w:themeColor="text1"/>
          <w:szCs w:val="18"/>
        </w:rPr>
        <w:footnoteRef/>
      </w:r>
      <w:r w:rsidRPr="005A237E">
        <w:rPr>
          <w:color w:val="000000" w:themeColor="text1"/>
          <w:sz w:val="18"/>
          <w:szCs w:val="18"/>
        </w:rPr>
        <w:t xml:space="preserve"> </w:t>
      </w:r>
      <w:proofErr w:type="spellStart"/>
      <w:r w:rsidRPr="005A237E">
        <w:rPr>
          <w:color w:val="000000" w:themeColor="text1"/>
          <w:sz w:val="18"/>
          <w:szCs w:val="18"/>
          <w:shd w:val="clear" w:color="auto" w:fill="FFFFFF"/>
        </w:rPr>
        <w:t>Luporini</w:t>
      </w:r>
      <w:proofErr w:type="spellEnd"/>
      <w:r w:rsidRPr="005A237E">
        <w:rPr>
          <w:color w:val="000000" w:themeColor="text1"/>
          <w:sz w:val="18"/>
          <w:szCs w:val="18"/>
          <w:shd w:val="clear" w:color="auto" w:fill="FFFFFF"/>
        </w:rPr>
        <w:t>, R. (2022). Strategic litigation as a tool to advance climate change adaptation? Challenges and Prospects. </w:t>
      </w:r>
      <w:r w:rsidRPr="005A237E">
        <w:rPr>
          <w:i/>
          <w:iCs/>
          <w:color w:val="000000" w:themeColor="text1"/>
          <w:sz w:val="18"/>
          <w:szCs w:val="18"/>
        </w:rPr>
        <w:t>Challenges and Prospects (July 01, 2022). Yearbook of International Disaster Law</w:t>
      </w:r>
      <w:r w:rsidRPr="005A237E">
        <w:rPr>
          <w:color w:val="000000" w:themeColor="text1"/>
          <w:sz w:val="18"/>
          <w:szCs w:val="18"/>
          <w:shd w:val="clear" w:color="auto" w:fill="FFFFFF"/>
        </w:rPr>
        <w:t>.</w:t>
      </w:r>
    </w:p>
  </w:footnote>
  <w:footnote w:id="23">
    <w:p w14:paraId="029451D4" w14:textId="2230252C" w:rsidR="00BA00F1" w:rsidRPr="005A237E" w:rsidRDefault="00BA00F1" w:rsidP="00BA00F1">
      <w:pPr>
        <w:pStyle w:val="FootnoteText"/>
        <w:rPr>
          <w:color w:val="000000" w:themeColor="text1"/>
          <w:szCs w:val="18"/>
        </w:rPr>
      </w:pPr>
      <w:r w:rsidRPr="005A237E">
        <w:rPr>
          <w:rStyle w:val="FootnoteReference"/>
          <w:color w:val="000000" w:themeColor="text1"/>
          <w:szCs w:val="18"/>
        </w:rPr>
        <w:footnoteRef/>
      </w:r>
      <w:r w:rsidRPr="005A237E">
        <w:rPr>
          <w:color w:val="000000" w:themeColor="text1"/>
          <w:szCs w:val="18"/>
        </w:rPr>
        <w:t xml:space="preserve"> Gouritin, A. (2021a) note </w:t>
      </w:r>
      <w:r w:rsidR="0071113B">
        <w:rPr>
          <w:color w:val="000000" w:themeColor="text1"/>
          <w:szCs w:val="18"/>
        </w:rPr>
        <w:t>1</w:t>
      </w:r>
      <w:r w:rsidRPr="005A237E">
        <w:rPr>
          <w:color w:val="000000" w:themeColor="text1"/>
          <w:szCs w:val="18"/>
        </w:rPr>
        <w:t>.</w:t>
      </w:r>
    </w:p>
  </w:footnote>
  <w:footnote w:id="24">
    <w:p w14:paraId="0F13D29D" w14:textId="21D32D48" w:rsidR="00BA00F1" w:rsidRPr="005A237E" w:rsidRDefault="00BA00F1" w:rsidP="00BA00F1">
      <w:pPr>
        <w:rPr>
          <w:color w:val="000000" w:themeColor="text1"/>
          <w:sz w:val="18"/>
          <w:szCs w:val="18"/>
          <w:lang w:val="es-ES"/>
        </w:rPr>
      </w:pPr>
      <w:r w:rsidRPr="005A237E">
        <w:rPr>
          <w:rStyle w:val="FootnoteReference"/>
          <w:color w:val="000000" w:themeColor="text1"/>
          <w:szCs w:val="18"/>
        </w:rPr>
        <w:footnoteRef/>
      </w:r>
      <w:r w:rsidRPr="005A237E">
        <w:rPr>
          <w:color w:val="000000" w:themeColor="text1"/>
          <w:sz w:val="18"/>
          <w:szCs w:val="18"/>
        </w:rPr>
        <w:t xml:space="preserve"> See among others Calderón Ríos, J. L., </w:t>
      </w:r>
      <w:r w:rsidR="005A237E" w:rsidRPr="005A237E">
        <w:rPr>
          <w:color w:val="000000" w:themeColor="text1"/>
          <w:sz w:val="18"/>
          <w:szCs w:val="18"/>
        </w:rPr>
        <w:t>&amp;</w:t>
      </w:r>
      <w:r w:rsidRPr="005A237E">
        <w:rPr>
          <w:color w:val="000000" w:themeColor="text1"/>
          <w:sz w:val="18"/>
          <w:szCs w:val="18"/>
        </w:rPr>
        <w:t xml:space="preserve"> </w:t>
      </w:r>
      <w:proofErr w:type="spellStart"/>
      <w:r w:rsidRPr="005A237E">
        <w:rPr>
          <w:color w:val="000000" w:themeColor="text1"/>
          <w:sz w:val="18"/>
          <w:szCs w:val="18"/>
        </w:rPr>
        <w:t>Castruita</w:t>
      </w:r>
      <w:proofErr w:type="spellEnd"/>
      <w:r w:rsidRPr="005A237E">
        <w:rPr>
          <w:color w:val="000000" w:themeColor="text1"/>
          <w:sz w:val="18"/>
          <w:szCs w:val="18"/>
        </w:rPr>
        <w:t xml:space="preserve"> </w:t>
      </w:r>
      <w:proofErr w:type="spellStart"/>
      <w:r w:rsidRPr="005A237E">
        <w:rPr>
          <w:color w:val="000000" w:themeColor="text1"/>
          <w:sz w:val="18"/>
          <w:szCs w:val="18"/>
        </w:rPr>
        <w:t>Yscapa</w:t>
      </w:r>
      <w:proofErr w:type="spellEnd"/>
      <w:r w:rsidRPr="005A237E">
        <w:rPr>
          <w:color w:val="000000" w:themeColor="text1"/>
          <w:sz w:val="18"/>
          <w:szCs w:val="18"/>
        </w:rPr>
        <w:t xml:space="preserve">, S. P. (2022). </w:t>
      </w:r>
      <w:r w:rsidRPr="005A237E">
        <w:rPr>
          <w:i/>
          <w:color w:val="000000" w:themeColor="text1"/>
          <w:sz w:val="18"/>
          <w:szCs w:val="18"/>
          <w:lang w:val="es-ES"/>
        </w:rPr>
        <w:t>De lo invisible a lo público. En SEGOB, Desplazamiento Forzado Interno en México: del reconocimiento a los desafíos</w:t>
      </w:r>
      <w:r w:rsidRPr="005A237E">
        <w:rPr>
          <w:color w:val="000000" w:themeColor="text1"/>
          <w:sz w:val="18"/>
          <w:szCs w:val="18"/>
          <w:lang w:val="es-ES"/>
        </w:rPr>
        <w:t xml:space="preserve">. México: SEGOB. </w:t>
      </w:r>
    </w:p>
  </w:footnote>
  <w:footnote w:id="25">
    <w:p w14:paraId="0683850B" w14:textId="6F578748" w:rsidR="00BA00F1" w:rsidRPr="005A237E" w:rsidRDefault="00BA00F1" w:rsidP="00BA00F1">
      <w:pPr>
        <w:pStyle w:val="FootnoteText"/>
        <w:ind w:left="0" w:firstLine="0"/>
        <w:rPr>
          <w:color w:val="000000" w:themeColor="text1"/>
          <w:szCs w:val="18"/>
          <w:lang w:val="es-ES"/>
        </w:rPr>
      </w:pPr>
      <w:r w:rsidRPr="005A237E">
        <w:rPr>
          <w:rStyle w:val="FootnoteReference"/>
          <w:color w:val="000000" w:themeColor="text1"/>
          <w:szCs w:val="18"/>
        </w:rPr>
        <w:footnoteRef/>
      </w:r>
      <w:r w:rsidRPr="005A237E">
        <w:rPr>
          <w:color w:val="000000" w:themeColor="text1"/>
          <w:szCs w:val="18"/>
          <w:lang w:val="es-ES"/>
        </w:rPr>
        <w:t xml:space="preserve"> Gouritin, A. (2021d)</w:t>
      </w:r>
      <w:r w:rsidR="0071113B">
        <w:rPr>
          <w:color w:val="000000" w:themeColor="text1"/>
          <w:szCs w:val="18"/>
          <w:lang w:val="es-ES"/>
        </w:rPr>
        <w:t xml:space="preserve"> note 18</w:t>
      </w:r>
      <w:r w:rsidRPr="005A237E">
        <w:rPr>
          <w:color w:val="000000" w:themeColor="text1"/>
          <w:szCs w:val="18"/>
          <w:lang w:val="es-ES"/>
        </w:rPr>
        <w:t xml:space="preserve">. </w:t>
      </w:r>
    </w:p>
  </w:footnote>
  <w:footnote w:id="26">
    <w:p w14:paraId="7E939D5B" w14:textId="77777777" w:rsidR="00BA00F1" w:rsidRPr="005A237E" w:rsidRDefault="00BA00F1" w:rsidP="00BA00F1">
      <w:pPr>
        <w:rPr>
          <w:color w:val="000000" w:themeColor="text1"/>
          <w:sz w:val="18"/>
          <w:szCs w:val="18"/>
          <w:lang w:val="es-ES"/>
        </w:rPr>
      </w:pPr>
      <w:r w:rsidRPr="005A237E">
        <w:rPr>
          <w:rStyle w:val="FootnoteReference"/>
          <w:color w:val="000000" w:themeColor="text1"/>
          <w:szCs w:val="18"/>
        </w:rPr>
        <w:footnoteRef/>
      </w:r>
      <w:r w:rsidRPr="005A237E">
        <w:rPr>
          <w:color w:val="000000" w:themeColor="text1"/>
          <w:sz w:val="18"/>
          <w:szCs w:val="18"/>
          <w:lang w:val="es-ES"/>
        </w:rPr>
        <w:t xml:space="preserve"> </w:t>
      </w:r>
      <w:proofErr w:type="spellStart"/>
      <w:r w:rsidRPr="005A237E">
        <w:rPr>
          <w:color w:val="000000" w:themeColor="text1"/>
          <w:sz w:val="18"/>
          <w:szCs w:val="18"/>
          <w:lang w:val="es-ES"/>
        </w:rPr>
        <w:t>Ibid</w:t>
      </w:r>
      <w:proofErr w:type="spellEnd"/>
      <w:r w:rsidRPr="005A237E">
        <w:rPr>
          <w:color w:val="000000" w:themeColor="text1"/>
          <w:sz w:val="18"/>
          <w:szCs w:val="18"/>
          <w:lang w:val="es-ES"/>
        </w:rPr>
        <w:t>.</w:t>
      </w:r>
    </w:p>
  </w:footnote>
  <w:footnote w:id="27">
    <w:p w14:paraId="4361F731" w14:textId="5360E5D1" w:rsidR="00215F20" w:rsidRPr="008D146D" w:rsidRDefault="00215F20" w:rsidP="008D146D">
      <w:pPr>
        <w:rPr>
          <w:sz w:val="24"/>
          <w:szCs w:val="24"/>
        </w:rPr>
      </w:pPr>
      <w:r w:rsidRPr="005A237E">
        <w:rPr>
          <w:rStyle w:val="FootnoteReference"/>
          <w:color w:val="000000" w:themeColor="text1"/>
          <w:szCs w:val="18"/>
        </w:rPr>
        <w:footnoteRef/>
      </w:r>
      <w:r w:rsidRPr="005A237E">
        <w:rPr>
          <w:color w:val="000000" w:themeColor="text1"/>
          <w:sz w:val="18"/>
          <w:szCs w:val="18"/>
        </w:rPr>
        <w:t xml:space="preserve"> </w:t>
      </w:r>
      <w:r w:rsidR="008D146D" w:rsidRPr="005A237E">
        <w:rPr>
          <w:color w:val="000000" w:themeColor="text1"/>
          <w:sz w:val="18"/>
          <w:szCs w:val="18"/>
          <w:shd w:val="clear" w:color="auto" w:fill="FFFFFF"/>
        </w:rPr>
        <w:t>Gouritin, A. (2020). Towards a Prevention-Driven Adaptation Strategy, as Applied to Indigenous Peoples’ Internal Climate Migration: Some Inputs Based on a Rights-Based Approach. In </w:t>
      </w:r>
      <w:r w:rsidR="008D146D" w:rsidRPr="005A237E">
        <w:rPr>
          <w:i/>
          <w:iCs/>
          <w:color w:val="000000" w:themeColor="text1"/>
          <w:sz w:val="18"/>
          <w:szCs w:val="18"/>
        </w:rPr>
        <w:t>Climate Change, Hazards and Adaptation Options</w:t>
      </w:r>
      <w:r w:rsidR="008D146D" w:rsidRPr="005A237E">
        <w:rPr>
          <w:color w:val="000000" w:themeColor="text1"/>
          <w:sz w:val="18"/>
          <w:szCs w:val="18"/>
          <w:shd w:val="clear" w:color="auto" w:fill="FFFFFF"/>
        </w:rPr>
        <w:t> (pp. 979-991). Springer, Cham.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4F04" w14:textId="54F442D0" w:rsidR="00985B6F" w:rsidRDefault="00985B6F" w:rsidP="00985B6F">
    <w:pPr>
      <w:pStyle w:val="BodyText"/>
      <w:tabs>
        <w:tab w:val="left" w:pos="7088"/>
      </w:tabs>
      <w:ind w:left="567" w:right="-425" w:hanging="1701"/>
      <w:jc w:val="center"/>
      <w:rPr>
        <w:sz w:val="20"/>
      </w:rPr>
    </w:pPr>
  </w:p>
  <w:p w14:paraId="549E5FAE" w14:textId="77777777" w:rsidR="00985B6F" w:rsidRDefault="00985B6F">
    <w:pPr>
      <w:pStyle w:val="Header"/>
    </w:pPr>
  </w:p>
  <w:p w14:paraId="5AC979F0" w14:textId="77777777" w:rsidR="00985B6F" w:rsidRDefault="0098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4DE8" w14:textId="77777777" w:rsidR="00985B6F" w:rsidRDefault="00985B6F" w:rsidP="007C152F">
    <w:pPr>
      <w:pStyle w:val="BodyText"/>
      <w:ind w:left="3475"/>
      <w:rPr>
        <w:sz w:val="20"/>
      </w:rPr>
    </w:pPr>
    <w:r>
      <w:rPr>
        <w:noProof/>
        <w:sz w:val="20"/>
      </w:rPr>
      <w:drawing>
        <wp:inline distT="0" distB="0" distL="0" distR="0" wp14:anchorId="1367564D" wp14:editId="7E668A35">
          <wp:extent cx="1755645" cy="73113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55645" cy="731139"/>
                  </a:xfrm>
                  <a:prstGeom prst="rect">
                    <a:avLst/>
                  </a:prstGeom>
                </pic:spPr>
              </pic:pic>
            </a:graphicData>
          </a:graphic>
        </wp:inline>
      </w:drawing>
    </w:r>
  </w:p>
  <w:p w14:paraId="011E8FB5" w14:textId="77777777" w:rsidR="00985B6F" w:rsidRDefault="00985B6F" w:rsidP="007C152F">
    <w:pPr>
      <w:pStyle w:val="BodyText"/>
      <w:spacing w:before="7"/>
      <w:rPr>
        <w:b/>
      </w:rPr>
    </w:pPr>
  </w:p>
  <w:p w14:paraId="0C7BBEBE" w14:textId="77777777" w:rsidR="00985B6F" w:rsidRPr="008513D5" w:rsidRDefault="00985B6F" w:rsidP="007C152F">
    <w:pPr>
      <w:spacing w:before="94"/>
      <w:ind w:left="1560" w:right="2338"/>
      <w:jc w:val="center"/>
      <w:rPr>
        <w:sz w:val="14"/>
        <w:lang w:val="fr-FR"/>
      </w:rPr>
    </w:pPr>
    <w:r w:rsidRPr="008513D5">
      <w:rPr>
        <w:sz w:val="14"/>
        <w:lang w:val="fr-FR"/>
      </w:rPr>
      <w:t>PALAIS</w:t>
    </w:r>
    <w:r w:rsidRPr="008513D5">
      <w:rPr>
        <w:spacing w:val="-6"/>
        <w:sz w:val="14"/>
        <w:lang w:val="fr-FR"/>
      </w:rPr>
      <w:t xml:space="preserve"> </w:t>
    </w:r>
    <w:r w:rsidRPr="008513D5">
      <w:rPr>
        <w:sz w:val="14"/>
        <w:lang w:val="fr-FR"/>
      </w:rPr>
      <w:t>DES</w:t>
    </w:r>
    <w:r w:rsidRPr="008513D5">
      <w:rPr>
        <w:spacing w:val="-5"/>
        <w:sz w:val="14"/>
        <w:lang w:val="fr-FR"/>
      </w:rPr>
      <w:t xml:space="preserve"> </w:t>
    </w:r>
    <w:r w:rsidRPr="008513D5">
      <w:rPr>
        <w:sz w:val="14"/>
        <w:lang w:val="fr-FR"/>
      </w:rPr>
      <w:t>NATIONS</w:t>
    </w:r>
    <w:r w:rsidRPr="008513D5">
      <w:rPr>
        <w:spacing w:val="-5"/>
        <w:sz w:val="14"/>
        <w:lang w:val="fr-FR"/>
      </w:rPr>
      <w:t xml:space="preserve"> </w:t>
    </w:r>
    <w:r w:rsidRPr="008513D5">
      <w:rPr>
        <w:sz w:val="14"/>
        <w:lang w:val="fr-FR"/>
      </w:rPr>
      <w:t>• 1211</w:t>
    </w:r>
    <w:r w:rsidRPr="008513D5">
      <w:rPr>
        <w:spacing w:val="-2"/>
        <w:sz w:val="14"/>
        <w:lang w:val="fr-FR"/>
      </w:rPr>
      <w:t xml:space="preserve"> </w:t>
    </w:r>
    <w:r w:rsidRPr="008513D5">
      <w:rPr>
        <w:sz w:val="14"/>
        <w:lang w:val="fr-FR"/>
      </w:rPr>
      <w:t>GENEVA</w:t>
    </w:r>
    <w:r w:rsidRPr="008513D5">
      <w:rPr>
        <w:spacing w:val="-4"/>
        <w:sz w:val="14"/>
        <w:lang w:val="fr-FR"/>
      </w:rPr>
      <w:t xml:space="preserve"> </w:t>
    </w:r>
    <w:r w:rsidRPr="008513D5">
      <w:rPr>
        <w:sz w:val="14"/>
        <w:lang w:val="fr-FR"/>
      </w:rPr>
      <w:t>10,</w:t>
    </w:r>
    <w:r w:rsidRPr="008513D5">
      <w:rPr>
        <w:spacing w:val="-5"/>
        <w:sz w:val="14"/>
        <w:lang w:val="fr-FR"/>
      </w:rPr>
      <w:t xml:space="preserve"> </w:t>
    </w:r>
    <w:r w:rsidRPr="008513D5">
      <w:rPr>
        <w:sz w:val="14"/>
        <w:lang w:val="fr-FR"/>
      </w:rPr>
      <w:t>SWITZERLAND</w:t>
    </w:r>
  </w:p>
  <w:p w14:paraId="0251240B" w14:textId="77777777" w:rsidR="00985B6F" w:rsidRPr="008513D5" w:rsidRDefault="005C7205" w:rsidP="007C152F">
    <w:pPr>
      <w:spacing w:before="79"/>
      <w:ind w:left="1560" w:right="2338"/>
      <w:jc w:val="center"/>
      <w:rPr>
        <w:sz w:val="14"/>
        <w:lang w:val="fr-FR"/>
      </w:rPr>
    </w:pPr>
    <w:hyperlink r:id="rId2">
      <w:r w:rsidR="00985B6F" w:rsidRPr="008513D5">
        <w:rPr>
          <w:sz w:val="14"/>
          <w:lang w:val="fr-FR"/>
        </w:rPr>
        <w:t>www.ohchr.org</w:t>
      </w:r>
      <w:r w:rsidR="00985B6F" w:rsidRPr="008513D5">
        <w:rPr>
          <w:spacing w:val="-1"/>
          <w:sz w:val="14"/>
          <w:lang w:val="fr-FR"/>
        </w:rPr>
        <w:t xml:space="preserve"> </w:t>
      </w:r>
    </w:hyperlink>
    <w:r w:rsidR="00985B6F" w:rsidRPr="008513D5">
      <w:rPr>
        <w:sz w:val="14"/>
        <w:lang w:val="fr-FR"/>
      </w:rPr>
      <w:t>•</w:t>
    </w:r>
    <w:r w:rsidR="00985B6F" w:rsidRPr="008513D5">
      <w:rPr>
        <w:spacing w:val="-3"/>
        <w:sz w:val="14"/>
        <w:lang w:val="fr-FR"/>
      </w:rPr>
      <w:t xml:space="preserve"> </w:t>
    </w:r>
    <w:r w:rsidR="00985B6F" w:rsidRPr="008513D5">
      <w:rPr>
        <w:sz w:val="14"/>
        <w:lang w:val="fr-FR"/>
      </w:rPr>
      <w:t>TEL:</w:t>
    </w:r>
    <w:r w:rsidR="00985B6F" w:rsidRPr="008513D5">
      <w:rPr>
        <w:spacing w:val="30"/>
        <w:sz w:val="14"/>
        <w:lang w:val="fr-FR"/>
      </w:rPr>
      <w:t xml:space="preserve"> </w:t>
    </w:r>
    <w:r w:rsidR="00985B6F" w:rsidRPr="008513D5">
      <w:rPr>
        <w:sz w:val="14"/>
        <w:lang w:val="fr-FR"/>
      </w:rPr>
      <w:t>+41</w:t>
    </w:r>
    <w:r w:rsidR="00985B6F" w:rsidRPr="008513D5">
      <w:rPr>
        <w:spacing w:val="-1"/>
        <w:sz w:val="14"/>
        <w:lang w:val="fr-FR"/>
      </w:rPr>
      <w:t xml:space="preserve"> </w:t>
    </w:r>
    <w:r w:rsidR="00985B6F" w:rsidRPr="008513D5">
      <w:rPr>
        <w:sz w:val="14"/>
        <w:lang w:val="fr-FR"/>
      </w:rPr>
      <w:t>22 917</w:t>
    </w:r>
    <w:r w:rsidR="00985B6F" w:rsidRPr="008513D5">
      <w:rPr>
        <w:spacing w:val="-1"/>
        <w:sz w:val="14"/>
        <w:lang w:val="fr-FR"/>
      </w:rPr>
      <w:t xml:space="preserve"> </w:t>
    </w:r>
    <w:r w:rsidR="00985B6F" w:rsidRPr="008513D5">
      <w:rPr>
        <w:sz w:val="14"/>
        <w:lang w:val="fr-FR"/>
      </w:rPr>
      <w:t>9000 •</w:t>
    </w:r>
    <w:r w:rsidR="00985B6F" w:rsidRPr="008513D5">
      <w:rPr>
        <w:spacing w:val="-4"/>
        <w:sz w:val="14"/>
        <w:lang w:val="fr-FR"/>
      </w:rPr>
      <w:t xml:space="preserve"> </w:t>
    </w:r>
    <w:r w:rsidR="00985B6F" w:rsidRPr="008513D5">
      <w:rPr>
        <w:sz w:val="14"/>
        <w:lang w:val="fr-FR"/>
      </w:rPr>
      <w:t>FAX:</w:t>
    </w:r>
    <w:r w:rsidR="00985B6F" w:rsidRPr="008513D5">
      <w:rPr>
        <w:spacing w:val="30"/>
        <w:sz w:val="14"/>
        <w:lang w:val="fr-FR"/>
      </w:rPr>
      <w:t xml:space="preserve"> </w:t>
    </w:r>
    <w:r w:rsidR="00985B6F" w:rsidRPr="008513D5">
      <w:rPr>
        <w:sz w:val="14"/>
        <w:lang w:val="fr-FR"/>
      </w:rPr>
      <w:t>+41 22</w:t>
    </w:r>
    <w:r w:rsidR="00985B6F" w:rsidRPr="008513D5">
      <w:rPr>
        <w:spacing w:val="-1"/>
        <w:sz w:val="14"/>
        <w:lang w:val="fr-FR"/>
      </w:rPr>
      <w:t xml:space="preserve"> </w:t>
    </w:r>
    <w:r w:rsidR="00985B6F" w:rsidRPr="008513D5">
      <w:rPr>
        <w:sz w:val="14"/>
        <w:lang w:val="fr-FR"/>
      </w:rPr>
      <w:t>917</w:t>
    </w:r>
    <w:r w:rsidR="00985B6F" w:rsidRPr="008513D5">
      <w:rPr>
        <w:spacing w:val="-4"/>
        <w:sz w:val="14"/>
        <w:lang w:val="fr-FR"/>
      </w:rPr>
      <w:t xml:space="preserve"> </w:t>
    </w:r>
    <w:r w:rsidR="00985B6F" w:rsidRPr="008513D5">
      <w:rPr>
        <w:sz w:val="14"/>
        <w:lang w:val="fr-FR"/>
      </w:rPr>
      <w:t>9008</w:t>
    </w:r>
    <w:r w:rsidR="00985B6F" w:rsidRPr="008513D5">
      <w:rPr>
        <w:spacing w:val="-1"/>
        <w:sz w:val="14"/>
        <w:lang w:val="fr-FR"/>
      </w:rPr>
      <w:t xml:space="preserve"> </w:t>
    </w:r>
    <w:r w:rsidR="00985B6F" w:rsidRPr="008513D5">
      <w:rPr>
        <w:sz w:val="14"/>
        <w:lang w:val="fr-FR"/>
      </w:rPr>
      <w:t>•</w:t>
    </w:r>
    <w:r w:rsidR="00985B6F" w:rsidRPr="008513D5">
      <w:rPr>
        <w:spacing w:val="-3"/>
        <w:sz w:val="14"/>
        <w:lang w:val="fr-FR"/>
      </w:rPr>
      <w:t xml:space="preserve"> </w:t>
    </w:r>
    <w:r w:rsidR="00985B6F" w:rsidRPr="008513D5">
      <w:rPr>
        <w:sz w:val="14"/>
        <w:lang w:val="fr-FR"/>
      </w:rPr>
      <w:t>E-MAIL:</w:t>
    </w:r>
    <w:r w:rsidR="00985B6F" w:rsidRPr="008513D5">
      <w:rPr>
        <w:spacing w:val="30"/>
        <w:sz w:val="14"/>
        <w:lang w:val="fr-FR"/>
      </w:rPr>
      <w:t xml:space="preserve"> </w:t>
    </w:r>
    <w:hyperlink r:id="rId3">
      <w:r w:rsidR="00985B6F" w:rsidRPr="008513D5">
        <w:rPr>
          <w:sz w:val="14"/>
          <w:lang w:val="fr-FR"/>
        </w:rPr>
        <w:t>registry@ohchr.org</w:t>
      </w:r>
    </w:hyperlink>
  </w:p>
  <w:p w14:paraId="7DE06EA1" w14:textId="77777777" w:rsidR="00985B6F" w:rsidRPr="008513D5" w:rsidRDefault="00985B6F">
    <w:pPr>
      <w:pStyle w:val="Header"/>
      <w:rPr>
        <w:lang w:val="fr-FR"/>
      </w:rPr>
    </w:pPr>
  </w:p>
  <w:p w14:paraId="26011AA1" w14:textId="77777777" w:rsidR="00985B6F" w:rsidRPr="008513D5" w:rsidRDefault="00985B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D25"/>
    <w:multiLevelType w:val="hybridMultilevel"/>
    <w:tmpl w:val="7DF4938E"/>
    <w:lvl w:ilvl="0" w:tplc="17FEAC4E">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CC5A3382">
      <w:numFmt w:val="bullet"/>
      <w:lvlText w:val="•"/>
      <w:lvlJc w:val="left"/>
      <w:pPr>
        <w:ind w:left="2236" w:hanging="360"/>
      </w:pPr>
      <w:rPr>
        <w:rFonts w:hint="default"/>
        <w:lang w:val="en-US" w:eastAsia="en-US" w:bidi="ar-SA"/>
      </w:rPr>
    </w:lvl>
    <w:lvl w:ilvl="2" w:tplc="574EB042">
      <w:numFmt w:val="bullet"/>
      <w:lvlText w:val="•"/>
      <w:lvlJc w:val="left"/>
      <w:pPr>
        <w:ind w:left="3152" w:hanging="360"/>
      </w:pPr>
      <w:rPr>
        <w:rFonts w:hint="default"/>
        <w:lang w:val="en-US" w:eastAsia="en-US" w:bidi="ar-SA"/>
      </w:rPr>
    </w:lvl>
    <w:lvl w:ilvl="3" w:tplc="5F780566">
      <w:numFmt w:val="bullet"/>
      <w:lvlText w:val="•"/>
      <w:lvlJc w:val="left"/>
      <w:pPr>
        <w:ind w:left="4069" w:hanging="360"/>
      </w:pPr>
      <w:rPr>
        <w:rFonts w:hint="default"/>
        <w:lang w:val="en-US" w:eastAsia="en-US" w:bidi="ar-SA"/>
      </w:rPr>
    </w:lvl>
    <w:lvl w:ilvl="4" w:tplc="79DA2E00">
      <w:numFmt w:val="bullet"/>
      <w:lvlText w:val="•"/>
      <w:lvlJc w:val="left"/>
      <w:pPr>
        <w:ind w:left="4985" w:hanging="360"/>
      </w:pPr>
      <w:rPr>
        <w:rFonts w:hint="default"/>
        <w:lang w:val="en-US" w:eastAsia="en-US" w:bidi="ar-SA"/>
      </w:rPr>
    </w:lvl>
    <w:lvl w:ilvl="5" w:tplc="1C46FA0A">
      <w:numFmt w:val="bullet"/>
      <w:lvlText w:val="•"/>
      <w:lvlJc w:val="left"/>
      <w:pPr>
        <w:ind w:left="5902" w:hanging="360"/>
      </w:pPr>
      <w:rPr>
        <w:rFonts w:hint="default"/>
        <w:lang w:val="en-US" w:eastAsia="en-US" w:bidi="ar-SA"/>
      </w:rPr>
    </w:lvl>
    <w:lvl w:ilvl="6" w:tplc="FD0E9BA6">
      <w:numFmt w:val="bullet"/>
      <w:lvlText w:val="•"/>
      <w:lvlJc w:val="left"/>
      <w:pPr>
        <w:ind w:left="6818" w:hanging="360"/>
      </w:pPr>
      <w:rPr>
        <w:rFonts w:hint="default"/>
        <w:lang w:val="en-US" w:eastAsia="en-US" w:bidi="ar-SA"/>
      </w:rPr>
    </w:lvl>
    <w:lvl w:ilvl="7" w:tplc="A6EC1AD4">
      <w:numFmt w:val="bullet"/>
      <w:lvlText w:val="•"/>
      <w:lvlJc w:val="left"/>
      <w:pPr>
        <w:ind w:left="7734" w:hanging="360"/>
      </w:pPr>
      <w:rPr>
        <w:rFonts w:hint="default"/>
        <w:lang w:val="en-US" w:eastAsia="en-US" w:bidi="ar-SA"/>
      </w:rPr>
    </w:lvl>
    <w:lvl w:ilvl="8" w:tplc="B0EE3652">
      <w:numFmt w:val="bullet"/>
      <w:lvlText w:val="•"/>
      <w:lvlJc w:val="left"/>
      <w:pPr>
        <w:ind w:left="8651" w:hanging="360"/>
      </w:pPr>
      <w:rPr>
        <w:rFonts w:hint="default"/>
        <w:lang w:val="en-US" w:eastAsia="en-US" w:bidi="ar-SA"/>
      </w:rPr>
    </w:lvl>
  </w:abstractNum>
  <w:abstractNum w:abstractNumId="1" w15:restartNumberingAfterBreak="0">
    <w:nsid w:val="14194052"/>
    <w:multiLevelType w:val="hybridMultilevel"/>
    <w:tmpl w:val="A1328646"/>
    <w:lvl w:ilvl="0" w:tplc="8FA2C7D8">
      <w:start w:val="1"/>
      <w:numFmt w:val="bullet"/>
      <w:lvlText w:val="-"/>
      <w:lvlJc w:val="left"/>
      <w:pPr>
        <w:tabs>
          <w:tab w:val="num" w:pos="720"/>
        </w:tabs>
        <w:ind w:left="720" w:hanging="360"/>
      </w:pPr>
      <w:rPr>
        <w:rFonts w:ascii="Times New Roman" w:hAnsi="Times New Roman" w:hint="default"/>
      </w:rPr>
    </w:lvl>
    <w:lvl w:ilvl="1" w:tplc="1BF86380">
      <w:start w:val="594"/>
      <w:numFmt w:val="bullet"/>
      <w:lvlText w:val=""/>
      <w:lvlJc w:val="left"/>
      <w:pPr>
        <w:tabs>
          <w:tab w:val="num" w:pos="1440"/>
        </w:tabs>
        <w:ind w:left="1440" w:hanging="360"/>
      </w:pPr>
      <w:rPr>
        <w:rFonts w:ascii="Wingdings" w:hAnsi="Wingdings" w:hint="default"/>
      </w:rPr>
    </w:lvl>
    <w:lvl w:ilvl="2" w:tplc="96641A0A" w:tentative="1">
      <w:start w:val="1"/>
      <w:numFmt w:val="bullet"/>
      <w:lvlText w:val="-"/>
      <w:lvlJc w:val="left"/>
      <w:pPr>
        <w:tabs>
          <w:tab w:val="num" w:pos="2160"/>
        </w:tabs>
        <w:ind w:left="2160" w:hanging="360"/>
      </w:pPr>
      <w:rPr>
        <w:rFonts w:ascii="Times New Roman" w:hAnsi="Times New Roman" w:hint="default"/>
      </w:rPr>
    </w:lvl>
    <w:lvl w:ilvl="3" w:tplc="6AA809C8" w:tentative="1">
      <w:start w:val="1"/>
      <w:numFmt w:val="bullet"/>
      <w:lvlText w:val="-"/>
      <w:lvlJc w:val="left"/>
      <w:pPr>
        <w:tabs>
          <w:tab w:val="num" w:pos="2880"/>
        </w:tabs>
        <w:ind w:left="2880" w:hanging="360"/>
      </w:pPr>
      <w:rPr>
        <w:rFonts w:ascii="Times New Roman" w:hAnsi="Times New Roman" w:hint="default"/>
      </w:rPr>
    </w:lvl>
    <w:lvl w:ilvl="4" w:tplc="9366502C" w:tentative="1">
      <w:start w:val="1"/>
      <w:numFmt w:val="bullet"/>
      <w:lvlText w:val="-"/>
      <w:lvlJc w:val="left"/>
      <w:pPr>
        <w:tabs>
          <w:tab w:val="num" w:pos="3600"/>
        </w:tabs>
        <w:ind w:left="3600" w:hanging="360"/>
      </w:pPr>
      <w:rPr>
        <w:rFonts w:ascii="Times New Roman" w:hAnsi="Times New Roman" w:hint="default"/>
      </w:rPr>
    </w:lvl>
    <w:lvl w:ilvl="5" w:tplc="39E8E274" w:tentative="1">
      <w:start w:val="1"/>
      <w:numFmt w:val="bullet"/>
      <w:lvlText w:val="-"/>
      <w:lvlJc w:val="left"/>
      <w:pPr>
        <w:tabs>
          <w:tab w:val="num" w:pos="4320"/>
        </w:tabs>
        <w:ind w:left="4320" w:hanging="360"/>
      </w:pPr>
      <w:rPr>
        <w:rFonts w:ascii="Times New Roman" w:hAnsi="Times New Roman" w:hint="default"/>
      </w:rPr>
    </w:lvl>
    <w:lvl w:ilvl="6" w:tplc="3F787302" w:tentative="1">
      <w:start w:val="1"/>
      <w:numFmt w:val="bullet"/>
      <w:lvlText w:val="-"/>
      <w:lvlJc w:val="left"/>
      <w:pPr>
        <w:tabs>
          <w:tab w:val="num" w:pos="5040"/>
        </w:tabs>
        <w:ind w:left="5040" w:hanging="360"/>
      </w:pPr>
      <w:rPr>
        <w:rFonts w:ascii="Times New Roman" w:hAnsi="Times New Roman" w:hint="default"/>
      </w:rPr>
    </w:lvl>
    <w:lvl w:ilvl="7" w:tplc="B7140BA4" w:tentative="1">
      <w:start w:val="1"/>
      <w:numFmt w:val="bullet"/>
      <w:lvlText w:val="-"/>
      <w:lvlJc w:val="left"/>
      <w:pPr>
        <w:tabs>
          <w:tab w:val="num" w:pos="5760"/>
        </w:tabs>
        <w:ind w:left="5760" w:hanging="360"/>
      </w:pPr>
      <w:rPr>
        <w:rFonts w:ascii="Times New Roman" w:hAnsi="Times New Roman" w:hint="default"/>
      </w:rPr>
    </w:lvl>
    <w:lvl w:ilvl="8" w:tplc="D194C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03355B"/>
    <w:multiLevelType w:val="hybridMultilevel"/>
    <w:tmpl w:val="31166DF6"/>
    <w:lvl w:ilvl="0" w:tplc="ECBEF218">
      <w:start w:val="1"/>
      <w:numFmt w:val="decimal"/>
      <w:lvlText w:val="%1."/>
      <w:lvlJc w:val="left"/>
      <w:pPr>
        <w:ind w:left="1315" w:hanging="360"/>
        <w:jc w:val="left"/>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jc w:val="left"/>
      </w:pPr>
      <w:rPr>
        <w:rFonts w:ascii="Times New Roman" w:eastAsia="Times New Roman" w:hAnsi="Times New Roman" w:cs="Times New Roman" w:hint="default"/>
        <w:spacing w:val="-1"/>
        <w:w w:val="100"/>
        <w:sz w:val="24"/>
        <w:szCs w:val="24"/>
        <w:lang w:val="en-US" w:eastAsia="en-US" w:bidi="ar-SA"/>
      </w:rPr>
    </w:lvl>
    <w:lvl w:ilvl="2" w:tplc="C4FEC246">
      <w:numFmt w:val="bullet"/>
      <w:lvlText w:val="•"/>
      <w:lvlJc w:val="left"/>
      <w:pPr>
        <w:ind w:left="2978" w:hanging="361"/>
      </w:pPr>
      <w:rPr>
        <w:rFonts w:hint="default"/>
        <w:lang w:val="en-US" w:eastAsia="en-US" w:bidi="ar-SA"/>
      </w:rPr>
    </w:lvl>
    <w:lvl w:ilvl="3" w:tplc="948098BA">
      <w:numFmt w:val="bullet"/>
      <w:lvlText w:val="•"/>
      <w:lvlJc w:val="left"/>
      <w:pPr>
        <w:ind w:left="3916" w:hanging="361"/>
      </w:pPr>
      <w:rPr>
        <w:rFonts w:hint="default"/>
        <w:lang w:val="en-US" w:eastAsia="en-US" w:bidi="ar-SA"/>
      </w:rPr>
    </w:lvl>
    <w:lvl w:ilvl="4" w:tplc="7B7CE184">
      <w:numFmt w:val="bullet"/>
      <w:lvlText w:val="•"/>
      <w:lvlJc w:val="left"/>
      <w:pPr>
        <w:ind w:left="4854" w:hanging="361"/>
      </w:pPr>
      <w:rPr>
        <w:rFonts w:hint="default"/>
        <w:lang w:val="en-US" w:eastAsia="en-US" w:bidi="ar-SA"/>
      </w:rPr>
    </w:lvl>
    <w:lvl w:ilvl="5" w:tplc="0218A542">
      <w:numFmt w:val="bullet"/>
      <w:lvlText w:val="•"/>
      <w:lvlJc w:val="left"/>
      <w:pPr>
        <w:ind w:left="5792" w:hanging="361"/>
      </w:pPr>
      <w:rPr>
        <w:rFonts w:hint="default"/>
        <w:lang w:val="en-US" w:eastAsia="en-US" w:bidi="ar-SA"/>
      </w:rPr>
    </w:lvl>
    <w:lvl w:ilvl="6" w:tplc="614034A6">
      <w:numFmt w:val="bullet"/>
      <w:lvlText w:val="•"/>
      <w:lvlJc w:val="left"/>
      <w:pPr>
        <w:ind w:left="6731" w:hanging="361"/>
      </w:pPr>
      <w:rPr>
        <w:rFonts w:hint="default"/>
        <w:lang w:val="en-US" w:eastAsia="en-US" w:bidi="ar-SA"/>
      </w:rPr>
    </w:lvl>
    <w:lvl w:ilvl="7" w:tplc="4F004C8A">
      <w:numFmt w:val="bullet"/>
      <w:lvlText w:val="•"/>
      <w:lvlJc w:val="left"/>
      <w:pPr>
        <w:ind w:left="7669" w:hanging="361"/>
      </w:pPr>
      <w:rPr>
        <w:rFonts w:hint="default"/>
        <w:lang w:val="en-US" w:eastAsia="en-US" w:bidi="ar-SA"/>
      </w:rPr>
    </w:lvl>
    <w:lvl w:ilvl="8" w:tplc="AA52942E">
      <w:numFmt w:val="bullet"/>
      <w:lvlText w:val="•"/>
      <w:lvlJc w:val="left"/>
      <w:pPr>
        <w:ind w:left="8607" w:hanging="361"/>
      </w:pPr>
      <w:rPr>
        <w:rFonts w:hint="default"/>
        <w:lang w:val="en-US" w:eastAsia="en-US" w:bidi="ar-SA"/>
      </w:rPr>
    </w:lvl>
  </w:abstractNum>
  <w:abstractNum w:abstractNumId="3" w15:restartNumberingAfterBreak="0">
    <w:nsid w:val="4F633BF0"/>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0776"/>
    <w:multiLevelType w:val="multilevel"/>
    <w:tmpl w:val="B7E2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20"/>
    <w:rsid w:val="00001465"/>
    <w:rsid w:val="00002843"/>
    <w:rsid w:val="000242F0"/>
    <w:rsid w:val="00076671"/>
    <w:rsid w:val="000E0DAC"/>
    <w:rsid w:val="00150E34"/>
    <w:rsid w:val="00163875"/>
    <w:rsid w:val="001E5983"/>
    <w:rsid w:val="0020502F"/>
    <w:rsid w:val="002125D8"/>
    <w:rsid w:val="00215F20"/>
    <w:rsid w:val="0028241C"/>
    <w:rsid w:val="002A37E7"/>
    <w:rsid w:val="002E6F13"/>
    <w:rsid w:val="003446E3"/>
    <w:rsid w:val="00366D19"/>
    <w:rsid w:val="003B21E7"/>
    <w:rsid w:val="004347BD"/>
    <w:rsid w:val="00472F92"/>
    <w:rsid w:val="004A2B68"/>
    <w:rsid w:val="004B097C"/>
    <w:rsid w:val="0055237B"/>
    <w:rsid w:val="005A237E"/>
    <w:rsid w:val="005A3F11"/>
    <w:rsid w:val="005C7205"/>
    <w:rsid w:val="00606120"/>
    <w:rsid w:val="00690CEC"/>
    <w:rsid w:val="00695201"/>
    <w:rsid w:val="006E0910"/>
    <w:rsid w:val="006F0150"/>
    <w:rsid w:val="00701536"/>
    <w:rsid w:val="0071113B"/>
    <w:rsid w:val="00767DF6"/>
    <w:rsid w:val="00781BDA"/>
    <w:rsid w:val="007867CE"/>
    <w:rsid w:val="00794990"/>
    <w:rsid w:val="00797FF3"/>
    <w:rsid w:val="007B55EF"/>
    <w:rsid w:val="007C152F"/>
    <w:rsid w:val="007D6D61"/>
    <w:rsid w:val="0081420A"/>
    <w:rsid w:val="0084656F"/>
    <w:rsid w:val="008513D5"/>
    <w:rsid w:val="008820DC"/>
    <w:rsid w:val="008D146D"/>
    <w:rsid w:val="00937E46"/>
    <w:rsid w:val="00960623"/>
    <w:rsid w:val="00976DB6"/>
    <w:rsid w:val="00985B6F"/>
    <w:rsid w:val="009F1A1D"/>
    <w:rsid w:val="00A12A65"/>
    <w:rsid w:val="00A44CA7"/>
    <w:rsid w:val="00A82885"/>
    <w:rsid w:val="00AB4B82"/>
    <w:rsid w:val="00AC79D2"/>
    <w:rsid w:val="00AE10D4"/>
    <w:rsid w:val="00B257D7"/>
    <w:rsid w:val="00BA00F1"/>
    <w:rsid w:val="00BC68DF"/>
    <w:rsid w:val="00BF130C"/>
    <w:rsid w:val="00BF1ECB"/>
    <w:rsid w:val="00C30AE7"/>
    <w:rsid w:val="00C766DC"/>
    <w:rsid w:val="00C85C6F"/>
    <w:rsid w:val="00C9379E"/>
    <w:rsid w:val="00C9681B"/>
    <w:rsid w:val="00CF0C61"/>
    <w:rsid w:val="00D5394D"/>
    <w:rsid w:val="00D90665"/>
    <w:rsid w:val="00E037AF"/>
    <w:rsid w:val="00E205AB"/>
    <w:rsid w:val="00E3710F"/>
    <w:rsid w:val="00E423D8"/>
    <w:rsid w:val="00EA5A81"/>
    <w:rsid w:val="00EA5E7C"/>
    <w:rsid w:val="00EE5E95"/>
    <w:rsid w:val="00F21B51"/>
    <w:rsid w:val="00F239EE"/>
    <w:rsid w:val="00F959EC"/>
    <w:rsid w:val="00F970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A4AF"/>
  <w15:docId w15:val="{086EF0F9-25DD-4027-A66C-745F477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8"/>
      <w:ind w:left="1315" w:right="13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241C"/>
    <w:rPr>
      <w:sz w:val="16"/>
      <w:szCs w:val="16"/>
    </w:rPr>
  </w:style>
  <w:style w:type="paragraph" w:styleId="CommentText">
    <w:name w:val="annotation text"/>
    <w:basedOn w:val="Normal"/>
    <w:link w:val="CommentTextChar"/>
    <w:uiPriority w:val="99"/>
    <w:semiHidden/>
    <w:unhideWhenUsed/>
    <w:rsid w:val="0028241C"/>
    <w:rPr>
      <w:sz w:val="20"/>
      <w:szCs w:val="20"/>
    </w:rPr>
  </w:style>
  <w:style w:type="character" w:customStyle="1" w:styleId="CommentTextChar">
    <w:name w:val="Comment Text Char"/>
    <w:basedOn w:val="DefaultParagraphFont"/>
    <w:link w:val="CommentText"/>
    <w:uiPriority w:val="99"/>
    <w:semiHidden/>
    <w:rsid w:val="00282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41C"/>
    <w:rPr>
      <w:b/>
      <w:bCs/>
    </w:rPr>
  </w:style>
  <w:style w:type="character" w:customStyle="1" w:styleId="CommentSubjectChar">
    <w:name w:val="Comment Subject Char"/>
    <w:basedOn w:val="CommentTextChar"/>
    <w:link w:val="CommentSubject"/>
    <w:uiPriority w:val="99"/>
    <w:semiHidden/>
    <w:rsid w:val="0028241C"/>
    <w:rPr>
      <w:rFonts w:ascii="Times New Roman" w:eastAsia="Times New Roman" w:hAnsi="Times New Roman" w:cs="Times New Roman"/>
      <w:b/>
      <w:bCs/>
      <w:sz w:val="20"/>
      <w:szCs w:val="20"/>
    </w:rPr>
  </w:style>
  <w:style w:type="character" w:styleId="Hyperlink">
    <w:name w:val="Hyperlink"/>
    <w:rsid w:val="0028241C"/>
    <w:rPr>
      <w:color w:val="0000FF"/>
      <w:u w:val="single"/>
    </w:rPr>
  </w:style>
  <w:style w:type="paragraph" w:customStyle="1" w:styleId="Default">
    <w:name w:val="Default"/>
    <w:rsid w:val="0028241C"/>
    <w:pPr>
      <w:adjustRightInd w:val="0"/>
    </w:pPr>
    <w:rPr>
      <w:rFonts w:ascii="Times New Roman" w:eastAsiaTheme="minorEastAsia" w:hAnsi="Times New Roman" w:cs="Times New Roman"/>
      <w:color w:val="000000"/>
      <w:sz w:val="24"/>
      <w:szCs w:val="24"/>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iPriority w:val="99"/>
    <w:qFormat/>
    <w:rsid w:val="0028241C"/>
    <w:rPr>
      <w:rFonts w:ascii="Times New Roman" w:hAnsi="Times New Roman"/>
      <w:sz w:val="18"/>
      <w:vertAlign w:val="superscript"/>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28241C"/>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28241C"/>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28241C"/>
    <w:pPr>
      <w:widowControl/>
      <w:autoSpaceDE/>
      <w:autoSpaceDN/>
      <w:spacing w:after="160" w:line="240" w:lineRule="exact"/>
    </w:pPr>
    <w:rPr>
      <w:rFonts w:eastAsiaTheme="minorHAnsi" w:cstheme="minorBidi"/>
      <w:sz w:val="18"/>
      <w:vertAlign w:val="superscript"/>
    </w:rPr>
  </w:style>
  <w:style w:type="paragraph" w:styleId="Header">
    <w:name w:val="header"/>
    <w:basedOn w:val="Normal"/>
    <w:link w:val="HeaderChar"/>
    <w:uiPriority w:val="99"/>
    <w:unhideWhenUsed/>
    <w:rsid w:val="007C152F"/>
    <w:pPr>
      <w:tabs>
        <w:tab w:val="center" w:pos="4513"/>
        <w:tab w:val="right" w:pos="9026"/>
      </w:tabs>
    </w:pPr>
  </w:style>
  <w:style w:type="character" w:customStyle="1" w:styleId="HeaderChar">
    <w:name w:val="Header Char"/>
    <w:basedOn w:val="DefaultParagraphFont"/>
    <w:link w:val="Header"/>
    <w:uiPriority w:val="99"/>
    <w:rsid w:val="007C152F"/>
    <w:rPr>
      <w:rFonts w:ascii="Times New Roman" w:eastAsia="Times New Roman" w:hAnsi="Times New Roman" w:cs="Times New Roman"/>
    </w:rPr>
  </w:style>
  <w:style w:type="paragraph" w:styleId="Footer">
    <w:name w:val="footer"/>
    <w:basedOn w:val="Normal"/>
    <w:link w:val="FooterChar"/>
    <w:uiPriority w:val="99"/>
    <w:unhideWhenUsed/>
    <w:rsid w:val="007C152F"/>
    <w:pPr>
      <w:tabs>
        <w:tab w:val="center" w:pos="4513"/>
        <w:tab w:val="right" w:pos="9026"/>
      </w:tabs>
    </w:pPr>
  </w:style>
  <w:style w:type="character" w:customStyle="1" w:styleId="FooterChar">
    <w:name w:val="Footer Char"/>
    <w:basedOn w:val="DefaultParagraphFont"/>
    <w:link w:val="Footer"/>
    <w:uiPriority w:val="99"/>
    <w:rsid w:val="007C152F"/>
    <w:rPr>
      <w:rFonts w:ascii="Times New Roman" w:eastAsia="Times New Roman" w:hAnsi="Times New Roman" w:cs="Times New Roman"/>
    </w:rPr>
  </w:style>
  <w:style w:type="paragraph" w:styleId="Revision">
    <w:name w:val="Revision"/>
    <w:hidden/>
    <w:uiPriority w:val="99"/>
    <w:semiHidden/>
    <w:rsid w:val="00150E34"/>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95201"/>
    <w:rPr>
      <w:color w:val="605E5C"/>
      <w:shd w:val="clear" w:color="auto" w:fill="E1DFDD"/>
    </w:rPr>
  </w:style>
  <w:style w:type="character" w:styleId="FollowedHyperlink">
    <w:name w:val="FollowedHyperlink"/>
    <w:basedOn w:val="DefaultParagraphFont"/>
    <w:uiPriority w:val="99"/>
    <w:semiHidden/>
    <w:unhideWhenUsed/>
    <w:rsid w:val="00F21B51"/>
    <w:rPr>
      <w:color w:val="800080" w:themeColor="followedHyperlink"/>
      <w:u w:val="single"/>
    </w:rPr>
  </w:style>
  <w:style w:type="character" w:customStyle="1" w:styleId="apple-converted-space">
    <w:name w:val="apple-converted-space"/>
    <w:basedOn w:val="DefaultParagraphFont"/>
    <w:rsid w:val="009F1A1D"/>
  </w:style>
  <w:style w:type="character" w:styleId="PageNumber">
    <w:name w:val="page number"/>
    <w:basedOn w:val="DefaultParagraphFont"/>
    <w:uiPriority w:val="99"/>
    <w:semiHidden/>
    <w:unhideWhenUsed/>
    <w:rsid w:val="00937E46"/>
  </w:style>
  <w:style w:type="paragraph" w:styleId="NormalWeb">
    <w:name w:val="Normal (Web)"/>
    <w:basedOn w:val="Normal"/>
    <w:uiPriority w:val="99"/>
    <w:unhideWhenUsed/>
    <w:rsid w:val="00937E4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2131">
      <w:bodyDiv w:val="1"/>
      <w:marLeft w:val="0"/>
      <w:marRight w:val="0"/>
      <w:marTop w:val="0"/>
      <w:marBottom w:val="0"/>
      <w:divBdr>
        <w:top w:val="none" w:sz="0" w:space="0" w:color="auto"/>
        <w:left w:val="none" w:sz="0" w:space="0" w:color="auto"/>
        <w:bottom w:val="none" w:sz="0" w:space="0" w:color="auto"/>
        <w:right w:val="none" w:sz="0" w:space="0" w:color="auto"/>
      </w:divBdr>
    </w:div>
    <w:div w:id="888422773">
      <w:bodyDiv w:val="1"/>
      <w:marLeft w:val="0"/>
      <w:marRight w:val="0"/>
      <w:marTop w:val="0"/>
      <w:marBottom w:val="0"/>
      <w:divBdr>
        <w:top w:val="none" w:sz="0" w:space="0" w:color="auto"/>
        <w:left w:val="none" w:sz="0" w:space="0" w:color="auto"/>
        <w:bottom w:val="none" w:sz="0" w:space="0" w:color="auto"/>
        <w:right w:val="none" w:sz="0" w:space="0" w:color="auto"/>
      </w:divBdr>
      <w:divsChild>
        <w:div w:id="519046292">
          <w:marLeft w:val="0"/>
          <w:marRight w:val="0"/>
          <w:marTop w:val="0"/>
          <w:marBottom w:val="0"/>
          <w:divBdr>
            <w:top w:val="none" w:sz="0" w:space="0" w:color="auto"/>
            <w:left w:val="none" w:sz="0" w:space="0" w:color="auto"/>
            <w:bottom w:val="none" w:sz="0" w:space="0" w:color="auto"/>
            <w:right w:val="none" w:sz="0" w:space="0" w:color="auto"/>
          </w:divBdr>
          <w:divsChild>
            <w:div w:id="1205481713">
              <w:marLeft w:val="0"/>
              <w:marRight w:val="0"/>
              <w:marTop w:val="0"/>
              <w:marBottom w:val="0"/>
              <w:divBdr>
                <w:top w:val="none" w:sz="0" w:space="0" w:color="auto"/>
                <w:left w:val="none" w:sz="0" w:space="0" w:color="auto"/>
                <w:bottom w:val="none" w:sz="0" w:space="0" w:color="auto"/>
                <w:right w:val="none" w:sz="0" w:space="0" w:color="auto"/>
              </w:divBdr>
              <w:divsChild>
                <w:div w:id="311955055">
                  <w:marLeft w:val="0"/>
                  <w:marRight w:val="0"/>
                  <w:marTop w:val="0"/>
                  <w:marBottom w:val="0"/>
                  <w:divBdr>
                    <w:top w:val="none" w:sz="0" w:space="0" w:color="auto"/>
                    <w:left w:val="none" w:sz="0" w:space="0" w:color="auto"/>
                    <w:bottom w:val="none" w:sz="0" w:space="0" w:color="auto"/>
                    <w:right w:val="none" w:sz="0" w:space="0" w:color="auto"/>
                  </w:divBdr>
                  <w:divsChild>
                    <w:div w:id="11771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6445">
      <w:bodyDiv w:val="1"/>
      <w:marLeft w:val="0"/>
      <w:marRight w:val="0"/>
      <w:marTop w:val="0"/>
      <w:marBottom w:val="0"/>
      <w:divBdr>
        <w:top w:val="none" w:sz="0" w:space="0" w:color="auto"/>
        <w:left w:val="none" w:sz="0" w:space="0" w:color="auto"/>
        <w:bottom w:val="none" w:sz="0" w:space="0" w:color="auto"/>
        <w:right w:val="none" w:sz="0" w:space="0" w:color="auto"/>
      </w:divBdr>
    </w:div>
    <w:div w:id="1005397022">
      <w:bodyDiv w:val="1"/>
      <w:marLeft w:val="0"/>
      <w:marRight w:val="0"/>
      <w:marTop w:val="0"/>
      <w:marBottom w:val="0"/>
      <w:divBdr>
        <w:top w:val="none" w:sz="0" w:space="0" w:color="auto"/>
        <w:left w:val="none" w:sz="0" w:space="0" w:color="auto"/>
        <w:bottom w:val="none" w:sz="0" w:space="0" w:color="auto"/>
        <w:right w:val="none" w:sz="0" w:space="0" w:color="auto"/>
      </w:divBdr>
    </w:div>
    <w:div w:id="1076829245">
      <w:bodyDiv w:val="1"/>
      <w:marLeft w:val="0"/>
      <w:marRight w:val="0"/>
      <w:marTop w:val="0"/>
      <w:marBottom w:val="0"/>
      <w:divBdr>
        <w:top w:val="none" w:sz="0" w:space="0" w:color="auto"/>
        <w:left w:val="none" w:sz="0" w:space="0" w:color="auto"/>
        <w:bottom w:val="none" w:sz="0" w:space="0" w:color="auto"/>
        <w:right w:val="none" w:sz="0" w:space="0" w:color="auto"/>
      </w:divBdr>
      <w:divsChild>
        <w:div w:id="1847859780">
          <w:marLeft w:val="0"/>
          <w:marRight w:val="0"/>
          <w:marTop w:val="0"/>
          <w:marBottom w:val="0"/>
          <w:divBdr>
            <w:top w:val="none" w:sz="0" w:space="0" w:color="auto"/>
            <w:left w:val="none" w:sz="0" w:space="0" w:color="auto"/>
            <w:bottom w:val="none" w:sz="0" w:space="0" w:color="auto"/>
            <w:right w:val="none" w:sz="0" w:space="0" w:color="auto"/>
          </w:divBdr>
          <w:divsChild>
            <w:div w:id="1279525407">
              <w:marLeft w:val="0"/>
              <w:marRight w:val="0"/>
              <w:marTop w:val="0"/>
              <w:marBottom w:val="0"/>
              <w:divBdr>
                <w:top w:val="none" w:sz="0" w:space="0" w:color="auto"/>
                <w:left w:val="none" w:sz="0" w:space="0" w:color="auto"/>
                <w:bottom w:val="none" w:sz="0" w:space="0" w:color="auto"/>
                <w:right w:val="none" w:sz="0" w:space="0" w:color="auto"/>
              </w:divBdr>
              <w:divsChild>
                <w:div w:id="861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4425">
      <w:bodyDiv w:val="1"/>
      <w:marLeft w:val="0"/>
      <w:marRight w:val="0"/>
      <w:marTop w:val="0"/>
      <w:marBottom w:val="0"/>
      <w:divBdr>
        <w:top w:val="none" w:sz="0" w:space="0" w:color="auto"/>
        <w:left w:val="none" w:sz="0" w:space="0" w:color="auto"/>
        <w:bottom w:val="none" w:sz="0" w:space="0" w:color="auto"/>
        <w:right w:val="none" w:sz="0" w:space="0" w:color="auto"/>
      </w:divBdr>
    </w:div>
    <w:div w:id="1659073907">
      <w:bodyDiv w:val="1"/>
      <w:marLeft w:val="0"/>
      <w:marRight w:val="0"/>
      <w:marTop w:val="0"/>
      <w:marBottom w:val="0"/>
      <w:divBdr>
        <w:top w:val="none" w:sz="0" w:space="0" w:color="auto"/>
        <w:left w:val="none" w:sz="0" w:space="0" w:color="auto"/>
        <w:bottom w:val="none" w:sz="0" w:space="0" w:color="auto"/>
        <w:right w:val="none" w:sz="0" w:space="0" w:color="auto"/>
      </w:divBdr>
      <w:divsChild>
        <w:div w:id="1745175564">
          <w:marLeft w:val="360"/>
          <w:marRight w:val="0"/>
          <w:marTop w:val="200"/>
          <w:marBottom w:val="0"/>
          <w:divBdr>
            <w:top w:val="none" w:sz="0" w:space="0" w:color="auto"/>
            <w:left w:val="none" w:sz="0" w:space="0" w:color="auto"/>
            <w:bottom w:val="none" w:sz="0" w:space="0" w:color="auto"/>
            <w:right w:val="none" w:sz="0" w:space="0" w:color="auto"/>
          </w:divBdr>
        </w:div>
        <w:div w:id="1108543466">
          <w:marLeft w:val="360"/>
          <w:marRight w:val="0"/>
          <w:marTop w:val="200"/>
          <w:marBottom w:val="0"/>
          <w:divBdr>
            <w:top w:val="none" w:sz="0" w:space="0" w:color="auto"/>
            <w:left w:val="none" w:sz="0" w:space="0" w:color="auto"/>
            <w:bottom w:val="none" w:sz="0" w:space="0" w:color="auto"/>
            <w:right w:val="none" w:sz="0" w:space="0" w:color="auto"/>
          </w:divBdr>
        </w:div>
        <w:div w:id="1743747802">
          <w:marLeft w:val="1080"/>
          <w:marRight w:val="0"/>
          <w:marTop w:val="100"/>
          <w:marBottom w:val="0"/>
          <w:divBdr>
            <w:top w:val="none" w:sz="0" w:space="0" w:color="auto"/>
            <w:left w:val="none" w:sz="0" w:space="0" w:color="auto"/>
            <w:bottom w:val="none" w:sz="0" w:space="0" w:color="auto"/>
            <w:right w:val="none" w:sz="0" w:space="0" w:color="auto"/>
          </w:divBdr>
        </w:div>
        <w:div w:id="356663661">
          <w:marLeft w:val="1080"/>
          <w:marRight w:val="0"/>
          <w:marTop w:val="100"/>
          <w:marBottom w:val="0"/>
          <w:divBdr>
            <w:top w:val="none" w:sz="0" w:space="0" w:color="auto"/>
            <w:left w:val="none" w:sz="0" w:space="0" w:color="auto"/>
            <w:bottom w:val="none" w:sz="0" w:space="0" w:color="auto"/>
            <w:right w:val="none" w:sz="0" w:space="0" w:color="auto"/>
          </w:divBdr>
        </w:div>
        <w:div w:id="1693611244">
          <w:marLeft w:val="1080"/>
          <w:marRight w:val="0"/>
          <w:marTop w:val="100"/>
          <w:marBottom w:val="0"/>
          <w:divBdr>
            <w:top w:val="none" w:sz="0" w:space="0" w:color="auto"/>
            <w:left w:val="none" w:sz="0" w:space="0" w:color="auto"/>
            <w:bottom w:val="none" w:sz="0" w:space="0" w:color="auto"/>
            <w:right w:val="none" w:sz="0" w:space="0" w:color="auto"/>
          </w:divBdr>
        </w:div>
        <w:div w:id="399713802">
          <w:marLeft w:val="360"/>
          <w:marRight w:val="0"/>
          <w:marTop w:val="200"/>
          <w:marBottom w:val="0"/>
          <w:divBdr>
            <w:top w:val="none" w:sz="0" w:space="0" w:color="auto"/>
            <w:left w:val="none" w:sz="0" w:space="0" w:color="auto"/>
            <w:bottom w:val="none" w:sz="0" w:space="0" w:color="auto"/>
            <w:right w:val="none" w:sz="0" w:space="0" w:color="auto"/>
          </w:divBdr>
        </w:div>
        <w:div w:id="468480891">
          <w:marLeft w:val="360"/>
          <w:marRight w:val="0"/>
          <w:marTop w:val="200"/>
          <w:marBottom w:val="0"/>
          <w:divBdr>
            <w:top w:val="none" w:sz="0" w:space="0" w:color="auto"/>
            <w:left w:val="none" w:sz="0" w:space="0" w:color="auto"/>
            <w:bottom w:val="none" w:sz="0" w:space="0" w:color="auto"/>
            <w:right w:val="none" w:sz="0" w:space="0" w:color="auto"/>
          </w:divBdr>
        </w:div>
      </w:divsChild>
    </w:div>
    <w:div w:id="1848907409">
      <w:bodyDiv w:val="1"/>
      <w:marLeft w:val="0"/>
      <w:marRight w:val="0"/>
      <w:marTop w:val="0"/>
      <w:marBottom w:val="0"/>
      <w:divBdr>
        <w:top w:val="none" w:sz="0" w:space="0" w:color="auto"/>
        <w:left w:val="none" w:sz="0" w:space="0" w:color="auto"/>
        <w:bottom w:val="none" w:sz="0" w:space="0" w:color="auto"/>
        <w:right w:val="none" w:sz="0" w:space="0" w:color="auto"/>
      </w:divBdr>
    </w:div>
    <w:div w:id="1883328097">
      <w:bodyDiv w:val="1"/>
      <w:marLeft w:val="0"/>
      <w:marRight w:val="0"/>
      <w:marTop w:val="0"/>
      <w:marBottom w:val="0"/>
      <w:divBdr>
        <w:top w:val="none" w:sz="0" w:space="0" w:color="auto"/>
        <w:left w:val="none" w:sz="0" w:space="0" w:color="auto"/>
        <w:bottom w:val="none" w:sz="0" w:space="0" w:color="auto"/>
        <w:right w:val="none" w:sz="0" w:space="0" w:color="auto"/>
      </w:divBdr>
    </w:div>
    <w:div w:id="193489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melle.gouritin@flacso.edu.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migracionesclimaticas.org/hacia-el-reconocimiento-politico-y-juridico-del-desplazamiento-climatico-en-mexico/" TargetMode="External"/><Relationship Id="rId2" Type="http://schemas.openxmlformats.org/officeDocument/2006/relationships/hyperlink" Target="https://www.ipcc.ch/report/ar6/wg2/" TargetMode="External"/><Relationship Id="rId1" Type="http://schemas.openxmlformats.org/officeDocument/2006/relationships/hyperlink" Target="https://www.internal-displacement.org/global-report/grid2021/spanish.html" TargetMode="External"/><Relationship Id="rId5" Type="http://schemas.openxmlformats.org/officeDocument/2006/relationships/hyperlink" Target="https://www.senado.gob.mx/64/gaceta_del_senado/documento/123484" TargetMode="External"/><Relationship Id="rId4" Type="http://schemas.openxmlformats.org/officeDocument/2006/relationships/hyperlink" Target="http://sil.gobernacion.gob.mx/Archivos/Documentos/2020/03/asun_4019970_20200318_1584045220.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71A3F-49A9-48A7-A4C7-1DD3CB011929}">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871F4BBB-F4AE-41DA-8B1D-3A143A25C93E}">
  <ds:schemaRefs>
    <ds:schemaRef ds:uri="http://schemas.microsoft.com/sharepoint/v3/contenttype/forms"/>
  </ds:schemaRefs>
</ds:datastoreItem>
</file>

<file path=customXml/itemProps3.xml><?xml version="1.0" encoding="utf-8"?>
<ds:datastoreItem xmlns:ds="http://schemas.openxmlformats.org/officeDocument/2006/customXml" ds:itemID="{DF866AF7-B1E9-4074-BADB-7CFCDB4E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Mai</dc:creator>
  <cp:lastModifiedBy>Armelle Gouritin</cp:lastModifiedBy>
  <cp:revision>44</cp:revision>
  <dcterms:created xsi:type="dcterms:W3CDTF">2022-11-08T17:03:00Z</dcterms:created>
  <dcterms:modified xsi:type="dcterms:W3CDTF">2022-11-11T00:36:00Z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ies>
</file>