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77B7" w:rsidRPr="008A6C8B" w:rsidRDefault="007B77B7" w:rsidP="008A6C8B">
      <w:pPr>
        <w:pStyle w:val="Default"/>
        <w:numPr>
          <w:ilvl w:val="0"/>
          <w:numId w:val="2"/>
        </w:numPr>
        <w:rPr>
          <w:rFonts w:asciiTheme="minorHAnsi" w:hAnsiTheme="minorHAnsi" w:cstheme="minorHAnsi"/>
          <w:sz w:val="23"/>
          <w:szCs w:val="23"/>
          <w:lang w:val="en-GB"/>
        </w:rPr>
      </w:pPr>
      <w:r w:rsidRPr="008A6C8B">
        <w:rPr>
          <w:rFonts w:asciiTheme="minorHAnsi" w:hAnsiTheme="minorHAnsi" w:cstheme="minorHAnsi"/>
          <w:b/>
          <w:bCs/>
          <w:sz w:val="23"/>
          <w:szCs w:val="23"/>
          <w:lang w:val="en-GB"/>
        </w:rPr>
        <w:t xml:space="preserve">Enhancing Climate Change Legislation: </w:t>
      </w:r>
    </w:p>
    <w:p w:rsidR="00181AE0" w:rsidRPr="00177CD6" w:rsidRDefault="00181AE0" w:rsidP="00181AE0">
      <w:pPr>
        <w:pStyle w:val="Default"/>
        <w:numPr>
          <w:ilvl w:val="0"/>
          <w:numId w:val="9"/>
        </w:numPr>
        <w:spacing w:after="120"/>
        <w:rPr>
          <w:rFonts w:asciiTheme="minorHAnsi" w:hAnsiTheme="minorHAnsi" w:cstheme="minorHAnsi"/>
          <w:sz w:val="23"/>
          <w:szCs w:val="23"/>
          <w:lang w:val="en-GB"/>
        </w:rPr>
      </w:pPr>
      <w:r w:rsidRPr="00177CD6">
        <w:rPr>
          <w:rFonts w:asciiTheme="minorHAnsi" w:hAnsiTheme="minorHAnsi" w:cstheme="minorHAnsi"/>
          <w:sz w:val="23"/>
          <w:szCs w:val="23"/>
          <w:lang w:val="en-GB"/>
        </w:rPr>
        <w:t xml:space="preserve">Can you provide examples of climate change legislation that incorporates human rights elements, or a reference to obligations relating to loss and damage? </w:t>
      </w:r>
    </w:p>
    <w:p w:rsidR="007B77B7" w:rsidRPr="00177CD6" w:rsidRDefault="007B77B7" w:rsidP="0082773F">
      <w:pPr>
        <w:pStyle w:val="Default"/>
        <w:numPr>
          <w:ilvl w:val="0"/>
          <w:numId w:val="9"/>
        </w:numPr>
        <w:spacing w:after="120"/>
        <w:rPr>
          <w:rFonts w:asciiTheme="minorHAnsi" w:hAnsiTheme="minorHAnsi" w:cstheme="minorHAnsi"/>
          <w:sz w:val="23"/>
          <w:szCs w:val="23"/>
          <w:lang w:val="en-GB"/>
        </w:rPr>
      </w:pPr>
      <w:r w:rsidRPr="00177CD6">
        <w:rPr>
          <w:rFonts w:asciiTheme="minorHAnsi" w:hAnsiTheme="minorHAnsi" w:cstheme="minorHAnsi"/>
          <w:sz w:val="23"/>
          <w:szCs w:val="23"/>
          <w:lang w:val="en-GB"/>
        </w:rPr>
        <w:t xml:space="preserve">How do you think climate change legislation should frame a connection to human rights obligations? </w:t>
      </w:r>
    </w:p>
    <w:p w:rsidR="007B77B7" w:rsidRPr="0082773F" w:rsidRDefault="007B77B7" w:rsidP="0082773F">
      <w:pPr>
        <w:pStyle w:val="Default"/>
        <w:numPr>
          <w:ilvl w:val="0"/>
          <w:numId w:val="9"/>
        </w:numPr>
        <w:spacing w:after="120"/>
        <w:rPr>
          <w:rFonts w:asciiTheme="minorHAnsi" w:hAnsiTheme="minorHAnsi" w:cstheme="minorHAnsi"/>
          <w:sz w:val="23"/>
          <w:szCs w:val="23"/>
          <w:lang w:val="en-GB"/>
        </w:rPr>
      </w:pPr>
      <w:r w:rsidRPr="0082773F">
        <w:rPr>
          <w:rFonts w:asciiTheme="minorHAnsi" w:hAnsiTheme="minorHAnsi" w:cstheme="minorHAnsi"/>
          <w:sz w:val="23"/>
          <w:szCs w:val="23"/>
          <w:lang w:val="en-GB"/>
        </w:rPr>
        <w:t xml:space="preserve">How do you think climate change legislation should engage the concept of loss and damage? </w:t>
      </w:r>
    </w:p>
    <w:p w:rsidR="007B77B7" w:rsidRPr="0082773F" w:rsidRDefault="007B77B7" w:rsidP="0082773F">
      <w:pPr>
        <w:pStyle w:val="Default"/>
        <w:numPr>
          <w:ilvl w:val="0"/>
          <w:numId w:val="9"/>
        </w:numPr>
        <w:spacing w:after="120"/>
        <w:rPr>
          <w:rFonts w:asciiTheme="minorHAnsi" w:hAnsiTheme="minorHAnsi" w:cstheme="minorHAnsi"/>
          <w:sz w:val="23"/>
          <w:szCs w:val="23"/>
          <w:lang w:val="en-GB"/>
        </w:rPr>
      </w:pPr>
      <w:r w:rsidRPr="0082773F">
        <w:rPr>
          <w:rFonts w:asciiTheme="minorHAnsi" w:hAnsiTheme="minorHAnsi" w:cstheme="minorHAnsi"/>
          <w:sz w:val="23"/>
          <w:szCs w:val="23"/>
          <w:lang w:val="en-GB"/>
        </w:rPr>
        <w:t xml:space="preserve">Should climate change legislation that incorporates loss and damage be different for major greenhouse gas emitting countries to those that are mostly affected by climate change? What would this difference look like? </w:t>
      </w:r>
    </w:p>
    <w:p w:rsidR="00AE383A" w:rsidRPr="00FA7A6A" w:rsidRDefault="00FA7A6A" w:rsidP="00FA7A6A">
      <w:pPr>
        <w:pStyle w:val="Default"/>
        <w:spacing w:after="120"/>
        <w:rPr>
          <w:rFonts w:asciiTheme="minorHAnsi" w:hAnsiTheme="minorHAnsi" w:cstheme="minorHAnsi"/>
          <w:sz w:val="23"/>
          <w:szCs w:val="23"/>
          <w:u w:val="single"/>
          <w:lang w:val="en-GB"/>
        </w:rPr>
      </w:pPr>
      <w:r w:rsidRPr="00FA7A6A">
        <w:rPr>
          <w:rFonts w:asciiTheme="minorHAnsi" w:hAnsiTheme="minorHAnsi" w:cstheme="minorHAnsi"/>
          <w:sz w:val="23"/>
          <w:szCs w:val="23"/>
          <w:u w:val="single"/>
          <w:lang w:val="en-GB"/>
        </w:rPr>
        <w:t>Cumulative Response</w:t>
      </w:r>
    </w:p>
    <w:p w:rsidR="002569B3" w:rsidRPr="006867E1" w:rsidRDefault="005A6A08" w:rsidP="008969D4">
      <w:pPr>
        <w:pStyle w:val="Default"/>
        <w:spacing w:after="120"/>
        <w:jc w:val="both"/>
        <w:rPr>
          <w:rFonts w:asciiTheme="minorHAnsi" w:hAnsiTheme="minorHAnsi" w:cstheme="minorHAnsi"/>
          <w:color w:val="auto"/>
          <w:sz w:val="23"/>
          <w:szCs w:val="23"/>
          <w:lang w:val="en-GB"/>
        </w:rPr>
      </w:pPr>
      <w:r w:rsidRPr="005A6A08">
        <w:rPr>
          <w:rFonts w:asciiTheme="minorHAnsi" w:hAnsiTheme="minorHAnsi" w:cstheme="minorHAnsi"/>
          <w:sz w:val="23"/>
          <w:szCs w:val="23"/>
          <w:lang w:val="en-GB"/>
        </w:rPr>
        <w:t xml:space="preserve">Art. 20a of the German Constitution requires the State to protect the natural foundations of life and animals. The obligation to reduce greenhouse gas emissions stemming from this provision but also from the signing of the Paris Agreement has been translated into the Federal Climate Change Act. The Act has been introduced in 2019 to include national climate targets into </w:t>
      </w:r>
      <w:r w:rsidR="00027E59">
        <w:rPr>
          <w:rFonts w:asciiTheme="minorHAnsi" w:hAnsiTheme="minorHAnsi" w:cstheme="minorHAnsi"/>
          <w:sz w:val="23"/>
          <w:szCs w:val="23"/>
          <w:lang w:val="en-GB"/>
        </w:rPr>
        <w:t>G</w:t>
      </w:r>
      <w:r w:rsidRPr="005A6A08">
        <w:rPr>
          <w:rFonts w:asciiTheme="minorHAnsi" w:hAnsiTheme="minorHAnsi" w:cstheme="minorHAnsi"/>
          <w:sz w:val="23"/>
          <w:szCs w:val="23"/>
          <w:lang w:val="en-GB"/>
        </w:rPr>
        <w:t>erman legislation. The Federal Constitutional Court ruled in 2021 that the provisions in Germany’s Federal Climate Change Act of 12 December 2019 (</w:t>
      </w:r>
      <w:proofErr w:type="spellStart"/>
      <w:r w:rsidRPr="005A6A08">
        <w:rPr>
          <w:rFonts w:asciiTheme="minorHAnsi" w:hAnsiTheme="minorHAnsi" w:cstheme="minorHAnsi"/>
          <w:sz w:val="23"/>
          <w:szCs w:val="23"/>
          <w:lang w:val="en-GB"/>
        </w:rPr>
        <w:t>Bundes-Klimaschutzgesetz</w:t>
      </w:r>
      <w:proofErr w:type="spellEnd"/>
      <w:r w:rsidRPr="005A6A08">
        <w:rPr>
          <w:rFonts w:asciiTheme="minorHAnsi" w:hAnsiTheme="minorHAnsi" w:cstheme="minorHAnsi"/>
          <w:sz w:val="23"/>
          <w:szCs w:val="23"/>
          <w:lang w:val="en-GB"/>
        </w:rPr>
        <w:t xml:space="preserve"> – KSG) were not compatible with the Fundamental Rights of the Basic Law (the German constitution)</w:t>
      </w:r>
      <w:r w:rsidR="006867E1" w:rsidRPr="006867E1">
        <w:rPr>
          <w:rFonts w:asciiTheme="minorHAnsi" w:hAnsiTheme="minorHAnsi" w:cstheme="minorHAnsi"/>
          <w:color w:val="auto"/>
          <w:sz w:val="23"/>
          <w:szCs w:val="23"/>
          <w:lang w:val="en-GB"/>
        </w:rPr>
        <w:t xml:space="preserve"> </w:t>
      </w:r>
    </w:p>
    <w:p w:rsidR="005A6A08" w:rsidRPr="006867E1" w:rsidRDefault="005A6A08" w:rsidP="005A6A08">
      <w:pPr>
        <w:pStyle w:val="Default"/>
        <w:spacing w:after="120"/>
        <w:jc w:val="both"/>
        <w:rPr>
          <w:rFonts w:asciiTheme="minorHAnsi" w:hAnsiTheme="minorHAnsi" w:cstheme="minorHAnsi"/>
          <w:color w:val="auto"/>
          <w:sz w:val="23"/>
          <w:szCs w:val="23"/>
          <w:lang w:val="en-GB"/>
        </w:rPr>
      </w:pPr>
      <w:r w:rsidRPr="006867E1">
        <w:rPr>
          <w:rFonts w:asciiTheme="minorHAnsi" w:hAnsiTheme="minorHAnsi" w:cstheme="minorHAnsi"/>
          <w:color w:val="auto"/>
          <w:sz w:val="23"/>
          <w:szCs w:val="23"/>
          <w:lang w:val="en-GB"/>
        </w:rPr>
        <w:t xml:space="preserve">The Federal Constitutional Court held that the provisions of the Climate </w:t>
      </w:r>
      <w:r>
        <w:rPr>
          <w:rFonts w:asciiTheme="minorHAnsi" w:hAnsiTheme="minorHAnsi" w:cstheme="minorHAnsi"/>
          <w:color w:val="auto"/>
          <w:sz w:val="23"/>
          <w:szCs w:val="23"/>
          <w:lang w:val="en-GB"/>
        </w:rPr>
        <w:t>Change Act of December 2019</w:t>
      </w:r>
      <w:r w:rsidRPr="006867E1">
        <w:rPr>
          <w:rFonts w:asciiTheme="minorHAnsi" w:hAnsiTheme="minorHAnsi" w:cstheme="minorHAnsi"/>
          <w:color w:val="auto"/>
          <w:sz w:val="23"/>
          <w:szCs w:val="23"/>
          <w:lang w:val="en-GB"/>
        </w:rPr>
        <w:t xml:space="preserve"> governing national climate targets and the annual </w:t>
      </w:r>
      <w:r w:rsidRPr="00781CD7">
        <w:rPr>
          <w:rFonts w:asciiTheme="minorHAnsi" w:hAnsiTheme="minorHAnsi" w:cstheme="minorHAnsi"/>
          <w:color w:val="auto"/>
          <w:sz w:val="23"/>
          <w:szCs w:val="23"/>
          <w:lang w:val="en-GB"/>
        </w:rPr>
        <w:t>emission amounts</w:t>
      </w:r>
      <w:r>
        <w:rPr>
          <w:rFonts w:asciiTheme="minorHAnsi" w:hAnsiTheme="minorHAnsi" w:cstheme="minorHAnsi"/>
          <w:color w:val="auto"/>
          <w:sz w:val="23"/>
          <w:szCs w:val="23"/>
          <w:lang w:val="en-GB"/>
        </w:rPr>
        <w:t xml:space="preserve"> </w:t>
      </w:r>
      <w:r w:rsidRPr="006867E1">
        <w:rPr>
          <w:rFonts w:asciiTheme="minorHAnsi" w:hAnsiTheme="minorHAnsi" w:cstheme="minorHAnsi"/>
          <w:color w:val="auto"/>
          <w:sz w:val="23"/>
          <w:szCs w:val="23"/>
          <w:lang w:val="en-GB"/>
        </w:rPr>
        <w:t>allowed until 2030 are incompatible with fundamental rights insofar as they lack sufficient specifications for further emission reductions from 2031 onwards.</w:t>
      </w:r>
      <w:r>
        <w:rPr>
          <w:rFonts w:asciiTheme="minorHAnsi" w:hAnsiTheme="minorHAnsi" w:cstheme="minorHAnsi"/>
          <w:color w:val="auto"/>
          <w:sz w:val="23"/>
          <w:szCs w:val="23"/>
          <w:lang w:val="en-GB"/>
        </w:rPr>
        <w:t xml:space="preserve"> </w:t>
      </w:r>
    </w:p>
    <w:p w:rsidR="005A6A08" w:rsidRDefault="005A6A08" w:rsidP="005A6A08">
      <w:pPr>
        <w:pStyle w:val="Default"/>
        <w:spacing w:after="120"/>
        <w:jc w:val="both"/>
        <w:rPr>
          <w:rFonts w:asciiTheme="minorHAnsi" w:hAnsiTheme="minorHAnsi" w:cstheme="minorHAnsi"/>
          <w:color w:val="auto"/>
          <w:sz w:val="23"/>
          <w:szCs w:val="23"/>
          <w:lang w:val="en-GB"/>
        </w:rPr>
      </w:pPr>
      <w:r>
        <w:rPr>
          <w:rFonts w:asciiTheme="minorHAnsi" w:hAnsiTheme="minorHAnsi" w:cstheme="minorHAnsi"/>
          <w:color w:val="auto"/>
          <w:sz w:val="23"/>
          <w:szCs w:val="23"/>
          <w:lang w:val="en-GB"/>
        </w:rPr>
        <w:t>The Federal Constitutional Court further argued that</w:t>
      </w:r>
      <w:r w:rsidRPr="007913D3">
        <w:rPr>
          <w:lang w:val="en-GB"/>
        </w:rPr>
        <w:t xml:space="preserve"> </w:t>
      </w:r>
      <w:r>
        <w:rPr>
          <w:lang w:val="en-GB"/>
        </w:rPr>
        <w:t>t</w:t>
      </w:r>
      <w:r w:rsidRPr="007913D3">
        <w:rPr>
          <w:rFonts w:asciiTheme="minorHAnsi" w:hAnsiTheme="minorHAnsi" w:cstheme="minorHAnsi"/>
          <w:color w:val="auto"/>
          <w:sz w:val="23"/>
          <w:szCs w:val="23"/>
          <w:lang w:val="en-GB"/>
        </w:rPr>
        <w:t>he efforts required under constitutional law to reduce greenhouse gas emissions after 2030 w</w:t>
      </w:r>
      <w:r>
        <w:rPr>
          <w:rFonts w:asciiTheme="minorHAnsi" w:hAnsiTheme="minorHAnsi" w:cstheme="minorHAnsi"/>
          <w:color w:val="auto"/>
          <w:sz w:val="23"/>
          <w:szCs w:val="23"/>
          <w:lang w:val="en-GB"/>
        </w:rPr>
        <w:t>ould</w:t>
      </w:r>
      <w:r w:rsidRPr="007913D3">
        <w:rPr>
          <w:rFonts w:asciiTheme="minorHAnsi" w:hAnsiTheme="minorHAnsi" w:cstheme="minorHAnsi"/>
          <w:color w:val="auto"/>
          <w:sz w:val="23"/>
          <w:szCs w:val="23"/>
          <w:lang w:val="en-GB"/>
        </w:rPr>
        <w:t xml:space="preserve"> be considerable. These future </w:t>
      </w:r>
      <w:r>
        <w:rPr>
          <w:rFonts w:asciiTheme="minorHAnsi" w:hAnsiTheme="minorHAnsi" w:cstheme="minorHAnsi"/>
          <w:color w:val="auto"/>
          <w:sz w:val="23"/>
          <w:szCs w:val="23"/>
          <w:lang w:val="en-GB"/>
        </w:rPr>
        <w:t>efforts</w:t>
      </w:r>
      <w:r w:rsidRPr="007913D3">
        <w:rPr>
          <w:rFonts w:asciiTheme="minorHAnsi" w:hAnsiTheme="minorHAnsi" w:cstheme="minorHAnsi"/>
          <w:color w:val="auto"/>
          <w:sz w:val="23"/>
          <w:szCs w:val="23"/>
          <w:lang w:val="en-GB"/>
        </w:rPr>
        <w:t xml:space="preserve"> </w:t>
      </w:r>
      <w:r>
        <w:rPr>
          <w:rFonts w:asciiTheme="minorHAnsi" w:hAnsiTheme="minorHAnsi" w:cstheme="minorHAnsi"/>
          <w:color w:val="auto"/>
          <w:sz w:val="23"/>
          <w:szCs w:val="23"/>
          <w:lang w:val="en-GB"/>
        </w:rPr>
        <w:t xml:space="preserve">would </w:t>
      </w:r>
      <w:r w:rsidRPr="007913D3">
        <w:rPr>
          <w:rFonts w:asciiTheme="minorHAnsi" w:hAnsiTheme="minorHAnsi" w:cstheme="minorHAnsi"/>
          <w:color w:val="auto"/>
          <w:sz w:val="23"/>
          <w:szCs w:val="23"/>
          <w:lang w:val="en-GB"/>
        </w:rPr>
        <w:t xml:space="preserve">have an impact on practically every type of freedom because virtually all aspects of human life still involve the emission of greenhouse gases and are thus potentially threatened by drastic restrictions after 2030. </w:t>
      </w:r>
      <w:r>
        <w:rPr>
          <w:rFonts w:asciiTheme="minorHAnsi" w:hAnsiTheme="minorHAnsi" w:cstheme="minorHAnsi"/>
          <w:color w:val="auto"/>
          <w:sz w:val="23"/>
          <w:szCs w:val="23"/>
          <w:lang w:val="en-GB"/>
        </w:rPr>
        <w:t xml:space="preserve">It would therefore be required to </w:t>
      </w:r>
      <w:r w:rsidRPr="007913D3">
        <w:rPr>
          <w:rFonts w:asciiTheme="minorHAnsi" w:hAnsiTheme="minorHAnsi" w:cstheme="minorHAnsi"/>
          <w:color w:val="auto"/>
          <w:sz w:val="23"/>
          <w:szCs w:val="23"/>
          <w:lang w:val="en-GB"/>
        </w:rPr>
        <w:t>initiat</w:t>
      </w:r>
      <w:r>
        <w:rPr>
          <w:rFonts w:asciiTheme="minorHAnsi" w:hAnsiTheme="minorHAnsi" w:cstheme="minorHAnsi"/>
          <w:color w:val="auto"/>
          <w:sz w:val="23"/>
          <w:szCs w:val="23"/>
          <w:lang w:val="en-GB"/>
        </w:rPr>
        <w:t>e</w:t>
      </w:r>
      <w:r w:rsidRPr="007913D3">
        <w:rPr>
          <w:rFonts w:asciiTheme="minorHAnsi" w:hAnsiTheme="minorHAnsi" w:cstheme="minorHAnsi"/>
          <w:color w:val="auto"/>
          <w:sz w:val="23"/>
          <w:szCs w:val="23"/>
          <w:lang w:val="en-GB"/>
        </w:rPr>
        <w:t xml:space="preserve"> the transition to climate neutrality in good time.</w:t>
      </w:r>
    </w:p>
    <w:p w:rsidR="005A6A08" w:rsidRDefault="005A6A08" w:rsidP="005A6A08">
      <w:pPr>
        <w:pStyle w:val="Default"/>
        <w:spacing w:after="120"/>
        <w:jc w:val="both"/>
        <w:rPr>
          <w:rFonts w:asciiTheme="minorHAnsi" w:hAnsiTheme="minorHAnsi" w:cstheme="minorHAnsi"/>
          <w:color w:val="auto"/>
          <w:sz w:val="23"/>
          <w:szCs w:val="23"/>
          <w:lang w:val="en-GB"/>
        </w:rPr>
      </w:pPr>
      <w:r>
        <w:rPr>
          <w:rFonts w:asciiTheme="minorHAnsi" w:hAnsiTheme="minorHAnsi" w:cstheme="minorHAnsi"/>
          <w:color w:val="auto"/>
          <w:sz w:val="23"/>
          <w:szCs w:val="23"/>
          <w:lang w:val="en-GB"/>
        </w:rPr>
        <w:t>The ruling of the Federal Constitutional Court clearly proved the connection between the Federal Climate Change Act and Human Rights aspects.</w:t>
      </w:r>
    </w:p>
    <w:p w:rsidR="005A6A08" w:rsidRPr="00606C29" w:rsidRDefault="005A6A08" w:rsidP="005A6A08">
      <w:pPr>
        <w:pStyle w:val="Default"/>
        <w:spacing w:after="120"/>
        <w:jc w:val="both"/>
        <w:rPr>
          <w:rFonts w:asciiTheme="minorHAnsi" w:hAnsiTheme="minorHAnsi" w:cstheme="minorHAnsi"/>
          <w:color w:val="auto"/>
          <w:sz w:val="23"/>
          <w:szCs w:val="23"/>
          <w:lang w:val="en-GB"/>
        </w:rPr>
      </w:pPr>
      <w:r>
        <w:rPr>
          <w:rFonts w:asciiTheme="minorHAnsi" w:hAnsiTheme="minorHAnsi" w:cstheme="minorHAnsi"/>
          <w:color w:val="auto"/>
          <w:sz w:val="23"/>
          <w:szCs w:val="23"/>
          <w:lang w:val="en-GB"/>
        </w:rPr>
        <w:t>T</w:t>
      </w:r>
      <w:r w:rsidRPr="005A6A08">
        <w:rPr>
          <w:rFonts w:asciiTheme="minorHAnsi" w:hAnsiTheme="minorHAnsi" w:cstheme="minorHAnsi"/>
          <w:color w:val="auto"/>
          <w:sz w:val="23"/>
          <w:szCs w:val="23"/>
          <w:lang w:val="en-GB"/>
        </w:rPr>
        <w:t>he German Government</w:t>
      </w:r>
      <w:r>
        <w:rPr>
          <w:rFonts w:asciiTheme="minorHAnsi" w:hAnsiTheme="minorHAnsi" w:cstheme="minorHAnsi"/>
          <w:color w:val="auto"/>
          <w:sz w:val="23"/>
          <w:szCs w:val="23"/>
          <w:lang w:val="en-GB"/>
        </w:rPr>
        <w:t xml:space="preserve"> thereafter</w:t>
      </w:r>
      <w:r w:rsidRPr="005A6A08">
        <w:rPr>
          <w:rFonts w:asciiTheme="minorHAnsi" w:hAnsiTheme="minorHAnsi" w:cstheme="minorHAnsi"/>
          <w:color w:val="auto"/>
          <w:sz w:val="23"/>
          <w:szCs w:val="23"/>
          <w:lang w:val="en-GB"/>
        </w:rPr>
        <w:t xml:space="preserve"> revise</w:t>
      </w:r>
      <w:r>
        <w:rPr>
          <w:rFonts w:asciiTheme="minorHAnsi" w:hAnsiTheme="minorHAnsi" w:cstheme="minorHAnsi"/>
          <w:color w:val="auto"/>
          <w:sz w:val="23"/>
          <w:szCs w:val="23"/>
          <w:lang w:val="en-GB"/>
        </w:rPr>
        <w:t>d</w:t>
      </w:r>
      <w:r w:rsidRPr="005A6A08">
        <w:rPr>
          <w:rFonts w:asciiTheme="minorHAnsi" w:hAnsiTheme="minorHAnsi" w:cstheme="minorHAnsi"/>
          <w:color w:val="auto"/>
          <w:sz w:val="23"/>
          <w:szCs w:val="23"/>
          <w:lang w:val="en-GB"/>
        </w:rPr>
        <w:t xml:space="preserve"> </w:t>
      </w:r>
      <w:r>
        <w:rPr>
          <w:rFonts w:asciiTheme="minorHAnsi" w:hAnsiTheme="minorHAnsi" w:cstheme="minorHAnsi"/>
          <w:color w:val="auto"/>
          <w:sz w:val="23"/>
          <w:szCs w:val="23"/>
          <w:lang w:val="en-GB"/>
        </w:rPr>
        <w:t>the Federal</w:t>
      </w:r>
      <w:r w:rsidRPr="005A6A08">
        <w:rPr>
          <w:rFonts w:asciiTheme="minorHAnsi" w:hAnsiTheme="minorHAnsi" w:cstheme="minorHAnsi"/>
          <w:color w:val="auto"/>
          <w:sz w:val="23"/>
          <w:szCs w:val="23"/>
          <w:lang w:val="en-GB"/>
        </w:rPr>
        <w:t xml:space="preserve"> Climate Change Act. The amendment was passed in June 2021. It includes the aim to reduce emissions by 65 percent of 1990 levels by 2030. This goal is more ambitious goal than in the previous act and was raised by 10 percentage points. It also enshrines in law the goal of achieving greenhouse gas neutrality by 2045</w:t>
      </w:r>
      <w:r w:rsidR="00120629" w:rsidRPr="00120629">
        <w:rPr>
          <w:rFonts w:asciiTheme="minorHAnsi" w:hAnsiTheme="minorHAnsi" w:cstheme="minorHAnsi"/>
          <w:color w:val="auto"/>
          <w:sz w:val="23"/>
          <w:szCs w:val="23"/>
          <w:lang w:val="en-GB"/>
        </w:rPr>
        <w:t xml:space="preserve"> </w:t>
      </w:r>
      <w:r w:rsidR="00120629">
        <w:rPr>
          <w:rFonts w:asciiTheme="minorHAnsi" w:hAnsiTheme="minorHAnsi" w:cstheme="minorHAnsi"/>
          <w:color w:val="auto"/>
          <w:sz w:val="23"/>
          <w:szCs w:val="23"/>
          <w:lang w:val="en-GB"/>
        </w:rPr>
        <w:t>as well as further interim goals for the years 2031 to 2040</w:t>
      </w:r>
      <w:r w:rsidRPr="005A6A08">
        <w:rPr>
          <w:rFonts w:asciiTheme="minorHAnsi" w:hAnsiTheme="minorHAnsi" w:cstheme="minorHAnsi"/>
          <w:color w:val="auto"/>
          <w:sz w:val="23"/>
          <w:szCs w:val="23"/>
          <w:lang w:val="en-GB"/>
        </w:rPr>
        <w:t>.</w:t>
      </w:r>
    </w:p>
    <w:p w:rsidR="006867E1" w:rsidRPr="00BA290F" w:rsidRDefault="006867E1" w:rsidP="002569B3">
      <w:pPr>
        <w:pStyle w:val="Default"/>
        <w:spacing w:after="120"/>
        <w:rPr>
          <w:rFonts w:asciiTheme="minorHAnsi" w:hAnsiTheme="minorHAnsi" w:cstheme="minorHAnsi"/>
          <w:color w:val="auto"/>
          <w:sz w:val="23"/>
          <w:szCs w:val="23"/>
          <w:lang w:val="en-GB"/>
        </w:rPr>
      </w:pPr>
    </w:p>
    <w:p w:rsidR="008B7709" w:rsidRPr="008B7709" w:rsidRDefault="008A6C8B" w:rsidP="008B7709">
      <w:pPr>
        <w:pStyle w:val="ListParagraph"/>
        <w:numPr>
          <w:ilvl w:val="0"/>
          <w:numId w:val="18"/>
        </w:numPr>
        <w:rPr>
          <w:rFonts w:cstheme="minorHAnsi"/>
          <w:color w:val="000000"/>
          <w:sz w:val="23"/>
          <w:szCs w:val="23"/>
        </w:rPr>
      </w:pPr>
      <w:r w:rsidRPr="008B7709">
        <w:rPr>
          <w:rFonts w:cstheme="minorHAnsi"/>
          <w:sz w:val="23"/>
          <w:szCs w:val="23"/>
        </w:rPr>
        <w:br w:type="page"/>
      </w:r>
      <w:r w:rsidR="007B77B7" w:rsidRPr="008B7709">
        <w:rPr>
          <w:rFonts w:cstheme="minorHAnsi"/>
          <w:b/>
          <w:bCs/>
          <w:sz w:val="23"/>
          <w:szCs w:val="23"/>
        </w:rPr>
        <w:t xml:space="preserve">Supporting Climate Change </w:t>
      </w:r>
      <w:r w:rsidR="007E1531" w:rsidRPr="008B7709">
        <w:rPr>
          <w:rFonts w:cstheme="minorHAnsi"/>
          <w:b/>
          <w:bCs/>
          <w:sz w:val="23"/>
          <w:szCs w:val="23"/>
        </w:rPr>
        <w:t xml:space="preserve">Litigation: </w:t>
      </w:r>
      <w:r w:rsidR="003A277A" w:rsidRPr="008B7709">
        <w:rPr>
          <w:rFonts w:cstheme="minorHAnsi"/>
          <w:b/>
          <w:bCs/>
          <w:color w:val="FF0000"/>
          <w:sz w:val="23"/>
          <w:szCs w:val="23"/>
        </w:rPr>
        <w:t xml:space="preserve"> </w:t>
      </w:r>
    </w:p>
    <w:p w:rsidR="007B77B7" w:rsidRPr="007D5D64" w:rsidRDefault="007B77B7" w:rsidP="008B7709">
      <w:pPr>
        <w:pStyle w:val="Default"/>
        <w:numPr>
          <w:ilvl w:val="0"/>
          <w:numId w:val="16"/>
        </w:numPr>
        <w:spacing w:after="120"/>
        <w:ind w:left="720"/>
        <w:contextualSpacing/>
        <w:rPr>
          <w:rFonts w:asciiTheme="minorHAnsi" w:hAnsiTheme="minorHAnsi" w:cstheme="minorHAnsi"/>
          <w:sz w:val="23"/>
          <w:szCs w:val="23"/>
          <w:lang w:val="en-GB"/>
        </w:rPr>
      </w:pPr>
      <w:r w:rsidRPr="007D5D64">
        <w:rPr>
          <w:rFonts w:asciiTheme="minorHAnsi" w:hAnsiTheme="minorHAnsi" w:cstheme="minorHAnsi"/>
          <w:sz w:val="23"/>
          <w:szCs w:val="23"/>
          <w:lang w:val="en-GB"/>
        </w:rPr>
        <w:t xml:space="preserve">How are human rights considerations being incorporated into climate change litigation? </w:t>
      </w:r>
    </w:p>
    <w:p w:rsidR="007B77B7" w:rsidRPr="00177CD6" w:rsidRDefault="007B77B7" w:rsidP="008B7709">
      <w:pPr>
        <w:pStyle w:val="Default"/>
        <w:numPr>
          <w:ilvl w:val="0"/>
          <w:numId w:val="15"/>
        </w:numPr>
        <w:spacing w:after="120"/>
        <w:ind w:left="1440"/>
        <w:rPr>
          <w:rFonts w:asciiTheme="minorHAnsi" w:hAnsiTheme="minorHAnsi" w:cstheme="minorHAnsi"/>
          <w:sz w:val="23"/>
          <w:szCs w:val="23"/>
          <w:lang w:val="en-GB"/>
        </w:rPr>
      </w:pPr>
      <w:r w:rsidRPr="00177CD6">
        <w:rPr>
          <w:rFonts w:asciiTheme="minorHAnsi" w:hAnsiTheme="minorHAnsi" w:cstheme="minorHAnsi"/>
          <w:sz w:val="23"/>
          <w:szCs w:val="23"/>
          <w:lang w:val="en-GB"/>
        </w:rPr>
        <w:t xml:space="preserve">Are there issues with making the link between human rights and climate change litigation? </w:t>
      </w:r>
    </w:p>
    <w:p w:rsidR="00082C08" w:rsidRDefault="007B77B7" w:rsidP="008B7709">
      <w:pPr>
        <w:pStyle w:val="Default"/>
        <w:numPr>
          <w:ilvl w:val="0"/>
          <w:numId w:val="15"/>
        </w:numPr>
        <w:spacing w:after="120"/>
        <w:ind w:left="1440"/>
        <w:rPr>
          <w:rFonts w:asciiTheme="minorHAnsi" w:hAnsiTheme="minorHAnsi" w:cstheme="minorHAnsi"/>
          <w:color w:val="FF0000"/>
          <w:sz w:val="23"/>
          <w:szCs w:val="23"/>
          <w:lang w:val="en-GB"/>
        </w:rPr>
      </w:pPr>
      <w:r w:rsidRPr="00082C08">
        <w:rPr>
          <w:rFonts w:asciiTheme="minorHAnsi" w:hAnsiTheme="minorHAnsi" w:cstheme="minorHAnsi"/>
          <w:sz w:val="23"/>
          <w:szCs w:val="23"/>
          <w:lang w:val="en-GB"/>
        </w:rPr>
        <w:t xml:space="preserve">What do you think are the major barriers to initiating climate change litigation? </w:t>
      </w:r>
    </w:p>
    <w:p w:rsidR="00DE7022" w:rsidRPr="00082C08" w:rsidRDefault="007B77B7" w:rsidP="008B7709">
      <w:pPr>
        <w:pStyle w:val="Default"/>
        <w:numPr>
          <w:ilvl w:val="0"/>
          <w:numId w:val="15"/>
        </w:numPr>
        <w:spacing w:after="120"/>
        <w:ind w:left="1440"/>
        <w:rPr>
          <w:rFonts w:asciiTheme="minorHAnsi" w:hAnsiTheme="minorHAnsi" w:cstheme="minorHAnsi"/>
          <w:color w:val="FF0000"/>
          <w:sz w:val="23"/>
          <w:szCs w:val="23"/>
          <w:lang w:val="en-GB"/>
        </w:rPr>
      </w:pPr>
      <w:r w:rsidRPr="00082C08">
        <w:rPr>
          <w:rFonts w:asciiTheme="minorHAnsi" w:hAnsiTheme="minorHAnsi" w:cstheme="minorHAnsi"/>
          <w:sz w:val="23"/>
          <w:szCs w:val="23"/>
          <w:lang w:val="en-GB"/>
        </w:rPr>
        <w:t xml:space="preserve">Are the barriers different in different parts of the world? What are they? </w:t>
      </w:r>
    </w:p>
    <w:p w:rsidR="00E34DB3" w:rsidRPr="007E1531" w:rsidRDefault="007B77B7" w:rsidP="008B7709">
      <w:pPr>
        <w:pStyle w:val="Default"/>
        <w:numPr>
          <w:ilvl w:val="0"/>
          <w:numId w:val="9"/>
        </w:numPr>
        <w:spacing w:after="120"/>
        <w:ind w:left="1080"/>
        <w:rPr>
          <w:rFonts w:asciiTheme="minorHAnsi" w:hAnsiTheme="minorHAnsi" w:cstheme="minorHAnsi"/>
          <w:sz w:val="23"/>
          <w:szCs w:val="23"/>
          <w:lang w:val="en-GB"/>
        </w:rPr>
      </w:pPr>
      <w:r w:rsidRPr="00177CD6">
        <w:rPr>
          <w:rFonts w:asciiTheme="minorHAnsi" w:hAnsiTheme="minorHAnsi" w:cstheme="minorHAnsi"/>
          <w:sz w:val="23"/>
          <w:szCs w:val="23"/>
          <w:lang w:val="en-GB"/>
        </w:rPr>
        <w:t>Is the judiciary in your country well equipped to understand the connection between human rights and climate change?</w:t>
      </w:r>
      <w:r w:rsidR="007E1531" w:rsidRPr="007E1531">
        <w:rPr>
          <w:rFonts w:asciiTheme="minorHAnsi" w:hAnsiTheme="minorHAnsi" w:cstheme="minorHAnsi"/>
          <w:color w:val="FF0000"/>
          <w:sz w:val="23"/>
          <w:szCs w:val="23"/>
          <w:lang w:val="en-GB"/>
        </w:rPr>
        <w:t xml:space="preserve"> </w:t>
      </w:r>
    </w:p>
    <w:p w:rsidR="00181AE0" w:rsidRPr="00177CD6" w:rsidRDefault="00181AE0" w:rsidP="008B7709">
      <w:pPr>
        <w:pStyle w:val="Default"/>
        <w:numPr>
          <w:ilvl w:val="0"/>
          <w:numId w:val="9"/>
        </w:numPr>
        <w:spacing w:after="120"/>
        <w:ind w:left="1080"/>
        <w:rPr>
          <w:rFonts w:asciiTheme="minorHAnsi" w:hAnsiTheme="minorHAnsi" w:cstheme="minorHAnsi"/>
          <w:sz w:val="23"/>
          <w:szCs w:val="23"/>
          <w:lang w:val="en-GB"/>
        </w:rPr>
      </w:pPr>
      <w:r w:rsidRPr="00177CD6">
        <w:rPr>
          <w:rFonts w:asciiTheme="minorHAnsi" w:hAnsiTheme="minorHAnsi" w:cstheme="minorHAnsi"/>
          <w:sz w:val="23"/>
          <w:szCs w:val="23"/>
          <w:lang w:val="en-GB"/>
        </w:rPr>
        <w:t>How could this be improved?</w:t>
      </w:r>
      <w:r>
        <w:rPr>
          <w:rFonts w:asciiTheme="minorHAnsi" w:hAnsiTheme="minorHAnsi" w:cstheme="minorHAnsi"/>
          <w:sz w:val="23"/>
          <w:szCs w:val="23"/>
          <w:lang w:val="en-GB"/>
        </w:rPr>
        <w:t xml:space="preserve"> </w:t>
      </w:r>
    </w:p>
    <w:p w:rsidR="007D5D64" w:rsidRDefault="007B77B7" w:rsidP="008B7709">
      <w:pPr>
        <w:pStyle w:val="ListParagraph"/>
        <w:numPr>
          <w:ilvl w:val="0"/>
          <w:numId w:val="9"/>
        </w:numPr>
        <w:spacing w:after="120"/>
        <w:ind w:left="1080"/>
        <w:contextualSpacing w:val="0"/>
        <w:rPr>
          <w:rFonts w:cstheme="minorHAnsi"/>
          <w:color w:val="FF0000"/>
          <w:sz w:val="23"/>
          <w:szCs w:val="23"/>
        </w:rPr>
      </w:pPr>
      <w:r w:rsidRPr="00D376A4">
        <w:rPr>
          <w:rFonts w:cstheme="minorHAnsi"/>
          <w:color w:val="000000"/>
          <w:sz w:val="23"/>
          <w:szCs w:val="23"/>
        </w:rPr>
        <w:t>Are there particular</w:t>
      </w:r>
      <w:r w:rsidRPr="00D376A4">
        <w:rPr>
          <w:rFonts w:cstheme="minorHAnsi"/>
          <w:sz w:val="23"/>
          <w:szCs w:val="23"/>
        </w:rPr>
        <w:t xml:space="preserve"> issues with getting access to the courts?</w:t>
      </w:r>
      <w:r w:rsidR="000A1A3C" w:rsidRPr="00D376A4">
        <w:rPr>
          <w:rFonts w:cstheme="minorHAnsi"/>
          <w:sz w:val="23"/>
          <w:szCs w:val="23"/>
        </w:rPr>
        <w:t xml:space="preserve"> </w:t>
      </w:r>
    </w:p>
    <w:p w:rsidR="008B7709" w:rsidRDefault="008B7709" w:rsidP="007D5D64">
      <w:pPr>
        <w:spacing w:after="120"/>
        <w:rPr>
          <w:rFonts w:cstheme="minorHAnsi"/>
          <w:sz w:val="23"/>
          <w:szCs w:val="23"/>
          <w:u w:val="single"/>
        </w:rPr>
      </w:pPr>
    </w:p>
    <w:p w:rsidR="007D5D64" w:rsidRPr="007D5D64" w:rsidRDefault="007D5D64" w:rsidP="007D5D64">
      <w:pPr>
        <w:spacing w:after="120"/>
        <w:rPr>
          <w:rFonts w:cstheme="minorHAnsi"/>
          <w:sz w:val="23"/>
          <w:szCs w:val="23"/>
          <w:u w:val="single"/>
        </w:rPr>
      </w:pPr>
      <w:r w:rsidRPr="007D5D64">
        <w:rPr>
          <w:rFonts w:cstheme="minorHAnsi"/>
          <w:sz w:val="23"/>
          <w:szCs w:val="23"/>
          <w:u w:val="single"/>
        </w:rPr>
        <w:t>Cumulative Response</w:t>
      </w:r>
    </w:p>
    <w:p w:rsidR="007D5D64" w:rsidRPr="0056537F" w:rsidRDefault="007D5D64" w:rsidP="007D5D64">
      <w:pPr>
        <w:pStyle w:val="PlainText"/>
        <w:jc w:val="both"/>
        <w:rPr>
          <w:rFonts w:asciiTheme="minorHAnsi" w:hAnsiTheme="minorHAnsi" w:cstheme="minorHAnsi"/>
          <w:color w:val="000000"/>
          <w:sz w:val="23"/>
          <w:szCs w:val="23"/>
          <w:lang w:val="en-GB"/>
        </w:rPr>
      </w:pPr>
      <w:r w:rsidRPr="0056537F">
        <w:rPr>
          <w:rFonts w:asciiTheme="minorHAnsi" w:hAnsiTheme="minorHAnsi" w:cstheme="minorHAnsi"/>
          <w:color w:val="000000"/>
          <w:sz w:val="23"/>
          <w:szCs w:val="23"/>
          <w:lang w:val="en-GB"/>
        </w:rPr>
        <w:t>Human rights may be invoked before all national courts in Germany</w:t>
      </w:r>
      <w:r w:rsidR="00D450E5" w:rsidRPr="008B7709">
        <w:rPr>
          <w:rFonts w:asciiTheme="minorHAnsi" w:hAnsiTheme="minorHAnsi" w:cstheme="minorHAnsi"/>
          <w:color w:val="000000"/>
          <w:sz w:val="23"/>
          <w:szCs w:val="23"/>
          <w:lang w:val="en-GB"/>
        </w:rPr>
        <w:t xml:space="preserve"> under the current legislation</w:t>
      </w:r>
      <w:r w:rsidRPr="0056537F">
        <w:rPr>
          <w:rFonts w:asciiTheme="minorHAnsi" w:hAnsiTheme="minorHAnsi" w:cstheme="minorHAnsi"/>
          <w:color w:val="000000"/>
          <w:sz w:val="23"/>
          <w:szCs w:val="23"/>
          <w:lang w:val="en-GB"/>
        </w:rPr>
        <w:t>. The national judiciary is aware of climate change issues and able to understand the impact of climate change on human rights. The judgment of the Federal Constitutional Court referred to under 1. has brought the issue to the attention of all national courts. There are no particular barriers for applicants to get access to national courts.</w:t>
      </w:r>
      <w:r w:rsidR="00D450E5" w:rsidRPr="008B7709">
        <w:rPr>
          <w:rFonts w:asciiTheme="minorHAnsi" w:hAnsiTheme="minorHAnsi" w:cstheme="minorHAnsi"/>
          <w:color w:val="000000"/>
          <w:sz w:val="23"/>
          <w:szCs w:val="23"/>
          <w:lang w:val="en-GB"/>
        </w:rPr>
        <w:t xml:space="preserve"> However, the German government is examining whether changes in international and national law might be useful for even more effective enforcement of climate change legislation</w:t>
      </w:r>
      <w:r w:rsidR="008B7709">
        <w:rPr>
          <w:rFonts w:asciiTheme="minorHAnsi" w:hAnsiTheme="minorHAnsi" w:cstheme="minorHAnsi"/>
          <w:color w:val="000000"/>
          <w:sz w:val="23"/>
          <w:szCs w:val="23"/>
          <w:lang w:val="en-GB"/>
        </w:rPr>
        <w:t>.</w:t>
      </w:r>
    </w:p>
    <w:p w:rsidR="007D5D64" w:rsidRPr="007D5D64" w:rsidRDefault="007D5D64" w:rsidP="007D5D64">
      <w:pPr>
        <w:spacing w:after="120"/>
        <w:rPr>
          <w:rFonts w:cstheme="minorHAnsi"/>
          <w:color w:val="FF0000"/>
          <w:sz w:val="23"/>
          <w:szCs w:val="23"/>
        </w:rPr>
      </w:pPr>
    </w:p>
    <w:p w:rsidR="004773EC" w:rsidRPr="00BD7D1E" w:rsidRDefault="007B77B7" w:rsidP="008B7709">
      <w:pPr>
        <w:pStyle w:val="Default"/>
        <w:numPr>
          <w:ilvl w:val="0"/>
          <w:numId w:val="19"/>
        </w:numPr>
        <w:spacing w:after="240"/>
        <w:contextualSpacing/>
        <w:rPr>
          <w:rFonts w:asciiTheme="minorHAnsi" w:hAnsiTheme="minorHAnsi" w:cstheme="minorHAnsi"/>
          <w:b/>
          <w:bCs/>
          <w:color w:val="FF0000"/>
          <w:sz w:val="23"/>
          <w:szCs w:val="23"/>
          <w:lang w:val="en-GB"/>
        </w:rPr>
      </w:pPr>
      <w:r w:rsidRPr="00177CD6">
        <w:rPr>
          <w:rFonts w:asciiTheme="minorHAnsi" w:hAnsiTheme="minorHAnsi" w:cstheme="minorHAnsi"/>
          <w:b/>
          <w:bCs/>
          <w:sz w:val="23"/>
          <w:szCs w:val="23"/>
          <w:lang w:val="en-GB"/>
        </w:rPr>
        <w:t xml:space="preserve">Advancement of the principle of intergenerational justice </w:t>
      </w:r>
      <w:r w:rsidR="00FC6AEA">
        <w:rPr>
          <w:rFonts w:asciiTheme="minorHAnsi" w:hAnsiTheme="minorHAnsi" w:cstheme="minorHAnsi"/>
          <w:b/>
          <w:bCs/>
          <w:color w:val="FF0000"/>
          <w:sz w:val="23"/>
          <w:szCs w:val="23"/>
          <w:lang w:val="en-GB"/>
        </w:rPr>
        <w:t xml:space="preserve"> </w:t>
      </w:r>
    </w:p>
    <w:p w:rsidR="00FC6AEA" w:rsidRPr="009A63FD" w:rsidRDefault="00FC6AEA" w:rsidP="00177CD6">
      <w:pPr>
        <w:pStyle w:val="Default"/>
        <w:spacing w:after="240"/>
        <w:contextualSpacing/>
        <w:rPr>
          <w:rFonts w:asciiTheme="minorHAnsi" w:hAnsiTheme="minorHAnsi" w:cstheme="minorHAnsi"/>
          <w:sz w:val="23"/>
          <w:szCs w:val="23"/>
          <w:lang w:val="en-GB"/>
        </w:rPr>
      </w:pPr>
    </w:p>
    <w:p w:rsidR="007B77B7" w:rsidRPr="00177CD6" w:rsidRDefault="007B77B7" w:rsidP="0082773F">
      <w:pPr>
        <w:pStyle w:val="Default"/>
        <w:numPr>
          <w:ilvl w:val="0"/>
          <w:numId w:val="11"/>
        </w:numPr>
        <w:spacing w:after="120"/>
        <w:rPr>
          <w:rFonts w:asciiTheme="minorHAnsi" w:hAnsiTheme="minorHAnsi" w:cstheme="minorHAnsi"/>
          <w:sz w:val="23"/>
          <w:szCs w:val="23"/>
          <w:lang w:val="en-GB"/>
        </w:rPr>
      </w:pPr>
      <w:r w:rsidRPr="00177CD6">
        <w:rPr>
          <w:rFonts w:asciiTheme="minorHAnsi" w:hAnsiTheme="minorHAnsi" w:cstheme="minorHAnsi"/>
          <w:sz w:val="23"/>
          <w:szCs w:val="23"/>
          <w:lang w:val="en-GB"/>
        </w:rPr>
        <w:t xml:space="preserve">What examples do you have of how intergenerational justice, as it applies to climate change and human rights, has been incorporated into international law, national constitutions or domestic law? </w:t>
      </w:r>
    </w:p>
    <w:p w:rsidR="007B77B7" w:rsidRPr="00177CD6" w:rsidRDefault="007B77B7" w:rsidP="0082773F">
      <w:pPr>
        <w:pStyle w:val="Default"/>
        <w:numPr>
          <w:ilvl w:val="0"/>
          <w:numId w:val="11"/>
        </w:numPr>
        <w:spacing w:after="120"/>
        <w:rPr>
          <w:rFonts w:asciiTheme="minorHAnsi" w:hAnsiTheme="minorHAnsi" w:cstheme="minorHAnsi"/>
          <w:sz w:val="23"/>
          <w:szCs w:val="23"/>
          <w:lang w:val="en-GB"/>
        </w:rPr>
      </w:pPr>
      <w:r w:rsidRPr="00177CD6">
        <w:rPr>
          <w:rFonts w:asciiTheme="minorHAnsi" w:hAnsiTheme="minorHAnsi" w:cstheme="minorHAnsi"/>
          <w:sz w:val="23"/>
          <w:szCs w:val="23"/>
          <w:lang w:val="en-GB"/>
        </w:rPr>
        <w:t xml:space="preserve">How would you best define intergenerational justice in the context of climate change and human rights? </w:t>
      </w:r>
      <w:r w:rsidR="002D6D40">
        <w:rPr>
          <w:rFonts w:asciiTheme="minorHAnsi" w:hAnsiTheme="minorHAnsi" w:cstheme="minorHAnsi"/>
          <w:sz w:val="23"/>
          <w:szCs w:val="23"/>
          <w:lang w:val="en-GB"/>
        </w:rPr>
        <w:t xml:space="preserve">A </w:t>
      </w:r>
    </w:p>
    <w:p w:rsidR="001A2BF0" w:rsidRPr="001A2BF0" w:rsidRDefault="007B77B7" w:rsidP="0082773F">
      <w:pPr>
        <w:pStyle w:val="Default"/>
        <w:numPr>
          <w:ilvl w:val="0"/>
          <w:numId w:val="11"/>
        </w:numPr>
        <w:spacing w:after="120"/>
        <w:rPr>
          <w:rFonts w:asciiTheme="minorHAnsi" w:hAnsiTheme="minorHAnsi" w:cstheme="minorHAnsi"/>
          <w:sz w:val="23"/>
          <w:szCs w:val="23"/>
          <w:lang w:val="en-GB"/>
        </w:rPr>
      </w:pPr>
      <w:r w:rsidRPr="001A2BF0">
        <w:rPr>
          <w:rFonts w:asciiTheme="minorHAnsi" w:hAnsiTheme="minorHAnsi" w:cstheme="minorHAnsi"/>
          <w:sz w:val="23"/>
          <w:szCs w:val="23"/>
          <w:lang w:val="en-GB"/>
        </w:rPr>
        <w:t xml:space="preserve">Has the concept of intergenerational justice been incorporated into climate change litigation? </w:t>
      </w:r>
    </w:p>
    <w:p w:rsidR="007B77B7" w:rsidRPr="001A2BF0" w:rsidRDefault="007B77B7" w:rsidP="0082773F">
      <w:pPr>
        <w:pStyle w:val="Default"/>
        <w:numPr>
          <w:ilvl w:val="0"/>
          <w:numId w:val="11"/>
        </w:numPr>
        <w:spacing w:after="120"/>
        <w:rPr>
          <w:rFonts w:asciiTheme="minorHAnsi" w:hAnsiTheme="minorHAnsi" w:cstheme="minorHAnsi"/>
          <w:sz w:val="23"/>
          <w:szCs w:val="23"/>
          <w:lang w:val="en-GB"/>
        </w:rPr>
      </w:pPr>
      <w:r w:rsidRPr="001A2BF0">
        <w:rPr>
          <w:rFonts w:asciiTheme="minorHAnsi" w:hAnsiTheme="minorHAnsi" w:cstheme="minorHAnsi"/>
          <w:sz w:val="23"/>
          <w:szCs w:val="23"/>
          <w:lang w:val="en-GB"/>
        </w:rPr>
        <w:t xml:space="preserve">What options are available for enshrining the principle of intergenerational justice in international law? </w:t>
      </w:r>
    </w:p>
    <w:p w:rsidR="007B77B7" w:rsidRPr="00177CD6" w:rsidRDefault="007B77B7" w:rsidP="0082773F">
      <w:pPr>
        <w:pStyle w:val="Default"/>
        <w:numPr>
          <w:ilvl w:val="0"/>
          <w:numId w:val="11"/>
        </w:numPr>
        <w:spacing w:after="120"/>
        <w:rPr>
          <w:rFonts w:asciiTheme="minorHAnsi" w:hAnsiTheme="minorHAnsi" w:cstheme="minorHAnsi"/>
          <w:sz w:val="23"/>
          <w:szCs w:val="23"/>
          <w:lang w:val="en-GB"/>
        </w:rPr>
      </w:pPr>
      <w:r w:rsidRPr="00177CD6">
        <w:rPr>
          <w:rFonts w:asciiTheme="minorHAnsi" w:hAnsiTheme="minorHAnsi" w:cstheme="minorHAnsi"/>
          <w:sz w:val="23"/>
          <w:szCs w:val="23"/>
          <w:lang w:val="en-GB"/>
        </w:rPr>
        <w:t xml:space="preserve">How can States incorporate the concept of intergenerational justice in their national constitutions and legislation? What are some good practices in that respect? </w:t>
      </w:r>
    </w:p>
    <w:p w:rsidR="009A63FD" w:rsidRPr="00B10E84" w:rsidRDefault="007B77B7" w:rsidP="0082773F">
      <w:pPr>
        <w:pStyle w:val="ListParagraph"/>
        <w:numPr>
          <w:ilvl w:val="0"/>
          <w:numId w:val="11"/>
        </w:numPr>
        <w:spacing w:after="120"/>
        <w:contextualSpacing w:val="0"/>
      </w:pPr>
      <w:r w:rsidRPr="00177CD6">
        <w:rPr>
          <w:rFonts w:cstheme="minorHAnsi"/>
          <w:sz w:val="23"/>
          <w:szCs w:val="23"/>
        </w:rPr>
        <w:t xml:space="preserve">Can you share some good practices </w:t>
      </w:r>
      <w:r w:rsidRPr="008A6C8B">
        <w:rPr>
          <w:rFonts w:cstheme="minorHAnsi"/>
          <w:sz w:val="23"/>
          <w:szCs w:val="23"/>
        </w:rPr>
        <w:t>that allow youth to be</w:t>
      </w:r>
      <w:r w:rsidRPr="00177CD6">
        <w:rPr>
          <w:rFonts w:cstheme="minorHAnsi"/>
          <w:sz w:val="23"/>
          <w:szCs w:val="23"/>
        </w:rPr>
        <w:t xml:space="preserve"> represented in courts and to have their views and concerns </w:t>
      </w:r>
      <w:r w:rsidRPr="00177CD6">
        <w:rPr>
          <w:sz w:val="23"/>
          <w:szCs w:val="23"/>
        </w:rPr>
        <w:t>properly expressed in the judicial process?</w:t>
      </w:r>
      <w:r w:rsidR="001A2BF0" w:rsidRPr="008A6C8B">
        <w:rPr>
          <w:color w:val="FF0000"/>
          <w:sz w:val="23"/>
          <w:szCs w:val="23"/>
        </w:rPr>
        <w:t xml:space="preserve"> </w:t>
      </w:r>
    </w:p>
    <w:p w:rsidR="008B7709" w:rsidRDefault="008B7709" w:rsidP="009A63FD">
      <w:pPr>
        <w:pStyle w:val="Default"/>
        <w:spacing w:after="120"/>
        <w:rPr>
          <w:rFonts w:asciiTheme="minorHAnsi" w:hAnsiTheme="minorHAnsi" w:cstheme="minorHAnsi"/>
          <w:sz w:val="23"/>
          <w:szCs w:val="23"/>
          <w:u w:val="single"/>
          <w:lang w:val="en-GB"/>
        </w:rPr>
      </w:pPr>
    </w:p>
    <w:p w:rsidR="009A63FD" w:rsidRPr="009A63FD" w:rsidRDefault="009A63FD" w:rsidP="009A63FD">
      <w:pPr>
        <w:pStyle w:val="Default"/>
        <w:spacing w:after="120"/>
        <w:rPr>
          <w:rFonts w:asciiTheme="minorHAnsi" w:hAnsiTheme="minorHAnsi" w:cstheme="minorHAnsi"/>
          <w:sz w:val="23"/>
          <w:szCs w:val="23"/>
          <w:u w:val="single"/>
          <w:lang w:val="en-GB"/>
        </w:rPr>
      </w:pPr>
      <w:r w:rsidRPr="00FA7A6A">
        <w:rPr>
          <w:rFonts w:asciiTheme="minorHAnsi" w:hAnsiTheme="minorHAnsi" w:cstheme="minorHAnsi"/>
          <w:sz w:val="23"/>
          <w:szCs w:val="23"/>
          <w:u w:val="single"/>
          <w:lang w:val="en-GB"/>
        </w:rPr>
        <w:t>Cumulative Response</w:t>
      </w:r>
    </w:p>
    <w:p w:rsidR="00BD7D1E" w:rsidRDefault="00BD7D1E" w:rsidP="009A63FD">
      <w:pPr>
        <w:spacing w:after="120"/>
        <w:jc w:val="both"/>
        <w:rPr>
          <w:sz w:val="23"/>
          <w:szCs w:val="23"/>
        </w:rPr>
      </w:pPr>
      <w:r w:rsidRPr="00BD7D1E">
        <w:rPr>
          <w:sz w:val="23"/>
          <w:szCs w:val="23"/>
        </w:rPr>
        <w:t>The Federal Constitutional Court</w:t>
      </w:r>
      <w:r w:rsidR="009A6943">
        <w:rPr>
          <w:sz w:val="23"/>
          <w:szCs w:val="23"/>
        </w:rPr>
        <w:t>’s ruling</w:t>
      </w:r>
      <w:r>
        <w:rPr>
          <w:sz w:val="23"/>
          <w:szCs w:val="23"/>
        </w:rPr>
        <w:t xml:space="preserve"> from 2021 </w:t>
      </w:r>
      <w:r w:rsidR="00725373">
        <w:rPr>
          <w:sz w:val="23"/>
          <w:szCs w:val="23"/>
        </w:rPr>
        <w:t>(</w:t>
      </w:r>
      <w:r>
        <w:rPr>
          <w:sz w:val="23"/>
          <w:szCs w:val="23"/>
        </w:rPr>
        <w:t xml:space="preserve">as addressed in section 1 </w:t>
      </w:r>
      <w:r w:rsidR="00725373">
        <w:rPr>
          <w:sz w:val="23"/>
          <w:szCs w:val="23"/>
        </w:rPr>
        <w:t xml:space="preserve">of this response) </w:t>
      </w:r>
      <w:r w:rsidR="009A6943">
        <w:rPr>
          <w:sz w:val="23"/>
          <w:szCs w:val="23"/>
        </w:rPr>
        <w:t>was in large parts based</w:t>
      </w:r>
      <w:r>
        <w:rPr>
          <w:sz w:val="23"/>
          <w:szCs w:val="23"/>
        </w:rPr>
        <w:t xml:space="preserve"> on intergenerational justice</w:t>
      </w:r>
      <w:r w:rsidR="00B110C0">
        <w:rPr>
          <w:sz w:val="23"/>
          <w:szCs w:val="23"/>
        </w:rPr>
        <w:t xml:space="preserve"> </w:t>
      </w:r>
      <w:r w:rsidR="009A6943">
        <w:rPr>
          <w:sz w:val="23"/>
          <w:szCs w:val="23"/>
        </w:rPr>
        <w:t>principles</w:t>
      </w:r>
      <w:r w:rsidR="008B7709">
        <w:rPr>
          <w:sz w:val="23"/>
          <w:szCs w:val="23"/>
        </w:rPr>
        <w:t>.</w:t>
      </w:r>
    </w:p>
    <w:p w:rsidR="009A6943" w:rsidRDefault="009A6943" w:rsidP="009A63FD">
      <w:pPr>
        <w:spacing w:after="120"/>
        <w:jc w:val="both"/>
        <w:rPr>
          <w:sz w:val="23"/>
          <w:szCs w:val="23"/>
        </w:rPr>
      </w:pPr>
      <w:r>
        <w:rPr>
          <w:sz w:val="23"/>
          <w:szCs w:val="23"/>
        </w:rPr>
        <w:t xml:space="preserve">The Federal Constitutional Court held that the </w:t>
      </w:r>
      <w:r w:rsidR="009D3EF3">
        <w:rPr>
          <w:sz w:val="23"/>
          <w:szCs w:val="23"/>
        </w:rPr>
        <w:t xml:space="preserve">Federal </w:t>
      </w:r>
      <w:r>
        <w:rPr>
          <w:sz w:val="23"/>
          <w:szCs w:val="23"/>
        </w:rPr>
        <w:t xml:space="preserve">Climate Change Act was in violation of fundamental rights because the </w:t>
      </w:r>
      <w:r w:rsidRPr="009A6943">
        <w:rPr>
          <w:sz w:val="23"/>
          <w:szCs w:val="23"/>
        </w:rPr>
        <w:t>emission amounts</w:t>
      </w:r>
      <w:r>
        <w:rPr>
          <w:sz w:val="23"/>
          <w:szCs w:val="23"/>
        </w:rPr>
        <w:t xml:space="preserve"> allowed for </w:t>
      </w:r>
      <w:r w:rsidRPr="009A6943">
        <w:rPr>
          <w:sz w:val="23"/>
          <w:szCs w:val="23"/>
        </w:rPr>
        <w:t xml:space="preserve">until 2030 </w:t>
      </w:r>
      <w:r>
        <w:rPr>
          <w:sz w:val="23"/>
          <w:szCs w:val="23"/>
        </w:rPr>
        <w:t xml:space="preserve">would have </w:t>
      </w:r>
      <w:r w:rsidRPr="009A6943">
        <w:rPr>
          <w:sz w:val="23"/>
          <w:szCs w:val="23"/>
        </w:rPr>
        <w:t>substantially narrow</w:t>
      </w:r>
      <w:r>
        <w:rPr>
          <w:sz w:val="23"/>
          <w:szCs w:val="23"/>
        </w:rPr>
        <w:t>ed</w:t>
      </w:r>
      <w:r w:rsidRPr="009A6943">
        <w:rPr>
          <w:sz w:val="23"/>
          <w:szCs w:val="23"/>
        </w:rPr>
        <w:t xml:space="preserve"> the </w:t>
      </w:r>
      <w:r>
        <w:rPr>
          <w:sz w:val="23"/>
          <w:szCs w:val="23"/>
        </w:rPr>
        <w:t>scope of possible</w:t>
      </w:r>
      <w:r w:rsidRPr="009A6943">
        <w:rPr>
          <w:sz w:val="23"/>
          <w:szCs w:val="23"/>
        </w:rPr>
        <w:t xml:space="preserve"> </w:t>
      </w:r>
      <w:r>
        <w:rPr>
          <w:sz w:val="23"/>
          <w:szCs w:val="23"/>
        </w:rPr>
        <w:t>measures</w:t>
      </w:r>
      <w:r w:rsidRPr="009A6943">
        <w:rPr>
          <w:sz w:val="23"/>
          <w:szCs w:val="23"/>
        </w:rPr>
        <w:t xml:space="preserve"> for reducing emissions after 2030, thereby jeopardising practically every type of freedom protected by fundamental rights. As intertemporal guarantees of freedom, fundamental rights afford protection against comprehensive threats to freedom caused by </w:t>
      </w:r>
      <w:r w:rsidR="008B7709">
        <w:rPr>
          <w:sz w:val="23"/>
          <w:szCs w:val="23"/>
        </w:rPr>
        <w:t>greenhouse gas reduction burden</w:t>
      </w:r>
      <w:r w:rsidRPr="009A6943">
        <w:rPr>
          <w:sz w:val="23"/>
          <w:szCs w:val="23"/>
        </w:rPr>
        <w:t xml:space="preserve"> being unilaterally offloaded onto the future. </w:t>
      </w:r>
      <w:r>
        <w:rPr>
          <w:sz w:val="23"/>
          <w:szCs w:val="23"/>
        </w:rPr>
        <w:t>Instead, t</w:t>
      </w:r>
      <w:r w:rsidRPr="009A6943">
        <w:rPr>
          <w:sz w:val="23"/>
          <w:szCs w:val="23"/>
        </w:rPr>
        <w:t>he principle of proportionality</w:t>
      </w:r>
      <w:r>
        <w:rPr>
          <w:sz w:val="23"/>
          <w:szCs w:val="23"/>
        </w:rPr>
        <w:t xml:space="preserve"> requires</w:t>
      </w:r>
      <w:r w:rsidRPr="009A6943">
        <w:rPr>
          <w:sz w:val="23"/>
          <w:szCs w:val="23"/>
        </w:rPr>
        <w:t xml:space="preserve"> that the reduction in CO2 emissions to the point of climate neutrality be distributed over time in a forward-looking manner that respects fundamental rights.</w:t>
      </w:r>
      <w:r w:rsidR="009D3EF3">
        <w:rPr>
          <w:sz w:val="23"/>
          <w:szCs w:val="23"/>
        </w:rPr>
        <w:t xml:space="preserve"> </w:t>
      </w:r>
    </w:p>
    <w:p w:rsidR="0060671E" w:rsidRPr="0060671E" w:rsidRDefault="0060671E" w:rsidP="00037B5F">
      <w:pPr>
        <w:pStyle w:val="Default"/>
        <w:spacing w:after="120"/>
        <w:jc w:val="both"/>
        <w:rPr>
          <w:rFonts w:asciiTheme="minorHAnsi" w:hAnsiTheme="minorHAnsi" w:cstheme="minorHAnsi"/>
          <w:color w:val="auto"/>
          <w:sz w:val="23"/>
          <w:szCs w:val="23"/>
          <w:lang w:val="en-GB"/>
        </w:rPr>
      </w:pPr>
      <w:r>
        <w:rPr>
          <w:rFonts w:asciiTheme="minorHAnsi" w:hAnsiTheme="minorHAnsi" w:cstheme="minorHAnsi"/>
          <w:color w:val="auto"/>
          <w:sz w:val="23"/>
          <w:szCs w:val="23"/>
          <w:lang w:val="en-GB"/>
        </w:rPr>
        <w:t xml:space="preserve">The amendment of the </w:t>
      </w:r>
      <w:r w:rsidR="009D3EF3">
        <w:rPr>
          <w:rFonts w:asciiTheme="minorHAnsi" w:hAnsiTheme="minorHAnsi" w:cstheme="minorHAnsi"/>
          <w:color w:val="auto"/>
          <w:sz w:val="23"/>
          <w:szCs w:val="23"/>
          <w:lang w:val="en-GB"/>
        </w:rPr>
        <w:t xml:space="preserve">Federal </w:t>
      </w:r>
      <w:r>
        <w:rPr>
          <w:rFonts w:asciiTheme="minorHAnsi" w:hAnsiTheme="minorHAnsi" w:cstheme="minorHAnsi"/>
          <w:color w:val="auto"/>
          <w:sz w:val="23"/>
          <w:szCs w:val="23"/>
          <w:lang w:val="en-GB"/>
        </w:rPr>
        <w:t>Climate Change Act in 2021 addressed these issues. The revised law sufficiently satisfies the requirements of the German Constitution with clear climate goals</w:t>
      </w:r>
      <w:r w:rsidR="00CE6201">
        <w:rPr>
          <w:rFonts w:asciiTheme="minorHAnsi" w:hAnsiTheme="minorHAnsi" w:cstheme="minorHAnsi"/>
          <w:color w:val="auto"/>
          <w:sz w:val="23"/>
          <w:szCs w:val="23"/>
          <w:lang w:val="en-GB"/>
        </w:rPr>
        <w:t>,</w:t>
      </w:r>
      <w:r>
        <w:rPr>
          <w:rFonts w:asciiTheme="minorHAnsi" w:hAnsiTheme="minorHAnsi" w:cstheme="minorHAnsi"/>
          <w:color w:val="auto"/>
          <w:sz w:val="23"/>
          <w:szCs w:val="23"/>
          <w:lang w:val="en-GB"/>
        </w:rPr>
        <w:t xml:space="preserve"> </w:t>
      </w:r>
      <w:r w:rsidR="00CE6201">
        <w:rPr>
          <w:rFonts w:asciiTheme="minorHAnsi" w:hAnsiTheme="minorHAnsi" w:cstheme="minorHAnsi"/>
          <w:color w:val="auto"/>
          <w:sz w:val="23"/>
          <w:szCs w:val="23"/>
          <w:lang w:val="en-GB"/>
        </w:rPr>
        <w:t xml:space="preserve">including </w:t>
      </w:r>
      <w:r>
        <w:rPr>
          <w:rFonts w:asciiTheme="minorHAnsi" w:hAnsiTheme="minorHAnsi" w:cstheme="minorHAnsi"/>
          <w:color w:val="auto"/>
          <w:sz w:val="23"/>
          <w:szCs w:val="23"/>
          <w:lang w:val="en-GB"/>
        </w:rPr>
        <w:t>for</w:t>
      </w:r>
      <w:r w:rsidR="00CE6201">
        <w:rPr>
          <w:rFonts w:asciiTheme="minorHAnsi" w:hAnsiTheme="minorHAnsi" w:cstheme="minorHAnsi"/>
          <w:color w:val="auto"/>
          <w:sz w:val="23"/>
          <w:szCs w:val="23"/>
          <w:lang w:val="en-GB"/>
        </w:rPr>
        <w:t xml:space="preserve"> the time</w:t>
      </w:r>
      <w:r>
        <w:rPr>
          <w:rFonts w:asciiTheme="minorHAnsi" w:hAnsiTheme="minorHAnsi" w:cstheme="minorHAnsi"/>
          <w:color w:val="auto"/>
          <w:sz w:val="23"/>
          <w:szCs w:val="23"/>
          <w:lang w:val="en-GB"/>
        </w:rPr>
        <w:t xml:space="preserve"> after 2030</w:t>
      </w:r>
      <w:r w:rsidR="00CE6201">
        <w:rPr>
          <w:rFonts w:asciiTheme="minorHAnsi" w:hAnsiTheme="minorHAnsi" w:cstheme="minorHAnsi"/>
          <w:color w:val="auto"/>
          <w:sz w:val="23"/>
          <w:szCs w:val="23"/>
          <w:lang w:val="en-GB"/>
        </w:rPr>
        <w:t>,</w:t>
      </w:r>
      <w:r>
        <w:rPr>
          <w:rFonts w:asciiTheme="minorHAnsi" w:hAnsiTheme="minorHAnsi" w:cstheme="minorHAnsi"/>
          <w:color w:val="auto"/>
          <w:sz w:val="23"/>
          <w:szCs w:val="23"/>
          <w:lang w:val="en-GB"/>
        </w:rPr>
        <w:t xml:space="preserve"> and the objective to reach climate neutrality by 2045. </w:t>
      </w:r>
    </w:p>
    <w:sectPr w:rsidR="0060671E" w:rsidRPr="0060671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26BA" w:rsidRDefault="006926BA" w:rsidP="007B77B7">
      <w:pPr>
        <w:spacing w:after="0" w:line="240" w:lineRule="auto"/>
      </w:pPr>
      <w:r>
        <w:separator/>
      </w:r>
    </w:p>
  </w:endnote>
  <w:endnote w:type="continuationSeparator" w:id="0">
    <w:p w:rsidR="006926BA" w:rsidRDefault="006926BA" w:rsidP="007B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26BA" w:rsidRDefault="006926BA" w:rsidP="007B77B7">
      <w:pPr>
        <w:spacing w:after="0" w:line="240" w:lineRule="auto"/>
      </w:pPr>
      <w:r>
        <w:separator/>
      </w:r>
    </w:p>
  </w:footnote>
  <w:footnote w:type="continuationSeparator" w:id="0">
    <w:p w:rsidR="006926BA" w:rsidRDefault="006926BA" w:rsidP="007B7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7B7" w:rsidRDefault="007B77B7" w:rsidP="007B77B7">
    <w:pPr>
      <w:pStyle w:val="Header"/>
      <w:tabs>
        <w:tab w:val="clear" w:pos="4536"/>
        <w:tab w:val="left" w:pos="8335"/>
      </w:tabs>
    </w:pPr>
    <w:r>
      <w:t>Federal Foreign Office DE                                                                                                                    10.05.2023</w:t>
    </w:r>
    <w:r>
      <w:tab/>
      <w:t xml:space="preserve"> </w:t>
    </w:r>
  </w:p>
  <w:p w:rsidR="007B77B7" w:rsidRDefault="007B7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5D75"/>
    <w:multiLevelType w:val="hybridMultilevel"/>
    <w:tmpl w:val="52BED8F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E71296"/>
    <w:multiLevelType w:val="hybridMultilevel"/>
    <w:tmpl w:val="765665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490ABE"/>
    <w:multiLevelType w:val="hybridMultilevel"/>
    <w:tmpl w:val="89807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A66B51"/>
    <w:multiLevelType w:val="hybridMultilevel"/>
    <w:tmpl w:val="E61A26B4"/>
    <w:lvl w:ilvl="0" w:tplc="4C5CC35C">
      <w:start w:val="2"/>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9807868"/>
    <w:multiLevelType w:val="hybridMultilevel"/>
    <w:tmpl w:val="136EE71E"/>
    <w:lvl w:ilvl="0" w:tplc="260E479C">
      <w:start w:val="1"/>
      <w:numFmt w:val="lowerLetter"/>
      <w:lvlText w:val="%1."/>
      <w:lvlJc w:val="left"/>
      <w:pPr>
        <w:ind w:left="360" w:hanging="360"/>
      </w:pPr>
      <w:rPr>
        <w:rFonts w:hint="default"/>
        <w:b w:val="0"/>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1A562D2"/>
    <w:multiLevelType w:val="hybridMultilevel"/>
    <w:tmpl w:val="89807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91788D"/>
    <w:multiLevelType w:val="hybridMultilevel"/>
    <w:tmpl w:val="1B7A8FFA"/>
    <w:lvl w:ilvl="0" w:tplc="6C3CCA4C">
      <w:start w:val="3"/>
      <w:numFmt w:val="decimal"/>
      <w:lvlText w:val="%1."/>
      <w:lvlJc w:val="left"/>
      <w:pPr>
        <w:ind w:left="36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9C0E0A"/>
    <w:multiLevelType w:val="hybridMultilevel"/>
    <w:tmpl w:val="884671F0"/>
    <w:lvl w:ilvl="0" w:tplc="0407001B">
      <w:start w:val="1"/>
      <w:numFmt w:val="lowerRoman"/>
      <w:lvlText w:val="%1."/>
      <w:lvlJc w:val="right"/>
      <w:pPr>
        <w:ind w:left="1080" w:hanging="360"/>
      </w:pPr>
      <w:rPr>
        <w:color w:val="auto"/>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59D7BBE"/>
    <w:multiLevelType w:val="hybridMultilevel"/>
    <w:tmpl w:val="EFE4BA4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ED40B96"/>
    <w:multiLevelType w:val="hybridMultilevel"/>
    <w:tmpl w:val="B22A87D8"/>
    <w:lvl w:ilvl="0" w:tplc="E376E272">
      <w:start w:val="1"/>
      <w:numFmt w:val="lowerLetter"/>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405CF5"/>
    <w:multiLevelType w:val="hybridMultilevel"/>
    <w:tmpl w:val="B5E0C9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2071F9"/>
    <w:multiLevelType w:val="hybridMultilevel"/>
    <w:tmpl w:val="8EB08188"/>
    <w:lvl w:ilvl="0" w:tplc="0407000F">
      <w:start w:val="1"/>
      <w:numFmt w:val="decimal"/>
      <w:lvlText w:val="%1."/>
      <w:lvlJc w:val="left"/>
      <w:pPr>
        <w:ind w:left="360" w:hanging="360"/>
      </w:pPr>
      <w:rPr>
        <w:rFonts w:hint="default"/>
        <w:b/>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16473BD"/>
    <w:multiLevelType w:val="hybridMultilevel"/>
    <w:tmpl w:val="C42A0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6F87728"/>
    <w:multiLevelType w:val="hybridMultilevel"/>
    <w:tmpl w:val="14B4A8DC"/>
    <w:lvl w:ilvl="0" w:tplc="A582EBA8">
      <w:start w:val="1"/>
      <w:numFmt w:val="lowerLetter"/>
      <w:lvlText w:val="%1."/>
      <w:lvlJc w:val="left"/>
      <w:pPr>
        <w:ind w:left="720"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CC566E"/>
    <w:multiLevelType w:val="hybridMultilevel"/>
    <w:tmpl w:val="172C48D4"/>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CCE6C2D"/>
    <w:multiLevelType w:val="hybridMultilevel"/>
    <w:tmpl w:val="73200A2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EC13E2E"/>
    <w:multiLevelType w:val="hybridMultilevel"/>
    <w:tmpl w:val="221014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9976CC8"/>
    <w:multiLevelType w:val="hybridMultilevel"/>
    <w:tmpl w:val="0C1E199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FE1239A"/>
    <w:multiLevelType w:val="hybridMultilevel"/>
    <w:tmpl w:val="F6A4BBC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09705453">
    <w:abstractNumId w:val="12"/>
  </w:num>
  <w:num w:numId="2" w16cid:durableId="934023039">
    <w:abstractNumId w:val="11"/>
  </w:num>
  <w:num w:numId="3" w16cid:durableId="1225094853">
    <w:abstractNumId w:val="14"/>
  </w:num>
  <w:num w:numId="4" w16cid:durableId="1690527807">
    <w:abstractNumId w:val="1"/>
  </w:num>
  <w:num w:numId="5" w16cid:durableId="1951935408">
    <w:abstractNumId w:val="15"/>
  </w:num>
  <w:num w:numId="6" w16cid:durableId="1384645839">
    <w:abstractNumId w:val="8"/>
  </w:num>
  <w:num w:numId="7" w16cid:durableId="688064014">
    <w:abstractNumId w:val="17"/>
  </w:num>
  <w:num w:numId="8" w16cid:durableId="1729113522">
    <w:abstractNumId w:val="18"/>
  </w:num>
  <w:num w:numId="9" w16cid:durableId="1952081053">
    <w:abstractNumId w:val="9"/>
  </w:num>
  <w:num w:numId="10" w16cid:durableId="1604219453">
    <w:abstractNumId w:val="13"/>
  </w:num>
  <w:num w:numId="11" w16cid:durableId="1674723580">
    <w:abstractNumId w:val="0"/>
  </w:num>
  <w:num w:numId="12" w16cid:durableId="1558935302">
    <w:abstractNumId w:val="10"/>
  </w:num>
  <w:num w:numId="13" w16cid:durableId="2095277834">
    <w:abstractNumId w:val="2"/>
  </w:num>
  <w:num w:numId="14" w16cid:durableId="674379963">
    <w:abstractNumId w:val="5"/>
  </w:num>
  <w:num w:numId="15" w16cid:durableId="843134091">
    <w:abstractNumId w:val="7"/>
  </w:num>
  <w:num w:numId="16" w16cid:durableId="1710958342">
    <w:abstractNumId w:val="4"/>
  </w:num>
  <w:num w:numId="17" w16cid:durableId="179660622">
    <w:abstractNumId w:val="16"/>
  </w:num>
  <w:num w:numId="18" w16cid:durableId="1841388230">
    <w:abstractNumId w:val="3"/>
  </w:num>
  <w:num w:numId="19" w16cid:durableId="13006448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B9"/>
    <w:rsid w:val="00027E59"/>
    <w:rsid w:val="00037B5F"/>
    <w:rsid w:val="00082C08"/>
    <w:rsid w:val="000A0353"/>
    <w:rsid w:val="000A1A3C"/>
    <w:rsid w:val="000A2BAD"/>
    <w:rsid w:val="000B7A9E"/>
    <w:rsid w:val="000D16CB"/>
    <w:rsid w:val="000E33E3"/>
    <w:rsid w:val="00120629"/>
    <w:rsid w:val="00132850"/>
    <w:rsid w:val="00143317"/>
    <w:rsid w:val="00167017"/>
    <w:rsid w:val="00177CD6"/>
    <w:rsid w:val="00181AE0"/>
    <w:rsid w:val="001A2BF0"/>
    <w:rsid w:val="001B5282"/>
    <w:rsid w:val="00210A7F"/>
    <w:rsid w:val="00230933"/>
    <w:rsid w:val="002445AB"/>
    <w:rsid w:val="00254705"/>
    <w:rsid w:val="002569B3"/>
    <w:rsid w:val="002B5325"/>
    <w:rsid w:val="002D6D40"/>
    <w:rsid w:val="00316B24"/>
    <w:rsid w:val="00324480"/>
    <w:rsid w:val="0034207C"/>
    <w:rsid w:val="0037280C"/>
    <w:rsid w:val="0039295A"/>
    <w:rsid w:val="003A277A"/>
    <w:rsid w:val="003E2377"/>
    <w:rsid w:val="00464C20"/>
    <w:rsid w:val="00466735"/>
    <w:rsid w:val="004773EC"/>
    <w:rsid w:val="004D6A03"/>
    <w:rsid w:val="004F2503"/>
    <w:rsid w:val="0052695C"/>
    <w:rsid w:val="0056537F"/>
    <w:rsid w:val="00566CB9"/>
    <w:rsid w:val="00570FE7"/>
    <w:rsid w:val="005A6A08"/>
    <w:rsid w:val="005D4007"/>
    <w:rsid w:val="005F4AAB"/>
    <w:rsid w:val="0060671E"/>
    <w:rsid w:val="00606C29"/>
    <w:rsid w:val="00646797"/>
    <w:rsid w:val="006867E1"/>
    <w:rsid w:val="006926BA"/>
    <w:rsid w:val="006D000F"/>
    <w:rsid w:val="0071448F"/>
    <w:rsid w:val="00725373"/>
    <w:rsid w:val="00781CD7"/>
    <w:rsid w:val="007913D3"/>
    <w:rsid w:val="007B77B7"/>
    <w:rsid w:val="007D5D64"/>
    <w:rsid w:val="007E1531"/>
    <w:rsid w:val="0081767D"/>
    <w:rsid w:val="0082773F"/>
    <w:rsid w:val="00866E68"/>
    <w:rsid w:val="00881AC4"/>
    <w:rsid w:val="008969D4"/>
    <w:rsid w:val="008A2119"/>
    <w:rsid w:val="008A6C8B"/>
    <w:rsid w:val="008B7709"/>
    <w:rsid w:val="00905B8D"/>
    <w:rsid w:val="009167FC"/>
    <w:rsid w:val="009A63FD"/>
    <w:rsid w:val="009A6943"/>
    <w:rsid w:val="009A72F6"/>
    <w:rsid w:val="009D3A0A"/>
    <w:rsid w:val="009D3EF3"/>
    <w:rsid w:val="009D6EA9"/>
    <w:rsid w:val="009F0AC1"/>
    <w:rsid w:val="009F3F77"/>
    <w:rsid w:val="00A13141"/>
    <w:rsid w:val="00A1368A"/>
    <w:rsid w:val="00A26B2B"/>
    <w:rsid w:val="00A63A79"/>
    <w:rsid w:val="00AE383A"/>
    <w:rsid w:val="00B10E84"/>
    <w:rsid w:val="00B110C0"/>
    <w:rsid w:val="00B520BF"/>
    <w:rsid w:val="00B541FC"/>
    <w:rsid w:val="00B9427F"/>
    <w:rsid w:val="00BA290F"/>
    <w:rsid w:val="00BB2888"/>
    <w:rsid w:val="00BD7D1E"/>
    <w:rsid w:val="00BE5146"/>
    <w:rsid w:val="00C17FA9"/>
    <w:rsid w:val="00C46315"/>
    <w:rsid w:val="00CB2FB6"/>
    <w:rsid w:val="00CE6201"/>
    <w:rsid w:val="00D376A4"/>
    <w:rsid w:val="00D450E5"/>
    <w:rsid w:val="00D476ED"/>
    <w:rsid w:val="00D812E5"/>
    <w:rsid w:val="00DA3A26"/>
    <w:rsid w:val="00DE7022"/>
    <w:rsid w:val="00DF705E"/>
    <w:rsid w:val="00E34DB3"/>
    <w:rsid w:val="00E4603C"/>
    <w:rsid w:val="00F127C0"/>
    <w:rsid w:val="00F83908"/>
    <w:rsid w:val="00FA3775"/>
    <w:rsid w:val="00FA6898"/>
    <w:rsid w:val="00FA7A6A"/>
    <w:rsid w:val="00FC6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E11A0"/>
  <w15:chartTrackingRefBased/>
  <w15:docId w15:val="{EC82ECDB-3582-4DBE-8446-6665C940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77B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B77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77B7"/>
    <w:rPr>
      <w:lang w:val="en-GB"/>
    </w:rPr>
  </w:style>
  <w:style w:type="paragraph" w:styleId="Footer">
    <w:name w:val="footer"/>
    <w:basedOn w:val="Normal"/>
    <w:link w:val="FooterChar"/>
    <w:uiPriority w:val="99"/>
    <w:unhideWhenUsed/>
    <w:rsid w:val="007B77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77B7"/>
    <w:rPr>
      <w:lang w:val="en-GB"/>
    </w:rPr>
  </w:style>
  <w:style w:type="paragraph" w:styleId="ListParagraph">
    <w:name w:val="List Paragraph"/>
    <w:basedOn w:val="Normal"/>
    <w:uiPriority w:val="34"/>
    <w:qFormat/>
    <w:rsid w:val="00177CD6"/>
    <w:pPr>
      <w:ind w:left="720"/>
      <w:contextualSpacing/>
    </w:pPr>
  </w:style>
  <w:style w:type="character" w:styleId="CommentReference">
    <w:name w:val="annotation reference"/>
    <w:basedOn w:val="DefaultParagraphFont"/>
    <w:uiPriority w:val="99"/>
    <w:semiHidden/>
    <w:unhideWhenUsed/>
    <w:rsid w:val="007E1531"/>
    <w:rPr>
      <w:sz w:val="16"/>
      <w:szCs w:val="16"/>
    </w:rPr>
  </w:style>
  <w:style w:type="paragraph" w:styleId="CommentText">
    <w:name w:val="annotation text"/>
    <w:basedOn w:val="Normal"/>
    <w:link w:val="CommentTextChar"/>
    <w:uiPriority w:val="99"/>
    <w:semiHidden/>
    <w:unhideWhenUsed/>
    <w:rsid w:val="007E1531"/>
    <w:pPr>
      <w:spacing w:line="240" w:lineRule="auto"/>
    </w:pPr>
    <w:rPr>
      <w:sz w:val="20"/>
      <w:szCs w:val="20"/>
    </w:rPr>
  </w:style>
  <w:style w:type="character" w:customStyle="1" w:styleId="CommentTextChar">
    <w:name w:val="Comment Text Char"/>
    <w:basedOn w:val="DefaultParagraphFont"/>
    <w:link w:val="CommentText"/>
    <w:uiPriority w:val="99"/>
    <w:semiHidden/>
    <w:rsid w:val="007E1531"/>
    <w:rPr>
      <w:sz w:val="20"/>
      <w:szCs w:val="20"/>
      <w:lang w:val="en-GB"/>
    </w:rPr>
  </w:style>
  <w:style w:type="paragraph" w:styleId="BalloonText">
    <w:name w:val="Balloon Text"/>
    <w:basedOn w:val="Normal"/>
    <w:link w:val="BalloonTextChar"/>
    <w:uiPriority w:val="99"/>
    <w:semiHidden/>
    <w:unhideWhenUsed/>
    <w:rsid w:val="007E1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31"/>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3A277A"/>
    <w:rPr>
      <w:b/>
      <w:bCs/>
    </w:rPr>
  </w:style>
  <w:style w:type="character" w:customStyle="1" w:styleId="CommentSubjectChar">
    <w:name w:val="Comment Subject Char"/>
    <w:basedOn w:val="CommentTextChar"/>
    <w:link w:val="CommentSubject"/>
    <w:uiPriority w:val="99"/>
    <w:semiHidden/>
    <w:rsid w:val="003A277A"/>
    <w:rPr>
      <w:b/>
      <w:bCs/>
      <w:sz w:val="20"/>
      <w:szCs w:val="20"/>
      <w:lang w:val="en-GB"/>
    </w:rPr>
  </w:style>
  <w:style w:type="paragraph" w:styleId="PlainText">
    <w:name w:val="Plain Text"/>
    <w:basedOn w:val="Normal"/>
    <w:link w:val="PlainTextChar"/>
    <w:uiPriority w:val="99"/>
    <w:semiHidden/>
    <w:unhideWhenUsed/>
    <w:rsid w:val="007D5D64"/>
    <w:pPr>
      <w:spacing w:after="0" w:line="240" w:lineRule="auto"/>
    </w:pPr>
    <w:rPr>
      <w:rFonts w:ascii="Calibri" w:hAnsi="Calibri"/>
      <w:szCs w:val="21"/>
      <w:lang w:val="de-DE"/>
    </w:rPr>
  </w:style>
  <w:style w:type="character" w:customStyle="1" w:styleId="PlainTextChar">
    <w:name w:val="Plain Text Char"/>
    <w:basedOn w:val="DefaultParagraphFont"/>
    <w:link w:val="PlainText"/>
    <w:uiPriority w:val="99"/>
    <w:semiHidden/>
    <w:rsid w:val="007D5D64"/>
    <w:rPr>
      <w:rFonts w:ascii="Calibri" w:hAnsi="Calibri"/>
      <w:szCs w:val="21"/>
    </w:rPr>
  </w:style>
  <w:style w:type="paragraph" w:customStyle="1" w:styleId="xmsonormal">
    <w:name w:val="x_msonormal"/>
    <w:basedOn w:val="Normal"/>
    <w:rsid w:val="00D450E5"/>
    <w:pPr>
      <w:spacing w:after="0" w:line="240" w:lineRule="auto"/>
    </w:pPr>
    <w:rPr>
      <w:rFonts w:ascii="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4953">
      <w:bodyDiv w:val="1"/>
      <w:marLeft w:val="0"/>
      <w:marRight w:val="0"/>
      <w:marTop w:val="0"/>
      <w:marBottom w:val="0"/>
      <w:divBdr>
        <w:top w:val="none" w:sz="0" w:space="0" w:color="auto"/>
        <w:left w:val="none" w:sz="0" w:space="0" w:color="auto"/>
        <w:bottom w:val="none" w:sz="0" w:space="0" w:color="auto"/>
        <w:right w:val="none" w:sz="0" w:space="0" w:color="auto"/>
      </w:divBdr>
    </w:div>
    <w:div w:id="1501117402">
      <w:bodyDiv w:val="1"/>
      <w:marLeft w:val="0"/>
      <w:marRight w:val="0"/>
      <w:marTop w:val="0"/>
      <w:marBottom w:val="0"/>
      <w:divBdr>
        <w:top w:val="none" w:sz="0" w:space="0" w:color="auto"/>
        <w:left w:val="none" w:sz="0" w:space="0" w:color="auto"/>
        <w:bottom w:val="none" w:sz="0" w:space="0" w:color="auto"/>
        <w:right w:val="none" w:sz="0" w:space="0" w:color="auto"/>
      </w:divBdr>
    </w:div>
    <w:div w:id="19218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74C4D-7C02-487B-B43E-42EC4E72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899</Words>
  <Characters>5126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Anjuli (AA privat)</dc:creator>
  <cp:keywords/>
  <dc:description/>
  <cp:lastModifiedBy>BOURQUE Frederique</cp:lastModifiedBy>
  <cp:revision>1</cp:revision>
  <dcterms:created xsi:type="dcterms:W3CDTF">2023-07-03T14:34:00Z</dcterms:created>
  <dcterms:modified xsi:type="dcterms:W3CDTF">2023-07-03T14:34:00Z</dcterms:modified>
</cp:coreProperties>
</file>