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3D4" w:rsidRDefault="00DC7B4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3543D4" w:rsidRDefault="00DC7B4B" w:rsidP="001346D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Submission to the Special Rapporteur on the Promotion and Protection of Human Rights in the context of Climate Change</w:t>
      </w:r>
    </w:p>
    <w:p w:rsidR="003543D4" w:rsidRDefault="003543D4" w:rsidP="001346D6">
      <w:pPr>
        <w:jc w:val="center"/>
        <w:rPr>
          <w:rFonts w:ascii="Times New Roman" w:eastAsia="Times New Roman" w:hAnsi="Times New Roman" w:cs="Times New Roman"/>
          <w:b/>
        </w:rPr>
      </w:pPr>
    </w:p>
    <w:p w:rsidR="003543D4" w:rsidRDefault="00DC7B4B" w:rsidP="001346D6">
      <w:pPr>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Call for inputs: </w:t>
      </w:r>
      <w:r>
        <w:rPr>
          <w:rFonts w:ascii="Times New Roman" w:eastAsia="Times New Roman" w:hAnsi="Times New Roman" w:cs="Times New Roman"/>
          <w:b/>
          <w:sz w:val="24"/>
          <w:szCs w:val="24"/>
        </w:rPr>
        <w:t>“Enhancing climate change legislation, support for climate change litigation and advancement of the principle of intergenerational justice”</w:t>
      </w:r>
    </w:p>
    <w:p w:rsidR="003543D4" w:rsidRDefault="003543D4" w:rsidP="001346D6">
      <w:pPr>
        <w:jc w:val="center"/>
        <w:rPr>
          <w:rFonts w:ascii="Times New Roman" w:eastAsia="Times New Roman" w:hAnsi="Times New Roman" w:cs="Times New Roman"/>
        </w:rPr>
      </w:pPr>
    </w:p>
    <w:p w:rsidR="003543D4" w:rsidRDefault="00DC7B4B" w:rsidP="001346D6">
      <w:pPr>
        <w:jc w:val="center"/>
        <w:rPr>
          <w:rFonts w:ascii="Times New Roman" w:eastAsia="Times New Roman" w:hAnsi="Times New Roman" w:cs="Times New Roman"/>
        </w:rPr>
      </w:pPr>
      <w:r>
        <w:rPr>
          <w:rFonts w:ascii="Times New Roman" w:eastAsia="Times New Roman" w:hAnsi="Times New Roman" w:cs="Times New Roman"/>
        </w:rPr>
        <w:t>Research Society of International Law (RSIL)</w:t>
      </w:r>
    </w:p>
    <w:p w:rsidR="003543D4" w:rsidRDefault="00DC7B4B" w:rsidP="001346D6">
      <w:pPr>
        <w:jc w:val="center"/>
        <w:rPr>
          <w:rFonts w:ascii="Times New Roman" w:eastAsia="Times New Roman" w:hAnsi="Times New Roman" w:cs="Times New Roman"/>
        </w:rPr>
      </w:pPr>
      <w:r>
        <w:rPr>
          <w:rFonts w:ascii="Times New Roman" w:eastAsia="Times New Roman" w:hAnsi="Times New Roman" w:cs="Times New Roman"/>
        </w:rPr>
        <w:t>Climate &amp; Environment Initiative (CEI)</w:t>
      </w:r>
    </w:p>
    <w:p w:rsidR="003543D4" w:rsidRDefault="00DC7B4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3543D4" w:rsidRDefault="00DC7B4B">
      <w:pPr>
        <w:spacing w:line="240" w:lineRule="auto"/>
        <w:jc w:val="both"/>
        <w:rPr>
          <w:rFonts w:ascii="Times New Roman" w:eastAsia="Times New Roman" w:hAnsi="Times New Roman" w:cs="Times New Roman"/>
          <w:i/>
        </w:rPr>
      </w:pPr>
      <w:r>
        <w:rPr>
          <w:rFonts w:ascii="Times New Roman" w:eastAsia="Times New Roman" w:hAnsi="Times New Roman" w:cs="Times New Roman"/>
          <w:i/>
        </w:rPr>
        <w:t>About the Research Society of</w:t>
      </w:r>
      <w:r>
        <w:rPr>
          <w:rFonts w:ascii="Times New Roman" w:eastAsia="Times New Roman" w:hAnsi="Times New Roman" w:cs="Times New Roman"/>
          <w:i/>
        </w:rPr>
        <w:t xml:space="preserve"> International Law </w:t>
      </w:r>
    </w:p>
    <w:p w:rsidR="003543D4" w:rsidRDefault="003543D4">
      <w:pPr>
        <w:spacing w:line="240" w:lineRule="auto"/>
        <w:jc w:val="both"/>
        <w:rPr>
          <w:rFonts w:ascii="Times New Roman" w:eastAsia="Times New Roman" w:hAnsi="Times New Roman" w:cs="Times New Roman"/>
        </w:rPr>
      </w:pPr>
    </w:p>
    <w:p w:rsidR="003543D4" w:rsidRDefault="00DC7B4B">
      <w:pPr>
        <w:spacing w:line="240" w:lineRule="auto"/>
        <w:jc w:val="both"/>
        <w:rPr>
          <w:rFonts w:ascii="Times New Roman" w:eastAsia="Times New Roman" w:hAnsi="Times New Roman" w:cs="Times New Roman"/>
        </w:rPr>
      </w:pPr>
      <w:r>
        <w:rPr>
          <w:rFonts w:ascii="Times New Roman" w:eastAsia="Times New Roman" w:hAnsi="Times New Roman" w:cs="Times New Roman"/>
        </w:rPr>
        <w:t>The Research Society of International Law is a private sector think tank based in Pakistan, seeking to develop provincial, federal, and international awareness regarding international law and human rights obligations and standards. The</w:t>
      </w:r>
      <w:r>
        <w:rPr>
          <w:rFonts w:ascii="Times New Roman" w:eastAsia="Times New Roman" w:hAnsi="Times New Roman" w:cs="Times New Roman"/>
        </w:rPr>
        <w:t xml:space="preserve"> organisation’s philosophy is based on the view that greater awareness of international law improves the development of a State’s domestic and foreign policies and helps Pakistan remain compliant with its international commitments, thus solidifying its rep</w:t>
      </w:r>
      <w:r>
        <w:rPr>
          <w:rFonts w:ascii="Times New Roman" w:eastAsia="Times New Roman" w:hAnsi="Times New Roman" w:cs="Times New Roman"/>
        </w:rPr>
        <w:t>utation as a responsible member of the international community.</w:t>
      </w:r>
    </w:p>
    <w:p w:rsidR="003543D4" w:rsidRDefault="003543D4">
      <w:pPr>
        <w:spacing w:line="240" w:lineRule="auto"/>
        <w:jc w:val="both"/>
        <w:rPr>
          <w:rFonts w:ascii="Times New Roman" w:eastAsia="Times New Roman" w:hAnsi="Times New Roman" w:cs="Times New Roman"/>
        </w:rPr>
      </w:pPr>
    </w:p>
    <w:p w:rsidR="003543D4" w:rsidRDefault="00DC7B4B">
      <w:pPr>
        <w:spacing w:line="240" w:lineRule="auto"/>
        <w:jc w:val="both"/>
        <w:rPr>
          <w:rFonts w:ascii="Times New Roman" w:eastAsia="Times New Roman" w:hAnsi="Times New Roman" w:cs="Times New Roman"/>
        </w:rPr>
      </w:pPr>
      <w:r>
        <w:rPr>
          <w:rFonts w:ascii="Times New Roman" w:eastAsia="Times New Roman" w:hAnsi="Times New Roman" w:cs="Times New Roman"/>
        </w:rPr>
        <w:t>To this end, RSIL engages in academic research, policy analysis and capacity building to inform the discourse on issues of national and international importance from a legal perspective and e</w:t>
      </w:r>
      <w:r>
        <w:rPr>
          <w:rFonts w:ascii="Times New Roman" w:eastAsia="Times New Roman" w:hAnsi="Times New Roman" w:cs="Times New Roman"/>
        </w:rPr>
        <w:t>ffect positive change in the domestic legal space. As RSIL is a non-partisan, apolitical institution, we provide legal analysis on the challenges facing Pakistan without engaging in partisanship or expressing any political biases.</w:t>
      </w:r>
    </w:p>
    <w:p w:rsidR="003543D4" w:rsidRDefault="003543D4">
      <w:pPr>
        <w:spacing w:line="240" w:lineRule="auto"/>
        <w:jc w:val="both"/>
        <w:rPr>
          <w:rFonts w:ascii="Times New Roman" w:eastAsia="Times New Roman" w:hAnsi="Times New Roman" w:cs="Times New Roman"/>
        </w:rPr>
      </w:pPr>
    </w:p>
    <w:p w:rsidR="003543D4" w:rsidRDefault="00DC7B4B">
      <w:pPr>
        <w:spacing w:line="240" w:lineRule="auto"/>
        <w:jc w:val="both"/>
        <w:rPr>
          <w:rFonts w:ascii="Times New Roman" w:eastAsia="Times New Roman" w:hAnsi="Times New Roman" w:cs="Times New Roman"/>
        </w:rPr>
      </w:pPr>
      <w:r>
        <w:rPr>
          <w:rFonts w:ascii="Times New Roman" w:eastAsia="Times New Roman" w:hAnsi="Times New Roman" w:cs="Times New Roman"/>
        </w:rPr>
        <w:t>The Climate &amp; Environmen</w:t>
      </w:r>
      <w:r>
        <w:rPr>
          <w:rFonts w:ascii="Times New Roman" w:eastAsia="Times New Roman" w:hAnsi="Times New Roman" w:cs="Times New Roman"/>
        </w:rPr>
        <w:t>t Initiative (CEI) is an independent initiative at RSIL that explores legal solutions to climate change and environmental problems in Pakistan and globally. CEI has engaged in extensive research on Pakistan’s laws, policies and strategies relating to clima</w:t>
      </w:r>
      <w:r>
        <w:rPr>
          <w:rFonts w:ascii="Times New Roman" w:eastAsia="Times New Roman" w:hAnsi="Times New Roman" w:cs="Times New Roman"/>
        </w:rPr>
        <w:t xml:space="preserve">te change and the connection between climate change and human rights in Pakistan. </w:t>
      </w:r>
    </w:p>
    <w:p w:rsidR="003543D4" w:rsidRDefault="003543D4">
      <w:pPr>
        <w:spacing w:line="240" w:lineRule="auto"/>
        <w:jc w:val="both"/>
        <w:rPr>
          <w:rFonts w:ascii="Times New Roman" w:eastAsia="Times New Roman" w:hAnsi="Times New Roman" w:cs="Times New Roman"/>
        </w:rPr>
      </w:pPr>
    </w:p>
    <w:p w:rsidR="003543D4" w:rsidRDefault="00DC7B4B">
      <w:pPr>
        <w:spacing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About RSIL’s Submission </w:t>
      </w:r>
    </w:p>
    <w:p w:rsidR="003543D4" w:rsidRDefault="003543D4">
      <w:pPr>
        <w:spacing w:line="240" w:lineRule="auto"/>
        <w:jc w:val="both"/>
        <w:rPr>
          <w:rFonts w:ascii="Times New Roman" w:eastAsia="Times New Roman" w:hAnsi="Times New Roman" w:cs="Times New Roman"/>
        </w:rPr>
      </w:pPr>
    </w:p>
    <w:p w:rsidR="003543D4" w:rsidRDefault="00DC7B4B">
      <w:pPr>
        <w:spacing w:line="240" w:lineRule="auto"/>
        <w:jc w:val="both"/>
        <w:rPr>
          <w:rFonts w:ascii="Times New Roman" w:eastAsia="Times New Roman" w:hAnsi="Times New Roman" w:cs="Times New Roman"/>
        </w:rPr>
      </w:pPr>
      <w:r>
        <w:rPr>
          <w:rFonts w:ascii="Times New Roman" w:eastAsia="Times New Roman" w:hAnsi="Times New Roman" w:cs="Times New Roman"/>
        </w:rPr>
        <w:t>Pakistan occupies a unique front-line position with reference to climate change as despite contributing less than 1% to global fossil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emission</w:t>
      </w:r>
      <w:r>
        <w:rPr>
          <w:rFonts w:ascii="Times New Roman" w:eastAsia="Times New Roman" w:hAnsi="Times New Roman" w:cs="Times New Roman"/>
        </w:rPr>
        <w:t>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it is consistently among the ten most vulnerable countries to the impacts of climate change.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Pakistan faces multiple and compounding threats from receding Himalayan glaciers, increased variability of monsoon rainfall, sea level rise threatening low-lying coastal areas, decreased capacity of water reservoirs, and extreme weather events, including </w:t>
      </w:r>
      <w:r>
        <w:rPr>
          <w:rFonts w:ascii="Times New Roman" w:eastAsia="Times New Roman" w:hAnsi="Times New Roman" w:cs="Times New Roman"/>
        </w:rPr>
        <w:t xml:space="preserve">floods and droughts. In response, Pakistan is home to progressive climate change and environmental legislation and rich jurisprudence which incorporates human rights in environmental matters. This submission draws on climate change legislation, litigation </w:t>
      </w:r>
      <w:r>
        <w:rPr>
          <w:rFonts w:ascii="Times New Roman" w:eastAsia="Times New Roman" w:hAnsi="Times New Roman" w:cs="Times New Roman"/>
        </w:rPr>
        <w:t>and the extent to which the principle of intergenerational equity is advanced within Pakistan.</w:t>
      </w:r>
    </w:p>
    <w:p w:rsidR="003543D4" w:rsidRDefault="003543D4">
      <w:pPr>
        <w:spacing w:line="240" w:lineRule="auto"/>
        <w:jc w:val="center"/>
        <w:rPr>
          <w:rFonts w:ascii="Times New Roman" w:eastAsia="Times New Roman" w:hAnsi="Times New Roman" w:cs="Times New Roman"/>
          <w:b/>
        </w:rPr>
      </w:pPr>
    </w:p>
    <w:p w:rsidR="001346D6" w:rsidRDefault="001346D6">
      <w:pPr>
        <w:rPr>
          <w:rFonts w:ascii="Times New Roman" w:eastAsia="Times New Roman" w:hAnsi="Times New Roman" w:cs="Times New Roman"/>
          <w:b/>
          <w:i/>
        </w:rPr>
      </w:pPr>
      <w:r>
        <w:rPr>
          <w:rFonts w:ascii="Times New Roman" w:eastAsia="Times New Roman" w:hAnsi="Times New Roman" w:cs="Times New Roman"/>
          <w:b/>
          <w:i/>
        </w:rPr>
        <w:br w:type="page"/>
      </w:r>
    </w:p>
    <w:p w:rsidR="003543D4" w:rsidRPr="001346D6" w:rsidRDefault="00DC7B4B">
      <w:pPr>
        <w:spacing w:line="240" w:lineRule="auto"/>
        <w:ind w:firstLine="720"/>
        <w:jc w:val="both"/>
        <w:rPr>
          <w:rFonts w:ascii="Times New Roman" w:eastAsia="Times New Roman" w:hAnsi="Times New Roman" w:cs="Times New Roman"/>
          <w:b/>
          <w:i/>
        </w:rPr>
      </w:pPr>
      <w:r w:rsidRPr="001346D6">
        <w:rPr>
          <w:rFonts w:ascii="Times New Roman" w:eastAsia="Times New Roman" w:hAnsi="Times New Roman" w:cs="Times New Roman"/>
          <w:b/>
          <w:i/>
        </w:rPr>
        <w:t>Enhancing Climate Change Legislation:</w:t>
      </w:r>
    </w:p>
    <w:p w:rsidR="003543D4" w:rsidRPr="001346D6" w:rsidRDefault="003543D4">
      <w:pPr>
        <w:spacing w:line="240" w:lineRule="auto"/>
        <w:jc w:val="both"/>
        <w:rPr>
          <w:rFonts w:ascii="Times New Roman" w:eastAsia="Times New Roman" w:hAnsi="Times New Roman" w:cs="Times New Roman"/>
          <w:b/>
        </w:rPr>
      </w:pPr>
    </w:p>
    <w:p w:rsidR="003543D4" w:rsidRPr="001346D6" w:rsidRDefault="00DC7B4B">
      <w:pPr>
        <w:spacing w:line="240" w:lineRule="auto"/>
        <w:jc w:val="both"/>
        <w:rPr>
          <w:rFonts w:ascii="Times New Roman" w:eastAsia="Times New Roman" w:hAnsi="Times New Roman" w:cs="Times New Roman"/>
          <w:i/>
          <w:u w:val="single"/>
        </w:rPr>
      </w:pPr>
      <w:r w:rsidRPr="001346D6">
        <w:rPr>
          <w:rFonts w:ascii="Times New Roman" w:eastAsia="Times New Roman" w:hAnsi="Times New Roman" w:cs="Times New Roman"/>
          <w:i/>
          <w:u w:val="single"/>
        </w:rPr>
        <w:t xml:space="preserve">1. Can you provide examples of climate change legislation that incorporates human rights elements, or a </w:t>
      </w:r>
      <w:r w:rsidRPr="001346D6">
        <w:rPr>
          <w:rFonts w:ascii="Times New Roman" w:eastAsia="Times New Roman" w:hAnsi="Times New Roman" w:cs="Times New Roman"/>
          <w:i/>
          <w:u w:val="single"/>
        </w:rPr>
        <w:t>reference to obligations relating to loss and damage?</w:t>
      </w:r>
    </w:p>
    <w:p w:rsidR="003543D4" w:rsidRPr="001346D6" w:rsidRDefault="003543D4">
      <w:pPr>
        <w:spacing w:line="240" w:lineRule="auto"/>
        <w:jc w:val="both"/>
        <w:rPr>
          <w:rFonts w:ascii="Times New Roman" w:eastAsia="Times New Roman" w:hAnsi="Times New Roman" w:cs="Times New Roman"/>
        </w:rPr>
      </w:pP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Pakistan’s climate change legislation consists of several laws and policies relating directly and indirectly to climate change. Annex I of this Submission includes a table of this legislation, providin</w:t>
      </w:r>
      <w:r w:rsidRPr="001346D6">
        <w:rPr>
          <w:rFonts w:ascii="Times New Roman" w:eastAsia="Times New Roman" w:hAnsi="Times New Roman" w:cs="Times New Roman"/>
        </w:rPr>
        <w:t xml:space="preserve">g information on the extent to which climate change, human rights, and loss and damage are incorporated in selected laws, policies and plans.  </w:t>
      </w:r>
    </w:p>
    <w:p w:rsidR="003543D4" w:rsidRPr="001346D6" w:rsidRDefault="003543D4">
      <w:pPr>
        <w:spacing w:line="240" w:lineRule="auto"/>
        <w:jc w:val="both"/>
        <w:rPr>
          <w:rFonts w:ascii="Times New Roman" w:eastAsia="Times New Roman" w:hAnsi="Times New Roman" w:cs="Times New Roman"/>
        </w:rPr>
      </w:pP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The Constitution of Pakistan, 1973 enshrines the fundamental rights provided to citizens of Pakistan. While the</w:t>
      </w:r>
      <w:r w:rsidRPr="001346D6">
        <w:rPr>
          <w:rFonts w:ascii="Times New Roman" w:eastAsia="Times New Roman" w:hAnsi="Times New Roman" w:cs="Times New Roman"/>
        </w:rPr>
        <w:t xml:space="preserve"> environment or climate are not mentioned in the Fundamental Rights in the Constitution, the rights to life</w:t>
      </w:r>
      <w:r w:rsidRPr="001346D6">
        <w:rPr>
          <w:rFonts w:ascii="Times New Roman" w:eastAsia="Times New Roman" w:hAnsi="Times New Roman" w:cs="Times New Roman"/>
          <w:vertAlign w:val="superscript"/>
        </w:rPr>
        <w:footnoteReference w:id="3"/>
      </w:r>
      <w:r w:rsidRPr="001346D6">
        <w:rPr>
          <w:rFonts w:ascii="Times New Roman" w:eastAsia="Times New Roman" w:hAnsi="Times New Roman" w:cs="Times New Roman"/>
        </w:rPr>
        <w:t xml:space="preserve"> and dignity</w:t>
      </w:r>
      <w:r w:rsidRPr="001346D6">
        <w:rPr>
          <w:rFonts w:ascii="Times New Roman" w:eastAsia="Times New Roman" w:hAnsi="Times New Roman" w:cs="Times New Roman"/>
          <w:vertAlign w:val="superscript"/>
        </w:rPr>
        <w:footnoteReference w:id="4"/>
      </w:r>
      <w:r w:rsidRPr="001346D6">
        <w:rPr>
          <w:rFonts w:ascii="Times New Roman" w:eastAsia="Times New Roman" w:hAnsi="Times New Roman" w:cs="Times New Roman"/>
        </w:rPr>
        <w:t xml:space="preserve"> have been interpreted to include environmental rights, especially the right to a healthy and clean environment.</w:t>
      </w:r>
      <w:r w:rsidRPr="001346D6">
        <w:rPr>
          <w:rFonts w:ascii="Times New Roman" w:eastAsia="Times New Roman" w:hAnsi="Times New Roman" w:cs="Times New Roman"/>
          <w:vertAlign w:val="superscript"/>
        </w:rPr>
        <w:footnoteReference w:id="5"/>
      </w:r>
      <w:r w:rsidRPr="001346D6">
        <w:rPr>
          <w:rFonts w:ascii="Times New Roman" w:eastAsia="Times New Roman" w:hAnsi="Times New Roman" w:cs="Times New Roman"/>
        </w:rPr>
        <w:t xml:space="preserve"> Similarly, the Con</w:t>
      </w:r>
      <w:r w:rsidRPr="001346D6">
        <w:rPr>
          <w:rFonts w:ascii="Times New Roman" w:eastAsia="Times New Roman" w:hAnsi="Times New Roman" w:cs="Times New Roman"/>
        </w:rPr>
        <w:t>stitution contains no Principles of Policy in relation to the environment. The only reference to the environment was in the Concurrent Legislative List in the Fourth Schedule, which outlines matters appropriate for both federal and provincial legislation a</w:t>
      </w:r>
      <w:r w:rsidRPr="001346D6">
        <w:rPr>
          <w:rFonts w:ascii="Times New Roman" w:eastAsia="Times New Roman" w:hAnsi="Times New Roman" w:cs="Times New Roman"/>
        </w:rPr>
        <w:t>nd policies.</w:t>
      </w:r>
      <w:r w:rsidRPr="001346D6">
        <w:rPr>
          <w:rFonts w:ascii="Times New Roman" w:eastAsia="Times New Roman" w:hAnsi="Times New Roman" w:cs="Times New Roman"/>
          <w:vertAlign w:val="superscript"/>
        </w:rPr>
        <w:footnoteReference w:id="6"/>
      </w:r>
      <w:r w:rsidRPr="001346D6">
        <w:rPr>
          <w:rFonts w:ascii="Times New Roman" w:eastAsia="Times New Roman" w:hAnsi="Times New Roman" w:cs="Times New Roman"/>
        </w:rPr>
        <w:t xml:space="preserve"> This was changed by the 18</w:t>
      </w:r>
      <w:r w:rsidRPr="001346D6">
        <w:rPr>
          <w:rFonts w:ascii="Times New Roman" w:eastAsia="Times New Roman" w:hAnsi="Times New Roman" w:cs="Times New Roman"/>
          <w:vertAlign w:val="superscript"/>
        </w:rPr>
        <w:t>th</w:t>
      </w:r>
      <w:r w:rsidRPr="001346D6">
        <w:rPr>
          <w:rFonts w:ascii="Times New Roman" w:eastAsia="Times New Roman" w:hAnsi="Times New Roman" w:cs="Times New Roman"/>
        </w:rPr>
        <w:t xml:space="preserve"> Amendment of the Constitution in 2010, which deleted the Concurrent Legislative List, devolving the environment to the provincial governments as a provincial legislative subject.</w:t>
      </w:r>
    </w:p>
    <w:p w:rsidR="003543D4" w:rsidRPr="001346D6" w:rsidRDefault="003543D4">
      <w:pPr>
        <w:spacing w:line="240" w:lineRule="auto"/>
        <w:jc w:val="both"/>
        <w:rPr>
          <w:rFonts w:ascii="Times New Roman" w:eastAsia="Times New Roman" w:hAnsi="Times New Roman" w:cs="Times New Roman"/>
        </w:rPr>
      </w:pP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Pakistan’s flagship legislation on climate change is the Pakistan Climate C</w:t>
      </w:r>
      <w:r w:rsidRPr="001346D6">
        <w:rPr>
          <w:rFonts w:ascii="Times New Roman" w:eastAsia="Times New Roman" w:hAnsi="Times New Roman" w:cs="Times New Roman"/>
        </w:rPr>
        <w:t>hange Act 2017, which is complemented by the National Climate Change Policy 2012 (updated in October 2021), the Framework for Implementation of the National Climate Change Policy 2013-2030, the Climate Change Gender Action Plan (</w:t>
      </w:r>
      <w:proofErr w:type="spellStart"/>
      <w:r w:rsidRPr="001346D6">
        <w:rPr>
          <w:rFonts w:ascii="Times New Roman" w:eastAsia="Times New Roman" w:hAnsi="Times New Roman" w:cs="Times New Roman"/>
        </w:rPr>
        <w:t>ccGAP</w:t>
      </w:r>
      <w:proofErr w:type="spellEnd"/>
      <w:r w:rsidRPr="001346D6">
        <w:rPr>
          <w:rFonts w:ascii="Times New Roman" w:eastAsia="Times New Roman" w:hAnsi="Times New Roman" w:cs="Times New Roman"/>
        </w:rPr>
        <w:t>) 2022, and the workin</w:t>
      </w:r>
      <w:r w:rsidRPr="001346D6">
        <w:rPr>
          <w:rFonts w:ascii="Times New Roman" w:eastAsia="Times New Roman" w:hAnsi="Times New Roman" w:cs="Times New Roman"/>
        </w:rPr>
        <w:t xml:space="preserve">g draft of the National Climate Resilience and Adaptation Plan 2023. The above laws, policies and plans deal directly with climate change and its impacts on Pakistan. </w:t>
      </w:r>
    </w:p>
    <w:p w:rsidR="003543D4" w:rsidRPr="001346D6" w:rsidRDefault="003543D4">
      <w:pPr>
        <w:spacing w:line="240" w:lineRule="auto"/>
        <w:jc w:val="both"/>
        <w:rPr>
          <w:rFonts w:ascii="Times New Roman" w:eastAsia="Times New Roman" w:hAnsi="Times New Roman" w:cs="Times New Roman"/>
        </w:rPr>
      </w:pP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Only the National Climate Change Policy 2012 (updated 2021) and the Draft National Clim</w:t>
      </w:r>
      <w:r w:rsidRPr="001346D6">
        <w:rPr>
          <w:rFonts w:ascii="Times New Roman" w:eastAsia="Times New Roman" w:hAnsi="Times New Roman" w:cs="Times New Roman"/>
        </w:rPr>
        <w:t xml:space="preserve">ate Resilience and Adaptation Plan 2023-2030 include the term ‘loss and damage’, while </w:t>
      </w:r>
      <w:proofErr w:type="gramStart"/>
      <w:r w:rsidRPr="001346D6">
        <w:rPr>
          <w:rFonts w:ascii="Times New Roman" w:eastAsia="Times New Roman" w:hAnsi="Times New Roman" w:cs="Times New Roman"/>
        </w:rPr>
        <w:t>all of</w:t>
      </w:r>
      <w:proofErr w:type="gramEnd"/>
      <w:r w:rsidRPr="001346D6">
        <w:rPr>
          <w:rFonts w:ascii="Times New Roman" w:eastAsia="Times New Roman" w:hAnsi="Times New Roman" w:cs="Times New Roman"/>
        </w:rPr>
        <w:t xml:space="preserve"> the above documents make oblique references to the negative consequences arising from unavoidable risks of climate change without explicitly using the term. In it</w:t>
      </w:r>
      <w:r w:rsidRPr="001346D6">
        <w:rPr>
          <w:rFonts w:ascii="Times New Roman" w:eastAsia="Times New Roman" w:hAnsi="Times New Roman" w:cs="Times New Roman"/>
        </w:rPr>
        <w:t>s chapter on Disaster Preparedness, the Climate Change Policy identifies the development of “an ‘assessment and compensation mechanism’ including insurance for loss and damage in the aftermath of disasters, and measures for infrastructure and soil rehabili</w:t>
      </w:r>
      <w:r w:rsidRPr="001346D6">
        <w:rPr>
          <w:rFonts w:ascii="Times New Roman" w:eastAsia="Times New Roman" w:hAnsi="Times New Roman" w:cs="Times New Roman"/>
        </w:rPr>
        <w:t>tation” as a policy measure the Government of Pakistan is pursuing in collaboration with relevant entities. The Draft Adaptation Plan includes a more substantial reference to loss and damage with an independent section on Pakistan’s experience with loss an</w:t>
      </w:r>
      <w:r w:rsidRPr="001346D6">
        <w:rPr>
          <w:rFonts w:ascii="Times New Roman" w:eastAsia="Times New Roman" w:hAnsi="Times New Roman" w:cs="Times New Roman"/>
        </w:rPr>
        <w:t xml:space="preserve">d damage and mention of the use of early warning systems in reducing the impacts of loss and damage. Given Pakistan’s experience with the 2022 floods, it is likely that references to loss and damage and policy measures to mitigate it will only become more </w:t>
      </w:r>
      <w:r w:rsidRPr="001346D6">
        <w:rPr>
          <w:rFonts w:ascii="Times New Roman" w:eastAsia="Times New Roman" w:hAnsi="Times New Roman" w:cs="Times New Roman"/>
        </w:rPr>
        <w:t>common in future policies and plans.</w:t>
      </w:r>
    </w:p>
    <w:p w:rsidR="003543D4" w:rsidRPr="001346D6" w:rsidRDefault="003543D4">
      <w:pPr>
        <w:spacing w:line="240" w:lineRule="auto"/>
        <w:jc w:val="both"/>
        <w:rPr>
          <w:rFonts w:ascii="Times New Roman" w:eastAsia="Times New Roman" w:hAnsi="Times New Roman" w:cs="Times New Roman"/>
        </w:rPr>
      </w:pP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Similarly, the Climate Change Gender Action Plan (</w:t>
      </w:r>
      <w:proofErr w:type="spellStart"/>
      <w:r w:rsidRPr="001346D6">
        <w:rPr>
          <w:rFonts w:ascii="Times New Roman" w:eastAsia="Times New Roman" w:hAnsi="Times New Roman" w:cs="Times New Roman"/>
        </w:rPr>
        <w:t>ccGAP</w:t>
      </w:r>
      <w:proofErr w:type="spellEnd"/>
      <w:r w:rsidRPr="001346D6">
        <w:rPr>
          <w:rFonts w:ascii="Times New Roman" w:eastAsia="Times New Roman" w:hAnsi="Times New Roman" w:cs="Times New Roman"/>
        </w:rPr>
        <w:t xml:space="preserve">) 2022 and the Draft National Climate Resilience and Adaptation Plan 2023-2030 are the only documents which use the term ‘human </w:t>
      </w:r>
      <w:proofErr w:type="gramStart"/>
      <w:r w:rsidRPr="001346D6">
        <w:rPr>
          <w:rFonts w:ascii="Times New Roman" w:eastAsia="Times New Roman" w:hAnsi="Times New Roman" w:cs="Times New Roman"/>
        </w:rPr>
        <w:t>rights’</w:t>
      </w:r>
      <w:proofErr w:type="gramEnd"/>
      <w:r w:rsidRPr="001346D6">
        <w:rPr>
          <w:rFonts w:ascii="Times New Roman" w:eastAsia="Times New Roman" w:hAnsi="Times New Roman" w:cs="Times New Roman"/>
        </w:rPr>
        <w:t>. In contrast, all documents</w:t>
      </w:r>
      <w:r w:rsidRPr="001346D6">
        <w:rPr>
          <w:rFonts w:ascii="Times New Roman" w:eastAsia="Times New Roman" w:hAnsi="Times New Roman" w:cs="Times New Roman"/>
        </w:rPr>
        <w:t xml:space="preserve"> include indirect references to human rights, including the rights to life, health, livelihood, property, and education. This Submission suggests the need to develop a methodology to assess human rights dimensions of legislation which acknowledges that Glo</w:t>
      </w:r>
      <w:r w:rsidRPr="001346D6">
        <w:rPr>
          <w:rFonts w:ascii="Times New Roman" w:eastAsia="Times New Roman" w:hAnsi="Times New Roman" w:cs="Times New Roman"/>
        </w:rPr>
        <w:t xml:space="preserve">bal South States may not use certain terminology but still include recognition of and policy measures to protect human rights. </w:t>
      </w:r>
    </w:p>
    <w:p w:rsidR="003543D4" w:rsidRPr="001346D6" w:rsidRDefault="003543D4">
      <w:pPr>
        <w:spacing w:line="240" w:lineRule="auto"/>
        <w:jc w:val="both"/>
        <w:rPr>
          <w:rFonts w:ascii="Times New Roman" w:eastAsia="Times New Roman" w:hAnsi="Times New Roman" w:cs="Times New Roman"/>
        </w:rPr>
      </w:pPr>
    </w:p>
    <w:p w:rsidR="003543D4" w:rsidRPr="001346D6" w:rsidRDefault="003543D4">
      <w:pPr>
        <w:spacing w:line="240" w:lineRule="auto"/>
        <w:jc w:val="both"/>
        <w:rPr>
          <w:rFonts w:ascii="Times New Roman" w:eastAsia="Times New Roman" w:hAnsi="Times New Roman" w:cs="Times New Roman"/>
        </w:rPr>
      </w:pPr>
    </w:p>
    <w:p w:rsidR="003543D4" w:rsidRPr="001346D6" w:rsidRDefault="00DC7B4B">
      <w:pPr>
        <w:spacing w:line="240" w:lineRule="auto"/>
        <w:jc w:val="both"/>
        <w:rPr>
          <w:rFonts w:ascii="Times New Roman" w:eastAsia="Times New Roman" w:hAnsi="Times New Roman" w:cs="Times New Roman"/>
          <w:i/>
          <w:u w:val="single"/>
        </w:rPr>
      </w:pPr>
      <w:r w:rsidRPr="001346D6">
        <w:rPr>
          <w:rFonts w:ascii="Times New Roman" w:eastAsia="Times New Roman" w:hAnsi="Times New Roman" w:cs="Times New Roman"/>
          <w:i/>
          <w:u w:val="single"/>
        </w:rPr>
        <w:t>3. How do you think climate change legislation should engage the concept of loss and damage?</w:t>
      </w:r>
    </w:p>
    <w:p w:rsidR="003543D4" w:rsidRPr="001346D6" w:rsidRDefault="003543D4">
      <w:pPr>
        <w:spacing w:line="240" w:lineRule="auto"/>
        <w:jc w:val="both"/>
        <w:rPr>
          <w:rFonts w:ascii="Times New Roman" w:eastAsia="Times New Roman" w:hAnsi="Times New Roman" w:cs="Times New Roman"/>
        </w:rPr>
      </w:pP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Loss and damage can be operation</w:t>
      </w:r>
      <w:r w:rsidRPr="001346D6">
        <w:rPr>
          <w:rFonts w:ascii="Times New Roman" w:eastAsia="Times New Roman" w:hAnsi="Times New Roman" w:cs="Times New Roman"/>
        </w:rPr>
        <w:t>alised in Pakistan’s Climate Change Act 2017 by expanding the scope of the existing Pakistan Climate Change Fund to allow funds to be utilised to provide compensation for loss and damage. Section 12 of the Act creates the Pakistan Climate Change Fund, whic</w:t>
      </w:r>
      <w:r w:rsidRPr="001346D6">
        <w:rPr>
          <w:rFonts w:ascii="Times New Roman" w:eastAsia="Times New Roman" w:hAnsi="Times New Roman" w:cs="Times New Roman"/>
        </w:rPr>
        <w:t>h will include “monies received by the Fund in the form of donations, endowments, grants and gifts”; sums “raised by the Authority for the execution of the programmes and projects of Authority”; and monies payable to the Fund under any law.</w:t>
      </w:r>
      <w:r w:rsidRPr="001346D6">
        <w:rPr>
          <w:rFonts w:ascii="Times New Roman" w:eastAsia="Times New Roman" w:hAnsi="Times New Roman" w:cs="Times New Roman"/>
          <w:vertAlign w:val="superscript"/>
        </w:rPr>
        <w:footnoteReference w:id="7"/>
      </w:r>
      <w:r w:rsidRPr="001346D6">
        <w:rPr>
          <w:rFonts w:ascii="Times New Roman" w:eastAsia="Times New Roman" w:hAnsi="Times New Roman" w:cs="Times New Roman"/>
        </w:rPr>
        <w:t xml:space="preserve"> Outside of op</w:t>
      </w:r>
      <w:r w:rsidRPr="001346D6">
        <w:rPr>
          <w:rFonts w:ascii="Times New Roman" w:eastAsia="Times New Roman" w:hAnsi="Times New Roman" w:cs="Times New Roman"/>
        </w:rPr>
        <w:t xml:space="preserve">erational and administrative expenses, the Fund is established to provide “financial assistance to suitable adaptation and mitigation projects and measures designed to combat the adverse effects of climate change, the sustainable development of resources, </w:t>
      </w:r>
      <w:r w:rsidRPr="001346D6">
        <w:rPr>
          <w:rFonts w:ascii="Times New Roman" w:eastAsia="Times New Roman" w:hAnsi="Times New Roman" w:cs="Times New Roman"/>
        </w:rPr>
        <w:t>and for research in any aspect of climate change”.</w:t>
      </w:r>
      <w:r w:rsidRPr="001346D6">
        <w:rPr>
          <w:rFonts w:ascii="Times New Roman" w:eastAsia="Times New Roman" w:hAnsi="Times New Roman" w:cs="Times New Roman"/>
          <w:vertAlign w:val="superscript"/>
        </w:rPr>
        <w:footnoteReference w:id="8"/>
      </w:r>
      <w:r w:rsidRPr="001346D6">
        <w:rPr>
          <w:rFonts w:ascii="Times New Roman" w:eastAsia="Times New Roman" w:hAnsi="Times New Roman" w:cs="Times New Roman"/>
        </w:rPr>
        <w:t xml:space="preserve"> The list of permitted uses of the resources in the Fund can be expanded through an amendment to include compensation for losses and damages incurred as a result of unavoidable consequences of climate cha</w:t>
      </w:r>
      <w:r w:rsidRPr="001346D6">
        <w:rPr>
          <w:rFonts w:ascii="Times New Roman" w:eastAsia="Times New Roman" w:hAnsi="Times New Roman" w:cs="Times New Roman"/>
        </w:rPr>
        <w:t xml:space="preserve">nge. These funds could be provided to local governments to fund reconstruction and resilience efforts in communities in their jurisdiction experiencing the worst loss and damage. </w:t>
      </w:r>
    </w:p>
    <w:p w:rsidR="003543D4" w:rsidRPr="001346D6" w:rsidRDefault="003543D4">
      <w:pPr>
        <w:spacing w:line="240" w:lineRule="auto"/>
        <w:jc w:val="both"/>
        <w:rPr>
          <w:rFonts w:ascii="Times New Roman" w:eastAsia="Times New Roman" w:hAnsi="Times New Roman" w:cs="Times New Roman"/>
        </w:rPr>
      </w:pP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The Fund is managed by the Pakistan Climate Change Authority,</w:t>
      </w:r>
      <w:r w:rsidRPr="001346D6">
        <w:rPr>
          <w:rFonts w:ascii="Times New Roman" w:eastAsia="Times New Roman" w:hAnsi="Times New Roman" w:cs="Times New Roman"/>
          <w:vertAlign w:val="superscript"/>
        </w:rPr>
        <w:footnoteReference w:id="9"/>
      </w:r>
      <w:r w:rsidRPr="001346D6">
        <w:rPr>
          <w:rFonts w:ascii="Times New Roman" w:eastAsia="Times New Roman" w:hAnsi="Times New Roman" w:cs="Times New Roman"/>
        </w:rPr>
        <w:t xml:space="preserve"> which is bo</w:t>
      </w:r>
      <w:r w:rsidRPr="001346D6">
        <w:rPr>
          <w:rFonts w:ascii="Times New Roman" w:eastAsia="Times New Roman" w:hAnsi="Times New Roman" w:cs="Times New Roman"/>
        </w:rPr>
        <w:t>und by the guidelines framed by the Pakistan Climate Change Council on projects eligible to receive financial assistance.</w:t>
      </w:r>
      <w:r w:rsidRPr="001346D6">
        <w:rPr>
          <w:rFonts w:ascii="Times New Roman" w:eastAsia="Times New Roman" w:hAnsi="Times New Roman" w:cs="Times New Roman"/>
          <w:vertAlign w:val="superscript"/>
        </w:rPr>
        <w:footnoteReference w:id="10"/>
      </w:r>
      <w:r w:rsidRPr="001346D6">
        <w:rPr>
          <w:rFonts w:ascii="Times New Roman" w:eastAsia="Times New Roman" w:hAnsi="Times New Roman" w:cs="Times New Roman"/>
        </w:rPr>
        <w:t xml:space="preserve"> Thus, having a loss and damage expert on the Council could help incorporate loss and damage considerations into institutional guidel</w:t>
      </w:r>
      <w:r w:rsidRPr="001346D6">
        <w:rPr>
          <w:rFonts w:ascii="Times New Roman" w:eastAsia="Times New Roman" w:hAnsi="Times New Roman" w:cs="Times New Roman"/>
        </w:rPr>
        <w:t>ines on the utilisation of funds. This intervention is possible without amendments to the law as up to thirty members may be appointed to the Council by the Prime Minister. These members may include representatives of the Chambers of Commerce and Industry;</w:t>
      </w:r>
      <w:r w:rsidRPr="001346D6">
        <w:rPr>
          <w:rFonts w:ascii="Times New Roman" w:eastAsia="Times New Roman" w:hAnsi="Times New Roman" w:cs="Times New Roman"/>
        </w:rPr>
        <w:t xml:space="preserve"> non-governmental organisations concerned with climate change, the environment, and development; scientists; researchers; technical experts; and educationists. </w:t>
      </w:r>
    </w:p>
    <w:p w:rsidR="003543D4" w:rsidRPr="001346D6" w:rsidRDefault="003543D4">
      <w:pPr>
        <w:spacing w:line="240" w:lineRule="auto"/>
        <w:jc w:val="both"/>
        <w:rPr>
          <w:rFonts w:ascii="Times New Roman" w:eastAsia="Times New Roman" w:hAnsi="Times New Roman" w:cs="Times New Roman"/>
        </w:rPr>
      </w:pPr>
    </w:p>
    <w:p w:rsidR="003543D4" w:rsidRPr="001346D6" w:rsidRDefault="00DC7B4B">
      <w:pPr>
        <w:spacing w:after="240" w:line="240" w:lineRule="auto"/>
        <w:ind w:firstLine="720"/>
        <w:jc w:val="both"/>
        <w:rPr>
          <w:rFonts w:ascii="Times New Roman" w:eastAsia="Times New Roman" w:hAnsi="Times New Roman" w:cs="Times New Roman"/>
          <w:b/>
          <w:i/>
        </w:rPr>
      </w:pPr>
      <w:r w:rsidRPr="001346D6">
        <w:rPr>
          <w:rFonts w:ascii="Times New Roman" w:eastAsia="Times New Roman" w:hAnsi="Times New Roman" w:cs="Times New Roman"/>
          <w:b/>
          <w:i/>
        </w:rPr>
        <w:t xml:space="preserve">Supporting Climate Change Litigation: </w:t>
      </w:r>
    </w:p>
    <w:p w:rsidR="003543D4" w:rsidRPr="001346D6" w:rsidRDefault="00DC7B4B">
      <w:pPr>
        <w:spacing w:after="240" w:line="240" w:lineRule="auto"/>
        <w:jc w:val="both"/>
        <w:rPr>
          <w:rFonts w:ascii="Times New Roman" w:eastAsia="Times New Roman" w:hAnsi="Times New Roman" w:cs="Times New Roman"/>
          <w:i/>
          <w:u w:val="single"/>
        </w:rPr>
      </w:pPr>
      <w:r w:rsidRPr="001346D6">
        <w:rPr>
          <w:rFonts w:ascii="Times New Roman" w:eastAsia="Times New Roman" w:hAnsi="Times New Roman" w:cs="Times New Roman"/>
          <w:i/>
          <w:u w:val="single"/>
        </w:rPr>
        <w:t xml:space="preserve">5. How are human rights considerations being </w:t>
      </w:r>
      <w:r w:rsidRPr="001346D6">
        <w:rPr>
          <w:rFonts w:ascii="Times New Roman" w:eastAsia="Times New Roman" w:hAnsi="Times New Roman" w:cs="Times New Roman"/>
          <w:i/>
          <w:u w:val="single"/>
        </w:rPr>
        <w:t>incorporated into climate change litigation?</w:t>
      </w:r>
    </w:p>
    <w:p w:rsidR="003543D4" w:rsidRPr="001346D6" w:rsidRDefault="00DC7B4B">
      <w:pPr>
        <w:spacing w:after="240" w:line="240" w:lineRule="auto"/>
        <w:jc w:val="both"/>
        <w:rPr>
          <w:rFonts w:ascii="Times New Roman" w:eastAsia="Times New Roman" w:hAnsi="Times New Roman" w:cs="Times New Roman"/>
        </w:rPr>
      </w:pPr>
      <w:r w:rsidRPr="001346D6">
        <w:rPr>
          <w:rFonts w:ascii="Times New Roman" w:eastAsia="Times New Roman" w:hAnsi="Times New Roman" w:cs="Times New Roman"/>
        </w:rPr>
        <w:t xml:space="preserve">Despite the existence of progressive legislation on climate change in Pakistan, environmental protection has not been a priority matter of national policy. Consequently, Environmental Protection Agencies do not </w:t>
      </w:r>
      <w:r w:rsidRPr="001346D6">
        <w:rPr>
          <w:rFonts w:ascii="Times New Roman" w:eastAsia="Times New Roman" w:hAnsi="Times New Roman" w:cs="Times New Roman"/>
        </w:rPr>
        <w:t>act; and Environmental Tribunals are under-resourced, resulting in a significant lack of enforcement.</w:t>
      </w:r>
      <w:r w:rsidRPr="001346D6">
        <w:rPr>
          <w:rFonts w:ascii="Times New Roman" w:eastAsia="Times New Roman" w:hAnsi="Times New Roman" w:cs="Times New Roman"/>
          <w:vertAlign w:val="superscript"/>
        </w:rPr>
        <w:footnoteReference w:id="11"/>
      </w:r>
      <w:r w:rsidRPr="001346D6">
        <w:rPr>
          <w:rFonts w:ascii="Times New Roman" w:eastAsia="Times New Roman" w:hAnsi="Times New Roman" w:cs="Times New Roman"/>
        </w:rPr>
        <w:t xml:space="preserve"> The low-priority attitude towards the environment by the legislature and the lack of political will of the executive has left a gap that is filled by th</w:t>
      </w:r>
      <w:r w:rsidRPr="001346D6">
        <w:rPr>
          <w:rFonts w:ascii="Times New Roman" w:eastAsia="Times New Roman" w:hAnsi="Times New Roman" w:cs="Times New Roman"/>
        </w:rPr>
        <w:t xml:space="preserve">e Pakistani judiciary. As such, Pakistan provides an example for other jurisdictions on the protection of the environment and climate justice through public interest </w:t>
      </w:r>
      <w:proofErr w:type="gramStart"/>
      <w:r w:rsidRPr="001346D6">
        <w:rPr>
          <w:rFonts w:ascii="Times New Roman" w:eastAsia="Times New Roman" w:hAnsi="Times New Roman" w:cs="Times New Roman"/>
        </w:rPr>
        <w:t>litigation, and</w:t>
      </w:r>
      <w:proofErr w:type="gramEnd"/>
      <w:r w:rsidRPr="001346D6">
        <w:rPr>
          <w:rFonts w:ascii="Times New Roman" w:eastAsia="Times New Roman" w:hAnsi="Times New Roman" w:cs="Times New Roman"/>
        </w:rPr>
        <w:t xml:space="preserve"> has been recognised as such by several academics. </w:t>
      </w:r>
    </w:p>
    <w:p w:rsidR="003543D4" w:rsidRPr="001346D6" w:rsidRDefault="00DC7B4B">
      <w:pPr>
        <w:spacing w:after="240" w:line="240" w:lineRule="auto"/>
        <w:jc w:val="both"/>
        <w:rPr>
          <w:rFonts w:ascii="Times New Roman" w:eastAsia="Times New Roman" w:hAnsi="Times New Roman" w:cs="Times New Roman"/>
        </w:rPr>
      </w:pPr>
      <w:r w:rsidRPr="001346D6">
        <w:rPr>
          <w:rFonts w:ascii="Times New Roman" w:eastAsia="Times New Roman" w:hAnsi="Times New Roman" w:cs="Times New Roman"/>
        </w:rPr>
        <w:t>Public interest litigat</w:t>
      </w:r>
      <w:r w:rsidRPr="001346D6">
        <w:rPr>
          <w:rFonts w:ascii="Times New Roman" w:eastAsia="Times New Roman" w:hAnsi="Times New Roman" w:cs="Times New Roman"/>
        </w:rPr>
        <w:t>ion has been facilitated by the High Courts and the Supreme Court of Pakistan (collectively referred to as ‘superior courts’). Under Article 199 of the Constitution, the various High Courts have writ jurisdiction to enforce fundamental rights in their prov</w:t>
      </w:r>
      <w:r w:rsidRPr="001346D6">
        <w:rPr>
          <w:rFonts w:ascii="Times New Roman" w:eastAsia="Times New Roman" w:hAnsi="Times New Roman" w:cs="Times New Roman"/>
        </w:rPr>
        <w:t xml:space="preserve">incial jurisdictions. Under Article 184(3), the Supreme Court has original jurisdiction to hear cases pertaining to fundamental rights violations that are of ‘public importance’. These Articles have been frequently invoked for the </w:t>
      </w:r>
      <w:proofErr w:type="spellStart"/>
      <w:r w:rsidRPr="001346D6">
        <w:rPr>
          <w:rFonts w:ascii="Times New Roman" w:eastAsia="Times New Roman" w:hAnsi="Times New Roman" w:cs="Times New Roman"/>
          <w:i/>
        </w:rPr>
        <w:t>suo</w:t>
      </w:r>
      <w:proofErr w:type="spellEnd"/>
      <w:r w:rsidRPr="001346D6">
        <w:rPr>
          <w:rFonts w:ascii="Times New Roman" w:eastAsia="Times New Roman" w:hAnsi="Times New Roman" w:cs="Times New Roman"/>
          <w:i/>
        </w:rPr>
        <w:t xml:space="preserve"> moto</w:t>
      </w:r>
      <w:r w:rsidRPr="001346D6">
        <w:rPr>
          <w:rFonts w:ascii="Times New Roman" w:eastAsia="Times New Roman" w:hAnsi="Times New Roman" w:cs="Times New Roman"/>
        </w:rPr>
        <w:t xml:space="preserve"> jurisdiction of </w:t>
      </w:r>
      <w:r w:rsidRPr="001346D6">
        <w:rPr>
          <w:rFonts w:ascii="Times New Roman" w:eastAsia="Times New Roman" w:hAnsi="Times New Roman" w:cs="Times New Roman"/>
        </w:rPr>
        <w:t>the superior courts. Despite the creation of Environmental Tribunals under the Environmental Protection Act 1997</w:t>
      </w:r>
      <w:r w:rsidRPr="001346D6">
        <w:rPr>
          <w:rFonts w:ascii="Times New Roman" w:eastAsia="Times New Roman" w:hAnsi="Times New Roman" w:cs="Times New Roman"/>
          <w:vertAlign w:val="superscript"/>
        </w:rPr>
        <w:footnoteReference w:id="12"/>
      </w:r>
      <w:r w:rsidRPr="001346D6">
        <w:rPr>
          <w:rFonts w:ascii="Times New Roman" w:eastAsia="Times New Roman" w:hAnsi="Times New Roman" w:cs="Times New Roman"/>
        </w:rPr>
        <w:t xml:space="preserve"> and its provincial counterparts (following the devolution of the environment to a provincial level under the 18</w:t>
      </w:r>
      <w:r w:rsidRPr="001346D6">
        <w:rPr>
          <w:rFonts w:ascii="Times New Roman" w:eastAsia="Times New Roman" w:hAnsi="Times New Roman" w:cs="Times New Roman"/>
          <w:vertAlign w:val="superscript"/>
        </w:rPr>
        <w:t>th</w:t>
      </w:r>
      <w:r w:rsidRPr="001346D6">
        <w:rPr>
          <w:rFonts w:ascii="Times New Roman" w:eastAsia="Times New Roman" w:hAnsi="Times New Roman" w:cs="Times New Roman"/>
        </w:rPr>
        <w:t xml:space="preserve"> Amendment), the majority of Pakistan’s environmental jurisprudence has originated from the superior courts. This may be due, in part, to the liberal response of the superior courts to cases on environmental matters, especially with respect to </w:t>
      </w:r>
      <w:r w:rsidRPr="001346D6">
        <w:rPr>
          <w:rFonts w:ascii="Times New Roman" w:eastAsia="Times New Roman" w:hAnsi="Times New Roman" w:cs="Times New Roman"/>
          <w:i/>
        </w:rPr>
        <w:t>locus standi</w:t>
      </w:r>
      <w:r w:rsidRPr="001346D6">
        <w:rPr>
          <w:rFonts w:ascii="Times New Roman" w:eastAsia="Times New Roman" w:hAnsi="Times New Roman" w:cs="Times New Roman"/>
        </w:rPr>
        <w:t xml:space="preserve"> of petitioners. </w:t>
      </w:r>
    </w:p>
    <w:p w:rsidR="003543D4" w:rsidRPr="001346D6" w:rsidRDefault="00DC7B4B">
      <w:pPr>
        <w:spacing w:after="240" w:line="240" w:lineRule="auto"/>
        <w:jc w:val="both"/>
        <w:rPr>
          <w:rFonts w:ascii="Times New Roman" w:eastAsia="Times New Roman" w:hAnsi="Times New Roman" w:cs="Times New Roman"/>
        </w:rPr>
      </w:pPr>
      <w:r w:rsidRPr="001346D6">
        <w:rPr>
          <w:rFonts w:ascii="Times New Roman" w:eastAsia="Times New Roman" w:hAnsi="Times New Roman" w:cs="Times New Roman"/>
        </w:rPr>
        <w:t xml:space="preserve">The involvement of the judiciary in environmental matters in Pakistan dates back to the landmark case of </w:t>
      </w:r>
      <w:proofErr w:type="spellStart"/>
      <w:r w:rsidRPr="001346D6">
        <w:rPr>
          <w:rFonts w:ascii="Times New Roman" w:eastAsia="Times New Roman" w:hAnsi="Times New Roman" w:cs="Times New Roman"/>
          <w:i/>
        </w:rPr>
        <w:t>Shehla</w:t>
      </w:r>
      <w:proofErr w:type="spellEnd"/>
      <w:r w:rsidRPr="001346D6">
        <w:rPr>
          <w:rFonts w:ascii="Times New Roman" w:eastAsia="Times New Roman" w:hAnsi="Times New Roman" w:cs="Times New Roman"/>
          <w:i/>
        </w:rPr>
        <w:t xml:space="preserve"> Zia v WAPDA</w:t>
      </w:r>
      <w:r w:rsidRPr="001346D6">
        <w:rPr>
          <w:rFonts w:ascii="Times New Roman" w:eastAsia="Times New Roman" w:hAnsi="Times New Roman" w:cs="Times New Roman"/>
        </w:rPr>
        <w:t>,</w:t>
      </w:r>
      <w:r w:rsidRPr="001346D6">
        <w:rPr>
          <w:rFonts w:ascii="Times New Roman" w:eastAsia="Times New Roman" w:hAnsi="Times New Roman" w:cs="Times New Roman"/>
          <w:vertAlign w:val="superscript"/>
        </w:rPr>
        <w:footnoteReference w:id="13"/>
      </w:r>
      <w:r w:rsidRPr="001346D6">
        <w:rPr>
          <w:rFonts w:ascii="Times New Roman" w:eastAsia="Times New Roman" w:hAnsi="Times New Roman" w:cs="Times New Roman"/>
        </w:rPr>
        <w:t xml:space="preserve"> which established that despite the absence of a fundamental right to the environment in the Constitution of Pak</w:t>
      </w:r>
      <w:r w:rsidRPr="001346D6">
        <w:rPr>
          <w:rFonts w:ascii="Times New Roman" w:eastAsia="Times New Roman" w:hAnsi="Times New Roman" w:cs="Times New Roman"/>
        </w:rPr>
        <w:t>istan, the right to a clean and healthy environment was included in the fundamental rights to life and dignity guaranteed under Articles 9 and 14 of the Constitution respectively.</w:t>
      </w:r>
      <w:r w:rsidRPr="001346D6">
        <w:rPr>
          <w:rFonts w:ascii="Times New Roman" w:eastAsia="Times New Roman" w:hAnsi="Times New Roman" w:cs="Times New Roman"/>
          <w:vertAlign w:val="superscript"/>
        </w:rPr>
        <w:footnoteReference w:id="14"/>
      </w:r>
      <w:r w:rsidRPr="001346D6">
        <w:rPr>
          <w:rFonts w:ascii="Times New Roman" w:eastAsia="Times New Roman" w:hAnsi="Times New Roman" w:cs="Times New Roman"/>
        </w:rPr>
        <w:t xml:space="preserve"> The </w:t>
      </w:r>
      <w:proofErr w:type="spellStart"/>
      <w:r w:rsidRPr="001346D6">
        <w:rPr>
          <w:rFonts w:ascii="Times New Roman" w:eastAsia="Times New Roman" w:hAnsi="Times New Roman" w:cs="Times New Roman"/>
          <w:i/>
        </w:rPr>
        <w:t>Shehla</w:t>
      </w:r>
      <w:proofErr w:type="spellEnd"/>
      <w:r w:rsidRPr="001346D6">
        <w:rPr>
          <w:rFonts w:ascii="Times New Roman" w:eastAsia="Times New Roman" w:hAnsi="Times New Roman" w:cs="Times New Roman"/>
          <w:i/>
        </w:rPr>
        <w:t xml:space="preserve"> Zia</w:t>
      </w:r>
      <w:r w:rsidRPr="001346D6">
        <w:rPr>
          <w:rFonts w:ascii="Times New Roman" w:eastAsia="Times New Roman" w:hAnsi="Times New Roman" w:cs="Times New Roman"/>
        </w:rPr>
        <w:t xml:space="preserve"> petition directly invoked the original jurisdiction of the </w:t>
      </w:r>
      <w:r w:rsidRPr="001346D6">
        <w:rPr>
          <w:rFonts w:ascii="Times New Roman" w:eastAsia="Times New Roman" w:hAnsi="Times New Roman" w:cs="Times New Roman"/>
        </w:rPr>
        <w:t>Supreme Court of Pakistan under Article 184(3) of the Constitution. The case also pioneered the use of judicial commissions in Pakistan to tackle complex environmental issues.</w:t>
      </w:r>
      <w:r w:rsidRPr="001346D6">
        <w:rPr>
          <w:rFonts w:ascii="Times New Roman" w:eastAsia="Times New Roman" w:hAnsi="Times New Roman" w:cs="Times New Roman"/>
          <w:vertAlign w:val="superscript"/>
        </w:rPr>
        <w:footnoteReference w:id="15"/>
      </w:r>
      <w:r w:rsidRPr="001346D6">
        <w:rPr>
          <w:rFonts w:ascii="Times New Roman" w:eastAsia="Times New Roman" w:hAnsi="Times New Roman" w:cs="Times New Roman"/>
        </w:rPr>
        <w:t xml:space="preserve"> Moreover, the decision in </w:t>
      </w:r>
      <w:proofErr w:type="spellStart"/>
      <w:r w:rsidRPr="001346D6">
        <w:rPr>
          <w:rFonts w:ascii="Times New Roman" w:eastAsia="Times New Roman" w:hAnsi="Times New Roman" w:cs="Times New Roman"/>
          <w:i/>
        </w:rPr>
        <w:t>Shehla</w:t>
      </w:r>
      <w:proofErr w:type="spellEnd"/>
      <w:r w:rsidRPr="001346D6">
        <w:rPr>
          <w:rFonts w:ascii="Times New Roman" w:eastAsia="Times New Roman" w:hAnsi="Times New Roman" w:cs="Times New Roman"/>
          <w:i/>
        </w:rPr>
        <w:t xml:space="preserve"> Zia </w:t>
      </w:r>
      <w:r w:rsidRPr="001346D6">
        <w:rPr>
          <w:rFonts w:ascii="Times New Roman" w:eastAsia="Times New Roman" w:hAnsi="Times New Roman" w:cs="Times New Roman"/>
        </w:rPr>
        <w:t xml:space="preserve">incorporated the precautionary principle </w:t>
      </w:r>
      <w:r w:rsidRPr="001346D6">
        <w:rPr>
          <w:rFonts w:ascii="Times New Roman" w:eastAsia="Times New Roman" w:hAnsi="Times New Roman" w:cs="Times New Roman"/>
        </w:rPr>
        <w:t>from international environmental law into Pakistani jurisprudence with a direct reference to the Rio Declaration.</w:t>
      </w:r>
      <w:r w:rsidRPr="001346D6">
        <w:rPr>
          <w:rFonts w:ascii="Times New Roman" w:eastAsia="Times New Roman" w:hAnsi="Times New Roman" w:cs="Times New Roman"/>
          <w:vertAlign w:val="superscript"/>
        </w:rPr>
        <w:footnoteReference w:id="16"/>
      </w:r>
      <w:r w:rsidRPr="001346D6">
        <w:rPr>
          <w:rFonts w:ascii="Times New Roman" w:eastAsia="Times New Roman" w:hAnsi="Times New Roman" w:cs="Times New Roman"/>
        </w:rPr>
        <w:t xml:space="preserve"> This Submission suggests that the incorporation of international environmental legal principles, including those relating to climate change </w:t>
      </w:r>
      <w:r w:rsidRPr="001346D6">
        <w:rPr>
          <w:rFonts w:ascii="Times New Roman" w:eastAsia="Times New Roman" w:hAnsi="Times New Roman" w:cs="Times New Roman"/>
        </w:rPr>
        <w:t xml:space="preserve">and human rights, can be successfully achieved through climate litigation in jurisdictions similar to Pakistan. </w:t>
      </w:r>
    </w:p>
    <w:p w:rsidR="003543D4" w:rsidRPr="001346D6" w:rsidRDefault="00DC7B4B">
      <w:pPr>
        <w:spacing w:after="240" w:line="240" w:lineRule="auto"/>
        <w:jc w:val="both"/>
        <w:rPr>
          <w:rFonts w:ascii="Times New Roman" w:eastAsia="Times New Roman" w:hAnsi="Times New Roman" w:cs="Times New Roman"/>
        </w:rPr>
      </w:pPr>
      <w:r w:rsidRPr="001346D6">
        <w:rPr>
          <w:rFonts w:ascii="Times New Roman" w:eastAsia="Times New Roman" w:hAnsi="Times New Roman" w:cs="Times New Roman"/>
        </w:rPr>
        <w:t>Similarly, the establishment of Judicial Commissions to investigate issues and provide recommendations on climate change and human rights matte</w:t>
      </w:r>
      <w:r w:rsidRPr="001346D6">
        <w:rPr>
          <w:rFonts w:ascii="Times New Roman" w:eastAsia="Times New Roman" w:hAnsi="Times New Roman" w:cs="Times New Roman"/>
        </w:rPr>
        <w:t>rs presents a unique opportunity to provide scientific solutions outside the expertise of the Courts. This can promote “a non-adversarial, public-private partnership model for handling the most intractable civic problems.”</w:t>
      </w:r>
      <w:r w:rsidRPr="001346D6">
        <w:rPr>
          <w:rFonts w:ascii="Times New Roman" w:eastAsia="Times New Roman" w:hAnsi="Times New Roman" w:cs="Times New Roman"/>
          <w:vertAlign w:val="superscript"/>
        </w:rPr>
        <w:footnoteReference w:id="17"/>
      </w:r>
      <w:r w:rsidRPr="001346D6">
        <w:rPr>
          <w:rFonts w:ascii="Times New Roman" w:eastAsia="Times New Roman" w:hAnsi="Times New Roman" w:cs="Times New Roman"/>
        </w:rPr>
        <w:t xml:space="preserve"> These Commissions provide the o</w:t>
      </w:r>
      <w:r w:rsidRPr="001346D6">
        <w:rPr>
          <w:rFonts w:ascii="Times New Roman" w:eastAsia="Times New Roman" w:hAnsi="Times New Roman" w:cs="Times New Roman"/>
        </w:rPr>
        <w:t>pportunity for broad participation of stakeholders, involving site visits and public hearings, allowing the adoption of consensus recommendations.</w:t>
      </w:r>
      <w:r w:rsidRPr="001346D6">
        <w:rPr>
          <w:rFonts w:ascii="Times New Roman" w:eastAsia="Times New Roman" w:hAnsi="Times New Roman" w:cs="Times New Roman"/>
          <w:vertAlign w:val="superscript"/>
        </w:rPr>
        <w:footnoteReference w:id="18"/>
      </w:r>
      <w:r w:rsidRPr="001346D6">
        <w:rPr>
          <w:rFonts w:ascii="Times New Roman" w:eastAsia="Times New Roman" w:hAnsi="Times New Roman" w:cs="Times New Roman"/>
        </w:rPr>
        <w:t xml:space="preserve"> One notable example is the case of </w:t>
      </w:r>
      <w:r w:rsidRPr="001346D6">
        <w:rPr>
          <w:rFonts w:ascii="Times New Roman" w:eastAsia="Times New Roman" w:hAnsi="Times New Roman" w:cs="Times New Roman"/>
          <w:i/>
        </w:rPr>
        <w:t>Syed Mansoor Ali Shah v Government of Punjab</w:t>
      </w:r>
      <w:r w:rsidRPr="001346D6">
        <w:rPr>
          <w:rFonts w:ascii="Times New Roman" w:eastAsia="Times New Roman" w:hAnsi="Times New Roman" w:cs="Times New Roman"/>
        </w:rPr>
        <w:t>,</w:t>
      </w:r>
      <w:r w:rsidRPr="001346D6">
        <w:rPr>
          <w:rFonts w:ascii="Times New Roman" w:eastAsia="Times New Roman" w:hAnsi="Times New Roman" w:cs="Times New Roman"/>
          <w:vertAlign w:val="superscript"/>
        </w:rPr>
        <w:footnoteReference w:id="19"/>
      </w:r>
      <w:r w:rsidRPr="001346D6">
        <w:rPr>
          <w:rFonts w:ascii="Times New Roman" w:eastAsia="Times New Roman" w:hAnsi="Times New Roman" w:cs="Times New Roman"/>
        </w:rPr>
        <w:t xml:space="preserve"> which concerned the seve</w:t>
      </w:r>
      <w:r w:rsidRPr="001346D6">
        <w:rPr>
          <w:rFonts w:ascii="Times New Roman" w:eastAsia="Times New Roman" w:hAnsi="Times New Roman" w:cs="Times New Roman"/>
        </w:rPr>
        <w:t>re effect of degraded air quality on human life. In this case, the High Court established the Lahore Clean Air Commission with sub-committees to explore clean fuel, rickshaws, public transport and coordination with local councils. This judgement is signifi</w:t>
      </w:r>
      <w:r w:rsidRPr="001346D6">
        <w:rPr>
          <w:rFonts w:ascii="Times New Roman" w:eastAsia="Times New Roman" w:hAnsi="Times New Roman" w:cs="Times New Roman"/>
        </w:rPr>
        <w:t>cant as it also established a Standing Body of the Commission which remained in operation until the recommendations of the Commission were implemented. Other notable examples of successful Commissions where recommendations were adopted and later accepted b</w:t>
      </w:r>
      <w:r w:rsidRPr="001346D6">
        <w:rPr>
          <w:rFonts w:ascii="Times New Roman" w:eastAsia="Times New Roman" w:hAnsi="Times New Roman" w:cs="Times New Roman"/>
        </w:rPr>
        <w:t xml:space="preserve">y the relevant Court include </w:t>
      </w:r>
      <w:r w:rsidRPr="001346D6">
        <w:rPr>
          <w:rFonts w:ascii="Times New Roman" w:eastAsia="Times New Roman" w:hAnsi="Times New Roman" w:cs="Times New Roman"/>
          <w:i/>
        </w:rPr>
        <w:t>City District Government v Muhammad Yousaf</w:t>
      </w:r>
      <w:r w:rsidRPr="001346D6">
        <w:rPr>
          <w:rFonts w:ascii="Times New Roman" w:eastAsia="Times New Roman" w:hAnsi="Times New Roman" w:cs="Times New Roman"/>
        </w:rPr>
        <w:t>,</w:t>
      </w:r>
      <w:r w:rsidRPr="001346D6">
        <w:rPr>
          <w:rFonts w:ascii="Times New Roman" w:eastAsia="Times New Roman" w:hAnsi="Times New Roman" w:cs="Times New Roman"/>
          <w:vertAlign w:val="superscript"/>
        </w:rPr>
        <w:footnoteReference w:id="20"/>
      </w:r>
      <w:r w:rsidRPr="001346D6">
        <w:rPr>
          <w:rFonts w:ascii="Times New Roman" w:eastAsia="Times New Roman" w:hAnsi="Times New Roman" w:cs="Times New Roman"/>
        </w:rPr>
        <w:t xml:space="preserve"> which concerned the suitability of a site for dumping solid wastes, and </w:t>
      </w:r>
      <w:r w:rsidRPr="001346D6">
        <w:rPr>
          <w:rFonts w:ascii="Times New Roman" w:eastAsia="Times New Roman" w:hAnsi="Times New Roman" w:cs="Times New Roman"/>
          <w:i/>
        </w:rPr>
        <w:t xml:space="preserve">General Secretary, West Pakistan Salt Mines Labour Union (CBA) </w:t>
      </w:r>
      <w:proofErr w:type="spellStart"/>
      <w:r w:rsidRPr="001346D6">
        <w:rPr>
          <w:rFonts w:ascii="Times New Roman" w:eastAsia="Times New Roman" w:hAnsi="Times New Roman" w:cs="Times New Roman"/>
          <w:i/>
        </w:rPr>
        <w:t>Khewra</w:t>
      </w:r>
      <w:proofErr w:type="spellEnd"/>
      <w:r w:rsidRPr="001346D6">
        <w:rPr>
          <w:rFonts w:ascii="Times New Roman" w:eastAsia="Times New Roman" w:hAnsi="Times New Roman" w:cs="Times New Roman"/>
          <w:i/>
        </w:rPr>
        <w:t>, Jhelum v Director, Industries and Mine</w:t>
      </w:r>
      <w:r w:rsidRPr="001346D6">
        <w:rPr>
          <w:rFonts w:ascii="Times New Roman" w:eastAsia="Times New Roman" w:hAnsi="Times New Roman" w:cs="Times New Roman"/>
          <w:i/>
        </w:rPr>
        <w:t>ral Development, Punjab, Lahore</w:t>
      </w:r>
      <w:r w:rsidRPr="001346D6">
        <w:rPr>
          <w:rFonts w:ascii="Times New Roman" w:eastAsia="Times New Roman" w:hAnsi="Times New Roman" w:cs="Times New Roman"/>
        </w:rPr>
        <w:t>,</w:t>
      </w:r>
      <w:r w:rsidRPr="001346D6">
        <w:rPr>
          <w:rFonts w:ascii="Times New Roman" w:eastAsia="Times New Roman" w:hAnsi="Times New Roman" w:cs="Times New Roman"/>
          <w:vertAlign w:val="superscript"/>
        </w:rPr>
        <w:footnoteReference w:id="21"/>
      </w:r>
      <w:r w:rsidRPr="001346D6">
        <w:rPr>
          <w:rFonts w:ascii="Times New Roman" w:eastAsia="Times New Roman" w:hAnsi="Times New Roman" w:cs="Times New Roman"/>
        </w:rPr>
        <w:t xml:space="preserve"> which concerned pollution of water sources by mining activities infringing on the right to life of nearby residents.</w:t>
      </w:r>
      <w:r w:rsidRPr="001346D6">
        <w:rPr>
          <w:rFonts w:ascii="Times New Roman" w:eastAsia="Times New Roman" w:hAnsi="Times New Roman" w:cs="Times New Roman"/>
          <w:vertAlign w:val="superscript"/>
        </w:rPr>
        <w:footnoteReference w:id="22"/>
      </w:r>
      <w:r w:rsidRPr="001346D6">
        <w:rPr>
          <w:rFonts w:ascii="Times New Roman" w:eastAsia="Times New Roman" w:hAnsi="Times New Roman" w:cs="Times New Roman"/>
          <w:vertAlign w:val="superscript"/>
        </w:rPr>
        <w:t xml:space="preserve"> </w:t>
      </w:r>
      <w:r w:rsidRPr="001346D6">
        <w:rPr>
          <w:rFonts w:ascii="Times New Roman" w:eastAsia="Times New Roman" w:hAnsi="Times New Roman" w:cs="Times New Roman"/>
        </w:rPr>
        <w:t>Jurisdictions similar to Pakistan which struggle with the enforcement of judicial decisions may benefi</w:t>
      </w:r>
      <w:r w:rsidRPr="001346D6">
        <w:rPr>
          <w:rFonts w:ascii="Times New Roman" w:eastAsia="Times New Roman" w:hAnsi="Times New Roman" w:cs="Times New Roman"/>
        </w:rPr>
        <w:t xml:space="preserve">t from the adoption of this practice of Standing Bodies and judicial oversight to ensure compliance and enforcement of public-interest litigation judgements. </w:t>
      </w:r>
    </w:p>
    <w:p w:rsidR="003543D4" w:rsidRPr="001346D6" w:rsidRDefault="00DC7B4B">
      <w:pPr>
        <w:spacing w:after="240" w:line="240" w:lineRule="auto"/>
        <w:jc w:val="both"/>
        <w:rPr>
          <w:rFonts w:ascii="Times New Roman" w:eastAsia="Times New Roman" w:hAnsi="Times New Roman" w:cs="Times New Roman"/>
        </w:rPr>
      </w:pPr>
      <w:r w:rsidRPr="001346D6">
        <w:rPr>
          <w:rFonts w:ascii="Times New Roman" w:eastAsia="Times New Roman" w:hAnsi="Times New Roman" w:cs="Times New Roman"/>
        </w:rPr>
        <w:t>Public interest climate litigation in Pakistan has also provided citizens with an avenue to enfor</w:t>
      </w:r>
      <w:r w:rsidRPr="001346D6">
        <w:rPr>
          <w:rFonts w:ascii="Times New Roman" w:eastAsia="Times New Roman" w:hAnsi="Times New Roman" w:cs="Times New Roman"/>
        </w:rPr>
        <w:t xml:space="preserve">ce climate-specific policies and existing environmental laws and policies. In </w:t>
      </w:r>
      <w:r w:rsidRPr="001346D6">
        <w:rPr>
          <w:rFonts w:ascii="Times New Roman" w:eastAsia="Times New Roman" w:hAnsi="Times New Roman" w:cs="Times New Roman"/>
          <w:i/>
        </w:rPr>
        <w:t>Asghar Leghari v Federation of Pakistan</w:t>
      </w:r>
      <w:r w:rsidRPr="001346D6">
        <w:rPr>
          <w:rFonts w:ascii="Times New Roman" w:eastAsia="Times New Roman" w:hAnsi="Times New Roman" w:cs="Times New Roman"/>
        </w:rPr>
        <w:t>,</w:t>
      </w:r>
      <w:r w:rsidRPr="001346D6">
        <w:rPr>
          <w:rFonts w:ascii="Times New Roman" w:eastAsia="Times New Roman" w:hAnsi="Times New Roman" w:cs="Times New Roman"/>
          <w:vertAlign w:val="superscript"/>
        </w:rPr>
        <w:footnoteReference w:id="23"/>
      </w:r>
      <w:r w:rsidRPr="001346D6">
        <w:rPr>
          <w:rFonts w:ascii="Times New Roman" w:eastAsia="Times New Roman" w:hAnsi="Times New Roman" w:cs="Times New Roman"/>
        </w:rPr>
        <w:t xml:space="preserve"> the petitioner, an aggrieved farmer, approached the Court over the Government’s inaction in implementing the National Climate Change Po</w:t>
      </w:r>
      <w:r w:rsidRPr="001346D6">
        <w:rPr>
          <w:rFonts w:ascii="Times New Roman" w:eastAsia="Times New Roman" w:hAnsi="Times New Roman" w:cs="Times New Roman"/>
        </w:rPr>
        <w:t>licy 2012 and the Framework for Implementation of Climate Change Policy 2014-2030. He argued that this inaction posed an “immediate and serious threat” to his right to life under Article 9 and right to dignity under Article 14 of the Constitution.</w:t>
      </w:r>
      <w:r w:rsidRPr="001346D6">
        <w:rPr>
          <w:rFonts w:ascii="Times New Roman" w:eastAsia="Times New Roman" w:hAnsi="Times New Roman" w:cs="Times New Roman"/>
          <w:vertAlign w:val="superscript"/>
        </w:rPr>
        <w:footnoteReference w:id="24"/>
      </w:r>
      <w:r w:rsidRPr="001346D6">
        <w:rPr>
          <w:rFonts w:ascii="Times New Roman" w:eastAsia="Times New Roman" w:hAnsi="Times New Roman" w:cs="Times New Roman"/>
        </w:rPr>
        <w:t xml:space="preserve"> The Co</w:t>
      </w:r>
      <w:r w:rsidRPr="001346D6">
        <w:rPr>
          <w:rFonts w:ascii="Times New Roman" w:eastAsia="Times New Roman" w:hAnsi="Times New Roman" w:cs="Times New Roman"/>
        </w:rPr>
        <w:t>urt established the aforementioned Climate Change Commission which included 30 members of government departments at both the federal and provincial level, lawyers, representatives from the media, academics, and representatives from environmental NGOs.</w:t>
      </w:r>
      <w:r w:rsidRPr="001346D6">
        <w:rPr>
          <w:rFonts w:ascii="Times New Roman" w:eastAsia="Times New Roman" w:hAnsi="Times New Roman" w:cs="Times New Roman"/>
          <w:vertAlign w:val="superscript"/>
        </w:rPr>
        <w:footnoteReference w:id="25"/>
      </w:r>
      <w:r w:rsidRPr="001346D6">
        <w:rPr>
          <w:rFonts w:ascii="Times New Roman" w:eastAsia="Times New Roman" w:hAnsi="Times New Roman" w:cs="Times New Roman"/>
        </w:rPr>
        <w:t xml:space="preserve"> At</w:t>
      </w:r>
      <w:r w:rsidRPr="001346D6">
        <w:rPr>
          <w:rFonts w:ascii="Times New Roman" w:eastAsia="Times New Roman" w:hAnsi="Times New Roman" w:cs="Times New Roman"/>
        </w:rPr>
        <w:t xml:space="preserve"> the time of its final report submission, the Commission had supported the implementation of 66% of the Priority Actions of the National Climate Change Policy.</w:t>
      </w:r>
      <w:r w:rsidRPr="001346D6">
        <w:rPr>
          <w:rFonts w:ascii="Times New Roman" w:eastAsia="Times New Roman" w:hAnsi="Times New Roman" w:cs="Times New Roman"/>
          <w:vertAlign w:val="superscript"/>
        </w:rPr>
        <w:footnoteReference w:id="26"/>
      </w:r>
      <w:r w:rsidRPr="001346D6">
        <w:rPr>
          <w:rFonts w:ascii="Times New Roman" w:eastAsia="Times New Roman" w:hAnsi="Times New Roman" w:cs="Times New Roman"/>
        </w:rPr>
        <w:t xml:space="preserve"> The Court also established a Standing Committee on Climate Change as a “link between the Court</w:t>
      </w:r>
      <w:r w:rsidRPr="001346D6">
        <w:rPr>
          <w:rFonts w:ascii="Times New Roman" w:eastAsia="Times New Roman" w:hAnsi="Times New Roman" w:cs="Times New Roman"/>
        </w:rPr>
        <w:t xml:space="preserve"> and the Executive” to facilitate future work on climate change.</w:t>
      </w:r>
      <w:r w:rsidRPr="001346D6">
        <w:rPr>
          <w:rFonts w:ascii="Times New Roman" w:eastAsia="Times New Roman" w:hAnsi="Times New Roman" w:cs="Times New Roman"/>
          <w:vertAlign w:val="superscript"/>
        </w:rPr>
        <w:footnoteReference w:id="27"/>
      </w:r>
      <w:r w:rsidRPr="001346D6">
        <w:rPr>
          <w:rFonts w:ascii="Times New Roman" w:eastAsia="Times New Roman" w:hAnsi="Times New Roman" w:cs="Times New Roman"/>
        </w:rPr>
        <w:t xml:space="preserve"> Several petitions have been brought forward following the success of the </w:t>
      </w:r>
      <w:r w:rsidRPr="001346D6">
        <w:rPr>
          <w:rFonts w:ascii="Times New Roman" w:eastAsia="Times New Roman" w:hAnsi="Times New Roman" w:cs="Times New Roman"/>
          <w:i/>
        </w:rPr>
        <w:t>Asghar Leghari</w:t>
      </w:r>
      <w:r w:rsidRPr="001346D6">
        <w:rPr>
          <w:rFonts w:ascii="Times New Roman" w:eastAsia="Times New Roman" w:hAnsi="Times New Roman" w:cs="Times New Roman"/>
        </w:rPr>
        <w:t xml:space="preserve"> case. One notable example is </w:t>
      </w:r>
      <w:r w:rsidRPr="001346D6">
        <w:rPr>
          <w:rFonts w:ascii="Times New Roman" w:eastAsia="Times New Roman" w:hAnsi="Times New Roman" w:cs="Times New Roman"/>
          <w:i/>
        </w:rPr>
        <w:t>Maria Khan v Federation of Pakistan</w:t>
      </w:r>
      <w:r w:rsidRPr="001346D6">
        <w:rPr>
          <w:rFonts w:ascii="Times New Roman" w:eastAsia="Times New Roman" w:hAnsi="Times New Roman" w:cs="Times New Roman"/>
        </w:rPr>
        <w:t>,</w:t>
      </w:r>
      <w:r w:rsidRPr="001346D6">
        <w:rPr>
          <w:rFonts w:ascii="Times New Roman" w:eastAsia="Times New Roman" w:hAnsi="Times New Roman" w:cs="Times New Roman"/>
          <w:vertAlign w:val="superscript"/>
        </w:rPr>
        <w:footnoteReference w:id="28"/>
      </w:r>
      <w:r w:rsidRPr="001346D6">
        <w:rPr>
          <w:rFonts w:ascii="Times New Roman" w:eastAsia="Times New Roman" w:hAnsi="Times New Roman" w:cs="Times New Roman"/>
        </w:rPr>
        <w:t xml:space="preserve"> filed by a coalition of women on their behalf and on behalf of future generations (which is pending before the Lahore High Court). They allege that the Federal Government’s inaction on climate change mitigation violated their fundamental rights, including</w:t>
      </w:r>
      <w:r w:rsidRPr="001346D6">
        <w:rPr>
          <w:rFonts w:ascii="Times New Roman" w:eastAsia="Times New Roman" w:hAnsi="Times New Roman" w:cs="Times New Roman"/>
        </w:rPr>
        <w:t xml:space="preserve"> the right to a clean and healthy environment. </w:t>
      </w:r>
    </w:p>
    <w:p w:rsidR="003543D4" w:rsidRPr="001346D6" w:rsidRDefault="00DC7B4B">
      <w:pPr>
        <w:spacing w:after="240" w:line="240" w:lineRule="auto"/>
        <w:jc w:val="both"/>
        <w:rPr>
          <w:rFonts w:ascii="Times New Roman" w:eastAsia="Times New Roman" w:hAnsi="Times New Roman" w:cs="Times New Roman"/>
        </w:rPr>
      </w:pPr>
      <w:r w:rsidRPr="001346D6">
        <w:rPr>
          <w:rFonts w:ascii="Times New Roman" w:eastAsia="Times New Roman" w:hAnsi="Times New Roman" w:cs="Times New Roman"/>
        </w:rPr>
        <w:t xml:space="preserve">Climate litigation in Pakistan demonstrates the courts' capacity to serve as a platform for advancing claims related to climate change which affects fundamental human rights. The effectiveness of Commissions </w:t>
      </w:r>
      <w:r w:rsidRPr="001346D6">
        <w:rPr>
          <w:rFonts w:ascii="Times New Roman" w:eastAsia="Times New Roman" w:hAnsi="Times New Roman" w:cs="Times New Roman"/>
        </w:rPr>
        <w:t>as a means of resolving intricate environmental and climate change disputes also offers valuable insights that can be applied in other jurisdictions. Moreover, these Commissions facilitate enhanced public engagement in climate change decisions through on-s</w:t>
      </w:r>
      <w:r w:rsidRPr="001346D6">
        <w:rPr>
          <w:rFonts w:ascii="Times New Roman" w:eastAsia="Times New Roman" w:hAnsi="Times New Roman" w:cs="Times New Roman"/>
        </w:rPr>
        <w:t xml:space="preserve">ite visits and consultations and promote cooperative problem-solving between the State, citizens, technical experts and the private sector, which might explain their proliferation in Pakistan. </w:t>
      </w:r>
    </w:p>
    <w:p w:rsidR="003543D4" w:rsidRPr="001346D6" w:rsidRDefault="00DC7B4B">
      <w:pPr>
        <w:spacing w:after="240"/>
        <w:ind w:firstLine="720"/>
        <w:jc w:val="both"/>
        <w:rPr>
          <w:rFonts w:ascii="Times New Roman" w:eastAsia="Times New Roman" w:hAnsi="Times New Roman" w:cs="Times New Roman"/>
          <w:b/>
          <w:i/>
        </w:rPr>
      </w:pPr>
      <w:r w:rsidRPr="001346D6">
        <w:rPr>
          <w:rFonts w:ascii="Times New Roman" w:eastAsia="Times New Roman" w:hAnsi="Times New Roman" w:cs="Times New Roman"/>
          <w:b/>
          <w:i/>
        </w:rPr>
        <w:t xml:space="preserve">Advancement of the principle of </w:t>
      </w:r>
      <w:r w:rsidRPr="001346D6">
        <w:rPr>
          <w:rFonts w:ascii="Times New Roman" w:eastAsia="Times New Roman" w:hAnsi="Times New Roman" w:cs="Times New Roman"/>
          <w:b/>
          <w:i/>
        </w:rPr>
        <w:t>intergenerational justice:</w:t>
      </w:r>
    </w:p>
    <w:p w:rsidR="003543D4" w:rsidRPr="001346D6" w:rsidRDefault="00DC7B4B">
      <w:pPr>
        <w:spacing w:line="240" w:lineRule="auto"/>
        <w:jc w:val="both"/>
        <w:rPr>
          <w:rFonts w:ascii="Times New Roman" w:eastAsia="Times New Roman" w:hAnsi="Times New Roman" w:cs="Times New Roman"/>
          <w:i/>
          <w:u w:val="single"/>
        </w:rPr>
      </w:pPr>
      <w:r w:rsidRPr="001346D6">
        <w:rPr>
          <w:rFonts w:ascii="Times New Roman" w:eastAsia="Times New Roman" w:hAnsi="Times New Roman" w:cs="Times New Roman"/>
          <w:i/>
          <w:u w:val="single"/>
        </w:rPr>
        <w:t>14. Has the concept of intergenerational justice been incorporated into climate change litigation?</w:t>
      </w: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 xml:space="preserve"> </w:t>
      </w: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The concept of intergenerational justice has been incorporated into climate change litigation in Pakistan through progressive ju</w:t>
      </w:r>
      <w:r w:rsidRPr="001346D6">
        <w:rPr>
          <w:rFonts w:ascii="Times New Roman" w:eastAsia="Times New Roman" w:hAnsi="Times New Roman" w:cs="Times New Roman"/>
        </w:rPr>
        <w:t xml:space="preserve">dicial interpretation. The terms ‘intergenerational justice’ and ‘intergenerational equity’ are often cited as part of a set of international environmental principles, such as sustainable development, the precautionary principle, the obligation to conduct </w:t>
      </w:r>
      <w:r w:rsidRPr="001346D6">
        <w:rPr>
          <w:rFonts w:ascii="Times New Roman" w:eastAsia="Times New Roman" w:hAnsi="Times New Roman" w:cs="Times New Roman"/>
        </w:rPr>
        <w:t>environmental impact assessments, and the public trust doctrine.</w:t>
      </w: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 xml:space="preserve"> </w:t>
      </w: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 xml:space="preserve">In </w:t>
      </w:r>
      <w:r w:rsidRPr="001346D6">
        <w:rPr>
          <w:rFonts w:ascii="Times New Roman" w:eastAsia="Times New Roman" w:hAnsi="Times New Roman" w:cs="Times New Roman"/>
          <w:i/>
        </w:rPr>
        <w:t>Asghar Leghari v Federation of Pakistan</w:t>
      </w:r>
      <w:r w:rsidRPr="001346D6">
        <w:rPr>
          <w:rFonts w:ascii="Times New Roman" w:eastAsia="Times New Roman" w:hAnsi="Times New Roman" w:cs="Times New Roman"/>
        </w:rPr>
        <w:t>,</w:t>
      </w:r>
      <w:r w:rsidRPr="001346D6">
        <w:rPr>
          <w:rFonts w:ascii="Times New Roman" w:eastAsia="Times New Roman" w:hAnsi="Times New Roman" w:cs="Times New Roman"/>
          <w:vertAlign w:val="superscript"/>
        </w:rPr>
        <w:footnoteReference w:id="29"/>
      </w:r>
      <w:r w:rsidRPr="001346D6">
        <w:rPr>
          <w:rFonts w:ascii="Times New Roman" w:eastAsia="Times New Roman" w:hAnsi="Times New Roman" w:cs="Times New Roman"/>
        </w:rPr>
        <w:t xml:space="preserve"> the Lahore High Court interpreted the right to sustainable development and environmental protection as part of two fundamental rights: the righ</w:t>
      </w:r>
      <w:r w:rsidRPr="001346D6">
        <w:rPr>
          <w:rFonts w:ascii="Times New Roman" w:eastAsia="Times New Roman" w:hAnsi="Times New Roman" w:cs="Times New Roman"/>
        </w:rPr>
        <w:t xml:space="preserve">t to life under Article 9 and the right to human dignity under Article 14. The reference to Article 9 incorporated the expansive interpretation of the Article in </w:t>
      </w:r>
      <w:proofErr w:type="spellStart"/>
      <w:r w:rsidRPr="001346D6">
        <w:rPr>
          <w:rFonts w:ascii="Times New Roman" w:eastAsia="Times New Roman" w:hAnsi="Times New Roman" w:cs="Times New Roman"/>
          <w:i/>
        </w:rPr>
        <w:t>Shehla</w:t>
      </w:r>
      <w:proofErr w:type="spellEnd"/>
      <w:r w:rsidRPr="001346D6">
        <w:rPr>
          <w:rFonts w:ascii="Times New Roman" w:eastAsia="Times New Roman" w:hAnsi="Times New Roman" w:cs="Times New Roman"/>
          <w:i/>
        </w:rPr>
        <w:t xml:space="preserve"> Zia </w:t>
      </w:r>
      <w:r w:rsidRPr="001346D6">
        <w:rPr>
          <w:rFonts w:ascii="Times New Roman" w:eastAsia="Times New Roman" w:hAnsi="Times New Roman" w:cs="Times New Roman"/>
        </w:rPr>
        <w:t xml:space="preserve">to include the right to a healthy and clean environment. Under these Articles, the </w:t>
      </w:r>
      <w:r w:rsidRPr="001346D6">
        <w:rPr>
          <w:rFonts w:ascii="Times New Roman" w:eastAsia="Times New Roman" w:hAnsi="Times New Roman" w:cs="Times New Roman"/>
        </w:rPr>
        <w:t>Pakistani State is obliged to observe ‘the international environmental principles of sustainable development, precautionary principle, environmental impact assessment, inter and intra-generational equity and public trust doctrine.’</w:t>
      </w:r>
      <w:r w:rsidRPr="001346D6">
        <w:rPr>
          <w:rFonts w:ascii="Times New Roman" w:eastAsia="Times New Roman" w:hAnsi="Times New Roman" w:cs="Times New Roman"/>
          <w:vertAlign w:val="superscript"/>
        </w:rPr>
        <w:footnoteReference w:id="30"/>
      </w:r>
      <w:r w:rsidRPr="001346D6">
        <w:rPr>
          <w:rFonts w:ascii="Times New Roman" w:eastAsia="Times New Roman" w:hAnsi="Times New Roman" w:cs="Times New Roman"/>
        </w:rPr>
        <w:t xml:space="preserve"> </w:t>
      </w:r>
    </w:p>
    <w:p w:rsidR="003543D4" w:rsidRPr="001346D6" w:rsidRDefault="003543D4">
      <w:pPr>
        <w:spacing w:line="240" w:lineRule="auto"/>
        <w:jc w:val="both"/>
        <w:rPr>
          <w:rFonts w:ascii="Times New Roman" w:eastAsia="Times New Roman" w:hAnsi="Times New Roman" w:cs="Times New Roman"/>
        </w:rPr>
      </w:pPr>
    </w:p>
    <w:p w:rsidR="003543D4" w:rsidRPr="001346D6" w:rsidRDefault="00DC7B4B">
      <w:pPr>
        <w:spacing w:line="240" w:lineRule="auto"/>
        <w:jc w:val="both"/>
        <w:rPr>
          <w:rFonts w:ascii="Times New Roman" w:eastAsia="Times New Roman" w:hAnsi="Times New Roman" w:cs="Times New Roman"/>
          <w:vertAlign w:val="superscript"/>
        </w:rPr>
      </w:pPr>
      <w:r w:rsidRPr="001346D6">
        <w:rPr>
          <w:rFonts w:ascii="Times New Roman" w:eastAsia="Times New Roman" w:hAnsi="Times New Roman" w:cs="Times New Roman"/>
        </w:rPr>
        <w:t>This pattern has bee</w:t>
      </w:r>
      <w:r w:rsidRPr="001346D6">
        <w:rPr>
          <w:rFonts w:ascii="Times New Roman" w:eastAsia="Times New Roman" w:hAnsi="Times New Roman" w:cs="Times New Roman"/>
        </w:rPr>
        <w:t xml:space="preserve">n observed in other cases as well, indicating a tendency of the Courts to expansively interpret the </w:t>
      </w:r>
      <w:proofErr w:type="spellStart"/>
      <w:r w:rsidRPr="001346D6">
        <w:rPr>
          <w:rFonts w:ascii="Times New Roman" w:eastAsia="Times New Roman" w:hAnsi="Times New Roman" w:cs="Times New Roman"/>
        </w:rPr>
        <w:t>Constituiton</w:t>
      </w:r>
      <w:proofErr w:type="spellEnd"/>
      <w:r w:rsidRPr="001346D6">
        <w:rPr>
          <w:rFonts w:ascii="Times New Roman" w:eastAsia="Times New Roman" w:hAnsi="Times New Roman" w:cs="Times New Roman"/>
        </w:rPr>
        <w:t xml:space="preserve">. In </w:t>
      </w:r>
      <w:r w:rsidRPr="001346D6">
        <w:rPr>
          <w:rFonts w:ascii="Times New Roman" w:eastAsia="Times New Roman" w:hAnsi="Times New Roman" w:cs="Times New Roman"/>
          <w:i/>
        </w:rPr>
        <w:t>Maple Leaf Cement Factory Ltd. v Environmental Protection Agency</w:t>
      </w:r>
      <w:r w:rsidRPr="001346D6">
        <w:rPr>
          <w:rFonts w:ascii="Times New Roman" w:eastAsia="Times New Roman" w:hAnsi="Times New Roman" w:cs="Times New Roman"/>
        </w:rPr>
        <w:t>,</w:t>
      </w:r>
      <w:r w:rsidRPr="001346D6">
        <w:rPr>
          <w:rFonts w:ascii="Times New Roman" w:eastAsia="Times New Roman" w:hAnsi="Times New Roman" w:cs="Times New Roman"/>
          <w:vertAlign w:val="superscript"/>
        </w:rPr>
        <w:footnoteReference w:id="31"/>
      </w:r>
      <w:r w:rsidRPr="001346D6">
        <w:rPr>
          <w:rFonts w:ascii="Times New Roman" w:eastAsia="Times New Roman" w:hAnsi="Times New Roman" w:cs="Times New Roman"/>
        </w:rPr>
        <w:t xml:space="preserve"> the Lahore High Court interpreted the term ‘sustainable development’ as</w:t>
      </w:r>
      <w:r w:rsidRPr="001346D6">
        <w:rPr>
          <w:rFonts w:ascii="Times New Roman" w:eastAsia="Times New Roman" w:hAnsi="Times New Roman" w:cs="Times New Roman"/>
        </w:rPr>
        <w:t xml:space="preserve"> defined under section 2(xlii) of the Punjab Environmental Protection Act 1997 as having four elements. One of these elements is ‘intergenerational equity’, which the Court defines as “the need to preserve natural resources for the benefit of future genera</w:t>
      </w:r>
      <w:r w:rsidRPr="001346D6">
        <w:rPr>
          <w:rFonts w:ascii="Times New Roman" w:eastAsia="Times New Roman" w:hAnsi="Times New Roman" w:cs="Times New Roman"/>
        </w:rPr>
        <w:t>tions.”</w:t>
      </w:r>
      <w:r w:rsidRPr="001346D6">
        <w:rPr>
          <w:rFonts w:ascii="Times New Roman" w:eastAsia="Times New Roman" w:hAnsi="Times New Roman" w:cs="Times New Roman"/>
          <w:vertAlign w:val="superscript"/>
        </w:rPr>
        <w:footnoteReference w:id="32"/>
      </w:r>
      <w:r w:rsidRPr="001346D6">
        <w:rPr>
          <w:rFonts w:ascii="Times New Roman" w:eastAsia="Times New Roman" w:hAnsi="Times New Roman" w:cs="Times New Roman"/>
        </w:rPr>
        <w:t xml:space="preserve"> Similarly, natural resources must be equitably used by </w:t>
      </w:r>
      <w:proofErr w:type="gramStart"/>
      <w:r w:rsidRPr="001346D6">
        <w:rPr>
          <w:rFonts w:ascii="Times New Roman" w:eastAsia="Times New Roman" w:hAnsi="Times New Roman" w:cs="Times New Roman"/>
        </w:rPr>
        <w:t>taking into account</w:t>
      </w:r>
      <w:proofErr w:type="gramEnd"/>
      <w:r w:rsidRPr="001346D6">
        <w:rPr>
          <w:rFonts w:ascii="Times New Roman" w:eastAsia="Times New Roman" w:hAnsi="Times New Roman" w:cs="Times New Roman"/>
        </w:rPr>
        <w:t xml:space="preserve"> the needs of other states.</w:t>
      </w:r>
      <w:r w:rsidRPr="001346D6">
        <w:rPr>
          <w:rFonts w:ascii="Times New Roman" w:eastAsia="Times New Roman" w:hAnsi="Times New Roman" w:cs="Times New Roman"/>
          <w:vertAlign w:val="superscript"/>
        </w:rPr>
        <w:footnoteReference w:id="33"/>
      </w: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 xml:space="preserve"> </w:t>
      </w: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 xml:space="preserve">Likewise, in </w:t>
      </w:r>
      <w:r w:rsidRPr="001346D6">
        <w:rPr>
          <w:rFonts w:ascii="Times New Roman" w:eastAsia="Times New Roman" w:hAnsi="Times New Roman" w:cs="Times New Roman"/>
          <w:i/>
        </w:rPr>
        <w:t>Muhammad Asif v Superintendent of Police and others</w:t>
      </w:r>
      <w:r w:rsidRPr="001346D6">
        <w:rPr>
          <w:rFonts w:ascii="Times New Roman" w:eastAsia="Times New Roman" w:hAnsi="Times New Roman" w:cs="Times New Roman"/>
        </w:rPr>
        <w:t>,</w:t>
      </w:r>
      <w:r w:rsidRPr="001346D6">
        <w:rPr>
          <w:rFonts w:ascii="Times New Roman" w:eastAsia="Times New Roman" w:hAnsi="Times New Roman" w:cs="Times New Roman"/>
          <w:vertAlign w:val="superscript"/>
        </w:rPr>
        <w:footnoteReference w:id="34"/>
      </w:r>
      <w:r w:rsidRPr="001346D6">
        <w:rPr>
          <w:rFonts w:ascii="Times New Roman" w:eastAsia="Times New Roman" w:hAnsi="Times New Roman" w:cs="Times New Roman"/>
        </w:rPr>
        <w:t xml:space="preserve"> the concept of intergenerational equity was read in line with the public trust doctrine to form the foundational principles of sustainable development. As one of the many international environmental legal principles frequently cited by the Pakistani judic</w:t>
      </w:r>
      <w:r w:rsidRPr="001346D6">
        <w:rPr>
          <w:rFonts w:ascii="Times New Roman" w:eastAsia="Times New Roman" w:hAnsi="Times New Roman" w:cs="Times New Roman"/>
        </w:rPr>
        <w:t>iary, the public trust doctrine entails that natural resources should be preserved for the benefit of the public. In this case, the doctrine was connected to intergenerational equity to include future generations in the definition of ‘the public’, entitlin</w:t>
      </w:r>
      <w:r w:rsidRPr="001346D6">
        <w:rPr>
          <w:rFonts w:ascii="Times New Roman" w:eastAsia="Times New Roman" w:hAnsi="Times New Roman" w:cs="Times New Roman"/>
        </w:rPr>
        <w:t xml:space="preserve">g future generations to the sustainable use of natural resources. The judgement reinforced the position taken by the Court in </w:t>
      </w:r>
      <w:r w:rsidRPr="001346D6">
        <w:rPr>
          <w:rFonts w:ascii="Times New Roman" w:eastAsia="Times New Roman" w:hAnsi="Times New Roman" w:cs="Times New Roman"/>
          <w:i/>
        </w:rPr>
        <w:t>Asghar Leghari</w:t>
      </w:r>
      <w:r w:rsidRPr="001346D6">
        <w:rPr>
          <w:rFonts w:ascii="Times New Roman" w:eastAsia="Times New Roman" w:hAnsi="Times New Roman" w:cs="Times New Roman"/>
        </w:rPr>
        <w:t>.</w:t>
      </w: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 xml:space="preserve"> </w:t>
      </w: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 xml:space="preserve">In </w:t>
      </w:r>
      <w:r w:rsidRPr="001346D6">
        <w:rPr>
          <w:rFonts w:ascii="Times New Roman" w:eastAsia="Times New Roman" w:hAnsi="Times New Roman" w:cs="Times New Roman"/>
          <w:i/>
        </w:rPr>
        <w:t>D.G. Khan Cement Company Ltd v Government of Punjab through Chief Secretary, Lahore and others</w:t>
      </w:r>
      <w:r w:rsidRPr="001346D6">
        <w:rPr>
          <w:rFonts w:ascii="Times New Roman" w:eastAsia="Times New Roman" w:hAnsi="Times New Roman" w:cs="Times New Roman"/>
        </w:rPr>
        <w:t>,</w:t>
      </w:r>
      <w:r w:rsidRPr="001346D6">
        <w:rPr>
          <w:rFonts w:ascii="Times New Roman" w:eastAsia="Times New Roman" w:hAnsi="Times New Roman" w:cs="Times New Roman"/>
          <w:vertAlign w:val="superscript"/>
        </w:rPr>
        <w:footnoteReference w:id="35"/>
      </w:r>
      <w:r w:rsidRPr="001346D6">
        <w:rPr>
          <w:rFonts w:ascii="Times New Roman" w:eastAsia="Times New Roman" w:hAnsi="Times New Roman" w:cs="Times New Roman"/>
        </w:rPr>
        <w:t xml:space="preserve"> the Supreme</w:t>
      </w:r>
      <w:r w:rsidRPr="001346D6">
        <w:rPr>
          <w:rFonts w:ascii="Times New Roman" w:eastAsia="Times New Roman" w:hAnsi="Times New Roman" w:cs="Times New Roman"/>
        </w:rPr>
        <w:t xml:space="preserve"> Court provided an authoritative description of intergenerational justice, linking it to climate democracy. The Court highlighted the need to </w:t>
      </w:r>
      <w:proofErr w:type="gramStart"/>
      <w:r w:rsidRPr="001346D6">
        <w:rPr>
          <w:rFonts w:ascii="Times New Roman" w:eastAsia="Times New Roman" w:hAnsi="Times New Roman" w:cs="Times New Roman"/>
        </w:rPr>
        <w:t>take into account</w:t>
      </w:r>
      <w:proofErr w:type="gramEnd"/>
      <w:r w:rsidRPr="001346D6">
        <w:rPr>
          <w:rFonts w:ascii="Times New Roman" w:eastAsia="Times New Roman" w:hAnsi="Times New Roman" w:cs="Times New Roman"/>
        </w:rPr>
        <w:t xml:space="preserve"> the impact of legal decisions on ‘the great silent majority of future generations.’</w:t>
      </w:r>
      <w:r w:rsidRPr="001346D6">
        <w:rPr>
          <w:rFonts w:ascii="Times New Roman" w:eastAsia="Times New Roman" w:hAnsi="Times New Roman" w:cs="Times New Roman"/>
          <w:vertAlign w:val="superscript"/>
        </w:rPr>
        <w:footnoteReference w:id="36"/>
      </w:r>
      <w:r w:rsidRPr="001346D6">
        <w:rPr>
          <w:rFonts w:ascii="Times New Roman" w:eastAsia="Times New Roman" w:hAnsi="Times New Roman" w:cs="Times New Roman"/>
        </w:rPr>
        <w:t xml:space="preserve"> The Court </w:t>
      </w:r>
      <w:r w:rsidRPr="001346D6">
        <w:rPr>
          <w:rFonts w:ascii="Times New Roman" w:eastAsia="Times New Roman" w:hAnsi="Times New Roman" w:cs="Times New Roman"/>
        </w:rPr>
        <w:t xml:space="preserve">acknowledged its duty in reducing the effects of climate change for generations to come and ‘upholding climate justice at all times’. The link between intergenerational justice and sustainable development was further reinforced in this judgement as well. </w:t>
      </w:r>
    </w:p>
    <w:p w:rsidR="003543D4" w:rsidRPr="001346D6" w:rsidRDefault="003543D4">
      <w:pPr>
        <w:spacing w:line="240" w:lineRule="auto"/>
        <w:jc w:val="both"/>
        <w:rPr>
          <w:rFonts w:ascii="Times New Roman" w:eastAsia="Times New Roman" w:hAnsi="Times New Roman" w:cs="Times New Roman"/>
        </w:rPr>
      </w:pP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Thus, these cases serve as examples of the invocation of the principle of intergenerational equity or justice to climate change and human rights. The courts have been proactive in drawing a connection between sustainable development and a right to a clean</w:t>
      </w:r>
      <w:r w:rsidRPr="001346D6">
        <w:rPr>
          <w:rFonts w:ascii="Times New Roman" w:eastAsia="Times New Roman" w:hAnsi="Times New Roman" w:cs="Times New Roman"/>
        </w:rPr>
        <w:t xml:space="preserve"> and healthy environment, which have both been linked to Articles 9 and 14 of the Constitution. Given this link, the notion of intergenerational justice has been interpreted as an important consideration in climate justice. </w:t>
      </w:r>
    </w:p>
    <w:p w:rsidR="003543D4" w:rsidRPr="001346D6" w:rsidRDefault="003543D4">
      <w:pPr>
        <w:spacing w:line="240" w:lineRule="auto"/>
        <w:jc w:val="both"/>
        <w:rPr>
          <w:rFonts w:ascii="Times New Roman" w:eastAsia="Times New Roman" w:hAnsi="Times New Roman" w:cs="Times New Roman"/>
        </w:rPr>
      </w:pPr>
    </w:p>
    <w:p w:rsidR="003543D4" w:rsidRPr="001346D6" w:rsidRDefault="00DC7B4B">
      <w:pPr>
        <w:spacing w:line="240" w:lineRule="auto"/>
        <w:jc w:val="both"/>
        <w:rPr>
          <w:rFonts w:ascii="Times New Roman" w:eastAsia="Times New Roman" w:hAnsi="Times New Roman" w:cs="Times New Roman"/>
          <w:i/>
          <w:u w:val="single"/>
        </w:rPr>
      </w:pPr>
      <w:r w:rsidRPr="001346D6">
        <w:rPr>
          <w:rFonts w:ascii="Times New Roman" w:eastAsia="Times New Roman" w:hAnsi="Times New Roman" w:cs="Times New Roman"/>
          <w:i/>
          <w:u w:val="single"/>
        </w:rPr>
        <w:t>17. Can you share some good pr</w:t>
      </w:r>
      <w:r w:rsidRPr="001346D6">
        <w:rPr>
          <w:rFonts w:ascii="Times New Roman" w:eastAsia="Times New Roman" w:hAnsi="Times New Roman" w:cs="Times New Roman"/>
          <w:i/>
          <w:u w:val="single"/>
        </w:rPr>
        <w:t>actices that allow youth to be represented in courts and to have their views and concerns properly expressed in the judicial process?</w:t>
      </w: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b/>
        </w:rPr>
        <w:t xml:space="preserve"> </w:t>
      </w:r>
      <w:r w:rsidRPr="001346D6">
        <w:rPr>
          <w:rFonts w:ascii="Times New Roman" w:eastAsia="Times New Roman" w:hAnsi="Times New Roman" w:cs="Times New Roman"/>
        </w:rPr>
        <w:t xml:space="preserve"> </w:t>
      </w: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As noted earlier, Article 184(3) of the Constitution of Pakistan grants the Supreme Court original jurisdiction over ca</w:t>
      </w:r>
      <w:r w:rsidRPr="001346D6">
        <w:rPr>
          <w:rFonts w:ascii="Times New Roman" w:eastAsia="Times New Roman" w:hAnsi="Times New Roman" w:cs="Times New Roman"/>
        </w:rPr>
        <w:t xml:space="preserve">ses of public importance regarding violations of fundamental rights. This jurisdiction has been invoked by youth parties, such as in </w:t>
      </w:r>
      <w:r w:rsidRPr="001346D6">
        <w:rPr>
          <w:rFonts w:ascii="Times New Roman" w:eastAsia="Times New Roman" w:hAnsi="Times New Roman" w:cs="Times New Roman"/>
          <w:i/>
        </w:rPr>
        <w:t>Ali v Federation of Pakistan</w:t>
      </w:r>
      <w:r w:rsidRPr="001346D6">
        <w:rPr>
          <w:rFonts w:ascii="Times New Roman" w:eastAsia="Times New Roman" w:hAnsi="Times New Roman" w:cs="Times New Roman"/>
        </w:rPr>
        <w:t>.</w:t>
      </w:r>
      <w:r w:rsidRPr="001346D6">
        <w:rPr>
          <w:rFonts w:ascii="Times New Roman" w:eastAsia="Times New Roman" w:hAnsi="Times New Roman" w:cs="Times New Roman"/>
          <w:vertAlign w:val="superscript"/>
        </w:rPr>
        <w:footnoteReference w:id="37"/>
      </w:r>
      <w:r w:rsidRPr="001346D6">
        <w:rPr>
          <w:rFonts w:ascii="Times New Roman" w:eastAsia="Times New Roman" w:hAnsi="Times New Roman" w:cs="Times New Roman"/>
        </w:rPr>
        <w:t xml:space="preserve"> In this case, Rabab Ali, a 7-year-old girl from Karachi, alleged violations of her fundamen</w:t>
      </w:r>
      <w:r w:rsidRPr="001346D6">
        <w:rPr>
          <w:rFonts w:ascii="Times New Roman" w:eastAsia="Times New Roman" w:hAnsi="Times New Roman" w:cs="Times New Roman"/>
        </w:rPr>
        <w:t>tal rights due to CO</w:t>
      </w:r>
      <w:r w:rsidRPr="001346D6">
        <w:rPr>
          <w:rFonts w:ascii="Times New Roman" w:eastAsia="Times New Roman" w:hAnsi="Times New Roman" w:cs="Times New Roman"/>
          <w:vertAlign w:val="subscript"/>
        </w:rPr>
        <w:t>2</w:t>
      </w:r>
      <w:r w:rsidRPr="001346D6">
        <w:rPr>
          <w:rFonts w:ascii="Times New Roman" w:eastAsia="Times New Roman" w:hAnsi="Times New Roman" w:cs="Times New Roman"/>
        </w:rPr>
        <w:t xml:space="preserve"> emissions caused by the burning of coal for electricity generation. Her petition highlighted that choosing to depend on and develop coal as an energy source instead of renewable energy sources risks “ignoring the long-term adverse con</w:t>
      </w:r>
      <w:r w:rsidRPr="001346D6">
        <w:rPr>
          <w:rFonts w:ascii="Times New Roman" w:eastAsia="Times New Roman" w:hAnsi="Times New Roman" w:cs="Times New Roman"/>
        </w:rPr>
        <w:t>sequences they are bringing upon both current and future generations of Pakistanis, in violation of their Fundamental Rights.”</w:t>
      </w:r>
      <w:r w:rsidRPr="001346D6">
        <w:rPr>
          <w:rFonts w:ascii="Times New Roman" w:eastAsia="Times New Roman" w:hAnsi="Times New Roman" w:cs="Times New Roman"/>
          <w:vertAlign w:val="superscript"/>
        </w:rPr>
        <w:footnoteReference w:id="38"/>
      </w:r>
      <w:r w:rsidRPr="001346D6">
        <w:rPr>
          <w:rFonts w:ascii="Times New Roman" w:eastAsia="Times New Roman" w:hAnsi="Times New Roman" w:cs="Times New Roman"/>
        </w:rPr>
        <w:t xml:space="preserve"> The petition further highlighted the State’s failure in adhering to the National Climate Change Policy of 2012.</w:t>
      </w:r>
      <w:r w:rsidRPr="001346D6">
        <w:rPr>
          <w:rFonts w:ascii="Times New Roman" w:eastAsia="Times New Roman" w:hAnsi="Times New Roman" w:cs="Times New Roman"/>
          <w:vertAlign w:val="superscript"/>
        </w:rPr>
        <w:footnoteReference w:id="39"/>
      </w:r>
      <w:r w:rsidRPr="001346D6">
        <w:rPr>
          <w:rFonts w:ascii="Times New Roman" w:eastAsia="Times New Roman" w:hAnsi="Times New Roman" w:cs="Times New Roman"/>
        </w:rPr>
        <w:t xml:space="preserve"> The petition makes repeated mention of the rights of ‘future generations who will have to endure the inherited Environment degraded by the ch</w:t>
      </w:r>
      <w:r w:rsidRPr="001346D6">
        <w:rPr>
          <w:rFonts w:ascii="Times New Roman" w:eastAsia="Times New Roman" w:hAnsi="Times New Roman" w:cs="Times New Roman"/>
        </w:rPr>
        <w:t>oices made by current generations’.</w:t>
      </w:r>
      <w:r w:rsidRPr="001346D6">
        <w:rPr>
          <w:rFonts w:ascii="Times New Roman" w:eastAsia="Times New Roman" w:hAnsi="Times New Roman" w:cs="Times New Roman"/>
          <w:vertAlign w:val="superscript"/>
        </w:rPr>
        <w:footnoteReference w:id="40"/>
      </w:r>
      <w:r w:rsidRPr="001346D6">
        <w:rPr>
          <w:rFonts w:ascii="Times New Roman" w:eastAsia="Times New Roman" w:hAnsi="Times New Roman" w:cs="Times New Roman"/>
          <w:vertAlign w:val="superscript"/>
        </w:rPr>
        <w:t xml:space="preserve"> </w:t>
      </w:r>
      <w:r w:rsidRPr="001346D6">
        <w:rPr>
          <w:rFonts w:ascii="Times New Roman" w:eastAsia="Times New Roman" w:hAnsi="Times New Roman" w:cs="Times New Roman"/>
        </w:rPr>
        <w:t>This petition is currently still pending before the Supreme Court.</w:t>
      </w:r>
    </w:p>
    <w:p w:rsidR="003543D4" w:rsidRPr="001346D6" w:rsidRDefault="003543D4">
      <w:pPr>
        <w:spacing w:line="240" w:lineRule="auto"/>
        <w:jc w:val="both"/>
        <w:rPr>
          <w:rFonts w:ascii="Times New Roman" w:eastAsia="Times New Roman" w:hAnsi="Times New Roman" w:cs="Times New Roman"/>
        </w:rPr>
      </w:pPr>
    </w:p>
    <w:p w:rsidR="003543D4" w:rsidRPr="001346D6" w:rsidRDefault="00DC7B4B">
      <w:pPr>
        <w:spacing w:line="240" w:lineRule="auto"/>
        <w:jc w:val="both"/>
        <w:rPr>
          <w:rFonts w:ascii="Times New Roman" w:eastAsia="Times New Roman" w:hAnsi="Times New Roman" w:cs="Times New Roman"/>
        </w:rPr>
      </w:pPr>
      <w:r w:rsidRPr="001346D6">
        <w:rPr>
          <w:rFonts w:ascii="Times New Roman" w:eastAsia="Times New Roman" w:hAnsi="Times New Roman" w:cs="Times New Roman"/>
        </w:rPr>
        <w:t>While the above petition is currently the only example of the youth being explicitly represented in courts, Article 184(3) has been interpreted to gra</w:t>
      </w:r>
      <w:r w:rsidRPr="001346D6">
        <w:rPr>
          <w:rFonts w:ascii="Times New Roman" w:eastAsia="Times New Roman" w:hAnsi="Times New Roman" w:cs="Times New Roman"/>
        </w:rPr>
        <w:t xml:space="preserve">nt the Supreme Court </w:t>
      </w:r>
      <w:proofErr w:type="spellStart"/>
      <w:r w:rsidRPr="001346D6">
        <w:rPr>
          <w:rFonts w:ascii="Times New Roman" w:eastAsia="Times New Roman" w:hAnsi="Times New Roman" w:cs="Times New Roman"/>
          <w:i/>
        </w:rPr>
        <w:t>suo</w:t>
      </w:r>
      <w:proofErr w:type="spellEnd"/>
      <w:r w:rsidRPr="001346D6">
        <w:rPr>
          <w:rFonts w:ascii="Times New Roman" w:eastAsia="Times New Roman" w:hAnsi="Times New Roman" w:cs="Times New Roman"/>
          <w:i/>
        </w:rPr>
        <w:t xml:space="preserve"> moto </w:t>
      </w:r>
      <w:r w:rsidRPr="001346D6">
        <w:rPr>
          <w:rFonts w:ascii="Times New Roman" w:eastAsia="Times New Roman" w:hAnsi="Times New Roman" w:cs="Times New Roman"/>
        </w:rPr>
        <w:t>jurisdiction to take up cases on its own initiative, without requiring a formal petition. This power has been used in the past to take up cases on pressing issues of fundamental rights brought to the Supreme Court’s attention,</w:t>
      </w:r>
      <w:r w:rsidRPr="001346D6">
        <w:rPr>
          <w:rFonts w:ascii="Times New Roman" w:eastAsia="Times New Roman" w:hAnsi="Times New Roman" w:cs="Times New Roman"/>
        </w:rPr>
        <w:t xml:space="preserve"> such as the practice of bonded labour. In </w:t>
      </w:r>
      <w:r w:rsidRPr="001346D6">
        <w:rPr>
          <w:rFonts w:ascii="Times New Roman" w:eastAsia="Times New Roman" w:hAnsi="Times New Roman" w:cs="Times New Roman"/>
          <w:i/>
        </w:rPr>
        <w:t>Darshan Masih v the State</w:t>
      </w:r>
      <w:r w:rsidRPr="001346D6">
        <w:rPr>
          <w:rFonts w:ascii="Times New Roman" w:eastAsia="Times New Roman" w:hAnsi="Times New Roman" w:cs="Times New Roman"/>
        </w:rPr>
        <w:t>,</w:t>
      </w:r>
      <w:r w:rsidRPr="001346D6">
        <w:rPr>
          <w:rFonts w:ascii="Times New Roman" w:eastAsia="Times New Roman" w:hAnsi="Times New Roman" w:cs="Times New Roman"/>
          <w:vertAlign w:val="superscript"/>
        </w:rPr>
        <w:footnoteReference w:id="41"/>
      </w:r>
      <w:r w:rsidRPr="001346D6">
        <w:rPr>
          <w:rFonts w:ascii="Times New Roman" w:eastAsia="Times New Roman" w:hAnsi="Times New Roman" w:cs="Times New Roman"/>
        </w:rPr>
        <w:t xml:space="preserve"> the Supreme Court initiated a case based on a telegram written by an 11-year-old bonded labourer in a brick kiln in Punjab. The Court outlawed the practice of bonded labour as a violation of the prohibition of slavery and forced labour under Article 11 of</w:t>
      </w:r>
      <w:r w:rsidRPr="001346D6">
        <w:rPr>
          <w:rFonts w:ascii="Times New Roman" w:eastAsia="Times New Roman" w:hAnsi="Times New Roman" w:cs="Times New Roman"/>
        </w:rPr>
        <w:t xml:space="preserve"> the Constitution. Thus, this precedent allows the Supreme Court to take up cases pertaining to the impact of climate change on future generations, particularly given the already-established connection between sustainable development and intergenerational </w:t>
      </w:r>
      <w:r w:rsidRPr="001346D6">
        <w:rPr>
          <w:rFonts w:ascii="Times New Roman" w:eastAsia="Times New Roman" w:hAnsi="Times New Roman" w:cs="Times New Roman"/>
        </w:rPr>
        <w:t>equity.</w:t>
      </w:r>
    </w:p>
    <w:p w:rsidR="003543D4" w:rsidRPr="001346D6" w:rsidRDefault="00DC7B4B">
      <w:pPr>
        <w:spacing w:line="301" w:lineRule="auto"/>
        <w:jc w:val="both"/>
        <w:rPr>
          <w:rFonts w:ascii="Times New Roman" w:eastAsia="Times New Roman" w:hAnsi="Times New Roman" w:cs="Times New Roman"/>
        </w:rPr>
      </w:pPr>
      <w:r w:rsidRPr="001346D6">
        <w:rPr>
          <w:rFonts w:ascii="Times New Roman" w:eastAsia="Times New Roman" w:hAnsi="Times New Roman" w:cs="Times New Roman"/>
        </w:rPr>
        <w:t xml:space="preserve"> </w:t>
      </w:r>
    </w:p>
    <w:p w:rsidR="003543D4" w:rsidRPr="001346D6" w:rsidRDefault="003543D4">
      <w:pPr>
        <w:spacing w:line="301" w:lineRule="auto"/>
        <w:jc w:val="both"/>
        <w:rPr>
          <w:rFonts w:ascii="Times New Roman" w:eastAsia="Times New Roman" w:hAnsi="Times New Roman" w:cs="Times New Roman"/>
        </w:rPr>
      </w:pPr>
    </w:p>
    <w:p w:rsidR="003543D4" w:rsidRDefault="003543D4">
      <w:pPr>
        <w:spacing w:line="301" w:lineRule="auto"/>
        <w:jc w:val="both"/>
        <w:rPr>
          <w:rFonts w:ascii="Times New Roman" w:eastAsia="Times New Roman" w:hAnsi="Times New Roman" w:cs="Times New Roman"/>
          <w:b/>
          <w:sz w:val="28"/>
          <w:szCs w:val="28"/>
          <w:u w:val="single"/>
        </w:rPr>
        <w:sectPr w:rsidR="003543D4">
          <w:headerReference w:type="default" r:id="rId6"/>
          <w:pgSz w:w="12240" w:h="15840"/>
          <w:pgMar w:top="1440" w:right="1440" w:bottom="1440" w:left="1440" w:header="720" w:footer="720" w:gutter="0"/>
          <w:pgNumType w:start="1"/>
          <w:cols w:space="720"/>
        </w:sectPr>
      </w:pPr>
    </w:p>
    <w:p w:rsidR="003543D4" w:rsidRDefault="00DC7B4B">
      <w:pPr>
        <w:spacing w:line="301"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Annex I</w:t>
      </w:r>
    </w:p>
    <w:p w:rsidR="003543D4" w:rsidRDefault="003543D4">
      <w:pPr>
        <w:jc w:val="both"/>
        <w:rPr>
          <w:rFonts w:ascii="Times New Roman" w:eastAsia="Times New Roman" w:hAnsi="Times New Roman" w:cs="Times New Roman"/>
        </w:rPr>
      </w:pPr>
    </w:p>
    <w:tbl>
      <w:tblPr>
        <w:tblStyle w:val="a"/>
        <w:tblW w:w="13315" w:type="dxa"/>
        <w:tblBorders>
          <w:top w:val="nil"/>
          <w:left w:val="nil"/>
          <w:bottom w:val="nil"/>
          <w:right w:val="nil"/>
          <w:insideH w:val="nil"/>
          <w:insideV w:val="nil"/>
        </w:tblBorders>
        <w:tblLayout w:type="fixed"/>
        <w:tblLook w:val="0600" w:firstRow="0" w:lastRow="0" w:firstColumn="0" w:lastColumn="0" w:noHBand="1" w:noVBand="1"/>
      </w:tblPr>
      <w:tblGrid>
        <w:gridCol w:w="983"/>
        <w:gridCol w:w="1134"/>
        <w:gridCol w:w="1134"/>
        <w:gridCol w:w="1275"/>
        <w:gridCol w:w="1701"/>
        <w:gridCol w:w="1633"/>
        <w:gridCol w:w="2195"/>
        <w:gridCol w:w="2126"/>
        <w:gridCol w:w="1134"/>
      </w:tblGrid>
      <w:tr w:rsidR="001346D6" w:rsidTr="008764AF">
        <w:trPr>
          <w:trHeight w:val="1525"/>
        </w:trPr>
        <w:tc>
          <w:tcPr>
            <w:tcW w:w="983"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40" w:type="dxa"/>
            </w:tcMar>
          </w:tcPr>
          <w:p w:rsidR="001346D6" w:rsidRDefault="001346D6" w:rsidP="008764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Legislation (Laws, Policies &amp; Plans) </w:t>
            </w:r>
          </w:p>
        </w:tc>
        <w:tc>
          <w:tcPr>
            <w:tcW w:w="1134" w:type="dxa"/>
            <w:tcBorders>
              <w:top w:val="single" w:sz="8" w:space="0" w:color="000000"/>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Inclusion of the Term ‘Climate Change’ </w:t>
            </w:r>
          </w:p>
        </w:tc>
        <w:tc>
          <w:tcPr>
            <w:tcW w:w="1134" w:type="dxa"/>
            <w:tcBorders>
              <w:top w:val="single" w:sz="8" w:space="0" w:color="000000"/>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Reference To Climate Change (Including Impacts) </w:t>
            </w:r>
          </w:p>
        </w:tc>
        <w:tc>
          <w:tcPr>
            <w:tcW w:w="1275" w:type="dxa"/>
            <w:tcBorders>
              <w:top w:val="single" w:sz="8" w:space="0" w:color="000000"/>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Inclusion Of the Term ‘Loss and Damage’ </w:t>
            </w:r>
          </w:p>
        </w:tc>
        <w:tc>
          <w:tcPr>
            <w:tcW w:w="1701" w:type="dxa"/>
            <w:tcBorders>
              <w:top w:val="single" w:sz="8" w:space="0" w:color="000000"/>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Reference To Loss and Damage </w:t>
            </w:r>
          </w:p>
        </w:tc>
        <w:tc>
          <w:tcPr>
            <w:tcW w:w="1633" w:type="dxa"/>
            <w:tcBorders>
              <w:top w:val="single" w:sz="8" w:space="0" w:color="000000"/>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Inclusion of the Term ‘Human Rights’</w:t>
            </w:r>
          </w:p>
        </w:tc>
        <w:tc>
          <w:tcPr>
            <w:tcW w:w="2195" w:type="dxa"/>
            <w:tcBorders>
              <w:top w:val="single" w:sz="8" w:space="0" w:color="000000"/>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 to International Obligations</w:t>
            </w:r>
          </w:p>
        </w:tc>
        <w:tc>
          <w:tcPr>
            <w:tcW w:w="2126" w:type="dxa"/>
            <w:tcBorders>
              <w:top w:val="single" w:sz="8" w:space="0" w:color="000000"/>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Indirect Reference to Human Rights</w:t>
            </w:r>
          </w:p>
        </w:tc>
        <w:tc>
          <w:tcPr>
            <w:tcW w:w="1134" w:type="dxa"/>
            <w:tcBorders>
              <w:top w:val="single" w:sz="8" w:space="0" w:color="000000"/>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Status </w:t>
            </w:r>
          </w:p>
        </w:tc>
      </w:tr>
      <w:tr w:rsidR="001346D6" w:rsidTr="008764AF">
        <w:trPr>
          <w:trHeight w:val="3850"/>
        </w:trPr>
        <w:tc>
          <w:tcPr>
            <w:tcW w:w="983" w:type="dxa"/>
            <w:tcBorders>
              <w:top w:val="nil"/>
              <w:left w:val="single" w:sz="8" w:space="0" w:color="000000"/>
              <w:bottom w:val="single" w:sz="8" w:space="0" w:color="000000"/>
              <w:right w:val="single" w:sz="8" w:space="0" w:color="000000"/>
            </w:tcBorders>
            <w:tcMar>
              <w:top w:w="20" w:type="dxa"/>
              <w:left w:w="100" w:type="dxa"/>
              <w:bottom w:w="100" w:type="dxa"/>
              <w:right w:w="40" w:type="dxa"/>
            </w:tcMar>
          </w:tcPr>
          <w:p w:rsidR="001346D6" w:rsidRDefault="00DC7B4B" w:rsidP="008764AF">
            <w:pPr>
              <w:jc w:val="both"/>
              <w:rPr>
                <w:rFonts w:ascii="Times New Roman" w:eastAsia="Times New Roman" w:hAnsi="Times New Roman" w:cs="Times New Roman"/>
                <w:sz w:val="20"/>
                <w:szCs w:val="20"/>
              </w:rPr>
            </w:pPr>
            <w:hyperlink r:id="rId7">
              <w:r w:rsidR="001346D6">
                <w:rPr>
                  <w:rFonts w:ascii="Times New Roman" w:eastAsia="Times New Roman" w:hAnsi="Times New Roman" w:cs="Times New Roman"/>
                  <w:color w:val="0000FF"/>
                  <w:sz w:val="20"/>
                  <w:szCs w:val="20"/>
                  <w:u w:val="single"/>
                </w:rPr>
                <w:t>Pakistan Climate Change Act 2017</w:t>
              </w:r>
            </w:hyperlink>
            <w:r w:rsidR="001346D6">
              <w:rPr>
                <w:rFonts w:ascii="Times New Roman" w:eastAsia="Times New Roman" w:hAnsi="Times New Roman" w:cs="Times New Roman"/>
                <w:sz w:val="20"/>
                <w:szCs w:val="20"/>
              </w:rPr>
              <w:t xml:space="preserve"> </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tc>
        <w:tc>
          <w:tcPr>
            <w:tcW w:w="1275"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701"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(“loss of lives and </w:t>
            </w:r>
            <w:proofErr w:type="spellStart"/>
            <w:r>
              <w:rPr>
                <w:rFonts w:ascii="Times New Roman" w:eastAsia="Times New Roman" w:hAnsi="Times New Roman" w:cs="Times New Roman"/>
                <w:sz w:val="20"/>
                <w:szCs w:val="20"/>
              </w:rPr>
              <w:t>collosal</w:t>
            </w:r>
            <w:proofErr w:type="spellEnd"/>
            <w:r>
              <w:rPr>
                <w:rFonts w:ascii="Times New Roman" w:eastAsia="Times New Roman" w:hAnsi="Times New Roman" w:cs="Times New Roman"/>
                <w:sz w:val="20"/>
                <w:szCs w:val="20"/>
              </w:rPr>
              <w:t xml:space="preserve"> damage to the economy” included in </w:t>
            </w:r>
            <w:r>
              <w:rPr>
                <w:rFonts w:ascii="Times New Roman" w:eastAsia="Times New Roman" w:hAnsi="Times New Roman" w:cs="Times New Roman"/>
                <w:i/>
                <w:sz w:val="20"/>
                <w:szCs w:val="20"/>
              </w:rPr>
              <w:t>Statement of Objects and Reasons</w:t>
            </w:r>
            <w:r>
              <w:rPr>
                <w:rFonts w:ascii="Times New Roman" w:eastAsia="Times New Roman" w:hAnsi="Times New Roman" w:cs="Times New Roman"/>
                <w:sz w:val="20"/>
                <w:szCs w:val="20"/>
              </w:rPr>
              <w:t xml:space="preserve">) </w:t>
            </w:r>
          </w:p>
        </w:tc>
        <w:tc>
          <w:tcPr>
            <w:tcW w:w="1633"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p>
        </w:tc>
        <w:tc>
          <w:tcPr>
            <w:tcW w:w="2195"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(Included in </w:t>
            </w:r>
            <w:r>
              <w:rPr>
                <w:rFonts w:ascii="Times New Roman" w:eastAsia="Times New Roman" w:hAnsi="Times New Roman" w:cs="Times New Roman"/>
                <w:i/>
                <w:sz w:val="20"/>
                <w:szCs w:val="20"/>
              </w:rPr>
              <w:t xml:space="preserve">Section 4(1)(d) &amp; (e): </w:t>
            </w:r>
            <w:r>
              <w:rPr>
                <w:rFonts w:ascii="Times New Roman" w:eastAsia="Times New Roman" w:hAnsi="Times New Roman" w:cs="Times New Roman"/>
                <w:sz w:val="20"/>
                <w:szCs w:val="20"/>
              </w:rPr>
              <w:t xml:space="preserve">Functions and powers of the Council and </w:t>
            </w:r>
            <w:r>
              <w:rPr>
                <w:rFonts w:ascii="Times New Roman" w:eastAsia="Times New Roman" w:hAnsi="Times New Roman" w:cs="Times New Roman"/>
                <w:i/>
                <w:sz w:val="20"/>
                <w:szCs w:val="20"/>
              </w:rPr>
              <w:t xml:space="preserve">Section 8(1)(a), (d), (f), (k), (m): </w:t>
            </w:r>
            <w:r>
              <w:rPr>
                <w:rFonts w:ascii="Times New Roman" w:eastAsia="Times New Roman" w:hAnsi="Times New Roman" w:cs="Times New Roman"/>
                <w:sz w:val="20"/>
                <w:szCs w:val="20"/>
              </w:rPr>
              <w:t xml:space="preserve"> Functions of the Authority and Statement of Objects and Reasons) </w:t>
            </w:r>
          </w:p>
        </w:tc>
        <w:tc>
          <w:tcPr>
            <w:tcW w:w="2126"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(Included in </w:t>
            </w:r>
            <w:r>
              <w:rPr>
                <w:rFonts w:ascii="Times New Roman" w:eastAsia="Times New Roman" w:hAnsi="Times New Roman" w:cs="Times New Roman"/>
                <w:i/>
                <w:sz w:val="20"/>
                <w:szCs w:val="20"/>
              </w:rPr>
              <w:t>Section 8(3):</w:t>
            </w:r>
            <w:r>
              <w:rPr>
                <w:rFonts w:ascii="Times New Roman" w:eastAsia="Times New Roman" w:hAnsi="Times New Roman" w:cs="Times New Roman"/>
                <w:sz w:val="20"/>
                <w:szCs w:val="20"/>
              </w:rPr>
              <w:t xml:space="preserve"> “Authority to be guided by socio-economic development objectives”) </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FORCE </w:t>
            </w:r>
          </w:p>
        </w:tc>
      </w:tr>
      <w:tr w:rsidR="001346D6" w:rsidTr="008764AF">
        <w:trPr>
          <w:trHeight w:val="5470"/>
        </w:trPr>
        <w:tc>
          <w:tcPr>
            <w:tcW w:w="983" w:type="dxa"/>
            <w:tcBorders>
              <w:top w:val="nil"/>
              <w:left w:val="single" w:sz="8" w:space="0" w:color="000000"/>
              <w:bottom w:val="single" w:sz="8" w:space="0" w:color="000000"/>
              <w:right w:val="single" w:sz="8" w:space="0" w:color="000000"/>
            </w:tcBorders>
            <w:tcMar>
              <w:top w:w="20" w:type="dxa"/>
              <w:left w:w="100" w:type="dxa"/>
              <w:bottom w:w="100" w:type="dxa"/>
              <w:right w:w="40" w:type="dxa"/>
            </w:tcMar>
          </w:tcPr>
          <w:p w:rsidR="001346D6" w:rsidRDefault="00DC7B4B" w:rsidP="008764AF">
            <w:pPr>
              <w:jc w:val="both"/>
              <w:rPr>
                <w:rFonts w:ascii="Times New Roman" w:eastAsia="Times New Roman" w:hAnsi="Times New Roman" w:cs="Times New Roman"/>
                <w:sz w:val="20"/>
                <w:szCs w:val="20"/>
              </w:rPr>
            </w:pPr>
            <w:hyperlink r:id="rId8">
              <w:r w:rsidR="001346D6">
                <w:rPr>
                  <w:rFonts w:ascii="Times New Roman" w:eastAsia="Times New Roman" w:hAnsi="Times New Roman" w:cs="Times New Roman"/>
                  <w:color w:val="0000FF"/>
                  <w:sz w:val="20"/>
                  <w:szCs w:val="20"/>
                  <w:u w:val="single"/>
                </w:rPr>
                <w:t>National Climate Change Policy</w:t>
              </w:r>
            </w:hyperlink>
            <w:r w:rsidR="001346D6">
              <w:rPr>
                <w:rFonts w:ascii="Times New Roman" w:eastAsia="Times New Roman" w:hAnsi="Times New Roman" w:cs="Times New Roman"/>
                <w:sz w:val="20"/>
                <w:szCs w:val="20"/>
              </w:rPr>
              <w:t xml:space="preserve"> 2012 (updated in 2021) </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tc>
        <w:tc>
          <w:tcPr>
            <w:tcW w:w="1275"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(Included in Chapter 4.7 Disaster Preparedness)  </w:t>
            </w:r>
          </w:p>
        </w:tc>
        <w:tc>
          <w:tcPr>
            <w:tcW w:w="1701"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(Loss of lives, economic losses, damage to property and infrastructure referred to throughout the document) </w:t>
            </w:r>
          </w:p>
        </w:tc>
        <w:tc>
          <w:tcPr>
            <w:tcW w:w="1633"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p>
        </w:tc>
        <w:tc>
          <w:tcPr>
            <w:tcW w:w="2195"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(SDGs included in </w:t>
            </w:r>
            <w:r>
              <w:rPr>
                <w:rFonts w:ascii="Times New Roman" w:eastAsia="Times New Roman" w:hAnsi="Times New Roman" w:cs="Times New Roman"/>
                <w:i/>
                <w:sz w:val="20"/>
                <w:szCs w:val="20"/>
              </w:rPr>
              <w:t>Chapter 4.8</w:t>
            </w:r>
            <w:r>
              <w:rPr>
                <w:rFonts w:ascii="Times New Roman" w:eastAsia="Times New Roman" w:hAnsi="Times New Roman" w:cs="Times New Roman"/>
                <w:sz w:val="20"/>
                <w:szCs w:val="20"/>
              </w:rPr>
              <w:t xml:space="preserve"> Socio-economic Measures.</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International commitments included in </w:t>
            </w:r>
            <w:r>
              <w:rPr>
                <w:rFonts w:ascii="Times New Roman" w:eastAsia="Times New Roman" w:hAnsi="Times New Roman" w:cs="Times New Roman"/>
                <w:i/>
                <w:sz w:val="20"/>
                <w:szCs w:val="20"/>
              </w:rPr>
              <w:t xml:space="preserve">Chapter 6: </w:t>
            </w:r>
            <w:r>
              <w:rPr>
                <w:rFonts w:ascii="Times New Roman" w:eastAsia="Times New Roman" w:hAnsi="Times New Roman" w:cs="Times New Roman"/>
                <w:sz w:val="20"/>
                <w:szCs w:val="20"/>
              </w:rPr>
              <w:t xml:space="preserve">Capacity Building and Institutional Strengthening, </w:t>
            </w:r>
            <w:r>
              <w:rPr>
                <w:rFonts w:ascii="Times New Roman" w:eastAsia="Times New Roman" w:hAnsi="Times New Roman" w:cs="Times New Roman"/>
                <w:i/>
                <w:sz w:val="20"/>
                <w:szCs w:val="20"/>
              </w:rPr>
              <w:t>Chapter 8:</w:t>
            </w:r>
            <w:r>
              <w:rPr>
                <w:rFonts w:ascii="Times New Roman" w:eastAsia="Times New Roman" w:hAnsi="Times New Roman" w:cs="Times New Roman"/>
                <w:sz w:val="20"/>
                <w:szCs w:val="20"/>
              </w:rPr>
              <w:t xml:space="preserve"> International and Regional Cooperation, &amp; </w:t>
            </w:r>
            <w:r>
              <w:rPr>
                <w:rFonts w:ascii="Times New Roman" w:eastAsia="Times New Roman" w:hAnsi="Times New Roman" w:cs="Times New Roman"/>
                <w:i/>
                <w:sz w:val="20"/>
                <w:szCs w:val="20"/>
              </w:rPr>
              <w:t>Chapter 9:</w:t>
            </w:r>
            <w:r>
              <w:rPr>
                <w:rFonts w:ascii="Times New Roman" w:eastAsia="Times New Roman" w:hAnsi="Times New Roman" w:cs="Times New Roman"/>
                <w:sz w:val="20"/>
                <w:szCs w:val="20"/>
              </w:rPr>
              <w:t xml:space="preserve"> Finance) </w:t>
            </w:r>
          </w:p>
        </w:tc>
        <w:tc>
          <w:tcPr>
            <w:tcW w:w="2126"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(Reference to human life, health, property, livelihoods in </w:t>
            </w:r>
            <w:r>
              <w:rPr>
                <w:rFonts w:ascii="Times New Roman" w:eastAsia="Times New Roman" w:hAnsi="Times New Roman" w:cs="Times New Roman"/>
                <w:i/>
                <w:sz w:val="20"/>
                <w:szCs w:val="20"/>
              </w:rPr>
              <w:t>Chapter 4:</w:t>
            </w:r>
            <w:r>
              <w:rPr>
                <w:rFonts w:ascii="Times New Roman" w:eastAsia="Times New Roman" w:hAnsi="Times New Roman" w:cs="Times New Roman"/>
                <w:sz w:val="20"/>
                <w:szCs w:val="20"/>
              </w:rPr>
              <w:t xml:space="preserve"> Climate Change Adaptation, </w:t>
            </w:r>
            <w:r>
              <w:rPr>
                <w:rFonts w:ascii="Times New Roman" w:eastAsia="Times New Roman" w:hAnsi="Times New Roman" w:cs="Times New Roman"/>
                <w:i/>
                <w:sz w:val="20"/>
                <w:szCs w:val="20"/>
              </w:rPr>
              <w:t>Chapter 4.3</w:t>
            </w:r>
            <w:r>
              <w:rPr>
                <w:rFonts w:ascii="Times New Roman" w:eastAsia="Times New Roman" w:hAnsi="Times New Roman" w:cs="Times New Roman"/>
                <w:sz w:val="20"/>
                <w:szCs w:val="20"/>
              </w:rPr>
              <w:t xml:space="preserve">: Human </w:t>
            </w:r>
            <w:proofErr w:type="gramStart"/>
            <w:r>
              <w:rPr>
                <w:rFonts w:ascii="Times New Roman" w:eastAsia="Times New Roman" w:hAnsi="Times New Roman" w:cs="Times New Roman"/>
                <w:sz w:val="20"/>
                <w:szCs w:val="20"/>
              </w:rPr>
              <w:t xml:space="preserve">Health,  </w:t>
            </w:r>
            <w:r>
              <w:rPr>
                <w:rFonts w:ascii="Times New Roman" w:eastAsia="Times New Roman" w:hAnsi="Times New Roman" w:cs="Times New Roman"/>
                <w:i/>
                <w:sz w:val="20"/>
                <w:szCs w:val="20"/>
              </w:rPr>
              <w:t>Chapter</w:t>
            </w:r>
            <w:proofErr w:type="gramEnd"/>
            <w:r>
              <w:rPr>
                <w:rFonts w:ascii="Times New Roman" w:eastAsia="Times New Roman" w:hAnsi="Times New Roman" w:cs="Times New Roman"/>
                <w:i/>
                <w:sz w:val="20"/>
                <w:szCs w:val="20"/>
              </w:rPr>
              <w:t xml:space="preserve"> 4.4: </w:t>
            </w:r>
            <w:r>
              <w:rPr>
                <w:rFonts w:ascii="Times New Roman" w:eastAsia="Times New Roman" w:hAnsi="Times New Roman" w:cs="Times New Roman"/>
                <w:sz w:val="20"/>
                <w:szCs w:val="20"/>
              </w:rPr>
              <w:t xml:space="preserve">Forestry, </w:t>
            </w:r>
            <w:r>
              <w:rPr>
                <w:rFonts w:ascii="Times New Roman" w:eastAsia="Times New Roman" w:hAnsi="Times New Roman" w:cs="Times New Roman"/>
                <w:i/>
                <w:sz w:val="20"/>
                <w:szCs w:val="20"/>
              </w:rPr>
              <w:t xml:space="preserve">Chapter 4.8: </w:t>
            </w:r>
            <w:r>
              <w:rPr>
                <w:rFonts w:ascii="Times New Roman" w:eastAsia="Times New Roman" w:hAnsi="Times New Roman" w:cs="Times New Roman"/>
                <w:sz w:val="20"/>
                <w:szCs w:val="20"/>
              </w:rPr>
              <w:t xml:space="preserve">Socio-economic measures) </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FORCE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UPDATED IN OCTOBER 2021 </w:t>
            </w:r>
          </w:p>
        </w:tc>
      </w:tr>
      <w:tr w:rsidR="001346D6" w:rsidTr="008764AF">
        <w:trPr>
          <w:trHeight w:val="8260"/>
        </w:trPr>
        <w:tc>
          <w:tcPr>
            <w:tcW w:w="983" w:type="dxa"/>
            <w:tcBorders>
              <w:top w:val="nil"/>
              <w:left w:val="single" w:sz="8" w:space="0" w:color="000000"/>
              <w:bottom w:val="single" w:sz="8" w:space="0" w:color="000000"/>
              <w:right w:val="single" w:sz="8" w:space="0" w:color="000000"/>
            </w:tcBorders>
            <w:tcMar>
              <w:top w:w="20" w:type="dxa"/>
              <w:left w:w="100" w:type="dxa"/>
              <w:bottom w:w="100" w:type="dxa"/>
              <w:right w:w="40" w:type="dxa"/>
            </w:tcMar>
          </w:tcPr>
          <w:p w:rsidR="001346D6" w:rsidRDefault="00DC7B4B" w:rsidP="008764AF">
            <w:pPr>
              <w:jc w:val="both"/>
              <w:rPr>
                <w:rFonts w:ascii="Times New Roman" w:eastAsia="Times New Roman" w:hAnsi="Times New Roman" w:cs="Times New Roman"/>
                <w:color w:val="0000FF"/>
                <w:sz w:val="20"/>
                <w:szCs w:val="20"/>
                <w:u w:val="single"/>
              </w:rPr>
            </w:pPr>
            <w:hyperlink r:id="rId9">
              <w:r w:rsidR="001346D6">
                <w:rPr>
                  <w:rFonts w:ascii="Times New Roman" w:eastAsia="Times New Roman" w:hAnsi="Times New Roman" w:cs="Times New Roman"/>
                  <w:color w:val="0000FF"/>
                  <w:sz w:val="20"/>
                  <w:szCs w:val="20"/>
                  <w:u w:val="single"/>
                </w:rPr>
                <w:t>Framework for Implementation of</w:t>
              </w:r>
            </w:hyperlink>
          </w:p>
          <w:p w:rsidR="001346D6" w:rsidRDefault="00DC7B4B" w:rsidP="008764AF">
            <w:pPr>
              <w:jc w:val="both"/>
              <w:rPr>
                <w:rFonts w:ascii="Times New Roman" w:eastAsia="Times New Roman" w:hAnsi="Times New Roman" w:cs="Times New Roman"/>
                <w:color w:val="0000FF"/>
                <w:sz w:val="20"/>
                <w:szCs w:val="20"/>
                <w:u w:val="single"/>
              </w:rPr>
            </w:pPr>
            <w:hyperlink r:id="rId10">
              <w:r w:rsidR="001346D6">
                <w:rPr>
                  <w:rFonts w:ascii="Times New Roman" w:eastAsia="Times New Roman" w:hAnsi="Times New Roman" w:cs="Times New Roman"/>
                  <w:color w:val="0000FF"/>
                  <w:sz w:val="20"/>
                  <w:szCs w:val="20"/>
                  <w:u w:val="single"/>
                </w:rPr>
                <w:t>Climate Change Policy</w:t>
              </w:r>
            </w:hyperlink>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(2014 - 2030)</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tc>
        <w:tc>
          <w:tcPr>
            <w:tcW w:w="1275"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p>
        </w:tc>
        <w:tc>
          <w:tcPr>
            <w:tcW w:w="1701"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(Annex III outlines loss and damage from serious floods during the last 40 years in Pakistan, also referred to in </w:t>
            </w:r>
            <w:r>
              <w:rPr>
                <w:rFonts w:ascii="Times New Roman" w:eastAsia="Times New Roman" w:hAnsi="Times New Roman" w:cs="Times New Roman"/>
                <w:i/>
                <w:sz w:val="20"/>
                <w:szCs w:val="20"/>
              </w:rPr>
              <w:t>Chapter 10.3:</w:t>
            </w:r>
            <w:r>
              <w:rPr>
                <w:rFonts w:ascii="Times New Roman" w:eastAsia="Times New Roman" w:hAnsi="Times New Roman" w:cs="Times New Roman"/>
                <w:sz w:val="20"/>
                <w:szCs w:val="20"/>
              </w:rPr>
              <w:t xml:space="preserve"> Coastal and Marine Ecosystems: Adaptation Actions) </w:t>
            </w:r>
          </w:p>
        </w:tc>
        <w:tc>
          <w:tcPr>
            <w:tcW w:w="1633"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p>
        </w:tc>
        <w:tc>
          <w:tcPr>
            <w:tcW w:w="2195"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(References to UNFCCC in Introduction, </w:t>
            </w:r>
            <w:r>
              <w:rPr>
                <w:rFonts w:ascii="Times New Roman" w:eastAsia="Times New Roman" w:hAnsi="Times New Roman" w:cs="Times New Roman"/>
                <w:i/>
                <w:sz w:val="20"/>
                <w:szCs w:val="20"/>
              </w:rPr>
              <w:t>Chapter 3.5</w:t>
            </w:r>
            <w:r>
              <w:rPr>
                <w:rFonts w:ascii="Times New Roman" w:eastAsia="Times New Roman" w:hAnsi="Times New Roman" w:cs="Times New Roman"/>
                <w:sz w:val="20"/>
                <w:szCs w:val="20"/>
              </w:rPr>
              <w:t xml:space="preserve">: Climate Compatible Development &amp; Climate Finance, </w:t>
            </w:r>
            <w:r>
              <w:rPr>
                <w:rFonts w:ascii="Times New Roman" w:eastAsia="Times New Roman" w:hAnsi="Times New Roman" w:cs="Times New Roman"/>
                <w:i/>
                <w:sz w:val="20"/>
                <w:szCs w:val="20"/>
              </w:rPr>
              <w:t xml:space="preserve">Chapter 8.0: </w:t>
            </w:r>
            <w:r>
              <w:rPr>
                <w:rFonts w:ascii="Times New Roman" w:eastAsia="Times New Roman" w:hAnsi="Times New Roman" w:cs="Times New Roman"/>
                <w:sz w:val="20"/>
                <w:szCs w:val="20"/>
              </w:rPr>
              <w:t xml:space="preserve">Forestry Sector: Mitigation Actions </w:t>
            </w:r>
          </w:p>
        </w:tc>
        <w:tc>
          <w:tcPr>
            <w:tcW w:w="2126"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human</w:t>
            </w:r>
            <w:proofErr w:type="gramEnd"/>
            <w:r>
              <w:rPr>
                <w:rFonts w:ascii="Times New Roman" w:eastAsia="Times New Roman" w:hAnsi="Times New Roman" w:cs="Times New Roman"/>
                <w:sz w:val="20"/>
                <w:szCs w:val="20"/>
              </w:rPr>
              <w:t xml:space="preserve"> costs of climate disasters </w:t>
            </w:r>
            <w:r>
              <w:rPr>
                <w:rFonts w:ascii="Times New Roman" w:eastAsia="Times New Roman" w:hAnsi="Times New Roman" w:cs="Times New Roman"/>
                <w:i/>
                <w:sz w:val="20"/>
                <w:szCs w:val="20"/>
              </w:rPr>
              <w:t xml:space="preserve">Chapter 3.4: </w:t>
            </w:r>
            <w:r>
              <w:rPr>
                <w:rFonts w:ascii="Times New Roman" w:eastAsia="Times New Roman" w:hAnsi="Times New Roman" w:cs="Times New Roman"/>
                <w:sz w:val="20"/>
                <w:szCs w:val="20"/>
              </w:rPr>
              <w:t xml:space="preserve">Climate Compatible Development &amp; Climate Finance. </w:t>
            </w:r>
          </w:p>
          <w:p w:rsidR="001346D6" w:rsidRDefault="001346D6" w:rsidP="008764AF">
            <w:pPr>
              <w:jc w:val="both"/>
              <w:rPr>
                <w:rFonts w:ascii="Times New Roman" w:eastAsia="Times New Roman" w:hAnsi="Times New Roman" w:cs="Times New Roman"/>
                <w:sz w:val="20"/>
                <w:szCs w:val="20"/>
              </w:rPr>
            </w:pP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 mentioned in </w:t>
            </w:r>
            <w:r>
              <w:rPr>
                <w:rFonts w:ascii="Times New Roman" w:eastAsia="Times New Roman" w:hAnsi="Times New Roman" w:cs="Times New Roman"/>
                <w:i/>
                <w:sz w:val="20"/>
                <w:szCs w:val="20"/>
              </w:rPr>
              <w:t>Chapter 3.6:</w:t>
            </w:r>
            <w:r>
              <w:rPr>
                <w:rFonts w:ascii="Times New Roman" w:eastAsia="Times New Roman" w:hAnsi="Times New Roman" w:cs="Times New Roman"/>
                <w:sz w:val="20"/>
                <w:szCs w:val="20"/>
              </w:rPr>
              <w:t xml:space="preserve"> Gender Dimensions of Climate Risk &amp; Resilience, </w:t>
            </w:r>
            <w:r>
              <w:rPr>
                <w:rFonts w:ascii="Times New Roman" w:eastAsia="Times New Roman" w:hAnsi="Times New Roman" w:cs="Times New Roman"/>
                <w:i/>
                <w:sz w:val="20"/>
                <w:szCs w:val="20"/>
              </w:rPr>
              <w:t>Chapter 10.7:</w:t>
            </w:r>
            <w:r>
              <w:rPr>
                <w:rFonts w:ascii="Times New Roman" w:eastAsia="Times New Roman" w:hAnsi="Times New Roman" w:cs="Times New Roman"/>
                <w:sz w:val="20"/>
                <w:szCs w:val="20"/>
              </w:rPr>
              <w:t xml:space="preserve"> Health Sector: Adaptation Actions.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Human vulnerability to disasters discussed in </w:t>
            </w:r>
            <w:r>
              <w:rPr>
                <w:rFonts w:ascii="Times New Roman" w:eastAsia="Times New Roman" w:hAnsi="Times New Roman" w:cs="Times New Roman"/>
                <w:i/>
                <w:sz w:val="20"/>
                <w:szCs w:val="20"/>
              </w:rPr>
              <w:t>Chapter 9.0:</w:t>
            </w:r>
            <w:r>
              <w:rPr>
                <w:rFonts w:ascii="Times New Roman" w:eastAsia="Times New Roman" w:hAnsi="Times New Roman" w:cs="Times New Roman"/>
                <w:sz w:val="20"/>
                <w:szCs w:val="20"/>
              </w:rPr>
              <w:t xml:space="preserve"> Disaster preparedness: Adaptation Actions)</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FORCE</w:t>
            </w:r>
            <w:r>
              <w:rPr>
                <w:rFonts w:ascii="Times New Roman" w:eastAsia="Times New Roman" w:hAnsi="Times New Roman" w:cs="Times New Roman"/>
                <w:sz w:val="20"/>
                <w:szCs w:val="20"/>
              </w:rPr>
              <w:br/>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PUBLISHED IN 2013 </w:t>
            </w:r>
          </w:p>
        </w:tc>
      </w:tr>
      <w:tr w:rsidR="001346D6" w:rsidTr="008764AF">
        <w:trPr>
          <w:trHeight w:val="4315"/>
        </w:trPr>
        <w:tc>
          <w:tcPr>
            <w:tcW w:w="983" w:type="dxa"/>
            <w:tcBorders>
              <w:top w:val="nil"/>
              <w:left w:val="single" w:sz="8" w:space="0" w:color="000000"/>
              <w:bottom w:val="single" w:sz="8" w:space="0" w:color="000000"/>
              <w:right w:val="single" w:sz="8" w:space="0" w:color="000000"/>
            </w:tcBorders>
            <w:tcMar>
              <w:top w:w="20" w:type="dxa"/>
              <w:left w:w="100" w:type="dxa"/>
              <w:bottom w:w="100" w:type="dxa"/>
              <w:right w:w="40" w:type="dxa"/>
            </w:tcMar>
          </w:tcPr>
          <w:p w:rsidR="001346D6" w:rsidRDefault="00DC7B4B" w:rsidP="008764AF">
            <w:pPr>
              <w:jc w:val="both"/>
              <w:rPr>
                <w:rFonts w:ascii="Times New Roman" w:eastAsia="Times New Roman" w:hAnsi="Times New Roman" w:cs="Times New Roman"/>
                <w:sz w:val="20"/>
                <w:szCs w:val="20"/>
              </w:rPr>
            </w:pPr>
            <w:hyperlink r:id="rId11">
              <w:r w:rsidR="001346D6">
                <w:rPr>
                  <w:rFonts w:ascii="Times New Roman" w:eastAsia="Times New Roman" w:hAnsi="Times New Roman" w:cs="Times New Roman"/>
                  <w:color w:val="0000FF"/>
                  <w:sz w:val="20"/>
                  <w:szCs w:val="20"/>
                  <w:u w:val="single"/>
                </w:rPr>
                <w:t>Climate Change Gender Action Plan</w:t>
              </w:r>
            </w:hyperlink>
            <w:r w:rsidR="001346D6">
              <w:rPr>
                <w:rFonts w:ascii="Times New Roman" w:eastAsia="Times New Roman" w:hAnsi="Times New Roman" w:cs="Times New Roman"/>
                <w:sz w:val="20"/>
                <w:szCs w:val="20"/>
              </w:rPr>
              <w:t xml:space="preserve"> of the Government and People of Pakistan 2022 </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tc>
        <w:tc>
          <w:tcPr>
            <w:tcW w:w="1275"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p>
        </w:tc>
        <w:tc>
          <w:tcPr>
            <w:tcW w:w="1701"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p w:rsidR="001346D6" w:rsidRDefault="001346D6" w:rsidP="008764AF">
            <w:pPr>
              <w:jc w:val="both"/>
              <w:rPr>
                <w:rFonts w:ascii="Times New Roman" w:eastAsia="Times New Roman" w:hAnsi="Times New Roman" w:cs="Times New Roman"/>
                <w:sz w:val="20"/>
                <w:szCs w:val="20"/>
              </w:rPr>
            </w:pP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(Loss of life and human suffering discussed in Introduction, </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economic losses discussed</w:t>
            </w: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w:t>
            </w:r>
            <w:r>
              <w:rPr>
                <w:rFonts w:ascii="Times New Roman" w:eastAsia="Times New Roman" w:hAnsi="Times New Roman" w:cs="Times New Roman"/>
                <w:i/>
                <w:sz w:val="20"/>
                <w:szCs w:val="20"/>
              </w:rPr>
              <w:t>Chapter 1:</w:t>
            </w:r>
            <w:r>
              <w:rPr>
                <w:rFonts w:ascii="Times New Roman" w:eastAsia="Times New Roman" w:hAnsi="Times New Roman" w:cs="Times New Roman"/>
                <w:sz w:val="20"/>
                <w:szCs w:val="20"/>
              </w:rPr>
              <w:t xml:space="preserve"> Disaster Risk Reduction)</w:t>
            </w:r>
          </w:p>
        </w:tc>
        <w:tc>
          <w:tcPr>
            <w:tcW w:w="1633"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p w:rsidR="001346D6" w:rsidRDefault="001346D6" w:rsidP="008764AF">
            <w:pPr>
              <w:jc w:val="both"/>
              <w:rPr>
                <w:rFonts w:ascii="Times New Roman" w:eastAsia="Times New Roman" w:hAnsi="Times New Roman" w:cs="Times New Roman"/>
                <w:sz w:val="20"/>
                <w:szCs w:val="20"/>
              </w:rPr>
            </w:pP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included</w:t>
            </w:r>
            <w:proofErr w:type="gramEnd"/>
            <w:r>
              <w:rPr>
                <w:rFonts w:ascii="Times New Roman" w:eastAsia="Times New Roman" w:hAnsi="Times New Roman" w:cs="Times New Roman"/>
                <w:sz w:val="20"/>
                <w:szCs w:val="20"/>
              </w:rPr>
              <w:t xml:space="preserve"> with reference to the UNGA Res 64/292 on human right to water and sanitation and in the Agriculture and food security Chapter 2) </w:t>
            </w:r>
          </w:p>
        </w:tc>
        <w:tc>
          <w:tcPr>
            <w:tcW w:w="2195"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p w:rsidR="001346D6" w:rsidRDefault="001346D6" w:rsidP="008764AF">
            <w:pPr>
              <w:jc w:val="both"/>
              <w:rPr>
                <w:rFonts w:ascii="Times New Roman" w:eastAsia="Times New Roman" w:hAnsi="Times New Roman" w:cs="Times New Roman"/>
                <w:sz w:val="20"/>
                <w:szCs w:val="20"/>
              </w:rPr>
            </w:pP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(References to UNFCCC, SDGs, Paris Agreement and other international conventions and agreements) </w:t>
            </w:r>
          </w:p>
        </w:tc>
        <w:tc>
          <w:tcPr>
            <w:tcW w:w="2126"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p w:rsidR="001346D6" w:rsidRDefault="001346D6" w:rsidP="008764AF">
            <w:pPr>
              <w:jc w:val="both"/>
              <w:rPr>
                <w:rFonts w:ascii="Times New Roman" w:eastAsia="Times New Roman" w:hAnsi="Times New Roman" w:cs="Times New Roman"/>
                <w:sz w:val="20"/>
                <w:szCs w:val="20"/>
              </w:rPr>
            </w:pP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(References made to rights in the Gender sections of the Plan, loss of life in Introduction, health, sanitation, livelihoods, property, wellbeing, welfare, education mentioned at may points,  </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PUBLISHED IN 2022 </w:t>
            </w:r>
          </w:p>
        </w:tc>
      </w:tr>
      <w:tr w:rsidR="001346D6" w:rsidTr="008764AF">
        <w:trPr>
          <w:trHeight w:val="5710"/>
        </w:trPr>
        <w:tc>
          <w:tcPr>
            <w:tcW w:w="983" w:type="dxa"/>
            <w:tcBorders>
              <w:top w:val="nil"/>
              <w:left w:val="single" w:sz="8" w:space="0" w:color="000000"/>
              <w:bottom w:val="single" w:sz="8" w:space="0" w:color="000000"/>
              <w:right w:val="single" w:sz="8" w:space="0" w:color="000000"/>
            </w:tcBorders>
            <w:tcMar>
              <w:top w:w="20" w:type="dxa"/>
              <w:left w:w="100" w:type="dxa"/>
              <w:bottom w:w="100" w:type="dxa"/>
              <w:right w:w="40" w:type="dxa"/>
            </w:tcMar>
          </w:tcPr>
          <w:p w:rsidR="001346D6" w:rsidRDefault="00DC7B4B" w:rsidP="008764AF">
            <w:pPr>
              <w:jc w:val="both"/>
              <w:rPr>
                <w:rFonts w:ascii="Times New Roman" w:eastAsia="Times New Roman" w:hAnsi="Times New Roman" w:cs="Times New Roman"/>
                <w:color w:val="0000FF"/>
                <w:sz w:val="20"/>
                <w:szCs w:val="20"/>
                <w:u w:val="single"/>
              </w:rPr>
            </w:pPr>
            <w:hyperlink r:id="rId12">
              <w:r w:rsidR="001346D6">
                <w:rPr>
                  <w:rFonts w:ascii="Times New Roman" w:eastAsia="Times New Roman" w:hAnsi="Times New Roman" w:cs="Times New Roman"/>
                  <w:color w:val="0000FF"/>
                  <w:sz w:val="20"/>
                  <w:szCs w:val="20"/>
                  <w:u w:val="single"/>
                </w:rPr>
                <w:t>National Climate Resilience and Adaptation Plan</w:t>
              </w:r>
            </w:hyperlink>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2023-2030</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tc>
        <w:tc>
          <w:tcPr>
            <w:tcW w:w="1275"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p w:rsidR="001346D6" w:rsidRDefault="001346D6" w:rsidP="008764AF">
            <w:pPr>
              <w:jc w:val="both"/>
              <w:rPr>
                <w:rFonts w:ascii="Times New Roman" w:eastAsia="Times New Roman" w:hAnsi="Times New Roman" w:cs="Times New Roman"/>
                <w:sz w:val="20"/>
                <w:szCs w:val="20"/>
              </w:rPr>
            </w:pP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(Chapter on Loss and Damage and explicit mention of loss and damage in Response and Reclamation Chapter, and </w:t>
            </w:r>
            <w:r>
              <w:rPr>
                <w:rFonts w:ascii="Times New Roman" w:eastAsia="Times New Roman" w:hAnsi="Times New Roman" w:cs="Times New Roman"/>
                <w:i/>
                <w:sz w:val="20"/>
                <w:szCs w:val="20"/>
              </w:rPr>
              <w:t>Chapter 6:</w:t>
            </w:r>
            <w:r>
              <w:rPr>
                <w:rFonts w:ascii="Times New Roman" w:eastAsia="Times New Roman" w:hAnsi="Times New Roman" w:cs="Times New Roman"/>
                <w:sz w:val="20"/>
                <w:szCs w:val="20"/>
              </w:rPr>
              <w:t xml:space="preserve"> Resource Mobilisation) </w:t>
            </w:r>
          </w:p>
        </w:tc>
        <w:tc>
          <w:tcPr>
            <w:tcW w:w="1701"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p w:rsidR="001346D6" w:rsidRDefault="001346D6" w:rsidP="008764AF">
            <w:pPr>
              <w:jc w:val="both"/>
              <w:rPr>
                <w:rFonts w:ascii="Times New Roman" w:eastAsia="Times New Roman" w:hAnsi="Times New Roman" w:cs="Times New Roman"/>
                <w:sz w:val="20"/>
                <w:szCs w:val="20"/>
              </w:rPr>
            </w:pP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(Displacement, loss of homes and </w:t>
            </w:r>
            <w:proofErr w:type="spellStart"/>
            <w:r>
              <w:rPr>
                <w:rFonts w:ascii="Times New Roman" w:eastAsia="Times New Roman" w:hAnsi="Times New Roman" w:cs="Times New Roman"/>
                <w:sz w:val="20"/>
                <w:szCs w:val="20"/>
              </w:rPr>
              <w:t>livestocks</w:t>
            </w:r>
            <w:proofErr w:type="spellEnd"/>
            <w:r>
              <w:rPr>
                <w:rFonts w:ascii="Times New Roman" w:eastAsia="Times New Roman" w:hAnsi="Times New Roman" w:cs="Times New Roman"/>
                <w:sz w:val="20"/>
                <w:szCs w:val="20"/>
              </w:rPr>
              <w:t xml:space="preserve">, fatalities to lives and livelihoods included in </w:t>
            </w:r>
            <w:r>
              <w:rPr>
                <w:rFonts w:ascii="Times New Roman" w:eastAsia="Times New Roman" w:hAnsi="Times New Roman" w:cs="Times New Roman"/>
                <w:i/>
                <w:sz w:val="20"/>
                <w:szCs w:val="20"/>
              </w:rPr>
              <w:t>Chapter 1:</w:t>
            </w:r>
            <w:r>
              <w:rPr>
                <w:rFonts w:ascii="Times New Roman" w:eastAsia="Times New Roman" w:hAnsi="Times New Roman" w:cs="Times New Roman"/>
                <w:sz w:val="20"/>
                <w:szCs w:val="20"/>
              </w:rPr>
              <w:t xml:space="preserve"> National Circumstances: Introduction</w:t>
            </w:r>
          </w:p>
          <w:p w:rsidR="001346D6" w:rsidRDefault="001346D6" w:rsidP="008764AF">
            <w:pPr>
              <w:jc w:val="both"/>
              <w:rPr>
                <w:rFonts w:ascii="Times New Roman" w:eastAsia="Times New Roman" w:hAnsi="Times New Roman" w:cs="Times New Roman"/>
                <w:sz w:val="20"/>
                <w:szCs w:val="20"/>
              </w:rPr>
            </w:pP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Economic loss mentioned in Climate Change in Pakistan &amp; Issues and Challenges sub-Chapter. </w:t>
            </w:r>
          </w:p>
          <w:p w:rsidR="001346D6" w:rsidRDefault="001346D6" w:rsidP="008764AF">
            <w:pPr>
              <w:jc w:val="both"/>
              <w:rPr>
                <w:rFonts w:ascii="Times New Roman" w:eastAsia="Times New Roman" w:hAnsi="Times New Roman" w:cs="Times New Roman"/>
                <w:sz w:val="20"/>
                <w:szCs w:val="20"/>
              </w:rPr>
            </w:pP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Losses mentioned in Chapter </w:t>
            </w:r>
            <w:proofErr w:type="gramStart"/>
            <w:r>
              <w:rPr>
                <w:rFonts w:ascii="Times New Roman" w:eastAsia="Times New Roman" w:hAnsi="Times New Roman" w:cs="Times New Roman"/>
                <w:sz w:val="20"/>
                <w:szCs w:val="20"/>
              </w:rPr>
              <w:t>on  Disaster</w:t>
            </w:r>
            <w:proofErr w:type="gramEnd"/>
            <w:r>
              <w:rPr>
                <w:rFonts w:ascii="Times New Roman" w:eastAsia="Times New Roman" w:hAnsi="Times New Roman" w:cs="Times New Roman"/>
                <w:sz w:val="20"/>
                <w:szCs w:val="20"/>
              </w:rPr>
              <w:t xml:space="preserve"> Preparedness)</w:t>
            </w:r>
          </w:p>
        </w:tc>
        <w:tc>
          <w:tcPr>
            <w:tcW w:w="1633"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p w:rsidR="001346D6" w:rsidRDefault="001346D6" w:rsidP="008764AF">
            <w:pPr>
              <w:jc w:val="both"/>
              <w:rPr>
                <w:rFonts w:ascii="Times New Roman" w:eastAsia="Times New Roman" w:hAnsi="Times New Roman" w:cs="Times New Roman"/>
                <w:sz w:val="20"/>
                <w:szCs w:val="20"/>
              </w:rPr>
            </w:pP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(Ministry of Human Rights Responsible for Implementation of Adaptation Action Plan relating to Gender) </w:t>
            </w:r>
          </w:p>
        </w:tc>
        <w:tc>
          <w:tcPr>
            <w:tcW w:w="2195"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p w:rsidR="001346D6" w:rsidRDefault="001346D6" w:rsidP="008764AF">
            <w:pPr>
              <w:jc w:val="both"/>
              <w:rPr>
                <w:rFonts w:ascii="Times New Roman" w:eastAsia="Times New Roman" w:hAnsi="Times New Roman" w:cs="Times New Roman"/>
                <w:sz w:val="20"/>
                <w:szCs w:val="20"/>
              </w:rPr>
            </w:pP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(SDGs included in guidelines for NAP formulation. </w:t>
            </w:r>
          </w:p>
          <w:p w:rsidR="001346D6" w:rsidRDefault="001346D6" w:rsidP="008764AF">
            <w:pPr>
              <w:jc w:val="both"/>
              <w:rPr>
                <w:rFonts w:ascii="Times New Roman" w:eastAsia="Times New Roman" w:hAnsi="Times New Roman" w:cs="Times New Roman"/>
                <w:sz w:val="20"/>
                <w:szCs w:val="20"/>
              </w:rPr>
            </w:pP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UNFCCC, Paris Agreement, SDGs referenced under International Cooperation Strategy, and incorporated throughout Chapters on Biodiversity, Water, and Health) </w:t>
            </w:r>
          </w:p>
        </w:tc>
        <w:tc>
          <w:tcPr>
            <w:tcW w:w="2126"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p w:rsidR="001346D6" w:rsidRDefault="001346D6" w:rsidP="008764AF">
            <w:pPr>
              <w:jc w:val="both"/>
              <w:rPr>
                <w:rFonts w:ascii="Times New Roman" w:eastAsia="Times New Roman" w:hAnsi="Times New Roman" w:cs="Times New Roman"/>
                <w:sz w:val="20"/>
                <w:szCs w:val="20"/>
              </w:rPr>
            </w:pPr>
          </w:p>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(Health, impact on life and property mentioned at many points)</w:t>
            </w:r>
          </w:p>
        </w:tc>
        <w:tc>
          <w:tcPr>
            <w:tcW w:w="1134" w:type="dxa"/>
            <w:tcBorders>
              <w:top w:val="nil"/>
              <w:left w:val="nil"/>
              <w:bottom w:val="single" w:sz="8" w:space="0" w:color="000000"/>
              <w:right w:val="single" w:sz="8" w:space="0" w:color="000000"/>
            </w:tcBorders>
            <w:tcMar>
              <w:top w:w="20" w:type="dxa"/>
              <w:left w:w="100" w:type="dxa"/>
              <w:bottom w:w="100" w:type="dxa"/>
              <w:right w:w="40" w:type="dxa"/>
            </w:tcMar>
          </w:tcPr>
          <w:p w:rsidR="001346D6" w:rsidRDefault="001346D6" w:rsidP="008764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WORKING DRAFT </w:t>
            </w:r>
          </w:p>
        </w:tc>
      </w:tr>
    </w:tbl>
    <w:p w:rsidR="003543D4" w:rsidRDefault="003543D4">
      <w:pPr>
        <w:jc w:val="both"/>
        <w:rPr>
          <w:rFonts w:ascii="Times New Roman" w:eastAsia="Times New Roman" w:hAnsi="Times New Roman" w:cs="Times New Roman"/>
        </w:rPr>
      </w:pPr>
    </w:p>
    <w:p w:rsidR="003543D4" w:rsidRDefault="003543D4">
      <w:pPr>
        <w:jc w:val="both"/>
      </w:pPr>
    </w:p>
    <w:sectPr w:rsidR="003543D4">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7B4B" w:rsidRDefault="00DC7B4B">
      <w:pPr>
        <w:spacing w:line="240" w:lineRule="auto"/>
      </w:pPr>
      <w:r>
        <w:separator/>
      </w:r>
    </w:p>
  </w:endnote>
  <w:endnote w:type="continuationSeparator" w:id="0">
    <w:p w:rsidR="00DC7B4B" w:rsidRDefault="00DC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7B4B" w:rsidRDefault="00DC7B4B">
      <w:pPr>
        <w:spacing w:line="240" w:lineRule="auto"/>
      </w:pPr>
      <w:r>
        <w:separator/>
      </w:r>
    </w:p>
  </w:footnote>
  <w:footnote w:type="continuationSeparator" w:id="0">
    <w:p w:rsidR="00DC7B4B" w:rsidRDefault="00DC7B4B">
      <w:pPr>
        <w:spacing w:line="240" w:lineRule="auto"/>
      </w:pPr>
      <w:r>
        <w:continuationSeparator/>
      </w:r>
    </w:p>
  </w:footnote>
  <w:footnote w:id="1">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IEA-EDGAR CO2, a component of the EDGAR (</w:t>
      </w:r>
      <w:hyperlink r:id="rId1">
        <w:r w:rsidRPr="001346D6">
          <w:rPr>
            <w:rFonts w:ascii="Times New Roman" w:eastAsia="Times New Roman" w:hAnsi="Times New Roman" w:cs="Times New Roman"/>
            <w:color w:val="0000FF"/>
            <w:sz w:val="16"/>
            <w:szCs w:val="16"/>
            <w:u w:val="single"/>
          </w:rPr>
          <w:t xml:space="preserve">Emissions Database for </w:t>
        </w:r>
        <w:r w:rsidRPr="001346D6">
          <w:rPr>
            <w:rFonts w:ascii="Times New Roman" w:eastAsia="Times New Roman" w:hAnsi="Times New Roman" w:cs="Times New Roman"/>
            <w:color w:val="0000FF"/>
            <w:sz w:val="16"/>
            <w:szCs w:val="16"/>
            <w:u w:val="single"/>
          </w:rPr>
          <w:t>Global Atmospheric Research</w:t>
        </w:r>
      </w:hyperlink>
      <w:r w:rsidRPr="001346D6">
        <w:rPr>
          <w:rFonts w:ascii="Times New Roman" w:eastAsia="Times New Roman" w:hAnsi="Times New Roman" w:cs="Times New Roman"/>
          <w:sz w:val="16"/>
          <w:szCs w:val="16"/>
        </w:rPr>
        <w:t xml:space="preserve">) Community GHG database version 7.0 (2022) including or based on data from IEA (2021) Greenhouse Gas Emissions from Energy, </w:t>
      </w:r>
      <w:hyperlink r:id="rId2">
        <w:r w:rsidRPr="001346D6">
          <w:rPr>
            <w:rFonts w:ascii="Times New Roman" w:eastAsia="Times New Roman" w:hAnsi="Times New Roman" w:cs="Times New Roman"/>
            <w:color w:val="0000FF"/>
            <w:sz w:val="16"/>
            <w:szCs w:val="16"/>
            <w:u w:val="single"/>
          </w:rPr>
          <w:t>www.iea.org/data-and-statistics</w:t>
        </w:r>
      </w:hyperlink>
      <w:r w:rsidRPr="001346D6">
        <w:rPr>
          <w:rFonts w:ascii="Times New Roman" w:eastAsia="Times New Roman" w:hAnsi="Times New Roman" w:cs="Times New Roman"/>
          <w:sz w:val="16"/>
          <w:szCs w:val="16"/>
        </w:rPr>
        <w:t>, as modified b</w:t>
      </w:r>
      <w:r w:rsidRPr="001346D6">
        <w:rPr>
          <w:rFonts w:ascii="Times New Roman" w:eastAsia="Times New Roman" w:hAnsi="Times New Roman" w:cs="Times New Roman"/>
          <w:sz w:val="16"/>
          <w:szCs w:val="16"/>
        </w:rPr>
        <w:t>y the Joint Research Centre.</w:t>
      </w:r>
    </w:p>
  </w:footnote>
  <w:footnote w:id="2">
    <w:p w:rsidR="003543D4" w:rsidRPr="001346D6" w:rsidRDefault="00DC7B4B">
      <w:pPr>
        <w:spacing w:line="240" w:lineRule="auto"/>
        <w:jc w:val="both"/>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David Eckstein, Vera </w:t>
      </w:r>
      <w:proofErr w:type="spellStart"/>
      <w:r w:rsidRPr="001346D6">
        <w:rPr>
          <w:rFonts w:ascii="Times New Roman" w:eastAsia="Times New Roman" w:hAnsi="Times New Roman" w:cs="Times New Roman"/>
          <w:sz w:val="16"/>
          <w:szCs w:val="16"/>
        </w:rPr>
        <w:t>Künzel</w:t>
      </w:r>
      <w:proofErr w:type="spellEnd"/>
      <w:r w:rsidRPr="001346D6">
        <w:rPr>
          <w:rFonts w:ascii="Times New Roman" w:eastAsia="Times New Roman" w:hAnsi="Times New Roman" w:cs="Times New Roman"/>
          <w:sz w:val="16"/>
          <w:szCs w:val="16"/>
        </w:rPr>
        <w:t xml:space="preserve"> and Laura Schäfer, ‘</w:t>
      </w:r>
      <w:hyperlink r:id="rId3">
        <w:r w:rsidRPr="001346D6">
          <w:rPr>
            <w:rFonts w:ascii="Times New Roman" w:eastAsia="Times New Roman" w:hAnsi="Times New Roman" w:cs="Times New Roman"/>
            <w:color w:val="0000FF"/>
            <w:sz w:val="16"/>
            <w:szCs w:val="16"/>
            <w:u w:val="single"/>
          </w:rPr>
          <w:t>The Global Climate Risk Index 2021</w:t>
        </w:r>
      </w:hyperlink>
      <w:r w:rsidRPr="001346D6">
        <w:rPr>
          <w:rFonts w:ascii="Times New Roman" w:eastAsia="Times New Roman" w:hAnsi="Times New Roman" w:cs="Times New Roman"/>
          <w:sz w:val="16"/>
          <w:szCs w:val="16"/>
        </w:rPr>
        <w:t>’ (</w:t>
      </w:r>
      <w:proofErr w:type="spellStart"/>
      <w:r w:rsidRPr="001346D6">
        <w:rPr>
          <w:rFonts w:ascii="Times New Roman" w:eastAsia="Times New Roman" w:hAnsi="Times New Roman" w:cs="Times New Roman"/>
          <w:sz w:val="16"/>
          <w:szCs w:val="16"/>
        </w:rPr>
        <w:t>Germanwatch</w:t>
      </w:r>
      <w:proofErr w:type="spellEnd"/>
      <w:r w:rsidRPr="001346D6">
        <w:rPr>
          <w:rFonts w:ascii="Times New Roman" w:eastAsia="Times New Roman" w:hAnsi="Times New Roman" w:cs="Times New Roman"/>
          <w:sz w:val="16"/>
          <w:szCs w:val="16"/>
        </w:rPr>
        <w:t xml:space="preserve"> 2021) &lt;https://bvearmb.do/handle/123456789/1306&gt; accessed 25 May 2023. </w:t>
      </w:r>
    </w:p>
  </w:footnote>
  <w:footnote w:id="3">
    <w:p w:rsidR="003543D4" w:rsidRPr="001346D6" w:rsidRDefault="00DC7B4B">
      <w:pPr>
        <w:pBdr>
          <w:top w:val="nil"/>
          <w:left w:val="nil"/>
          <w:bottom w:val="nil"/>
          <w:right w:val="nil"/>
          <w:between w:val="nil"/>
        </w:pBdr>
        <w:spacing w:line="240" w:lineRule="auto"/>
        <w:rPr>
          <w:rFonts w:ascii="Times New Roman" w:eastAsia="Times New Roman" w:hAnsi="Times New Roman" w:cs="Times New Roman"/>
          <w:color w:val="000000"/>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color w:val="000000"/>
          <w:sz w:val="16"/>
          <w:szCs w:val="16"/>
        </w:rPr>
        <w:t xml:space="preserve"> Article 9, Constitution of the Islamic Republic of Pakistan, 1973. </w:t>
      </w:r>
    </w:p>
  </w:footnote>
  <w:footnote w:id="4">
    <w:p w:rsidR="003543D4" w:rsidRPr="001346D6" w:rsidRDefault="00DC7B4B">
      <w:pPr>
        <w:pBdr>
          <w:top w:val="nil"/>
          <w:left w:val="nil"/>
          <w:bottom w:val="nil"/>
          <w:right w:val="nil"/>
          <w:between w:val="nil"/>
        </w:pBdr>
        <w:spacing w:line="240" w:lineRule="auto"/>
        <w:rPr>
          <w:rFonts w:ascii="Times New Roman" w:eastAsia="Times New Roman" w:hAnsi="Times New Roman" w:cs="Times New Roman"/>
          <w:color w:val="000000"/>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color w:val="000000"/>
          <w:sz w:val="16"/>
          <w:szCs w:val="16"/>
        </w:rPr>
        <w:t xml:space="preserve"> Article 14, Constitution of the Islamic Republic of Pakistan, 1973.</w:t>
      </w:r>
    </w:p>
  </w:footnote>
  <w:footnote w:id="5">
    <w:p w:rsidR="003543D4" w:rsidRPr="001346D6" w:rsidRDefault="00DC7B4B">
      <w:pPr>
        <w:pBdr>
          <w:top w:val="nil"/>
          <w:left w:val="nil"/>
          <w:bottom w:val="nil"/>
          <w:right w:val="nil"/>
          <w:between w:val="nil"/>
        </w:pBdr>
        <w:spacing w:line="240" w:lineRule="auto"/>
        <w:rPr>
          <w:rFonts w:ascii="Times New Roman" w:eastAsia="Times New Roman" w:hAnsi="Times New Roman" w:cs="Times New Roman"/>
          <w:color w:val="000000"/>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color w:val="000000"/>
          <w:sz w:val="16"/>
          <w:szCs w:val="16"/>
        </w:rPr>
        <w:t xml:space="preserve"> See: </w:t>
      </w:r>
      <w:proofErr w:type="spellStart"/>
      <w:r w:rsidRPr="001346D6">
        <w:rPr>
          <w:rFonts w:ascii="Times New Roman" w:eastAsia="Times New Roman" w:hAnsi="Times New Roman" w:cs="Times New Roman"/>
          <w:i/>
          <w:color w:val="000000"/>
          <w:sz w:val="16"/>
          <w:szCs w:val="16"/>
        </w:rPr>
        <w:t>Shehla</w:t>
      </w:r>
      <w:proofErr w:type="spellEnd"/>
      <w:r w:rsidRPr="001346D6">
        <w:rPr>
          <w:rFonts w:ascii="Times New Roman" w:eastAsia="Times New Roman" w:hAnsi="Times New Roman" w:cs="Times New Roman"/>
          <w:i/>
          <w:color w:val="000000"/>
          <w:sz w:val="16"/>
          <w:szCs w:val="16"/>
        </w:rPr>
        <w:t xml:space="preserve"> Zia v Federation of Pakistan</w:t>
      </w:r>
      <w:r w:rsidRPr="001346D6">
        <w:rPr>
          <w:rFonts w:ascii="Times New Roman" w:eastAsia="Times New Roman" w:hAnsi="Times New Roman" w:cs="Times New Roman"/>
          <w:color w:val="000000"/>
          <w:sz w:val="16"/>
          <w:szCs w:val="16"/>
        </w:rPr>
        <w:t xml:space="preserve"> PLD ,1994 Supreme Court 693; and </w:t>
      </w:r>
      <w:r w:rsidRPr="001346D6">
        <w:rPr>
          <w:rFonts w:ascii="Times New Roman" w:eastAsia="Times New Roman" w:hAnsi="Times New Roman" w:cs="Times New Roman"/>
          <w:i/>
          <w:color w:val="000000"/>
          <w:sz w:val="16"/>
          <w:szCs w:val="16"/>
        </w:rPr>
        <w:t>Asghar Leghari v Federation of Pakistan</w:t>
      </w:r>
      <w:r w:rsidRPr="001346D6">
        <w:rPr>
          <w:rFonts w:ascii="Times New Roman" w:eastAsia="Times New Roman" w:hAnsi="Times New Roman" w:cs="Times New Roman"/>
          <w:color w:val="000000"/>
          <w:sz w:val="16"/>
          <w:szCs w:val="16"/>
        </w:rPr>
        <w:t>,</w:t>
      </w:r>
      <w:r w:rsidRPr="001346D6">
        <w:rPr>
          <w:rFonts w:ascii="Times New Roman" w:eastAsia="Times New Roman" w:hAnsi="Times New Roman" w:cs="Times New Roman"/>
          <w:color w:val="000000"/>
          <w:sz w:val="16"/>
          <w:szCs w:val="16"/>
        </w:rPr>
        <w:t xml:space="preserve"> Lahore High Court Writ Petition 25501 of 2015.</w:t>
      </w:r>
    </w:p>
  </w:footnote>
  <w:footnote w:id="6">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Parvez Hassan, Changing Global Order: Role of Courts and Tribunals in Pakistan in Environmental Protection, 44 </w:t>
      </w:r>
      <w:proofErr w:type="spellStart"/>
      <w:r w:rsidRPr="001346D6">
        <w:rPr>
          <w:rFonts w:ascii="Times New Roman" w:eastAsia="Times New Roman" w:hAnsi="Times New Roman" w:cs="Times New Roman"/>
          <w:sz w:val="16"/>
          <w:szCs w:val="16"/>
        </w:rPr>
        <w:t>Envtl</w:t>
      </w:r>
      <w:proofErr w:type="spellEnd"/>
      <w:r w:rsidRPr="001346D6">
        <w:rPr>
          <w:rFonts w:ascii="Times New Roman" w:eastAsia="Times New Roman" w:hAnsi="Times New Roman" w:cs="Times New Roman"/>
          <w:sz w:val="16"/>
          <w:szCs w:val="16"/>
        </w:rPr>
        <w:t xml:space="preserve">. </w:t>
      </w:r>
      <w:proofErr w:type="spellStart"/>
      <w:r w:rsidRPr="001346D6">
        <w:rPr>
          <w:rFonts w:ascii="Times New Roman" w:eastAsia="Times New Roman" w:hAnsi="Times New Roman" w:cs="Times New Roman"/>
          <w:sz w:val="16"/>
          <w:szCs w:val="16"/>
        </w:rPr>
        <w:t>Pol'y</w:t>
      </w:r>
      <w:proofErr w:type="spellEnd"/>
      <w:r w:rsidRPr="001346D6">
        <w:rPr>
          <w:rFonts w:ascii="Times New Roman" w:eastAsia="Times New Roman" w:hAnsi="Times New Roman" w:cs="Times New Roman"/>
          <w:sz w:val="16"/>
          <w:szCs w:val="16"/>
        </w:rPr>
        <w:t xml:space="preserve"> &amp; L. 64 (2014). </w:t>
      </w:r>
    </w:p>
  </w:footnote>
  <w:footnote w:id="7">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hAnsi="Times New Roman" w:cs="Times New Roman"/>
          <w:sz w:val="16"/>
          <w:szCs w:val="16"/>
        </w:rPr>
        <w:t xml:space="preserve"> </w:t>
      </w:r>
      <w:r w:rsidRPr="001346D6">
        <w:rPr>
          <w:rFonts w:ascii="Times New Roman" w:eastAsia="Times New Roman" w:hAnsi="Times New Roman" w:cs="Times New Roman"/>
          <w:sz w:val="16"/>
          <w:szCs w:val="16"/>
        </w:rPr>
        <w:t>Section 12(2), Pakistan Climate Change Act 2017</w:t>
      </w:r>
      <w:r w:rsidR="001346D6">
        <w:rPr>
          <w:rFonts w:ascii="Times New Roman" w:eastAsia="Times New Roman" w:hAnsi="Times New Roman" w:cs="Times New Roman"/>
          <w:sz w:val="16"/>
          <w:szCs w:val="16"/>
        </w:rPr>
        <w:t>.</w:t>
      </w:r>
      <w:r w:rsidRPr="001346D6">
        <w:rPr>
          <w:rFonts w:ascii="Times New Roman" w:eastAsia="Times New Roman" w:hAnsi="Times New Roman" w:cs="Times New Roman"/>
          <w:sz w:val="16"/>
          <w:szCs w:val="16"/>
        </w:rPr>
        <w:t xml:space="preserve"> </w:t>
      </w:r>
    </w:p>
  </w:footnote>
  <w:footnote w:id="8">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hAnsi="Times New Roman" w:cs="Times New Roman"/>
          <w:sz w:val="16"/>
          <w:szCs w:val="16"/>
        </w:rPr>
        <w:t xml:space="preserve"> </w:t>
      </w:r>
      <w:r w:rsidRPr="001346D6">
        <w:rPr>
          <w:rFonts w:ascii="Times New Roman" w:eastAsia="Times New Roman" w:hAnsi="Times New Roman" w:cs="Times New Roman"/>
          <w:sz w:val="16"/>
          <w:szCs w:val="16"/>
        </w:rPr>
        <w:t>Section 12(</w:t>
      </w:r>
      <w:r w:rsidRPr="001346D6">
        <w:rPr>
          <w:rFonts w:ascii="Times New Roman" w:eastAsia="Times New Roman" w:hAnsi="Times New Roman" w:cs="Times New Roman"/>
          <w:sz w:val="16"/>
          <w:szCs w:val="16"/>
        </w:rPr>
        <w:t>3), Pakistan Climate Change Act 2017</w:t>
      </w:r>
      <w:r w:rsidR="001346D6">
        <w:rPr>
          <w:rFonts w:ascii="Times New Roman" w:eastAsia="Times New Roman" w:hAnsi="Times New Roman" w:cs="Times New Roman"/>
          <w:sz w:val="16"/>
          <w:szCs w:val="16"/>
        </w:rPr>
        <w:t>.</w:t>
      </w:r>
      <w:r w:rsidRPr="001346D6">
        <w:rPr>
          <w:rFonts w:ascii="Times New Roman" w:eastAsia="Times New Roman" w:hAnsi="Times New Roman" w:cs="Times New Roman"/>
          <w:sz w:val="16"/>
          <w:szCs w:val="16"/>
        </w:rPr>
        <w:t xml:space="preserve"> </w:t>
      </w:r>
    </w:p>
  </w:footnote>
  <w:footnote w:id="9">
    <w:p w:rsidR="003543D4" w:rsidRPr="001346D6" w:rsidRDefault="00DC7B4B">
      <w:pPr>
        <w:pBdr>
          <w:top w:val="nil"/>
          <w:left w:val="nil"/>
          <w:bottom w:val="nil"/>
          <w:right w:val="nil"/>
          <w:between w:val="nil"/>
        </w:pBdr>
        <w:spacing w:line="240" w:lineRule="auto"/>
        <w:rPr>
          <w:rFonts w:ascii="Times New Roman" w:eastAsia="Times New Roman" w:hAnsi="Times New Roman" w:cs="Times New Roman"/>
          <w:color w:val="000000"/>
          <w:sz w:val="16"/>
          <w:szCs w:val="16"/>
        </w:rPr>
      </w:pPr>
      <w:r w:rsidRPr="001346D6">
        <w:rPr>
          <w:rFonts w:ascii="Times New Roman" w:hAnsi="Times New Roman" w:cs="Times New Roman"/>
          <w:sz w:val="16"/>
          <w:szCs w:val="16"/>
          <w:vertAlign w:val="superscript"/>
        </w:rPr>
        <w:footnoteRef/>
      </w:r>
      <w:r w:rsidRPr="001346D6">
        <w:rPr>
          <w:rFonts w:ascii="Times New Roman" w:hAnsi="Times New Roman" w:cs="Times New Roman"/>
          <w:color w:val="000000"/>
          <w:sz w:val="16"/>
          <w:szCs w:val="16"/>
        </w:rPr>
        <w:t xml:space="preserve"> </w:t>
      </w:r>
      <w:r w:rsidRPr="001346D6">
        <w:rPr>
          <w:rFonts w:ascii="Times New Roman" w:eastAsia="Times New Roman" w:hAnsi="Times New Roman" w:cs="Times New Roman"/>
          <w:color w:val="000000"/>
          <w:sz w:val="16"/>
          <w:szCs w:val="16"/>
        </w:rPr>
        <w:t>Established under Section 5, Pakistan Climate Change Act 2017</w:t>
      </w:r>
      <w:r w:rsidR="001346D6">
        <w:rPr>
          <w:rFonts w:ascii="Times New Roman" w:eastAsia="Times New Roman" w:hAnsi="Times New Roman" w:cs="Times New Roman"/>
          <w:color w:val="000000"/>
          <w:sz w:val="16"/>
          <w:szCs w:val="16"/>
        </w:rPr>
        <w:t>.</w:t>
      </w:r>
    </w:p>
  </w:footnote>
  <w:footnote w:id="10">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hAnsi="Times New Roman" w:cs="Times New Roman"/>
          <w:sz w:val="16"/>
          <w:szCs w:val="16"/>
        </w:rPr>
        <w:t xml:space="preserve"> </w:t>
      </w:r>
      <w:r w:rsidRPr="001346D6">
        <w:rPr>
          <w:rFonts w:ascii="Times New Roman" w:eastAsia="Times New Roman" w:hAnsi="Times New Roman" w:cs="Times New Roman"/>
          <w:sz w:val="16"/>
          <w:szCs w:val="16"/>
        </w:rPr>
        <w:t>Established under Section 3, Pakistan Climate Change Act 2017</w:t>
      </w:r>
      <w:r w:rsidR="001346D6">
        <w:rPr>
          <w:rFonts w:ascii="Times New Roman" w:eastAsia="Times New Roman" w:hAnsi="Times New Roman" w:cs="Times New Roman"/>
          <w:sz w:val="16"/>
          <w:szCs w:val="16"/>
        </w:rPr>
        <w:t>.</w:t>
      </w:r>
      <w:r w:rsidRPr="001346D6">
        <w:rPr>
          <w:rFonts w:ascii="Times New Roman" w:eastAsia="Times New Roman" w:hAnsi="Times New Roman" w:cs="Times New Roman"/>
          <w:sz w:val="16"/>
          <w:szCs w:val="16"/>
        </w:rPr>
        <w:t xml:space="preserve"> </w:t>
      </w:r>
    </w:p>
  </w:footnote>
  <w:footnote w:id="11">
    <w:p w:rsidR="003543D4" w:rsidRPr="001346D6" w:rsidRDefault="00DC7B4B">
      <w:pPr>
        <w:pBdr>
          <w:top w:val="nil"/>
          <w:left w:val="nil"/>
          <w:bottom w:val="nil"/>
          <w:right w:val="nil"/>
          <w:between w:val="nil"/>
        </w:pBdr>
        <w:spacing w:line="240" w:lineRule="auto"/>
        <w:rPr>
          <w:rFonts w:ascii="Times New Roman" w:hAnsi="Times New Roman" w:cs="Times New Roman"/>
          <w:color w:val="000000"/>
          <w:sz w:val="16"/>
          <w:szCs w:val="16"/>
        </w:rPr>
      </w:pPr>
      <w:r w:rsidRPr="001346D6">
        <w:rPr>
          <w:rFonts w:ascii="Times New Roman" w:hAnsi="Times New Roman" w:cs="Times New Roman"/>
          <w:sz w:val="16"/>
          <w:szCs w:val="16"/>
          <w:vertAlign w:val="superscript"/>
        </w:rPr>
        <w:footnoteRef/>
      </w:r>
      <w:r w:rsidRPr="001346D6">
        <w:rPr>
          <w:rFonts w:ascii="Times New Roman" w:hAnsi="Times New Roman" w:cs="Times New Roman"/>
          <w:color w:val="000000"/>
          <w:sz w:val="16"/>
          <w:szCs w:val="16"/>
        </w:rPr>
        <w:t xml:space="preserve"> </w:t>
      </w:r>
      <w:r w:rsidRPr="001346D6">
        <w:rPr>
          <w:rFonts w:ascii="Times New Roman" w:eastAsia="Times New Roman" w:hAnsi="Times New Roman" w:cs="Times New Roman"/>
          <w:color w:val="000000"/>
          <w:sz w:val="16"/>
          <w:szCs w:val="16"/>
        </w:rPr>
        <w:t xml:space="preserve">Parvez Hassan, The </w:t>
      </w:r>
      <w:r w:rsidRPr="001346D6">
        <w:rPr>
          <w:rFonts w:ascii="Times New Roman" w:eastAsia="Times New Roman" w:hAnsi="Times New Roman" w:cs="Times New Roman"/>
          <w:sz w:val="16"/>
          <w:szCs w:val="16"/>
        </w:rPr>
        <w:t xml:space="preserve">Role of the Judiciary and Judicial Commissions on Sustainable Development Issues in Pakistan, Paper presented at the International Judicial Conference organised by the Supreme Court of Pakistan during its Golder Jubilee Celebrations from 11-14 </w:t>
      </w:r>
      <w:proofErr w:type="gramStart"/>
      <w:r w:rsidRPr="001346D6">
        <w:rPr>
          <w:rFonts w:ascii="Times New Roman" w:eastAsia="Times New Roman" w:hAnsi="Times New Roman" w:cs="Times New Roman"/>
          <w:sz w:val="16"/>
          <w:szCs w:val="16"/>
        </w:rPr>
        <w:t>August,</w:t>
      </w:r>
      <w:proofErr w:type="gramEnd"/>
      <w:r w:rsidRPr="001346D6">
        <w:rPr>
          <w:rFonts w:ascii="Times New Roman" w:eastAsia="Times New Roman" w:hAnsi="Times New Roman" w:cs="Times New Roman"/>
          <w:sz w:val="16"/>
          <w:szCs w:val="16"/>
        </w:rPr>
        <w:t xml:space="preserve"> 2006</w:t>
      </w:r>
      <w:r w:rsidRPr="001346D6">
        <w:rPr>
          <w:rFonts w:ascii="Times New Roman" w:eastAsia="Times New Roman" w:hAnsi="Times New Roman" w:cs="Times New Roman"/>
          <w:sz w:val="16"/>
          <w:szCs w:val="16"/>
        </w:rPr>
        <w:t xml:space="preserve">. </w:t>
      </w:r>
    </w:p>
  </w:footnote>
  <w:footnote w:id="12">
    <w:p w:rsidR="003543D4" w:rsidRPr="001346D6" w:rsidRDefault="00DC7B4B">
      <w:pPr>
        <w:spacing w:line="240" w:lineRule="auto"/>
        <w:rPr>
          <w:rFonts w:ascii="Times New Roman" w:hAnsi="Times New Roman" w:cs="Times New Roman"/>
          <w:sz w:val="16"/>
          <w:szCs w:val="16"/>
          <w:vertAlign w:val="superscript"/>
        </w:rPr>
      </w:pPr>
      <w:r w:rsidRPr="001346D6">
        <w:rPr>
          <w:rFonts w:ascii="Times New Roman" w:hAnsi="Times New Roman" w:cs="Times New Roman"/>
          <w:sz w:val="16"/>
          <w:szCs w:val="16"/>
          <w:vertAlign w:val="superscript"/>
        </w:rPr>
        <w:footnoteRef/>
      </w:r>
      <w:r w:rsidRPr="001346D6">
        <w:rPr>
          <w:rFonts w:ascii="Times New Roman" w:hAnsi="Times New Roman" w:cs="Times New Roman"/>
          <w:sz w:val="16"/>
          <w:szCs w:val="16"/>
          <w:vertAlign w:val="superscript"/>
        </w:rPr>
        <w:t xml:space="preserve"> </w:t>
      </w:r>
      <w:r w:rsidRPr="001346D6">
        <w:rPr>
          <w:rFonts w:ascii="Times New Roman" w:eastAsia="Times New Roman" w:hAnsi="Times New Roman" w:cs="Times New Roman"/>
          <w:sz w:val="16"/>
          <w:szCs w:val="16"/>
        </w:rPr>
        <w:t xml:space="preserve">Section 20, Environmental Protection Act 1997. </w:t>
      </w:r>
    </w:p>
  </w:footnote>
  <w:footnote w:id="13">
    <w:p w:rsidR="003543D4" w:rsidRPr="001346D6" w:rsidRDefault="00DC7B4B">
      <w:pPr>
        <w:spacing w:line="240" w:lineRule="auto"/>
        <w:rPr>
          <w:rFonts w:ascii="Times New Roman" w:hAnsi="Times New Roman" w:cs="Times New Roman"/>
          <w:sz w:val="16"/>
          <w:szCs w:val="16"/>
          <w:vertAlign w:val="superscript"/>
        </w:rPr>
      </w:pPr>
      <w:r w:rsidRPr="001346D6">
        <w:rPr>
          <w:rFonts w:ascii="Times New Roman" w:hAnsi="Times New Roman" w:cs="Times New Roman"/>
          <w:sz w:val="16"/>
          <w:szCs w:val="16"/>
          <w:vertAlign w:val="superscript"/>
        </w:rPr>
        <w:footnoteRef/>
      </w:r>
      <w:r w:rsidRPr="001346D6">
        <w:rPr>
          <w:rFonts w:ascii="Times New Roman" w:hAnsi="Times New Roman" w:cs="Times New Roman"/>
          <w:sz w:val="16"/>
          <w:szCs w:val="16"/>
          <w:vertAlign w:val="superscript"/>
        </w:rPr>
        <w:t xml:space="preserve">  </w:t>
      </w:r>
      <w:r w:rsidRPr="001346D6">
        <w:rPr>
          <w:rFonts w:ascii="Times New Roman" w:eastAsia="Times New Roman" w:hAnsi="Times New Roman" w:cs="Times New Roman"/>
          <w:sz w:val="16"/>
          <w:szCs w:val="16"/>
        </w:rPr>
        <w:t>PLD 1994 Supreme Court 693.</w:t>
      </w:r>
    </w:p>
  </w:footnote>
  <w:footnote w:id="14">
    <w:p w:rsidR="003543D4" w:rsidRPr="001346D6" w:rsidRDefault="00DC7B4B">
      <w:pPr>
        <w:spacing w:line="240" w:lineRule="auto"/>
        <w:rPr>
          <w:rFonts w:ascii="Times New Roman" w:hAnsi="Times New Roman" w:cs="Times New Roman"/>
          <w:sz w:val="16"/>
          <w:szCs w:val="16"/>
          <w:vertAlign w:val="superscript"/>
        </w:rPr>
      </w:pPr>
      <w:r w:rsidRPr="001346D6">
        <w:rPr>
          <w:rFonts w:ascii="Times New Roman" w:hAnsi="Times New Roman" w:cs="Times New Roman"/>
          <w:sz w:val="16"/>
          <w:szCs w:val="16"/>
          <w:vertAlign w:val="superscript"/>
        </w:rPr>
        <w:footnoteRef/>
      </w:r>
      <w:r w:rsidRPr="001346D6">
        <w:rPr>
          <w:rFonts w:ascii="Times New Roman" w:hAnsi="Times New Roman" w:cs="Times New Roman"/>
          <w:sz w:val="16"/>
          <w:szCs w:val="16"/>
          <w:vertAlign w:val="superscript"/>
        </w:rPr>
        <w:t xml:space="preserve"> </w:t>
      </w:r>
      <w:r w:rsidRPr="001346D6">
        <w:rPr>
          <w:rFonts w:ascii="Times New Roman" w:eastAsia="Times New Roman" w:hAnsi="Times New Roman" w:cs="Times New Roman"/>
          <w:sz w:val="16"/>
          <w:szCs w:val="16"/>
        </w:rPr>
        <w:t>Ibid.</w:t>
      </w:r>
    </w:p>
  </w:footnote>
  <w:footnote w:id="15">
    <w:p w:rsidR="003543D4" w:rsidRPr="001346D6" w:rsidRDefault="00DC7B4B">
      <w:pPr>
        <w:spacing w:line="240" w:lineRule="auto"/>
        <w:rPr>
          <w:rFonts w:ascii="Times New Roman" w:hAnsi="Times New Roman" w:cs="Times New Roman"/>
          <w:sz w:val="16"/>
          <w:szCs w:val="16"/>
          <w:vertAlign w:val="superscript"/>
        </w:rPr>
      </w:pPr>
      <w:r w:rsidRPr="001346D6">
        <w:rPr>
          <w:rFonts w:ascii="Times New Roman" w:hAnsi="Times New Roman" w:cs="Times New Roman"/>
          <w:sz w:val="16"/>
          <w:szCs w:val="16"/>
          <w:vertAlign w:val="superscript"/>
        </w:rPr>
        <w:footnoteRef/>
      </w:r>
      <w:r w:rsidRPr="001346D6">
        <w:rPr>
          <w:rFonts w:ascii="Times New Roman" w:hAnsi="Times New Roman" w:cs="Times New Roman"/>
          <w:sz w:val="16"/>
          <w:szCs w:val="16"/>
          <w:vertAlign w:val="superscript"/>
        </w:rPr>
        <w:t xml:space="preserve"> </w:t>
      </w:r>
      <w:r w:rsidRPr="001346D6">
        <w:rPr>
          <w:rFonts w:ascii="Times New Roman" w:eastAsia="Times New Roman" w:hAnsi="Times New Roman" w:cs="Times New Roman"/>
          <w:sz w:val="16"/>
          <w:szCs w:val="16"/>
        </w:rPr>
        <w:t xml:space="preserve">Parvez Hassan, Judicial Commissions and Climate Justice in Pakistan, A paper presented at the Asia Pacific Judicial Colloquium on Climate Change: </w:t>
      </w:r>
      <w:r w:rsidR="001346D6" w:rsidRPr="001346D6">
        <w:rPr>
          <w:rFonts w:ascii="Times New Roman" w:eastAsia="Times New Roman" w:hAnsi="Times New Roman" w:cs="Times New Roman"/>
          <w:sz w:val="16"/>
          <w:szCs w:val="16"/>
        </w:rPr>
        <w:t>Using Constitutions</w:t>
      </w:r>
      <w:r w:rsidRPr="001346D6">
        <w:rPr>
          <w:rFonts w:ascii="Times New Roman" w:eastAsia="Times New Roman" w:hAnsi="Times New Roman" w:cs="Times New Roman"/>
          <w:sz w:val="16"/>
          <w:szCs w:val="16"/>
        </w:rPr>
        <w:t xml:space="preserve"> to Advance Environmental Rights and Achieve Climate Justice, Pearl Continental Hotel, Laho</w:t>
      </w:r>
      <w:r w:rsidRPr="001346D6">
        <w:rPr>
          <w:rFonts w:ascii="Times New Roman" w:eastAsia="Times New Roman" w:hAnsi="Times New Roman" w:cs="Times New Roman"/>
          <w:sz w:val="16"/>
          <w:szCs w:val="16"/>
        </w:rPr>
        <w:t>re, Pakistan, 26-27 February 2018.</w:t>
      </w:r>
    </w:p>
  </w:footnote>
  <w:footnote w:id="16">
    <w:p w:rsidR="003543D4" w:rsidRPr="001346D6" w:rsidRDefault="00DC7B4B">
      <w:pPr>
        <w:spacing w:line="240" w:lineRule="auto"/>
        <w:rPr>
          <w:rFonts w:ascii="Times New Roman" w:hAnsi="Times New Roman" w:cs="Times New Roman"/>
          <w:sz w:val="16"/>
          <w:szCs w:val="16"/>
          <w:vertAlign w:val="superscript"/>
        </w:rPr>
      </w:pPr>
      <w:r w:rsidRPr="001346D6">
        <w:rPr>
          <w:rFonts w:ascii="Times New Roman" w:hAnsi="Times New Roman" w:cs="Times New Roman"/>
          <w:sz w:val="16"/>
          <w:szCs w:val="16"/>
          <w:vertAlign w:val="superscript"/>
        </w:rPr>
        <w:footnoteRef/>
      </w:r>
      <w:r w:rsidRPr="001346D6">
        <w:rPr>
          <w:rFonts w:ascii="Times New Roman" w:hAnsi="Times New Roman" w:cs="Times New Roman"/>
          <w:sz w:val="16"/>
          <w:szCs w:val="16"/>
          <w:vertAlign w:val="superscript"/>
        </w:rPr>
        <w:t xml:space="preserve"> </w:t>
      </w:r>
      <w:r w:rsidRPr="001346D6">
        <w:rPr>
          <w:rFonts w:ascii="Times New Roman" w:eastAsia="Times New Roman" w:hAnsi="Times New Roman" w:cs="Times New Roman"/>
          <w:sz w:val="16"/>
          <w:szCs w:val="16"/>
        </w:rPr>
        <w:t>PLD 1994 Supreme Court 693.</w:t>
      </w:r>
    </w:p>
  </w:footnote>
  <w:footnote w:id="17">
    <w:p w:rsidR="003543D4" w:rsidRPr="001346D6" w:rsidRDefault="00DC7B4B">
      <w:pPr>
        <w:spacing w:line="240" w:lineRule="auto"/>
        <w:rPr>
          <w:rFonts w:ascii="Times New Roman" w:hAnsi="Times New Roman" w:cs="Times New Roman"/>
          <w:sz w:val="16"/>
          <w:szCs w:val="16"/>
          <w:vertAlign w:val="superscript"/>
        </w:rPr>
      </w:pPr>
      <w:r w:rsidRPr="001346D6">
        <w:rPr>
          <w:rFonts w:ascii="Times New Roman" w:hAnsi="Times New Roman" w:cs="Times New Roman"/>
          <w:sz w:val="16"/>
          <w:szCs w:val="16"/>
          <w:vertAlign w:val="superscript"/>
        </w:rPr>
        <w:footnoteRef/>
      </w:r>
      <w:r w:rsidRPr="001346D6">
        <w:rPr>
          <w:rFonts w:ascii="Times New Roman" w:hAnsi="Times New Roman" w:cs="Times New Roman"/>
          <w:sz w:val="16"/>
          <w:szCs w:val="16"/>
          <w:vertAlign w:val="superscript"/>
        </w:rPr>
        <w:t xml:space="preserve"> </w:t>
      </w:r>
      <w:r w:rsidRPr="001346D6">
        <w:rPr>
          <w:rFonts w:ascii="Times New Roman" w:eastAsia="Times New Roman" w:hAnsi="Times New Roman" w:cs="Times New Roman"/>
          <w:sz w:val="16"/>
          <w:szCs w:val="16"/>
        </w:rPr>
        <w:t xml:space="preserve">Parvez Hassan, Judicial Commissions and Climate Justice in Pakistan, A paper presented at the Asia Pacific Judicial Colloquium on Climate Change: </w:t>
      </w:r>
      <w:r w:rsidR="001346D6" w:rsidRPr="001346D6">
        <w:rPr>
          <w:rFonts w:ascii="Times New Roman" w:eastAsia="Times New Roman" w:hAnsi="Times New Roman" w:cs="Times New Roman"/>
          <w:sz w:val="16"/>
          <w:szCs w:val="16"/>
        </w:rPr>
        <w:t>Using Constitutions</w:t>
      </w:r>
      <w:r w:rsidRPr="001346D6">
        <w:rPr>
          <w:rFonts w:ascii="Times New Roman" w:eastAsia="Times New Roman" w:hAnsi="Times New Roman" w:cs="Times New Roman"/>
          <w:sz w:val="16"/>
          <w:szCs w:val="16"/>
        </w:rPr>
        <w:t xml:space="preserve"> to Advance Environmenta</w:t>
      </w:r>
      <w:r w:rsidRPr="001346D6">
        <w:rPr>
          <w:rFonts w:ascii="Times New Roman" w:eastAsia="Times New Roman" w:hAnsi="Times New Roman" w:cs="Times New Roman"/>
          <w:sz w:val="16"/>
          <w:szCs w:val="16"/>
        </w:rPr>
        <w:t xml:space="preserve">l Rights and Achieve Climate Justice, Pearl Continental Hotel, Lahore, Pakistan, 26-27 February 2018. </w:t>
      </w:r>
    </w:p>
  </w:footnote>
  <w:footnote w:id="18">
    <w:p w:rsidR="003543D4" w:rsidRPr="001346D6" w:rsidRDefault="00DC7B4B">
      <w:pPr>
        <w:tabs>
          <w:tab w:val="right" w:pos="1021"/>
        </w:tabs>
        <w:spacing w:line="220" w:lineRule="auto"/>
        <w:ind w:right="1134"/>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Ibid. </w:t>
      </w:r>
    </w:p>
  </w:footnote>
  <w:footnote w:id="19">
    <w:p w:rsidR="003543D4" w:rsidRPr="001346D6" w:rsidRDefault="00DC7B4B">
      <w:pPr>
        <w:tabs>
          <w:tab w:val="right" w:pos="1021"/>
        </w:tabs>
        <w:spacing w:line="220" w:lineRule="auto"/>
        <w:ind w:right="1134"/>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2007 CLD 533; Writ Petition No. 6927 of 1997 filed before the Lahore High Court</w:t>
      </w:r>
    </w:p>
  </w:footnote>
  <w:footnote w:id="20">
    <w:p w:rsidR="003543D4" w:rsidRPr="001346D6" w:rsidRDefault="00DC7B4B">
      <w:pPr>
        <w:tabs>
          <w:tab w:val="right" w:pos="1021"/>
        </w:tabs>
        <w:spacing w:line="220" w:lineRule="auto"/>
        <w:ind w:right="1134"/>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I.C.A No. 798 of 2002 filed before the Lahore High Court.</w:t>
      </w:r>
    </w:p>
  </w:footnote>
  <w:footnote w:id="21">
    <w:p w:rsidR="003543D4" w:rsidRPr="001346D6" w:rsidRDefault="00DC7B4B">
      <w:pPr>
        <w:tabs>
          <w:tab w:val="right" w:pos="1021"/>
        </w:tabs>
        <w:spacing w:line="220" w:lineRule="auto"/>
        <w:ind w:right="1134"/>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w:t>
      </w:r>
      <w:r w:rsidRPr="001346D6">
        <w:rPr>
          <w:rFonts w:ascii="Times New Roman" w:eastAsia="Times New Roman" w:hAnsi="Times New Roman" w:cs="Times New Roman"/>
          <w:sz w:val="16"/>
          <w:szCs w:val="16"/>
        </w:rPr>
        <w:t>1994 SCMR 2061.</w:t>
      </w:r>
    </w:p>
  </w:footnote>
  <w:footnote w:id="22">
    <w:p w:rsidR="003543D4" w:rsidRPr="001346D6" w:rsidRDefault="00DC7B4B">
      <w:pPr>
        <w:spacing w:line="240" w:lineRule="auto"/>
        <w:rPr>
          <w:rFonts w:ascii="Times New Roman" w:hAnsi="Times New Roman" w:cs="Times New Roman"/>
          <w:sz w:val="16"/>
          <w:szCs w:val="16"/>
          <w:vertAlign w:val="superscript"/>
        </w:rPr>
      </w:pPr>
      <w:r w:rsidRPr="001346D6">
        <w:rPr>
          <w:rFonts w:ascii="Times New Roman" w:hAnsi="Times New Roman" w:cs="Times New Roman"/>
          <w:sz w:val="16"/>
          <w:szCs w:val="16"/>
          <w:vertAlign w:val="superscript"/>
        </w:rPr>
        <w:footnoteRef/>
      </w:r>
      <w:r w:rsidRPr="001346D6">
        <w:rPr>
          <w:rFonts w:ascii="Times New Roman" w:hAnsi="Times New Roman" w:cs="Times New Roman"/>
          <w:sz w:val="16"/>
          <w:szCs w:val="16"/>
          <w:vertAlign w:val="superscript"/>
        </w:rPr>
        <w:t xml:space="preserve"> </w:t>
      </w:r>
      <w:r w:rsidRPr="001346D6">
        <w:rPr>
          <w:rFonts w:ascii="Times New Roman" w:eastAsia="Times New Roman" w:hAnsi="Times New Roman" w:cs="Times New Roman"/>
          <w:sz w:val="16"/>
          <w:szCs w:val="16"/>
        </w:rPr>
        <w:t xml:space="preserve">Parvez Hassan, Judicial Commissions and Climate Justice in Pakistan, A paper presented at the Asia Pacific Judicial Colloquium on Climate Change: </w:t>
      </w:r>
      <w:r w:rsidR="001346D6" w:rsidRPr="001346D6">
        <w:rPr>
          <w:rFonts w:ascii="Times New Roman" w:eastAsia="Times New Roman" w:hAnsi="Times New Roman" w:cs="Times New Roman"/>
          <w:sz w:val="16"/>
          <w:szCs w:val="16"/>
        </w:rPr>
        <w:t>Using Constitutions</w:t>
      </w:r>
      <w:r w:rsidRPr="001346D6">
        <w:rPr>
          <w:rFonts w:ascii="Times New Roman" w:eastAsia="Times New Roman" w:hAnsi="Times New Roman" w:cs="Times New Roman"/>
          <w:sz w:val="16"/>
          <w:szCs w:val="16"/>
        </w:rPr>
        <w:t xml:space="preserve"> to Advance Environmental Rights and Achieve Climate Justice, Pearl Conti</w:t>
      </w:r>
      <w:r w:rsidRPr="001346D6">
        <w:rPr>
          <w:rFonts w:ascii="Times New Roman" w:eastAsia="Times New Roman" w:hAnsi="Times New Roman" w:cs="Times New Roman"/>
          <w:sz w:val="16"/>
          <w:szCs w:val="16"/>
        </w:rPr>
        <w:t xml:space="preserve">nental Hotel, Lahore, Pakistan, 26-27 February 2018. </w:t>
      </w:r>
    </w:p>
  </w:footnote>
  <w:footnote w:id="23">
    <w:p w:rsidR="003543D4" w:rsidRPr="001346D6" w:rsidRDefault="00DC7B4B">
      <w:pPr>
        <w:spacing w:line="240" w:lineRule="auto"/>
        <w:rPr>
          <w:rFonts w:ascii="Times New Roman" w:hAnsi="Times New Roman" w:cs="Times New Roman"/>
          <w:sz w:val="16"/>
          <w:szCs w:val="16"/>
          <w:vertAlign w:val="superscript"/>
        </w:rPr>
      </w:pPr>
      <w:r w:rsidRPr="001346D6">
        <w:rPr>
          <w:rFonts w:ascii="Times New Roman" w:hAnsi="Times New Roman" w:cs="Times New Roman"/>
          <w:sz w:val="16"/>
          <w:szCs w:val="16"/>
          <w:vertAlign w:val="superscript"/>
        </w:rPr>
        <w:footnoteRef/>
      </w:r>
      <w:r w:rsidRPr="001346D6">
        <w:rPr>
          <w:rFonts w:ascii="Times New Roman" w:hAnsi="Times New Roman" w:cs="Times New Roman"/>
          <w:sz w:val="16"/>
          <w:szCs w:val="16"/>
          <w:vertAlign w:val="superscript"/>
        </w:rPr>
        <w:t xml:space="preserve"> </w:t>
      </w:r>
      <w:r w:rsidRPr="001346D6">
        <w:rPr>
          <w:rFonts w:ascii="Times New Roman" w:eastAsia="Times New Roman" w:hAnsi="Times New Roman" w:cs="Times New Roman"/>
          <w:sz w:val="16"/>
          <w:szCs w:val="16"/>
        </w:rPr>
        <w:t>PLD 2016 Lahore 364.</w:t>
      </w:r>
    </w:p>
  </w:footnote>
  <w:footnote w:id="24">
    <w:p w:rsidR="003543D4" w:rsidRPr="001346D6" w:rsidRDefault="00DC7B4B">
      <w:pPr>
        <w:tabs>
          <w:tab w:val="right" w:pos="1021"/>
        </w:tabs>
        <w:spacing w:line="220" w:lineRule="auto"/>
        <w:ind w:right="1134"/>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Ibid. </w:t>
      </w:r>
    </w:p>
  </w:footnote>
  <w:footnote w:id="25">
    <w:p w:rsidR="003543D4" w:rsidRPr="001346D6" w:rsidRDefault="00DC7B4B">
      <w:pPr>
        <w:tabs>
          <w:tab w:val="right" w:pos="1021"/>
        </w:tabs>
        <w:spacing w:line="220" w:lineRule="auto"/>
        <w:ind w:right="1134"/>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w:t>
      </w:r>
      <w:proofErr w:type="spellStart"/>
      <w:r w:rsidRPr="001346D6">
        <w:rPr>
          <w:rFonts w:ascii="Times New Roman" w:eastAsia="Times New Roman" w:hAnsi="Times New Roman" w:cs="Times New Roman"/>
          <w:sz w:val="16"/>
          <w:szCs w:val="16"/>
        </w:rPr>
        <w:t>Birsha</w:t>
      </w:r>
      <w:proofErr w:type="spellEnd"/>
      <w:r w:rsidRPr="001346D6">
        <w:rPr>
          <w:rFonts w:ascii="Times New Roman" w:eastAsia="Times New Roman" w:hAnsi="Times New Roman" w:cs="Times New Roman"/>
          <w:sz w:val="16"/>
          <w:szCs w:val="16"/>
        </w:rPr>
        <w:t xml:space="preserve"> </w:t>
      </w:r>
      <w:proofErr w:type="spellStart"/>
      <w:r w:rsidRPr="001346D6">
        <w:rPr>
          <w:rFonts w:ascii="Times New Roman" w:eastAsia="Times New Roman" w:hAnsi="Times New Roman" w:cs="Times New Roman"/>
          <w:sz w:val="16"/>
          <w:szCs w:val="16"/>
        </w:rPr>
        <w:t>Ohdedar</w:t>
      </w:r>
      <w:proofErr w:type="spellEnd"/>
      <w:r w:rsidRPr="001346D6">
        <w:rPr>
          <w:rFonts w:ascii="Times New Roman" w:eastAsia="Times New Roman" w:hAnsi="Times New Roman" w:cs="Times New Roman"/>
          <w:sz w:val="16"/>
          <w:szCs w:val="16"/>
        </w:rPr>
        <w:t>, ‘Litigating Climate Change in India and Pakistan: Analysing Opportunities and Challenges’ in Ivano</w:t>
      </w:r>
      <w:r w:rsidR="001346D6">
        <w:rPr>
          <w:rFonts w:ascii="Times New Roman" w:eastAsia="Times New Roman" w:hAnsi="Times New Roman" w:cs="Times New Roman"/>
          <w:sz w:val="16"/>
          <w:szCs w:val="16"/>
        </w:rPr>
        <w:t xml:space="preserve"> </w:t>
      </w:r>
      <w:proofErr w:type="spellStart"/>
      <w:r w:rsidRPr="001346D6">
        <w:rPr>
          <w:rFonts w:ascii="Times New Roman" w:eastAsia="Times New Roman" w:hAnsi="Times New Roman" w:cs="Times New Roman"/>
          <w:sz w:val="16"/>
          <w:szCs w:val="16"/>
        </w:rPr>
        <w:t>Alogna</w:t>
      </w:r>
      <w:proofErr w:type="spellEnd"/>
      <w:r w:rsidRPr="001346D6">
        <w:rPr>
          <w:rFonts w:ascii="Times New Roman" w:eastAsia="Times New Roman" w:hAnsi="Times New Roman" w:cs="Times New Roman"/>
          <w:sz w:val="16"/>
          <w:szCs w:val="16"/>
        </w:rPr>
        <w:t>, Christine Bakker</w:t>
      </w:r>
      <w:r w:rsidRPr="001346D6">
        <w:rPr>
          <w:rFonts w:ascii="Times New Roman" w:eastAsia="Times New Roman" w:hAnsi="Times New Roman" w:cs="Times New Roman"/>
          <w:sz w:val="16"/>
          <w:szCs w:val="16"/>
        </w:rPr>
        <w:t xml:space="preserve"> and Jean-Paul </w:t>
      </w:r>
      <w:proofErr w:type="spellStart"/>
      <w:r w:rsidRPr="001346D6">
        <w:rPr>
          <w:rFonts w:ascii="Times New Roman" w:eastAsia="Times New Roman" w:hAnsi="Times New Roman" w:cs="Times New Roman"/>
          <w:sz w:val="16"/>
          <w:szCs w:val="16"/>
        </w:rPr>
        <w:t>Gaucci</w:t>
      </w:r>
      <w:proofErr w:type="spellEnd"/>
      <w:r w:rsidRPr="001346D6">
        <w:rPr>
          <w:rFonts w:ascii="Times New Roman" w:eastAsia="Times New Roman" w:hAnsi="Times New Roman" w:cs="Times New Roman"/>
          <w:sz w:val="16"/>
          <w:szCs w:val="16"/>
        </w:rPr>
        <w:t xml:space="preserve"> (eds), Climate Change Litigation Global Perspectives (BRILL, 2021).</w:t>
      </w:r>
    </w:p>
  </w:footnote>
  <w:footnote w:id="26">
    <w:p w:rsidR="003543D4" w:rsidRPr="001346D6" w:rsidRDefault="00DC7B4B">
      <w:pPr>
        <w:tabs>
          <w:tab w:val="right" w:pos="1021"/>
        </w:tabs>
        <w:spacing w:line="220" w:lineRule="auto"/>
        <w:ind w:right="1134"/>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w:t>
      </w:r>
      <w:r w:rsidRPr="001346D6">
        <w:rPr>
          <w:rFonts w:ascii="Times New Roman" w:hAnsi="Times New Roman" w:cs="Times New Roman"/>
          <w:sz w:val="16"/>
          <w:szCs w:val="16"/>
          <w:vertAlign w:val="superscript"/>
        </w:rPr>
        <w:t xml:space="preserve"> </w:t>
      </w:r>
      <w:r w:rsidRPr="001346D6">
        <w:rPr>
          <w:rFonts w:ascii="Times New Roman" w:eastAsia="Times New Roman" w:hAnsi="Times New Roman" w:cs="Times New Roman"/>
          <w:sz w:val="16"/>
          <w:szCs w:val="16"/>
        </w:rPr>
        <w:t xml:space="preserve">Parvez Hassan, Judicial Commissions and Climate Justice in Pakistan, A paper presented at the Asia Pacific Judicial Colloquium on Climate Change: </w:t>
      </w:r>
      <w:r w:rsidR="001346D6" w:rsidRPr="001346D6">
        <w:rPr>
          <w:rFonts w:ascii="Times New Roman" w:eastAsia="Times New Roman" w:hAnsi="Times New Roman" w:cs="Times New Roman"/>
          <w:sz w:val="16"/>
          <w:szCs w:val="16"/>
        </w:rPr>
        <w:t>Using Constitutions</w:t>
      </w:r>
      <w:r w:rsidRPr="001346D6">
        <w:rPr>
          <w:rFonts w:ascii="Times New Roman" w:eastAsia="Times New Roman" w:hAnsi="Times New Roman" w:cs="Times New Roman"/>
          <w:sz w:val="16"/>
          <w:szCs w:val="16"/>
        </w:rPr>
        <w:t xml:space="preserve"> to Advance Environmental Rights and Achieve Climate Justice, Pearl Continental Hotel, Lahore, Pakistan, 26-27 February 2018. </w:t>
      </w:r>
    </w:p>
  </w:footnote>
  <w:footnote w:id="27">
    <w:p w:rsidR="003543D4" w:rsidRPr="001346D6" w:rsidRDefault="00DC7B4B">
      <w:pPr>
        <w:tabs>
          <w:tab w:val="right" w:pos="1021"/>
        </w:tabs>
        <w:spacing w:line="220" w:lineRule="auto"/>
        <w:ind w:right="1134"/>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w:t>
      </w:r>
      <w:proofErr w:type="spellStart"/>
      <w:r w:rsidRPr="001346D6">
        <w:rPr>
          <w:rFonts w:ascii="Times New Roman" w:eastAsia="Times New Roman" w:hAnsi="Times New Roman" w:cs="Times New Roman"/>
          <w:sz w:val="16"/>
          <w:szCs w:val="16"/>
        </w:rPr>
        <w:t>Birsha</w:t>
      </w:r>
      <w:proofErr w:type="spellEnd"/>
      <w:r w:rsidRPr="001346D6">
        <w:rPr>
          <w:rFonts w:ascii="Times New Roman" w:eastAsia="Times New Roman" w:hAnsi="Times New Roman" w:cs="Times New Roman"/>
          <w:sz w:val="16"/>
          <w:szCs w:val="16"/>
        </w:rPr>
        <w:t xml:space="preserve"> </w:t>
      </w:r>
      <w:proofErr w:type="spellStart"/>
      <w:r w:rsidRPr="001346D6">
        <w:rPr>
          <w:rFonts w:ascii="Times New Roman" w:eastAsia="Times New Roman" w:hAnsi="Times New Roman" w:cs="Times New Roman"/>
          <w:sz w:val="16"/>
          <w:szCs w:val="16"/>
        </w:rPr>
        <w:t>Ohdedar</w:t>
      </w:r>
      <w:proofErr w:type="spellEnd"/>
      <w:r w:rsidRPr="001346D6">
        <w:rPr>
          <w:rFonts w:ascii="Times New Roman" w:eastAsia="Times New Roman" w:hAnsi="Times New Roman" w:cs="Times New Roman"/>
          <w:sz w:val="16"/>
          <w:szCs w:val="16"/>
        </w:rPr>
        <w:t xml:space="preserve">, ‘Litigating Climate Change in India and Pakistan: Analysing Opportunities and Challenges’ in Ivano </w:t>
      </w:r>
      <w:proofErr w:type="spellStart"/>
      <w:r w:rsidRPr="001346D6">
        <w:rPr>
          <w:rFonts w:ascii="Times New Roman" w:eastAsia="Times New Roman" w:hAnsi="Times New Roman" w:cs="Times New Roman"/>
          <w:sz w:val="16"/>
          <w:szCs w:val="16"/>
        </w:rPr>
        <w:t>Alogna</w:t>
      </w:r>
      <w:proofErr w:type="spellEnd"/>
      <w:r w:rsidRPr="001346D6">
        <w:rPr>
          <w:rFonts w:ascii="Times New Roman" w:eastAsia="Times New Roman" w:hAnsi="Times New Roman" w:cs="Times New Roman"/>
          <w:sz w:val="16"/>
          <w:szCs w:val="16"/>
        </w:rPr>
        <w:t xml:space="preserve">, Christine Bakker and Jean-Paul </w:t>
      </w:r>
      <w:proofErr w:type="spellStart"/>
      <w:r w:rsidRPr="001346D6">
        <w:rPr>
          <w:rFonts w:ascii="Times New Roman" w:eastAsia="Times New Roman" w:hAnsi="Times New Roman" w:cs="Times New Roman"/>
          <w:sz w:val="16"/>
          <w:szCs w:val="16"/>
        </w:rPr>
        <w:t>Gaucci</w:t>
      </w:r>
      <w:proofErr w:type="spellEnd"/>
      <w:r w:rsidRPr="001346D6">
        <w:rPr>
          <w:rFonts w:ascii="Times New Roman" w:eastAsia="Times New Roman" w:hAnsi="Times New Roman" w:cs="Times New Roman"/>
          <w:sz w:val="16"/>
          <w:szCs w:val="16"/>
        </w:rPr>
        <w:t xml:space="preserve"> (eds), Climate Change Litigation Global Perspectives (BRILL, 2021).</w:t>
      </w:r>
    </w:p>
  </w:footnote>
  <w:footnote w:id="28">
    <w:p w:rsidR="003543D4" w:rsidRPr="001346D6" w:rsidRDefault="00DC7B4B">
      <w:pPr>
        <w:tabs>
          <w:tab w:val="right" w:pos="1021"/>
        </w:tabs>
        <w:spacing w:line="220" w:lineRule="auto"/>
        <w:ind w:right="1134"/>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Writ Petition 8960/2019 (Lahore High Co</w:t>
      </w:r>
      <w:r w:rsidRPr="001346D6">
        <w:rPr>
          <w:rFonts w:ascii="Times New Roman" w:eastAsia="Times New Roman" w:hAnsi="Times New Roman" w:cs="Times New Roman"/>
          <w:sz w:val="16"/>
          <w:szCs w:val="16"/>
        </w:rPr>
        <w:t>urt).</w:t>
      </w:r>
    </w:p>
  </w:footnote>
  <w:footnote w:id="29">
    <w:p w:rsidR="003543D4" w:rsidRPr="001346D6" w:rsidRDefault="00DC7B4B" w:rsidP="001346D6">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PLD 2016 Lahore 364.</w:t>
      </w:r>
    </w:p>
  </w:footnote>
  <w:footnote w:id="30">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Ibid</w:t>
      </w:r>
      <w:r w:rsidR="001346D6">
        <w:rPr>
          <w:rFonts w:ascii="Times New Roman" w:eastAsia="Times New Roman" w:hAnsi="Times New Roman" w:cs="Times New Roman"/>
          <w:sz w:val="16"/>
          <w:szCs w:val="16"/>
        </w:rPr>
        <w:t>.</w:t>
      </w:r>
    </w:p>
  </w:footnote>
  <w:footnote w:id="31">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PLD 2018 Lahore 255</w:t>
      </w:r>
      <w:r w:rsidR="001346D6">
        <w:rPr>
          <w:rFonts w:ascii="Times New Roman" w:eastAsia="Times New Roman" w:hAnsi="Times New Roman" w:cs="Times New Roman"/>
          <w:sz w:val="16"/>
          <w:szCs w:val="16"/>
        </w:rPr>
        <w:t>.</w:t>
      </w:r>
    </w:p>
  </w:footnote>
  <w:footnote w:id="32">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Ibid</w:t>
      </w:r>
      <w:r w:rsidR="001346D6">
        <w:rPr>
          <w:rFonts w:ascii="Times New Roman" w:eastAsia="Times New Roman" w:hAnsi="Times New Roman" w:cs="Times New Roman"/>
          <w:sz w:val="16"/>
          <w:szCs w:val="16"/>
        </w:rPr>
        <w:t>.</w:t>
      </w:r>
    </w:p>
  </w:footnote>
  <w:footnote w:id="33">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Ibid</w:t>
      </w:r>
      <w:r w:rsidR="001346D6">
        <w:rPr>
          <w:rFonts w:ascii="Times New Roman" w:eastAsia="Times New Roman" w:hAnsi="Times New Roman" w:cs="Times New Roman"/>
          <w:sz w:val="16"/>
          <w:szCs w:val="16"/>
        </w:rPr>
        <w:t>.</w:t>
      </w:r>
    </w:p>
  </w:footnote>
  <w:footnote w:id="34">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PLD 2020 Lahore 137</w:t>
      </w:r>
      <w:r w:rsidR="001346D6">
        <w:rPr>
          <w:rFonts w:ascii="Times New Roman" w:eastAsia="Times New Roman" w:hAnsi="Times New Roman" w:cs="Times New Roman"/>
          <w:sz w:val="16"/>
          <w:szCs w:val="16"/>
        </w:rPr>
        <w:t>.</w:t>
      </w:r>
    </w:p>
  </w:footnote>
  <w:footnote w:id="35">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2021 SCMR 834</w:t>
      </w:r>
      <w:r w:rsidR="001346D6">
        <w:rPr>
          <w:rFonts w:ascii="Times New Roman" w:eastAsia="Times New Roman" w:hAnsi="Times New Roman" w:cs="Times New Roman"/>
          <w:sz w:val="16"/>
          <w:szCs w:val="16"/>
        </w:rPr>
        <w:t>.</w:t>
      </w:r>
    </w:p>
  </w:footnote>
  <w:footnote w:id="36">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Ibid</w:t>
      </w:r>
      <w:r w:rsidR="001346D6">
        <w:rPr>
          <w:rFonts w:ascii="Times New Roman" w:eastAsia="Times New Roman" w:hAnsi="Times New Roman" w:cs="Times New Roman"/>
          <w:sz w:val="16"/>
          <w:szCs w:val="16"/>
        </w:rPr>
        <w:t>.</w:t>
      </w:r>
    </w:p>
  </w:footnote>
  <w:footnote w:id="37">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The Supreme Court of Pakistan, Ali v. Pakistan, petition filed on 1 April 2016 (case still pending</w:t>
      </w:r>
      <w:r w:rsidR="001346D6">
        <w:rPr>
          <w:rFonts w:ascii="Times New Roman" w:eastAsia="Times New Roman" w:hAnsi="Times New Roman" w:cs="Times New Roman"/>
          <w:sz w:val="16"/>
          <w:szCs w:val="16"/>
        </w:rPr>
        <w:t xml:space="preserve">). </w:t>
      </w:r>
    </w:p>
  </w:footnote>
  <w:footnote w:id="38">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w:t>
      </w:r>
      <w:r w:rsidR="001346D6">
        <w:rPr>
          <w:rFonts w:ascii="Times New Roman" w:eastAsia="Times New Roman" w:hAnsi="Times New Roman" w:cs="Times New Roman"/>
          <w:sz w:val="16"/>
          <w:szCs w:val="16"/>
        </w:rPr>
        <w:t xml:space="preserve">Ali v Pakistan, 23. </w:t>
      </w:r>
    </w:p>
  </w:footnote>
  <w:footnote w:id="39">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Ibi</w:t>
      </w:r>
      <w:r w:rsidRPr="001346D6">
        <w:rPr>
          <w:rFonts w:ascii="Times New Roman" w:eastAsia="Times New Roman" w:hAnsi="Times New Roman" w:cs="Times New Roman"/>
          <w:sz w:val="16"/>
          <w:szCs w:val="16"/>
        </w:rPr>
        <w:t>d</w:t>
      </w:r>
      <w:r w:rsidR="001346D6">
        <w:rPr>
          <w:rFonts w:ascii="Times New Roman" w:eastAsia="Times New Roman" w:hAnsi="Times New Roman" w:cs="Times New Roman"/>
          <w:sz w:val="16"/>
          <w:szCs w:val="16"/>
        </w:rPr>
        <w:t>.</w:t>
      </w:r>
    </w:p>
  </w:footnote>
  <w:footnote w:id="40">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Ibid</w:t>
      </w:r>
      <w:r w:rsidR="001346D6">
        <w:rPr>
          <w:rFonts w:ascii="Times New Roman" w:eastAsia="Times New Roman" w:hAnsi="Times New Roman" w:cs="Times New Roman"/>
          <w:sz w:val="16"/>
          <w:szCs w:val="16"/>
        </w:rPr>
        <w:t>.</w:t>
      </w:r>
    </w:p>
  </w:footnote>
  <w:footnote w:id="41">
    <w:p w:rsidR="003543D4" w:rsidRPr="001346D6" w:rsidRDefault="00DC7B4B">
      <w:pPr>
        <w:spacing w:line="240" w:lineRule="auto"/>
        <w:rPr>
          <w:rFonts w:ascii="Times New Roman" w:eastAsia="Times New Roman" w:hAnsi="Times New Roman" w:cs="Times New Roman"/>
          <w:sz w:val="16"/>
          <w:szCs w:val="16"/>
        </w:rPr>
      </w:pPr>
      <w:r w:rsidRPr="001346D6">
        <w:rPr>
          <w:rFonts w:ascii="Times New Roman" w:hAnsi="Times New Roman" w:cs="Times New Roman"/>
          <w:sz w:val="16"/>
          <w:szCs w:val="16"/>
          <w:vertAlign w:val="superscript"/>
        </w:rPr>
        <w:footnoteRef/>
      </w:r>
      <w:r w:rsidRPr="001346D6">
        <w:rPr>
          <w:rFonts w:ascii="Times New Roman" w:eastAsia="Times New Roman" w:hAnsi="Times New Roman" w:cs="Times New Roman"/>
          <w:sz w:val="16"/>
          <w:szCs w:val="16"/>
        </w:rPr>
        <w:t xml:space="preserve"> PLD 1990 SC 513</w:t>
      </w:r>
      <w:r w:rsidR="001346D6">
        <w:rPr>
          <w:rFonts w:ascii="Times New Roman" w:eastAsia="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43D4" w:rsidRDefault="00DC7B4B">
    <w:pPr>
      <w:rPr>
        <w:color w:val="999999"/>
      </w:rPr>
    </w:pPr>
    <w:r>
      <w:rPr>
        <w:noProof/>
      </w:rPr>
      <w:drawing>
        <wp:anchor distT="0" distB="0" distL="114300" distR="114300" simplePos="0" relativeHeight="251658240" behindDoc="0" locked="0" layoutInCell="1" hidden="0" allowOverlap="1" wp14:anchorId="5ACDB5A9" wp14:editId="20BEFF05">
          <wp:simplePos x="0" y="0"/>
          <wp:positionH relativeFrom="column">
            <wp:posOffset>4542803</wp:posOffset>
          </wp:positionH>
          <wp:positionV relativeFrom="paragraph">
            <wp:posOffset>-109219</wp:posOffset>
          </wp:positionV>
          <wp:extent cx="1439545" cy="4546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9545" cy="4546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A4A2880" wp14:editId="6A008D7D">
          <wp:simplePos x="0" y="0"/>
          <wp:positionH relativeFrom="column">
            <wp:posOffset>29765</wp:posOffset>
          </wp:positionH>
          <wp:positionV relativeFrom="paragraph">
            <wp:posOffset>-78104</wp:posOffset>
          </wp:positionV>
          <wp:extent cx="2139650" cy="426787"/>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39650" cy="42678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3D4"/>
    <w:rsid w:val="001346D6"/>
    <w:rsid w:val="001F2DDB"/>
    <w:rsid w:val="00214DDE"/>
    <w:rsid w:val="003543D4"/>
    <w:rsid w:val="005353A8"/>
    <w:rsid w:val="0093032B"/>
    <w:rsid w:val="00C31019"/>
    <w:rsid w:val="00DC7B4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4:docId w14:val="47E08992"/>
  <w15:docId w15:val="{82BDFD7D-4FB1-0D42-BC64-6B17FFF4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cc.gov.pk/SiteImage/Policy/NCCP%20Report.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gov.pk/uploads/documents/1485513841_966.pdf" TargetMode="External"/><Relationship Id="rId12" Type="http://schemas.openxmlformats.org/officeDocument/2006/relationships/hyperlink" Target="https://docc.sindh.gov.pk/files/DoCC/Documents/NAP%20Final%20Draft-edit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iucnhq-my.sharepoint.com/personal/saeedh_iucn_org/_layouts/15/onedrive.aspx?id=%2Fpersonal%2Fsaeedh%5Fiucn%5Forg%2FDocuments%2FccGAP%2FClimate%20Change%20Gender%20Action%20Plan%2Epdf&amp;parent=%2Fpersonal%2Fsaeedh%5Fiucn%5Forg%2FDocuments%2FccGAP&amp;ga=1" TargetMode="External"/><Relationship Id="rId5" Type="http://schemas.openxmlformats.org/officeDocument/2006/relationships/endnotes" Target="endnotes.xml"/><Relationship Id="rId10" Type="http://schemas.openxmlformats.org/officeDocument/2006/relationships/hyperlink" Target="https://mocc.gov.pk/SiteImage/Misc/files/Framework%20for%20Implementation%20of%20CC%20Policy%20(1).pdf" TargetMode="External"/><Relationship Id="rId4" Type="http://schemas.openxmlformats.org/officeDocument/2006/relationships/footnotes" Target="footnotes.xml"/><Relationship Id="rId9" Type="http://schemas.openxmlformats.org/officeDocument/2006/relationships/hyperlink" Target="https://mocc.gov.pk/SiteImage/Misc/files/Framework%20for%20Implementation%20of%20CC%20Policy%20(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ermanwatch.org/en/19777" TargetMode="External"/><Relationship Id="rId2" Type="http://schemas.openxmlformats.org/officeDocument/2006/relationships/hyperlink" Target="http://www.iea.org/data-and-statistics"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3908</Words>
  <Characters>22278</Characters>
  <Application>Microsoft Office Word</Application>
  <DocSecurity>0</DocSecurity>
  <Lines>185</Lines>
  <Paragraphs>52</Paragraphs>
  <ScaleCrop>false</ScaleCrop>
  <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Frederique</dc:creator>
  <cp:lastModifiedBy>BOURQUE Frederique</cp:lastModifiedBy>
  <cp:revision>1</cp:revision>
  <dcterms:created xsi:type="dcterms:W3CDTF">2023-07-05T15:24:00Z</dcterms:created>
  <dcterms:modified xsi:type="dcterms:W3CDTF">2023-07-05T15:24:00Z</dcterms:modified>
</cp:coreProperties>
</file>