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1107" w:rsidRPr="00E16B7B" w:rsidRDefault="00295A9A" w:rsidP="00FE2044">
      <w:pPr>
        <w:spacing w:after="0"/>
        <w:jc w:val="both"/>
        <w:rPr>
          <w:rFonts w:ascii="Times New Roman" w:hAnsi="Times New Roman" w:cs="Times New Roman"/>
          <w:b/>
          <w:bCs/>
        </w:rPr>
      </w:pPr>
      <w:r w:rsidRPr="00E16B7B">
        <w:rPr>
          <w:rFonts w:ascii="Times New Roman" w:hAnsi="Times New Roman" w:cs="Times New Roman"/>
          <w:b/>
          <w:bCs/>
        </w:rPr>
        <w:t>Submission</w:t>
      </w:r>
      <w:r w:rsidR="00473881" w:rsidRPr="00E16B7B">
        <w:rPr>
          <w:rFonts w:ascii="Times New Roman" w:hAnsi="Times New Roman" w:cs="Times New Roman"/>
          <w:b/>
          <w:bCs/>
        </w:rPr>
        <w:t xml:space="preserve"> to </w:t>
      </w:r>
      <w:r w:rsidR="0005427B" w:rsidRPr="00E16B7B">
        <w:rPr>
          <w:rFonts w:ascii="Times New Roman" w:hAnsi="Times New Roman" w:cs="Times New Roman"/>
          <w:b/>
          <w:bCs/>
        </w:rPr>
        <w:t>the Special Rapporteur on the promotion and protection of human rights in the context of climate change</w:t>
      </w:r>
    </w:p>
    <w:p w:rsidR="0005427B" w:rsidRPr="00E16B7B" w:rsidRDefault="0005427B" w:rsidP="00FE2044">
      <w:pPr>
        <w:spacing w:after="0"/>
        <w:jc w:val="both"/>
        <w:rPr>
          <w:rFonts w:ascii="Times New Roman" w:hAnsi="Times New Roman" w:cs="Times New Roman"/>
          <w:b/>
          <w:bCs/>
        </w:rPr>
      </w:pPr>
    </w:p>
    <w:p w:rsidR="003E516A" w:rsidRPr="00E16B7B" w:rsidRDefault="0005427B" w:rsidP="00FE2044">
      <w:pPr>
        <w:spacing w:after="0"/>
        <w:jc w:val="both"/>
        <w:rPr>
          <w:rFonts w:ascii="Times New Roman" w:hAnsi="Times New Roman" w:cs="Times New Roman"/>
        </w:rPr>
      </w:pPr>
      <w:r w:rsidRPr="00E16B7B">
        <w:rPr>
          <w:rFonts w:ascii="Times New Roman" w:hAnsi="Times New Roman" w:cs="Times New Roman"/>
          <w:i/>
          <w:iCs/>
        </w:rPr>
        <w:t>Responding to call for inputs on ‘Enhancing climate change legislation, support for climate change litigation and advancement of the principle for intergeneration justice’</w:t>
      </w:r>
    </w:p>
    <w:p w:rsidR="006C3A63" w:rsidRPr="00E16B7B" w:rsidRDefault="006C3A63" w:rsidP="00FE2044">
      <w:pPr>
        <w:spacing w:after="0"/>
        <w:jc w:val="both"/>
        <w:rPr>
          <w:rFonts w:ascii="Times New Roman" w:hAnsi="Times New Roman" w:cs="Times New Roman"/>
        </w:rPr>
      </w:pPr>
    </w:p>
    <w:p w:rsidR="006C3A63" w:rsidRPr="00E16B7B" w:rsidRDefault="006C3A63" w:rsidP="00FE2044">
      <w:pPr>
        <w:spacing w:after="0"/>
        <w:jc w:val="both"/>
        <w:rPr>
          <w:rFonts w:ascii="Times New Roman" w:hAnsi="Times New Roman" w:cs="Times New Roman"/>
        </w:rPr>
      </w:pPr>
      <w:r w:rsidRPr="00E16B7B">
        <w:rPr>
          <w:rFonts w:ascii="Times New Roman" w:hAnsi="Times New Roman" w:cs="Times New Roman"/>
          <w:b/>
          <w:bCs/>
        </w:rPr>
        <w:t>Ian Higham and Catherine Higham</w:t>
      </w:r>
    </w:p>
    <w:p w:rsidR="006C3A63" w:rsidRPr="00E16B7B" w:rsidRDefault="006C3A63" w:rsidP="00FE2044">
      <w:pPr>
        <w:spacing w:after="0"/>
        <w:jc w:val="both"/>
        <w:rPr>
          <w:rFonts w:ascii="Times New Roman" w:hAnsi="Times New Roman" w:cs="Times New Roman"/>
        </w:rPr>
      </w:pPr>
      <w:r w:rsidRPr="00E16B7B">
        <w:rPr>
          <w:rFonts w:ascii="Times New Roman" w:hAnsi="Times New Roman" w:cs="Times New Roman"/>
        </w:rPr>
        <w:t>Grantham Research Institute on Climate Change and the Environment</w:t>
      </w:r>
    </w:p>
    <w:p w:rsidR="003E516A" w:rsidRDefault="006C3A63" w:rsidP="00FE2044">
      <w:pPr>
        <w:spacing w:after="0"/>
        <w:jc w:val="both"/>
        <w:rPr>
          <w:rFonts w:ascii="Times New Roman" w:hAnsi="Times New Roman" w:cs="Times New Roman"/>
        </w:rPr>
      </w:pPr>
      <w:r w:rsidRPr="00E16B7B">
        <w:rPr>
          <w:rFonts w:ascii="Times New Roman" w:hAnsi="Times New Roman" w:cs="Times New Roman"/>
        </w:rPr>
        <w:t>London School of Economics and Political Scienc</w:t>
      </w:r>
      <w:r w:rsidR="003E516A" w:rsidRPr="00E16B7B">
        <w:rPr>
          <w:rFonts w:ascii="Times New Roman" w:hAnsi="Times New Roman" w:cs="Times New Roman"/>
        </w:rPr>
        <w:t>e</w:t>
      </w:r>
    </w:p>
    <w:p w:rsidR="001C16F9" w:rsidRPr="001C16F9" w:rsidRDefault="001C16F9" w:rsidP="00FE2044">
      <w:pPr>
        <w:spacing w:after="0"/>
        <w:jc w:val="both"/>
        <w:rPr>
          <w:rFonts w:ascii="Times New Roman" w:hAnsi="Times New Roman" w:cs="Times New Roman"/>
        </w:rPr>
      </w:pPr>
      <w:r>
        <w:rPr>
          <w:rFonts w:ascii="Times New Roman" w:hAnsi="Times New Roman" w:cs="Times New Roman"/>
        </w:rPr>
        <w:t>25 May 2023</w:t>
      </w:r>
    </w:p>
    <w:p w:rsidR="006047DB" w:rsidRPr="00E16B7B" w:rsidRDefault="006047DB" w:rsidP="00FE2044">
      <w:pPr>
        <w:spacing w:after="0"/>
        <w:jc w:val="both"/>
        <w:rPr>
          <w:rFonts w:ascii="Times New Roman" w:hAnsi="Times New Roman" w:cs="Times New Roman"/>
        </w:rPr>
      </w:pPr>
    </w:p>
    <w:p w:rsidR="00E31AF2" w:rsidRPr="00E16B7B" w:rsidRDefault="006047DB" w:rsidP="00FE2044">
      <w:pPr>
        <w:spacing w:after="0"/>
        <w:jc w:val="both"/>
        <w:rPr>
          <w:rFonts w:ascii="Times New Roman" w:hAnsi="Times New Roman" w:cs="Times New Roman"/>
        </w:rPr>
      </w:pPr>
      <w:r w:rsidRPr="00E16B7B">
        <w:rPr>
          <w:rFonts w:ascii="Times New Roman" w:hAnsi="Times New Roman" w:cs="Times New Roman"/>
        </w:rPr>
        <w:t xml:space="preserve">The Grantham Research Institute on Climate Change and the Environment at the London School of Economics and Political Science maintains the Climate Change Laws of the World database, which is the world’s most comprehensive database on climate </w:t>
      </w:r>
      <w:r w:rsidR="00E31AF2" w:rsidRPr="00E16B7B">
        <w:rPr>
          <w:rFonts w:ascii="Times New Roman" w:hAnsi="Times New Roman" w:cs="Times New Roman"/>
        </w:rPr>
        <w:t>legislation, litigation, and policy</w:t>
      </w:r>
      <w:r w:rsidRPr="00E16B7B">
        <w:rPr>
          <w:rFonts w:ascii="Times New Roman" w:hAnsi="Times New Roman" w:cs="Times New Roman"/>
        </w:rPr>
        <w:t xml:space="preserve">. </w:t>
      </w:r>
      <w:r w:rsidR="00677E94" w:rsidRPr="00E16B7B">
        <w:rPr>
          <w:rFonts w:ascii="Times New Roman" w:hAnsi="Times New Roman" w:cs="Times New Roman"/>
        </w:rPr>
        <w:t>The database is powered by machine learning and natural language processing technology developed by Climate Policy Radar.</w:t>
      </w:r>
      <w:r w:rsidR="00E31AF2" w:rsidRPr="00E16B7B">
        <w:rPr>
          <w:rFonts w:ascii="Times New Roman" w:hAnsi="Times New Roman" w:cs="Times New Roman"/>
        </w:rPr>
        <w:t xml:space="preserve"> The database originates from a collaboration between the Grantham Research Institute and GLOBE International on a series of Climate Legislation Studies, which started in 2011.</w:t>
      </w:r>
    </w:p>
    <w:p w:rsidR="006047DB" w:rsidRPr="00E16B7B" w:rsidRDefault="00E31AF2" w:rsidP="00D513E6">
      <w:pPr>
        <w:spacing w:after="0"/>
        <w:ind w:firstLine="720"/>
        <w:jc w:val="both"/>
        <w:rPr>
          <w:rFonts w:ascii="Times New Roman" w:hAnsi="Times New Roman" w:cs="Times New Roman"/>
        </w:rPr>
      </w:pPr>
      <w:r w:rsidRPr="00E16B7B">
        <w:rPr>
          <w:rFonts w:ascii="Times New Roman" w:hAnsi="Times New Roman" w:cs="Times New Roman"/>
        </w:rPr>
        <w:t xml:space="preserve">The </w:t>
      </w:r>
      <w:r w:rsidR="00161C53" w:rsidRPr="00E16B7B">
        <w:rPr>
          <w:rFonts w:ascii="Times New Roman" w:hAnsi="Times New Roman" w:cs="Times New Roman"/>
        </w:rPr>
        <w:t>Climate Change Laws of the World</w:t>
      </w:r>
      <w:r w:rsidRPr="00E16B7B">
        <w:rPr>
          <w:rFonts w:ascii="Times New Roman" w:hAnsi="Times New Roman" w:cs="Times New Roman"/>
        </w:rPr>
        <w:t xml:space="preserve"> team has to date identified over </w:t>
      </w:r>
      <w:r w:rsidR="00B97A1A" w:rsidRPr="00E16B7B">
        <w:rPr>
          <w:rFonts w:ascii="Times New Roman" w:hAnsi="Times New Roman" w:cs="Times New Roman"/>
        </w:rPr>
        <w:t>3</w:t>
      </w:r>
      <w:r w:rsidRPr="00E16B7B">
        <w:rPr>
          <w:rFonts w:ascii="Times New Roman" w:hAnsi="Times New Roman" w:cs="Times New Roman"/>
        </w:rPr>
        <w:t xml:space="preserve">,000 climate laws and policies at the national level in approximately 200 countries. Laws and policies are included in the database if they set out a government’s response to climate change or part of a government’s response to climate change.  </w:t>
      </w:r>
      <w:r w:rsidR="00432CDE" w:rsidRPr="00E16B7B">
        <w:rPr>
          <w:rFonts w:ascii="Times New Roman" w:hAnsi="Times New Roman" w:cs="Times New Roman"/>
        </w:rPr>
        <w:t xml:space="preserve">In general, only </w:t>
      </w:r>
      <w:r w:rsidRPr="00E16B7B">
        <w:rPr>
          <w:rFonts w:ascii="Times New Roman" w:hAnsi="Times New Roman" w:cs="Times New Roman"/>
        </w:rPr>
        <w:t>laws and policies with national application are included</w:t>
      </w:r>
      <w:r w:rsidR="00432CDE" w:rsidRPr="00E16B7B">
        <w:rPr>
          <w:rFonts w:ascii="Times New Roman" w:hAnsi="Times New Roman" w:cs="Times New Roman"/>
        </w:rPr>
        <w:t>, although we make an exception for supranational legislation introduced by the European Union</w:t>
      </w:r>
      <w:r w:rsidRPr="00E16B7B">
        <w:rPr>
          <w:rFonts w:ascii="Times New Roman" w:hAnsi="Times New Roman" w:cs="Times New Roman"/>
        </w:rPr>
        <w:t xml:space="preserve">. </w:t>
      </w:r>
    </w:p>
    <w:p w:rsidR="006C436A" w:rsidRPr="00E16B7B" w:rsidRDefault="006C436A" w:rsidP="00D513E6">
      <w:pPr>
        <w:spacing w:after="0"/>
        <w:ind w:firstLine="720"/>
        <w:jc w:val="both"/>
        <w:rPr>
          <w:rFonts w:ascii="Times New Roman" w:hAnsi="Times New Roman" w:cs="Times New Roman"/>
        </w:rPr>
      </w:pPr>
      <w:r w:rsidRPr="00E16B7B">
        <w:rPr>
          <w:rFonts w:ascii="Times New Roman" w:hAnsi="Times New Roman" w:cs="Times New Roman"/>
        </w:rPr>
        <w:t>In addition to our work tracking climate change legislation, we have since 2015 c</w:t>
      </w:r>
      <w:r w:rsidR="00CD6708" w:rsidRPr="00E16B7B">
        <w:rPr>
          <w:rFonts w:ascii="Times New Roman" w:hAnsi="Times New Roman" w:cs="Times New Roman"/>
        </w:rPr>
        <w:t xml:space="preserve">ollaborated with the Sabin </w:t>
      </w:r>
      <w:proofErr w:type="spellStart"/>
      <w:r w:rsidR="00CD6708" w:rsidRPr="00E16B7B">
        <w:rPr>
          <w:rFonts w:ascii="Times New Roman" w:hAnsi="Times New Roman" w:cs="Times New Roman"/>
        </w:rPr>
        <w:t>Center</w:t>
      </w:r>
      <w:proofErr w:type="spellEnd"/>
      <w:r w:rsidR="00CD6708" w:rsidRPr="00E16B7B">
        <w:rPr>
          <w:rFonts w:ascii="Times New Roman" w:hAnsi="Times New Roman" w:cs="Times New Roman"/>
        </w:rPr>
        <w:t xml:space="preserve"> for Climate Change Law at Colombia University, supporting the tracking and analysis of developments in climate change litigation including through the production of our Global Trends in Climate Litigation annual report series. The 2022 report can be accessed </w:t>
      </w:r>
      <w:hyperlink r:id="rId11" w:history="1">
        <w:r w:rsidR="00CD6708" w:rsidRPr="00E16B7B">
          <w:rPr>
            <w:rStyle w:val="Hyperlink"/>
            <w:rFonts w:ascii="Times New Roman" w:hAnsi="Times New Roman" w:cs="Times New Roman"/>
          </w:rPr>
          <w:t>here</w:t>
        </w:r>
      </w:hyperlink>
      <w:r w:rsidR="00CD6708" w:rsidRPr="00E16B7B">
        <w:rPr>
          <w:rFonts w:ascii="Times New Roman" w:hAnsi="Times New Roman" w:cs="Times New Roman"/>
        </w:rPr>
        <w:t xml:space="preserve"> and the 2021 report will be released in </w:t>
      </w:r>
      <w:hyperlink r:id="rId12" w:history="1">
        <w:r w:rsidR="00CD6708" w:rsidRPr="00E16B7B">
          <w:rPr>
            <w:rStyle w:val="Hyperlink"/>
            <w:rFonts w:ascii="Times New Roman" w:hAnsi="Times New Roman" w:cs="Times New Roman"/>
          </w:rPr>
          <w:t>June</w:t>
        </w:r>
      </w:hyperlink>
      <w:r w:rsidR="00CD6708" w:rsidRPr="00E16B7B">
        <w:rPr>
          <w:rFonts w:ascii="Times New Roman" w:hAnsi="Times New Roman" w:cs="Times New Roman"/>
        </w:rPr>
        <w:t>.</w:t>
      </w:r>
    </w:p>
    <w:p w:rsidR="00B026F2" w:rsidRPr="00E16B7B" w:rsidRDefault="00B026F2" w:rsidP="00D513E6">
      <w:pPr>
        <w:spacing w:after="0"/>
        <w:ind w:firstLine="360"/>
        <w:jc w:val="both"/>
        <w:rPr>
          <w:rFonts w:ascii="Times New Roman" w:hAnsi="Times New Roman" w:cs="Times New Roman"/>
        </w:rPr>
      </w:pPr>
      <w:r w:rsidRPr="00E16B7B">
        <w:rPr>
          <w:rFonts w:ascii="Times New Roman" w:hAnsi="Times New Roman" w:cs="Times New Roman"/>
        </w:rPr>
        <w:t>For this submission to the Special Rappo</w:t>
      </w:r>
      <w:r w:rsidR="00161C53" w:rsidRPr="00E16B7B">
        <w:rPr>
          <w:rFonts w:ascii="Times New Roman" w:hAnsi="Times New Roman" w:cs="Times New Roman"/>
        </w:rPr>
        <w:t>rt</w:t>
      </w:r>
      <w:r w:rsidRPr="00E16B7B">
        <w:rPr>
          <w:rFonts w:ascii="Times New Roman" w:hAnsi="Times New Roman" w:cs="Times New Roman"/>
        </w:rPr>
        <w:t xml:space="preserve">eur, we focus especially on questions </w:t>
      </w:r>
      <w:r w:rsidR="00161C53" w:rsidRPr="00E16B7B">
        <w:rPr>
          <w:rFonts w:ascii="Times New Roman" w:hAnsi="Times New Roman" w:cs="Times New Roman"/>
        </w:rPr>
        <w:t xml:space="preserve">1, 2, </w:t>
      </w:r>
      <w:r w:rsidR="00E021C5" w:rsidRPr="00E16B7B">
        <w:rPr>
          <w:rFonts w:ascii="Times New Roman" w:hAnsi="Times New Roman" w:cs="Times New Roman"/>
        </w:rPr>
        <w:t xml:space="preserve">4, </w:t>
      </w:r>
      <w:r w:rsidR="00161C53" w:rsidRPr="00E16B7B">
        <w:rPr>
          <w:rFonts w:ascii="Times New Roman" w:hAnsi="Times New Roman" w:cs="Times New Roman"/>
        </w:rPr>
        <w:t xml:space="preserve">5, 8, and 9 from the Special </w:t>
      </w:r>
      <w:r w:rsidR="7B0E03D9" w:rsidRPr="00E16B7B">
        <w:rPr>
          <w:rFonts w:ascii="Times New Roman" w:hAnsi="Times New Roman" w:cs="Times New Roman"/>
        </w:rPr>
        <w:t>Rappo</w:t>
      </w:r>
      <w:r w:rsidR="386A5CF8" w:rsidRPr="00E16B7B">
        <w:rPr>
          <w:rFonts w:ascii="Times New Roman" w:hAnsi="Times New Roman" w:cs="Times New Roman"/>
        </w:rPr>
        <w:t>r</w:t>
      </w:r>
      <w:r w:rsidR="7B0E03D9" w:rsidRPr="00E16B7B">
        <w:rPr>
          <w:rFonts w:ascii="Times New Roman" w:hAnsi="Times New Roman" w:cs="Times New Roman"/>
        </w:rPr>
        <w:t>teur’s</w:t>
      </w:r>
      <w:r w:rsidR="00161C53" w:rsidRPr="00E16B7B">
        <w:rPr>
          <w:rFonts w:ascii="Times New Roman" w:hAnsi="Times New Roman" w:cs="Times New Roman"/>
        </w:rPr>
        <w:t xml:space="preserve"> questionnaire, which have particular relevance to research conducted within the Climate Change Laws of the World project.</w:t>
      </w:r>
    </w:p>
    <w:p w:rsidR="00161C53" w:rsidRPr="00E16B7B" w:rsidRDefault="00161C53" w:rsidP="00FE2044">
      <w:pPr>
        <w:spacing w:after="0"/>
        <w:jc w:val="both"/>
        <w:rPr>
          <w:rFonts w:ascii="Times New Roman" w:hAnsi="Times New Roman" w:cs="Times New Roman"/>
        </w:rPr>
      </w:pPr>
    </w:p>
    <w:p w:rsidR="00161C53" w:rsidRPr="00E16B7B" w:rsidRDefault="00161C53" w:rsidP="00E021C5">
      <w:pPr>
        <w:spacing w:after="0"/>
        <w:jc w:val="both"/>
        <w:rPr>
          <w:rFonts w:ascii="Times New Roman" w:hAnsi="Times New Roman" w:cs="Times New Roman"/>
          <w:b/>
          <w:bCs/>
        </w:rPr>
      </w:pPr>
      <w:r w:rsidRPr="00E16B7B">
        <w:rPr>
          <w:rFonts w:ascii="Times New Roman" w:hAnsi="Times New Roman" w:cs="Times New Roman"/>
          <w:b/>
          <w:bCs/>
        </w:rPr>
        <w:t>Can you provide examples of climate change legislation that incorporates human rights elements, or a reference to obligations relating to loss and damage?</w:t>
      </w:r>
    </w:p>
    <w:p w:rsidR="00F400EE" w:rsidRPr="00E16B7B" w:rsidRDefault="00F400EE" w:rsidP="00FE2044">
      <w:pPr>
        <w:spacing w:after="0"/>
        <w:jc w:val="both"/>
        <w:rPr>
          <w:rFonts w:ascii="Times New Roman" w:hAnsi="Times New Roman" w:cs="Times New Roman"/>
          <w:i/>
          <w:iCs/>
        </w:rPr>
      </w:pPr>
    </w:p>
    <w:p w:rsidR="00161C53" w:rsidRPr="00E16B7B" w:rsidRDefault="00F400EE" w:rsidP="00FE2044">
      <w:pPr>
        <w:spacing w:after="0"/>
        <w:jc w:val="both"/>
        <w:rPr>
          <w:rFonts w:ascii="Times New Roman" w:hAnsi="Times New Roman" w:cs="Times New Roman"/>
          <w:i/>
          <w:iCs/>
        </w:rPr>
      </w:pPr>
      <w:r w:rsidRPr="00E16B7B">
        <w:rPr>
          <w:rFonts w:ascii="Times New Roman" w:hAnsi="Times New Roman" w:cs="Times New Roman"/>
          <w:i/>
          <w:iCs/>
        </w:rPr>
        <w:t>Human rights elements</w:t>
      </w:r>
    </w:p>
    <w:p w:rsidR="002639CF" w:rsidRPr="00E16B7B" w:rsidRDefault="00161C53" w:rsidP="008E05A9">
      <w:pPr>
        <w:spacing w:after="0"/>
        <w:jc w:val="both"/>
        <w:rPr>
          <w:rFonts w:ascii="Times New Roman" w:hAnsi="Times New Roman" w:cs="Times New Roman"/>
        </w:rPr>
      </w:pPr>
      <w:r w:rsidRPr="00E16B7B">
        <w:rPr>
          <w:rFonts w:ascii="Times New Roman" w:hAnsi="Times New Roman" w:cs="Times New Roman"/>
        </w:rPr>
        <w:t xml:space="preserve">Climate Change Laws of the World </w:t>
      </w:r>
      <w:r w:rsidR="00904C6B" w:rsidRPr="00E16B7B">
        <w:rPr>
          <w:rFonts w:ascii="Times New Roman" w:hAnsi="Times New Roman" w:cs="Times New Roman"/>
        </w:rPr>
        <w:t>includes</w:t>
      </w:r>
      <w:r w:rsidRPr="00E16B7B">
        <w:rPr>
          <w:rFonts w:ascii="Times New Roman" w:hAnsi="Times New Roman" w:cs="Times New Roman"/>
        </w:rPr>
        <w:t xml:space="preserve"> examples of climate change legislation that incorporate human rights elements and </w:t>
      </w:r>
      <w:r w:rsidR="00904C6B" w:rsidRPr="00E16B7B">
        <w:rPr>
          <w:rFonts w:ascii="Times New Roman" w:hAnsi="Times New Roman" w:cs="Times New Roman"/>
        </w:rPr>
        <w:t xml:space="preserve">obligations relating to loss and damage. </w:t>
      </w:r>
      <w:r w:rsidR="00D53FCD" w:rsidRPr="00E16B7B">
        <w:rPr>
          <w:rFonts w:ascii="Times New Roman" w:hAnsi="Times New Roman" w:cs="Times New Roman"/>
        </w:rPr>
        <w:t>Our</w:t>
      </w:r>
      <w:r w:rsidR="009A6B60" w:rsidRPr="00E16B7B">
        <w:rPr>
          <w:rFonts w:ascii="Times New Roman" w:hAnsi="Times New Roman" w:cs="Times New Roman"/>
        </w:rPr>
        <w:t xml:space="preserve"> definition</w:t>
      </w:r>
      <w:r w:rsidR="00926B01" w:rsidRPr="00E16B7B">
        <w:rPr>
          <w:rFonts w:ascii="Times New Roman" w:hAnsi="Times New Roman" w:cs="Times New Roman"/>
        </w:rPr>
        <w:t xml:space="preserve"> of climate change legislation</w:t>
      </w:r>
      <w:r w:rsidR="009A6B60" w:rsidRPr="00E16B7B">
        <w:rPr>
          <w:rFonts w:ascii="Times New Roman" w:hAnsi="Times New Roman" w:cs="Times New Roman"/>
        </w:rPr>
        <w:t xml:space="preserve"> includes ‘framework’ legislation that establishes the governance architecture for dealing with climate change. </w:t>
      </w:r>
      <w:r w:rsidR="00572CA4" w:rsidRPr="00E16B7B">
        <w:rPr>
          <w:rFonts w:ascii="Times New Roman" w:hAnsi="Times New Roman" w:cs="Times New Roman"/>
        </w:rPr>
        <w:t xml:space="preserve">National governments worldwide have </w:t>
      </w:r>
      <w:r w:rsidR="00FE2044" w:rsidRPr="00E16B7B">
        <w:rPr>
          <w:rFonts w:ascii="Times New Roman" w:hAnsi="Times New Roman" w:cs="Times New Roman"/>
        </w:rPr>
        <w:t xml:space="preserve">rapidly </w:t>
      </w:r>
      <w:r w:rsidR="00572CA4" w:rsidRPr="00E16B7B">
        <w:rPr>
          <w:rFonts w:ascii="Times New Roman" w:hAnsi="Times New Roman" w:cs="Times New Roman"/>
        </w:rPr>
        <w:t>adopted such</w:t>
      </w:r>
      <w:r w:rsidR="00FE2044" w:rsidRPr="00E16B7B">
        <w:rPr>
          <w:rFonts w:ascii="Times New Roman" w:hAnsi="Times New Roman" w:cs="Times New Roman"/>
        </w:rPr>
        <w:t xml:space="preserve"> national climate governance instruments in recent years</w:t>
      </w:r>
      <w:r w:rsidR="00387C01" w:rsidRPr="00E16B7B">
        <w:rPr>
          <w:rFonts w:ascii="Times New Roman" w:hAnsi="Times New Roman" w:cs="Times New Roman"/>
        </w:rPr>
        <w:t>, and they may address various governance functions that are more or less necessary depending on the socio-historical and political context of the country in which the law is adopted (</w:t>
      </w:r>
      <w:hyperlink r:id="rId13" w:history="1">
        <w:r w:rsidR="00C20D07" w:rsidRPr="00E16B7B">
          <w:rPr>
            <w:rStyle w:val="Hyperlink"/>
            <w:rFonts w:ascii="Times New Roman" w:hAnsi="Times New Roman" w:cs="Times New Roman"/>
          </w:rPr>
          <w:t>Sridhar, et al., 2022</w:t>
        </w:r>
      </w:hyperlink>
      <w:r w:rsidR="00387C01" w:rsidRPr="00E16B7B">
        <w:rPr>
          <w:rFonts w:ascii="Times New Roman" w:hAnsi="Times New Roman" w:cs="Times New Roman"/>
        </w:rPr>
        <w:t>).</w:t>
      </w:r>
      <w:r w:rsidR="00C725BB" w:rsidRPr="00E16B7B">
        <w:rPr>
          <w:rFonts w:ascii="Times New Roman" w:hAnsi="Times New Roman" w:cs="Times New Roman"/>
        </w:rPr>
        <w:t xml:space="preserve"> The definition of climate change legislation also includes sectoral legislation</w:t>
      </w:r>
      <w:r w:rsidR="008E05A9" w:rsidRPr="00E16B7B">
        <w:rPr>
          <w:rFonts w:ascii="Times New Roman" w:hAnsi="Times New Roman" w:cs="Times New Roman"/>
        </w:rPr>
        <w:t>, or ‘legislative regimes governing specific issue areas that have climate change requirements or considerations grafted within them, such as laws regulating environmental impact assessments, energy laws, water or forest management’ (</w:t>
      </w:r>
      <w:hyperlink r:id="rId14" w:history="1">
        <w:r w:rsidR="008E05A9" w:rsidRPr="00E16B7B">
          <w:rPr>
            <w:rStyle w:val="Hyperlink"/>
            <w:rFonts w:ascii="Times New Roman" w:hAnsi="Times New Roman" w:cs="Times New Roman"/>
          </w:rPr>
          <w:t>Sridhar, et al., 2022</w:t>
        </w:r>
      </w:hyperlink>
      <w:r w:rsidR="008E05A9" w:rsidRPr="00E16B7B">
        <w:rPr>
          <w:rFonts w:ascii="Times New Roman" w:hAnsi="Times New Roman" w:cs="Times New Roman"/>
        </w:rPr>
        <w:t xml:space="preserve">). Sectoral laws </w:t>
      </w:r>
      <w:r w:rsidR="00C725BB" w:rsidRPr="00E16B7B">
        <w:rPr>
          <w:rFonts w:ascii="Times New Roman" w:hAnsi="Times New Roman" w:cs="Times New Roman"/>
        </w:rPr>
        <w:t>may include only a single clause on climate change – for example</w:t>
      </w:r>
      <w:r w:rsidR="008E05A9" w:rsidRPr="00E16B7B">
        <w:rPr>
          <w:rFonts w:ascii="Times New Roman" w:hAnsi="Times New Roman" w:cs="Times New Roman"/>
        </w:rPr>
        <w:t xml:space="preserve">, </w:t>
      </w:r>
      <w:r w:rsidR="00B82F8C" w:rsidRPr="00E16B7B">
        <w:rPr>
          <w:rFonts w:ascii="Times New Roman" w:hAnsi="Times New Roman" w:cs="Times New Roman"/>
        </w:rPr>
        <w:t xml:space="preserve">the </w:t>
      </w:r>
      <w:hyperlink r:id="rId15" w:history="1">
        <w:r w:rsidR="00B82F8C" w:rsidRPr="00E16B7B">
          <w:rPr>
            <w:rStyle w:val="Hyperlink"/>
            <w:rFonts w:ascii="Times New Roman" w:hAnsi="Times New Roman" w:cs="Times New Roman"/>
          </w:rPr>
          <w:t>UK Pensions Schemes Act of 2021</w:t>
        </w:r>
      </w:hyperlink>
      <w:r w:rsidR="008E05A9" w:rsidRPr="00E16B7B">
        <w:rPr>
          <w:rFonts w:ascii="Times New Roman" w:hAnsi="Times New Roman" w:cs="Times New Roman"/>
        </w:rPr>
        <w:t>.</w:t>
      </w:r>
    </w:p>
    <w:p w:rsidR="00D513E6" w:rsidRPr="00E16B7B" w:rsidRDefault="00D513E6" w:rsidP="002E6D1E">
      <w:pPr>
        <w:spacing w:after="0"/>
        <w:jc w:val="both"/>
        <w:rPr>
          <w:rFonts w:ascii="Times New Roman" w:hAnsi="Times New Roman" w:cs="Times New Roman"/>
        </w:rPr>
      </w:pPr>
      <w:r w:rsidRPr="00E16B7B">
        <w:rPr>
          <w:rFonts w:ascii="Times New Roman" w:hAnsi="Times New Roman" w:cs="Times New Roman"/>
          <w:b/>
          <w:bCs/>
        </w:rPr>
        <w:tab/>
      </w:r>
      <w:r w:rsidRPr="00E16B7B">
        <w:rPr>
          <w:rFonts w:ascii="Times New Roman" w:hAnsi="Times New Roman" w:cs="Times New Roman"/>
        </w:rPr>
        <w:t>Several climate framework laws incorporate human rights.</w:t>
      </w:r>
      <w:r w:rsidR="00701457" w:rsidRPr="00E16B7B">
        <w:rPr>
          <w:rFonts w:ascii="Times New Roman" w:hAnsi="Times New Roman" w:cs="Times New Roman"/>
        </w:rPr>
        <w:t xml:space="preserve"> The Portuguese </w:t>
      </w:r>
      <w:hyperlink r:id="rId16" w:history="1">
        <w:r w:rsidR="00701457" w:rsidRPr="00E16B7B">
          <w:rPr>
            <w:rStyle w:val="Hyperlink"/>
            <w:rFonts w:ascii="Times New Roman" w:hAnsi="Times New Roman" w:cs="Times New Roman"/>
            <w:i/>
            <w:iCs/>
          </w:rPr>
          <w:t>Framework climate law no 98/2021</w:t>
        </w:r>
      </w:hyperlink>
      <w:r w:rsidR="00701457" w:rsidRPr="00E16B7B">
        <w:rPr>
          <w:rFonts w:ascii="Times New Roman" w:hAnsi="Times New Roman" w:cs="Times New Roman"/>
        </w:rPr>
        <w:t xml:space="preserve"> includes </w:t>
      </w:r>
      <w:r w:rsidR="003869A5">
        <w:rPr>
          <w:rFonts w:ascii="Times New Roman" w:hAnsi="Times New Roman" w:cs="Times New Roman"/>
        </w:rPr>
        <w:t xml:space="preserve">a </w:t>
      </w:r>
      <w:r w:rsidR="00701457" w:rsidRPr="00E16B7B">
        <w:rPr>
          <w:rFonts w:ascii="Times New Roman" w:hAnsi="Times New Roman" w:cs="Times New Roman"/>
        </w:rPr>
        <w:t>core objective to ‘Guarantee climate justice, ensuring the protection of communities most vulnerable to the climate crisis, respect for human rights, equality and collective rights over the commons’</w:t>
      </w:r>
      <w:r w:rsidR="00BF4100" w:rsidRPr="00E16B7B">
        <w:rPr>
          <w:rFonts w:ascii="Times New Roman" w:hAnsi="Times New Roman" w:cs="Times New Roman"/>
        </w:rPr>
        <w:t>.</w:t>
      </w:r>
      <w:r w:rsidR="00B25815" w:rsidRPr="00E16B7B">
        <w:rPr>
          <w:rFonts w:ascii="Times New Roman" w:hAnsi="Times New Roman" w:cs="Times New Roman"/>
        </w:rPr>
        <w:t xml:space="preserve"> The Ugandan </w:t>
      </w:r>
      <w:hyperlink r:id="rId17" w:history="1">
        <w:r w:rsidR="00B25815" w:rsidRPr="00E16B7B">
          <w:rPr>
            <w:rStyle w:val="Hyperlink"/>
            <w:rFonts w:ascii="Times New Roman" w:hAnsi="Times New Roman" w:cs="Times New Roman"/>
            <w:i/>
            <w:iCs/>
          </w:rPr>
          <w:t>National Climate Change Act 2021</w:t>
        </w:r>
      </w:hyperlink>
      <w:r w:rsidR="00B25815" w:rsidRPr="00E16B7B">
        <w:rPr>
          <w:rFonts w:ascii="Times New Roman" w:hAnsi="Times New Roman" w:cs="Times New Roman"/>
        </w:rPr>
        <w:t xml:space="preserve"> states that the responsible government Department shall take into account ‘gender and human rights issues’ when developing a ‘Framework Strategy on Climate Change’.</w:t>
      </w:r>
      <w:r w:rsidR="00B0091D" w:rsidRPr="00E16B7B">
        <w:rPr>
          <w:rFonts w:ascii="Times New Roman" w:hAnsi="Times New Roman" w:cs="Times New Roman"/>
        </w:rPr>
        <w:t xml:space="preserve"> </w:t>
      </w:r>
      <w:r w:rsidR="0097605B" w:rsidRPr="00E16B7B">
        <w:rPr>
          <w:rFonts w:ascii="Times New Roman" w:hAnsi="Times New Roman" w:cs="Times New Roman"/>
        </w:rPr>
        <w:t>Other</w:t>
      </w:r>
      <w:r w:rsidR="00B0091D" w:rsidRPr="00E16B7B">
        <w:rPr>
          <w:rFonts w:ascii="Times New Roman" w:hAnsi="Times New Roman" w:cs="Times New Roman"/>
        </w:rPr>
        <w:t xml:space="preserve"> </w:t>
      </w:r>
      <w:r w:rsidR="0097605B" w:rsidRPr="00E16B7B">
        <w:rPr>
          <w:rFonts w:ascii="Times New Roman" w:hAnsi="Times New Roman" w:cs="Times New Roman"/>
        </w:rPr>
        <w:t xml:space="preserve">governments have adopted decrees declaring climate emergencies, which may also include human rights </w:t>
      </w:r>
      <w:r w:rsidR="00BA00B3" w:rsidRPr="00E16B7B">
        <w:rPr>
          <w:rFonts w:ascii="Times New Roman" w:hAnsi="Times New Roman" w:cs="Times New Roman"/>
        </w:rPr>
        <w:t>elements</w:t>
      </w:r>
      <w:r w:rsidR="0097605B" w:rsidRPr="00E16B7B">
        <w:rPr>
          <w:rFonts w:ascii="Times New Roman" w:hAnsi="Times New Roman" w:cs="Times New Roman"/>
        </w:rPr>
        <w:t xml:space="preserve">. </w:t>
      </w:r>
      <w:r w:rsidR="00BC67AD" w:rsidRPr="00E16B7B">
        <w:rPr>
          <w:rFonts w:ascii="Times New Roman" w:hAnsi="Times New Roman" w:cs="Times New Roman"/>
        </w:rPr>
        <w:t>Peru</w:t>
      </w:r>
      <w:r w:rsidR="00430A5F" w:rsidRPr="00E16B7B">
        <w:rPr>
          <w:rFonts w:ascii="Times New Roman" w:hAnsi="Times New Roman" w:cs="Times New Roman"/>
        </w:rPr>
        <w:t xml:space="preserve"> adopted the </w:t>
      </w:r>
      <w:hyperlink r:id="rId18" w:history="1">
        <w:r w:rsidR="00430A5F" w:rsidRPr="00E16B7B">
          <w:rPr>
            <w:rStyle w:val="Hyperlink"/>
            <w:rFonts w:ascii="Times New Roman" w:hAnsi="Times New Roman" w:cs="Times New Roman"/>
            <w:i/>
            <w:iCs/>
          </w:rPr>
          <w:t>Supreme Decree 003-2022-MINAM declaring the climate emergency of national interest</w:t>
        </w:r>
      </w:hyperlink>
      <w:r w:rsidR="00430A5F" w:rsidRPr="00E16B7B">
        <w:rPr>
          <w:rFonts w:ascii="Times New Roman" w:hAnsi="Times New Roman" w:cs="Times New Roman"/>
        </w:rPr>
        <w:t xml:space="preserve"> in 2022, which stated that the government should urgently implement climate action measures in line with its Nationally Determined Contribution</w:t>
      </w:r>
      <w:r w:rsidR="00C92E6C">
        <w:rPr>
          <w:rFonts w:ascii="Times New Roman" w:hAnsi="Times New Roman" w:cs="Times New Roman"/>
        </w:rPr>
        <w:t xml:space="preserve"> under the Paris Agreement</w:t>
      </w:r>
      <w:r w:rsidR="00430A5F" w:rsidRPr="00E16B7B">
        <w:rPr>
          <w:rFonts w:ascii="Times New Roman" w:hAnsi="Times New Roman" w:cs="Times New Roman"/>
        </w:rPr>
        <w:t xml:space="preserve">. Article 2 of the decree identifies human rights and climate justice </w:t>
      </w:r>
      <w:r w:rsidR="00600AC8" w:rsidRPr="00E16B7B">
        <w:rPr>
          <w:rFonts w:ascii="Times New Roman" w:hAnsi="Times New Roman" w:cs="Times New Roman"/>
        </w:rPr>
        <w:t>as a priority area</w:t>
      </w:r>
      <w:r w:rsidR="00A83949" w:rsidRPr="00E16B7B">
        <w:rPr>
          <w:rFonts w:ascii="Times New Roman" w:hAnsi="Times New Roman" w:cs="Times New Roman"/>
        </w:rPr>
        <w:t xml:space="preserve"> and states that relevant ministries will develop a human rights and climate justice approach to mitigate the social impacts of climate change on vulnerable populations as a consequence of the loss of ecosystems that constitute the source for their subsistence and development.</w:t>
      </w:r>
    </w:p>
    <w:p w:rsidR="00AB12E9" w:rsidRPr="00E16B7B" w:rsidRDefault="00AB12E9" w:rsidP="002E6D1E">
      <w:pPr>
        <w:spacing w:after="0"/>
        <w:jc w:val="both"/>
        <w:rPr>
          <w:rFonts w:ascii="Times New Roman" w:hAnsi="Times New Roman" w:cs="Times New Roman"/>
        </w:rPr>
      </w:pPr>
      <w:r w:rsidRPr="00E16B7B">
        <w:rPr>
          <w:rFonts w:ascii="Times New Roman" w:hAnsi="Times New Roman" w:cs="Times New Roman"/>
        </w:rPr>
        <w:tab/>
        <w:t>Climate Change Laws of the World also includes human rights-focused legislation that incorporates climate elements.</w:t>
      </w:r>
      <w:r w:rsidR="007C1B6D" w:rsidRPr="00E16B7B">
        <w:rPr>
          <w:rFonts w:ascii="Times New Roman" w:hAnsi="Times New Roman" w:cs="Times New Roman"/>
        </w:rPr>
        <w:t xml:space="preserve"> One clear example is the </w:t>
      </w:r>
      <w:hyperlink r:id="rId19" w:history="1">
        <w:r w:rsidR="007C1B6D" w:rsidRPr="00E16B7B">
          <w:rPr>
            <w:rStyle w:val="Hyperlink"/>
            <w:rFonts w:ascii="Times New Roman" w:hAnsi="Times New Roman" w:cs="Times New Roman"/>
            <w:i/>
            <w:iCs/>
          </w:rPr>
          <w:t>Decree 9.571/2018 establishing National Guidelines on Business and Human Rights</w:t>
        </w:r>
      </w:hyperlink>
      <w:r w:rsidR="007C1B6D" w:rsidRPr="00E16B7B">
        <w:rPr>
          <w:rFonts w:ascii="Times New Roman" w:hAnsi="Times New Roman" w:cs="Times New Roman"/>
          <w:i/>
          <w:iCs/>
        </w:rPr>
        <w:t xml:space="preserve"> </w:t>
      </w:r>
      <w:r w:rsidR="007C1B6D" w:rsidRPr="00E16B7B">
        <w:rPr>
          <w:rFonts w:ascii="Times New Roman" w:hAnsi="Times New Roman" w:cs="Times New Roman"/>
        </w:rPr>
        <w:t>in Brazil.</w:t>
      </w:r>
      <w:r w:rsidR="00C32BCC" w:rsidRPr="00E16B7B">
        <w:rPr>
          <w:rFonts w:ascii="Times New Roman" w:hAnsi="Times New Roman" w:cs="Times New Roman"/>
        </w:rPr>
        <w:t xml:space="preserve"> The Decree established guidelines for medium and large corporations, including transnational corporations operating in Brazil, and it is meant to guide the State’s responsibility for protecting human rights in a business context. Article 12 of the decree states that it is up to companies to adopt initiatives for environmental sustainability, including reducing greenhouse gas emissions to contribute to the fight against climate change.</w:t>
      </w:r>
    </w:p>
    <w:p w:rsidR="008D74D3" w:rsidRPr="00E16B7B" w:rsidRDefault="00A24F74" w:rsidP="002E6D1E">
      <w:pPr>
        <w:spacing w:after="0"/>
        <w:jc w:val="both"/>
        <w:rPr>
          <w:rFonts w:ascii="Times New Roman" w:hAnsi="Times New Roman" w:cs="Times New Roman"/>
        </w:rPr>
      </w:pPr>
      <w:r w:rsidRPr="00E16B7B">
        <w:rPr>
          <w:rFonts w:ascii="Times New Roman" w:hAnsi="Times New Roman" w:cs="Times New Roman"/>
        </w:rPr>
        <w:tab/>
        <w:t>Finally, Climate Change Laws of the World includes recent legislation with ‘just transition’ elements, which may explicitly or implicitly relate to human rights.</w:t>
      </w:r>
      <w:r w:rsidR="00792578" w:rsidRPr="00E16B7B">
        <w:rPr>
          <w:rFonts w:ascii="Times New Roman" w:hAnsi="Times New Roman" w:cs="Times New Roman"/>
        </w:rPr>
        <w:t xml:space="preserve"> In 2021, Ireland passed amendments to its framework </w:t>
      </w:r>
      <w:hyperlink r:id="rId20" w:history="1">
        <w:r w:rsidR="00792578" w:rsidRPr="00E16B7B">
          <w:rPr>
            <w:rStyle w:val="Hyperlink"/>
            <w:rFonts w:ascii="Times New Roman" w:hAnsi="Times New Roman" w:cs="Times New Roman"/>
            <w:i/>
            <w:iCs/>
          </w:rPr>
          <w:t>Climate Action and Low Carbon Development Act 2015</w:t>
        </w:r>
      </w:hyperlink>
      <w:r w:rsidR="00792578" w:rsidRPr="00E16B7B">
        <w:rPr>
          <w:rFonts w:ascii="Times New Roman" w:hAnsi="Times New Roman" w:cs="Times New Roman"/>
        </w:rPr>
        <w:t xml:space="preserve"> </w:t>
      </w:r>
      <w:r w:rsidR="006B066F" w:rsidRPr="00E16B7B">
        <w:rPr>
          <w:rFonts w:ascii="Times New Roman" w:hAnsi="Times New Roman" w:cs="Times New Roman"/>
        </w:rPr>
        <w:t>that call for attention to the social imperative for early action in relation to climate change, the protection of public health, and the requirement for ‘a just transition to a climate neutral economy which endeavours, in so far as is practicable,’</w:t>
      </w:r>
      <w:r w:rsidR="00A70A55">
        <w:rPr>
          <w:rFonts w:ascii="Times New Roman" w:hAnsi="Times New Roman" w:cs="Times New Roman"/>
        </w:rPr>
        <w:t xml:space="preserve"> to</w:t>
      </w:r>
      <w:r w:rsidR="006B066F" w:rsidRPr="00E16B7B">
        <w:rPr>
          <w:rFonts w:ascii="Times New Roman" w:hAnsi="Times New Roman" w:cs="Times New Roman"/>
        </w:rPr>
        <w:t xml:space="preserve"> maximise employment opportunities and support persons and communities that may be negatively affected by the transition.</w:t>
      </w:r>
      <w:r w:rsidR="00687007" w:rsidRPr="00E16B7B">
        <w:rPr>
          <w:rFonts w:ascii="Times New Roman" w:hAnsi="Times New Roman" w:cs="Times New Roman"/>
        </w:rPr>
        <w:t xml:space="preserve"> Just transition elements are also included in the </w:t>
      </w:r>
      <w:r w:rsidR="00FC1013" w:rsidRPr="00E16B7B">
        <w:rPr>
          <w:rFonts w:ascii="Times New Roman" w:hAnsi="Times New Roman" w:cs="Times New Roman"/>
        </w:rPr>
        <w:t>aforementioned Bahamian framework legislation</w:t>
      </w:r>
      <w:r w:rsidR="00BC467F" w:rsidRPr="00E16B7B">
        <w:rPr>
          <w:rFonts w:ascii="Times New Roman" w:hAnsi="Times New Roman" w:cs="Times New Roman"/>
        </w:rPr>
        <w:t>.</w:t>
      </w:r>
    </w:p>
    <w:p w:rsidR="008424BF" w:rsidRDefault="00BC467F" w:rsidP="007D0300">
      <w:pPr>
        <w:spacing w:after="0"/>
        <w:ind w:firstLine="720"/>
        <w:jc w:val="both"/>
        <w:rPr>
          <w:rFonts w:ascii="Times New Roman" w:hAnsi="Times New Roman" w:cs="Times New Roman"/>
        </w:rPr>
      </w:pPr>
      <w:r w:rsidRPr="00E16B7B">
        <w:rPr>
          <w:rFonts w:ascii="Times New Roman" w:hAnsi="Times New Roman" w:cs="Times New Roman"/>
        </w:rPr>
        <w:t xml:space="preserve">Additional examples </w:t>
      </w:r>
      <w:r w:rsidR="008D74D3" w:rsidRPr="00E16B7B">
        <w:rPr>
          <w:rFonts w:ascii="Times New Roman" w:hAnsi="Times New Roman" w:cs="Times New Roman"/>
        </w:rPr>
        <w:t xml:space="preserve">of just transition elements in legislation </w:t>
      </w:r>
      <w:r w:rsidRPr="00E16B7B">
        <w:rPr>
          <w:rFonts w:ascii="Times New Roman" w:hAnsi="Times New Roman" w:cs="Times New Roman"/>
        </w:rPr>
        <w:t>can be found at the sub- and supra</w:t>
      </w:r>
      <w:r w:rsidR="00B17F9B">
        <w:rPr>
          <w:rFonts w:ascii="Times New Roman" w:hAnsi="Times New Roman" w:cs="Times New Roman"/>
        </w:rPr>
        <w:t>-</w:t>
      </w:r>
      <w:r w:rsidRPr="00E16B7B">
        <w:rPr>
          <w:rFonts w:ascii="Times New Roman" w:hAnsi="Times New Roman" w:cs="Times New Roman"/>
        </w:rPr>
        <w:t xml:space="preserve">national levels. </w:t>
      </w:r>
      <w:r w:rsidR="003B1A38" w:rsidRPr="00E16B7B">
        <w:rPr>
          <w:rFonts w:ascii="Times New Roman" w:hAnsi="Times New Roman" w:cs="Times New Roman"/>
        </w:rPr>
        <w:t xml:space="preserve">The </w:t>
      </w:r>
      <w:hyperlink r:id="rId21" w:history="1">
        <w:r w:rsidR="003B1A38" w:rsidRPr="00E16B7B">
          <w:rPr>
            <w:rStyle w:val="Hyperlink"/>
            <w:rFonts w:ascii="Times New Roman" w:hAnsi="Times New Roman" w:cs="Times New Roman"/>
            <w:i/>
            <w:iCs/>
          </w:rPr>
          <w:t>Climate Change (Scotland) Act 2009</w:t>
        </w:r>
      </w:hyperlink>
      <w:r w:rsidR="003B1A38" w:rsidRPr="00E16B7B">
        <w:rPr>
          <w:rFonts w:ascii="Times New Roman" w:hAnsi="Times New Roman" w:cs="Times New Roman"/>
        </w:rPr>
        <w:t xml:space="preserve"> (outside the scope of Climate Change Laws of the World)</w:t>
      </w:r>
      <w:r w:rsidR="00E7144B" w:rsidRPr="00E16B7B">
        <w:rPr>
          <w:rFonts w:ascii="Times New Roman" w:hAnsi="Times New Roman" w:cs="Times New Roman"/>
        </w:rPr>
        <w:t xml:space="preserve"> was amended in 20</w:t>
      </w:r>
      <w:r w:rsidR="00F35986" w:rsidRPr="00E16B7B">
        <w:rPr>
          <w:rFonts w:ascii="Times New Roman" w:hAnsi="Times New Roman" w:cs="Times New Roman"/>
        </w:rPr>
        <w:t>19 to require t</w:t>
      </w:r>
      <w:r w:rsidR="00E7144B" w:rsidRPr="00E16B7B">
        <w:rPr>
          <w:rFonts w:ascii="Times New Roman" w:hAnsi="Times New Roman" w:cs="Times New Roman"/>
        </w:rPr>
        <w:t>he Scottish Government</w:t>
      </w:r>
      <w:r w:rsidR="00F35986" w:rsidRPr="00E16B7B">
        <w:rPr>
          <w:rFonts w:ascii="Times New Roman" w:hAnsi="Times New Roman" w:cs="Times New Roman"/>
        </w:rPr>
        <w:t xml:space="preserve"> to produce a </w:t>
      </w:r>
      <w:r w:rsidR="00E7144B" w:rsidRPr="00E16B7B">
        <w:rPr>
          <w:rFonts w:ascii="Times New Roman" w:hAnsi="Times New Roman" w:cs="Times New Roman"/>
        </w:rPr>
        <w:t xml:space="preserve">climate plan </w:t>
      </w:r>
      <w:r w:rsidR="00F35986" w:rsidRPr="00E16B7B">
        <w:rPr>
          <w:rFonts w:ascii="Times New Roman" w:hAnsi="Times New Roman" w:cs="Times New Roman"/>
        </w:rPr>
        <w:t xml:space="preserve">that </w:t>
      </w:r>
      <w:r w:rsidR="00E7144B" w:rsidRPr="00E16B7B">
        <w:rPr>
          <w:rFonts w:ascii="Times New Roman" w:hAnsi="Times New Roman" w:cs="Times New Roman"/>
        </w:rPr>
        <w:t>must include ‘just transition principles’</w:t>
      </w:r>
      <w:r w:rsidR="00DB067B" w:rsidRPr="00E16B7B">
        <w:rPr>
          <w:rFonts w:ascii="Times New Roman" w:hAnsi="Times New Roman" w:cs="Times New Roman"/>
        </w:rPr>
        <w:t xml:space="preserve">. These principles include support for environmentally and socially sustainable jobs; support for low-carbon investment and infrastructure; development and maintenance of social consensus through engagement with workers, trade unions, communities, </w:t>
      </w:r>
      <w:r w:rsidR="00D658CF">
        <w:rPr>
          <w:rFonts w:ascii="Times New Roman" w:hAnsi="Times New Roman" w:cs="Times New Roman"/>
        </w:rPr>
        <w:t>nongovernmental organisations</w:t>
      </w:r>
      <w:r w:rsidR="00DB067B" w:rsidRPr="00E16B7B">
        <w:rPr>
          <w:rFonts w:ascii="Times New Roman" w:hAnsi="Times New Roman" w:cs="Times New Roman"/>
        </w:rPr>
        <w:t xml:space="preserve">, representatives of industry, and others deemed appropriate; creation of decent, fair, and high-value work in a way which does not negatively affect the current workforce and overall economy; and contributions to resource efficient and sustainable economic approaches that help to address inequality and poverty. </w:t>
      </w:r>
      <w:r w:rsidR="00BB2B41" w:rsidRPr="00E16B7B">
        <w:rPr>
          <w:rFonts w:ascii="Times New Roman" w:hAnsi="Times New Roman" w:cs="Times New Roman"/>
        </w:rPr>
        <w:t xml:space="preserve">The climate plan must explain how the proposals and policies included will affect different sectors </w:t>
      </w:r>
      <w:r w:rsidR="00797895">
        <w:rPr>
          <w:rFonts w:ascii="Times New Roman" w:hAnsi="Times New Roman" w:cs="Times New Roman"/>
        </w:rPr>
        <w:t>of</w:t>
      </w:r>
      <w:r w:rsidR="00BB2B41" w:rsidRPr="00E16B7B">
        <w:rPr>
          <w:rFonts w:ascii="Times New Roman" w:hAnsi="Times New Roman" w:cs="Times New Roman"/>
        </w:rPr>
        <w:t xml:space="preserve"> the economy with regard to these principles.</w:t>
      </w:r>
    </w:p>
    <w:p w:rsidR="00B560A6" w:rsidRPr="00E16B7B" w:rsidRDefault="00BB2B41" w:rsidP="007D0300">
      <w:pPr>
        <w:spacing w:after="0"/>
        <w:ind w:firstLine="720"/>
        <w:jc w:val="both"/>
        <w:rPr>
          <w:rFonts w:ascii="Times New Roman" w:hAnsi="Times New Roman" w:cs="Times New Roman"/>
        </w:rPr>
      </w:pPr>
      <w:r w:rsidRPr="00E16B7B">
        <w:rPr>
          <w:rFonts w:ascii="Times New Roman" w:hAnsi="Times New Roman" w:cs="Times New Roman"/>
        </w:rPr>
        <w:t>At the supranational level,</w:t>
      </w:r>
      <w:r w:rsidR="00C83302" w:rsidRPr="00E16B7B">
        <w:rPr>
          <w:rFonts w:ascii="Times New Roman" w:hAnsi="Times New Roman" w:cs="Times New Roman"/>
        </w:rPr>
        <w:t xml:space="preserve"> the European Union (EU) has established the European Just Transition Fund and </w:t>
      </w:r>
      <w:r w:rsidR="00393DE7" w:rsidRPr="00E16B7B">
        <w:rPr>
          <w:rFonts w:ascii="Times New Roman" w:hAnsi="Times New Roman" w:cs="Times New Roman"/>
        </w:rPr>
        <w:t xml:space="preserve">proposed the </w:t>
      </w:r>
      <w:r w:rsidR="00C83302" w:rsidRPr="00E16B7B">
        <w:rPr>
          <w:rFonts w:ascii="Times New Roman" w:hAnsi="Times New Roman" w:cs="Times New Roman"/>
        </w:rPr>
        <w:t xml:space="preserve">Social Climate Fund under the pillar of social rights. </w:t>
      </w:r>
      <w:hyperlink r:id="rId22" w:history="1">
        <w:r w:rsidR="00C83302" w:rsidRPr="00E16B7B">
          <w:rPr>
            <w:rStyle w:val="Hyperlink"/>
            <w:rFonts w:ascii="Times New Roman" w:hAnsi="Times New Roman" w:cs="Times New Roman"/>
            <w:i/>
            <w:iCs/>
          </w:rPr>
          <w:t>Regulation (EU) 2021/1056</w:t>
        </w:r>
      </w:hyperlink>
      <w:r w:rsidR="00C83302" w:rsidRPr="00E16B7B">
        <w:rPr>
          <w:rFonts w:ascii="Times New Roman" w:hAnsi="Times New Roman" w:cs="Times New Roman"/>
        </w:rPr>
        <w:t xml:space="preserve"> establishes the Just Transition Fund</w:t>
      </w:r>
      <w:r w:rsidR="00F1246B" w:rsidRPr="00E16B7B">
        <w:rPr>
          <w:rFonts w:ascii="Times New Roman" w:hAnsi="Times New Roman" w:cs="Times New Roman"/>
        </w:rPr>
        <w:t xml:space="preserve">, which will mobilise over </w:t>
      </w:r>
      <w:r w:rsidR="00395626" w:rsidRPr="00E16B7B">
        <w:rPr>
          <w:rFonts w:ascii="Times New Roman" w:hAnsi="Times New Roman" w:cs="Times New Roman"/>
        </w:rPr>
        <w:t xml:space="preserve">€25 billion in funding to regions and sectors most adversely affected by decarbonisation. The </w:t>
      </w:r>
      <w:hyperlink r:id="rId23" w:history="1">
        <w:r w:rsidR="00395626" w:rsidRPr="00E16B7B">
          <w:rPr>
            <w:rStyle w:val="Hyperlink"/>
            <w:rFonts w:ascii="Times New Roman" w:hAnsi="Times New Roman" w:cs="Times New Roman"/>
          </w:rPr>
          <w:t>Social Climate Fund</w:t>
        </w:r>
      </w:hyperlink>
      <w:r w:rsidR="00395626" w:rsidRPr="00E16B7B">
        <w:rPr>
          <w:rFonts w:ascii="Times New Roman" w:hAnsi="Times New Roman" w:cs="Times New Roman"/>
        </w:rPr>
        <w:t xml:space="preserve"> </w:t>
      </w:r>
      <w:r w:rsidR="00393DE7" w:rsidRPr="00E16B7B">
        <w:rPr>
          <w:rFonts w:ascii="Times New Roman" w:hAnsi="Times New Roman" w:cs="Times New Roman"/>
        </w:rPr>
        <w:t>would</w:t>
      </w:r>
      <w:r w:rsidR="00395626" w:rsidRPr="00E16B7B">
        <w:rPr>
          <w:rFonts w:ascii="Times New Roman" w:hAnsi="Times New Roman" w:cs="Times New Roman"/>
        </w:rPr>
        <w:t xml:space="preserve"> mobilise a proposed €86.7 billion to address the</w:t>
      </w:r>
      <w:r w:rsidR="007D0300" w:rsidRPr="00E16B7B">
        <w:rPr>
          <w:rFonts w:ascii="Times New Roman" w:hAnsi="Times New Roman" w:cs="Times New Roman"/>
        </w:rPr>
        <w:t xml:space="preserve"> distributional</w:t>
      </w:r>
      <w:r w:rsidR="00395626" w:rsidRPr="00E16B7B">
        <w:rPr>
          <w:rFonts w:ascii="Times New Roman" w:hAnsi="Times New Roman" w:cs="Times New Roman"/>
        </w:rPr>
        <w:t xml:space="preserve"> impacts of the EU’s Emissions Trading Scheme</w:t>
      </w:r>
      <w:r w:rsidR="007D0300" w:rsidRPr="00E16B7B">
        <w:rPr>
          <w:rFonts w:ascii="Times New Roman" w:hAnsi="Times New Roman" w:cs="Times New Roman"/>
        </w:rPr>
        <w:t>, and it would require Member States to develop Social Climate Plans that set out measures to address the impacts of higher carbon pricing on vulnerable groups.</w:t>
      </w:r>
      <w:r w:rsidR="007E00E7" w:rsidRPr="00E16B7B">
        <w:rPr>
          <w:rFonts w:ascii="Times New Roman" w:hAnsi="Times New Roman" w:cs="Times New Roman"/>
        </w:rPr>
        <w:t xml:space="preserve"> For an analysis of the ramifications of this legislation and how it would shape European jurisprudence, see </w:t>
      </w:r>
      <w:hyperlink r:id="rId24" w:history="1">
        <w:r w:rsidR="007E00E7" w:rsidRPr="00E16B7B">
          <w:rPr>
            <w:rStyle w:val="Hyperlink"/>
            <w:rFonts w:ascii="Times New Roman" w:hAnsi="Times New Roman" w:cs="Times New Roman"/>
          </w:rPr>
          <w:t>Higham et al. (2023)</w:t>
        </w:r>
      </w:hyperlink>
      <w:r w:rsidR="007E00E7" w:rsidRPr="00E16B7B">
        <w:rPr>
          <w:rFonts w:ascii="Times New Roman" w:hAnsi="Times New Roman" w:cs="Times New Roman"/>
        </w:rPr>
        <w:t>.</w:t>
      </w:r>
      <w:r w:rsidR="00B560A6" w:rsidRPr="00E16B7B">
        <w:rPr>
          <w:rFonts w:ascii="Times New Roman" w:hAnsi="Times New Roman" w:cs="Times New Roman"/>
        </w:rPr>
        <w:t xml:space="preserve"> For additional analysis of just transition elements in climate legislation, see </w:t>
      </w:r>
      <w:hyperlink r:id="rId25" w:history="1">
        <w:r w:rsidR="00B560A6" w:rsidRPr="00E16B7B">
          <w:rPr>
            <w:rStyle w:val="Hyperlink"/>
            <w:rFonts w:ascii="Times New Roman" w:hAnsi="Times New Roman" w:cs="Times New Roman"/>
          </w:rPr>
          <w:t>this presentation</w:t>
        </w:r>
      </w:hyperlink>
      <w:r w:rsidR="00B560A6" w:rsidRPr="00E16B7B">
        <w:rPr>
          <w:rFonts w:ascii="Times New Roman" w:hAnsi="Times New Roman" w:cs="Times New Roman"/>
        </w:rPr>
        <w:t xml:space="preserve"> from the Climate Change Laws of the World team.</w:t>
      </w:r>
    </w:p>
    <w:p w:rsidR="00C72444" w:rsidRPr="00E16B7B" w:rsidRDefault="00C72444" w:rsidP="00F400EE">
      <w:pPr>
        <w:spacing w:after="0"/>
        <w:jc w:val="both"/>
        <w:rPr>
          <w:rFonts w:ascii="Times New Roman" w:hAnsi="Times New Roman" w:cs="Times New Roman"/>
        </w:rPr>
      </w:pPr>
    </w:p>
    <w:p w:rsidR="00F400EE" w:rsidRPr="00E16B7B" w:rsidRDefault="00F400EE" w:rsidP="00F400EE">
      <w:pPr>
        <w:spacing w:after="0"/>
        <w:jc w:val="both"/>
        <w:rPr>
          <w:rFonts w:ascii="Times New Roman" w:hAnsi="Times New Roman" w:cs="Times New Roman"/>
        </w:rPr>
      </w:pPr>
      <w:r w:rsidRPr="00E16B7B">
        <w:rPr>
          <w:rFonts w:ascii="Times New Roman" w:hAnsi="Times New Roman" w:cs="Times New Roman"/>
          <w:i/>
          <w:iCs/>
        </w:rPr>
        <w:t>Loss and damage</w:t>
      </w:r>
    </w:p>
    <w:p w:rsidR="00EA69E9" w:rsidRPr="00E16B7B" w:rsidRDefault="00FD13FB" w:rsidP="00F400EE">
      <w:pPr>
        <w:spacing w:after="0"/>
        <w:jc w:val="both"/>
        <w:rPr>
          <w:rFonts w:ascii="Times New Roman" w:hAnsi="Times New Roman" w:cs="Times New Roman"/>
        </w:rPr>
      </w:pPr>
      <w:r w:rsidRPr="00E16B7B">
        <w:rPr>
          <w:rFonts w:ascii="Times New Roman" w:hAnsi="Times New Roman" w:cs="Times New Roman"/>
        </w:rPr>
        <w:t>The</w:t>
      </w:r>
      <w:r w:rsidR="0057500A" w:rsidRPr="00E16B7B">
        <w:rPr>
          <w:rFonts w:ascii="Times New Roman" w:hAnsi="Times New Roman" w:cs="Times New Roman"/>
        </w:rPr>
        <w:t>re are very few laws and policies found in Climate Change Laws of the World that use the explicit ‘loss and damage’ framing found in UNFCCC rhetoric, but the database does include certain disaster risk management policies that cover specific sector-based loss and damage</w:t>
      </w:r>
      <w:r w:rsidR="00C66103">
        <w:rPr>
          <w:rFonts w:ascii="Times New Roman" w:hAnsi="Times New Roman" w:cs="Times New Roman"/>
        </w:rPr>
        <w:t xml:space="preserve"> – </w:t>
      </w:r>
      <w:r w:rsidR="0057500A" w:rsidRPr="00E16B7B">
        <w:rPr>
          <w:rFonts w:ascii="Times New Roman" w:hAnsi="Times New Roman" w:cs="Times New Roman"/>
        </w:rPr>
        <w:t>e.g.</w:t>
      </w:r>
      <w:r w:rsidR="00C66103">
        <w:rPr>
          <w:rFonts w:ascii="Times New Roman" w:hAnsi="Times New Roman" w:cs="Times New Roman"/>
        </w:rPr>
        <w:t>,</w:t>
      </w:r>
      <w:r w:rsidR="0057500A" w:rsidRPr="00E16B7B">
        <w:rPr>
          <w:rFonts w:ascii="Times New Roman" w:hAnsi="Times New Roman" w:cs="Times New Roman"/>
        </w:rPr>
        <w:t xml:space="preserve"> from the agricultural sector. These policies are not always framed in climate terms and may not always consider transboundary loss and damage.</w:t>
      </w:r>
      <w:r w:rsidR="0057184F" w:rsidRPr="00E16B7B">
        <w:rPr>
          <w:rFonts w:ascii="Times New Roman" w:hAnsi="Times New Roman" w:cs="Times New Roman"/>
        </w:rPr>
        <w:t xml:space="preserve"> A </w:t>
      </w:r>
      <w:hyperlink r:id="rId26" w:history="1">
        <w:r w:rsidR="0057184F" w:rsidRPr="00E16B7B">
          <w:rPr>
            <w:rStyle w:val="Hyperlink"/>
            <w:rFonts w:ascii="Times New Roman" w:hAnsi="Times New Roman" w:cs="Times New Roman"/>
          </w:rPr>
          <w:t>policy brief</w:t>
        </w:r>
      </w:hyperlink>
      <w:r w:rsidR="0057184F" w:rsidRPr="00E16B7B">
        <w:rPr>
          <w:rFonts w:ascii="Times New Roman" w:hAnsi="Times New Roman" w:cs="Times New Roman"/>
        </w:rPr>
        <w:t xml:space="preserve"> from the Grantham Research Institute explains how governments tend to associate their adaptation frameworks with both climate change and disaster risk reduction</w:t>
      </w:r>
      <w:r w:rsidR="000F37B7" w:rsidRPr="00E16B7B">
        <w:rPr>
          <w:rFonts w:ascii="Times New Roman" w:hAnsi="Times New Roman" w:cs="Times New Roman"/>
        </w:rPr>
        <w:t xml:space="preserve"> and provides an example of legislation related to loss and damage from flooding.</w:t>
      </w:r>
      <w:r w:rsidR="00FF7F41" w:rsidRPr="00E16B7B">
        <w:rPr>
          <w:rFonts w:ascii="Times New Roman" w:hAnsi="Times New Roman" w:cs="Times New Roman"/>
        </w:rPr>
        <w:t xml:space="preserve"> The Grantham Research Institute has also produced a </w:t>
      </w:r>
      <w:hyperlink r:id="rId27" w:history="1">
        <w:r w:rsidR="00FF7F41" w:rsidRPr="00E16B7B">
          <w:rPr>
            <w:rStyle w:val="Hyperlink"/>
            <w:rFonts w:ascii="Times New Roman" w:hAnsi="Times New Roman" w:cs="Times New Roman"/>
          </w:rPr>
          <w:t>report</w:t>
        </w:r>
      </w:hyperlink>
      <w:r w:rsidR="00FF7F41" w:rsidRPr="00E16B7B">
        <w:rPr>
          <w:rFonts w:ascii="Times New Roman" w:hAnsi="Times New Roman" w:cs="Times New Roman"/>
        </w:rPr>
        <w:t xml:space="preserve"> </w:t>
      </w:r>
      <w:r w:rsidR="003B20A4" w:rsidRPr="00E16B7B">
        <w:rPr>
          <w:rFonts w:ascii="Times New Roman" w:hAnsi="Times New Roman" w:cs="Times New Roman"/>
        </w:rPr>
        <w:t xml:space="preserve">with recommendations on how the </w:t>
      </w:r>
      <w:r w:rsidR="00574D49" w:rsidRPr="00E16B7B">
        <w:rPr>
          <w:rFonts w:ascii="Times New Roman" w:hAnsi="Times New Roman" w:cs="Times New Roman"/>
        </w:rPr>
        <w:t>Warsaw International Mechanism</w:t>
      </w:r>
      <w:r w:rsidR="00536FF0" w:rsidRPr="00E16B7B">
        <w:rPr>
          <w:rFonts w:ascii="Times New Roman" w:hAnsi="Times New Roman" w:cs="Times New Roman"/>
        </w:rPr>
        <w:t xml:space="preserve"> on Loss and Damag</w:t>
      </w:r>
      <w:r w:rsidR="003B20A4" w:rsidRPr="00E16B7B">
        <w:rPr>
          <w:rFonts w:ascii="Times New Roman" w:hAnsi="Times New Roman" w:cs="Times New Roman"/>
        </w:rPr>
        <w:t>e under the UNFCCC could support a holistic climate policy approach at all governance levels.</w:t>
      </w:r>
    </w:p>
    <w:p w:rsidR="00587D00" w:rsidRPr="00E16B7B" w:rsidRDefault="00587D00" w:rsidP="00F400EE">
      <w:pPr>
        <w:spacing w:after="0"/>
        <w:jc w:val="both"/>
        <w:rPr>
          <w:rFonts w:ascii="Times New Roman" w:hAnsi="Times New Roman" w:cs="Times New Roman"/>
        </w:rPr>
      </w:pPr>
      <w:r w:rsidRPr="00E16B7B">
        <w:rPr>
          <w:rFonts w:ascii="Times New Roman" w:hAnsi="Times New Roman" w:cs="Times New Roman"/>
        </w:rPr>
        <w:tab/>
        <w:t xml:space="preserve">Other laws and policies address consequences of loss and damage. There are </w:t>
      </w:r>
      <w:hyperlink r:id="rId28" w:history="1">
        <w:r w:rsidR="008E565B" w:rsidRPr="00E16B7B">
          <w:rPr>
            <w:rStyle w:val="Hyperlink"/>
            <w:rFonts w:ascii="Times New Roman" w:hAnsi="Times New Roman" w:cs="Times New Roman"/>
          </w:rPr>
          <w:t>several</w:t>
        </w:r>
        <w:r w:rsidR="009150B3" w:rsidRPr="00E16B7B">
          <w:rPr>
            <w:rStyle w:val="Hyperlink"/>
            <w:rFonts w:ascii="Times New Roman" w:hAnsi="Times New Roman" w:cs="Times New Roman"/>
          </w:rPr>
          <w:t xml:space="preserve"> laws and</w:t>
        </w:r>
        <w:r w:rsidRPr="00E16B7B">
          <w:rPr>
            <w:rStyle w:val="Hyperlink"/>
            <w:rFonts w:ascii="Times New Roman" w:hAnsi="Times New Roman" w:cs="Times New Roman"/>
          </w:rPr>
          <w:t xml:space="preserve"> policies</w:t>
        </w:r>
      </w:hyperlink>
      <w:r w:rsidRPr="00E16B7B">
        <w:rPr>
          <w:rFonts w:ascii="Times New Roman" w:hAnsi="Times New Roman" w:cs="Times New Roman"/>
        </w:rPr>
        <w:t xml:space="preserve"> in </w:t>
      </w:r>
      <w:r w:rsidR="009150B3" w:rsidRPr="00E16B7B">
        <w:rPr>
          <w:rFonts w:ascii="Times New Roman" w:hAnsi="Times New Roman" w:cs="Times New Roman"/>
        </w:rPr>
        <w:t>Climate Change Laws of the World that address</w:t>
      </w:r>
      <w:r w:rsidR="006A0CC1" w:rsidRPr="00E16B7B">
        <w:rPr>
          <w:rFonts w:ascii="Times New Roman" w:hAnsi="Times New Roman" w:cs="Times New Roman"/>
        </w:rPr>
        <w:t xml:space="preserve"> climate-induced migration, which is a common consequence of loss and damage. Examples include </w:t>
      </w:r>
      <w:r w:rsidR="00747B42" w:rsidRPr="00E16B7B">
        <w:rPr>
          <w:rFonts w:ascii="Times New Roman" w:hAnsi="Times New Roman" w:cs="Times New Roman"/>
        </w:rPr>
        <w:t xml:space="preserve">the </w:t>
      </w:r>
      <w:hyperlink r:id="rId29" w:history="1">
        <w:r w:rsidR="00747B42" w:rsidRPr="00E16B7B">
          <w:rPr>
            <w:rStyle w:val="Hyperlink"/>
            <w:rFonts w:ascii="Times New Roman" w:hAnsi="Times New Roman" w:cs="Times New Roman"/>
            <w:i/>
            <w:iCs/>
          </w:rPr>
          <w:t>Framework climate law no 98/2021</w:t>
        </w:r>
      </w:hyperlink>
      <w:r w:rsidR="00747B42" w:rsidRPr="00E16B7B">
        <w:rPr>
          <w:rFonts w:ascii="Times New Roman" w:hAnsi="Times New Roman" w:cs="Times New Roman"/>
        </w:rPr>
        <w:t xml:space="preserve"> from Portugal</w:t>
      </w:r>
      <w:r w:rsidR="00C51CCF" w:rsidRPr="00E16B7B">
        <w:rPr>
          <w:rFonts w:ascii="Times New Roman" w:hAnsi="Times New Roman" w:cs="Times New Roman"/>
        </w:rPr>
        <w:t>, which requires the Government to actively defend the concept of a ‘climate refugee’ in international diplomacy</w:t>
      </w:r>
      <w:r w:rsidR="008E4934" w:rsidRPr="00E16B7B">
        <w:rPr>
          <w:rFonts w:ascii="Times New Roman" w:hAnsi="Times New Roman" w:cs="Times New Roman"/>
        </w:rPr>
        <w:t xml:space="preserve">, and the </w:t>
      </w:r>
      <w:hyperlink r:id="rId30" w:history="1">
        <w:r w:rsidR="008E4934" w:rsidRPr="00E16B7B">
          <w:rPr>
            <w:rStyle w:val="Hyperlink"/>
            <w:rFonts w:ascii="Times New Roman" w:hAnsi="Times New Roman" w:cs="Times New Roman"/>
            <w:i/>
            <w:iCs/>
          </w:rPr>
          <w:t>Climate Change (Management) Act 2015 (No. 19 of 2015)</w:t>
        </w:r>
      </w:hyperlink>
      <w:r w:rsidR="008E4934" w:rsidRPr="00E16B7B">
        <w:rPr>
          <w:rFonts w:ascii="Times New Roman" w:hAnsi="Times New Roman" w:cs="Times New Roman"/>
        </w:rPr>
        <w:t xml:space="preserve"> from Papua New Guinea, which require</w:t>
      </w:r>
      <w:r w:rsidR="00C138B4">
        <w:rPr>
          <w:rFonts w:ascii="Times New Roman" w:hAnsi="Times New Roman" w:cs="Times New Roman"/>
        </w:rPr>
        <w:t>s</w:t>
      </w:r>
      <w:r w:rsidR="008E4934" w:rsidRPr="00E16B7B">
        <w:rPr>
          <w:rFonts w:ascii="Times New Roman" w:hAnsi="Times New Roman" w:cs="Times New Roman"/>
        </w:rPr>
        <w:t xml:space="preserve"> the Government to anticipate and adapt to climate-induced natural disasters known to cause migration.</w:t>
      </w:r>
    </w:p>
    <w:p w:rsidR="00C72444" w:rsidRPr="00E16B7B" w:rsidRDefault="00C72444" w:rsidP="007D0300">
      <w:pPr>
        <w:spacing w:after="0"/>
        <w:ind w:firstLine="720"/>
        <w:jc w:val="both"/>
        <w:rPr>
          <w:rFonts w:ascii="Times New Roman" w:hAnsi="Times New Roman" w:cs="Times New Roman"/>
        </w:rPr>
      </w:pPr>
    </w:p>
    <w:p w:rsidR="007D0300" w:rsidRPr="00E16B7B" w:rsidRDefault="00B560A6" w:rsidP="00672EC3">
      <w:pPr>
        <w:spacing w:after="0"/>
        <w:jc w:val="both"/>
        <w:rPr>
          <w:rFonts w:ascii="Times New Roman" w:hAnsi="Times New Roman" w:cs="Times New Roman"/>
        </w:rPr>
      </w:pPr>
      <w:r w:rsidRPr="00E16B7B">
        <w:rPr>
          <w:rFonts w:ascii="Times New Roman" w:hAnsi="Times New Roman" w:cs="Times New Roman"/>
        </w:rPr>
        <w:t>For brevity, we have no</w:t>
      </w:r>
      <w:r w:rsidR="003B20A4" w:rsidRPr="00E16B7B">
        <w:rPr>
          <w:rFonts w:ascii="Times New Roman" w:hAnsi="Times New Roman" w:cs="Times New Roman"/>
        </w:rPr>
        <w:t>t</w:t>
      </w:r>
      <w:r w:rsidRPr="00E16B7B">
        <w:rPr>
          <w:rFonts w:ascii="Times New Roman" w:hAnsi="Times New Roman" w:cs="Times New Roman"/>
        </w:rPr>
        <w:t xml:space="preserve"> included all relevant references to human rights elements in climate legislation, but we invite the Special Rapporteur to review the Climate Change Laws of the World database further and to contact us for further input.</w:t>
      </w:r>
    </w:p>
    <w:p w:rsidR="00EF33D5" w:rsidRPr="00E16B7B" w:rsidRDefault="00EF33D5" w:rsidP="00672EC3">
      <w:pPr>
        <w:spacing w:after="0"/>
        <w:jc w:val="both"/>
        <w:rPr>
          <w:rFonts w:ascii="Times New Roman" w:hAnsi="Times New Roman" w:cs="Times New Roman"/>
        </w:rPr>
      </w:pPr>
    </w:p>
    <w:p w:rsidR="00EF33D5" w:rsidRPr="00E16B7B" w:rsidRDefault="00EF33D5" w:rsidP="00E021C5">
      <w:pPr>
        <w:spacing w:after="0"/>
        <w:jc w:val="both"/>
        <w:rPr>
          <w:rFonts w:ascii="Times New Roman" w:hAnsi="Times New Roman" w:cs="Times New Roman"/>
          <w:b/>
          <w:bCs/>
        </w:rPr>
      </w:pPr>
      <w:r w:rsidRPr="00E16B7B">
        <w:rPr>
          <w:rFonts w:ascii="Times New Roman" w:hAnsi="Times New Roman" w:cs="Times New Roman"/>
          <w:b/>
          <w:bCs/>
        </w:rPr>
        <w:t>How do you think climate change legislation should frame a connection to human rights obligations?</w:t>
      </w:r>
    </w:p>
    <w:p w:rsidR="00BB1B19" w:rsidRPr="00E16B7B" w:rsidRDefault="00BB1B19" w:rsidP="00BB1B19">
      <w:pPr>
        <w:spacing w:after="0"/>
        <w:jc w:val="both"/>
        <w:rPr>
          <w:rFonts w:ascii="Times New Roman" w:hAnsi="Times New Roman" w:cs="Times New Roman"/>
          <w:b/>
          <w:bCs/>
        </w:rPr>
      </w:pPr>
    </w:p>
    <w:p w:rsidR="00BB1B19" w:rsidRPr="00E16B7B" w:rsidRDefault="00BB1B19" w:rsidP="00BB1B19">
      <w:pPr>
        <w:spacing w:after="0"/>
        <w:jc w:val="both"/>
        <w:rPr>
          <w:rFonts w:ascii="Times New Roman" w:hAnsi="Times New Roman" w:cs="Times New Roman"/>
        </w:rPr>
      </w:pPr>
      <w:r w:rsidRPr="00E16B7B">
        <w:rPr>
          <w:rFonts w:ascii="Times New Roman" w:hAnsi="Times New Roman" w:cs="Times New Roman"/>
        </w:rPr>
        <w:t>It is our view that legislation should explicitly recognise the human rights impacts of climate change and the need to align national ambition and action with the best available science to prevent the worst adverse human rights impacts resulting from climate change.</w:t>
      </w:r>
      <w:r w:rsidR="00731AD0" w:rsidRPr="00E16B7B">
        <w:rPr>
          <w:rFonts w:ascii="Times New Roman" w:hAnsi="Times New Roman" w:cs="Times New Roman"/>
        </w:rPr>
        <w:t xml:space="preserve"> There are multiple ways to conceptualise the climate-human rights nexus in law, including the obligation or responsibility for the State or non-state actors to reduce emissions to mitigate climate change and its associated adverse human rights impacts; the right to a </w:t>
      </w:r>
      <w:r w:rsidR="009A33AB" w:rsidRPr="00E16B7B">
        <w:rPr>
          <w:rFonts w:ascii="Times New Roman" w:hAnsi="Times New Roman" w:cs="Times New Roman"/>
        </w:rPr>
        <w:t xml:space="preserve">clean, </w:t>
      </w:r>
      <w:r w:rsidR="005C2540" w:rsidRPr="00E16B7B">
        <w:rPr>
          <w:rFonts w:ascii="Times New Roman" w:hAnsi="Times New Roman" w:cs="Times New Roman"/>
        </w:rPr>
        <w:t>healthy,</w:t>
      </w:r>
      <w:r w:rsidR="009A33AB" w:rsidRPr="00E16B7B">
        <w:rPr>
          <w:rFonts w:ascii="Times New Roman" w:hAnsi="Times New Roman" w:cs="Times New Roman"/>
        </w:rPr>
        <w:t xml:space="preserve"> and sustainable environment</w:t>
      </w:r>
      <w:r w:rsidR="00D51143">
        <w:rPr>
          <w:rFonts w:ascii="Times New Roman" w:hAnsi="Times New Roman" w:cs="Times New Roman"/>
        </w:rPr>
        <w:t xml:space="preserve">; </w:t>
      </w:r>
      <w:r w:rsidR="009A33AB" w:rsidRPr="00E16B7B">
        <w:rPr>
          <w:rFonts w:ascii="Times New Roman" w:hAnsi="Times New Roman" w:cs="Times New Roman"/>
        </w:rPr>
        <w:t>and the provision of redress for loss and damage</w:t>
      </w:r>
      <w:r w:rsidR="00806E86">
        <w:rPr>
          <w:rFonts w:ascii="Times New Roman" w:hAnsi="Times New Roman" w:cs="Times New Roman"/>
        </w:rPr>
        <w:t xml:space="preserve">, </w:t>
      </w:r>
      <w:r w:rsidR="009A33AB" w:rsidRPr="00E16B7B">
        <w:rPr>
          <w:rFonts w:ascii="Times New Roman" w:hAnsi="Times New Roman" w:cs="Times New Roman"/>
        </w:rPr>
        <w:t>or the obligation to finance adaptation measures</w:t>
      </w:r>
      <w:r w:rsidR="00806E86">
        <w:rPr>
          <w:rFonts w:ascii="Times New Roman" w:hAnsi="Times New Roman" w:cs="Times New Roman"/>
        </w:rPr>
        <w:t>,</w:t>
      </w:r>
      <w:r w:rsidR="009A33AB" w:rsidRPr="00E16B7B">
        <w:rPr>
          <w:rFonts w:ascii="Times New Roman" w:hAnsi="Times New Roman" w:cs="Times New Roman"/>
        </w:rPr>
        <w:t xml:space="preserve"> based on historical emissions.</w:t>
      </w:r>
    </w:p>
    <w:p w:rsidR="00725913" w:rsidRPr="00E16B7B" w:rsidRDefault="00725913" w:rsidP="00BB1B19">
      <w:pPr>
        <w:spacing w:after="0"/>
        <w:jc w:val="both"/>
        <w:rPr>
          <w:rFonts w:ascii="Times New Roman" w:hAnsi="Times New Roman" w:cs="Times New Roman"/>
        </w:rPr>
      </w:pPr>
      <w:r w:rsidRPr="00E16B7B">
        <w:rPr>
          <w:rFonts w:ascii="Times New Roman" w:hAnsi="Times New Roman" w:cs="Times New Roman"/>
        </w:rPr>
        <w:tab/>
        <w:t>Climate change legislation may include human rights in preambular commitments. These provisions are an important framing device, but legislation should also incorporate substantive elements on procedural rights and on human rights issues to be considered in decision-making processes, such as the creation of subsequent policies or strategies for implementation.</w:t>
      </w:r>
      <w:r w:rsidR="00DD494B" w:rsidRPr="00E16B7B">
        <w:rPr>
          <w:rFonts w:ascii="Times New Roman" w:hAnsi="Times New Roman" w:cs="Times New Roman"/>
        </w:rPr>
        <w:t xml:space="preserve"> </w:t>
      </w:r>
      <w:r w:rsidR="003F1BA8" w:rsidRPr="00E16B7B">
        <w:rPr>
          <w:rFonts w:ascii="Times New Roman" w:hAnsi="Times New Roman" w:cs="Times New Roman"/>
        </w:rPr>
        <w:t xml:space="preserve">The Ugandan </w:t>
      </w:r>
      <w:hyperlink r:id="rId31" w:history="1">
        <w:r w:rsidR="003F1BA8" w:rsidRPr="00E16B7B">
          <w:rPr>
            <w:rStyle w:val="Hyperlink"/>
            <w:rFonts w:ascii="Times New Roman" w:hAnsi="Times New Roman" w:cs="Times New Roman"/>
            <w:i/>
            <w:iCs/>
          </w:rPr>
          <w:t>National Climate Change Act 2021</w:t>
        </w:r>
      </w:hyperlink>
      <w:r w:rsidR="003F1BA8" w:rsidRPr="00E16B7B">
        <w:rPr>
          <w:rFonts w:ascii="Times New Roman" w:hAnsi="Times New Roman" w:cs="Times New Roman"/>
        </w:rPr>
        <w:t xml:space="preserve"> cited above is one example of this appro</w:t>
      </w:r>
      <w:r w:rsidR="0054499A" w:rsidRPr="00E16B7B">
        <w:rPr>
          <w:rFonts w:ascii="Times New Roman" w:hAnsi="Times New Roman" w:cs="Times New Roman"/>
        </w:rPr>
        <w:t>ach.</w:t>
      </w:r>
    </w:p>
    <w:p w:rsidR="006765C6" w:rsidRPr="00E16B7B" w:rsidRDefault="006765C6" w:rsidP="00BB1B19">
      <w:pPr>
        <w:spacing w:after="0"/>
        <w:jc w:val="both"/>
        <w:rPr>
          <w:rFonts w:ascii="Times New Roman" w:hAnsi="Times New Roman" w:cs="Times New Roman"/>
        </w:rPr>
      </w:pPr>
      <w:r w:rsidRPr="00E16B7B">
        <w:rPr>
          <w:rFonts w:ascii="Times New Roman" w:hAnsi="Times New Roman" w:cs="Times New Roman"/>
        </w:rPr>
        <w:tab/>
        <w:t>It may be desirable in some cases to enshrine the right to a healthy environment explicitly in Constitutional protections</w:t>
      </w:r>
      <w:r w:rsidR="00E37E7E" w:rsidRPr="00E16B7B">
        <w:rPr>
          <w:rFonts w:ascii="Times New Roman" w:hAnsi="Times New Roman" w:cs="Times New Roman"/>
        </w:rPr>
        <w:t>. This approach requires nuance</w:t>
      </w:r>
      <w:r w:rsidR="00B36B6C" w:rsidRPr="00E16B7B">
        <w:rPr>
          <w:rFonts w:ascii="Times New Roman" w:hAnsi="Times New Roman" w:cs="Times New Roman"/>
        </w:rPr>
        <w:t xml:space="preserve">, however. </w:t>
      </w:r>
      <w:r w:rsidR="00B06F58" w:rsidRPr="00E16B7B">
        <w:rPr>
          <w:rFonts w:ascii="Times New Roman" w:hAnsi="Times New Roman" w:cs="Times New Roman"/>
        </w:rPr>
        <w:t>Constitutionalising</w:t>
      </w:r>
      <w:r w:rsidR="009D3B42" w:rsidRPr="00E16B7B">
        <w:rPr>
          <w:rFonts w:ascii="Times New Roman" w:hAnsi="Times New Roman" w:cs="Times New Roman"/>
        </w:rPr>
        <w:t xml:space="preserve"> climate </w:t>
      </w:r>
      <w:r w:rsidR="00486528">
        <w:rPr>
          <w:rFonts w:ascii="Times New Roman" w:hAnsi="Times New Roman" w:cs="Times New Roman"/>
        </w:rPr>
        <w:t>change commitments</w:t>
      </w:r>
      <w:r w:rsidR="009D3B42" w:rsidRPr="00E16B7B">
        <w:rPr>
          <w:rFonts w:ascii="Times New Roman" w:hAnsi="Times New Roman" w:cs="Times New Roman"/>
        </w:rPr>
        <w:t xml:space="preserve"> offers a pathway to domestic law that is accessible and potentially more enforceable</w:t>
      </w:r>
      <w:r w:rsidR="00D91F62" w:rsidRPr="00E16B7B">
        <w:rPr>
          <w:rFonts w:ascii="Times New Roman" w:hAnsi="Times New Roman" w:cs="Times New Roman"/>
        </w:rPr>
        <w:t>, b</w:t>
      </w:r>
      <w:r w:rsidR="009D3B42" w:rsidRPr="00E16B7B">
        <w:rPr>
          <w:rFonts w:ascii="Times New Roman" w:hAnsi="Times New Roman" w:cs="Times New Roman"/>
        </w:rPr>
        <w:t xml:space="preserve">ut </w:t>
      </w:r>
      <w:r w:rsidR="00486528">
        <w:rPr>
          <w:rFonts w:ascii="Times New Roman" w:hAnsi="Times New Roman" w:cs="Times New Roman"/>
        </w:rPr>
        <w:t>it</w:t>
      </w:r>
      <w:r w:rsidR="004D296E" w:rsidRPr="00E16B7B">
        <w:rPr>
          <w:rFonts w:ascii="Times New Roman" w:hAnsi="Times New Roman" w:cs="Times New Roman"/>
        </w:rPr>
        <w:t xml:space="preserve"> requires sensitivity to domestic contexts and </w:t>
      </w:r>
      <w:r w:rsidR="00B36B6C" w:rsidRPr="00E16B7B">
        <w:rPr>
          <w:rFonts w:ascii="Times New Roman" w:hAnsi="Times New Roman" w:cs="Times New Roman"/>
        </w:rPr>
        <w:t xml:space="preserve">may create legitimacy deficits </w:t>
      </w:r>
      <w:r w:rsidR="004D296E" w:rsidRPr="00E16B7B">
        <w:rPr>
          <w:rFonts w:ascii="Times New Roman" w:hAnsi="Times New Roman" w:cs="Times New Roman"/>
        </w:rPr>
        <w:t xml:space="preserve">under </w:t>
      </w:r>
      <w:r w:rsidR="00B36B6C" w:rsidRPr="00E16B7B">
        <w:rPr>
          <w:rFonts w:ascii="Times New Roman" w:hAnsi="Times New Roman" w:cs="Times New Roman"/>
        </w:rPr>
        <w:t xml:space="preserve">certain socio-cultural </w:t>
      </w:r>
      <w:r w:rsidR="004D296E" w:rsidRPr="00E16B7B">
        <w:rPr>
          <w:rFonts w:ascii="Times New Roman" w:hAnsi="Times New Roman" w:cs="Times New Roman"/>
        </w:rPr>
        <w:t>conditions</w:t>
      </w:r>
      <w:r w:rsidR="00B36B6C" w:rsidRPr="00E16B7B">
        <w:rPr>
          <w:rFonts w:ascii="Times New Roman" w:hAnsi="Times New Roman" w:cs="Times New Roman"/>
        </w:rPr>
        <w:t xml:space="preserve"> </w:t>
      </w:r>
      <w:r w:rsidR="00240E13" w:rsidRPr="00E16B7B">
        <w:rPr>
          <w:rFonts w:ascii="Times New Roman" w:hAnsi="Times New Roman" w:cs="Times New Roman"/>
        </w:rPr>
        <w:t>(</w:t>
      </w:r>
      <w:hyperlink r:id="rId32" w:history="1">
        <w:r w:rsidR="004D296E" w:rsidRPr="00E16B7B">
          <w:rPr>
            <w:rStyle w:val="Hyperlink"/>
            <w:rFonts w:ascii="Times New Roman" w:hAnsi="Times New Roman" w:cs="Times New Roman"/>
          </w:rPr>
          <w:t>Setzer and de Carvalho- 2021</w:t>
        </w:r>
      </w:hyperlink>
      <w:r w:rsidR="004D296E" w:rsidRPr="00E16B7B">
        <w:rPr>
          <w:rFonts w:ascii="Times New Roman" w:hAnsi="Times New Roman" w:cs="Times New Roman"/>
        </w:rPr>
        <w:t xml:space="preserve">; </w:t>
      </w:r>
      <w:hyperlink r:id="rId33" w:history="1">
        <w:proofErr w:type="spellStart"/>
        <w:r w:rsidR="00240E13" w:rsidRPr="00E16B7B">
          <w:rPr>
            <w:rStyle w:val="Hyperlink"/>
            <w:rFonts w:ascii="Times New Roman" w:hAnsi="Times New Roman" w:cs="Times New Roman"/>
          </w:rPr>
          <w:t>Ghaleigh</w:t>
        </w:r>
        <w:proofErr w:type="spellEnd"/>
        <w:r w:rsidR="00240E13" w:rsidRPr="00E16B7B">
          <w:rPr>
            <w:rStyle w:val="Hyperlink"/>
            <w:rFonts w:ascii="Times New Roman" w:hAnsi="Times New Roman" w:cs="Times New Roman"/>
          </w:rPr>
          <w:t xml:space="preserve">, Setzer, and </w:t>
        </w:r>
        <w:proofErr w:type="spellStart"/>
        <w:r w:rsidR="00240E13" w:rsidRPr="00E16B7B">
          <w:rPr>
            <w:rStyle w:val="Hyperlink"/>
            <w:rFonts w:ascii="Times New Roman" w:hAnsi="Times New Roman" w:cs="Times New Roman"/>
          </w:rPr>
          <w:t>Welikala</w:t>
        </w:r>
        <w:proofErr w:type="spellEnd"/>
        <w:r w:rsidR="00240E13" w:rsidRPr="00E16B7B">
          <w:rPr>
            <w:rStyle w:val="Hyperlink"/>
            <w:rFonts w:ascii="Times New Roman" w:hAnsi="Times New Roman" w:cs="Times New Roman"/>
          </w:rPr>
          <w:t xml:space="preserve"> 2022</w:t>
        </w:r>
      </w:hyperlink>
      <w:r w:rsidR="00240E13" w:rsidRPr="00E16B7B">
        <w:rPr>
          <w:rFonts w:ascii="Times New Roman" w:hAnsi="Times New Roman" w:cs="Times New Roman"/>
        </w:rPr>
        <w:t>).</w:t>
      </w:r>
    </w:p>
    <w:p w:rsidR="00486995" w:rsidRPr="00E16B7B" w:rsidRDefault="00486995" w:rsidP="00BB1B19">
      <w:pPr>
        <w:spacing w:after="0"/>
        <w:jc w:val="both"/>
        <w:rPr>
          <w:rFonts w:ascii="Times New Roman" w:hAnsi="Times New Roman" w:cs="Times New Roman"/>
        </w:rPr>
      </w:pPr>
      <w:r w:rsidRPr="00E16B7B">
        <w:rPr>
          <w:rFonts w:ascii="Times New Roman" w:hAnsi="Times New Roman" w:cs="Times New Roman"/>
        </w:rPr>
        <w:tab/>
        <w:t>Ideally, climate change legislation should also recognise the potential human rights impacts of climate action as part of a just transition</w:t>
      </w:r>
      <w:r w:rsidR="00637838" w:rsidRPr="00E16B7B">
        <w:rPr>
          <w:rFonts w:ascii="Times New Roman" w:hAnsi="Times New Roman" w:cs="Times New Roman"/>
        </w:rPr>
        <w:t xml:space="preserve"> and the </w:t>
      </w:r>
      <w:r w:rsidR="00D427D4" w:rsidRPr="00E16B7B">
        <w:rPr>
          <w:rFonts w:ascii="Times New Roman" w:hAnsi="Times New Roman" w:cs="Times New Roman"/>
        </w:rPr>
        <w:t>procedural and distributional justice aspects of the transition</w:t>
      </w:r>
      <w:r w:rsidR="00AF5C13" w:rsidRPr="00E16B7B">
        <w:rPr>
          <w:rFonts w:ascii="Times New Roman" w:hAnsi="Times New Roman" w:cs="Times New Roman"/>
        </w:rPr>
        <w:t xml:space="preserve"> (</w:t>
      </w:r>
      <w:r w:rsidR="00F5099C">
        <w:rPr>
          <w:rFonts w:ascii="Times New Roman" w:hAnsi="Times New Roman" w:cs="Times New Roman"/>
        </w:rPr>
        <w:t>see, e.g</w:t>
      </w:r>
      <w:r w:rsidR="004F7602">
        <w:rPr>
          <w:rFonts w:ascii="Times New Roman" w:hAnsi="Times New Roman" w:cs="Times New Roman"/>
        </w:rPr>
        <w:t xml:space="preserve">., </w:t>
      </w:r>
      <w:hyperlink r:id="rId34" w:history="1">
        <w:r w:rsidR="00AF5C13" w:rsidRPr="00E16B7B">
          <w:rPr>
            <w:rStyle w:val="Hyperlink"/>
            <w:rFonts w:ascii="Times New Roman" w:hAnsi="Times New Roman" w:cs="Times New Roman"/>
          </w:rPr>
          <w:t>Savaresi and Setzer 2022</w:t>
        </w:r>
      </w:hyperlink>
      <w:r w:rsidR="00AF5C13" w:rsidRPr="00E16B7B">
        <w:rPr>
          <w:rFonts w:ascii="Times New Roman" w:hAnsi="Times New Roman" w:cs="Times New Roman"/>
        </w:rPr>
        <w:t>).</w:t>
      </w:r>
    </w:p>
    <w:p w:rsidR="006945B8" w:rsidRPr="00E16B7B" w:rsidRDefault="006945B8" w:rsidP="00BB1B19">
      <w:pPr>
        <w:spacing w:after="0"/>
        <w:jc w:val="both"/>
        <w:rPr>
          <w:rFonts w:ascii="Times New Roman" w:hAnsi="Times New Roman" w:cs="Times New Roman"/>
        </w:rPr>
      </w:pPr>
      <w:r w:rsidRPr="00E16B7B">
        <w:rPr>
          <w:rFonts w:ascii="Times New Roman" w:hAnsi="Times New Roman" w:cs="Times New Roman"/>
        </w:rPr>
        <w:tab/>
        <w:t xml:space="preserve">We also recommend that ‘business and human rights’ legislation and corporate sustainability legislation recognises explicitly both human rights </w:t>
      </w:r>
      <w:r w:rsidRPr="00E16B7B">
        <w:rPr>
          <w:rFonts w:ascii="Times New Roman" w:hAnsi="Times New Roman" w:cs="Times New Roman"/>
          <w:i/>
          <w:iCs/>
        </w:rPr>
        <w:t>and</w:t>
      </w:r>
      <w:r w:rsidRPr="00E16B7B">
        <w:rPr>
          <w:rFonts w:ascii="Times New Roman" w:hAnsi="Times New Roman" w:cs="Times New Roman"/>
        </w:rPr>
        <w:t xml:space="preserve"> environmental issues, including climate change, as well as their interconnectednes</w:t>
      </w:r>
      <w:r w:rsidR="004F33E6" w:rsidRPr="00E16B7B">
        <w:rPr>
          <w:rFonts w:ascii="Times New Roman" w:hAnsi="Times New Roman" w:cs="Times New Roman"/>
        </w:rPr>
        <w:t>s. The UN Guiding Principles on Business and Human Rights do not clarify the duties of States or the responsibilities of business in relation to</w:t>
      </w:r>
      <w:r w:rsidR="0078176A">
        <w:rPr>
          <w:rFonts w:ascii="Times New Roman" w:hAnsi="Times New Roman" w:cs="Times New Roman"/>
        </w:rPr>
        <w:t xml:space="preserve"> companies’</w:t>
      </w:r>
      <w:r w:rsidR="004F33E6" w:rsidRPr="00E16B7B">
        <w:rPr>
          <w:rFonts w:ascii="Times New Roman" w:hAnsi="Times New Roman" w:cs="Times New Roman"/>
        </w:rPr>
        <w:t xml:space="preserve"> indirect contributions to human rights abuses, </w:t>
      </w:r>
      <w:r w:rsidR="004201F5">
        <w:rPr>
          <w:rFonts w:ascii="Times New Roman" w:hAnsi="Times New Roman" w:cs="Times New Roman"/>
        </w:rPr>
        <w:t>such as</w:t>
      </w:r>
      <w:r w:rsidR="004F33E6" w:rsidRPr="00E16B7B">
        <w:rPr>
          <w:rFonts w:ascii="Times New Roman" w:hAnsi="Times New Roman" w:cs="Times New Roman"/>
        </w:rPr>
        <w:t xml:space="preserve"> tax avoidance (</w:t>
      </w:r>
      <w:hyperlink r:id="rId35" w:history="1">
        <w:r w:rsidR="004F33E6" w:rsidRPr="00E16B7B">
          <w:rPr>
            <w:rStyle w:val="Hyperlink"/>
            <w:rFonts w:ascii="Times New Roman" w:hAnsi="Times New Roman" w:cs="Times New Roman"/>
          </w:rPr>
          <w:t>Aaronson and Higham 201</w:t>
        </w:r>
        <w:r w:rsidR="003D3904" w:rsidRPr="00E16B7B">
          <w:rPr>
            <w:rStyle w:val="Hyperlink"/>
            <w:rFonts w:ascii="Times New Roman" w:hAnsi="Times New Roman" w:cs="Times New Roman"/>
          </w:rPr>
          <w:t>3</w:t>
        </w:r>
      </w:hyperlink>
      <w:r w:rsidR="004F33E6" w:rsidRPr="00E16B7B">
        <w:rPr>
          <w:rFonts w:ascii="Times New Roman" w:hAnsi="Times New Roman" w:cs="Times New Roman"/>
        </w:rPr>
        <w:t>). This gap extends to the issue of climate chang</w:t>
      </w:r>
      <w:r w:rsidR="00B25B41" w:rsidRPr="00E16B7B">
        <w:rPr>
          <w:rFonts w:ascii="Times New Roman" w:hAnsi="Times New Roman" w:cs="Times New Roman"/>
        </w:rPr>
        <w:t>e and is replicated in other authoritative standards</w:t>
      </w:r>
      <w:r w:rsidR="007112EB">
        <w:rPr>
          <w:rFonts w:ascii="Times New Roman" w:hAnsi="Times New Roman" w:cs="Times New Roman"/>
        </w:rPr>
        <w:t xml:space="preserve"> that incorporate the UN Guiding Principles</w:t>
      </w:r>
      <w:r w:rsidR="00B25B41" w:rsidRPr="00E16B7B">
        <w:rPr>
          <w:rFonts w:ascii="Times New Roman" w:hAnsi="Times New Roman" w:cs="Times New Roman"/>
        </w:rPr>
        <w:t>, such as the OECD Guidelines for Multinational Enterprises</w:t>
      </w:r>
      <w:r w:rsidR="00F5321A" w:rsidRPr="00E16B7B">
        <w:rPr>
          <w:rFonts w:ascii="Times New Roman" w:hAnsi="Times New Roman" w:cs="Times New Roman"/>
        </w:rPr>
        <w:t xml:space="preserve">, although </w:t>
      </w:r>
      <w:r w:rsidR="00FB567C">
        <w:rPr>
          <w:rFonts w:ascii="Times New Roman" w:hAnsi="Times New Roman" w:cs="Times New Roman"/>
        </w:rPr>
        <w:t xml:space="preserve">we note that </w:t>
      </w:r>
      <w:r w:rsidR="00F5321A" w:rsidRPr="00E16B7B">
        <w:rPr>
          <w:rFonts w:ascii="Times New Roman" w:hAnsi="Times New Roman" w:cs="Times New Roman"/>
        </w:rPr>
        <w:t xml:space="preserve">a more integrated approach </w:t>
      </w:r>
      <w:r w:rsidR="00FB567C">
        <w:rPr>
          <w:rFonts w:ascii="Times New Roman" w:hAnsi="Times New Roman" w:cs="Times New Roman"/>
        </w:rPr>
        <w:t xml:space="preserve">to climate change and human rights </w:t>
      </w:r>
      <w:r w:rsidR="0020523C" w:rsidRPr="00E16B7B">
        <w:rPr>
          <w:rFonts w:ascii="Times New Roman" w:hAnsi="Times New Roman" w:cs="Times New Roman"/>
        </w:rPr>
        <w:t>could potentially</w:t>
      </w:r>
      <w:r w:rsidR="00F5321A" w:rsidRPr="00E16B7B">
        <w:rPr>
          <w:rFonts w:ascii="Times New Roman" w:hAnsi="Times New Roman" w:cs="Times New Roman"/>
        </w:rPr>
        <w:t xml:space="preserve"> be included in revisions to the</w:t>
      </w:r>
      <w:r w:rsidR="00B45E83">
        <w:rPr>
          <w:rFonts w:ascii="Times New Roman" w:hAnsi="Times New Roman" w:cs="Times New Roman"/>
        </w:rPr>
        <w:t xml:space="preserve"> OECD</w:t>
      </w:r>
      <w:r w:rsidR="00F5321A" w:rsidRPr="00E16B7B">
        <w:rPr>
          <w:rFonts w:ascii="Times New Roman" w:hAnsi="Times New Roman" w:cs="Times New Roman"/>
        </w:rPr>
        <w:t xml:space="preserve"> Guidelines that will be published in June 2023</w:t>
      </w:r>
      <w:r w:rsidR="00B25B41" w:rsidRPr="00E16B7B">
        <w:rPr>
          <w:rFonts w:ascii="Times New Roman" w:hAnsi="Times New Roman" w:cs="Times New Roman"/>
        </w:rPr>
        <w:t xml:space="preserve">. So-called </w:t>
      </w:r>
      <w:r w:rsidR="00AA1A6C">
        <w:rPr>
          <w:rFonts w:ascii="Times New Roman" w:hAnsi="Times New Roman" w:cs="Times New Roman"/>
        </w:rPr>
        <w:t>‘</w:t>
      </w:r>
      <w:r w:rsidR="00B25B41" w:rsidRPr="00E16B7B">
        <w:rPr>
          <w:rFonts w:ascii="Times New Roman" w:hAnsi="Times New Roman" w:cs="Times New Roman"/>
        </w:rPr>
        <w:t>mandatory due diligence</w:t>
      </w:r>
      <w:r w:rsidR="00AA1A6C">
        <w:rPr>
          <w:rFonts w:ascii="Times New Roman" w:hAnsi="Times New Roman" w:cs="Times New Roman"/>
        </w:rPr>
        <w:t>’</w:t>
      </w:r>
      <w:r w:rsidR="00B25B41" w:rsidRPr="00E16B7B">
        <w:rPr>
          <w:rFonts w:ascii="Times New Roman" w:hAnsi="Times New Roman" w:cs="Times New Roman"/>
        </w:rPr>
        <w:t xml:space="preserve"> legislation</w:t>
      </w:r>
      <w:r w:rsidR="00513EA0" w:rsidRPr="00E16B7B">
        <w:rPr>
          <w:rFonts w:ascii="Times New Roman" w:hAnsi="Times New Roman" w:cs="Times New Roman"/>
        </w:rPr>
        <w:t xml:space="preserve"> should take an integrated approach </w:t>
      </w:r>
      <w:r w:rsidR="00096E84">
        <w:rPr>
          <w:rFonts w:ascii="Times New Roman" w:hAnsi="Times New Roman" w:cs="Times New Roman"/>
        </w:rPr>
        <w:t>that</w:t>
      </w:r>
      <w:r w:rsidR="00513EA0" w:rsidRPr="00E16B7B">
        <w:rPr>
          <w:rFonts w:ascii="Times New Roman" w:hAnsi="Times New Roman" w:cs="Times New Roman"/>
        </w:rPr>
        <w:t xml:space="preserve"> clarif</w:t>
      </w:r>
      <w:r w:rsidR="00096E84">
        <w:rPr>
          <w:rFonts w:ascii="Times New Roman" w:hAnsi="Times New Roman" w:cs="Times New Roman"/>
        </w:rPr>
        <w:t>ies</w:t>
      </w:r>
      <w:r w:rsidR="00513EA0" w:rsidRPr="00E16B7B">
        <w:rPr>
          <w:rFonts w:ascii="Times New Roman" w:hAnsi="Times New Roman" w:cs="Times New Roman"/>
        </w:rPr>
        <w:t xml:space="preserve"> corporate responsibilities related to the adverse human rights impacts of climate change. Existing legislation in </w:t>
      </w:r>
      <w:hyperlink r:id="rId36" w:history="1">
        <w:r w:rsidR="00513EA0" w:rsidRPr="00E16B7B">
          <w:rPr>
            <w:rStyle w:val="Hyperlink"/>
            <w:rFonts w:ascii="Times New Roman" w:hAnsi="Times New Roman" w:cs="Times New Roman"/>
          </w:rPr>
          <w:t>Norway</w:t>
        </w:r>
      </w:hyperlink>
      <w:r w:rsidR="00513EA0" w:rsidRPr="00E16B7B">
        <w:rPr>
          <w:rFonts w:ascii="Times New Roman" w:hAnsi="Times New Roman" w:cs="Times New Roman"/>
        </w:rPr>
        <w:t xml:space="preserve"> only covers </w:t>
      </w:r>
      <w:r w:rsidR="0003006B" w:rsidRPr="00E16B7B">
        <w:rPr>
          <w:rFonts w:ascii="Times New Roman" w:hAnsi="Times New Roman" w:cs="Times New Roman"/>
        </w:rPr>
        <w:t xml:space="preserve">due diligence for </w:t>
      </w:r>
      <w:r w:rsidR="00513EA0" w:rsidRPr="00E16B7B">
        <w:rPr>
          <w:rFonts w:ascii="Times New Roman" w:hAnsi="Times New Roman" w:cs="Times New Roman"/>
        </w:rPr>
        <w:t>human rights and decent wor</w:t>
      </w:r>
      <w:r w:rsidR="00420F8E" w:rsidRPr="00E16B7B">
        <w:rPr>
          <w:rFonts w:ascii="Times New Roman" w:hAnsi="Times New Roman" w:cs="Times New Roman"/>
        </w:rPr>
        <w:t xml:space="preserve">k, although the </w:t>
      </w:r>
      <w:hyperlink r:id="rId37" w:history="1">
        <w:r w:rsidR="00420F8E" w:rsidRPr="00E16B7B">
          <w:rPr>
            <w:rStyle w:val="Hyperlink"/>
            <w:rFonts w:ascii="Times New Roman" w:hAnsi="Times New Roman" w:cs="Times New Roman"/>
          </w:rPr>
          <w:t>Norwegian National Action Plan on business and human rights</w:t>
        </w:r>
      </w:hyperlink>
      <w:r w:rsidR="0036322C" w:rsidRPr="00E16B7B">
        <w:rPr>
          <w:rFonts w:ascii="Times New Roman" w:hAnsi="Times New Roman" w:cs="Times New Roman"/>
        </w:rPr>
        <w:t xml:space="preserve"> </w:t>
      </w:r>
      <w:r w:rsidR="006A4584" w:rsidRPr="00E16B7B">
        <w:rPr>
          <w:rFonts w:ascii="Times New Roman" w:hAnsi="Times New Roman" w:cs="Times New Roman"/>
        </w:rPr>
        <w:t>acknowledges that GHG emissions may have adverse impacts on a broad range of human rights and that companies are therefore responsible for addressing these impacts</w:t>
      </w:r>
      <w:r w:rsidR="00420F8E" w:rsidRPr="00E16B7B">
        <w:rPr>
          <w:rFonts w:ascii="Times New Roman" w:hAnsi="Times New Roman" w:cs="Times New Roman"/>
        </w:rPr>
        <w:t>.</w:t>
      </w:r>
      <w:r w:rsidR="00F43E02" w:rsidRPr="00E16B7B">
        <w:rPr>
          <w:rFonts w:ascii="Times New Roman" w:hAnsi="Times New Roman" w:cs="Times New Roman"/>
        </w:rPr>
        <w:t xml:space="preserve"> </w:t>
      </w:r>
      <w:hyperlink r:id="rId38" w:history="1">
        <w:r w:rsidR="00420F8E" w:rsidRPr="00E16B7B">
          <w:rPr>
            <w:rStyle w:val="Hyperlink"/>
            <w:rFonts w:ascii="Times New Roman" w:hAnsi="Times New Roman" w:cs="Times New Roman"/>
          </w:rPr>
          <w:t>Frenc</w:t>
        </w:r>
        <w:r w:rsidR="00513EA0" w:rsidRPr="00E16B7B">
          <w:rPr>
            <w:rStyle w:val="Hyperlink"/>
            <w:rFonts w:ascii="Times New Roman" w:hAnsi="Times New Roman" w:cs="Times New Roman"/>
          </w:rPr>
          <w:t>h</w:t>
        </w:r>
      </w:hyperlink>
      <w:r w:rsidR="00513EA0" w:rsidRPr="00E16B7B">
        <w:rPr>
          <w:rFonts w:ascii="Times New Roman" w:hAnsi="Times New Roman" w:cs="Times New Roman"/>
        </w:rPr>
        <w:t xml:space="preserve"> and </w:t>
      </w:r>
      <w:hyperlink r:id="rId39" w:history="1">
        <w:r w:rsidR="00513EA0" w:rsidRPr="00E16B7B">
          <w:rPr>
            <w:rStyle w:val="Hyperlink"/>
            <w:rFonts w:ascii="Times New Roman" w:hAnsi="Times New Roman" w:cs="Times New Roman"/>
          </w:rPr>
          <w:t>German</w:t>
        </w:r>
      </w:hyperlink>
      <w:r w:rsidR="00513EA0" w:rsidRPr="00E16B7B">
        <w:rPr>
          <w:rFonts w:ascii="Times New Roman" w:hAnsi="Times New Roman" w:cs="Times New Roman"/>
        </w:rPr>
        <w:t xml:space="preserve"> </w:t>
      </w:r>
      <w:r w:rsidR="00135256" w:rsidRPr="00E16B7B">
        <w:rPr>
          <w:rFonts w:ascii="Times New Roman" w:hAnsi="Times New Roman" w:cs="Times New Roman"/>
        </w:rPr>
        <w:t>mandatory due diligence laws</w:t>
      </w:r>
      <w:r w:rsidR="00513EA0" w:rsidRPr="00E16B7B">
        <w:rPr>
          <w:rFonts w:ascii="Times New Roman" w:hAnsi="Times New Roman" w:cs="Times New Roman"/>
        </w:rPr>
        <w:t xml:space="preserve"> require </w:t>
      </w:r>
      <w:r w:rsidR="00305AEE">
        <w:rPr>
          <w:rFonts w:ascii="Times New Roman" w:hAnsi="Times New Roman" w:cs="Times New Roman"/>
        </w:rPr>
        <w:t xml:space="preserve">companies to conduct </w:t>
      </w:r>
      <w:r w:rsidR="00513EA0" w:rsidRPr="00E16B7B">
        <w:rPr>
          <w:rFonts w:ascii="Times New Roman" w:hAnsi="Times New Roman" w:cs="Times New Roman"/>
        </w:rPr>
        <w:t>both human rights and environmental due diligence</w:t>
      </w:r>
      <w:r w:rsidR="00841E1F">
        <w:rPr>
          <w:rFonts w:ascii="Times New Roman" w:hAnsi="Times New Roman" w:cs="Times New Roman"/>
        </w:rPr>
        <w:t xml:space="preserve">, </w:t>
      </w:r>
      <w:r w:rsidR="00513EA0" w:rsidRPr="00E16B7B">
        <w:rPr>
          <w:rFonts w:ascii="Times New Roman" w:hAnsi="Times New Roman" w:cs="Times New Roman"/>
        </w:rPr>
        <w:t xml:space="preserve">but </w:t>
      </w:r>
      <w:r w:rsidR="00841E1F">
        <w:rPr>
          <w:rFonts w:ascii="Times New Roman" w:hAnsi="Times New Roman" w:cs="Times New Roman"/>
        </w:rPr>
        <w:t xml:space="preserve">these laws </w:t>
      </w:r>
      <w:r w:rsidR="00135256" w:rsidRPr="00E16B7B">
        <w:rPr>
          <w:rFonts w:ascii="Times New Roman" w:hAnsi="Times New Roman" w:cs="Times New Roman"/>
        </w:rPr>
        <w:t xml:space="preserve">do </w:t>
      </w:r>
      <w:r w:rsidR="00513EA0" w:rsidRPr="00E16B7B">
        <w:rPr>
          <w:rFonts w:ascii="Times New Roman" w:hAnsi="Times New Roman" w:cs="Times New Roman"/>
        </w:rPr>
        <w:t xml:space="preserve">not expressly refer to </w:t>
      </w:r>
      <w:r w:rsidR="00771D83">
        <w:rPr>
          <w:rFonts w:ascii="Times New Roman" w:hAnsi="Times New Roman" w:cs="Times New Roman"/>
        </w:rPr>
        <w:t>the</w:t>
      </w:r>
      <w:r w:rsidR="00513EA0" w:rsidRPr="00E16B7B">
        <w:rPr>
          <w:rFonts w:ascii="Times New Roman" w:hAnsi="Times New Roman" w:cs="Times New Roman"/>
        </w:rPr>
        <w:t xml:space="preserve"> interconnections</w:t>
      </w:r>
      <w:r w:rsidR="00771D83">
        <w:rPr>
          <w:rFonts w:ascii="Times New Roman" w:hAnsi="Times New Roman" w:cs="Times New Roman"/>
        </w:rPr>
        <w:t xml:space="preserve"> of </w:t>
      </w:r>
      <w:r w:rsidR="00BA709D">
        <w:rPr>
          <w:rFonts w:ascii="Times New Roman" w:hAnsi="Times New Roman" w:cs="Times New Roman"/>
        </w:rPr>
        <w:t>environmental</w:t>
      </w:r>
      <w:r w:rsidR="00771D83">
        <w:rPr>
          <w:rFonts w:ascii="Times New Roman" w:hAnsi="Times New Roman" w:cs="Times New Roman"/>
        </w:rPr>
        <w:t xml:space="preserve"> and human rights</w:t>
      </w:r>
      <w:r w:rsidR="00BA709D">
        <w:rPr>
          <w:rFonts w:ascii="Times New Roman" w:hAnsi="Times New Roman" w:cs="Times New Roman"/>
        </w:rPr>
        <w:t xml:space="preserve"> issues</w:t>
      </w:r>
      <w:r w:rsidR="0005133C" w:rsidRPr="00E16B7B">
        <w:rPr>
          <w:rFonts w:ascii="Times New Roman" w:hAnsi="Times New Roman" w:cs="Times New Roman"/>
        </w:rPr>
        <w:t xml:space="preserve">, </w:t>
      </w:r>
      <w:r w:rsidR="00A93437">
        <w:rPr>
          <w:rFonts w:ascii="Times New Roman" w:hAnsi="Times New Roman" w:cs="Times New Roman"/>
        </w:rPr>
        <w:t xml:space="preserve">and </w:t>
      </w:r>
      <w:r w:rsidR="0005133C" w:rsidRPr="00E16B7B">
        <w:rPr>
          <w:rFonts w:ascii="Times New Roman" w:hAnsi="Times New Roman" w:cs="Times New Roman"/>
        </w:rPr>
        <w:t>they</w:t>
      </w:r>
      <w:r w:rsidR="00A93437">
        <w:rPr>
          <w:rFonts w:ascii="Times New Roman" w:hAnsi="Times New Roman" w:cs="Times New Roman"/>
        </w:rPr>
        <w:t xml:space="preserve"> do not</w:t>
      </w:r>
      <w:r w:rsidR="0005133C" w:rsidRPr="00E16B7B">
        <w:rPr>
          <w:rFonts w:ascii="Times New Roman" w:hAnsi="Times New Roman" w:cs="Times New Roman"/>
        </w:rPr>
        <w:t xml:space="preserve"> explicitly </w:t>
      </w:r>
      <w:r w:rsidR="00A93437">
        <w:rPr>
          <w:rFonts w:ascii="Times New Roman" w:hAnsi="Times New Roman" w:cs="Times New Roman"/>
        </w:rPr>
        <w:t>name</w:t>
      </w:r>
      <w:r w:rsidR="0005133C" w:rsidRPr="00E16B7B">
        <w:rPr>
          <w:rFonts w:ascii="Times New Roman" w:hAnsi="Times New Roman" w:cs="Times New Roman"/>
        </w:rPr>
        <w:t xml:space="preserve"> climate change</w:t>
      </w:r>
      <w:r w:rsidR="001230F7">
        <w:rPr>
          <w:rFonts w:ascii="Times New Roman" w:hAnsi="Times New Roman" w:cs="Times New Roman"/>
        </w:rPr>
        <w:t xml:space="preserve"> at all</w:t>
      </w:r>
      <w:r w:rsidR="0005133C" w:rsidRPr="00E16B7B">
        <w:rPr>
          <w:rFonts w:ascii="Times New Roman" w:hAnsi="Times New Roman" w:cs="Times New Roman"/>
        </w:rPr>
        <w:t>.</w:t>
      </w:r>
      <w:r w:rsidR="00FF7C00" w:rsidRPr="00E16B7B">
        <w:rPr>
          <w:rFonts w:ascii="Times New Roman" w:hAnsi="Times New Roman" w:cs="Times New Roman"/>
        </w:rPr>
        <w:t xml:space="preserve"> </w:t>
      </w:r>
      <w:r w:rsidR="00053FBF" w:rsidRPr="00E16B7B">
        <w:rPr>
          <w:rFonts w:ascii="Times New Roman" w:hAnsi="Times New Roman" w:cs="Times New Roman"/>
        </w:rPr>
        <w:t>The proposed</w:t>
      </w:r>
      <w:r w:rsidR="00FF7C00" w:rsidRPr="00E16B7B">
        <w:rPr>
          <w:rFonts w:ascii="Times New Roman" w:hAnsi="Times New Roman" w:cs="Times New Roman"/>
        </w:rPr>
        <w:t xml:space="preserve"> </w:t>
      </w:r>
      <w:hyperlink r:id="rId40" w:history="1">
        <w:r w:rsidR="00FF7C00" w:rsidRPr="00E16B7B">
          <w:rPr>
            <w:rStyle w:val="Hyperlink"/>
            <w:rFonts w:ascii="Times New Roman" w:hAnsi="Times New Roman" w:cs="Times New Roman"/>
          </w:rPr>
          <w:t>EU Corporate Sustainability Due Diligence Directive</w:t>
        </w:r>
      </w:hyperlink>
      <w:r w:rsidR="00053FBF" w:rsidRPr="00E16B7B">
        <w:rPr>
          <w:rFonts w:ascii="Times New Roman" w:hAnsi="Times New Roman" w:cs="Times New Roman"/>
        </w:rPr>
        <w:t xml:space="preserve"> would require </w:t>
      </w:r>
      <w:r w:rsidR="00AF0AE3" w:rsidRPr="00E16B7B">
        <w:rPr>
          <w:rFonts w:ascii="Times New Roman" w:hAnsi="Times New Roman" w:cs="Times New Roman"/>
        </w:rPr>
        <w:t xml:space="preserve">firms to </w:t>
      </w:r>
      <w:r w:rsidR="00014BE8" w:rsidRPr="00E16B7B">
        <w:rPr>
          <w:rFonts w:ascii="Times New Roman" w:hAnsi="Times New Roman" w:cs="Times New Roman"/>
        </w:rPr>
        <w:t xml:space="preserve">produce </w:t>
      </w:r>
      <w:r w:rsidR="00053FBF" w:rsidRPr="00E16B7B">
        <w:rPr>
          <w:rFonts w:ascii="Times New Roman" w:hAnsi="Times New Roman" w:cs="Times New Roman"/>
        </w:rPr>
        <w:t xml:space="preserve">climate transition </w:t>
      </w:r>
      <w:r w:rsidR="00751EAC" w:rsidRPr="00E16B7B">
        <w:rPr>
          <w:rFonts w:ascii="Times New Roman" w:hAnsi="Times New Roman" w:cs="Times New Roman"/>
        </w:rPr>
        <w:t xml:space="preserve">plans, but it is not clear that the final draft will </w:t>
      </w:r>
      <w:proofErr w:type="spellStart"/>
      <w:r w:rsidR="00751EAC" w:rsidRPr="00E16B7B">
        <w:rPr>
          <w:rFonts w:ascii="Times New Roman" w:hAnsi="Times New Roman" w:cs="Times New Roman"/>
        </w:rPr>
        <w:t>taken</w:t>
      </w:r>
      <w:proofErr w:type="spellEnd"/>
      <w:r w:rsidR="00751EAC" w:rsidRPr="00E16B7B">
        <w:rPr>
          <w:rFonts w:ascii="Times New Roman" w:hAnsi="Times New Roman" w:cs="Times New Roman"/>
        </w:rPr>
        <w:t xml:space="preserve"> an integrated approach to address the human rights-related impacts of climate change, as </w:t>
      </w:r>
      <w:r w:rsidR="00116EFD" w:rsidRPr="00E16B7B">
        <w:rPr>
          <w:rFonts w:ascii="Times New Roman" w:hAnsi="Times New Roman" w:cs="Times New Roman"/>
        </w:rPr>
        <w:t xml:space="preserve">civil society groups </w:t>
      </w:r>
      <w:r w:rsidR="00751EAC" w:rsidRPr="00E16B7B">
        <w:rPr>
          <w:rFonts w:ascii="Times New Roman" w:hAnsi="Times New Roman" w:cs="Times New Roman"/>
        </w:rPr>
        <w:t xml:space="preserve">have </w:t>
      </w:r>
      <w:hyperlink r:id="rId41" w:history="1">
        <w:r w:rsidR="00751EAC" w:rsidRPr="00E16B7B">
          <w:rPr>
            <w:rStyle w:val="Hyperlink"/>
            <w:rFonts w:ascii="Times New Roman" w:hAnsi="Times New Roman" w:cs="Times New Roman"/>
          </w:rPr>
          <w:t>advocated</w:t>
        </w:r>
      </w:hyperlink>
      <w:r w:rsidR="00751EAC" w:rsidRPr="00E16B7B">
        <w:rPr>
          <w:rFonts w:ascii="Times New Roman" w:hAnsi="Times New Roman" w:cs="Times New Roman"/>
        </w:rPr>
        <w:t>.</w:t>
      </w:r>
    </w:p>
    <w:p w:rsidR="00801A50" w:rsidRPr="00E16B7B" w:rsidRDefault="00801A50" w:rsidP="00BB1B19">
      <w:pPr>
        <w:spacing w:after="0"/>
        <w:jc w:val="both"/>
        <w:rPr>
          <w:rFonts w:ascii="Times New Roman" w:hAnsi="Times New Roman" w:cs="Times New Roman"/>
        </w:rPr>
      </w:pPr>
      <w:r w:rsidRPr="00E16B7B">
        <w:rPr>
          <w:rFonts w:ascii="Times New Roman" w:hAnsi="Times New Roman" w:cs="Times New Roman"/>
        </w:rPr>
        <w:tab/>
        <w:t>Finally, we note that legislating for climate change can benefit from public participation and inclusion through deliberative democratic processes aligned with procedural rights enshrined in international instruments such as the Aarhus Agreement and the Escazu Agreement.</w:t>
      </w:r>
      <w:r w:rsidR="00AC261C" w:rsidRPr="00E16B7B">
        <w:rPr>
          <w:rFonts w:ascii="Times New Roman" w:hAnsi="Times New Roman" w:cs="Times New Roman"/>
        </w:rPr>
        <w:t xml:space="preserve"> Climate assemblies are a form of deliberative process that may bring informed citizen perspectives to policymaking to generate or recommend appropriate policy options (</w:t>
      </w:r>
      <w:proofErr w:type="spellStart"/>
      <w:r w:rsidR="00661C54">
        <w:fldChar w:fldCharType="begin"/>
      </w:r>
      <w:r w:rsidR="00661C54">
        <w:instrText xml:space="preserve"> HYPERLINK "https://knoca.eu/legitimacy-and-resonance-of-climate-assemblies-in-wider-society/" </w:instrText>
      </w:r>
      <w:r w:rsidR="00661C54">
        <w:fldChar w:fldCharType="separate"/>
      </w:r>
      <w:r w:rsidR="00AC261C" w:rsidRPr="00E16B7B">
        <w:rPr>
          <w:rStyle w:val="Hyperlink"/>
          <w:rFonts w:ascii="Times New Roman" w:hAnsi="Times New Roman" w:cs="Times New Roman"/>
        </w:rPr>
        <w:t>Stasiak</w:t>
      </w:r>
      <w:proofErr w:type="spellEnd"/>
      <w:r w:rsidR="00AC261C" w:rsidRPr="00E16B7B">
        <w:rPr>
          <w:rStyle w:val="Hyperlink"/>
          <w:rFonts w:ascii="Times New Roman" w:hAnsi="Times New Roman" w:cs="Times New Roman"/>
        </w:rPr>
        <w:t xml:space="preserve"> et al. 2021</w:t>
      </w:r>
      <w:r w:rsidR="00661C54">
        <w:rPr>
          <w:rStyle w:val="Hyperlink"/>
          <w:rFonts w:ascii="Times New Roman" w:hAnsi="Times New Roman" w:cs="Times New Roman"/>
        </w:rPr>
        <w:fldChar w:fldCharType="end"/>
      </w:r>
      <w:r w:rsidR="00AC261C" w:rsidRPr="00E16B7B">
        <w:rPr>
          <w:rFonts w:ascii="Times New Roman" w:hAnsi="Times New Roman" w:cs="Times New Roman"/>
        </w:rPr>
        <w:t>). We recommend considering how climate assemblies may inform and promote the inclusion of human rights elements in climate change legislation.</w:t>
      </w:r>
    </w:p>
    <w:p w:rsidR="00E021C5" w:rsidRPr="00E16B7B" w:rsidRDefault="00E021C5" w:rsidP="00BB1B19">
      <w:pPr>
        <w:spacing w:after="0"/>
        <w:jc w:val="both"/>
        <w:rPr>
          <w:rFonts w:ascii="Times New Roman" w:hAnsi="Times New Roman" w:cs="Times New Roman"/>
        </w:rPr>
      </w:pPr>
    </w:p>
    <w:p w:rsidR="00E021C5" w:rsidRPr="00E16B7B" w:rsidRDefault="00E021C5" w:rsidP="00E021C5">
      <w:pPr>
        <w:spacing w:after="0"/>
        <w:jc w:val="both"/>
        <w:rPr>
          <w:rFonts w:ascii="Times New Roman" w:hAnsi="Times New Roman" w:cs="Times New Roman"/>
        </w:rPr>
      </w:pPr>
      <w:r w:rsidRPr="00E16B7B">
        <w:rPr>
          <w:rFonts w:ascii="Times New Roman" w:hAnsi="Times New Roman" w:cs="Times New Roman"/>
          <w:b/>
          <w:bCs/>
        </w:rPr>
        <w:t>Should climate change legislation that incorporates loss and damage be different for major GHG emitting countries</w:t>
      </w:r>
      <w:r w:rsidR="00AF34A9" w:rsidRPr="00E16B7B">
        <w:rPr>
          <w:rFonts w:ascii="Times New Roman" w:hAnsi="Times New Roman" w:cs="Times New Roman"/>
          <w:b/>
          <w:bCs/>
        </w:rPr>
        <w:t xml:space="preserve"> to those that are mostly affected by climate change? What would this difference look like?</w:t>
      </w:r>
    </w:p>
    <w:p w:rsidR="00561A74" w:rsidRPr="00E16B7B" w:rsidRDefault="00561A74" w:rsidP="00E021C5">
      <w:pPr>
        <w:spacing w:after="0"/>
        <w:jc w:val="both"/>
        <w:rPr>
          <w:rFonts w:ascii="Times New Roman" w:hAnsi="Times New Roman" w:cs="Times New Roman"/>
        </w:rPr>
      </w:pPr>
    </w:p>
    <w:p w:rsidR="00561A74" w:rsidRPr="00E16B7B" w:rsidRDefault="006A614A" w:rsidP="00E021C5">
      <w:pPr>
        <w:spacing w:after="0"/>
        <w:jc w:val="both"/>
        <w:rPr>
          <w:rFonts w:ascii="Times New Roman" w:hAnsi="Times New Roman" w:cs="Times New Roman"/>
        </w:rPr>
      </w:pPr>
      <w:r w:rsidRPr="00E16B7B">
        <w:rPr>
          <w:rFonts w:ascii="Times New Roman" w:hAnsi="Times New Roman" w:cs="Times New Roman"/>
        </w:rPr>
        <w:t xml:space="preserve">While </w:t>
      </w:r>
      <w:r w:rsidR="00817950" w:rsidRPr="00E16B7B">
        <w:rPr>
          <w:rFonts w:ascii="Times New Roman" w:hAnsi="Times New Roman" w:cs="Times New Roman"/>
        </w:rPr>
        <w:t xml:space="preserve">the Institute has not published recent work on this issue, </w:t>
      </w:r>
      <w:r w:rsidR="00CB5781" w:rsidRPr="00E16B7B">
        <w:rPr>
          <w:rFonts w:ascii="Times New Roman" w:hAnsi="Times New Roman" w:cs="Times New Roman"/>
        </w:rPr>
        <w:t xml:space="preserve">we draw the Special Rapporteur’s attention to </w:t>
      </w:r>
      <w:hyperlink r:id="rId42" w:history="1">
        <w:r w:rsidR="00CB5781" w:rsidRPr="00E16B7B">
          <w:rPr>
            <w:rStyle w:val="Hyperlink"/>
            <w:rFonts w:ascii="Times New Roman" w:hAnsi="Times New Roman" w:cs="Times New Roman"/>
          </w:rPr>
          <w:t xml:space="preserve">a </w:t>
        </w:r>
        <w:r w:rsidR="00454947" w:rsidRPr="00E16B7B">
          <w:rPr>
            <w:rStyle w:val="Hyperlink"/>
            <w:rFonts w:ascii="Times New Roman" w:hAnsi="Times New Roman" w:cs="Times New Roman"/>
          </w:rPr>
          <w:t>report</w:t>
        </w:r>
      </w:hyperlink>
      <w:r w:rsidR="00454947" w:rsidRPr="00E16B7B">
        <w:rPr>
          <w:rFonts w:ascii="Times New Roman" w:hAnsi="Times New Roman" w:cs="Times New Roman"/>
        </w:rPr>
        <w:t xml:space="preserve"> by</w:t>
      </w:r>
      <w:r w:rsidR="00515FB6" w:rsidRPr="00E16B7B">
        <w:rPr>
          <w:rFonts w:ascii="Times New Roman" w:hAnsi="Times New Roman" w:cs="Times New Roman"/>
        </w:rPr>
        <w:t xml:space="preserve"> </w:t>
      </w:r>
      <w:r w:rsidR="00561A74" w:rsidRPr="00E16B7B">
        <w:rPr>
          <w:rFonts w:ascii="Times New Roman" w:hAnsi="Times New Roman" w:cs="Times New Roman"/>
        </w:rPr>
        <w:t xml:space="preserve">Gage and Wewerinke-Singh </w:t>
      </w:r>
      <w:r w:rsidR="00736949">
        <w:rPr>
          <w:rFonts w:ascii="Times New Roman" w:hAnsi="Times New Roman" w:cs="Times New Roman"/>
        </w:rPr>
        <w:t>from</w:t>
      </w:r>
      <w:r w:rsidR="00454947" w:rsidRPr="00E16B7B">
        <w:rPr>
          <w:rFonts w:ascii="Times New Roman" w:hAnsi="Times New Roman" w:cs="Times New Roman"/>
        </w:rPr>
        <w:t xml:space="preserve"> </w:t>
      </w:r>
      <w:r w:rsidR="00EE6735" w:rsidRPr="00E16B7B">
        <w:rPr>
          <w:rFonts w:ascii="Times New Roman" w:hAnsi="Times New Roman" w:cs="Times New Roman"/>
        </w:rPr>
        <w:t>2015</w:t>
      </w:r>
      <w:r w:rsidR="00454947" w:rsidRPr="00E16B7B">
        <w:rPr>
          <w:rFonts w:ascii="Times New Roman" w:hAnsi="Times New Roman" w:cs="Times New Roman"/>
        </w:rPr>
        <w:t xml:space="preserve">, </w:t>
      </w:r>
      <w:r w:rsidR="00DE666C" w:rsidRPr="00E16B7B">
        <w:rPr>
          <w:rFonts w:ascii="Times New Roman" w:hAnsi="Times New Roman" w:cs="Times New Roman"/>
        </w:rPr>
        <w:t>which examines the ways in which</w:t>
      </w:r>
      <w:r w:rsidR="00561A74" w:rsidRPr="00E16B7B">
        <w:rPr>
          <w:rFonts w:ascii="Times New Roman" w:hAnsi="Times New Roman" w:cs="Times New Roman"/>
        </w:rPr>
        <w:t xml:space="preserve"> principles of private international law enable governments to take action against fossil fuel polluters, including a public proposal for the text of a Climate Compensation Act clarifying the principles of liability for large-scale GHG emitters that could in principle be enacted in countries worldwide</w:t>
      </w:r>
      <w:r w:rsidR="002709C8" w:rsidRPr="00E16B7B">
        <w:rPr>
          <w:rFonts w:ascii="Times New Roman" w:hAnsi="Times New Roman" w:cs="Times New Roman"/>
        </w:rPr>
        <w:t xml:space="preserve">. </w:t>
      </w:r>
    </w:p>
    <w:p w:rsidR="007A2DC6" w:rsidRPr="00E16B7B" w:rsidRDefault="007A2DC6" w:rsidP="00E021C5">
      <w:pPr>
        <w:spacing w:after="0"/>
        <w:jc w:val="both"/>
        <w:rPr>
          <w:rFonts w:ascii="Times New Roman" w:hAnsi="Times New Roman" w:cs="Times New Roman"/>
        </w:rPr>
      </w:pPr>
    </w:p>
    <w:p w:rsidR="007A2DC6" w:rsidRPr="00E16B7B" w:rsidRDefault="008E4B55" w:rsidP="00E021C5">
      <w:pPr>
        <w:spacing w:after="0"/>
        <w:jc w:val="both"/>
        <w:rPr>
          <w:rFonts w:ascii="Times New Roman" w:hAnsi="Times New Roman" w:cs="Times New Roman"/>
        </w:rPr>
      </w:pPr>
      <w:r w:rsidRPr="00E16B7B">
        <w:rPr>
          <w:rFonts w:ascii="Times New Roman" w:hAnsi="Times New Roman" w:cs="Times New Roman"/>
          <w:b/>
          <w:bCs/>
        </w:rPr>
        <w:t>How are human rights considerations being incorporated into climate change litigation?</w:t>
      </w:r>
    </w:p>
    <w:p w:rsidR="00443CCD" w:rsidRPr="00E16B7B" w:rsidRDefault="00443CCD" w:rsidP="00E021C5">
      <w:pPr>
        <w:spacing w:after="0"/>
        <w:jc w:val="both"/>
        <w:rPr>
          <w:rFonts w:ascii="Times New Roman" w:hAnsi="Times New Roman" w:cs="Times New Roman"/>
        </w:rPr>
      </w:pPr>
    </w:p>
    <w:p w:rsidR="00443CCD" w:rsidRPr="00E16B7B" w:rsidRDefault="00443CCD" w:rsidP="00E021C5">
      <w:pPr>
        <w:spacing w:after="0"/>
        <w:jc w:val="both"/>
        <w:rPr>
          <w:rFonts w:ascii="Times New Roman" w:hAnsi="Times New Roman" w:cs="Times New Roman"/>
        </w:rPr>
      </w:pPr>
      <w:r w:rsidRPr="00E16B7B">
        <w:rPr>
          <w:rFonts w:ascii="Times New Roman" w:hAnsi="Times New Roman" w:cs="Times New Roman"/>
        </w:rPr>
        <w:t xml:space="preserve">Human rights </w:t>
      </w:r>
      <w:proofErr w:type="gramStart"/>
      <w:r w:rsidRPr="00E16B7B">
        <w:rPr>
          <w:rFonts w:ascii="Times New Roman" w:hAnsi="Times New Roman" w:cs="Times New Roman"/>
        </w:rPr>
        <w:t>is</w:t>
      </w:r>
      <w:proofErr w:type="gramEnd"/>
      <w:r w:rsidRPr="00E16B7B">
        <w:rPr>
          <w:rFonts w:ascii="Times New Roman" w:hAnsi="Times New Roman" w:cs="Times New Roman"/>
        </w:rPr>
        <w:t xml:space="preserve"> a crucial element of recent climate change litigation.</w:t>
      </w:r>
      <w:r w:rsidR="00504D68" w:rsidRPr="00E16B7B">
        <w:rPr>
          <w:rFonts w:ascii="Times New Roman" w:hAnsi="Times New Roman" w:cs="Times New Roman"/>
        </w:rPr>
        <w:t xml:space="preserve"> </w:t>
      </w:r>
      <w:hyperlink r:id="rId43" w:history="1">
        <w:r w:rsidR="00D20918" w:rsidRPr="00E16B7B">
          <w:rPr>
            <w:rStyle w:val="Hyperlink"/>
            <w:rFonts w:ascii="Times New Roman" w:hAnsi="Times New Roman" w:cs="Times New Roman"/>
          </w:rPr>
          <w:t>Savaresi and Setzer (2022)</w:t>
        </w:r>
      </w:hyperlink>
      <w:r w:rsidR="00D20918" w:rsidRPr="00E16B7B">
        <w:rPr>
          <w:rFonts w:ascii="Times New Roman" w:hAnsi="Times New Roman" w:cs="Times New Roman"/>
        </w:rPr>
        <w:t xml:space="preserve"> </w:t>
      </w:r>
      <w:r w:rsidR="00504D68" w:rsidRPr="00E16B7B">
        <w:rPr>
          <w:rFonts w:ascii="Times New Roman" w:hAnsi="Times New Roman" w:cs="Times New Roman"/>
        </w:rPr>
        <w:t>identify more than 100 climate cases relying on human rights arguments to push forward climate action, as well as a growing number of cases that challenge climate action on human rights grounds (</w:t>
      </w:r>
      <w:r w:rsidR="00346D7A">
        <w:rPr>
          <w:rFonts w:ascii="Times New Roman" w:hAnsi="Times New Roman" w:cs="Times New Roman"/>
        </w:rPr>
        <w:t>or</w:t>
      </w:r>
      <w:r w:rsidR="00504D68" w:rsidRPr="00E16B7B">
        <w:rPr>
          <w:rFonts w:ascii="Times New Roman" w:hAnsi="Times New Roman" w:cs="Times New Roman"/>
        </w:rPr>
        <w:t xml:space="preserve"> ‘just transition litigation’).</w:t>
      </w:r>
      <w:r w:rsidR="0056435C" w:rsidRPr="00E16B7B">
        <w:rPr>
          <w:rFonts w:ascii="Times New Roman" w:hAnsi="Times New Roman" w:cs="Times New Roman"/>
        </w:rPr>
        <w:t xml:space="preserve"> Human rights arguments are applied in litigation against both governments and corporations. More than 70% of ‘framework’ cases against governments </w:t>
      </w:r>
      <w:r w:rsidR="00AC6D49">
        <w:rPr>
          <w:rFonts w:ascii="Times New Roman" w:hAnsi="Times New Roman" w:cs="Times New Roman"/>
        </w:rPr>
        <w:t xml:space="preserve">rely </w:t>
      </w:r>
      <w:r w:rsidR="0056435C" w:rsidRPr="00E16B7B">
        <w:rPr>
          <w:rFonts w:ascii="Times New Roman" w:hAnsi="Times New Roman" w:cs="Times New Roman"/>
        </w:rPr>
        <w:t xml:space="preserve">on human or constitutional rights arguments, as shown in a </w:t>
      </w:r>
      <w:hyperlink r:id="rId44" w:history="1">
        <w:r w:rsidR="0056435C" w:rsidRPr="00E16B7B">
          <w:rPr>
            <w:rStyle w:val="Hyperlink"/>
            <w:rFonts w:ascii="Times New Roman" w:hAnsi="Times New Roman" w:cs="Times New Roman"/>
          </w:rPr>
          <w:t>recent report</w:t>
        </w:r>
      </w:hyperlink>
      <w:r w:rsidR="0056435C" w:rsidRPr="00E16B7B">
        <w:rPr>
          <w:rFonts w:ascii="Times New Roman" w:hAnsi="Times New Roman" w:cs="Times New Roman"/>
        </w:rPr>
        <w:t xml:space="preserve"> from the Grantham Research Institute.</w:t>
      </w:r>
      <w:r w:rsidR="005258F0" w:rsidRPr="00E16B7B">
        <w:rPr>
          <w:rFonts w:ascii="Times New Roman" w:hAnsi="Times New Roman" w:cs="Times New Roman"/>
        </w:rPr>
        <w:t xml:space="preserve"> For a broader overview of trends in climate litigation, including in relation to the use of human rights arguments in cases, see our series on </w:t>
      </w:r>
      <w:hyperlink r:id="rId45" w:history="1">
        <w:r w:rsidR="005258F0" w:rsidRPr="00E16B7B">
          <w:rPr>
            <w:rStyle w:val="Hyperlink"/>
            <w:rFonts w:ascii="Times New Roman" w:hAnsi="Times New Roman" w:cs="Times New Roman"/>
            <w:i/>
            <w:iCs/>
          </w:rPr>
          <w:t>Global Trends in Climate Litigation</w:t>
        </w:r>
      </w:hyperlink>
      <w:r w:rsidR="005258F0" w:rsidRPr="00E16B7B">
        <w:rPr>
          <w:rFonts w:ascii="Times New Roman" w:hAnsi="Times New Roman" w:cs="Times New Roman"/>
          <w:i/>
          <w:iCs/>
        </w:rPr>
        <w:t xml:space="preserve"> </w:t>
      </w:r>
      <w:r w:rsidR="005258F0" w:rsidRPr="00E16B7B">
        <w:rPr>
          <w:rFonts w:ascii="Times New Roman" w:hAnsi="Times New Roman" w:cs="Times New Roman"/>
        </w:rPr>
        <w:t>(next report to be published in June 2023).</w:t>
      </w:r>
    </w:p>
    <w:p w:rsidR="00544EC0" w:rsidRPr="00E16B7B" w:rsidRDefault="00544EC0" w:rsidP="00E021C5">
      <w:pPr>
        <w:spacing w:after="0"/>
        <w:jc w:val="both"/>
        <w:rPr>
          <w:rFonts w:ascii="Times New Roman" w:hAnsi="Times New Roman" w:cs="Times New Roman"/>
        </w:rPr>
      </w:pPr>
      <w:r w:rsidRPr="00E16B7B">
        <w:rPr>
          <w:rFonts w:ascii="Times New Roman" w:hAnsi="Times New Roman" w:cs="Times New Roman"/>
        </w:rPr>
        <w:tab/>
        <w:t xml:space="preserve">Cases against corporations have drawn on ‘soft’ international human rights instruments, including the UN Guiding Principles and OECD Guidelines. </w:t>
      </w:r>
      <w:r w:rsidR="006828B4" w:rsidRPr="00E16B7B">
        <w:rPr>
          <w:rFonts w:ascii="Times New Roman" w:hAnsi="Times New Roman" w:cs="Times New Roman"/>
        </w:rPr>
        <w:t>Perhaps the</w:t>
      </w:r>
      <w:r w:rsidRPr="00E16B7B">
        <w:rPr>
          <w:rFonts w:ascii="Times New Roman" w:hAnsi="Times New Roman" w:cs="Times New Roman"/>
        </w:rPr>
        <w:t xml:space="preserve"> most prominent example of such a case is </w:t>
      </w:r>
      <w:hyperlink r:id="rId46" w:history="1">
        <w:proofErr w:type="spellStart"/>
        <w:r w:rsidR="00A817D7" w:rsidRPr="00E16B7B">
          <w:rPr>
            <w:rStyle w:val="Hyperlink"/>
            <w:rFonts w:ascii="Times New Roman" w:hAnsi="Times New Roman" w:cs="Times New Roman"/>
            <w:i/>
            <w:iCs/>
          </w:rPr>
          <w:t>Milieudefensie</w:t>
        </w:r>
        <w:proofErr w:type="spellEnd"/>
        <w:r w:rsidR="00A817D7" w:rsidRPr="00E16B7B">
          <w:rPr>
            <w:rStyle w:val="Hyperlink"/>
            <w:rFonts w:ascii="Times New Roman" w:hAnsi="Times New Roman" w:cs="Times New Roman"/>
            <w:i/>
            <w:iCs/>
          </w:rPr>
          <w:t xml:space="preserve"> et al. v Royal Dutch Shell plc</w:t>
        </w:r>
      </w:hyperlink>
      <w:r w:rsidR="008C2228" w:rsidRPr="00E16B7B">
        <w:rPr>
          <w:rFonts w:ascii="Times New Roman" w:hAnsi="Times New Roman" w:cs="Times New Roman"/>
        </w:rPr>
        <w:t>, in which the court ruled that Shell had a ‘duty of care’ in relation to climate change under Dutch law, with the UN Guiding Principles and OECD Guidelines being example</w:t>
      </w:r>
      <w:r w:rsidR="003968D2" w:rsidRPr="00E16B7B">
        <w:rPr>
          <w:rFonts w:ascii="Times New Roman" w:hAnsi="Times New Roman" w:cs="Times New Roman"/>
        </w:rPr>
        <w:t>s</w:t>
      </w:r>
      <w:r w:rsidR="008C2228" w:rsidRPr="00E16B7B">
        <w:rPr>
          <w:rFonts w:ascii="Times New Roman" w:hAnsi="Times New Roman" w:cs="Times New Roman"/>
        </w:rPr>
        <w:t xml:space="preserve"> of established norms for executing this duty of car</w:t>
      </w:r>
      <w:r w:rsidR="003968D2" w:rsidRPr="00E16B7B">
        <w:rPr>
          <w:rFonts w:ascii="Times New Roman" w:hAnsi="Times New Roman" w:cs="Times New Roman"/>
        </w:rPr>
        <w:t>e.</w:t>
      </w:r>
    </w:p>
    <w:p w:rsidR="00663321" w:rsidRPr="00E16B7B" w:rsidRDefault="00663321" w:rsidP="00E021C5">
      <w:pPr>
        <w:spacing w:after="0"/>
        <w:jc w:val="both"/>
        <w:rPr>
          <w:rFonts w:ascii="Times New Roman" w:hAnsi="Times New Roman" w:cs="Times New Roman"/>
        </w:rPr>
      </w:pPr>
      <w:r w:rsidRPr="00E16B7B">
        <w:rPr>
          <w:rFonts w:ascii="Times New Roman" w:hAnsi="Times New Roman" w:cs="Times New Roman"/>
        </w:rPr>
        <w:tab/>
        <w:t xml:space="preserve">In Brazil, the Supreme Court has </w:t>
      </w:r>
      <w:r w:rsidR="005928B0" w:rsidRPr="00E16B7B">
        <w:rPr>
          <w:rFonts w:ascii="Times New Roman" w:hAnsi="Times New Roman" w:cs="Times New Roman"/>
        </w:rPr>
        <w:t>given</w:t>
      </w:r>
      <w:r w:rsidR="00F60783" w:rsidRPr="00E16B7B">
        <w:rPr>
          <w:rFonts w:ascii="Times New Roman" w:hAnsi="Times New Roman" w:cs="Times New Roman"/>
          <w:lang w:eastAsia="en-GB"/>
        </w:rPr>
        <w:t xml:space="preserve"> unprecedented recognition to the importance of the Paris Agreement</w:t>
      </w:r>
      <w:r w:rsidR="005928B0" w:rsidRPr="00E16B7B">
        <w:rPr>
          <w:rFonts w:ascii="Times New Roman" w:hAnsi="Times New Roman" w:cs="Times New Roman"/>
          <w:lang w:eastAsia="en-GB"/>
        </w:rPr>
        <w:t xml:space="preserve">, which it has interpreted as a </w:t>
      </w:r>
      <w:r w:rsidR="00D07A88" w:rsidRPr="00E16B7B">
        <w:rPr>
          <w:rFonts w:ascii="Times New Roman" w:hAnsi="Times New Roman" w:cs="Times New Roman"/>
          <w:lang w:eastAsia="en-GB"/>
        </w:rPr>
        <w:t>human rights instrument</w:t>
      </w:r>
      <w:r w:rsidR="00F60783" w:rsidRPr="00E16B7B">
        <w:rPr>
          <w:rFonts w:ascii="Times New Roman" w:hAnsi="Times New Roman" w:cs="Times New Roman"/>
          <w:lang w:eastAsia="en-GB"/>
        </w:rPr>
        <w:t xml:space="preserve">. The case in question, </w:t>
      </w:r>
      <w:r w:rsidR="00F60783" w:rsidRPr="00E16B7B">
        <w:rPr>
          <w:rFonts w:ascii="Times New Roman" w:hAnsi="Times New Roman" w:cs="Times New Roman"/>
          <w:i/>
          <w:iCs/>
          <w:lang w:eastAsia="en-GB"/>
        </w:rPr>
        <w:t>PSB et al. v. Brazil (on Climate Fund)</w:t>
      </w:r>
      <w:r w:rsidR="00F60783" w:rsidRPr="00E16B7B">
        <w:rPr>
          <w:rFonts w:ascii="Times New Roman" w:hAnsi="Times New Roman" w:cs="Times New Roman"/>
          <w:lang w:eastAsia="en-GB"/>
        </w:rPr>
        <w:t xml:space="preserve"> (ADPF 708), challenged the government</w:t>
      </w:r>
      <w:r w:rsidR="00D32F39">
        <w:rPr>
          <w:rFonts w:ascii="Times New Roman" w:hAnsi="Times New Roman" w:cs="Times New Roman"/>
          <w:lang w:eastAsia="en-GB"/>
        </w:rPr>
        <w:t>-</w:t>
      </w:r>
      <w:r w:rsidR="00F60783" w:rsidRPr="00E16B7B">
        <w:rPr>
          <w:rFonts w:ascii="Times New Roman" w:hAnsi="Times New Roman" w:cs="Times New Roman"/>
          <w:lang w:eastAsia="en-GB"/>
        </w:rPr>
        <w:t>induced paralysis of the Climate Fund, established by Brazil’s National Policy on Climate Change to promote the financing of climate mitigation and adaptation projects. The decision brings significant lessons in a broad range of aspects of climate litigation (Tigre &amp; Setzer, forthcoming).</w:t>
      </w:r>
      <w:r w:rsidR="00791FB6" w:rsidRPr="00E16B7B">
        <w:rPr>
          <w:rFonts w:ascii="Times New Roman" w:hAnsi="Times New Roman" w:cs="Times New Roman"/>
          <w:lang w:eastAsia="en-GB"/>
        </w:rPr>
        <w:t xml:space="preserve"> Recogni</w:t>
      </w:r>
      <w:r w:rsidR="002E02CF">
        <w:rPr>
          <w:rFonts w:ascii="Times New Roman" w:hAnsi="Times New Roman" w:cs="Times New Roman"/>
          <w:lang w:eastAsia="en-GB"/>
        </w:rPr>
        <w:t>s</w:t>
      </w:r>
      <w:r w:rsidR="00791FB6" w:rsidRPr="00E16B7B">
        <w:rPr>
          <w:rFonts w:ascii="Times New Roman" w:hAnsi="Times New Roman" w:cs="Times New Roman"/>
          <w:lang w:eastAsia="en-GB"/>
        </w:rPr>
        <w:t>ing the Paris Agreement as a human rights treaty helps to integrate climate change and human rights into a shared framework for action, promoting greater accountability, international cooperation, and climate justice. This is just one of several ways in which</w:t>
      </w:r>
      <w:r w:rsidR="00C15225" w:rsidRPr="00E16B7B">
        <w:rPr>
          <w:rFonts w:ascii="Times New Roman" w:hAnsi="Times New Roman" w:cs="Times New Roman"/>
          <w:lang w:eastAsia="en-GB"/>
        </w:rPr>
        <w:t xml:space="preserve"> Latin American litigants and courts have </w:t>
      </w:r>
      <w:r w:rsidR="006B63E1" w:rsidRPr="00E16B7B">
        <w:rPr>
          <w:rFonts w:ascii="Times New Roman" w:hAnsi="Times New Roman" w:cs="Times New Roman"/>
          <w:lang w:eastAsia="en-GB"/>
        </w:rPr>
        <w:t>been at the forefront of recent reliance on human rights in climate litigation, with the region also having seen the most frequent reliance on constitutional protections for the right to a healthy environment (</w:t>
      </w:r>
      <w:hyperlink r:id="rId47" w:history="1">
        <w:r w:rsidR="006B63E1" w:rsidRPr="00E16B7B">
          <w:rPr>
            <w:rStyle w:val="Hyperlink"/>
            <w:rFonts w:ascii="Times New Roman" w:hAnsi="Times New Roman" w:cs="Times New Roman"/>
            <w:lang w:eastAsia="en-GB"/>
          </w:rPr>
          <w:t xml:space="preserve">de </w:t>
        </w:r>
        <w:proofErr w:type="spellStart"/>
        <w:r w:rsidR="006B63E1" w:rsidRPr="00E16B7B">
          <w:rPr>
            <w:rStyle w:val="Hyperlink"/>
            <w:rFonts w:ascii="Times New Roman" w:hAnsi="Times New Roman" w:cs="Times New Roman"/>
            <w:lang w:eastAsia="en-GB"/>
          </w:rPr>
          <w:t>Vilchez</w:t>
        </w:r>
        <w:proofErr w:type="spellEnd"/>
        <w:r w:rsidR="006B63E1" w:rsidRPr="00E16B7B">
          <w:rPr>
            <w:rStyle w:val="Hyperlink"/>
            <w:rFonts w:ascii="Times New Roman" w:hAnsi="Times New Roman" w:cs="Times New Roman"/>
            <w:lang w:eastAsia="en-GB"/>
          </w:rPr>
          <w:t xml:space="preserve"> &amp; Savaresi, 2023</w:t>
        </w:r>
      </w:hyperlink>
      <w:r w:rsidR="006B63E1" w:rsidRPr="00E16B7B">
        <w:rPr>
          <w:rFonts w:ascii="Times New Roman" w:hAnsi="Times New Roman" w:cs="Times New Roman"/>
          <w:lang w:eastAsia="en-GB"/>
        </w:rPr>
        <w:t>).</w:t>
      </w:r>
    </w:p>
    <w:p w:rsidR="00551997" w:rsidRPr="00E16B7B" w:rsidRDefault="00551997" w:rsidP="00E021C5">
      <w:pPr>
        <w:spacing w:after="0"/>
        <w:jc w:val="both"/>
        <w:rPr>
          <w:rFonts w:ascii="Times New Roman" w:hAnsi="Times New Roman" w:cs="Times New Roman"/>
        </w:rPr>
      </w:pPr>
    </w:p>
    <w:p w:rsidR="00551997" w:rsidRPr="00E16B7B" w:rsidRDefault="00551997" w:rsidP="00E021C5">
      <w:pPr>
        <w:spacing w:after="0"/>
        <w:jc w:val="both"/>
        <w:rPr>
          <w:rFonts w:ascii="Times New Roman" w:hAnsi="Times New Roman" w:cs="Times New Roman"/>
        </w:rPr>
      </w:pPr>
      <w:r w:rsidRPr="00E16B7B">
        <w:rPr>
          <w:rFonts w:ascii="Times New Roman" w:hAnsi="Times New Roman" w:cs="Times New Roman"/>
          <w:b/>
          <w:bCs/>
        </w:rPr>
        <w:t>Are there issues with making the link between human rights and climate change litigation?</w:t>
      </w:r>
    </w:p>
    <w:p w:rsidR="00551997" w:rsidRPr="00E16B7B" w:rsidRDefault="00551997" w:rsidP="00E021C5">
      <w:pPr>
        <w:spacing w:after="0"/>
        <w:jc w:val="both"/>
        <w:rPr>
          <w:rFonts w:ascii="Times New Roman" w:hAnsi="Times New Roman" w:cs="Times New Roman"/>
        </w:rPr>
      </w:pPr>
    </w:p>
    <w:p w:rsidR="00551997" w:rsidRPr="00E16B7B" w:rsidRDefault="00551997" w:rsidP="00E021C5">
      <w:pPr>
        <w:spacing w:after="0"/>
        <w:jc w:val="both"/>
        <w:rPr>
          <w:rFonts w:ascii="Times New Roman" w:hAnsi="Times New Roman" w:cs="Times New Roman"/>
        </w:rPr>
      </w:pPr>
      <w:r w:rsidRPr="00E16B7B">
        <w:rPr>
          <w:rFonts w:ascii="Times New Roman" w:hAnsi="Times New Roman" w:cs="Times New Roman"/>
        </w:rPr>
        <w:t xml:space="preserve">There are likely to be issues with making the link between human rights and climate change litigation, although we have not identified a comprehensive list at this point in time. Potential issues may relate to the </w:t>
      </w:r>
      <w:r w:rsidR="003E54F3" w:rsidRPr="00E16B7B">
        <w:rPr>
          <w:rFonts w:ascii="Times New Roman" w:hAnsi="Times New Roman" w:cs="Times New Roman"/>
        </w:rPr>
        <w:t>perception</w:t>
      </w:r>
      <w:r w:rsidRPr="00E16B7B">
        <w:rPr>
          <w:rFonts w:ascii="Times New Roman" w:hAnsi="Times New Roman" w:cs="Times New Roman"/>
        </w:rPr>
        <w:t xml:space="preserve"> of</w:t>
      </w:r>
      <w:r w:rsidR="008613F6" w:rsidRPr="00E16B7B">
        <w:rPr>
          <w:rFonts w:ascii="Times New Roman" w:hAnsi="Times New Roman" w:cs="Times New Roman"/>
        </w:rPr>
        <w:t xml:space="preserve"> internationally recognised</w:t>
      </w:r>
      <w:r w:rsidRPr="00E16B7B">
        <w:rPr>
          <w:rFonts w:ascii="Times New Roman" w:hAnsi="Times New Roman" w:cs="Times New Roman"/>
        </w:rPr>
        <w:t xml:space="preserve"> human rights as a primarily Western construct and to the imposition of rights or </w:t>
      </w:r>
      <w:r w:rsidR="005F57E7">
        <w:rPr>
          <w:rFonts w:ascii="Times New Roman" w:hAnsi="Times New Roman" w:cs="Times New Roman"/>
        </w:rPr>
        <w:t>‘</w:t>
      </w:r>
      <w:proofErr w:type="spellStart"/>
      <w:r w:rsidRPr="00E16B7B">
        <w:rPr>
          <w:rFonts w:ascii="Times New Roman" w:hAnsi="Times New Roman" w:cs="Times New Roman"/>
        </w:rPr>
        <w:t>constitutionalisation</w:t>
      </w:r>
      <w:proofErr w:type="spellEnd"/>
      <w:r w:rsidR="005F57E7">
        <w:rPr>
          <w:rFonts w:ascii="Times New Roman" w:hAnsi="Times New Roman" w:cs="Times New Roman"/>
        </w:rPr>
        <w:t>’</w:t>
      </w:r>
      <w:r w:rsidRPr="00E16B7B">
        <w:rPr>
          <w:rFonts w:ascii="Times New Roman" w:hAnsi="Times New Roman" w:cs="Times New Roman"/>
        </w:rPr>
        <w:t xml:space="preserve"> of climate action without sensitivity to local socio-cultural contexts (see, e.g., </w:t>
      </w:r>
      <w:hyperlink r:id="rId48" w:history="1">
        <w:proofErr w:type="spellStart"/>
        <w:r w:rsidRPr="00E16B7B">
          <w:rPr>
            <w:rStyle w:val="Hyperlink"/>
            <w:rFonts w:ascii="Times New Roman" w:hAnsi="Times New Roman" w:cs="Times New Roman"/>
          </w:rPr>
          <w:t>Ghaleigh</w:t>
        </w:r>
        <w:proofErr w:type="spellEnd"/>
        <w:r w:rsidRPr="00E16B7B">
          <w:rPr>
            <w:rStyle w:val="Hyperlink"/>
            <w:rFonts w:ascii="Times New Roman" w:hAnsi="Times New Roman" w:cs="Times New Roman"/>
          </w:rPr>
          <w:t xml:space="preserve">, Setzer, and </w:t>
        </w:r>
        <w:proofErr w:type="spellStart"/>
        <w:r w:rsidRPr="00E16B7B">
          <w:rPr>
            <w:rStyle w:val="Hyperlink"/>
            <w:rFonts w:ascii="Times New Roman" w:hAnsi="Times New Roman" w:cs="Times New Roman"/>
          </w:rPr>
          <w:t>Welikala</w:t>
        </w:r>
        <w:proofErr w:type="spellEnd"/>
        <w:r w:rsidRPr="00E16B7B">
          <w:rPr>
            <w:rStyle w:val="Hyperlink"/>
            <w:rFonts w:ascii="Times New Roman" w:hAnsi="Times New Roman" w:cs="Times New Roman"/>
          </w:rPr>
          <w:t xml:space="preserve"> 2022</w:t>
        </w:r>
      </w:hyperlink>
      <w:r w:rsidRPr="00E16B7B">
        <w:rPr>
          <w:rFonts w:ascii="Times New Roman" w:hAnsi="Times New Roman" w:cs="Times New Roman"/>
        </w:rPr>
        <w:t>).</w:t>
      </w:r>
    </w:p>
    <w:p w:rsidR="00BF268B" w:rsidRPr="00E16B7B" w:rsidRDefault="00BF268B" w:rsidP="00E021C5">
      <w:pPr>
        <w:spacing w:after="0"/>
        <w:jc w:val="both"/>
        <w:rPr>
          <w:rFonts w:ascii="Times New Roman" w:hAnsi="Times New Roman" w:cs="Times New Roman"/>
        </w:rPr>
      </w:pPr>
    </w:p>
    <w:p w:rsidR="00BF268B" w:rsidRPr="00E16B7B" w:rsidRDefault="00BF268B" w:rsidP="00E021C5">
      <w:pPr>
        <w:spacing w:after="0"/>
        <w:jc w:val="both"/>
        <w:rPr>
          <w:rFonts w:ascii="Times New Roman" w:hAnsi="Times New Roman" w:cs="Times New Roman"/>
        </w:rPr>
      </w:pPr>
      <w:r w:rsidRPr="00E16B7B">
        <w:rPr>
          <w:rFonts w:ascii="Times New Roman" w:hAnsi="Times New Roman" w:cs="Times New Roman"/>
          <w:b/>
          <w:bCs/>
        </w:rPr>
        <w:t>What do you think are the major barriers to initiating climate change litigation?</w:t>
      </w:r>
    </w:p>
    <w:p w:rsidR="00BF268B" w:rsidRPr="00E16B7B" w:rsidRDefault="00BF268B" w:rsidP="00E021C5">
      <w:pPr>
        <w:spacing w:after="0"/>
        <w:jc w:val="both"/>
        <w:rPr>
          <w:rFonts w:ascii="Times New Roman" w:hAnsi="Times New Roman" w:cs="Times New Roman"/>
        </w:rPr>
      </w:pPr>
    </w:p>
    <w:p w:rsidR="00682F1F" w:rsidRPr="00E16B7B" w:rsidRDefault="006A173A" w:rsidP="00E16B7B">
      <w:pPr>
        <w:spacing w:after="0" w:line="276" w:lineRule="auto"/>
        <w:jc w:val="both"/>
        <w:rPr>
          <w:rFonts w:ascii="Times New Roman" w:hAnsi="Times New Roman" w:cs="Times New Roman"/>
          <w:color w:val="000000" w:themeColor="text1"/>
        </w:rPr>
      </w:pPr>
      <w:r w:rsidRPr="00E16B7B">
        <w:rPr>
          <w:rFonts w:ascii="Times New Roman" w:hAnsi="Times New Roman" w:cs="Times New Roman"/>
        </w:rPr>
        <w:t>Major barriers to initiating climate litigation primarily arise from power disparities and socioeconomic inequalities between litigants and defendants. These may include</w:t>
      </w:r>
      <w:r w:rsidR="0088712F" w:rsidRPr="00E16B7B">
        <w:rPr>
          <w:rFonts w:ascii="Times New Roman" w:hAnsi="Times New Roman" w:cs="Times New Roman"/>
        </w:rPr>
        <w:t xml:space="preserve"> prohibitive cost regimes as well as </w:t>
      </w:r>
      <w:r w:rsidR="005F57E7">
        <w:rPr>
          <w:rFonts w:ascii="Times New Roman" w:hAnsi="Times New Roman" w:cs="Times New Roman"/>
        </w:rPr>
        <w:t>‘</w:t>
      </w:r>
      <w:hyperlink r:id="rId49" w:history="1">
        <w:r w:rsidR="0088712F" w:rsidRPr="00E16B7B">
          <w:rPr>
            <w:rFonts w:ascii="Times New Roman" w:hAnsi="Times New Roman" w:cs="Times New Roman"/>
          </w:rPr>
          <w:t>inequality of arms</w:t>
        </w:r>
      </w:hyperlink>
      <w:r w:rsidR="005F57E7">
        <w:rPr>
          <w:rFonts w:ascii="Times New Roman" w:hAnsi="Times New Roman" w:cs="Times New Roman"/>
        </w:rPr>
        <w:t>’</w:t>
      </w:r>
      <w:r w:rsidR="0088712F" w:rsidRPr="00E16B7B">
        <w:rPr>
          <w:rFonts w:ascii="Times New Roman" w:hAnsi="Times New Roman" w:cs="Times New Roman"/>
        </w:rPr>
        <w:t xml:space="preserve"> between litigants and corporate </w:t>
      </w:r>
      <w:r w:rsidR="000707A5" w:rsidRPr="00E16B7B">
        <w:rPr>
          <w:rFonts w:ascii="Times New Roman" w:hAnsi="Times New Roman" w:cs="Times New Roman"/>
        </w:rPr>
        <w:t xml:space="preserve">or state </w:t>
      </w:r>
      <w:r w:rsidR="0088712F" w:rsidRPr="00E16B7B">
        <w:rPr>
          <w:rFonts w:ascii="Times New Roman" w:hAnsi="Times New Roman" w:cs="Times New Roman"/>
        </w:rPr>
        <w:t xml:space="preserve">defendants. </w:t>
      </w:r>
      <w:r w:rsidR="00F17CBF" w:rsidRPr="00E16B7B">
        <w:rPr>
          <w:rFonts w:ascii="Times New Roman" w:hAnsi="Times New Roman" w:cs="Times New Roman"/>
        </w:rPr>
        <w:t xml:space="preserve">It is also worth noting that many potential claimants may be put off by the </w:t>
      </w:r>
      <w:r w:rsidR="000707A5" w:rsidRPr="00E16B7B">
        <w:rPr>
          <w:rFonts w:ascii="Times New Roman" w:hAnsi="Times New Roman" w:cs="Times New Roman"/>
        </w:rPr>
        <w:t>threat that they will themselves be subject to strategic litigation against public participation (SLAPP suits) in the event that they engage in litigation</w:t>
      </w:r>
      <w:r w:rsidR="00DA16BE" w:rsidRPr="00E16B7B">
        <w:rPr>
          <w:rFonts w:ascii="Times New Roman" w:hAnsi="Times New Roman" w:cs="Times New Roman"/>
        </w:rPr>
        <w:t>. The main objective of SLAPPs is not to obtain redress but to intimidate and silence the target of the SLAPP, whilst exhausting the defendant’s resources (</w:t>
      </w:r>
      <w:hyperlink r:id="rId50" w:history="1">
        <w:r w:rsidR="00DA16BE" w:rsidRPr="00E16B7B">
          <w:rPr>
            <w:rStyle w:val="Hyperlink"/>
            <w:rFonts w:ascii="Times New Roman" w:hAnsi="Times New Roman" w:cs="Times New Roman"/>
          </w:rPr>
          <w:t xml:space="preserve">Diaz </w:t>
        </w:r>
        <w:proofErr w:type="spellStart"/>
        <w:r w:rsidR="00DA16BE" w:rsidRPr="00E16B7B">
          <w:rPr>
            <w:rStyle w:val="Hyperlink"/>
            <w:rFonts w:ascii="Times New Roman" w:hAnsi="Times New Roman" w:cs="Times New Roman"/>
          </w:rPr>
          <w:t>Crego</w:t>
        </w:r>
        <w:proofErr w:type="spellEnd"/>
        <w:r w:rsidR="00DA16BE" w:rsidRPr="00E16B7B">
          <w:rPr>
            <w:rStyle w:val="Hyperlink"/>
            <w:rFonts w:ascii="Times New Roman" w:hAnsi="Times New Roman" w:cs="Times New Roman"/>
          </w:rPr>
          <w:t xml:space="preserve"> and Del Monte, 2022</w:t>
        </w:r>
      </w:hyperlink>
      <w:r w:rsidR="00DA16BE" w:rsidRPr="00E16B7B">
        <w:rPr>
          <w:rFonts w:ascii="Times New Roman" w:hAnsi="Times New Roman" w:cs="Times New Roman"/>
        </w:rPr>
        <w:t>). SLAPPs are an abuse of the legal process that commonly involve expensive and meritless litigation, and in the context of climate change, can be used to harass opponents, deter climate activism and public participation, and jeopardise a just transition (</w:t>
      </w:r>
      <w:hyperlink r:id="rId51" w:history="1">
        <w:r w:rsidR="00DA16BE" w:rsidRPr="00E16B7B">
          <w:rPr>
            <w:rStyle w:val="Hyperlink"/>
            <w:rFonts w:ascii="Times New Roman" w:hAnsi="Times New Roman" w:cs="Times New Roman"/>
          </w:rPr>
          <w:t>Kaminski, 2022</w:t>
        </w:r>
      </w:hyperlink>
      <w:r w:rsidR="00DA16BE" w:rsidRPr="00E16B7B">
        <w:rPr>
          <w:rFonts w:ascii="Times New Roman" w:hAnsi="Times New Roman" w:cs="Times New Roman"/>
        </w:rPr>
        <w:t xml:space="preserve">). </w:t>
      </w:r>
      <w:r w:rsidR="00682F1F" w:rsidRPr="00E16B7B">
        <w:rPr>
          <w:rFonts w:ascii="Times New Roman" w:hAnsi="Times New Roman" w:cs="Times New Roman"/>
        </w:rPr>
        <w:tab/>
      </w:r>
      <w:r w:rsidR="00682F1F" w:rsidRPr="00E16B7B">
        <w:rPr>
          <w:rFonts w:ascii="Times New Roman" w:hAnsi="Times New Roman" w:cs="Times New Roman"/>
        </w:rPr>
        <w:tab/>
      </w:r>
    </w:p>
    <w:p w:rsidR="006A173A" w:rsidRPr="00E16B7B" w:rsidRDefault="006A173A" w:rsidP="00E16B7B">
      <w:pPr>
        <w:spacing w:after="0" w:line="276" w:lineRule="auto"/>
        <w:ind w:firstLine="720"/>
        <w:jc w:val="both"/>
        <w:rPr>
          <w:rFonts w:ascii="Times New Roman" w:hAnsi="Times New Roman" w:cs="Times New Roman"/>
        </w:rPr>
      </w:pPr>
      <w:r w:rsidRPr="00E16B7B">
        <w:rPr>
          <w:rFonts w:ascii="Times New Roman" w:hAnsi="Times New Roman" w:cs="Times New Roman"/>
        </w:rPr>
        <w:t>Another related barrier would be access to scientific and technical expertise</w:t>
      </w:r>
      <w:r w:rsidR="0090626A" w:rsidRPr="00E16B7B">
        <w:rPr>
          <w:rFonts w:ascii="Times New Roman" w:hAnsi="Times New Roman" w:cs="Times New Roman"/>
        </w:rPr>
        <w:t>, which is often necessary to make a successful and comprehensive argument in court</w:t>
      </w:r>
      <w:r w:rsidR="00756FE4" w:rsidRPr="00E16B7B">
        <w:rPr>
          <w:rFonts w:ascii="Times New Roman" w:hAnsi="Times New Roman" w:cs="Times New Roman"/>
        </w:rPr>
        <w:t xml:space="preserve">. </w:t>
      </w:r>
      <w:hyperlink r:id="rId52" w:history="1">
        <w:r w:rsidR="00756FE4" w:rsidRPr="00E16B7B">
          <w:rPr>
            <w:rStyle w:val="Hyperlink"/>
            <w:rFonts w:ascii="Times New Roman" w:hAnsi="Times New Roman" w:cs="Times New Roman"/>
          </w:rPr>
          <w:t>Recent research</w:t>
        </w:r>
      </w:hyperlink>
      <w:r w:rsidR="00756FE4" w:rsidRPr="00E16B7B">
        <w:rPr>
          <w:rFonts w:ascii="Times New Roman" w:hAnsi="Times New Roman" w:cs="Times New Roman"/>
        </w:rPr>
        <w:t xml:space="preserve"> </w:t>
      </w:r>
      <w:r w:rsidR="0013106C" w:rsidRPr="00E16B7B">
        <w:rPr>
          <w:rFonts w:ascii="Times New Roman" w:hAnsi="Times New Roman" w:cs="Times New Roman"/>
        </w:rPr>
        <w:t xml:space="preserve">from the Climate Social Science Network </w:t>
      </w:r>
      <w:r w:rsidR="00756FE4" w:rsidRPr="00E16B7B">
        <w:rPr>
          <w:rFonts w:ascii="Times New Roman" w:hAnsi="Times New Roman" w:cs="Times New Roman"/>
        </w:rPr>
        <w:t>has shown the importance of this knowledge for communicating scientific information to judges and lawyers.</w:t>
      </w:r>
    </w:p>
    <w:p w:rsidR="005B5654" w:rsidRPr="00E16B7B" w:rsidRDefault="005B5654" w:rsidP="00E16B7B">
      <w:pPr>
        <w:spacing w:after="0"/>
        <w:jc w:val="both"/>
        <w:rPr>
          <w:rFonts w:ascii="Times New Roman" w:hAnsi="Times New Roman" w:cs="Times New Roman"/>
        </w:rPr>
      </w:pPr>
      <w:r w:rsidRPr="00E16B7B">
        <w:rPr>
          <w:rFonts w:ascii="Times New Roman" w:hAnsi="Times New Roman" w:cs="Times New Roman"/>
        </w:rPr>
        <w:tab/>
        <w:t>Other barriers that could arise relate to justice issues caused by restrictive interpretations of standing r</w:t>
      </w:r>
      <w:r w:rsidR="002D5529" w:rsidRPr="00E16B7B">
        <w:rPr>
          <w:rFonts w:ascii="Times New Roman" w:hAnsi="Times New Roman" w:cs="Times New Roman"/>
        </w:rPr>
        <w:t>ules. Standing rules generally require a litigant to demonstrate a direct effect on their personal interests</w:t>
      </w:r>
      <w:r w:rsidR="00D161F7">
        <w:rPr>
          <w:rFonts w:ascii="Times New Roman" w:hAnsi="Times New Roman" w:cs="Times New Roman"/>
        </w:rPr>
        <w:t>. T</w:t>
      </w:r>
      <w:r w:rsidR="00447924" w:rsidRPr="00E16B7B">
        <w:rPr>
          <w:rFonts w:ascii="Times New Roman" w:hAnsi="Times New Roman" w:cs="Times New Roman"/>
        </w:rPr>
        <w:t>hey could present a barrier in the context of climate change, which is both intergenerational and community-wide and not limited to direct effects on the individual (</w:t>
      </w:r>
      <w:hyperlink r:id="rId53" w:history="1">
        <w:r w:rsidR="00447924" w:rsidRPr="00E16B7B">
          <w:rPr>
            <w:rStyle w:val="Hyperlink"/>
            <w:rFonts w:ascii="Times New Roman" w:hAnsi="Times New Roman" w:cs="Times New Roman"/>
          </w:rPr>
          <w:t>Kelleher 2022</w:t>
        </w:r>
      </w:hyperlink>
      <w:r w:rsidR="00447924" w:rsidRPr="00E16B7B">
        <w:rPr>
          <w:rFonts w:ascii="Times New Roman" w:hAnsi="Times New Roman" w:cs="Times New Roman"/>
        </w:rPr>
        <w:t>).</w:t>
      </w:r>
    </w:p>
    <w:p w:rsidR="00544EC0" w:rsidRPr="00E16B7B" w:rsidRDefault="00544EC0" w:rsidP="00E021C5">
      <w:pPr>
        <w:spacing w:after="0"/>
        <w:jc w:val="both"/>
        <w:rPr>
          <w:rFonts w:ascii="Times New Roman" w:hAnsi="Times New Roman" w:cs="Times New Roman"/>
        </w:rPr>
      </w:pPr>
    </w:p>
    <w:p w:rsidR="00544EC0" w:rsidRPr="00E16B7B" w:rsidRDefault="00544EC0" w:rsidP="00E021C5">
      <w:pPr>
        <w:spacing w:after="0"/>
        <w:jc w:val="both"/>
        <w:rPr>
          <w:rFonts w:ascii="Times New Roman" w:hAnsi="Times New Roman" w:cs="Times New Roman"/>
        </w:rPr>
      </w:pPr>
      <w:r w:rsidRPr="00E16B7B">
        <w:rPr>
          <w:rFonts w:ascii="Times New Roman" w:hAnsi="Times New Roman" w:cs="Times New Roman"/>
          <w:b/>
          <w:bCs/>
        </w:rPr>
        <w:t>Are the barriers different in different parts of the world?</w:t>
      </w:r>
    </w:p>
    <w:p w:rsidR="00187DEB" w:rsidRPr="00E16B7B" w:rsidRDefault="00187DEB" w:rsidP="00E021C5">
      <w:pPr>
        <w:spacing w:after="0"/>
        <w:jc w:val="both"/>
        <w:rPr>
          <w:rFonts w:ascii="Times New Roman" w:hAnsi="Times New Roman" w:cs="Times New Roman"/>
        </w:rPr>
      </w:pPr>
    </w:p>
    <w:p w:rsidR="00187DEB" w:rsidRPr="00E16B7B" w:rsidRDefault="00E01842" w:rsidP="00E021C5">
      <w:pPr>
        <w:spacing w:after="0"/>
        <w:jc w:val="both"/>
        <w:rPr>
          <w:rFonts w:ascii="Times New Roman" w:hAnsi="Times New Roman" w:cs="Times New Roman"/>
        </w:rPr>
      </w:pPr>
      <w:r w:rsidRPr="00E16B7B">
        <w:rPr>
          <w:rFonts w:ascii="Times New Roman" w:hAnsi="Times New Roman" w:cs="Times New Roman"/>
        </w:rPr>
        <w:t>There has been relatively little research on climate litigation in the Global South.</w:t>
      </w:r>
      <w:r w:rsidR="00B6494C" w:rsidRPr="00E16B7B">
        <w:rPr>
          <w:rFonts w:ascii="Times New Roman" w:hAnsi="Times New Roman" w:cs="Times New Roman"/>
        </w:rPr>
        <w:t xml:space="preserve"> For a discussion of capacity constraints on strategic climate litigation experienced in Global South countries</w:t>
      </w:r>
      <w:r w:rsidR="00F74907" w:rsidRPr="00E16B7B">
        <w:rPr>
          <w:rFonts w:ascii="Times New Roman" w:hAnsi="Times New Roman" w:cs="Times New Roman"/>
        </w:rPr>
        <w:t xml:space="preserve">, see </w:t>
      </w:r>
      <w:hyperlink r:id="rId54" w:history="1">
        <w:r w:rsidR="00F74907" w:rsidRPr="00E16B7B">
          <w:rPr>
            <w:rStyle w:val="Hyperlink"/>
            <w:rFonts w:ascii="Times New Roman" w:hAnsi="Times New Roman" w:cs="Times New Roman"/>
          </w:rPr>
          <w:t>Setzer and Benjamin (2019)</w:t>
        </w:r>
      </w:hyperlink>
      <w:r w:rsidR="00F74907" w:rsidRPr="00E16B7B">
        <w:rPr>
          <w:rFonts w:ascii="Times New Roman" w:hAnsi="Times New Roman" w:cs="Times New Roman"/>
        </w:rPr>
        <w:t>.</w:t>
      </w:r>
    </w:p>
    <w:p w:rsidR="00DC3F87" w:rsidRPr="00E16B7B" w:rsidRDefault="00DC3F87" w:rsidP="00E021C5">
      <w:pPr>
        <w:spacing w:after="0"/>
        <w:jc w:val="both"/>
        <w:rPr>
          <w:rFonts w:ascii="Times New Roman" w:hAnsi="Times New Roman" w:cs="Times New Roman"/>
        </w:rPr>
      </w:pPr>
    </w:p>
    <w:p w:rsidR="00DC3F87" w:rsidRPr="00E16B7B" w:rsidRDefault="00DC3F87" w:rsidP="00E021C5">
      <w:pPr>
        <w:spacing w:after="0"/>
        <w:jc w:val="both"/>
        <w:rPr>
          <w:rFonts w:ascii="Times New Roman" w:hAnsi="Times New Roman" w:cs="Times New Roman"/>
        </w:rPr>
      </w:pPr>
      <w:r w:rsidRPr="00E16B7B">
        <w:rPr>
          <w:rFonts w:ascii="Times New Roman" w:hAnsi="Times New Roman" w:cs="Times New Roman"/>
          <w:b/>
          <w:bCs/>
        </w:rPr>
        <w:t>Is the judiciary in your country well equipped to understand the connection between human rights and climate change?</w:t>
      </w:r>
    </w:p>
    <w:p w:rsidR="00DC3F87" w:rsidRPr="00E16B7B" w:rsidRDefault="00DC3F87" w:rsidP="00E021C5">
      <w:pPr>
        <w:spacing w:after="0"/>
        <w:jc w:val="both"/>
        <w:rPr>
          <w:rFonts w:ascii="Times New Roman" w:hAnsi="Times New Roman" w:cs="Times New Roman"/>
        </w:rPr>
      </w:pPr>
    </w:p>
    <w:p w:rsidR="00CB4AAE" w:rsidRPr="00E16B7B" w:rsidRDefault="00F4448D" w:rsidP="00E021C5">
      <w:pPr>
        <w:spacing w:after="0"/>
        <w:jc w:val="both"/>
        <w:rPr>
          <w:rFonts w:ascii="Times New Roman" w:hAnsi="Times New Roman" w:cs="Times New Roman"/>
        </w:rPr>
      </w:pPr>
      <w:r w:rsidRPr="00E16B7B">
        <w:rPr>
          <w:rFonts w:ascii="Times New Roman" w:hAnsi="Times New Roman" w:cs="Times New Roman"/>
        </w:rPr>
        <w:t>The Grantham Research Institute was recently invited to produce a</w:t>
      </w:r>
      <w:hyperlink r:id="rId55" w:history="1">
        <w:r w:rsidR="00CB4AAE" w:rsidRPr="00E16B7B">
          <w:rPr>
            <w:rStyle w:val="Hyperlink"/>
            <w:rFonts w:ascii="Times New Roman" w:hAnsi="Times New Roman" w:cs="Times New Roman"/>
          </w:rPr>
          <w:t xml:space="preserve"> report</w:t>
        </w:r>
      </w:hyperlink>
      <w:r w:rsidR="00CB4AAE" w:rsidRPr="00E16B7B">
        <w:rPr>
          <w:rFonts w:ascii="Times New Roman" w:hAnsi="Times New Roman" w:cs="Times New Roman"/>
        </w:rPr>
        <w:t xml:space="preserve"> </w:t>
      </w:r>
      <w:r w:rsidRPr="00E16B7B">
        <w:rPr>
          <w:rFonts w:ascii="Times New Roman" w:hAnsi="Times New Roman" w:cs="Times New Roman"/>
        </w:rPr>
        <w:t>for the European Forum of Judges for the environment</w:t>
      </w:r>
      <w:r w:rsidR="00CB4AAE" w:rsidRPr="00E16B7B">
        <w:rPr>
          <w:rFonts w:ascii="Times New Roman" w:hAnsi="Times New Roman" w:cs="Times New Roman"/>
        </w:rPr>
        <w:t xml:space="preserve"> on climate litigation in Europe</w:t>
      </w:r>
      <w:r w:rsidRPr="00E16B7B">
        <w:rPr>
          <w:rFonts w:ascii="Times New Roman" w:hAnsi="Times New Roman" w:cs="Times New Roman"/>
        </w:rPr>
        <w:t>, which</w:t>
      </w:r>
      <w:r w:rsidR="00CB4AAE" w:rsidRPr="00E16B7B">
        <w:rPr>
          <w:rFonts w:ascii="Times New Roman" w:hAnsi="Times New Roman" w:cs="Times New Roman"/>
        </w:rPr>
        <w:t xml:space="preserve"> </w:t>
      </w:r>
      <w:r w:rsidR="008D2F84" w:rsidRPr="00E16B7B">
        <w:rPr>
          <w:rFonts w:ascii="Times New Roman" w:hAnsi="Times New Roman" w:cs="Times New Roman"/>
        </w:rPr>
        <w:t>provides a synthesis of information on climate litigation throughout the EU and in other European countries, including the United Kingdom</w:t>
      </w:r>
      <w:r w:rsidR="006E6C94" w:rsidRPr="00E16B7B">
        <w:rPr>
          <w:rFonts w:ascii="Times New Roman" w:hAnsi="Times New Roman" w:cs="Times New Roman"/>
        </w:rPr>
        <w:t>. The report includes coverage of cases that apply human rights arguments.</w:t>
      </w:r>
      <w:r w:rsidR="007C47B4" w:rsidRPr="00E16B7B">
        <w:rPr>
          <w:rFonts w:ascii="Times New Roman" w:hAnsi="Times New Roman" w:cs="Times New Roman"/>
        </w:rPr>
        <w:t xml:space="preserve"> We invite the Special Rapporteur to review this report and</w:t>
      </w:r>
      <w:r w:rsidR="00BB3021" w:rsidRPr="00E16B7B">
        <w:rPr>
          <w:rFonts w:ascii="Times New Roman" w:hAnsi="Times New Roman" w:cs="Times New Roman"/>
        </w:rPr>
        <w:t xml:space="preserve"> </w:t>
      </w:r>
      <w:hyperlink r:id="rId56" w:history="1">
        <w:r w:rsidR="00BB3021" w:rsidRPr="00E16B7B">
          <w:rPr>
            <w:rStyle w:val="Hyperlink"/>
            <w:rFonts w:ascii="Times New Roman" w:hAnsi="Times New Roman" w:cs="Times New Roman"/>
          </w:rPr>
          <w:t>national reports</w:t>
        </w:r>
      </w:hyperlink>
      <w:r w:rsidR="00BB3021" w:rsidRPr="00E16B7B">
        <w:rPr>
          <w:rFonts w:ascii="Times New Roman" w:hAnsi="Times New Roman" w:cs="Times New Roman"/>
        </w:rPr>
        <w:t xml:space="preserve"> on climate litigation</w:t>
      </w:r>
      <w:r w:rsidR="007C47B4" w:rsidRPr="00E16B7B">
        <w:rPr>
          <w:rFonts w:ascii="Times New Roman" w:hAnsi="Times New Roman" w:cs="Times New Roman"/>
        </w:rPr>
        <w:t xml:space="preserve"> </w:t>
      </w:r>
      <w:r w:rsidR="001E6D92" w:rsidRPr="00E16B7B">
        <w:rPr>
          <w:rFonts w:ascii="Times New Roman" w:hAnsi="Times New Roman" w:cs="Times New Roman"/>
        </w:rPr>
        <w:t xml:space="preserve">from </w:t>
      </w:r>
      <w:r w:rsidR="007C47B4" w:rsidRPr="00E16B7B">
        <w:rPr>
          <w:rFonts w:ascii="Times New Roman" w:hAnsi="Times New Roman" w:cs="Times New Roman"/>
        </w:rPr>
        <w:t>judges</w:t>
      </w:r>
      <w:r w:rsidR="00BB3021" w:rsidRPr="00E16B7B">
        <w:rPr>
          <w:rFonts w:ascii="Times New Roman" w:hAnsi="Times New Roman" w:cs="Times New Roman"/>
        </w:rPr>
        <w:t xml:space="preserve"> in </w:t>
      </w:r>
      <w:r w:rsidR="001E6D92" w:rsidRPr="00E16B7B">
        <w:rPr>
          <w:rFonts w:ascii="Times New Roman" w:hAnsi="Times New Roman" w:cs="Times New Roman"/>
        </w:rPr>
        <w:t>20</w:t>
      </w:r>
      <w:r w:rsidR="00BB3021" w:rsidRPr="00E16B7B">
        <w:rPr>
          <w:rFonts w:ascii="Times New Roman" w:hAnsi="Times New Roman" w:cs="Times New Roman"/>
        </w:rPr>
        <w:t xml:space="preserve"> countries, produced in response</w:t>
      </w:r>
      <w:r w:rsidR="0047756A" w:rsidRPr="00E16B7B">
        <w:rPr>
          <w:rFonts w:ascii="Times New Roman" w:hAnsi="Times New Roman" w:cs="Times New Roman"/>
        </w:rPr>
        <w:t xml:space="preserve"> to a questionnaire produced by the Grantham Research Institute and the EU Forum of Judges for the Environment</w:t>
      </w:r>
      <w:r w:rsidR="00BB3021" w:rsidRPr="00E16B7B">
        <w:rPr>
          <w:rFonts w:ascii="Times New Roman" w:hAnsi="Times New Roman" w:cs="Times New Roman"/>
        </w:rPr>
        <w:t xml:space="preserve"> and published </w:t>
      </w:r>
      <w:r w:rsidR="00BB3021" w:rsidRPr="00A10899">
        <w:rPr>
          <w:rFonts w:ascii="BrownTT Light" w:eastAsia="BrownTT Light" w:hAnsi="BrownTT Light" w:cs="BrownTT Light"/>
          <w:bCs/>
          <w:color w:val="2E3152"/>
          <w:szCs w:val="28"/>
        </w:rPr>
        <w:t>alongside</w:t>
      </w:r>
      <w:r w:rsidR="00BB3021" w:rsidRPr="00E16B7B">
        <w:rPr>
          <w:rFonts w:ascii="Times New Roman" w:hAnsi="Times New Roman" w:cs="Times New Roman"/>
        </w:rPr>
        <w:t xml:space="preserve"> the report</w:t>
      </w:r>
      <w:r w:rsidR="0047756A" w:rsidRPr="00E16B7B">
        <w:rPr>
          <w:rFonts w:ascii="Times New Roman" w:hAnsi="Times New Roman" w:cs="Times New Roman"/>
        </w:rPr>
        <w:t>.</w:t>
      </w:r>
    </w:p>
    <w:sectPr w:rsidR="00CB4AAE" w:rsidRPr="00E16B7B">
      <w:footerReference w:type="default" r:id="rId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0900" w:rsidRDefault="00FB0900" w:rsidP="005D7772">
      <w:pPr>
        <w:spacing w:after="0" w:line="240" w:lineRule="auto"/>
      </w:pPr>
      <w:r>
        <w:separator/>
      </w:r>
    </w:p>
  </w:endnote>
  <w:endnote w:type="continuationSeparator" w:id="0">
    <w:p w:rsidR="00FB0900" w:rsidRDefault="00FB0900" w:rsidP="005D7772">
      <w:pPr>
        <w:spacing w:after="0" w:line="240" w:lineRule="auto"/>
      </w:pPr>
      <w:r>
        <w:continuationSeparator/>
      </w:r>
    </w:p>
  </w:endnote>
  <w:endnote w:type="continuationNotice" w:id="1">
    <w:p w:rsidR="00FB0900" w:rsidRDefault="00FB09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rownTT Light">
    <w:altName w:val="Calibri"/>
    <w:charset w:val="00"/>
    <w:family w:val="swiss"/>
    <w:pitch w:val="variable"/>
    <w:sig w:usb0="800000AF" w:usb1="4000206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476683"/>
      <w:docPartObj>
        <w:docPartGallery w:val="Page Numbers (Bottom of Page)"/>
        <w:docPartUnique/>
      </w:docPartObj>
    </w:sdtPr>
    <w:sdtEndPr>
      <w:rPr>
        <w:noProof/>
      </w:rPr>
    </w:sdtEndPr>
    <w:sdtContent>
      <w:p w:rsidR="00B31970" w:rsidRDefault="00B319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31970" w:rsidRDefault="00B31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0900" w:rsidRDefault="00FB0900" w:rsidP="005D7772">
      <w:pPr>
        <w:spacing w:after="0" w:line="240" w:lineRule="auto"/>
      </w:pPr>
      <w:r>
        <w:separator/>
      </w:r>
    </w:p>
  </w:footnote>
  <w:footnote w:type="continuationSeparator" w:id="0">
    <w:p w:rsidR="00FB0900" w:rsidRDefault="00FB0900" w:rsidP="005D7772">
      <w:pPr>
        <w:spacing w:after="0" w:line="240" w:lineRule="auto"/>
      </w:pPr>
      <w:r>
        <w:continuationSeparator/>
      </w:r>
    </w:p>
  </w:footnote>
  <w:footnote w:type="continuationNotice" w:id="1">
    <w:p w:rsidR="00FB0900" w:rsidRDefault="00FB09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55FA2"/>
    <w:multiLevelType w:val="hybridMultilevel"/>
    <w:tmpl w:val="6A665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103A77"/>
    <w:multiLevelType w:val="hybridMultilevel"/>
    <w:tmpl w:val="4322D700"/>
    <w:lvl w:ilvl="0" w:tplc="FFFFFFFF">
      <w:start w:val="1"/>
      <w:numFmt w:val="upperLetter"/>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3F5F648A"/>
    <w:multiLevelType w:val="hybridMultilevel"/>
    <w:tmpl w:val="C082B02E"/>
    <w:lvl w:ilvl="0" w:tplc="82627F1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2466986">
    <w:abstractNumId w:val="0"/>
  </w:num>
  <w:num w:numId="2" w16cid:durableId="394820090">
    <w:abstractNumId w:val="2"/>
  </w:num>
  <w:num w:numId="3" w16cid:durableId="820923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9A"/>
    <w:rsid w:val="00014BE8"/>
    <w:rsid w:val="000243AD"/>
    <w:rsid w:val="0003006B"/>
    <w:rsid w:val="00037A2A"/>
    <w:rsid w:val="0005133C"/>
    <w:rsid w:val="00053FBF"/>
    <w:rsid w:val="0005427B"/>
    <w:rsid w:val="000707A5"/>
    <w:rsid w:val="00086318"/>
    <w:rsid w:val="00092594"/>
    <w:rsid w:val="00096E84"/>
    <w:rsid w:val="000A1342"/>
    <w:rsid w:val="000A547A"/>
    <w:rsid w:val="000A625E"/>
    <w:rsid w:val="000F37B7"/>
    <w:rsid w:val="000F5303"/>
    <w:rsid w:val="00104084"/>
    <w:rsid w:val="00116EFD"/>
    <w:rsid w:val="001230F7"/>
    <w:rsid w:val="0013106C"/>
    <w:rsid w:val="00135256"/>
    <w:rsid w:val="00146822"/>
    <w:rsid w:val="00161C53"/>
    <w:rsid w:val="00170319"/>
    <w:rsid w:val="00187DEB"/>
    <w:rsid w:val="001A0DBA"/>
    <w:rsid w:val="001B78BE"/>
    <w:rsid w:val="001C16F9"/>
    <w:rsid w:val="001C79A5"/>
    <w:rsid w:val="001D6643"/>
    <w:rsid w:val="001E127E"/>
    <w:rsid w:val="001E6D92"/>
    <w:rsid w:val="001E72C0"/>
    <w:rsid w:val="001F4F65"/>
    <w:rsid w:val="0020523C"/>
    <w:rsid w:val="0024069D"/>
    <w:rsid w:val="00240E13"/>
    <w:rsid w:val="002639CF"/>
    <w:rsid w:val="002709C8"/>
    <w:rsid w:val="00295A9A"/>
    <w:rsid w:val="002C4BAF"/>
    <w:rsid w:val="002D5529"/>
    <w:rsid w:val="002E02CF"/>
    <w:rsid w:val="002E6D1E"/>
    <w:rsid w:val="0030274B"/>
    <w:rsid w:val="00305AEE"/>
    <w:rsid w:val="00312A15"/>
    <w:rsid w:val="0033666C"/>
    <w:rsid w:val="00346D7A"/>
    <w:rsid w:val="0036322C"/>
    <w:rsid w:val="00367338"/>
    <w:rsid w:val="003869A5"/>
    <w:rsid w:val="00387C01"/>
    <w:rsid w:val="00393DE7"/>
    <w:rsid w:val="00395626"/>
    <w:rsid w:val="003968D2"/>
    <w:rsid w:val="003A26F1"/>
    <w:rsid w:val="003A6D30"/>
    <w:rsid w:val="003B1A38"/>
    <w:rsid w:val="003B20A4"/>
    <w:rsid w:val="003C1360"/>
    <w:rsid w:val="003D3904"/>
    <w:rsid w:val="003E0EC6"/>
    <w:rsid w:val="003E516A"/>
    <w:rsid w:val="003E54F3"/>
    <w:rsid w:val="003F1BA8"/>
    <w:rsid w:val="004201F5"/>
    <w:rsid w:val="00420F8E"/>
    <w:rsid w:val="00430A5F"/>
    <w:rsid w:val="00432CDE"/>
    <w:rsid w:val="00433740"/>
    <w:rsid w:val="00443CCD"/>
    <w:rsid w:val="00447924"/>
    <w:rsid w:val="00454947"/>
    <w:rsid w:val="00473881"/>
    <w:rsid w:val="0047586C"/>
    <w:rsid w:val="0047756A"/>
    <w:rsid w:val="0048436A"/>
    <w:rsid w:val="00486528"/>
    <w:rsid w:val="00486995"/>
    <w:rsid w:val="00491902"/>
    <w:rsid w:val="00493E0C"/>
    <w:rsid w:val="004B32A1"/>
    <w:rsid w:val="004C09AF"/>
    <w:rsid w:val="004D296E"/>
    <w:rsid w:val="004E3039"/>
    <w:rsid w:val="004F33E6"/>
    <w:rsid w:val="004F7602"/>
    <w:rsid w:val="00504D68"/>
    <w:rsid w:val="00513EA0"/>
    <w:rsid w:val="00515FB6"/>
    <w:rsid w:val="005258F0"/>
    <w:rsid w:val="00536FF0"/>
    <w:rsid w:val="0054084D"/>
    <w:rsid w:val="00542480"/>
    <w:rsid w:val="0054499A"/>
    <w:rsid w:val="00544EC0"/>
    <w:rsid w:val="00551997"/>
    <w:rsid w:val="00561A74"/>
    <w:rsid w:val="0056435C"/>
    <w:rsid w:val="0057184F"/>
    <w:rsid w:val="0057241D"/>
    <w:rsid w:val="00572CA4"/>
    <w:rsid w:val="00574D49"/>
    <w:rsid w:val="0057500A"/>
    <w:rsid w:val="005752C4"/>
    <w:rsid w:val="00580509"/>
    <w:rsid w:val="00586B1F"/>
    <w:rsid w:val="00587D00"/>
    <w:rsid w:val="005928B0"/>
    <w:rsid w:val="005969A4"/>
    <w:rsid w:val="005B5654"/>
    <w:rsid w:val="005C2540"/>
    <w:rsid w:val="005D4393"/>
    <w:rsid w:val="005D7772"/>
    <w:rsid w:val="005F38B8"/>
    <w:rsid w:val="005F57E7"/>
    <w:rsid w:val="00600199"/>
    <w:rsid w:val="00600AC8"/>
    <w:rsid w:val="006047DB"/>
    <w:rsid w:val="0060781A"/>
    <w:rsid w:val="00611107"/>
    <w:rsid w:val="00637838"/>
    <w:rsid w:val="00661C54"/>
    <w:rsid w:val="0066228B"/>
    <w:rsid w:val="00663321"/>
    <w:rsid w:val="00672EC3"/>
    <w:rsid w:val="006765C6"/>
    <w:rsid w:val="00677E94"/>
    <w:rsid w:val="006828B4"/>
    <w:rsid w:val="00682F1F"/>
    <w:rsid w:val="00687007"/>
    <w:rsid w:val="006945B8"/>
    <w:rsid w:val="006A0CC1"/>
    <w:rsid w:val="006A173A"/>
    <w:rsid w:val="006A4584"/>
    <w:rsid w:val="006A614A"/>
    <w:rsid w:val="006B066F"/>
    <w:rsid w:val="006B588C"/>
    <w:rsid w:val="006B63E1"/>
    <w:rsid w:val="006C1B4E"/>
    <w:rsid w:val="006C210F"/>
    <w:rsid w:val="006C358E"/>
    <w:rsid w:val="006C3A63"/>
    <w:rsid w:val="006C436A"/>
    <w:rsid w:val="006C68AE"/>
    <w:rsid w:val="006E3CBB"/>
    <w:rsid w:val="006E6C94"/>
    <w:rsid w:val="00701457"/>
    <w:rsid w:val="007112EB"/>
    <w:rsid w:val="00725913"/>
    <w:rsid w:val="00731AD0"/>
    <w:rsid w:val="00736949"/>
    <w:rsid w:val="00746928"/>
    <w:rsid w:val="00747B42"/>
    <w:rsid w:val="00751EAC"/>
    <w:rsid w:val="00756FE4"/>
    <w:rsid w:val="00757F7F"/>
    <w:rsid w:val="0077165E"/>
    <w:rsid w:val="00771D83"/>
    <w:rsid w:val="00775D24"/>
    <w:rsid w:val="0078176A"/>
    <w:rsid w:val="0078301A"/>
    <w:rsid w:val="00791FB6"/>
    <w:rsid w:val="00792578"/>
    <w:rsid w:val="00797895"/>
    <w:rsid w:val="007A0B6A"/>
    <w:rsid w:val="007A2DC6"/>
    <w:rsid w:val="007C1B6D"/>
    <w:rsid w:val="007C47B4"/>
    <w:rsid w:val="007D0300"/>
    <w:rsid w:val="007D5168"/>
    <w:rsid w:val="007D6308"/>
    <w:rsid w:val="007E00E7"/>
    <w:rsid w:val="00801A50"/>
    <w:rsid w:val="00806E86"/>
    <w:rsid w:val="00817950"/>
    <w:rsid w:val="00841E1F"/>
    <w:rsid w:val="008424BF"/>
    <w:rsid w:val="008613F6"/>
    <w:rsid w:val="00863602"/>
    <w:rsid w:val="0088712F"/>
    <w:rsid w:val="008A6D5F"/>
    <w:rsid w:val="008B7492"/>
    <w:rsid w:val="008C12CE"/>
    <w:rsid w:val="008C2228"/>
    <w:rsid w:val="008D2F84"/>
    <w:rsid w:val="008D74D3"/>
    <w:rsid w:val="008E05A9"/>
    <w:rsid w:val="008E222E"/>
    <w:rsid w:val="008E4934"/>
    <w:rsid w:val="008E4B55"/>
    <w:rsid w:val="008E565B"/>
    <w:rsid w:val="00903548"/>
    <w:rsid w:val="00903A73"/>
    <w:rsid w:val="00904C6B"/>
    <w:rsid w:val="0090626A"/>
    <w:rsid w:val="009150B3"/>
    <w:rsid w:val="00926B01"/>
    <w:rsid w:val="0093294D"/>
    <w:rsid w:val="009604F5"/>
    <w:rsid w:val="0097605B"/>
    <w:rsid w:val="0099472A"/>
    <w:rsid w:val="009A33AB"/>
    <w:rsid w:val="009A6B60"/>
    <w:rsid w:val="009C28E0"/>
    <w:rsid w:val="009D3B42"/>
    <w:rsid w:val="009D725D"/>
    <w:rsid w:val="009F392F"/>
    <w:rsid w:val="009F6C9B"/>
    <w:rsid w:val="009F721B"/>
    <w:rsid w:val="00A10899"/>
    <w:rsid w:val="00A12529"/>
    <w:rsid w:val="00A24F74"/>
    <w:rsid w:val="00A31084"/>
    <w:rsid w:val="00A345FE"/>
    <w:rsid w:val="00A523A9"/>
    <w:rsid w:val="00A623A7"/>
    <w:rsid w:val="00A70A55"/>
    <w:rsid w:val="00A73EB2"/>
    <w:rsid w:val="00A80795"/>
    <w:rsid w:val="00A817D7"/>
    <w:rsid w:val="00A83949"/>
    <w:rsid w:val="00A93437"/>
    <w:rsid w:val="00A94BF1"/>
    <w:rsid w:val="00AA139F"/>
    <w:rsid w:val="00AA1A6C"/>
    <w:rsid w:val="00AB12E9"/>
    <w:rsid w:val="00AC0853"/>
    <w:rsid w:val="00AC261C"/>
    <w:rsid w:val="00AC6D49"/>
    <w:rsid w:val="00AF0AE3"/>
    <w:rsid w:val="00AF34A9"/>
    <w:rsid w:val="00AF5C13"/>
    <w:rsid w:val="00B0091D"/>
    <w:rsid w:val="00B026F2"/>
    <w:rsid w:val="00B06F58"/>
    <w:rsid w:val="00B133C1"/>
    <w:rsid w:val="00B17F9B"/>
    <w:rsid w:val="00B24F5F"/>
    <w:rsid w:val="00B25815"/>
    <w:rsid w:val="00B25B41"/>
    <w:rsid w:val="00B31464"/>
    <w:rsid w:val="00B31970"/>
    <w:rsid w:val="00B34325"/>
    <w:rsid w:val="00B36B6C"/>
    <w:rsid w:val="00B45E83"/>
    <w:rsid w:val="00B51DEF"/>
    <w:rsid w:val="00B560A6"/>
    <w:rsid w:val="00B57B68"/>
    <w:rsid w:val="00B6494C"/>
    <w:rsid w:val="00B82F8C"/>
    <w:rsid w:val="00B97A1A"/>
    <w:rsid w:val="00BA00B3"/>
    <w:rsid w:val="00BA157C"/>
    <w:rsid w:val="00BA709D"/>
    <w:rsid w:val="00BB1B19"/>
    <w:rsid w:val="00BB2B41"/>
    <w:rsid w:val="00BB3021"/>
    <w:rsid w:val="00BC467F"/>
    <w:rsid w:val="00BC6525"/>
    <w:rsid w:val="00BC67AD"/>
    <w:rsid w:val="00BD5D52"/>
    <w:rsid w:val="00BF268B"/>
    <w:rsid w:val="00BF4100"/>
    <w:rsid w:val="00C138B4"/>
    <w:rsid w:val="00C15225"/>
    <w:rsid w:val="00C20D07"/>
    <w:rsid w:val="00C32BCC"/>
    <w:rsid w:val="00C332FF"/>
    <w:rsid w:val="00C47B5F"/>
    <w:rsid w:val="00C51CCF"/>
    <w:rsid w:val="00C66103"/>
    <w:rsid w:val="00C72444"/>
    <w:rsid w:val="00C725BB"/>
    <w:rsid w:val="00C83302"/>
    <w:rsid w:val="00C92E6C"/>
    <w:rsid w:val="00CA3B25"/>
    <w:rsid w:val="00CB4538"/>
    <w:rsid w:val="00CB4AAE"/>
    <w:rsid w:val="00CB5781"/>
    <w:rsid w:val="00CD6708"/>
    <w:rsid w:val="00D07A88"/>
    <w:rsid w:val="00D161F7"/>
    <w:rsid w:val="00D16D2A"/>
    <w:rsid w:val="00D20918"/>
    <w:rsid w:val="00D32F39"/>
    <w:rsid w:val="00D427D4"/>
    <w:rsid w:val="00D51143"/>
    <w:rsid w:val="00D513E6"/>
    <w:rsid w:val="00D53FCD"/>
    <w:rsid w:val="00D63695"/>
    <w:rsid w:val="00D658CF"/>
    <w:rsid w:val="00D91F62"/>
    <w:rsid w:val="00DA16BE"/>
    <w:rsid w:val="00DB067B"/>
    <w:rsid w:val="00DC080D"/>
    <w:rsid w:val="00DC3F87"/>
    <w:rsid w:val="00DD494B"/>
    <w:rsid w:val="00DD6B4A"/>
    <w:rsid w:val="00DE666C"/>
    <w:rsid w:val="00DE7A52"/>
    <w:rsid w:val="00E01842"/>
    <w:rsid w:val="00E021C5"/>
    <w:rsid w:val="00E14B4E"/>
    <w:rsid w:val="00E16B7B"/>
    <w:rsid w:val="00E20D73"/>
    <w:rsid w:val="00E31AF2"/>
    <w:rsid w:val="00E37E7E"/>
    <w:rsid w:val="00E7144B"/>
    <w:rsid w:val="00EA69E9"/>
    <w:rsid w:val="00EE6735"/>
    <w:rsid w:val="00EF33D5"/>
    <w:rsid w:val="00F02AA8"/>
    <w:rsid w:val="00F1246B"/>
    <w:rsid w:val="00F1260F"/>
    <w:rsid w:val="00F150BA"/>
    <w:rsid w:val="00F17CBF"/>
    <w:rsid w:val="00F25E76"/>
    <w:rsid w:val="00F35986"/>
    <w:rsid w:val="00F400EE"/>
    <w:rsid w:val="00F43E02"/>
    <w:rsid w:val="00F4448D"/>
    <w:rsid w:val="00F5099C"/>
    <w:rsid w:val="00F5321A"/>
    <w:rsid w:val="00F60783"/>
    <w:rsid w:val="00F70B3E"/>
    <w:rsid w:val="00F74907"/>
    <w:rsid w:val="00FA049B"/>
    <w:rsid w:val="00FB0900"/>
    <w:rsid w:val="00FB4DBF"/>
    <w:rsid w:val="00FB567C"/>
    <w:rsid w:val="00FC08E5"/>
    <w:rsid w:val="00FC1013"/>
    <w:rsid w:val="00FD13FB"/>
    <w:rsid w:val="00FD4B74"/>
    <w:rsid w:val="00FE2044"/>
    <w:rsid w:val="00FF7C00"/>
    <w:rsid w:val="00FF7F41"/>
    <w:rsid w:val="0B126A1A"/>
    <w:rsid w:val="24D5FB3E"/>
    <w:rsid w:val="301ECE85"/>
    <w:rsid w:val="345D7E75"/>
    <w:rsid w:val="386A5CF8"/>
    <w:rsid w:val="3C529026"/>
    <w:rsid w:val="5273CC11"/>
    <w:rsid w:val="7B0E0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3B13"/>
  <w15:chartTrackingRefBased/>
  <w15:docId w15:val="{29989CF7-8FB4-4A48-B36D-2C22D697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56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124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C53"/>
    <w:pPr>
      <w:ind w:left="720"/>
      <w:contextualSpacing/>
    </w:pPr>
  </w:style>
  <w:style w:type="character" w:styleId="Hyperlink">
    <w:name w:val="Hyperlink"/>
    <w:basedOn w:val="DefaultParagraphFont"/>
    <w:uiPriority w:val="99"/>
    <w:unhideWhenUsed/>
    <w:rsid w:val="00387C01"/>
    <w:rPr>
      <w:color w:val="0563C1" w:themeColor="hyperlink"/>
      <w:u w:val="single"/>
    </w:rPr>
  </w:style>
  <w:style w:type="character" w:styleId="UnresolvedMention">
    <w:name w:val="Unresolved Mention"/>
    <w:basedOn w:val="DefaultParagraphFont"/>
    <w:uiPriority w:val="99"/>
    <w:semiHidden/>
    <w:unhideWhenUsed/>
    <w:rsid w:val="00387C01"/>
    <w:rPr>
      <w:color w:val="605E5C"/>
      <w:shd w:val="clear" w:color="auto" w:fill="E1DFDD"/>
    </w:rPr>
  </w:style>
  <w:style w:type="character" w:styleId="CommentReference">
    <w:name w:val="annotation reference"/>
    <w:basedOn w:val="DefaultParagraphFont"/>
    <w:uiPriority w:val="99"/>
    <w:semiHidden/>
    <w:unhideWhenUsed/>
    <w:rsid w:val="00903548"/>
    <w:rPr>
      <w:sz w:val="16"/>
      <w:szCs w:val="16"/>
    </w:rPr>
  </w:style>
  <w:style w:type="paragraph" w:styleId="CommentText">
    <w:name w:val="annotation text"/>
    <w:basedOn w:val="Normal"/>
    <w:link w:val="CommentTextChar"/>
    <w:uiPriority w:val="99"/>
    <w:unhideWhenUsed/>
    <w:rsid w:val="00903548"/>
    <w:pPr>
      <w:spacing w:line="240" w:lineRule="auto"/>
    </w:pPr>
    <w:rPr>
      <w:sz w:val="20"/>
      <w:szCs w:val="20"/>
    </w:rPr>
  </w:style>
  <w:style w:type="character" w:customStyle="1" w:styleId="CommentTextChar">
    <w:name w:val="Comment Text Char"/>
    <w:basedOn w:val="DefaultParagraphFont"/>
    <w:link w:val="CommentText"/>
    <w:uiPriority w:val="99"/>
    <w:rsid w:val="00903548"/>
    <w:rPr>
      <w:sz w:val="20"/>
      <w:szCs w:val="20"/>
    </w:rPr>
  </w:style>
  <w:style w:type="paragraph" w:styleId="CommentSubject">
    <w:name w:val="annotation subject"/>
    <w:basedOn w:val="CommentText"/>
    <w:next w:val="CommentText"/>
    <w:link w:val="CommentSubjectChar"/>
    <w:uiPriority w:val="99"/>
    <w:semiHidden/>
    <w:unhideWhenUsed/>
    <w:rsid w:val="00903548"/>
    <w:rPr>
      <w:b/>
      <w:bCs/>
    </w:rPr>
  </w:style>
  <w:style w:type="character" w:customStyle="1" w:styleId="CommentSubjectChar">
    <w:name w:val="Comment Subject Char"/>
    <w:basedOn w:val="CommentTextChar"/>
    <w:link w:val="CommentSubject"/>
    <w:uiPriority w:val="99"/>
    <w:semiHidden/>
    <w:rsid w:val="00903548"/>
    <w:rPr>
      <w:b/>
      <w:bCs/>
      <w:sz w:val="20"/>
      <w:szCs w:val="20"/>
    </w:rPr>
  </w:style>
  <w:style w:type="character" w:customStyle="1" w:styleId="Heading3Char">
    <w:name w:val="Heading 3 Char"/>
    <w:basedOn w:val="DefaultParagraphFont"/>
    <w:link w:val="Heading3"/>
    <w:uiPriority w:val="9"/>
    <w:rsid w:val="00F1246B"/>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39562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D7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772"/>
  </w:style>
  <w:style w:type="paragraph" w:styleId="Footer">
    <w:name w:val="footer"/>
    <w:basedOn w:val="Normal"/>
    <w:link w:val="FooterChar"/>
    <w:uiPriority w:val="99"/>
    <w:unhideWhenUsed/>
    <w:rsid w:val="005D7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772"/>
  </w:style>
  <w:style w:type="character" w:styleId="FollowedHyperlink">
    <w:name w:val="FollowedHyperlink"/>
    <w:basedOn w:val="DefaultParagraphFont"/>
    <w:uiPriority w:val="99"/>
    <w:semiHidden/>
    <w:unhideWhenUsed/>
    <w:rsid w:val="007C47B4"/>
    <w:rPr>
      <w:color w:val="954F72" w:themeColor="followedHyperlink"/>
      <w:u w:val="single"/>
    </w:rPr>
  </w:style>
  <w:style w:type="paragraph" w:styleId="Revision">
    <w:name w:val="Revision"/>
    <w:hidden/>
    <w:uiPriority w:val="99"/>
    <w:semiHidden/>
    <w:rsid w:val="00F126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se.ac.uk/granthaminstitute/wp-content/uploads/2022/10/Climate-Governance-Functions_17_Nov_22.pdf." TargetMode="External"/><Relationship Id="rId18" Type="http://schemas.openxmlformats.org/officeDocument/2006/relationships/hyperlink" Target="https://climate-laws.org/document/supreme-decree-003-2022-minam-declaring-the-climate-emergency-of-national-interest_00b5?q=human+rights&amp;e=true" TargetMode="External"/><Relationship Id="rId26" Type="http://schemas.openxmlformats.org/officeDocument/2006/relationships/hyperlink" Target="https://www.lse.ac.uk/GranthamInstitute/wp-content/uploads/2019/12/National-laws-and-policies-on-climate-change-adaptation_A-global-review.pdf" TargetMode="External"/><Relationship Id="rId39" Type="http://schemas.openxmlformats.org/officeDocument/2006/relationships/hyperlink" Target="https://www.csr-in-deutschland.de/SharedDocs/Downloads/EN/act-corporate-due-diligence-obligations-supply-chains.pdf?__blob=publicationFile" TargetMode="External"/><Relationship Id="rId21" Type="http://schemas.openxmlformats.org/officeDocument/2006/relationships/hyperlink" Target="https://www.legislation.gov.uk/asp/2009/12" TargetMode="External"/><Relationship Id="rId34" Type="http://schemas.openxmlformats.org/officeDocument/2006/relationships/hyperlink" Target="https://doi.org/10.4337/jhre.2022.01.01" TargetMode="External"/><Relationship Id="rId42" Type="http://schemas.openxmlformats.org/officeDocument/2006/relationships/hyperlink" Target="https://papers.ssrn.com/sol3/papers.cfm?abstract_id=2906252" TargetMode="External"/><Relationship Id="rId47" Type="http://schemas.openxmlformats.org/officeDocument/2006/relationships/hyperlink" Target="https://academic.oup.com/yielaw/article/32/1/3/6982625" TargetMode="External"/><Relationship Id="rId50" Type="http://schemas.openxmlformats.org/officeDocument/2006/relationships/hyperlink" Target="https://www.europarl.europa.eu/RegData/etudes/BRIE/2022/733668/EPRS_BRI(2022)733668_EN.pdf" TargetMode="External"/><Relationship Id="rId55" Type="http://schemas.openxmlformats.org/officeDocument/2006/relationships/hyperlink" Target="https://www.lse.ac.uk/granthaminstitute/publication/climate-litigation-in-europe-a-summary-report-for-the-european-union-forum-of-judges-for-the-environmen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limate-laws.org/document/framework-climate-law-no-98-2021_2801?q=human+rights&amp;e=true&amp;o=10" TargetMode="External"/><Relationship Id="rId29" Type="http://schemas.openxmlformats.org/officeDocument/2006/relationships/hyperlink" Target="https://climate-laws.org/document/framework-climate-law-no-98-2021_2801?q=human+rights&amp;e=true&amp;o=10" TargetMode="External"/><Relationship Id="rId11" Type="http://schemas.openxmlformats.org/officeDocument/2006/relationships/hyperlink" Target="https://www.lse.ac.uk/granthaminstitute/publication/global-trends-in-climate-change-litigation-2022/" TargetMode="External"/><Relationship Id="rId24" Type="http://schemas.openxmlformats.org/officeDocument/2006/relationships/hyperlink" Target="https://www.lse.ac.uk/granthaminstitute/wp-content/uploads/2023/03/Climate-change-law-in-Europe-what-do-new-EU-climate-laws-mean-for-the-courts.pdf" TargetMode="External"/><Relationship Id="rId32" Type="http://schemas.openxmlformats.org/officeDocument/2006/relationships/hyperlink" Target="https://doi.org/10.1093/jel/eqac008" TargetMode="External"/><Relationship Id="rId37" Type="http://schemas.openxmlformats.org/officeDocument/2006/relationships/hyperlink" Target="https://globalnaps.org/wp-content/uploads/2017/10/NAP-Norway.pdf" TargetMode="External"/><Relationship Id="rId40" Type="http://schemas.openxmlformats.org/officeDocument/2006/relationships/hyperlink" Target="https://commission.europa.eu/business-economy-euro/doing-business-eu/corporate-sustainability-due-diligence_en" TargetMode="External"/><Relationship Id="rId45" Type="http://schemas.openxmlformats.org/officeDocument/2006/relationships/hyperlink" Target="https://www.lse.ac.uk/granthaminstitute/publication/global-trends-in-climate-change-litigation-2022/" TargetMode="External"/><Relationship Id="rId53" Type="http://schemas.openxmlformats.org/officeDocument/2006/relationships/hyperlink" Target="https://doi.org/10.1093/jel/eqab037"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climate-laws.org/document/decree-9-571-2018-establishing-national-guidelines-on-business-and-human-rights_ce6b?q=human+rights&amp;e=tr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se.ac.uk/granthaminstitute/wp-content/uploads/2022/10/Climate-Governance-Functions_17_Nov_22.pdf." TargetMode="External"/><Relationship Id="rId22" Type="http://schemas.openxmlformats.org/officeDocument/2006/relationships/hyperlink" Target="https://eur-lex.europa.eu/legal-content/EN/TXT/?uri=CELEX%3A32021R1056" TargetMode="External"/><Relationship Id="rId27" Type="http://schemas.openxmlformats.org/officeDocument/2006/relationships/hyperlink" Target="https://www.lse.ac.uk/granthaminstitute/wp-content/uploads/2019/10/GRI_Addressing-the-impacts-of-climate-change-through-an-effective-Warsaw-International-Mechanism-on-Loss-and-Damage-1.pdf" TargetMode="External"/><Relationship Id="rId30" Type="http://schemas.openxmlformats.org/officeDocument/2006/relationships/hyperlink" Target="https://climate-laws.org/geographies/papua-new-guinea/laws/climate-change-management-act-2015-no-19-of-2015" TargetMode="External"/><Relationship Id="rId35" Type="http://schemas.openxmlformats.org/officeDocument/2006/relationships/hyperlink" Target="https://muse.jhu.edu/article/507780" TargetMode="External"/><Relationship Id="rId43" Type="http://schemas.openxmlformats.org/officeDocument/2006/relationships/hyperlink" Target="https://doi.org/10.4337/jhre.2022.01.01" TargetMode="External"/><Relationship Id="rId48" Type="http://schemas.openxmlformats.org/officeDocument/2006/relationships/hyperlink" Target="https://doi.org/10.1093/jel/eqac008" TargetMode="External"/><Relationship Id="rId56" Type="http://schemas.openxmlformats.org/officeDocument/2006/relationships/hyperlink" Target="https://www.eufje.org/index.php?option=com_content&amp;view=article&amp;id=119&amp;Itemid=321&amp;lang=en" TargetMode="External"/><Relationship Id="rId8" Type="http://schemas.openxmlformats.org/officeDocument/2006/relationships/webSettings" Target="webSettings.xml"/><Relationship Id="rId51" Type="http://schemas.openxmlformats.org/officeDocument/2006/relationships/hyperlink" Target="https://www.the-wave.net/slapp-attack/" TargetMode="External"/><Relationship Id="rId3" Type="http://schemas.openxmlformats.org/officeDocument/2006/relationships/customXml" Target="../customXml/item3.xml"/><Relationship Id="rId12" Type="http://schemas.openxmlformats.org/officeDocument/2006/relationships/hyperlink" Target="https://www.lse.ac.uk/granthaminstitute/events/global-trends-in-climate-litigation-2/" TargetMode="External"/><Relationship Id="rId17" Type="http://schemas.openxmlformats.org/officeDocument/2006/relationships/hyperlink" Target="https://climate-laws.org/document/national-climate-change-act-2021_aeec?l=nigeria&amp;q=uganda" TargetMode="External"/><Relationship Id="rId25" Type="http://schemas.openxmlformats.org/officeDocument/2006/relationships/hyperlink" Target="https://www.lse.ac.uk/granthaminstitute/publication/an-assessment-of-just-transition-elements-in-the-inevitable-policy-response/" TargetMode="External"/><Relationship Id="rId33" Type="http://schemas.openxmlformats.org/officeDocument/2006/relationships/hyperlink" Target="https://doi.org/10.1093/jel/eqac008" TargetMode="External"/><Relationship Id="rId38" Type="http://schemas.openxmlformats.org/officeDocument/2006/relationships/hyperlink" Target="https://www.legifrance.gouv.fr/jorf/id/JORFTEXT000034290626/" TargetMode="External"/><Relationship Id="rId46" Type="http://schemas.openxmlformats.org/officeDocument/2006/relationships/hyperlink" Target="http://climatecasechart.com/non-us-case/milieudefensie-et-al-v-royal-dutch-shell-plc/" TargetMode="External"/><Relationship Id="rId59" Type="http://schemas.openxmlformats.org/officeDocument/2006/relationships/theme" Target="theme/theme1.xml"/><Relationship Id="rId20" Type="http://schemas.openxmlformats.org/officeDocument/2006/relationships/hyperlink" Target="https://climate-laws.org/document/climate-action-and-low-carbon-development-act-2015_2ea8?q=just+transition&amp;c=Legislation" TargetMode="External"/><Relationship Id="rId41" Type="http://schemas.openxmlformats.org/officeDocument/2006/relationships/hyperlink" Target="https://www.business-humanrights.org/en/latest-news/eu-amnesty-international-outlines-recommendations-for-a-strong-and-effective-due-diligence-directive-in-new-briefing/" TargetMode="External"/><Relationship Id="rId54" Type="http://schemas.openxmlformats.org/officeDocument/2006/relationships/hyperlink" Target="https://doi.org/10.1017/S2047102519000268"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limate-laws.org/document/pension-schemes-act-2021_f903" TargetMode="External"/><Relationship Id="rId23" Type="http://schemas.openxmlformats.org/officeDocument/2006/relationships/hyperlink" Target="https://climate.ec.europa.eu/eu-action/european-green-deal/delivering-european-green-deal/social-climate-fund_en" TargetMode="External"/><Relationship Id="rId28" Type="http://schemas.openxmlformats.org/officeDocument/2006/relationships/hyperlink" Target="https://www.lse.ac.uk/granthaminstitute/news/how-can-climate-policy-better-address-climate-driven-population-displacement/" TargetMode="External"/><Relationship Id="rId36" Type="http://schemas.openxmlformats.org/officeDocument/2006/relationships/hyperlink" Target="https://www.regjeringen.no/contentassets/c33c3faf340441faa7388331a735f9d9/transparency-act-english-translation.pdf" TargetMode="External"/><Relationship Id="rId49" Type="http://schemas.openxmlformats.org/officeDocument/2006/relationships/hyperlink" Target="http://cilj.co.uk/2019/09/22/equality-of-arms-difference-in-interpretations-of-the-ad-hoc-tribunals-and-european-court-of-human-rights/"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climate-laws.org/document/national-climate-change-act-2021_aeec?l=nigeria&amp;q=uganda" TargetMode="External"/><Relationship Id="rId44" Type="http://schemas.openxmlformats.org/officeDocument/2006/relationships/hyperlink" Target="https://www.lse.ac.uk/granthaminstitute/publication/challenging-government-responses-to-climate-change-through-framework-litigation/" TargetMode="External"/><Relationship Id="rId52" Type="http://schemas.openxmlformats.org/officeDocument/2006/relationships/hyperlink" Target="https://cssn.org/wp-content/uploads/2022/04/CSSN-Research-Report-2022_2-Identifying-Gaps-in-Climate-Litigation-Relevant-Research-An-Assessment-from-Interviews-with-Legal-Scholars-and-Practition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A54534FF2FD64DBE6EACADCC53EF41" ma:contentTypeVersion="12" ma:contentTypeDescription="Create a new document." ma:contentTypeScope="" ma:versionID="1d41af8b19c6f08f87dedddc6dbb77e6">
  <xsd:schema xmlns:xsd="http://www.w3.org/2001/XMLSchema" xmlns:xs="http://www.w3.org/2001/XMLSchema" xmlns:p="http://schemas.microsoft.com/office/2006/metadata/properties" xmlns:ns2="26590ecb-62ba-4931-a8b6-4a0f196e1fcf" xmlns:ns3="a4740c0e-b3f9-4b8f-a582-3befaafc446f" targetNamespace="http://schemas.microsoft.com/office/2006/metadata/properties" ma:root="true" ma:fieldsID="1deed91b8c22a533afe929a2383138c0" ns2:_="" ns3:_="">
    <xsd:import namespace="26590ecb-62ba-4931-a8b6-4a0f196e1fcf"/>
    <xsd:import namespace="a4740c0e-b3f9-4b8f-a582-3befaafc44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90ecb-62ba-4931-a8b6-4a0f196e1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64bf66-3ab6-4740-8ae4-bf44781f388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740c0e-b3f9-4b8f-a582-3befaafc44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0f0fb1d-2e08-408b-a8ca-add762a02a23}" ma:internalName="TaxCatchAll" ma:showField="CatchAllData" ma:web="a4740c0e-b3f9-4b8f-a582-3befaafc44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590ecb-62ba-4931-a8b6-4a0f196e1fcf">
      <Terms xmlns="http://schemas.microsoft.com/office/infopath/2007/PartnerControls"/>
    </lcf76f155ced4ddcb4097134ff3c332f>
    <TaxCatchAll xmlns="a4740c0e-b3f9-4b8f-a582-3befaafc446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1358D-1E25-4923-99C4-04EB8D35569D}">
  <ds:schemaRefs>
    <ds:schemaRef ds:uri="http://schemas.microsoft.com/sharepoint/v3/contenttype/forms"/>
  </ds:schemaRefs>
</ds:datastoreItem>
</file>

<file path=customXml/itemProps2.xml><?xml version="1.0" encoding="utf-8"?>
<ds:datastoreItem xmlns:ds="http://schemas.openxmlformats.org/officeDocument/2006/customXml" ds:itemID="{36BAB2EF-DF83-404F-84D5-0E39DB868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90ecb-62ba-4931-a8b6-4a0f196e1fcf"/>
    <ds:schemaRef ds:uri="a4740c0e-b3f9-4b8f-a582-3befaafc4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F8A15B-58FC-49A9-86A9-986BAB9AEE20}">
  <ds:schemaRefs>
    <ds:schemaRef ds:uri="http://schemas.microsoft.com/office/2006/metadata/properties"/>
    <ds:schemaRef ds:uri="http://schemas.microsoft.com/office/infopath/2007/PartnerControls"/>
    <ds:schemaRef ds:uri="26590ecb-62ba-4931-a8b6-4a0f196e1fcf"/>
    <ds:schemaRef ds:uri="a4740c0e-b3f9-4b8f-a582-3befaafc446f"/>
  </ds:schemaRefs>
</ds:datastoreItem>
</file>

<file path=customXml/itemProps4.xml><?xml version="1.0" encoding="utf-8"?>
<ds:datastoreItem xmlns:ds="http://schemas.openxmlformats.org/officeDocument/2006/customXml" ds:itemID="{624ABA1F-400B-4307-B2E0-36D52B6B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3944</Words>
  <Characters>22483</Characters>
  <Application>Microsoft Office Word</Application>
  <DocSecurity>0</DocSecurity>
  <Lines>187</Lines>
  <Paragraphs>52</Paragraphs>
  <ScaleCrop>false</ScaleCrop>
  <Company/>
  <LinksUpToDate>false</LinksUpToDate>
  <CharactersWithSpaces>26375</CharactersWithSpaces>
  <SharedDoc>false</SharedDoc>
  <HLinks>
    <vt:vector size="276" baseType="variant">
      <vt:variant>
        <vt:i4>983167</vt:i4>
      </vt:variant>
      <vt:variant>
        <vt:i4>135</vt:i4>
      </vt:variant>
      <vt:variant>
        <vt:i4>0</vt:i4>
      </vt:variant>
      <vt:variant>
        <vt:i4>5</vt:i4>
      </vt:variant>
      <vt:variant>
        <vt:lpwstr>https://www.eufje.org/index.php?option=com_content&amp;view=article&amp;id=119&amp;Itemid=321&amp;lang=en</vt:lpwstr>
      </vt:variant>
      <vt:variant>
        <vt:lpwstr/>
      </vt:variant>
      <vt:variant>
        <vt:i4>5505038</vt:i4>
      </vt:variant>
      <vt:variant>
        <vt:i4>132</vt:i4>
      </vt:variant>
      <vt:variant>
        <vt:i4>0</vt:i4>
      </vt:variant>
      <vt:variant>
        <vt:i4>5</vt:i4>
      </vt:variant>
      <vt:variant>
        <vt:lpwstr>https://www.lse.ac.uk/granthaminstitute/publication/climate-litigation-in-europe-a-summary-report-for-the-european-union-forum-of-judges-for-the-environment/</vt:lpwstr>
      </vt:variant>
      <vt:variant>
        <vt:lpwstr/>
      </vt:variant>
      <vt:variant>
        <vt:i4>1048599</vt:i4>
      </vt:variant>
      <vt:variant>
        <vt:i4>129</vt:i4>
      </vt:variant>
      <vt:variant>
        <vt:i4>0</vt:i4>
      </vt:variant>
      <vt:variant>
        <vt:i4>5</vt:i4>
      </vt:variant>
      <vt:variant>
        <vt:lpwstr>https://doi.org/10.1017/S2047102519000268</vt:lpwstr>
      </vt:variant>
      <vt:variant>
        <vt:lpwstr/>
      </vt:variant>
      <vt:variant>
        <vt:i4>7340139</vt:i4>
      </vt:variant>
      <vt:variant>
        <vt:i4>126</vt:i4>
      </vt:variant>
      <vt:variant>
        <vt:i4>0</vt:i4>
      </vt:variant>
      <vt:variant>
        <vt:i4>5</vt:i4>
      </vt:variant>
      <vt:variant>
        <vt:lpwstr>https://doi.org/10.1093/jel/eqab037</vt:lpwstr>
      </vt:variant>
      <vt:variant>
        <vt:lpwstr/>
      </vt:variant>
      <vt:variant>
        <vt:i4>6750213</vt:i4>
      </vt:variant>
      <vt:variant>
        <vt:i4>123</vt:i4>
      </vt:variant>
      <vt:variant>
        <vt:i4>0</vt:i4>
      </vt:variant>
      <vt:variant>
        <vt:i4>5</vt:i4>
      </vt:variant>
      <vt:variant>
        <vt:lpwstr>https://cssn.org/wp-content/uploads/2022/04/CSSN-Research-Report-2022_2-Identifying-Gaps-in-Climate-Litigation-Relevant-Research-An-Assessment-from-Interviews-with-Legal-Scholars-and-Practitioners.pdf</vt:lpwstr>
      </vt:variant>
      <vt:variant>
        <vt:lpwstr/>
      </vt:variant>
      <vt:variant>
        <vt:i4>2883704</vt:i4>
      </vt:variant>
      <vt:variant>
        <vt:i4>120</vt:i4>
      </vt:variant>
      <vt:variant>
        <vt:i4>0</vt:i4>
      </vt:variant>
      <vt:variant>
        <vt:i4>5</vt:i4>
      </vt:variant>
      <vt:variant>
        <vt:lpwstr>https://www.the-case.eu/slapps/</vt:lpwstr>
      </vt:variant>
      <vt:variant>
        <vt:lpwstr/>
      </vt:variant>
      <vt:variant>
        <vt:i4>6357028</vt:i4>
      </vt:variant>
      <vt:variant>
        <vt:i4>117</vt:i4>
      </vt:variant>
      <vt:variant>
        <vt:i4>0</vt:i4>
      </vt:variant>
      <vt:variant>
        <vt:i4>5</vt:i4>
      </vt:variant>
      <vt:variant>
        <vt:lpwstr>http://cilj.co.uk/2019/09/22/equality-of-arms-difference-in-interpretations-of-the-ad-hoc-tribunals-and-european-court-of-human-rights/</vt:lpwstr>
      </vt:variant>
      <vt:variant>
        <vt:lpwstr/>
      </vt:variant>
      <vt:variant>
        <vt:i4>7471211</vt:i4>
      </vt:variant>
      <vt:variant>
        <vt:i4>114</vt:i4>
      </vt:variant>
      <vt:variant>
        <vt:i4>0</vt:i4>
      </vt:variant>
      <vt:variant>
        <vt:i4>5</vt:i4>
      </vt:variant>
      <vt:variant>
        <vt:lpwstr>https://doi.org/10.1093/jel/eqac008</vt:lpwstr>
      </vt:variant>
      <vt:variant>
        <vt:lpwstr/>
      </vt:variant>
      <vt:variant>
        <vt:i4>4063293</vt:i4>
      </vt:variant>
      <vt:variant>
        <vt:i4>111</vt:i4>
      </vt:variant>
      <vt:variant>
        <vt:i4>0</vt:i4>
      </vt:variant>
      <vt:variant>
        <vt:i4>5</vt:i4>
      </vt:variant>
      <vt:variant>
        <vt:lpwstr>https://academic.oup.com/yielaw/article/32/1/3/6982625</vt:lpwstr>
      </vt:variant>
      <vt:variant>
        <vt:lpwstr/>
      </vt:variant>
      <vt:variant>
        <vt:i4>1835084</vt:i4>
      </vt:variant>
      <vt:variant>
        <vt:i4>108</vt:i4>
      </vt:variant>
      <vt:variant>
        <vt:i4>0</vt:i4>
      </vt:variant>
      <vt:variant>
        <vt:i4>5</vt:i4>
      </vt:variant>
      <vt:variant>
        <vt:lpwstr>http://climatecasechart.com/non-us-case/milieudefensie-et-al-v-royal-dutch-shell-plc/</vt:lpwstr>
      </vt:variant>
      <vt:variant>
        <vt:lpwstr/>
      </vt:variant>
      <vt:variant>
        <vt:i4>1376287</vt:i4>
      </vt:variant>
      <vt:variant>
        <vt:i4>105</vt:i4>
      </vt:variant>
      <vt:variant>
        <vt:i4>0</vt:i4>
      </vt:variant>
      <vt:variant>
        <vt:i4>5</vt:i4>
      </vt:variant>
      <vt:variant>
        <vt:lpwstr>https://www.lse.ac.uk/granthaminstitute/publication/global-trends-in-climate-change-litigation-2022/</vt:lpwstr>
      </vt:variant>
      <vt:variant>
        <vt:lpwstr/>
      </vt:variant>
      <vt:variant>
        <vt:i4>4456517</vt:i4>
      </vt:variant>
      <vt:variant>
        <vt:i4>102</vt:i4>
      </vt:variant>
      <vt:variant>
        <vt:i4>0</vt:i4>
      </vt:variant>
      <vt:variant>
        <vt:i4>5</vt:i4>
      </vt:variant>
      <vt:variant>
        <vt:lpwstr>https://www.lse.ac.uk/granthaminstitute/publication/challenging-government-responses-to-climate-change-through-framework-litigation/</vt:lpwstr>
      </vt:variant>
      <vt:variant>
        <vt:lpwstr/>
      </vt:variant>
      <vt:variant>
        <vt:i4>3604596</vt:i4>
      </vt:variant>
      <vt:variant>
        <vt:i4>99</vt:i4>
      </vt:variant>
      <vt:variant>
        <vt:i4>0</vt:i4>
      </vt:variant>
      <vt:variant>
        <vt:i4>5</vt:i4>
      </vt:variant>
      <vt:variant>
        <vt:lpwstr>https://doi.org/10.4337/jhre.2022.01.01</vt:lpwstr>
      </vt:variant>
      <vt:variant>
        <vt:lpwstr/>
      </vt:variant>
      <vt:variant>
        <vt:i4>3997774</vt:i4>
      </vt:variant>
      <vt:variant>
        <vt:i4>96</vt:i4>
      </vt:variant>
      <vt:variant>
        <vt:i4>0</vt:i4>
      </vt:variant>
      <vt:variant>
        <vt:i4>5</vt:i4>
      </vt:variant>
      <vt:variant>
        <vt:lpwstr>https://papers.ssrn.com/sol3/papers.cfm?abstract_id=2906252</vt:lpwstr>
      </vt:variant>
      <vt:variant>
        <vt:lpwstr/>
      </vt:variant>
      <vt:variant>
        <vt:i4>5046288</vt:i4>
      </vt:variant>
      <vt:variant>
        <vt:i4>93</vt:i4>
      </vt:variant>
      <vt:variant>
        <vt:i4>0</vt:i4>
      </vt:variant>
      <vt:variant>
        <vt:i4>5</vt:i4>
      </vt:variant>
      <vt:variant>
        <vt:lpwstr>https://knoca.eu/legitimacy-and-resonance-of-climate-assemblies-in-wider-society/</vt:lpwstr>
      </vt:variant>
      <vt:variant>
        <vt:lpwstr/>
      </vt:variant>
      <vt:variant>
        <vt:i4>4259871</vt:i4>
      </vt:variant>
      <vt:variant>
        <vt:i4>90</vt:i4>
      </vt:variant>
      <vt:variant>
        <vt:i4>0</vt:i4>
      </vt:variant>
      <vt:variant>
        <vt:i4>5</vt:i4>
      </vt:variant>
      <vt:variant>
        <vt:lpwstr>https://www.business-humanrights.org/en/latest-news/eu-amnesty-international-outlines-recommendations-for-a-strong-and-effective-due-diligence-directive-in-new-briefing/</vt:lpwstr>
      </vt:variant>
      <vt:variant>
        <vt:lpwstr/>
      </vt:variant>
      <vt:variant>
        <vt:i4>6160418</vt:i4>
      </vt:variant>
      <vt:variant>
        <vt:i4>87</vt:i4>
      </vt:variant>
      <vt:variant>
        <vt:i4>0</vt:i4>
      </vt:variant>
      <vt:variant>
        <vt:i4>5</vt:i4>
      </vt:variant>
      <vt:variant>
        <vt:lpwstr>https://commission.europa.eu/business-economy-euro/doing-business-eu/corporate-sustainability-due-diligence_en</vt:lpwstr>
      </vt:variant>
      <vt:variant>
        <vt:lpwstr/>
      </vt:variant>
      <vt:variant>
        <vt:i4>1376286</vt:i4>
      </vt:variant>
      <vt:variant>
        <vt:i4>84</vt:i4>
      </vt:variant>
      <vt:variant>
        <vt:i4>0</vt:i4>
      </vt:variant>
      <vt:variant>
        <vt:i4>5</vt:i4>
      </vt:variant>
      <vt:variant>
        <vt:lpwstr>https://www.csr-in-deutschland.de/SharedDocs/Downloads/EN/act-corporate-due-diligence-obligations-supply-chains.pdf?__blob=publicationFile</vt:lpwstr>
      </vt:variant>
      <vt:variant>
        <vt:lpwstr/>
      </vt:variant>
      <vt:variant>
        <vt:i4>1572875</vt:i4>
      </vt:variant>
      <vt:variant>
        <vt:i4>81</vt:i4>
      </vt:variant>
      <vt:variant>
        <vt:i4>0</vt:i4>
      </vt:variant>
      <vt:variant>
        <vt:i4>5</vt:i4>
      </vt:variant>
      <vt:variant>
        <vt:lpwstr>https://www.legifrance.gouv.fr/jorf/id/JORFTEXT000034290626/</vt:lpwstr>
      </vt:variant>
      <vt:variant>
        <vt:lpwstr/>
      </vt:variant>
      <vt:variant>
        <vt:i4>2031638</vt:i4>
      </vt:variant>
      <vt:variant>
        <vt:i4>78</vt:i4>
      </vt:variant>
      <vt:variant>
        <vt:i4>0</vt:i4>
      </vt:variant>
      <vt:variant>
        <vt:i4>5</vt:i4>
      </vt:variant>
      <vt:variant>
        <vt:lpwstr>https://globalnaps.org/wp-content/uploads/2017/10/NAP-Norway.pdf</vt:lpwstr>
      </vt:variant>
      <vt:variant>
        <vt:lpwstr/>
      </vt:variant>
      <vt:variant>
        <vt:i4>7995453</vt:i4>
      </vt:variant>
      <vt:variant>
        <vt:i4>75</vt:i4>
      </vt:variant>
      <vt:variant>
        <vt:i4>0</vt:i4>
      </vt:variant>
      <vt:variant>
        <vt:i4>5</vt:i4>
      </vt:variant>
      <vt:variant>
        <vt:lpwstr>https://www.regjeringen.no/contentassets/c33c3faf340441faa7388331a735f9d9/transparency-act-english-translation.pdf</vt:lpwstr>
      </vt:variant>
      <vt:variant>
        <vt:lpwstr/>
      </vt:variant>
      <vt:variant>
        <vt:i4>2555938</vt:i4>
      </vt:variant>
      <vt:variant>
        <vt:i4>72</vt:i4>
      </vt:variant>
      <vt:variant>
        <vt:i4>0</vt:i4>
      </vt:variant>
      <vt:variant>
        <vt:i4>5</vt:i4>
      </vt:variant>
      <vt:variant>
        <vt:lpwstr>https://muse.jhu.edu/article/507780</vt:lpwstr>
      </vt:variant>
      <vt:variant>
        <vt:lpwstr/>
      </vt:variant>
      <vt:variant>
        <vt:i4>3604596</vt:i4>
      </vt:variant>
      <vt:variant>
        <vt:i4>69</vt:i4>
      </vt:variant>
      <vt:variant>
        <vt:i4>0</vt:i4>
      </vt:variant>
      <vt:variant>
        <vt:i4>5</vt:i4>
      </vt:variant>
      <vt:variant>
        <vt:lpwstr>https://doi.org/10.4337/jhre.2022.01.01</vt:lpwstr>
      </vt:variant>
      <vt:variant>
        <vt:lpwstr/>
      </vt:variant>
      <vt:variant>
        <vt:i4>7471211</vt:i4>
      </vt:variant>
      <vt:variant>
        <vt:i4>66</vt:i4>
      </vt:variant>
      <vt:variant>
        <vt:i4>0</vt:i4>
      </vt:variant>
      <vt:variant>
        <vt:i4>5</vt:i4>
      </vt:variant>
      <vt:variant>
        <vt:lpwstr>https://doi.org/10.1093/jel/eqac008</vt:lpwstr>
      </vt:variant>
      <vt:variant>
        <vt:lpwstr/>
      </vt:variant>
      <vt:variant>
        <vt:i4>7471211</vt:i4>
      </vt:variant>
      <vt:variant>
        <vt:i4>63</vt:i4>
      </vt:variant>
      <vt:variant>
        <vt:i4>0</vt:i4>
      </vt:variant>
      <vt:variant>
        <vt:i4>5</vt:i4>
      </vt:variant>
      <vt:variant>
        <vt:lpwstr>https://doi.org/10.1093/jel/eqac008</vt:lpwstr>
      </vt:variant>
      <vt:variant>
        <vt:lpwstr/>
      </vt:variant>
      <vt:variant>
        <vt:i4>7012372</vt:i4>
      </vt:variant>
      <vt:variant>
        <vt:i4>60</vt:i4>
      </vt:variant>
      <vt:variant>
        <vt:i4>0</vt:i4>
      </vt:variant>
      <vt:variant>
        <vt:i4>5</vt:i4>
      </vt:variant>
      <vt:variant>
        <vt:lpwstr>https://climate-laws.org/document/national-climate-change-act-2021_aeec?l=nigeria&amp;q=uganda</vt:lpwstr>
      </vt:variant>
      <vt:variant>
        <vt:lpwstr/>
      </vt:variant>
      <vt:variant>
        <vt:i4>7471210</vt:i4>
      </vt:variant>
      <vt:variant>
        <vt:i4>57</vt:i4>
      </vt:variant>
      <vt:variant>
        <vt:i4>0</vt:i4>
      </vt:variant>
      <vt:variant>
        <vt:i4>5</vt:i4>
      </vt:variant>
      <vt:variant>
        <vt:lpwstr>https://climate-laws.org/geographies/papua-new-guinea/laws/climate-change-management-act-2015-no-19-of-2015</vt:lpwstr>
      </vt:variant>
      <vt:variant>
        <vt:lpwstr/>
      </vt:variant>
      <vt:variant>
        <vt:i4>2293850</vt:i4>
      </vt:variant>
      <vt:variant>
        <vt:i4>54</vt:i4>
      </vt:variant>
      <vt:variant>
        <vt:i4>0</vt:i4>
      </vt:variant>
      <vt:variant>
        <vt:i4>5</vt:i4>
      </vt:variant>
      <vt:variant>
        <vt:lpwstr>https://climate-laws.org/document/framework-climate-law-no-98-2021_2801?q=human+rights&amp;e=true&amp;o=10</vt:lpwstr>
      </vt:variant>
      <vt:variant>
        <vt:lpwstr/>
      </vt:variant>
      <vt:variant>
        <vt:i4>2818160</vt:i4>
      </vt:variant>
      <vt:variant>
        <vt:i4>51</vt:i4>
      </vt:variant>
      <vt:variant>
        <vt:i4>0</vt:i4>
      </vt:variant>
      <vt:variant>
        <vt:i4>5</vt:i4>
      </vt:variant>
      <vt:variant>
        <vt:lpwstr>https://www.lse.ac.uk/granthaminstitute/news/how-can-climate-policy-better-address-climate-driven-population-displacement/</vt:lpwstr>
      </vt:variant>
      <vt:variant>
        <vt:lpwstr/>
      </vt:variant>
      <vt:variant>
        <vt:i4>4259899</vt:i4>
      </vt:variant>
      <vt:variant>
        <vt:i4>48</vt:i4>
      </vt:variant>
      <vt:variant>
        <vt:i4>0</vt:i4>
      </vt:variant>
      <vt:variant>
        <vt:i4>5</vt:i4>
      </vt:variant>
      <vt:variant>
        <vt:lpwstr>https://www.lse.ac.uk/granthaminstitute/wp-content/uploads/2019/10/GRI_Addressing-the-impacts-of-climate-change-through-an-effective-Warsaw-International-Mechanism-on-Loss-and-Damage-1.pdf</vt:lpwstr>
      </vt:variant>
      <vt:variant>
        <vt:lpwstr/>
      </vt:variant>
      <vt:variant>
        <vt:i4>7471120</vt:i4>
      </vt:variant>
      <vt:variant>
        <vt:i4>45</vt:i4>
      </vt:variant>
      <vt:variant>
        <vt:i4>0</vt:i4>
      </vt:variant>
      <vt:variant>
        <vt:i4>5</vt:i4>
      </vt:variant>
      <vt:variant>
        <vt:lpwstr>https://www.lse.ac.uk/GranthamInstitute/wp-content/uploads/2019/12/National-laws-and-policies-on-climate-change-adaptation_A-global-review.pdf</vt:lpwstr>
      </vt:variant>
      <vt:variant>
        <vt:lpwstr/>
      </vt:variant>
      <vt:variant>
        <vt:i4>262161</vt:i4>
      </vt:variant>
      <vt:variant>
        <vt:i4>42</vt:i4>
      </vt:variant>
      <vt:variant>
        <vt:i4>0</vt:i4>
      </vt:variant>
      <vt:variant>
        <vt:i4>5</vt:i4>
      </vt:variant>
      <vt:variant>
        <vt:lpwstr>https://www.lse.ac.uk/granthaminstitute/publication/an-assessment-of-just-transition-elements-in-the-inevitable-policy-response/</vt:lpwstr>
      </vt:variant>
      <vt:variant>
        <vt:lpwstr/>
      </vt:variant>
      <vt:variant>
        <vt:i4>2293817</vt:i4>
      </vt:variant>
      <vt:variant>
        <vt:i4>39</vt:i4>
      </vt:variant>
      <vt:variant>
        <vt:i4>0</vt:i4>
      </vt:variant>
      <vt:variant>
        <vt:i4>5</vt:i4>
      </vt:variant>
      <vt:variant>
        <vt:lpwstr>https://www.lse.ac.uk/granthaminstitute/wp-content/uploads/2023/03/Climate-change-law-in-Europe-what-do-new-EU-climate-laws-mean-for-the-courts.pdf</vt:lpwstr>
      </vt:variant>
      <vt:variant>
        <vt:lpwstr/>
      </vt:variant>
      <vt:variant>
        <vt:i4>6553676</vt:i4>
      </vt:variant>
      <vt:variant>
        <vt:i4>36</vt:i4>
      </vt:variant>
      <vt:variant>
        <vt:i4>0</vt:i4>
      </vt:variant>
      <vt:variant>
        <vt:i4>5</vt:i4>
      </vt:variant>
      <vt:variant>
        <vt:lpwstr>https://climate.ec.europa.eu/eu-action/european-green-deal/delivering-european-green-deal/social-climate-fund_en</vt:lpwstr>
      </vt:variant>
      <vt:variant>
        <vt:lpwstr/>
      </vt:variant>
      <vt:variant>
        <vt:i4>7209079</vt:i4>
      </vt:variant>
      <vt:variant>
        <vt:i4>33</vt:i4>
      </vt:variant>
      <vt:variant>
        <vt:i4>0</vt:i4>
      </vt:variant>
      <vt:variant>
        <vt:i4>5</vt:i4>
      </vt:variant>
      <vt:variant>
        <vt:lpwstr>https://eur-lex.europa.eu/legal-content/EN/TXT/?uri=CELEX%3A32021R1056</vt:lpwstr>
      </vt:variant>
      <vt:variant>
        <vt:lpwstr/>
      </vt:variant>
      <vt:variant>
        <vt:i4>3735665</vt:i4>
      </vt:variant>
      <vt:variant>
        <vt:i4>30</vt:i4>
      </vt:variant>
      <vt:variant>
        <vt:i4>0</vt:i4>
      </vt:variant>
      <vt:variant>
        <vt:i4>5</vt:i4>
      </vt:variant>
      <vt:variant>
        <vt:lpwstr>https://www.legislation.gov.uk/asp/2009/12</vt:lpwstr>
      </vt:variant>
      <vt:variant>
        <vt:lpwstr/>
      </vt:variant>
      <vt:variant>
        <vt:i4>5111857</vt:i4>
      </vt:variant>
      <vt:variant>
        <vt:i4>27</vt:i4>
      </vt:variant>
      <vt:variant>
        <vt:i4>0</vt:i4>
      </vt:variant>
      <vt:variant>
        <vt:i4>5</vt:i4>
      </vt:variant>
      <vt:variant>
        <vt:lpwstr>https://climate-laws.org/document/climate-action-and-low-carbon-development-act-2015_2ea8?q=just+transition&amp;c=Legislation</vt:lpwstr>
      </vt:variant>
      <vt:variant>
        <vt:lpwstr/>
      </vt:variant>
      <vt:variant>
        <vt:i4>2818069</vt:i4>
      </vt:variant>
      <vt:variant>
        <vt:i4>24</vt:i4>
      </vt:variant>
      <vt:variant>
        <vt:i4>0</vt:i4>
      </vt:variant>
      <vt:variant>
        <vt:i4>5</vt:i4>
      </vt:variant>
      <vt:variant>
        <vt:lpwstr>https://climate-laws.org/document/decree-9-571-2018-establishing-national-guidelines-on-business-and-human-rights_ce6b?q=human+rights&amp;e=true</vt:lpwstr>
      </vt:variant>
      <vt:variant>
        <vt:lpwstr/>
      </vt:variant>
      <vt:variant>
        <vt:i4>7012363</vt:i4>
      </vt:variant>
      <vt:variant>
        <vt:i4>21</vt:i4>
      </vt:variant>
      <vt:variant>
        <vt:i4>0</vt:i4>
      </vt:variant>
      <vt:variant>
        <vt:i4>5</vt:i4>
      </vt:variant>
      <vt:variant>
        <vt:lpwstr>https://climate-laws.org/document/supreme-decree-003-2022-minam-declaring-the-climate-emergency-of-national-interest_00b5?q=human+rights&amp;e=true</vt:lpwstr>
      </vt:variant>
      <vt:variant>
        <vt:lpwstr/>
      </vt:variant>
      <vt:variant>
        <vt:i4>7012372</vt:i4>
      </vt:variant>
      <vt:variant>
        <vt:i4>18</vt:i4>
      </vt:variant>
      <vt:variant>
        <vt:i4>0</vt:i4>
      </vt:variant>
      <vt:variant>
        <vt:i4>5</vt:i4>
      </vt:variant>
      <vt:variant>
        <vt:lpwstr>https://climate-laws.org/document/national-climate-change-act-2021_aeec?l=nigeria&amp;q=uganda</vt:lpwstr>
      </vt:variant>
      <vt:variant>
        <vt:lpwstr/>
      </vt:variant>
      <vt:variant>
        <vt:i4>2293850</vt:i4>
      </vt:variant>
      <vt:variant>
        <vt:i4>15</vt:i4>
      </vt:variant>
      <vt:variant>
        <vt:i4>0</vt:i4>
      </vt:variant>
      <vt:variant>
        <vt:i4>5</vt:i4>
      </vt:variant>
      <vt:variant>
        <vt:lpwstr>https://climate-laws.org/document/framework-climate-law-no-98-2021_2801?q=human+rights&amp;e=true&amp;o=10</vt:lpwstr>
      </vt:variant>
      <vt:variant>
        <vt:lpwstr/>
      </vt:variant>
      <vt:variant>
        <vt:i4>2228290</vt:i4>
      </vt:variant>
      <vt:variant>
        <vt:i4>12</vt:i4>
      </vt:variant>
      <vt:variant>
        <vt:i4>0</vt:i4>
      </vt:variant>
      <vt:variant>
        <vt:i4>5</vt:i4>
      </vt:variant>
      <vt:variant>
        <vt:lpwstr>https://www.climate-laws.org/document/pension-schemes-act-2021_f903</vt:lpwstr>
      </vt:variant>
      <vt:variant>
        <vt:lpwstr/>
      </vt:variant>
      <vt:variant>
        <vt:i4>852088</vt:i4>
      </vt:variant>
      <vt:variant>
        <vt:i4>9</vt:i4>
      </vt:variant>
      <vt:variant>
        <vt:i4>0</vt:i4>
      </vt:variant>
      <vt:variant>
        <vt:i4>5</vt:i4>
      </vt:variant>
      <vt:variant>
        <vt:lpwstr>https://www.lse.ac.uk/granthaminstitute/wp-content/uploads/2022/10/Climate-Governance-Functions_17_Nov_22.pdf.</vt:lpwstr>
      </vt:variant>
      <vt:variant>
        <vt:lpwstr/>
      </vt:variant>
      <vt:variant>
        <vt:i4>852088</vt:i4>
      </vt:variant>
      <vt:variant>
        <vt:i4>6</vt:i4>
      </vt:variant>
      <vt:variant>
        <vt:i4>0</vt:i4>
      </vt:variant>
      <vt:variant>
        <vt:i4>5</vt:i4>
      </vt:variant>
      <vt:variant>
        <vt:lpwstr>https://www.lse.ac.uk/granthaminstitute/wp-content/uploads/2022/10/Climate-Governance-Functions_17_Nov_22.pdf.</vt:lpwstr>
      </vt:variant>
      <vt:variant>
        <vt:lpwstr/>
      </vt:variant>
      <vt:variant>
        <vt:i4>524373</vt:i4>
      </vt:variant>
      <vt:variant>
        <vt:i4>3</vt:i4>
      </vt:variant>
      <vt:variant>
        <vt:i4>0</vt:i4>
      </vt:variant>
      <vt:variant>
        <vt:i4>5</vt:i4>
      </vt:variant>
      <vt:variant>
        <vt:lpwstr>https://www.lse.ac.uk/granthaminstitute/events/global-trends-in-climate-litigation-2/</vt:lpwstr>
      </vt:variant>
      <vt:variant>
        <vt:lpwstr/>
      </vt:variant>
      <vt:variant>
        <vt:i4>1376287</vt:i4>
      </vt:variant>
      <vt:variant>
        <vt:i4>0</vt:i4>
      </vt:variant>
      <vt:variant>
        <vt:i4>0</vt:i4>
      </vt:variant>
      <vt:variant>
        <vt:i4>5</vt:i4>
      </vt:variant>
      <vt:variant>
        <vt:lpwstr>https://www.lse.ac.uk/granthaminstitute/publication/global-trends-in-climate-change-litigation-2022/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Higham,IG</dc:creator>
  <cp:keywords/>
  <dc:description/>
  <cp:lastModifiedBy>BOURQUE Frederique</cp:lastModifiedBy>
  <cp:revision>1</cp:revision>
  <dcterms:created xsi:type="dcterms:W3CDTF">2023-07-03T15:26:00Z</dcterms:created>
  <dcterms:modified xsi:type="dcterms:W3CDTF">2023-07-03T15:26:00Z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0x01010027A54534FF2FD64DBE6EACADCC53EF41</vt:lpwstr>
  </property>
  <property fmtid="{D5CDD505-2E9C-101B-9397-08002B2CF9AE}" pid="3" name="MediaServiceImageTags">
    <vt:lpwstr/>
  </property>
</Properties>
</file>