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7B1" w:rsidRPr="000254BB" w:rsidRDefault="005A49B4" w:rsidP="003177B1">
      <w:pPr>
        <w:spacing w:before="100" w:beforeAutospacing="1" w:after="100" w:afterAutospacing="1"/>
        <w:jc w:val="center"/>
        <w:outlineLvl w:val="1"/>
        <w:rPr>
          <w:b/>
          <w:bCs/>
          <w:sz w:val="24"/>
          <w:szCs w:val="24"/>
          <w:lang w:val="en-AU"/>
        </w:rPr>
      </w:pPr>
      <w:r>
        <w:rPr>
          <w:b/>
          <w:bCs/>
          <w:sz w:val="24"/>
          <w:szCs w:val="24"/>
          <w:lang w:val="en-AU"/>
        </w:rPr>
        <w:t>Response to c</w:t>
      </w:r>
      <w:r w:rsidR="003177B1" w:rsidRPr="000254BB">
        <w:rPr>
          <w:b/>
          <w:bCs/>
          <w:sz w:val="24"/>
          <w:szCs w:val="24"/>
          <w:lang w:val="en-AU"/>
        </w:rPr>
        <w:t>all for inputs</w:t>
      </w:r>
    </w:p>
    <w:p w:rsidR="003177B1" w:rsidRPr="000254BB" w:rsidRDefault="003177B1" w:rsidP="003177B1">
      <w:pPr>
        <w:spacing w:before="100" w:beforeAutospacing="1" w:after="100" w:afterAutospacing="1"/>
        <w:jc w:val="center"/>
        <w:outlineLvl w:val="1"/>
        <w:rPr>
          <w:b/>
          <w:bCs/>
          <w:sz w:val="24"/>
          <w:szCs w:val="24"/>
          <w:lang w:val="en-AU"/>
        </w:rPr>
      </w:pPr>
      <w:r w:rsidRPr="000254BB">
        <w:rPr>
          <w:b/>
          <w:bCs/>
          <w:sz w:val="24"/>
          <w:szCs w:val="24"/>
          <w:lang w:val="en-AU"/>
        </w:rPr>
        <w:t xml:space="preserve">Special Rapporteur on the promotion and protection of human rights </w:t>
      </w:r>
      <w:r w:rsidRPr="000254BB">
        <w:rPr>
          <w:b/>
          <w:bCs/>
          <w:sz w:val="24"/>
          <w:szCs w:val="24"/>
          <w:lang w:val="en-AU"/>
        </w:rPr>
        <w:br/>
        <w:t>in the context of climate change</w:t>
      </w:r>
    </w:p>
    <w:p w:rsidR="003177B1" w:rsidRPr="000254BB" w:rsidRDefault="003177B1" w:rsidP="003177B1">
      <w:pPr>
        <w:jc w:val="center"/>
        <w:rPr>
          <w:b/>
          <w:bCs/>
          <w:sz w:val="24"/>
          <w:szCs w:val="24"/>
          <w:lang w:val="en-AU"/>
        </w:rPr>
      </w:pPr>
      <w:r w:rsidRPr="000254BB">
        <w:rPr>
          <w:b/>
          <w:bCs/>
          <w:sz w:val="24"/>
          <w:szCs w:val="24"/>
          <w:lang w:val="en-AU"/>
        </w:rPr>
        <w:t>“Enhancing climate change legislation, support for climate change litigation and advancement of the principle of intergeneration justice”</w:t>
      </w:r>
    </w:p>
    <w:p w:rsidR="003177B1" w:rsidRDefault="003177B1" w:rsidP="003177B1">
      <w:pPr>
        <w:rPr>
          <w:b/>
          <w:bCs/>
          <w:sz w:val="24"/>
          <w:szCs w:val="24"/>
          <w:lang w:val="en-AU"/>
        </w:rPr>
      </w:pPr>
    </w:p>
    <w:p w:rsidR="003177B1" w:rsidRDefault="003177B1" w:rsidP="003177B1">
      <w:pPr>
        <w:jc w:val="center"/>
        <w:rPr>
          <w:b/>
          <w:bCs/>
          <w:sz w:val="24"/>
          <w:szCs w:val="24"/>
          <w:lang w:val="en-AU"/>
        </w:rPr>
      </w:pPr>
    </w:p>
    <w:p w:rsidR="003177B1" w:rsidRDefault="003177B1" w:rsidP="003177B1">
      <w:pPr>
        <w:jc w:val="center"/>
        <w:rPr>
          <w:bCs/>
          <w:sz w:val="24"/>
          <w:szCs w:val="24"/>
        </w:rPr>
      </w:pPr>
      <w:r w:rsidRPr="003177B1">
        <w:rPr>
          <w:bCs/>
          <w:sz w:val="24"/>
          <w:szCs w:val="24"/>
        </w:rPr>
        <w:t xml:space="preserve">Anna Berti Suman, Principal investigator of </w:t>
      </w:r>
      <w:r>
        <w:rPr>
          <w:bCs/>
          <w:sz w:val="24"/>
          <w:szCs w:val="24"/>
        </w:rPr>
        <w:t>the Sensing for Justice project</w:t>
      </w:r>
    </w:p>
    <w:p w:rsidR="003177B1" w:rsidRDefault="003177B1" w:rsidP="003177B1">
      <w:pPr>
        <w:jc w:val="center"/>
        <w:rPr>
          <w:bCs/>
          <w:sz w:val="24"/>
          <w:szCs w:val="24"/>
        </w:rPr>
      </w:pPr>
    </w:p>
    <w:p w:rsidR="003177B1" w:rsidRDefault="003177B1" w:rsidP="003177B1">
      <w:pPr>
        <w:jc w:val="both"/>
        <w:rPr>
          <w:bCs/>
          <w:sz w:val="24"/>
          <w:szCs w:val="24"/>
        </w:rPr>
      </w:pPr>
      <w:r w:rsidRPr="003177B1">
        <w:rPr>
          <w:b/>
          <w:bCs/>
          <w:sz w:val="24"/>
          <w:szCs w:val="24"/>
        </w:rPr>
        <w:t>Short bio:</w:t>
      </w:r>
      <w:r>
        <w:rPr>
          <w:bCs/>
          <w:sz w:val="24"/>
          <w:szCs w:val="24"/>
        </w:rPr>
        <w:t xml:space="preserve"> </w:t>
      </w:r>
      <w:r w:rsidRPr="003177B1">
        <w:rPr>
          <w:bCs/>
          <w:sz w:val="24"/>
          <w:szCs w:val="24"/>
        </w:rPr>
        <w:t xml:space="preserve">Anna Berti Suman is a Marie </w:t>
      </w:r>
      <w:proofErr w:type="spellStart"/>
      <w:r w:rsidRPr="003177B1">
        <w:rPr>
          <w:bCs/>
          <w:sz w:val="24"/>
          <w:szCs w:val="24"/>
        </w:rPr>
        <w:t>Skłodowska</w:t>
      </w:r>
      <w:proofErr w:type="spellEnd"/>
      <w:r w:rsidRPr="003177B1">
        <w:rPr>
          <w:bCs/>
          <w:sz w:val="24"/>
          <w:szCs w:val="24"/>
        </w:rPr>
        <w:t xml:space="preserve">-Curie fellow at the European Commission Joint Research Centre, </w:t>
      </w:r>
      <w:proofErr w:type="spellStart"/>
      <w:r w:rsidRPr="003177B1">
        <w:rPr>
          <w:bCs/>
          <w:sz w:val="24"/>
          <w:szCs w:val="24"/>
        </w:rPr>
        <w:t>Ispra</w:t>
      </w:r>
      <w:proofErr w:type="spellEnd"/>
      <w:r w:rsidRPr="003177B1">
        <w:rPr>
          <w:bCs/>
          <w:sz w:val="24"/>
          <w:szCs w:val="24"/>
        </w:rPr>
        <w:t>, Italy. She is princ</w:t>
      </w:r>
      <w:r>
        <w:rPr>
          <w:bCs/>
          <w:sz w:val="24"/>
          <w:szCs w:val="24"/>
        </w:rPr>
        <w:t>ipal researcher of the project “</w:t>
      </w:r>
      <w:r w:rsidRPr="003177B1">
        <w:rPr>
          <w:bCs/>
          <w:sz w:val="24"/>
          <w:szCs w:val="24"/>
        </w:rPr>
        <w:t>Sensing for Justice</w:t>
      </w:r>
      <w:r>
        <w:rPr>
          <w:bCs/>
          <w:sz w:val="24"/>
          <w:szCs w:val="24"/>
        </w:rPr>
        <w:t>”</w:t>
      </w:r>
      <w:r w:rsidRPr="003177B1">
        <w:rPr>
          <w:bCs/>
          <w:sz w:val="24"/>
          <w:szCs w:val="24"/>
        </w:rPr>
        <w:t xml:space="preserve"> aimed at exploring the potential of civic monitoring as a source of evidence for environmental litigation and as a tool to foster environmental mediation. She is Qualified Barrister, admitted to the Bar of Rome, following climate and environmental cases. </w:t>
      </w:r>
    </w:p>
    <w:p w:rsidR="003177B1" w:rsidRPr="003177B1" w:rsidRDefault="003177B1" w:rsidP="003177B1">
      <w:pPr>
        <w:jc w:val="both"/>
        <w:rPr>
          <w:bCs/>
          <w:sz w:val="24"/>
          <w:szCs w:val="24"/>
        </w:rPr>
      </w:pPr>
      <w:r>
        <w:rPr>
          <w:bCs/>
          <w:sz w:val="24"/>
          <w:szCs w:val="24"/>
        </w:rPr>
        <w:t xml:space="preserve">Project web page: </w:t>
      </w:r>
      <w:hyperlink r:id="rId7" w:history="1">
        <w:r w:rsidRPr="0024109B">
          <w:rPr>
            <w:rStyle w:val="Hyperlink"/>
            <w:bCs/>
            <w:sz w:val="24"/>
            <w:szCs w:val="24"/>
          </w:rPr>
          <w:t>https://sensingforjustice.webnode.it/</w:t>
        </w:r>
      </w:hyperlink>
      <w:r>
        <w:rPr>
          <w:bCs/>
          <w:sz w:val="24"/>
          <w:szCs w:val="24"/>
        </w:rPr>
        <w:t xml:space="preserve"> </w:t>
      </w:r>
    </w:p>
    <w:p w:rsidR="003177B1" w:rsidRPr="003177B1" w:rsidRDefault="003177B1" w:rsidP="003177B1">
      <w:pPr>
        <w:jc w:val="both"/>
        <w:rPr>
          <w:bCs/>
          <w:sz w:val="24"/>
          <w:szCs w:val="24"/>
        </w:rPr>
      </w:pPr>
      <w:r w:rsidRPr="003177B1">
        <w:rPr>
          <w:bCs/>
          <w:sz w:val="24"/>
          <w:szCs w:val="24"/>
        </w:rPr>
        <w:t>Institutional webpage: </w:t>
      </w:r>
      <w:hyperlink r:id="rId8" w:tgtFrame="_blank" w:history="1">
        <w:r w:rsidRPr="003177B1">
          <w:rPr>
            <w:rStyle w:val="Hyperlink"/>
            <w:bCs/>
            <w:sz w:val="24"/>
            <w:szCs w:val="24"/>
          </w:rPr>
          <w:t>https://joint-research-centre.ec.europa.eu/anna-berti-suman_en</w:t>
        </w:r>
      </w:hyperlink>
      <w:r w:rsidRPr="003177B1">
        <w:rPr>
          <w:bCs/>
          <w:sz w:val="24"/>
          <w:szCs w:val="24"/>
        </w:rPr>
        <w:t> </w:t>
      </w:r>
    </w:p>
    <w:p w:rsidR="003177B1" w:rsidRPr="003177B1" w:rsidRDefault="003177B1" w:rsidP="003177B1">
      <w:pPr>
        <w:jc w:val="both"/>
        <w:rPr>
          <w:bCs/>
          <w:sz w:val="24"/>
          <w:szCs w:val="24"/>
        </w:rPr>
      </w:pPr>
      <w:proofErr w:type="spellStart"/>
      <w:r w:rsidRPr="003177B1">
        <w:rPr>
          <w:bCs/>
          <w:sz w:val="24"/>
          <w:szCs w:val="24"/>
        </w:rPr>
        <w:t>Orcid</w:t>
      </w:r>
      <w:proofErr w:type="spellEnd"/>
      <w:r w:rsidRPr="003177B1">
        <w:rPr>
          <w:bCs/>
          <w:sz w:val="24"/>
          <w:szCs w:val="24"/>
        </w:rPr>
        <w:t>: </w:t>
      </w:r>
      <w:hyperlink r:id="rId9" w:tgtFrame="_blank" w:history="1">
        <w:r w:rsidRPr="003177B1">
          <w:rPr>
            <w:rStyle w:val="Hyperlink"/>
            <w:bCs/>
            <w:sz w:val="24"/>
            <w:szCs w:val="24"/>
          </w:rPr>
          <w:t>https://orcid.org/0000-0002-8973-8436</w:t>
        </w:r>
      </w:hyperlink>
      <w:r w:rsidRPr="003177B1">
        <w:rPr>
          <w:bCs/>
          <w:sz w:val="24"/>
          <w:szCs w:val="24"/>
        </w:rPr>
        <w:t> </w:t>
      </w:r>
    </w:p>
    <w:p w:rsidR="003177B1" w:rsidRPr="003177B1" w:rsidRDefault="003177B1" w:rsidP="003177B1">
      <w:pPr>
        <w:rPr>
          <w:b/>
          <w:bCs/>
          <w:sz w:val="24"/>
          <w:szCs w:val="24"/>
        </w:rPr>
      </w:pPr>
    </w:p>
    <w:p w:rsidR="003177B1" w:rsidRPr="003177B1" w:rsidRDefault="003177B1" w:rsidP="003177B1">
      <w:pPr>
        <w:rPr>
          <w:b/>
          <w:bCs/>
          <w:sz w:val="24"/>
          <w:szCs w:val="24"/>
        </w:rPr>
      </w:pPr>
    </w:p>
    <w:p w:rsidR="003177B1" w:rsidRDefault="003177B1" w:rsidP="003177B1">
      <w:pPr>
        <w:rPr>
          <w:b/>
          <w:bCs/>
          <w:sz w:val="24"/>
          <w:szCs w:val="24"/>
          <w:lang w:val="en-AU"/>
        </w:rPr>
      </w:pPr>
      <w:r w:rsidRPr="000254BB">
        <w:rPr>
          <w:b/>
          <w:bCs/>
          <w:sz w:val="24"/>
          <w:szCs w:val="24"/>
          <w:lang w:val="en-AU"/>
        </w:rPr>
        <w:t>Enhancing Climate Change Legislation:</w:t>
      </w:r>
    </w:p>
    <w:p w:rsidR="003177B1" w:rsidRPr="00372196" w:rsidRDefault="003177B1" w:rsidP="003177B1">
      <w:pPr>
        <w:rPr>
          <w:b/>
          <w:bCs/>
          <w:sz w:val="24"/>
          <w:szCs w:val="24"/>
          <w:lang w:val="en-AU"/>
        </w:rPr>
      </w:pPr>
    </w:p>
    <w:p w:rsidR="003177B1" w:rsidRDefault="003177B1" w:rsidP="003177B1">
      <w:pPr>
        <w:pStyle w:val="ListParagraph"/>
        <w:widowControl w:val="0"/>
        <w:numPr>
          <w:ilvl w:val="0"/>
          <w:numId w:val="1"/>
        </w:numPr>
        <w:autoSpaceDE w:val="0"/>
        <w:autoSpaceDN w:val="0"/>
        <w:spacing w:before="118" w:after="120"/>
        <w:ind w:right="1380"/>
        <w:contextualSpacing w:val="0"/>
        <w:jc w:val="both"/>
        <w:rPr>
          <w:sz w:val="24"/>
          <w:szCs w:val="24"/>
        </w:rPr>
      </w:pPr>
      <w:r w:rsidRPr="000254BB">
        <w:rPr>
          <w:sz w:val="24"/>
          <w:szCs w:val="24"/>
        </w:rPr>
        <w:t>How to you think climate change legislation should frame a connection to human rights obligations?</w:t>
      </w:r>
    </w:p>
    <w:p w:rsidR="003177B1" w:rsidRDefault="003177B1" w:rsidP="003177B1">
      <w:pPr>
        <w:pStyle w:val="ListParagraph"/>
        <w:widowControl w:val="0"/>
        <w:autoSpaceDE w:val="0"/>
        <w:autoSpaceDN w:val="0"/>
        <w:spacing w:before="118" w:after="120"/>
        <w:ind w:right="1380"/>
        <w:jc w:val="both"/>
        <w:rPr>
          <w:sz w:val="24"/>
          <w:szCs w:val="24"/>
        </w:rPr>
      </w:pPr>
      <w:r>
        <w:rPr>
          <w:sz w:val="24"/>
          <w:szCs w:val="24"/>
        </w:rPr>
        <w:t xml:space="preserve">I believe </w:t>
      </w:r>
      <w:r w:rsidRPr="000254BB">
        <w:rPr>
          <w:sz w:val="24"/>
          <w:szCs w:val="24"/>
        </w:rPr>
        <w:t>climate change legislation</w:t>
      </w:r>
      <w:r>
        <w:rPr>
          <w:sz w:val="24"/>
          <w:szCs w:val="24"/>
        </w:rPr>
        <w:t xml:space="preserve"> should be connected inherently to 1) people’s right to science, which ensures that everyone can</w:t>
      </w:r>
      <w:r w:rsidRPr="005E19F1">
        <w:rPr>
          <w:sz w:val="24"/>
          <w:szCs w:val="24"/>
        </w:rPr>
        <w:t xml:space="preserve"> enjoy scientific progress and its application</w:t>
      </w:r>
      <w:r>
        <w:rPr>
          <w:sz w:val="24"/>
          <w:szCs w:val="24"/>
        </w:rPr>
        <w:t xml:space="preserve">, in this case with the aim to mitigate the adverse impacts of climate change (more on the right at </w:t>
      </w:r>
      <w:hyperlink r:id="rId10" w:history="1">
        <w:r w:rsidRPr="0024109B">
          <w:rPr>
            <w:rStyle w:val="Hyperlink"/>
            <w:sz w:val="24"/>
            <w:szCs w:val="24"/>
          </w:rPr>
          <w:t>https://www.ohchr.org/en/special-procedures/sr-cultural-rights/right-benefit-scientific-progress-and-its-applications</w:t>
        </w:r>
      </w:hyperlink>
      <w:r>
        <w:rPr>
          <w:sz w:val="24"/>
          <w:szCs w:val="24"/>
        </w:rPr>
        <w:t xml:space="preserve">); </w:t>
      </w:r>
    </w:p>
    <w:p w:rsidR="003177B1" w:rsidRPr="00E311D8" w:rsidRDefault="003177B1" w:rsidP="003177B1">
      <w:pPr>
        <w:pStyle w:val="ListParagraph"/>
        <w:widowControl w:val="0"/>
        <w:autoSpaceDE w:val="0"/>
        <w:autoSpaceDN w:val="0"/>
        <w:spacing w:before="118" w:after="120"/>
        <w:ind w:right="1380"/>
        <w:jc w:val="both"/>
        <w:rPr>
          <w:sz w:val="24"/>
          <w:szCs w:val="24"/>
        </w:rPr>
      </w:pPr>
      <w:r>
        <w:rPr>
          <w:sz w:val="24"/>
          <w:szCs w:val="24"/>
        </w:rPr>
        <w:t xml:space="preserve">2) the right to environmental information and participation in decisions over the environment as guaranteed by the Aarhus Convention for Europe (more at </w:t>
      </w:r>
      <w:hyperlink r:id="rId11" w:history="1">
        <w:r w:rsidRPr="00E311D8">
          <w:rPr>
            <w:rStyle w:val="Hyperlink"/>
            <w:sz w:val="24"/>
            <w:szCs w:val="24"/>
          </w:rPr>
          <w:t>https://unece.org/environment-policy/public-participation/aarhus-convention/introduction</w:t>
        </w:r>
      </w:hyperlink>
      <w:r w:rsidRPr="00E311D8">
        <w:rPr>
          <w:sz w:val="24"/>
          <w:szCs w:val="24"/>
        </w:rPr>
        <w:t xml:space="preserve">) and the </w:t>
      </w:r>
      <w:proofErr w:type="spellStart"/>
      <w:r w:rsidRPr="00E311D8">
        <w:rPr>
          <w:sz w:val="24"/>
          <w:szCs w:val="24"/>
        </w:rPr>
        <w:t>Escazú</w:t>
      </w:r>
      <w:proofErr w:type="spellEnd"/>
      <w:r w:rsidRPr="00E311D8">
        <w:rPr>
          <w:sz w:val="24"/>
          <w:szCs w:val="24"/>
        </w:rPr>
        <w:t xml:space="preserve"> Agreement for Latin America and the Caribbean (more at </w:t>
      </w:r>
      <w:hyperlink r:id="rId12" w:history="1">
        <w:r w:rsidRPr="00E311D8">
          <w:rPr>
            <w:rStyle w:val="Hyperlink"/>
            <w:sz w:val="24"/>
            <w:szCs w:val="24"/>
          </w:rPr>
          <w:t>https://www.cepal.org/en/escazuagreement</w:t>
        </w:r>
      </w:hyperlink>
      <w:r w:rsidRPr="00E311D8">
        <w:rPr>
          <w:sz w:val="24"/>
          <w:szCs w:val="24"/>
        </w:rPr>
        <w:t>), among the others.</w:t>
      </w:r>
    </w:p>
    <w:p w:rsidR="003177B1" w:rsidRPr="00E311D8" w:rsidRDefault="003177B1" w:rsidP="003177B1">
      <w:pPr>
        <w:pStyle w:val="ListParagraph"/>
        <w:widowControl w:val="0"/>
        <w:autoSpaceDE w:val="0"/>
        <w:autoSpaceDN w:val="0"/>
        <w:spacing w:before="118" w:after="120"/>
        <w:ind w:right="1380"/>
        <w:jc w:val="both"/>
        <w:rPr>
          <w:sz w:val="24"/>
          <w:szCs w:val="24"/>
        </w:rPr>
      </w:pPr>
      <w:r w:rsidRPr="00E311D8">
        <w:rPr>
          <w:sz w:val="24"/>
          <w:szCs w:val="24"/>
        </w:rPr>
        <w:t>On this second rights, with other legal, political and sociology scholars, we are advocating for the right of every person to contribute environmental information in particular on crucial matters such how to collectively tackle climate change. We identify an existing gap between the right to obtain environmental information, granted at present by existing con</w:t>
      </w:r>
      <w:r>
        <w:rPr>
          <w:sz w:val="24"/>
          <w:szCs w:val="24"/>
        </w:rPr>
        <w:t xml:space="preserve">ventions, </w:t>
      </w:r>
      <w:r w:rsidRPr="00E311D8">
        <w:rPr>
          <w:sz w:val="24"/>
          <w:szCs w:val="24"/>
        </w:rPr>
        <w:t xml:space="preserve">such as the Aarhus Convention or the </w:t>
      </w:r>
      <w:proofErr w:type="spellStart"/>
      <w:r w:rsidRPr="00E311D8">
        <w:rPr>
          <w:sz w:val="24"/>
          <w:szCs w:val="24"/>
        </w:rPr>
        <w:t>Escazú</w:t>
      </w:r>
      <w:proofErr w:type="spellEnd"/>
      <w:r w:rsidRPr="00E311D8">
        <w:rPr>
          <w:sz w:val="24"/>
          <w:szCs w:val="24"/>
        </w:rPr>
        <w:t xml:space="preserve"> Agreement, and a right to </w:t>
      </w:r>
      <w:r w:rsidRPr="00E311D8">
        <w:rPr>
          <w:i/>
          <w:sz w:val="24"/>
          <w:szCs w:val="24"/>
        </w:rPr>
        <w:t>contribute</w:t>
      </w:r>
      <w:r w:rsidRPr="00E311D8">
        <w:rPr>
          <w:sz w:val="24"/>
          <w:szCs w:val="24"/>
        </w:rPr>
        <w:t xml:space="preserve"> information and have that information considered by appointed institutions. </w:t>
      </w:r>
    </w:p>
    <w:p w:rsidR="003177B1" w:rsidRPr="00E311D8" w:rsidRDefault="003177B1" w:rsidP="003177B1">
      <w:pPr>
        <w:pStyle w:val="ListParagraph"/>
        <w:widowControl w:val="0"/>
        <w:autoSpaceDE w:val="0"/>
        <w:autoSpaceDN w:val="0"/>
        <w:spacing w:before="118" w:after="120"/>
        <w:ind w:right="1380"/>
        <w:jc w:val="both"/>
        <w:rPr>
          <w:sz w:val="24"/>
          <w:szCs w:val="24"/>
        </w:rPr>
      </w:pPr>
      <w:r w:rsidRPr="00E311D8">
        <w:rPr>
          <w:sz w:val="24"/>
          <w:szCs w:val="24"/>
        </w:rPr>
        <w:t xml:space="preserve">We argue that the right should operate when: 1) the matter is not duly monitored or addressed by the competent authorities; or 2) access to information obligations is not (properly) complied with by the authorities; 3) in any instance in which the data contributed by civic actors </w:t>
      </w:r>
      <w:r>
        <w:rPr>
          <w:sz w:val="24"/>
          <w:szCs w:val="24"/>
        </w:rPr>
        <w:t xml:space="preserve">are </w:t>
      </w:r>
      <w:r w:rsidRPr="00E311D8">
        <w:rPr>
          <w:sz w:val="24"/>
          <w:szCs w:val="24"/>
        </w:rPr>
        <w:t xml:space="preserve">f quality and robustness that can reasonably complement and contribute to official data. More on this at </w:t>
      </w:r>
      <w:hyperlink r:id="rId13" w:history="1">
        <w:r w:rsidRPr="00E311D8">
          <w:rPr>
            <w:rStyle w:val="Hyperlink"/>
            <w:sz w:val="24"/>
            <w:szCs w:val="24"/>
          </w:rPr>
          <w:t>https://theoryandpractice.citizenscienceassociation.org/article/10.5334/cstp.496/</w:t>
        </w:r>
      </w:hyperlink>
      <w:r w:rsidRPr="00E311D8">
        <w:rPr>
          <w:sz w:val="24"/>
          <w:szCs w:val="24"/>
        </w:rPr>
        <w:t xml:space="preserve"> </w:t>
      </w:r>
      <w:r>
        <w:rPr>
          <w:sz w:val="24"/>
          <w:szCs w:val="24"/>
        </w:rPr>
        <w:t xml:space="preserve">and </w:t>
      </w:r>
      <w:hyperlink r:id="rId14" w:history="1">
        <w:r w:rsidRPr="0024109B">
          <w:rPr>
            <w:rStyle w:val="Hyperlink"/>
            <w:sz w:val="24"/>
            <w:szCs w:val="24"/>
          </w:rPr>
          <w:t>https://www.nature.com/articles/s41893-023-01103-x</w:t>
        </w:r>
      </w:hyperlink>
      <w:r>
        <w:rPr>
          <w:sz w:val="24"/>
          <w:szCs w:val="24"/>
        </w:rPr>
        <w:t xml:space="preserve">. </w:t>
      </w:r>
    </w:p>
    <w:p w:rsidR="003177B1" w:rsidRPr="003177B1" w:rsidRDefault="003177B1" w:rsidP="003177B1">
      <w:pPr>
        <w:pStyle w:val="ListParagraph"/>
        <w:widowControl w:val="0"/>
        <w:autoSpaceDE w:val="0"/>
        <w:autoSpaceDN w:val="0"/>
        <w:spacing w:before="118" w:after="120"/>
        <w:ind w:right="1380"/>
        <w:jc w:val="both"/>
        <w:rPr>
          <w:sz w:val="24"/>
          <w:szCs w:val="24"/>
        </w:rPr>
      </w:pPr>
      <w:r w:rsidRPr="00E311D8">
        <w:rPr>
          <w:sz w:val="24"/>
          <w:szCs w:val="24"/>
        </w:rPr>
        <w:t>Linking this argument with that of climate change legislation, I posit that a space for climate science contributions by individuals and communities directly affected by climate impacts should be recognized as an evidence source apt to inform national and international climate policy as well as</w:t>
      </w:r>
      <w:r>
        <w:rPr>
          <w:sz w:val="24"/>
          <w:szCs w:val="24"/>
        </w:rPr>
        <w:t xml:space="preserve"> to</w:t>
      </w:r>
      <w:r w:rsidRPr="00E311D8">
        <w:rPr>
          <w:sz w:val="24"/>
          <w:szCs w:val="24"/>
        </w:rPr>
        <w:t xml:space="preserve"> </w:t>
      </w:r>
      <w:r>
        <w:rPr>
          <w:sz w:val="24"/>
          <w:szCs w:val="24"/>
        </w:rPr>
        <w:t>serve</w:t>
      </w:r>
      <w:r w:rsidRPr="00E311D8">
        <w:rPr>
          <w:sz w:val="24"/>
          <w:szCs w:val="24"/>
        </w:rPr>
        <w:t xml:space="preserve"> as knowledge base complementing traditional sources in climate litigation.</w:t>
      </w:r>
    </w:p>
    <w:p w:rsidR="003177B1" w:rsidRPr="00E311D8" w:rsidRDefault="003177B1" w:rsidP="003177B1">
      <w:pPr>
        <w:spacing w:before="240" w:after="240"/>
        <w:jc w:val="both"/>
        <w:outlineLvl w:val="1"/>
        <w:rPr>
          <w:b/>
          <w:bCs/>
          <w:sz w:val="24"/>
          <w:szCs w:val="24"/>
        </w:rPr>
      </w:pPr>
      <w:r w:rsidRPr="00E311D8">
        <w:rPr>
          <w:b/>
          <w:bCs/>
          <w:sz w:val="24"/>
          <w:szCs w:val="24"/>
        </w:rPr>
        <w:t>Supporting Climate Change Litigation:</w:t>
      </w:r>
    </w:p>
    <w:p w:rsidR="003177B1" w:rsidRPr="00E311D8" w:rsidRDefault="003177B1" w:rsidP="003177B1">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E311D8">
        <w:rPr>
          <w:sz w:val="24"/>
          <w:szCs w:val="24"/>
        </w:rPr>
        <w:t>How are human rights considerations being incorporated into climate change litigation?</w:t>
      </w:r>
    </w:p>
    <w:p w:rsidR="003177B1" w:rsidRPr="00587902" w:rsidRDefault="003177B1" w:rsidP="003177B1">
      <w:pPr>
        <w:pStyle w:val="ListParagraph"/>
        <w:widowControl w:val="0"/>
        <w:autoSpaceDE w:val="0"/>
        <w:autoSpaceDN w:val="0"/>
        <w:spacing w:before="118" w:after="240"/>
        <w:ind w:right="1380"/>
        <w:contextualSpacing w:val="0"/>
        <w:jc w:val="both"/>
        <w:outlineLvl w:val="1"/>
        <w:rPr>
          <w:sz w:val="24"/>
          <w:szCs w:val="24"/>
        </w:rPr>
      </w:pPr>
      <w:r w:rsidRPr="00E311D8">
        <w:rPr>
          <w:bCs/>
          <w:sz w:val="24"/>
          <w:szCs w:val="24"/>
        </w:rPr>
        <w:t>Climate change litigation is mostly based on ‘</w:t>
      </w:r>
      <w:r w:rsidRPr="00E311D8">
        <w:rPr>
          <w:bCs/>
          <w:iCs/>
          <w:sz w:val="24"/>
          <w:szCs w:val="24"/>
        </w:rPr>
        <w:t xml:space="preserve">institutional’ science </w:t>
      </w:r>
      <w:r w:rsidRPr="00E311D8">
        <w:rPr>
          <w:bCs/>
          <w:sz w:val="24"/>
          <w:szCs w:val="24"/>
        </w:rPr>
        <w:t xml:space="preserve">about the present and future effects of climate change, which is often necessary to make complex causal links and demonstrate future impacts. However, to also </w:t>
      </w:r>
      <w:r w:rsidRPr="00E311D8">
        <w:rPr>
          <w:bCs/>
          <w:iCs/>
          <w:sz w:val="24"/>
          <w:szCs w:val="24"/>
        </w:rPr>
        <w:t>represent</w:t>
      </w:r>
      <w:r w:rsidRPr="00E311D8">
        <w:rPr>
          <w:bCs/>
          <w:sz w:val="24"/>
          <w:szCs w:val="24"/>
        </w:rPr>
        <w:t xml:space="preserve"> the lived experiences of individuals and communities daily exposed to the effects of climate change, increasingly environmental data gathered by individuals or communities with their own senses or through technology (civic monitoring or </w:t>
      </w:r>
      <w:r w:rsidRPr="001A6FF4">
        <w:rPr>
          <w:bCs/>
          <w:i/>
          <w:sz w:val="24"/>
          <w:szCs w:val="24"/>
        </w:rPr>
        <w:t>citizen science</w:t>
      </w:r>
      <w:r w:rsidRPr="00E311D8">
        <w:rPr>
          <w:bCs/>
          <w:sz w:val="24"/>
          <w:szCs w:val="24"/>
        </w:rPr>
        <w:t>), is entering litigation</w:t>
      </w:r>
      <w:r>
        <w:rPr>
          <w:bCs/>
          <w:sz w:val="24"/>
          <w:szCs w:val="24"/>
        </w:rPr>
        <w:t>. This truly realizes</w:t>
      </w:r>
      <w:r w:rsidRPr="00E311D8">
        <w:rPr>
          <w:bCs/>
          <w:sz w:val="24"/>
          <w:szCs w:val="24"/>
        </w:rPr>
        <w:t xml:space="preserve"> the participation rights in environmental matters mandated by </w:t>
      </w:r>
      <w:r w:rsidRPr="00E311D8">
        <w:rPr>
          <w:sz w:val="24"/>
          <w:szCs w:val="24"/>
        </w:rPr>
        <w:t xml:space="preserve">conventions such as the Aarhus Convention or the </w:t>
      </w:r>
      <w:proofErr w:type="spellStart"/>
      <w:r w:rsidRPr="00E311D8">
        <w:rPr>
          <w:sz w:val="24"/>
          <w:szCs w:val="24"/>
        </w:rPr>
        <w:t>Escazú</w:t>
      </w:r>
      <w:proofErr w:type="spellEnd"/>
      <w:r w:rsidRPr="00E311D8">
        <w:rPr>
          <w:sz w:val="24"/>
          <w:szCs w:val="24"/>
        </w:rPr>
        <w:t xml:space="preserve"> Agreement.</w:t>
      </w:r>
      <w:r w:rsidRPr="00E311D8">
        <w:rPr>
          <w:bCs/>
          <w:sz w:val="24"/>
          <w:szCs w:val="24"/>
        </w:rPr>
        <w:t xml:space="preserve"> </w:t>
      </w:r>
      <w:r>
        <w:rPr>
          <w:bCs/>
          <w:sz w:val="24"/>
          <w:szCs w:val="24"/>
        </w:rPr>
        <w:t xml:space="preserve">The lived experience of people exposed to an environmental stressor such as droughts or floods </w:t>
      </w:r>
      <w:r w:rsidRPr="00E311D8">
        <w:rPr>
          <w:bCs/>
          <w:sz w:val="24"/>
          <w:szCs w:val="24"/>
        </w:rPr>
        <w:t xml:space="preserve">can shed light on </w:t>
      </w:r>
      <w:r>
        <w:rPr>
          <w:bCs/>
          <w:sz w:val="24"/>
          <w:szCs w:val="24"/>
        </w:rPr>
        <w:t>injustices and harms even in court settings,</w:t>
      </w:r>
      <w:r w:rsidRPr="00E311D8">
        <w:rPr>
          <w:bCs/>
          <w:sz w:val="24"/>
          <w:szCs w:val="24"/>
        </w:rPr>
        <w:t xml:space="preserve"> as demonstrated by empirical evidence collected within the framework of the ongoing </w:t>
      </w:r>
      <w:r>
        <w:rPr>
          <w:bCs/>
          <w:sz w:val="24"/>
          <w:szCs w:val="24"/>
        </w:rPr>
        <w:t>“</w:t>
      </w:r>
      <w:r w:rsidRPr="00E311D8">
        <w:rPr>
          <w:bCs/>
          <w:sz w:val="24"/>
          <w:szCs w:val="24"/>
        </w:rPr>
        <w:t>Sensing for Justice</w:t>
      </w:r>
      <w:r>
        <w:rPr>
          <w:bCs/>
          <w:sz w:val="24"/>
          <w:szCs w:val="24"/>
        </w:rPr>
        <w:t>”</w:t>
      </w:r>
      <w:r w:rsidRPr="00E311D8">
        <w:rPr>
          <w:bCs/>
          <w:sz w:val="24"/>
          <w:szCs w:val="24"/>
        </w:rPr>
        <w:t xml:space="preserve"> </w:t>
      </w:r>
      <w:r>
        <w:rPr>
          <w:bCs/>
          <w:sz w:val="24"/>
          <w:szCs w:val="24"/>
        </w:rPr>
        <w:t xml:space="preserve">research </w:t>
      </w:r>
      <w:r w:rsidRPr="00E311D8">
        <w:rPr>
          <w:bCs/>
          <w:sz w:val="24"/>
          <w:szCs w:val="24"/>
        </w:rPr>
        <w:t>project.</w:t>
      </w:r>
      <w:r w:rsidRPr="00E311D8">
        <w:rPr>
          <w:rStyle w:val="FootnoteReference"/>
          <w:bCs/>
          <w:sz w:val="24"/>
          <w:szCs w:val="24"/>
        </w:rPr>
        <w:footnoteReference w:id="1"/>
      </w:r>
      <w:r w:rsidRPr="00E311D8">
        <w:rPr>
          <w:bCs/>
          <w:sz w:val="24"/>
          <w:szCs w:val="24"/>
        </w:rPr>
        <w:t xml:space="preserve"> </w:t>
      </w:r>
      <w:r>
        <w:rPr>
          <w:bCs/>
          <w:sz w:val="24"/>
          <w:szCs w:val="24"/>
        </w:rPr>
        <w:t>W</w:t>
      </w:r>
      <w:r w:rsidRPr="00587902">
        <w:rPr>
          <w:sz w:val="24"/>
          <w:szCs w:val="24"/>
        </w:rPr>
        <w:t xml:space="preserve">e can identify </w:t>
      </w:r>
      <w:r>
        <w:rPr>
          <w:sz w:val="24"/>
          <w:szCs w:val="24"/>
        </w:rPr>
        <w:t xml:space="preserve">this trend in some </w:t>
      </w:r>
      <w:r w:rsidRPr="00587902">
        <w:rPr>
          <w:sz w:val="24"/>
          <w:szCs w:val="24"/>
        </w:rPr>
        <w:t>climate ca</w:t>
      </w:r>
      <w:r>
        <w:rPr>
          <w:sz w:val="24"/>
          <w:szCs w:val="24"/>
        </w:rPr>
        <w:t xml:space="preserve">ses that included individuals’ </w:t>
      </w:r>
      <w:r w:rsidRPr="00587902">
        <w:rPr>
          <w:sz w:val="24"/>
          <w:szCs w:val="24"/>
        </w:rPr>
        <w:t xml:space="preserve">experiences of a changing climate and how this affected their daily life. For example, </w:t>
      </w:r>
      <w:r>
        <w:rPr>
          <w:sz w:val="24"/>
          <w:szCs w:val="24"/>
        </w:rPr>
        <w:t>in the “</w:t>
      </w:r>
      <w:proofErr w:type="spellStart"/>
      <w:r>
        <w:rPr>
          <w:sz w:val="24"/>
          <w:szCs w:val="24"/>
        </w:rPr>
        <w:t>Sacchi</w:t>
      </w:r>
      <w:proofErr w:type="spellEnd"/>
      <w:r>
        <w:rPr>
          <w:sz w:val="24"/>
          <w:szCs w:val="24"/>
        </w:rPr>
        <w:t>”</w:t>
      </w:r>
      <w:r w:rsidRPr="00344694">
        <w:rPr>
          <w:bCs/>
          <w:sz w:val="24"/>
          <w:szCs w:val="24"/>
          <w:vertAlign w:val="superscript"/>
        </w:rPr>
        <w:t xml:space="preserve"> </w:t>
      </w:r>
      <w:r w:rsidRPr="00372196">
        <w:rPr>
          <w:bCs/>
          <w:sz w:val="24"/>
          <w:szCs w:val="24"/>
          <w:vertAlign w:val="superscript"/>
        </w:rPr>
        <w:footnoteReference w:id="2"/>
      </w:r>
      <w:r w:rsidRPr="00372196">
        <w:rPr>
          <w:bCs/>
          <w:sz w:val="24"/>
          <w:szCs w:val="24"/>
        </w:rPr>
        <w:t xml:space="preserve"> </w:t>
      </w:r>
      <w:r w:rsidRPr="00587902">
        <w:rPr>
          <w:sz w:val="24"/>
          <w:szCs w:val="24"/>
        </w:rPr>
        <w:t xml:space="preserve">case an Argentinian girl shared personal observations about climate impacts.  </w:t>
      </w:r>
      <w:r>
        <w:rPr>
          <w:sz w:val="24"/>
          <w:szCs w:val="24"/>
        </w:rPr>
        <w:t>I</w:t>
      </w:r>
      <w:r w:rsidRPr="00587902">
        <w:rPr>
          <w:sz w:val="24"/>
          <w:szCs w:val="24"/>
        </w:rPr>
        <w:t>n the “</w:t>
      </w:r>
      <w:proofErr w:type="spellStart"/>
      <w:r w:rsidRPr="00587902">
        <w:rPr>
          <w:sz w:val="24"/>
          <w:szCs w:val="24"/>
        </w:rPr>
        <w:t>Teitiota</w:t>
      </w:r>
      <w:proofErr w:type="spellEnd"/>
      <w:r w:rsidRPr="00587902">
        <w:rPr>
          <w:sz w:val="24"/>
          <w:szCs w:val="24"/>
        </w:rPr>
        <w:t>”</w:t>
      </w:r>
      <w:r w:rsidRPr="008A1E2D">
        <w:rPr>
          <w:bCs/>
          <w:sz w:val="22"/>
          <w:szCs w:val="22"/>
          <w:vertAlign w:val="superscript"/>
        </w:rPr>
        <w:footnoteReference w:id="3"/>
      </w:r>
      <w:r w:rsidRPr="008A1E2D">
        <w:rPr>
          <w:bCs/>
          <w:sz w:val="22"/>
          <w:szCs w:val="22"/>
        </w:rPr>
        <w:t xml:space="preserve"> </w:t>
      </w:r>
      <w:r w:rsidRPr="00587902">
        <w:rPr>
          <w:sz w:val="24"/>
          <w:szCs w:val="24"/>
        </w:rPr>
        <w:t>case, a Kiribati citizen</w:t>
      </w:r>
      <w:r>
        <w:rPr>
          <w:sz w:val="24"/>
          <w:szCs w:val="24"/>
        </w:rPr>
        <w:t xml:space="preserve"> illustrated his own experience of climate impacts,</w:t>
      </w:r>
      <w:r w:rsidRPr="00587902">
        <w:rPr>
          <w:sz w:val="24"/>
          <w:szCs w:val="24"/>
        </w:rPr>
        <w:t xml:space="preserve"> </w:t>
      </w:r>
      <w:r>
        <w:rPr>
          <w:sz w:val="24"/>
          <w:szCs w:val="24"/>
        </w:rPr>
        <w:t xml:space="preserve">for demonstrating </w:t>
      </w:r>
      <w:r w:rsidRPr="00587902">
        <w:rPr>
          <w:sz w:val="24"/>
          <w:szCs w:val="24"/>
        </w:rPr>
        <w:t xml:space="preserve">his entitlement to asylum due to climate change that made his land </w:t>
      </w:r>
      <w:proofErr w:type="gramStart"/>
      <w:r w:rsidRPr="00587902">
        <w:rPr>
          <w:sz w:val="24"/>
          <w:szCs w:val="24"/>
        </w:rPr>
        <w:t>uninhabitable</w:t>
      </w:r>
      <w:r>
        <w:rPr>
          <w:sz w:val="24"/>
          <w:szCs w:val="24"/>
        </w:rPr>
        <w:t>,.</w:t>
      </w:r>
      <w:proofErr w:type="gramEnd"/>
      <w:r>
        <w:rPr>
          <w:sz w:val="24"/>
          <w:szCs w:val="24"/>
        </w:rPr>
        <w:t xml:space="preserve"> </w:t>
      </w:r>
      <w:r w:rsidRPr="00587902">
        <w:rPr>
          <w:sz w:val="24"/>
          <w:szCs w:val="24"/>
        </w:rPr>
        <w:t xml:space="preserve">In the </w:t>
      </w:r>
      <w:r>
        <w:rPr>
          <w:sz w:val="24"/>
          <w:szCs w:val="24"/>
        </w:rPr>
        <w:t>“People’s Climate Case”</w:t>
      </w:r>
      <w:r w:rsidRPr="008A1E2D">
        <w:rPr>
          <w:rStyle w:val="FootnoteReference"/>
          <w:bCs/>
          <w:sz w:val="22"/>
          <w:szCs w:val="22"/>
        </w:rPr>
        <w:footnoteReference w:id="4"/>
      </w:r>
      <w:r>
        <w:rPr>
          <w:sz w:val="24"/>
          <w:szCs w:val="24"/>
        </w:rPr>
        <w:t xml:space="preserve"> case</w:t>
      </w:r>
      <w:r w:rsidRPr="00587902">
        <w:rPr>
          <w:sz w:val="24"/>
          <w:szCs w:val="24"/>
        </w:rPr>
        <w:t xml:space="preserve">, personal impacts of climate change were illustrated to satisfy standing requirements of the plaintiffs. </w:t>
      </w:r>
      <w:r w:rsidRPr="00372196">
        <w:rPr>
          <w:bCs/>
          <w:sz w:val="24"/>
          <w:szCs w:val="24"/>
        </w:rPr>
        <w:t xml:space="preserve">The </w:t>
      </w:r>
      <w:r w:rsidRPr="00372196">
        <w:rPr>
          <w:bCs/>
          <w:iCs/>
          <w:sz w:val="24"/>
          <w:szCs w:val="24"/>
        </w:rPr>
        <w:t>“</w:t>
      </w:r>
      <w:proofErr w:type="spellStart"/>
      <w:r w:rsidRPr="00372196">
        <w:rPr>
          <w:bCs/>
          <w:i/>
          <w:iCs/>
          <w:sz w:val="24"/>
          <w:szCs w:val="24"/>
        </w:rPr>
        <w:t>Lliuya</w:t>
      </w:r>
      <w:proofErr w:type="spellEnd"/>
      <w:r w:rsidRPr="00372196">
        <w:rPr>
          <w:bCs/>
          <w:iCs/>
          <w:sz w:val="24"/>
          <w:szCs w:val="24"/>
        </w:rPr>
        <w:t>”</w:t>
      </w:r>
      <w:r w:rsidRPr="00372196">
        <w:rPr>
          <w:bCs/>
          <w:iCs/>
          <w:sz w:val="24"/>
          <w:szCs w:val="24"/>
          <w:vertAlign w:val="superscript"/>
        </w:rPr>
        <w:footnoteReference w:id="5"/>
      </w:r>
      <w:r w:rsidRPr="00372196">
        <w:rPr>
          <w:bCs/>
          <w:sz w:val="24"/>
          <w:szCs w:val="24"/>
        </w:rPr>
        <w:t xml:space="preserve"> case saw indigenous Peruvian farmer discussing the impact of melting glaciers on his hometown. </w:t>
      </w:r>
      <w:r>
        <w:rPr>
          <w:sz w:val="24"/>
          <w:szCs w:val="24"/>
        </w:rPr>
        <w:t xml:space="preserve">I </w:t>
      </w:r>
      <w:r w:rsidRPr="00587902">
        <w:rPr>
          <w:sz w:val="24"/>
          <w:szCs w:val="24"/>
        </w:rPr>
        <w:t xml:space="preserve">expect an increase </w:t>
      </w:r>
      <w:r>
        <w:rPr>
          <w:sz w:val="24"/>
          <w:szCs w:val="24"/>
        </w:rPr>
        <w:t>in</w:t>
      </w:r>
      <w:r w:rsidRPr="00587902">
        <w:rPr>
          <w:sz w:val="24"/>
          <w:szCs w:val="24"/>
        </w:rPr>
        <w:t xml:space="preserve"> climate litigation </w:t>
      </w:r>
      <w:r>
        <w:rPr>
          <w:sz w:val="24"/>
          <w:szCs w:val="24"/>
        </w:rPr>
        <w:t>that</w:t>
      </w:r>
      <w:r w:rsidRPr="00587902">
        <w:rPr>
          <w:sz w:val="24"/>
          <w:szCs w:val="24"/>
        </w:rPr>
        <w:t xml:space="preserve"> </w:t>
      </w:r>
      <w:r>
        <w:rPr>
          <w:sz w:val="24"/>
          <w:szCs w:val="24"/>
        </w:rPr>
        <w:t xml:space="preserve">will </w:t>
      </w:r>
      <w:r w:rsidRPr="00587902">
        <w:rPr>
          <w:sz w:val="24"/>
          <w:szCs w:val="24"/>
        </w:rPr>
        <w:t xml:space="preserve">incorporate the observations of individuals </w:t>
      </w:r>
      <w:r>
        <w:rPr>
          <w:sz w:val="24"/>
          <w:szCs w:val="24"/>
        </w:rPr>
        <w:t xml:space="preserve">as evidence for </w:t>
      </w:r>
      <w:r w:rsidRPr="00587902">
        <w:rPr>
          <w:sz w:val="24"/>
          <w:szCs w:val="24"/>
        </w:rPr>
        <w:t xml:space="preserve">framing standing or harms. People living in climate hotspots </w:t>
      </w:r>
      <w:r>
        <w:rPr>
          <w:sz w:val="24"/>
          <w:szCs w:val="24"/>
        </w:rPr>
        <w:t xml:space="preserve">thus will be (to a greater extent) able to have their voices heard, also in judicial fora, and this could promote their participation rights and ultimately foster epistemic justice. Legal practitioners </w:t>
      </w:r>
      <w:r w:rsidRPr="00587902">
        <w:rPr>
          <w:sz w:val="24"/>
          <w:szCs w:val="24"/>
        </w:rPr>
        <w:t>and non-go</w:t>
      </w:r>
      <w:r>
        <w:rPr>
          <w:sz w:val="24"/>
          <w:szCs w:val="24"/>
        </w:rPr>
        <w:t>vernmental organizations should be able to support affected people in this outcome.</w:t>
      </w:r>
    </w:p>
    <w:p w:rsidR="003177B1" w:rsidRPr="000254BB" w:rsidRDefault="003177B1" w:rsidP="003177B1">
      <w:pPr>
        <w:spacing w:after="240"/>
        <w:jc w:val="both"/>
        <w:outlineLvl w:val="1"/>
        <w:rPr>
          <w:b/>
          <w:bCs/>
          <w:sz w:val="24"/>
          <w:szCs w:val="24"/>
          <w:lang w:val="en-AU"/>
        </w:rPr>
      </w:pPr>
      <w:r w:rsidRPr="000254BB">
        <w:rPr>
          <w:b/>
          <w:bCs/>
          <w:sz w:val="24"/>
          <w:szCs w:val="24"/>
          <w:lang w:val="en-AU"/>
        </w:rPr>
        <w:t>Advancement of the principle of intergenerational justice</w:t>
      </w:r>
    </w:p>
    <w:p w:rsidR="003177B1" w:rsidRDefault="003177B1" w:rsidP="003177B1">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How can States incorporate the concept of intergenerational justice in their national constitutions and legislation? What are some good practices in that respect?</w:t>
      </w:r>
    </w:p>
    <w:p w:rsidR="003177B1" w:rsidRDefault="003177B1" w:rsidP="003177B1">
      <w:pPr>
        <w:pStyle w:val="ListParagraph"/>
        <w:widowControl w:val="0"/>
        <w:autoSpaceDE w:val="0"/>
        <w:autoSpaceDN w:val="0"/>
        <w:spacing w:before="118" w:after="120"/>
        <w:ind w:right="1380"/>
        <w:jc w:val="both"/>
        <w:rPr>
          <w:sz w:val="24"/>
          <w:szCs w:val="24"/>
        </w:rPr>
      </w:pPr>
      <w:r>
        <w:rPr>
          <w:sz w:val="24"/>
          <w:szCs w:val="24"/>
        </w:rPr>
        <w:t>In my country, Italy, in 2022 a</w:t>
      </w:r>
      <w:r w:rsidRPr="005E19F1">
        <w:rPr>
          <w:sz w:val="24"/>
          <w:szCs w:val="24"/>
        </w:rPr>
        <w:t xml:space="preserve"> constit</w:t>
      </w:r>
      <w:r>
        <w:rPr>
          <w:sz w:val="24"/>
          <w:szCs w:val="24"/>
        </w:rPr>
        <w:t>utional law added</w:t>
      </w:r>
      <w:r w:rsidRPr="005E19F1">
        <w:rPr>
          <w:sz w:val="24"/>
          <w:szCs w:val="24"/>
        </w:rPr>
        <w:t xml:space="preserve"> an express reference to </w:t>
      </w:r>
      <w:r>
        <w:rPr>
          <w:sz w:val="24"/>
          <w:szCs w:val="24"/>
        </w:rPr>
        <w:t>intergenerational environmental and climate justice.</w:t>
      </w:r>
    </w:p>
    <w:p w:rsidR="003177B1" w:rsidRDefault="003177B1" w:rsidP="003177B1">
      <w:pPr>
        <w:pStyle w:val="ListParagraph"/>
        <w:widowControl w:val="0"/>
        <w:autoSpaceDE w:val="0"/>
        <w:autoSpaceDN w:val="0"/>
        <w:spacing w:before="118" w:after="120"/>
        <w:ind w:right="1380"/>
        <w:jc w:val="both"/>
        <w:rPr>
          <w:sz w:val="24"/>
          <w:szCs w:val="24"/>
        </w:rPr>
      </w:pPr>
      <w:r w:rsidRPr="005E19F1">
        <w:rPr>
          <w:sz w:val="24"/>
          <w:szCs w:val="24"/>
        </w:rPr>
        <w:t>In particular, by amending Article 9</w:t>
      </w:r>
      <w:r>
        <w:rPr>
          <w:sz w:val="24"/>
          <w:szCs w:val="24"/>
        </w:rPr>
        <w:t xml:space="preserve"> of the Italian Constitution</w:t>
      </w:r>
      <w:r w:rsidRPr="005E19F1">
        <w:rPr>
          <w:sz w:val="24"/>
          <w:szCs w:val="24"/>
        </w:rPr>
        <w:t xml:space="preserve">, the law introduces the protection of the environment, biodiversity and ecosystems, as well as animal protection into </w:t>
      </w:r>
      <w:r>
        <w:rPr>
          <w:sz w:val="24"/>
          <w:szCs w:val="24"/>
        </w:rPr>
        <w:t>its fundamental principles, also in th</w:t>
      </w:r>
      <w:r w:rsidRPr="005E19F1">
        <w:rPr>
          <w:sz w:val="24"/>
          <w:szCs w:val="24"/>
        </w:rPr>
        <w:t xml:space="preserve">e “interests of future generations.” The reform also amends Article 41 of the Constitution, stating that economic initiative may not be carried out “in such a way as to damage health and the environment”, </w:t>
      </w:r>
      <w:r>
        <w:rPr>
          <w:sz w:val="24"/>
          <w:szCs w:val="24"/>
        </w:rPr>
        <w:t xml:space="preserve">which become additional </w:t>
      </w:r>
      <w:r w:rsidRPr="005E19F1">
        <w:rPr>
          <w:sz w:val="24"/>
          <w:szCs w:val="24"/>
        </w:rPr>
        <w:t xml:space="preserve">limits to those already </w:t>
      </w:r>
      <w:r>
        <w:rPr>
          <w:sz w:val="24"/>
          <w:szCs w:val="24"/>
        </w:rPr>
        <w:t xml:space="preserve">existing which are </w:t>
      </w:r>
      <w:r w:rsidRPr="005E19F1">
        <w:rPr>
          <w:sz w:val="24"/>
          <w:szCs w:val="24"/>
        </w:rPr>
        <w:t>security, freedom and human dignity.</w:t>
      </w:r>
    </w:p>
    <w:p w:rsidR="003177B1" w:rsidRDefault="003177B1" w:rsidP="003177B1">
      <w:pPr>
        <w:pStyle w:val="ListParagraph"/>
        <w:widowControl w:val="0"/>
        <w:autoSpaceDE w:val="0"/>
        <w:autoSpaceDN w:val="0"/>
        <w:spacing w:before="118" w:after="120"/>
        <w:ind w:right="1380"/>
        <w:jc w:val="both"/>
        <w:rPr>
          <w:sz w:val="24"/>
          <w:szCs w:val="24"/>
        </w:rPr>
      </w:pPr>
      <w:r w:rsidRPr="005E19F1">
        <w:rPr>
          <w:sz w:val="24"/>
          <w:szCs w:val="24"/>
        </w:rPr>
        <w:t>The express recog</w:t>
      </w:r>
      <w:r>
        <w:rPr>
          <w:sz w:val="24"/>
          <w:szCs w:val="24"/>
        </w:rPr>
        <w:t xml:space="preserve">nition of the environment as a key value protected by the </w:t>
      </w:r>
      <w:r w:rsidRPr="005E19F1">
        <w:rPr>
          <w:sz w:val="24"/>
          <w:szCs w:val="24"/>
        </w:rPr>
        <w:t xml:space="preserve">Constitution </w:t>
      </w:r>
      <w:r>
        <w:rPr>
          <w:sz w:val="24"/>
          <w:szCs w:val="24"/>
        </w:rPr>
        <w:t>can be crucial in promoting</w:t>
      </w:r>
      <w:r w:rsidRPr="005E19F1">
        <w:rPr>
          <w:sz w:val="24"/>
          <w:szCs w:val="24"/>
        </w:rPr>
        <w:t xml:space="preserve"> </w:t>
      </w:r>
      <w:r>
        <w:rPr>
          <w:sz w:val="24"/>
          <w:szCs w:val="24"/>
        </w:rPr>
        <w:t xml:space="preserve">and supporting </w:t>
      </w:r>
      <w:r w:rsidRPr="005E19F1">
        <w:rPr>
          <w:sz w:val="24"/>
          <w:szCs w:val="24"/>
        </w:rPr>
        <w:t>climate change litigation in Italy.</w:t>
      </w:r>
      <w:r>
        <w:rPr>
          <w:sz w:val="24"/>
          <w:szCs w:val="24"/>
        </w:rPr>
        <w:t xml:space="preserve"> More at </w:t>
      </w:r>
    </w:p>
    <w:p w:rsidR="003177B1" w:rsidRDefault="00F61FB2" w:rsidP="003177B1">
      <w:pPr>
        <w:pStyle w:val="ListParagraph"/>
        <w:widowControl w:val="0"/>
        <w:autoSpaceDE w:val="0"/>
        <w:autoSpaceDN w:val="0"/>
        <w:spacing w:before="118" w:after="120"/>
        <w:ind w:right="1380"/>
        <w:jc w:val="both"/>
        <w:rPr>
          <w:sz w:val="24"/>
          <w:szCs w:val="24"/>
        </w:rPr>
      </w:pPr>
      <w:hyperlink r:id="rId15" w:history="1">
        <w:r w:rsidR="003177B1" w:rsidRPr="0024109B">
          <w:rPr>
            <w:rStyle w:val="Hyperlink"/>
            <w:sz w:val="24"/>
            <w:szCs w:val="24"/>
          </w:rPr>
          <w:t>https://blogs.law.columbia.edu/climatechange/2022/04/08/guest-commentary-new-italian-constitutional-reform-what-it-means-for-environmental-protection-future-generations-climate-litigation/</w:t>
        </w:r>
      </w:hyperlink>
      <w:r w:rsidR="003177B1">
        <w:rPr>
          <w:sz w:val="24"/>
          <w:szCs w:val="24"/>
        </w:rPr>
        <w:t xml:space="preserve"> </w:t>
      </w:r>
    </w:p>
    <w:p w:rsidR="003177B1" w:rsidRPr="00372196" w:rsidRDefault="003177B1" w:rsidP="003177B1">
      <w:pPr>
        <w:pStyle w:val="ListParagraph"/>
        <w:widowControl w:val="0"/>
        <w:autoSpaceDE w:val="0"/>
        <w:autoSpaceDN w:val="0"/>
        <w:spacing w:before="118" w:after="120"/>
        <w:ind w:right="1380"/>
        <w:jc w:val="both"/>
        <w:rPr>
          <w:sz w:val="24"/>
          <w:szCs w:val="24"/>
        </w:rPr>
      </w:pPr>
    </w:p>
    <w:p w:rsidR="003177B1" w:rsidRDefault="003177B1" w:rsidP="003177B1">
      <w:pPr>
        <w:pStyle w:val="ListParagraph"/>
        <w:widowControl w:val="0"/>
        <w:numPr>
          <w:ilvl w:val="0"/>
          <w:numId w:val="1"/>
        </w:numPr>
        <w:autoSpaceDE w:val="0"/>
        <w:autoSpaceDN w:val="0"/>
        <w:spacing w:before="118" w:after="240"/>
        <w:ind w:right="1380"/>
        <w:contextualSpacing w:val="0"/>
        <w:jc w:val="both"/>
        <w:outlineLvl w:val="1"/>
        <w:rPr>
          <w:sz w:val="24"/>
          <w:szCs w:val="24"/>
        </w:rPr>
      </w:pPr>
      <w:r w:rsidRPr="000254BB">
        <w:rPr>
          <w:sz w:val="24"/>
          <w:szCs w:val="24"/>
        </w:rPr>
        <w:t>Can you share some good practices that allow youth to be represented in courts and to have their views and concerns properly expressed in the judicial process?</w:t>
      </w:r>
    </w:p>
    <w:p w:rsidR="00591947" w:rsidRPr="003177B1" w:rsidRDefault="003177B1" w:rsidP="003177B1">
      <w:pPr>
        <w:pStyle w:val="ListParagraph"/>
        <w:widowControl w:val="0"/>
        <w:autoSpaceDE w:val="0"/>
        <w:autoSpaceDN w:val="0"/>
        <w:spacing w:before="118" w:after="240"/>
        <w:ind w:right="1380"/>
        <w:contextualSpacing w:val="0"/>
        <w:jc w:val="both"/>
        <w:outlineLvl w:val="1"/>
        <w:rPr>
          <w:sz w:val="24"/>
          <w:szCs w:val="24"/>
        </w:rPr>
      </w:pPr>
      <w:r>
        <w:rPr>
          <w:sz w:val="24"/>
          <w:szCs w:val="24"/>
        </w:rPr>
        <w:t>In my view</w:t>
      </w:r>
      <w:r w:rsidRPr="00372196">
        <w:rPr>
          <w:sz w:val="24"/>
          <w:szCs w:val="24"/>
        </w:rPr>
        <w:t>,</w:t>
      </w:r>
      <w:r>
        <w:rPr>
          <w:sz w:val="24"/>
          <w:szCs w:val="24"/>
        </w:rPr>
        <w:t xml:space="preserve"> an excellent way to have youth represented in climate litigation is to create avenues for their</w:t>
      </w:r>
      <w:r w:rsidRPr="00372196">
        <w:rPr>
          <w:sz w:val="24"/>
          <w:szCs w:val="24"/>
        </w:rPr>
        <w:t xml:space="preserve"> </w:t>
      </w:r>
      <w:r w:rsidRPr="00372196">
        <w:rPr>
          <w:bCs/>
          <w:sz w:val="24"/>
          <w:szCs w:val="24"/>
        </w:rPr>
        <w:t xml:space="preserve">knowledge </w:t>
      </w:r>
      <w:r>
        <w:rPr>
          <w:bCs/>
          <w:sz w:val="24"/>
          <w:szCs w:val="24"/>
        </w:rPr>
        <w:t>and experiences to enter the judicial proceedings</w:t>
      </w:r>
      <w:r w:rsidRPr="00372196">
        <w:rPr>
          <w:bCs/>
          <w:sz w:val="24"/>
          <w:szCs w:val="24"/>
        </w:rPr>
        <w:t xml:space="preserve"> as evidence of</w:t>
      </w:r>
      <w:r>
        <w:rPr>
          <w:bCs/>
          <w:sz w:val="24"/>
          <w:szCs w:val="24"/>
        </w:rPr>
        <w:t xml:space="preserve"> environmental and climate harm</w:t>
      </w:r>
      <w:r w:rsidRPr="00372196">
        <w:rPr>
          <w:bCs/>
          <w:sz w:val="24"/>
          <w:szCs w:val="24"/>
        </w:rPr>
        <w:t xml:space="preserve">. </w:t>
      </w:r>
      <w:r>
        <w:rPr>
          <w:bCs/>
          <w:sz w:val="24"/>
          <w:szCs w:val="24"/>
        </w:rPr>
        <w:t>This is already occurring in some judicial cases. For example, i</w:t>
      </w:r>
      <w:r w:rsidRPr="00372196">
        <w:rPr>
          <w:bCs/>
          <w:sz w:val="24"/>
          <w:szCs w:val="24"/>
        </w:rPr>
        <w:t>n the “</w:t>
      </w:r>
      <w:proofErr w:type="spellStart"/>
      <w:r w:rsidRPr="00372196">
        <w:rPr>
          <w:bCs/>
          <w:i/>
          <w:sz w:val="24"/>
          <w:szCs w:val="24"/>
        </w:rPr>
        <w:t>Sacchi</w:t>
      </w:r>
      <w:proofErr w:type="spellEnd"/>
      <w:r w:rsidRPr="00372196">
        <w:rPr>
          <w:bCs/>
          <w:sz w:val="24"/>
          <w:szCs w:val="24"/>
        </w:rPr>
        <w:t>” case,</w:t>
      </w:r>
      <w:r w:rsidRPr="00372196">
        <w:rPr>
          <w:bCs/>
          <w:sz w:val="24"/>
          <w:szCs w:val="24"/>
          <w:vertAlign w:val="superscript"/>
        </w:rPr>
        <w:footnoteReference w:id="6"/>
      </w:r>
      <w:r w:rsidRPr="00372196">
        <w:rPr>
          <w:bCs/>
          <w:sz w:val="24"/>
          <w:szCs w:val="24"/>
        </w:rPr>
        <w:t xml:space="preserve"> climate impacts were presented through the eyes of affected youth, such as a Nigerian young lady asserting to have been repeatedly hospitalized for asthma triggered by heat </w:t>
      </w:r>
      <w:r w:rsidRPr="00344694">
        <w:rPr>
          <w:bCs/>
          <w:sz w:val="24"/>
          <w:szCs w:val="24"/>
        </w:rPr>
        <w:t>waves and smog. Yet, at present, systematic studies exploring how experience</w:t>
      </w:r>
      <w:r>
        <w:rPr>
          <w:bCs/>
          <w:sz w:val="24"/>
          <w:szCs w:val="24"/>
        </w:rPr>
        <w:t>s of climate impacts lived by youngsters</w:t>
      </w:r>
      <w:r w:rsidRPr="00344694">
        <w:rPr>
          <w:bCs/>
          <w:sz w:val="24"/>
          <w:szCs w:val="24"/>
        </w:rPr>
        <w:t xml:space="preserve"> </w:t>
      </w:r>
      <w:r>
        <w:rPr>
          <w:bCs/>
          <w:sz w:val="24"/>
          <w:szCs w:val="24"/>
        </w:rPr>
        <w:t xml:space="preserve">are playing or </w:t>
      </w:r>
      <w:r w:rsidRPr="00344694">
        <w:rPr>
          <w:bCs/>
          <w:sz w:val="24"/>
          <w:szCs w:val="24"/>
        </w:rPr>
        <w:t xml:space="preserve">can play a role </w:t>
      </w:r>
      <w:r>
        <w:rPr>
          <w:bCs/>
          <w:sz w:val="24"/>
          <w:szCs w:val="24"/>
        </w:rPr>
        <w:t xml:space="preserve">in judicial proceedings </w:t>
      </w:r>
      <w:r w:rsidRPr="00344694">
        <w:rPr>
          <w:bCs/>
          <w:sz w:val="24"/>
          <w:szCs w:val="24"/>
        </w:rPr>
        <w:t>are missing.</w:t>
      </w:r>
      <w:r>
        <w:rPr>
          <w:bCs/>
          <w:sz w:val="24"/>
          <w:szCs w:val="24"/>
        </w:rPr>
        <w:t xml:space="preserve"> </w:t>
      </w:r>
    </w:p>
    <w:sectPr w:rsidR="00591947" w:rsidRPr="003177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FB2" w:rsidRDefault="00F61FB2" w:rsidP="003177B1">
      <w:r>
        <w:separator/>
      </w:r>
    </w:p>
  </w:endnote>
  <w:endnote w:type="continuationSeparator" w:id="0">
    <w:p w:rsidR="00F61FB2" w:rsidRDefault="00F61FB2" w:rsidP="0031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FB2" w:rsidRDefault="00F61FB2" w:rsidP="003177B1">
      <w:r>
        <w:separator/>
      </w:r>
    </w:p>
  </w:footnote>
  <w:footnote w:type="continuationSeparator" w:id="0">
    <w:p w:rsidR="00F61FB2" w:rsidRDefault="00F61FB2" w:rsidP="003177B1">
      <w:r>
        <w:continuationSeparator/>
      </w:r>
    </w:p>
  </w:footnote>
  <w:footnote w:id="1">
    <w:p w:rsidR="003177B1" w:rsidRPr="001A6FF4" w:rsidRDefault="003177B1" w:rsidP="003177B1">
      <w:pPr>
        <w:pStyle w:val="FootnoteText"/>
        <w:jc w:val="both"/>
        <w:rPr>
          <w:sz w:val="22"/>
          <w:szCs w:val="22"/>
        </w:rPr>
      </w:pPr>
      <w:r w:rsidRPr="001A6FF4">
        <w:rPr>
          <w:rStyle w:val="FootnoteReference"/>
          <w:sz w:val="22"/>
          <w:szCs w:val="22"/>
        </w:rPr>
        <w:footnoteRef/>
      </w:r>
      <w:r w:rsidRPr="001A6FF4">
        <w:rPr>
          <w:sz w:val="22"/>
          <w:szCs w:val="22"/>
        </w:rPr>
        <w:t xml:space="preserve"> “Sensing for Justice” (SensJus) is a research project that explores how civic gathered evidence can demonstrate harm in environmental and climate litigation, and also facilitate environmental conflict mediation. See </w:t>
      </w:r>
      <w:hyperlink r:id="rId1" w:history="1">
        <w:r w:rsidRPr="001A6FF4">
          <w:rPr>
            <w:rStyle w:val="Hyperlink"/>
            <w:sz w:val="22"/>
            <w:szCs w:val="22"/>
          </w:rPr>
          <w:t>https://sensingforjustice.webnode.it/</w:t>
        </w:r>
      </w:hyperlink>
      <w:r w:rsidRPr="001A6FF4">
        <w:rPr>
          <w:sz w:val="22"/>
          <w:szCs w:val="22"/>
        </w:rPr>
        <w:t xml:space="preserve">. The project is developed with the support of the Marie Skłodowska-Curie grant n. 891513, under H2020-EU (see </w:t>
      </w:r>
      <w:hyperlink r:id="rId2" w:history="1">
        <w:r w:rsidRPr="001A6FF4">
          <w:rPr>
            <w:rStyle w:val="Hyperlink"/>
            <w:sz w:val="22"/>
            <w:szCs w:val="22"/>
          </w:rPr>
          <w:t>https://cordis.europa.eu/project/id/891513</w:t>
        </w:r>
      </w:hyperlink>
      <w:r w:rsidRPr="001A6FF4">
        <w:rPr>
          <w:sz w:val="22"/>
          <w:szCs w:val="22"/>
        </w:rPr>
        <w:t>), and to the concluded research grant of the Dutch Research Council Rubicon fellowship n. 66202117.</w:t>
      </w:r>
    </w:p>
  </w:footnote>
  <w:footnote w:id="2">
    <w:p w:rsidR="003177B1" w:rsidRPr="001A6FF4" w:rsidRDefault="003177B1" w:rsidP="003177B1">
      <w:pPr>
        <w:pStyle w:val="FootnoteText"/>
        <w:rPr>
          <w:sz w:val="22"/>
          <w:szCs w:val="22"/>
          <w:lang w:val="it-IT"/>
        </w:rPr>
      </w:pPr>
      <w:r w:rsidRPr="001A6FF4">
        <w:rPr>
          <w:rStyle w:val="FootnoteReference"/>
          <w:sz w:val="22"/>
          <w:szCs w:val="22"/>
        </w:rPr>
        <w:footnoteRef/>
      </w:r>
      <w:r w:rsidRPr="001A6FF4">
        <w:rPr>
          <w:sz w:val="22"/>
          <w:szCs w:val="22"/>
          <w:lang w:val="it-IT"/>
        </w:rPr>
        <w:t xml:space="preserve"> </w:t>
      </w:r>
      <w:r w:rsidRPr="001A6FF4">
        <w:rPr>
          <w:i/>
          <w:sz w:val="22"/>
          <w:szCs w:val="22"/>
          <w:lang w:val="it-IT"/>
        </w:rPr>
        <w:t>Sacchi, et al. v. Argentina, et al.</w:t>
      </w:r>
      <w:r w:rsidRPr="001A6FF4">
        <w:rPr>
          <w:sz w:val="22"/>
          <w:szCs w:val="22"/>
          <w:lang w:val="it-IT"/>
        </w:rPr>
        <w:t xml:space="preserve">, </w:t>
      </w:r>
      <w:hyperlink r:id="rId3" w:history="1">
        <w:r w:rsidRPr="001A6FF4">
          <w:rPr>
            <w:rStyle w:val="Hyperlink"/>
            <w:sz w:val="22"/>
            <w:szCs w:val="22"/>
            <w:lang w:val="it-IT"/>
          </w:rPr>
          <w:t>http://climatecasechart.com/non-us-case/sacchi-et-al-v-argentina-et-al/</w:t>
        </w:r>
      </w:hyperlink>
      <w:r w:rsidRPr="001A6FF4">
        <w:rPr>
          <w:sz w:val="22"/>
          <w:szCs w:val="22"/>
          <w:lang w:val="it-IT"/>
        </w:rPr>
        <w:t xml:space="preserve">. </w:t>
      </w:r>
    </w:p>
  </w:footnote>
  <w:footnote w:id="3">
    <w:p w:rsidR="003177B1" w:rsidRPr="001A6FF4" w:rsidRDefault="003177B1" w:rsidP="003177B1">
      <w:pPr>
        <w:pStyle w:val="FootnoteText"/>
        <w:rPr>
          <w:sz w:val="22"/>
          <w:szCs w:val="22"/>
        </w:rPr>
      </w:pPr>
      <w:r w:rsidRPr="001A6FF4">
        <w:rPr>
          <w:rStyle w:val="FootnoteReference"/>
          <w:sz w:val="22"/>
          <w:szCs w:val="22"/>
        </w:rPr>
        <w:footnoteRef/>
      </w:r>
      <w:r w:rsidRPr="001A6FF4">
        <w:rPr>
          <w:sz w:val="22"/>
          <w:szCs w:val="22"/>
        </w:rPr>
        <w:t xml:space="preserve"> </w:t>
      </w:r>
      <w:r w:rsidRPr="001A6FF4">
        <w:rPr>
          <w:i/>
          <w:sz w:val="22"/>
          <w:szCs w:val="22"/>
        </w:rPr>
        <w:t>Teitiota v. The Chief Executive of the Ministry of Business (</w:t>
      </w:r>
      <w:r w:rsidRPr="001A6FF4">
        <w:rPr>
          <w:i/>
          <w:sz w:val="22"/>
          <w:szCs w:val="22"/>
        </w:rPr>
        <w:t>..)</w:t>
      </w:r>
      <w:r w:rsidRPr="001A6FF4">
        <w:rPr>
          <w:sz w:val="22"/>
          <w:szCs w:val="22"/>
        </w:rPr>
        <w:t xml:space="preserve">, </w:t>
      </w:r>
      <w:hyperlink r:id="rId4" w:history="1">
        <w:r w:rsidRPr="001A6FF4">
          <w:rPr>
            <w:rStyle w:val="Hyperlink"/>
            <w:sz w:val="22"/>
            <w:szCs w:val="22"/>
          </w:rPr>
          <w:t>http://climatecasechart.com/non-us-case/ioane-teitiota-v-the-chief-executive-of-the-ministry-of-business-innovation-and-employment/</w:t>
        </w:r>
      </w:hyperlink>
      <w:r w:rsidRPr="001A6FF4">
        <w:rPr>
          <w:sz w:val="22"/>
          <w:szCs w:val="22"/>
        </w:rPr>
        <w:t xml:space="preserve">. </w:t>
      </w:r>
    </w:p>
  </w:footnote>
  <w:footnote w:id="4">
    <w:p w:rsidR="003177B1" w:rsidRPr="001A6FF4" w:rsidRDefault="003177B1" w:rsidP="003177B1">
      <w:pPr>
        <w:pStyle w:val="FootnoteText"/>
        <w:rPr>
          <w:sz w:val="22"/>
          <w:szCs w:val="22"/>
        </w:rPr>
      </w:pPr>
      <w:r w:rsidRPr="001A6FF4">
        <w:rPr>
          <w:rStyle w:val="FootnoteReference"/>
          <w:sz w:val="22"/>
          <w:szCs w:val="22"/>
        </w:rPr>
        <w:footnoteRef/>
      </w:r>
      <w:r w:rsidRPr="001A6FF4">
        <w:rPr>
          <w:sz w:val="22"/>
          <w:szCs w:val="22"/>
        </w:rPr>
        <w:t xml:space="preserve"> </w:t>
      </w:r>
      <w:r w:rsidRPr="001A6FF4">
        <w:rPr>
          <w:i/>
          <w:sz w:val="22"/>
          <w:szCs w:val="22"/>
        </w:rPr>
        <w:t>Carvalho, et al. v. EU Parliament and Council of the EU</w:t>
      </w:r>
      <w:r w:rsidRPr="001A6FF4">
        <w:rPr>
          <w:sz w:val="22"/>
          <w:szCs w:val="22"/>
        </w:rPr>
        <w:t xml:space="preserve">, </w:t>
      </w:r>
      <w:hyperlink r:id="rId5" w:history="1">
        <w:r w:rsidRPr="001A6FF4">
          <w:rPr>
            <w:rStyle w:val="Hyperlink"/>
            <w:sz w:val="22"/>
            <w:szCs w:val="22"/>
          </w:rPr>
          <w:t>http://www.peoplesclimatecase.caneurope.org</w:t>
        </w:r>
      </w:hyperlink>
      <w:r w:rsidRPr="001A6FF4">
        <w:rPr>
          <w:sz w:val="22"/>
          <w:szCs w:val="22"/>
        </w:rPr>
        <w:t xml:space="preserve">. </w:t>
      </w:r>
    </w:p>
  </w:footnote>
  <w:footnote w:id="5">
    <w:p w:rsidR="003177B1" w:rsidRPr="001A6FF4" w:rsidRDefault="003177B1" w:rsidP="003177B1">
      <w:pPr>
        <w:pStyle w:val="FootnoteText"/>
        <w:rPr>
          <w:sz w:val="22"/>
          <w:szCs w:val="22"/>
          <w:lang w:val="de-DE"/>
        </w:rPr>
      </w:pPr>
      <w:r w:rsidRPr="001A6FF4">
        <w:rPr>
          <w:rStyle w:val="FootnoteReference"/>
          <w:sz w:val="22"/>
          <w:szCs w:val="22"/>
        </w:rPr>
        <w:footnoteRef/>
      </w:r>
      <w:r w:rsidRPr="001A6FF4">
        <w:rPr>
          <w:sz w:val="22"/>
          <w:szCs w:val="22"/>
          <w:lang w:val="de-DE"/>
        </w:rPr>
        <w:t xml:space="preserve"> </w:t>
      </w:r>
      <w:r w:rsidRPr="001A6FF4">
        <w:rPr>
          <w:i/>
          <w:sz w:val="22"/>
          <w:szCs w:val="22"/>
          <w:lang w:val="de-DE"/>
        </w:rPr>
        <w:t xml:space="preserve">Lliuya v. RWE AG, </w:t>
      </w:r>
      <w:hyperlink r:id="rId6" w:history="1">
        <w:r w:rsidRPr="001A6FF4">
          <w:rPr>
            <w:rStyle w:val="Hyperlink"/>
            <w:sz w:val="22"/>
            <w:szCs w:val="22"/>
            <w:lang w:val="de-DE"/>
          </w:rPr>
          <w:t>http://climatecasechart.com/non-us-case/lliuya-v-rwe-ag/</w:t>
        </w:r>
      </w:hyperlink>
      <w:r w:rsidRPr="001A6FF4">
        <w:rPr>
          <w:sz w:val="22"/>
          <w:szCs w:val="22"/>
          <w:lang w:val="de-DE"/>
        </w:rPr>
        <w:t xml:space="preserve">. </w:t>
      </w:r>
    </w:p>
  </w:footnote>
  <w:footnote w:id="6">
    <w:p w:rsidR="003177B1" w:rsidRPr="001A6FF4" w:rsidRDefault="003177B1" w:rsidP="003177B1">
      <w:pPr>
        <w:pStyle w:val="FootnoteText"/>
        <w:rPr>
          <w:sz w:val="22"/>
          <w:szCs w:val="22"/>
          <w:lang w:val="it-IT"/>
        </w:rPr>
      </w:pPr>
      <w:r w:rsidRPr="001A6FF4">
        <w:rPr>
          <w:rStyle w:val="FootnoteReference"/>
          <w:sz w:val="22"/>
          <w:szCs w:val="22"/>
        </w:rPr>
        <w:footnoteRef/>
      </w:r>
      <w:r w:rsidRPr="001A6FF4">
        <w:rPr>
          <w:sz w:val="22"/>
          <w:szCs w:val="22"/>
          <w:lang w:val="it-IT"/>
        </w:rPr>
        <w:t xml:space="preserve"> </w:t>
      </w:r>
      <w:r w:rsidRPr="001A6FF4">
        <w:rPr>
          <w:i/>
          <w:sz w:val="22"/>
          <w:szCs w:val="22"/>
          <w:lang w:val="it-IT"/>
        </w:rPr>
        <w:t>Sacchi, et al. v. Argentina, et al.</w:t>
      </w:r>
      <w:r w:rsidRPr="001A6FF4">
        <w:rPr>
          <w:sz w:val="22"/>
          <w:szCs w:val="22"/>
          <w:lang w:val="it-IT"/>
        </w:rPr>
        <w:t xml:space="preserve">, </w:t>
      </w:r>
      <w:hyperlink r:id="rId7" w:history="1">
        <w:r w:rsidRPr="001A6FF4">
          <w:rPr>
            <w:rStyle w:val="Hyperlink"/>
            <w:sz w:val="22"/>
            <w:szCs w:val="22"/>
            <w:lang w:val="it-IT"/>
          </w:rPr>
          <w:t>http://climatecasechart.com/non-us-case/sacchi-et-al-v-argentina-et-al/</w:t>
        </w:r>
      </w:hyperlink>
      <w:r w:rsidRPr="001A6FF4">
        <w:rPr>
          <w:sz w:val="22"/>
          <w:szCs w:val="22"/>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99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en-AU"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B1"/>
    <w:rsid w:val="002B7920"/>
    <w:rsid w:val="003177B1"/>
    <w:rsid w:val="00537524"/>
    <w:rsid w:val="00547B3D"/>
    <w:rsid w:val="005A49B4"/>
    <w:rsid w:val="007C16E9"/>
    <w:rsid w:val="00CA3E81"/>
    <w:rsid w:val="00CE640C"/>
    <w:rsid w:val="00F61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64C7"/>
  <w15:chartTrackingRefBased/>
  <w15:docId w15:val="{E207F74B-6933-400F-94AD-DB7BC0CD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link w:val="BVIfnrCharCharCharCharCharCharCharZchnCharCharCharCharCharChar"/>
    <w:uiPriority w:val="99"/>
    <w:qFormat/>
    <w:rsid w:val="003177B1"/>
    <w:rPr>
      <w:rFonts w:cs="Times New Roman"/>
      <w:vertAlign w:val="superscript"/>
    </w:rPr>
  </w:style>
  <w:style w:type="character" w:styleId="Hyperlink">
    <w:name w:val="Hyperlink"/>
    <w:rsid w:val="003177B1"/>
    <w:rPr>
      <w:color w:val="0000FF"/>
      <w:u w:val="single"/>
    </w:rPr>
  </w:style>
  <w:style w:type="paragraph" w:styleId="ListParagraph">
    <w:name w:val="List Paragraph"/>
    <w:basedOn w:val="Normal"/>
    <w:uiPriority w:val="34"/>
    <w:qFormat/>
    <w:rsid w:val="003177B1"/>
    <w:pPr>
      <w:ind w:left="720"/>
      <w:contextualSpacing/>
    </w:p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3177B1"/>
    <w:pPr>
      <w:tabs>
        <w:tab w:val="right" w:pos="1021"/>
      </w:tabs>
      <w:suppressAutoHyphens/>
      <w:spacing w:line="220" w:lineRule="exact"/>
      <w:ind w:left="1134" w:right="1134" w:hanging="1134"/>
    </w:pPr>
    <w:rPr>
      <w:sz w:val="18"/>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3177B1"/>
    <w:rPr>
      <w:rFonts w:ascii="Times New Roman" w:eastAsia="Times New Roman" w:hAnsi="Times New Roman" w:cs="Times New Roman"/>
      <w:sz w:val="18"/>
      <w:szCs w:val="20"/>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3177B1"/>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700">
          <w:marLeft w:val="0"/>
          <w:marRight w:val="0"/>
          <w:marTop w:val="0"/>
          <w:marBottom w:val="0"/>
          <w:divBdr>
            <w:top w:val="none" w:sz="0" w:space="0" w:color="auto"/>
            <w:left w:val="none" w:sz="0" w:space="0" w:color="auto"/>
            <w:bottom w:val="none" w:sz="0" w:space="0" w:color="auto"/>
            <w:right w:val="none" w:sz="0" w:space="0" w:color="auto"/>
          </w:divBdr>
          <w:divsChild>
            <w:div w:id="45952510">
              <w:marLeft w:val="0"/>
              <w:marRight w:val="0"/>
              <w:marTop w:val="0"/>
              <w:marBottom w:val="0"/>
              <w:divBdr>
                <w:top w:val="none" w:sz="0" w:space="0" w:color="auto"/>
                <w:left w:val="none" w:sz="0" w:space="0" w:color="auto"/>
                <w:bottom w:val="none" w:sz="0" w:space="0" w:color="auto"/>
                <w:right w:val="none" w:sz="0" w:space="0" w:color="auto"/>
              </w:divBdr>
            </w:div>
          </w:divsChild>
        </w:div>
        <w:div w:id="1966081168">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961910084">
                  <w:marLeft w:val="0"/>
                  <w:marRight w:val="0"/>
                  <w:marTop w:val="0"/>
                  <w:marBottom w:val="0"/>
                  <w:divBdr>
                    <w:top w:val="none" w:sz="0" w:space="0" w:color="auto"/>
                    <w:left w:val="none" w:sz="0" w:space="0" w:color="auto"/>
                    <w:bottom w:val="none" w:sz="0" w:space="0" w:color="auto"/>
                    <w:right w:val="none" w:sz="0" w:space="0" w:color="auto"/>
                  </w:divBdr>
                  <w:divsChild>
                    <w:div w:id="1494174872">
                      <w:marLeft w:val="0"/>
                      <w:marRight w:val="0"/>
                      <w:marTop w:val="0"/>
                      <w:marBottom w:val="0"/>
                      <w:divBdr>
                        <w:top w:val="none" w:sz="0" w:space="0" w:color="auto"/>
                        <w:left w:val="none" w:sz="0" w:space="0" w:color="auto"/>
                        <w:bottom w:val="none" w:sz="0" w:space="0" w:color="auto"/>
                        <w:right w:val="none" w:sz="0" w:space="0" w:color="auto"/>
                      </w:divBdr>
                      <w:divsChild>
                        <w:div w:id="1254968681">
                          <w:marLeft w:val="0"/>
                          <w:marRight w:val="0"/>
                          <w:marTop w:val="0"/>
                          <w:marBottom w:val="0"/>
                          <w:divBdr>
                            <w:top w:val="none" w:sz="0" w:space="0" w:color="auto"/>
                            <w:left w:val="none" w:sz="0" w:space="0" w:color="auto"/>
                            <w:bottom w:val="none" w:sz="0" w:space="0" w:color="auto"/>
                            <w:right w:val="none" w:sz="0" w:space="0" w:color="auto"/>
                          </w:divBdr>
                          <w:divsChild>
                            <w:div w:id="59598734">
                              <w:marLeft w:val="0"/>
                              <w:marRight w:val="0"/>
                              <w:marTop w:val="0"/>
                              <w:marBottom w:val="0"/>
                              <w:divBdr>
                                <w:top w:val="none" w:sz="0" w:space="0" w:color="auto"/>
                                <w:left w:val="none" w:sz="0" w:space="0" w:color="auto"/>
                                <w:bottom w:val="none" w:sz="0" w:space="0" w:color="auto"/>
                                <w:right w:val="none" w:sz="0" w:space="0" w:color="auto"/>
                              </w:divBdr>
                            </w:div>
                          </w:divsChild>
                        </w:div>
                        <w:div w:id="1663511601">
                          <w:marLeft w:val="0"/>
                          <w:marRight w:val="0"/>
                          <w:marTop w:val="0"/>
                          <w:marBottom w:val="0"/>
                          <w:divBdr>
                            <w:top w:val="none" w:sz="0" w:space="0" w:color="auto"/>
                            <w:left w:val="none" w:sz="0" w:space="0" w:color="auto"/>
                            <w:bottom w:val="none" w:sz="0" w:space="0" w:color="auto"/>
                            <w:right w:val="none" w:sz="0" w:space="0" w:color="auto"/>
                          </w:divBdr>
                          <w:divsChild>
                            <w:div w:id="16579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8618">
                  <w:marLeft w:val="0"/>
                  <w:marRight w:val="0"/>
                  <w:marTop w:val="0"/>
                  <w:marBottom w:val="0"/>
                  <w:divBdr>
                    <w:top w:val="none" w:sz="0" w:space="0" w:color="auto"/>
                    <w:left w:val="none" w:sz="0" w:space="0" w:color="auto"/>
                    <w:bottom w:val="none" w:sz="0" w:space="0" w:color="auto"/>
                    <w:right w:val="none" w:sz="0" w:space="0" w:color="auto"/>
                  </w:divBdr>
                  <w:divsChild>
                    <w:div w:id="751656807">
                      <w:marLeft w:val="0"/>
                      <w:marRight w:val="0"/>
                      <w:marTop w:val="0"/>
                      <w:marBottom w:val="0"/>
                      <w:divBdr>
                        <w:top w:val="none" w:sz="0" w:space="0" w:color="auto"/>
                        <w:left w:val="none" w:sz="0" w:space="0" w:color="auto"/>
                        <w:bottom w:val="none" w:sz="0" w:space="0" w:color="auto"/>
                        <w:right w:val="none" w:sz="0" w:space="0" w:color="auto"/>
                      </w:divBdr>
                      <w:divsChild>
                        <w:div w:id="1505821143">
                          <w:marLeft w:val="0"/>
                          <w:marRight w:val="0"/>
                          <w:marTop w:val="0"/>
                          <w:marBottom w:val="0"/>
                          <w:divBdr>
                            <w:top w:val="none" w:sz="0" w:space="0" w:color="auto"/>
                            <w:left w:val="none" w:sz="0" w:space="0" w:color="auto"/>
                            <w:bottom w:val="none" w:sz="0" w:space="0" w:color="auto"/>
                            <w:right w:val="none" w:sz="0" w:space="0" w:color="auto"/>
                          </w:divBdr>
                          <w:divsChild>
                            <w:div w:id="13500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t-research-centre.ec.europa.eu/anna-berti-suman_en" TargetMode="External"/><Relationship Id="rId13" Type="http://schemas.openxmlformats.org/officeDocument/2006/relationships/hyperlink" Target="https://theoryandpractice.citizenscienceassociation.org/article/10.5334/cstp.496/" TargetMode="External"/><Relationship Id="rId3" Type="http://schemas.openxmlformats.org/officeDocument/2006/relationships/settings" Target="settings.xml"/><Relationship Id="rId7" Type="http://schemas.openxmlformats.org/officeDocument/2006/relationships/hyperlink" Target="https://sensingforjustice.webnode.it/" TargetMode="External"/><Relationship Id="rId12" Type="http://schemas.openxmlformats.org/officeDocument/2006/relationships/hyperlink" Target="https://www.cepal.org/en/escazuagre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environment-policy/public-participation/aarhus-convention/introduction" TargetMode="External"/><Relationship Id="rId5" Type="http://schemas.openxmlformats.org/officeDocument/2006/relationships/footnotes" Target="footnotes.xml"/><Relationship Id="rId15" Type="http://schemas.openxmlformats.org/officeDocument/2006/relationships/hyperlink" Target="https://blogs.law.columbia.edu/climatechange/2022/04/08/guest-commentary-new-italian-constitutional-reform-what-it-means-for-environmental-protection-future-generations-climate-litigation/" TargetMode="External"/><Relationship Id="rId10" Type="http://schemas.openxmlformats.org/officeDocument/2006/relationships/hyperlink" Target="https://www.ohchr.org/en/special-procedures/sr-cultural-rights/right-benefit-scientific-progress-and-its-applications" TargetMode="External"/><Relationship Id="rId4" Type="http://schemas.openxmlformats.org/officeDocument/2006/relationships/webSettings" Target="webSettings.xml"/><Relationship Id="rId9" Type="http://schemas.openxmlformats.org/officeDocument/2006/relationships/hyperlink" Target="https://orcid.org/0000-0002-8973-8436" TargetMode="External"/><Relationship Id="rId14" Type="http://schemas.openxmlformats.org/officeDocument/2006/relationships/hyperlink" Target="https://www.nature.com/articles/s41893-023-01103-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imatecasechart.com/non-us-case/sacchi-et-al-v-argentina-et-al/" TargetMode="External"/><Relationship Id="rId7" Type="http://schemas.openxmlformats.org/officeDocument/2006/relationships/hyperlink" Target="http://climatecasechart.com/non-us-case/sacchi-et-al-v-argentina-et-al/" TargetMode="External"/><Relationship Id="rId2" Type="http://schemas.openxmlformats.org/officeDocument/2006/relationships/hyperlink" Target="https://cordis.europa.eu/project/id/891513" TargetMode="External"/><Relationship Id="rId1" Type="http://schemas.openxmlformats.org/officeDocument/2006/relationships/hyperlink" Target="https://sensingforjustice.webnode.it/" TargetMode="External"/><Relationship Id="rId6" Type="http://schemas.openxmlformats.org/officeDocument/2006/relationships/hyperlink" Target="http://climatecasechart.com/non-us-case/lliuya-v-rwe-ag/" TargetMode="External"/><Relationship Id="rId5" Type="http://schemas.openxmlformats.org/officeDocument/2006/relationships/hyperlink" Target="http://www.peoplesclimatecase.caneurope.org" TargetMode="External"/><Relationship Id="rId4" Type="http://schemas.openxmlformats.org/officeDocument/2006/relationships/hyperlink" Target="http://climatecasechart.com/non-us-case/ioane-teitiota-v-the-chief-executive-of-the-ministry-of-business-innovation-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 SUMAN Anna (JRC-ISPRA)</dc:creator>
  <cp:keywords/>
  <dc:description/>
  <cp:lastModifiedBy>BOURQUE Frederique</cp:lastModifiedBy>
  <cp:revision>1</cp:revision>
  <dcterms:created xsi:type="dcterms:W3CDTF">2023-07-03T14:45:00Z</dcterms:created>
  <dcterms:modified xsi:type="dcterms:W3CDTF">2023-07-03T14:45:00Z</dcterms:modified>
</cp:coreProperties>
</file>