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898" w:rsidRPr="00445430" w:rsidRDefault="00F83898" w:rsidP="00BA1665">
      <w:pPr>
        <w:bidi w:val="0"/>
        <w:spacing w:after="0" w:line="360" w:lineRule="auto"/>
        <w:jc w:val="both"/>
        <w:rPr>
          <w:rFonts w:asciiTheme="majorBidi" w:eastAsia="Times New Roman" w:hAnsiTheme="majorBidi" w:cstheme="majorBidi"/>
          <w:color w:val="000000"/>
          <w:sz w:val="24"/>
          <w:szCs w:val="24"/>
        </w:rPr>
      </w:pPr>
      <w:r w:rsidRPr="00445430">
        <w:rPr>
          <w:rFonts w:asciiTheme="majorBidi" w:eastAsia="Times New Roman" w:hAnsiTheme="majorBidi" w:cstheme="majorBidi"/>
          <w:color w:val="000000"/>
          <w:sz w:val="24"/>
          <w:szCs w:val="24"/>
        </w:rPr>
        <w:t xml:space="preserve">Date:  </w:t>
      </w:r>
      <w:r w:rsidR="00D527D7" w:rsidRPr="00445430">
        <w:rPr>
          <w:rFonts w:asciiTheme="majorBidi" w:eastAsia="Times New Roman" w:hAnsiTheme="majorBidi" w:cstheme="majorBidi"/>
          <w:color w:val="000000"/>
          <w:sz w:val="24"/>
          <w:szCs w:val="24"/>
        </w:rPr>
        <w:t xml:space="preserve">November </w:t>
      </w:r>
      <w:r w:rsidR="00BA1665">
        <w:rPr>
          <w:rFonts w:asciiTheme="majorBidi" w:eastAsia="Times New Roman" w:hAnsiTheme="majorBidi" w:cstheme="majorBidi"/>
          <w:color w:val="000000"/>
          <w:sz w:val="24"/>
          <w:szCs w:val="24"/>
        </w:rPr>
        <w:t>2</w:t>
      </w:r>
      <w:r w:rsidR="00BA1665">
        <w:rPr>
          <w:rFonts w:asciiTheme="majorBidi" w:eastAsia="Times New Roman" w:hAnsiTheme="majorBidi" w:cstheme="majorBidi"/>
          <w:color w:val="000000"/>
          <w:sz w:val="24"/>
          <w:szCs w:val="24"/>
        </w:rPr>
        <w:t>2</w:t>
      </w:r>
      <w:r w:rsidR="008606CE" w:rsidRPr="00445430">
        <w:rPr>
          <w:rFonts w:asciiTheme="majorBidi" w:eastAsia="Times New Roman" w:hAnsiTheme="majorBidi" w:cstheme="majorBidi"/>
          <w:color w:val="000000"/>
          <w:sz w:val="24"/>
          <w:szCs w:val="24"/>
        </w:rPr>
        <w:t>, 2022</w:t>
      </w:r>
    </w:p>
    <w:p w:rsidR="00F83898" w:rsidRPr="00C90446" w:rsidRDefault="00D527D7" w:rsidP="00BA1665">
      <w:pPr>
        <w:bidi w:val="0"/>
        <w:spacing w:after="0" w:line="360" w:lineRule="auto"/>
        <w:jc w:val="both"/>
        <w:rPr>
          <w:rFonts w:asciiTheme="majorBidi" w:eastAsia="Times New Roman" w:hAnsiTheme="majorBidi" w:cstheme="majorBidi"/>
          <w:color w:val="000000"/>
          <w:sz w:val="24"/>
          <w:szCs w:val="24"/>
        </w:rPr>
      </w:pPr>
      <w:r w:rsidRPr="00445430">
        <w:rPr>
          <w:rFonts w:asciiTheme="majorBidi" w:eastAsia="Times New Roman" w:hAnsiTheme="majorBidi" w:cstheme="majorBidi"/>
          <w:color w:val="000000"/>
          <w:sz w:val="24"/>
          <w:szCs w:val="24"/>
        </w:rPr>
        <w:t>Cheshvan</w:t>
      </w:r>
      <w:r w:rsidR="003B5842" w:rsidRPr="00445430">
        <w:rPr>
          <w:rFonts w:asciiTheme="majorBidi" w:eastAsia="Times New Roman" w:hAnsiTheme="majorBidi" w:cstheme="majorBidi"/>
          <w:color w:val="000000"/>
          <w:sz w:val="24"/>
          <w:szCs w:val="24"/>
        </w:rPr>
        <w:t xml:space="preserve"> </w:t>
      </w:r>
      <w:r w:rsidR="00BA1665" w:rsidRPr="00445430">
        <w:rPr>
          <w:rFonts w:asciiTheme="majorBidi" w:eastAsia="Times New Roman" w:hAnsiTheme="majorBidi" w:cstheme="majorBidi"/>
          <w:color w:val="000000"/>
          <w:sz w:val="24"/>
          <w:szCs w:val="24"/>
        </w:rPr>
        <w:t>2</w:t>
      </w:r>
      <w:r w:rsidR="00BA1665">
        <w:rPr>
          <w:rFonts w:asciiTheme="majorBidi" w:eastAsia="Times New Roman" w:hAnsiTheme="majorBidi" w:cstheme="majorBidi"/>
          <w:color w:val="000000"/>
          <w:sz w:val="24"/>
          <w:szCs w:val="24"/>
        </w:rPr>
        <w:t>8</w:t>
      </w:r>
      <w:r w:rsidR="008606CE" w:rsidRPr="00445430">
        <w:rPr>
          <w:rFonts w:asciiTheme="majorBidi" w:eastAsia="Times New Roman" w:hAnsiTheme="majorBidi" w:cstheme="majorBidi"/>
          <w:color w:val="000000"/>
          <w:sz w:val="24"/>
          <w:szCs w:val="24"/>
        </w:rPr>
        <w:t xml:space="preserve">, </w:t>
      </w:r>
      <w:r w:rsidRPr="00445430">
        <w:rPr>
          <w:rFonts w:asciiTheme="majorBidi" w:eastAsia="Times New Roman" w:hAnsiTheme="majorBidi" w:cstheme="majorBidi"/>
          <w:color w:val="000000"/>
          <w:sz w:val="24"/>
          <w:szCs w:val="24"/>
        </w:rPr>
        <w:t>578</w:t>
      </w:r>
      <w:r w:rsidRPr="007B6820">
        <w:rPr>
          <w:rFonts w:asciiTheme="majorBidi" w:eastAsia="Times New Roman" w:hAnsiTheme="majorBidi" w:cstheme="majorBidi"/>
          <w:color w:val="000000"/>
          <w:sz w:val="24"/>
          <w:szCs w:val="24"/>
          <w:rtl/>
        </w:rPr>
        <w:t>3</w:t>
      </w:r>
    </w:p>
    <w:p w:rsidR="00E6239C" w:rsidRPr="00C90446" w:rsidRDefault="00F83898" w:rsidP="00073BD2">
      <w:pPr>
        <w:bidi w:val="0"/>
        <w:spacing w:before="240" w:line="360" w:lineRule="auto"/>
        <w:jc w:val="both"/>
        <w:rPr>
          <w:rFonts w:asciiTheme="majorBidi" w:eastAsia="Times New Roman" w:hAnsiTheme="majorBidi" w:cstheme="majorBidi"/>
          <w:color w:val="000000"/>
          <w:sz w:val="24"/>
          <w:szCs w:val="24"/>
        </w:rPr>
      </w:pPr>
      <w:r w:rsidRPr="00C90446">
        <w:rPr>
          <w:rFonts w:asciiTheme="majorBidi" w:eastAsia="Times New Roman" w:hAnsiTheme="majorBidi" w:cstheme="majorBidi"/>
          <w:color w:val="000000"/>
          <w:sz w:val="24"/>
          <w:szCs w:val="24"/>
        </w:rPr>
        <w:t xml:space="preserve">To: </w:t>
      </w:r>
      <w:r w:rsidR="00E6239C" w:rsidRPr="00C90446">
        <w:rPr>
          <w:rFonts w:asciiTheme="majorBidi" w:eastAsia="Times New Roman" w:hAnsiTheme="majorBidi" w:cstheme="majorBidi"/>
          <w:color w:val="000000"/>
          <w:sz w:val="24"/>
          <w:szCs w:val="24"/>
        </w:rPr>
        <w:t>M</w:t>
      </w:r>
      <w:r w:rsidR="000B655A">
        <w:rPr>
          <w:rFonts w:asciiTheme="majorBidi" w:eastAsia="Times New Roman" w:hAnsiTheme="majorBidi" w:cstheme="majorBidi"/>
          <w:color w:val="000000"/>
          <w:sz w:val="24"/>
          <w:szCs w:val="24"/>
        </w:rPr>
        <w:t>s</w:t>
      </w:r>
      <w:r w:rsidR="00E6239C" w:rsidRPr="00C90446">
        <w:rPr>
          <w:rFonts w:asciiTheme="majorBidi" w:eastAsia="Times New Roman" w:hAnsiTheme="majorBidi" w:cstheme="majorBidi"/>
          <w:color w:val="000000"/>
          <w:sz w:val="24"/>
          <w:szCs w:val="24"/>
        </w:rPr>
        <w:t xml:space="preserve">. </w:t>
      </w:r>
      <w:r w:rsidR="000B655A">
        <w:rPr>
          <w:rFonts w:asciiTheme="majorBidi" w:eastAsia="Times New Roman" w:hAnsiTheme="majorBidi" w:cstheme="majorBidi"/>
          <w:color w:val="000000"/>
          <w:sz w:val="24"/>
          <w:szCs w:val="24"/>
        </w:rPr>
        <w:t>Mama Fatima Singhateh</w:t>
      </w:r>
      <w:r w:rsidRPr="00C90446">
        <w:rPr>
          <w:rFonts w:asciiTheme="majorBidi" w:eastAsia="Times New Roman" w:hAnsiTheme="majorBidi" w:cstheme="majorBidi"/>
          <w:color w:val="000000"/>
          <w:sz w:val="24"/>
          <w:szCs w:val="24"/>
        </w:rPr>
        <w:t xml:space="preserve">, </w:t>
      </w:r>
      <w:r w:rsidR="000B655A">
        <w:rPr>
          <w:rFonts w:asciiTheme="majorBidi" w:eastAsia="Times New Roman" w:hAnsiTheme="majorBidi" w:cstheme="majorBidi"/>
          <w:color w:val="000000"/>
          <w:sz w:val="24"/>
          <w:szCs w:val="24"/>
        </w:rPr>
        <w:t>Special Rapporteur on the sale and sexual exploitation of children, including child prostitution, child pornography and other child sexual abuse material</w:t>
      </w:r>
    </w:p>
    <w:p w:rsidR="00E6239C" w:rsidRPr="00C90446" w:rsidRDefault="00F83898" w:rsidP="00073BD2">
      <w:pPr>
        <w:bidi w:val="0"/>
        <w:spacing w:before="240" w:line="360" w:lineRule="auto"/>
        <w:jc w:val="both"/>
        <w:rPr>
          <w:rFonts w:asciiTheme="majorBidi" w:eastAsia="Times New Roman" w:hAnsiTheme="majorBidi" w:cstheme="majorBidi"/>
          <w:color w:val="000000"/>
          <w:sz w:val="24"/>
          <w:szCs w:val="24"/>
        </w:rPr>
      </w:pPr>
      <w:r w:rsidRPr="00C90446">
        <w:rPr>
          <w:rFonts w:asciiTheme="majorBidi" w:eastAsia="Times New Roman" w:hAnsiTheme="majorBidi" w:cstheme="majorBidi"/>
          <w:color w:val="000000"/>
          <w:sz w:val="24"/>
          <w:szCs w:val="24"/>
        </w:rPr>
        <w:t xml:space="preserve">Subject: </w:t>
      </w:r>
      <w:r w:rsidRPr="00C90446">
        <w:rPr>
          <w:rFonts w:asciiTheme="majorBidi" w:eastAsia="Times New Roman" w:hAnsiTheme="majorBidi" w:cstheme="majorBidi"/>
          <w:b/>
          <w:bCs/>
          <w:color w:val="000000"/>
          <w:sz w:val="24"/>
          <w:szCs w:val="24"/>
          <w:u w:val="single"/>
        </w:rPr>
        <w:t xml:space="preserve">The State of Israel's Submission to the </w:t>
      </w:r>
      <w:r w:rsidR="000B655A" w:rsidRPr="000B655A">
        <w:rPr>
          <w:rFonts w:asciiTheme="majorBidi" w:eastAsia="Times New Roman" w:hAnsiTheme="majorBidi" w:cstheme="majorBidi"/>
          <w:b/>
          <w:bCs/>
          <w:color w:val="000000"/>
          <w:sz w:val="24"/>
          <w:szCs w:val="24"/>
          <w:u w:val="single"/>
        </w:rPr>
        <w:t>Special Rapporteur on the sale and sexual exploitation of children, including child prostitution, child pornography and other child sexual abuse material</w:t>
      </w:r>
      <w:r w:rsidR="000B655A">
        <w:rPr>
          <w:rFonts w:asciiTheme="majorBidi" w:eastAsia="Times New Roman" w:hAnsiTheme="majorBidi" w:cstheme="majorBidi"/>
          <w:b/>
          <w:bCs/>
          <w:color w:val="000000"/>
          <w:sz w:val="24"/>
          <w:szCs w:val="24"/>
          <w:u w:val="single"/>
        </w:rPr>
        <w:t xml:space="preserve">'s </w:t>
      </w:r>
      <w:r w:rsidR="00073BD2" w:rsidRPr="00C90446">
        <w:rPr>
          <w:rFonts w:asciiTheme="majorBidi" w:eastAsia="Times New Roman" w:hAnsiTheme="majorBidi" w:cstheme="majorBidi"/>
          <w:b/>
          <w:bCs/>
          <w:color w:val="000000"/>
          <w:sz w:val="24"/>
          <w:szCs w:val="24"/>
          <w:u w:val="single"/>
        </w:rPr>
        <w:t xml:space="preserve">report </w:t>
      </w:r>
      <w:r w:rsidRPr="00C90446">
        <w:rPr>
          <w:rFonts w:asciiTheme="majorBidi" w:eastAsia="Times New Roman" w:hAnsiTheme="majorBidi" w:cstheme="majorBidi"/>
          <w:b/>
          <w:bCs/>
          <w:color w:val="000000"/>
          <w:sz w:val="24"/>
          <w:szCs w:val="24"/>
          <w:u w:val="single"/>
        </w:rPr>
        <w:t xml:space="preserve">on </w:t>
      </w:r>
      <w:r w:rsidR="00073BD2">
        <w:rPr>
          <w:rFonts w:asciiTheme="majorBidi" w:eastAsia="Times New Roman" w:hAnsiTheme="majorBidi" w:cstheme="majorBidi"/>
          <w:b/>
          <w:bCs/>
          <w:color w:val="000000"/>
          <w:sz w:val="24"/>
          <w:szCs w:val="24"/>
          <w:u w:val="single"/>
        </w:rPr>
        <w:t xml:space="preserve">reparation </w:t>
      </w:r>
      <w:r w:rsidR="000B655A">
        <w:rPr>
          <w:rFonts w:asciiTheme="majorBidi" w:eastAsia="Times New Roman" w:hAnsiTheme="majorBidi" w:cstheme="majorBidi"/>
          <w:b/>
          <w:bCs/>
          <w:color w:val="000000"/>
          <w:sz w:val="24"/>
          <w:szCs w:val="24"/>
          <w:u w:val="single"/>
        </w:rPr>
        <w:t>for child victims and survivors of sale and sexual exploitation</w:t>
      </w:r>
    </w:p>
    <w:p w:rsidR="00C372D3" w:rsidRDefault="00E6239C" w:rsidP="00073BD2">
      <w:pPr>
        <w:bidi w:val="0"/>
        <w:spacing w:before="240" w:line="360" w:lineRule="auto"/>
        <w:ind w:right="34"/>
        <w:jc w:val="both"/>
        <w:rPr>
          <w:rFonts w:asciiTheme="majorBidi" w:hAnsiTheme="majorBidi" w:cstheme="majorBidi"/>
        </w:rPr>
      </w:pPr>
      <w:r w:rsidRPr="00326F9F">
        <w:rPr>
          <w:rFonts w:asciiTheme="majorBidi" w:eastAsia="Times New Roman" w:hAnsiTheme="majorBidi" w:cstheme="majorBidi"/>
          <w:color w:val="000000"/>
          <w:sz w:val="24"/>
          <w:szCs w:val="24"/>
        </w:rPr>
        <w:t>The State of Israel respectfully submits its contribution in relation to the above-mentioned questionnaire.</w:t>
      </w:r>
      <w:r w:rsidRPr="00C90446">
        <w:rPr>
          <w:rFonts w:asciiTheme="majorBidi" w:hAnsiTheme="majorBidi" w:cstheme="majorBidi"/>
        </w:rPr>
        <w:t xml:space="preserve"> </w:t>
      </w:r>
    </w:p>
    <w:p w:rsidR="00481B59" w:rsidRPr="00E15F39" w:rsidRDefault="0032434E" w:rsidP="009B6EF3">
      <w:pPr>
        <w:bidi w:val="0"/>
        <w:spacing w:before="120" w:after="0" w:line="360" w:lineRule="auto"/>
        <w:jc w:val="both"/>
        <w:rPr>
          <w:rFonts w:ascii="Times New Roman" w:hAnsi="Times New Roman" w:cs="Times New Roman"/>
          <w:b/>
          <w:bCs/>
          <w:sz w:val="24"/>
          <w:szCs w:val="24"/>
          <w:u w:val="single"/>
        </w:rPr>
      </w:pPr>
      <w:r w:rsidRPr="0032434E">
        <w:rPr>
          <w:rFonts w:ascii="Times New Roman" w:hAnsi="Times New Roman" w:cs="Times New Roman"/>
          <w:b/>
          <w:bCs/>
          <w:sz w:val="24"/>
          <w:szCs w:val="24"/>
          <w:u w:val="single"/>
        </w:rPr>
        <w:t xml:space="preserve">Duty </w:t>
      </w:r>
      <w:r w:rsidR="009B6EF3">
        <w:rPr>
          <w:rFonts w:ascii="Times New Roman" w:hAnsi="Times New Roman" w:cs="Times New Roman" w:hint="cs"/>
          <w:b/>
          <w:bCs/>
          <w:sz w:val="24"/>
          <w:szCs w:val="24"/>
          <w:u w:val="single"/>
        </w:rPr>
        <w:t>B</w:t>
      </w:r>
      <w:r w:rsidR="009B6EF3" w:rsidRPr="00E15F39">
        <w:rPr>
          <w:rFonts w:ascii="Times New Roman" w:hAnsi="Times New Roman" w:cs="Times New Roman"/>
          <w:b/>
          <w:bCs/>
          <w:sz w:val="24"/>
          <w:szCs w:val="24"/>
          <w:u w:val="single"/>
        </w:rPr>
        <w:t xml:space="preserve">earers' </w:t>
      </w:r>
      <w:r w:rsidR="009B6EF3">
        <w:rPr>
          <w:rFonts w:ascii="Times New Roman" w:hAnsi="Times New Roman" w:cs="Times New Roman" w:hint="cs"/>
          <w:b/>
          <w:bCs/>
          <w:sz w:val="24"/>
          <w:szCs w:val="24"/>
          <w:u w:val="single"/>
        </w:rPr>
        <w:t>R</w:t>
      </w:r>
      <w:r w:rsidR="009B6EF3" w:rsidRPr="00E15F39">
        <w:rPr>
          <w:rFonts w:ascii="Times New Roman" w:hAnsi="Times New Roman" w:cs="Times New Roman"/>
          <w:b/>
          <w:bCs/>
          <w:sz w:val="24"/>
          <w:szCs w:val="24"/>
          <w:u w:val="single"/>
        </w:rPr>
        <w:t xml:space="preserve">esponsibility </w:t>
      </w:r>
      <w:r w:rsidRPr="00E15F39">
        <w:rPr>
          <w:rFonts w:ascii="Times New Roman" w:hAnsi="Times New Roman" w:cs="Times New Roman"/>
          <w:b/>
          <w:bCs/>
          <w:sz w:val="24"/>
          <w:szCs w:val="24"/>
          <w:u w:val="single"/>
        </w:rPr>
        <w:t xml:space="preserve">to </w:t>
      </w:r>
      <w:r w:rsidR="009B6EF3">
        <w:rPr>
          <w:rFonts w:ascii="Times New Roman" w:hAnsi="Times New Roman" w:cs="Times New Roman"/>
          <w:b/>
          <w:bCs/>
          <w:sz w:val="24"/>
          <w:szCs w:val="24"/>
          <w:u w:val="single"/>
        </w:rPr>
        <w:t>D</w:t>
      </w:r>
      <w:r w:rsidRPr="00E15F39">
        <w:rPr>
          <w:rFonts w:ascii="Times New Roman" w:hAnsi="Times New Roman" w:cs="Times New Roman"/>
          <w:b/>
          <w:bCs/>
          <w:sz w:val="24"/>
          <w:szCs w:val="24"/>
          <w:u w:val="single"/>
        </w:rPr>
        <w:t xml:space="preserve">efine, </w:t>
      </w:r>
      <w:r w:rsidR="009B6EF3">
        <w:rPr>
          <w:rFonts w:ascii="Times New Roman" w:hAnsi="Times New Roman" w:cs="Times New Roman"/>
          <w:b/>
          <w:bCs/>
          <w:sz w:val="24"/>
          <w:szCs w:val="24"/>
          <w:u w:val="single"/>
        </w:rPr>
        <w:t>I</w:t>
      </w:r>
      <w:r w:rsidRPr="00E15F39">
        <w:rPr>
          <w:rFonts w:ascii="Times New Roman" w:hAnsi="Times New Roman" w:cs="Times New Roman"/>
          <w:b/>
          <w:bCs/>
          <w:sz w:val="24"/>
          <w:szCs w:val="24"/>
          <w:u w:val="single"/>
        </w:rPr>
        <w:t xml:space="preserve">mplement and </w:t>
      </w:r>
      <w:r w:rsidR="009B6EF3">
        <w:rPr>
          <w:rFonts w:ascii="Times New Roman" w:hAnsi="Times New Roman" w:cs="Times New Roman"/>
          <w:b/>
          <w:bCs/>
          <w:sz w:val="24"/>
          <w:szCs w:val="24"/>
          <w:u w:val="single"/>
        </w:rPr>
        <w:t>P</w:t>
      </w:r>
      <w:r w:rsidRPr="00E15F39">
        <w:rPr>
          <w:rFonts w:ascii="Times New Roman" w:hAnsi="Times New Roman" w:cs="Times New Roman"/>
          <w:b/>
          <w:bCs/>
          <w:sz w:val="24"/>
          <w:szCs w:val="24"/>
          <w:u w:val="single"/>
        </w:rPr>
        <w:t xml:space="preserve">rovide </w:t>
      </w:r>
      <w:r w:rsidR="009B6EF3">
        <w:rPr>
          <w:rFonts w:ascii="Times New Roman" w:hAnsi="Times New Roman" w:cs="Times New Roman"/>
          <w:b/>
          <w:bCs/>
          <w:sz w:val="24"/>
          <w:szCs w:val="24"/>
          <w:u w:val="single"/>
        </w:rPr>
        <w:t>R</w:t>
      </w:r>
      <w:r w:rsidRPr="00E15F39">
        <w:rPr>
          <w:rFonts w:ascii="Times New Roman" w:hAnsi="Times New Roman" w:cs="Times New Roman"/>
          <w:b/>
          <w:bCs/>
          <w:sz w:val="24"/>
          <w:szCs w:val="24"/>
          <w:u w:val="single"/>
        </w:rPr>
        <w:t>eparation</w:t>
      </w:r>
      <w:r w:rsidR="00445430">
        <w:rPr>
          <w:rFonts w:ascii="Times New Roman" w:hAnsi="Times New Roman" w:cs="Times New Roman"/>
          <w:b/>
          <w:bCs/>
          <w:sz w:val="24"/>
          <w:szCs w:val="24"/>
          <w:u w:val="single"/>
        </w:rPr>
        <w:t>s</w:t>
      </w:r>
      <w:r w:rsidRPr="00E15F39">
        <w:rPr>
          <w:rFonts w:ascii="Times New Roman" w:hAnsi="Times New Roman" w:cs="Times New Roman"/>
          <w:b/>
          <w:bCs/>
          <w:sz w:val="24"/>
          <w:szCs w:val="24"/>
          <w:u w:val="single"/>
        </w:rPr>
        <w:t xml:space="preserve"> to </w:t>
      </w:r>
      <w:r w:rsidR="009B6EF3">
        <w:rPr>
          <w:rFonts w:ascii="Times New Roman" w:hAnsi="Times New Roman" w:cs="Times New Roman"/>
          <w:b/>
          <w:bCs/>
          <w:sz w:val="24"/>
          <w:szCs w:val="24"/>
          <w:u w:val="single"/>
        </w:rPr>
        <w:t>C</w:t>
      </w:r>
      <w:r w:rsidRPr="00E15F39">
        <w:rPr>
          <w:rFonts w:ascii="Times New Roman" w:hAnsi="Times New Roman" w:cs="Times New Roman"/>
          <w:b/>
          <w:bCs/>
          <w:sz w:val="24"/>
          <w:szCs w:val="24"/>
          <w:u w:val="single"/>
        </w:rPr>
        <w:t xml:space="preserve">hild </w:t>
      </w:r>
      <w:r w:rsidR="009B6EF3">
        <w:rPr>
          <w:rFonts w:ascii="Times New Roman" w:hAnsi="Times New Roman" w:cs="Times New Roman"/>
          <w:b/>
          <w:bCs/>
          <w:sz w:val="24"/>
          <w:szCs w:val="24"/>
          <w:u w:val="single"/>
        </w:rPr>
        <w:t>V</w:t>
      </w:r>
      <w:r w:rsidRPr="00E15F39">
        <w:rPr>
          <w:rFonts w:ascii="Times New Roman" w:hAnsi="Times New Roman" w:cs="Times New Roman"/>
          <w:b/>
          <w:bCs/>
          <w:sz w:val="24"/>
          <w:szCs w:val="24"/>
          <w:u w:val="single"/>
        </w:rPr>
        <w:t xml:space="preserve">ictims and </w:t>
      </w:r>
      <w:r w:rsidR="009B6EF3">
        <w:rPr>
          <w:rFonts w:ascii="Times New Roman" w:hAnsi="Times New Roman" w:cs="Times New Roman"/>
          <w:b/>
          <w:bCs/>
          <w:sz w:val="24"/>
          <w:szCs w:val="24"/>
          <w:u w:val="single"/>
        </w:rPr>
        <w:t>S</w:t>
      </w:r>
      <w:r w:rsidRPr="00E15F39">
        <w:rPr>
          <w:rFonts w:ascii="Times New Roman" w:hAnsi="Times New Roman" w:cs="Times New Roman"/>
          <w:b/>
          <w:bCs/>
          <w:sz w:val="24"/>
          <w:szCs w:val="24"/>
          <w:u w:val="single"/>
        </w:rPr>
        <w:t>urvivors</w:t>
      </w:r>
    </w:p>
    <w:p w:rsidR="00F90031" w:rsidRPr="007B6820" w:rsidRDefault="00F90031" w:rsidP="00516317">
      <w:pPr>
        <w:bidi w:val="0"/>
        <w:spacing w:before="120" w:after="0" w:line="360" w:lineRule="auto"/>
        <w:jc w:val="both"/>
        <w:rPr>
          <w:rFonts w:ascii="Times New Roman" w:hAnsi="Times New Roman" w:cs="Times New Roman"/>
          <w:sz w:val="24"/>
          <w:szCs w:val="24"/>
          <w:u w:val="single"/>
        </w:rPr>
      </w:pPr>
      <w:r w:rsidRPr="00D45F4B">
        <w:rPr>
          <w:rFonts w:ascii="Times New Roman" w:hAnsi="Times New Roman" w:cs="Times New Roman"/>
          <w:sz w:val="24"/>
          <w:szCs w:val="24"/>
          <w:u w:val="single"/>
        </w:rPr>
        <w:t xml:space="preserve">Compensations under the </w:t>
      </w:r>
      <w:r w:rsidRPr="00D45F4B">
        <w:rPr>
          <w:rFonts w:ascii="Times New Roman" w:hAnsi="Times New Roman" w:cs="Times New Roman"/>
          <w:i/>
          <w:iCs/>
          <w:sz w:val="24"/>
          <w:szCs w:val="24"/>
          <w:u w:val="single"/>
        </w:rPr>
        <w:t>Penal Law</w:t>
      </w:r>
      <w:r w:rsidRPr="00B253FB">
        <w:rPr>
          <w:rFonts w:asciiTheme="majorBidi" w:hAnsiTheme="majorBidi" w:cstheme="majorBidi"/>
          <w:szCs w:val="24"/>
          <w:u w:val="single"/>
        </w:rPr>
        <w:t xml:space="preserve"> 5737-</w:t>
      </w:r>
      <w:r w:rsidR="00516317" w:rsidRPr="00B253FB">
        <w:rPr>
          <w:rFonts w:asciiTheme="majorBidi" w:hAnsiTheme="majorBidi" w:cstheme="majorBidi"/>
          <w:szCs w:val="24"/>
          <w:u w:val="single"/>
        </w:rPr>
        <w:t>197</w:t>
      </w:r>
      <w:r w:rsidR="00516317">
        <w:rPr>
          <w:rFonts w:asciiTheme="majorBidi" w:hAnsiTheme="majorBidi" w:cstheme="majorBidi"/>
          <w:szCs w:val="24"/>
          <w:u w:val="single"/>
        </w:rPr>
        <w:t>7</w:t>
      </w:r>
    </w:p>
    <w:p w:rsidR="00F90031" w:rsidRDefault="00F90031" w:rsidP="00073BD2">
      <w:pPr>
        <w:numPr>
          <w:ilvl w:val="0"/>
          <w:numId w:val="19"/>
        </w:numPr>
        <w:bidi w:val="0"/>
        <w:spacing w:before="120" w:after="0" w:line="360" w:lineRule="auto"/>
        <w:ind w:left="567" w:hanging="567"/>
        <w:jc w:val="both"/>
        <w:rPr>
          <w:rFonts w:ascii="Times New Roman" w:hAnsi="Times New Roman" w:cs="Times New Roman"/>
          <w:sz w:val="24"/>
          <w:szCs w:val="24"/>
        </w:rPr>
      </w:pPr>
      <w:r w:rsidRPr="001D519C">
        <w:rPr>
          <w:rFonts w:ascii="Times New Roman" w:hAnsi="Times New Roman" w:cs="Times New Roman"/>
          <w:sz w:val="24"/>
          <w:szCs w:val="24"/>
        </w:rPr>
        <w:t xml:space="preserve">Israeli legislation provides the same monetary compensation regime and relevant rules for all victims; </w:t>
      </w:r>
      <w:r w:rsidRPr="00CD7610">
        <w:rPr>
          <w:rFonts w:ascii="Times New Roman" w:hAnsi="Times New Roman" w:cs="Times New Roman"/>
          <w:snapToGrid w:val="0"/>
          <w:sz w:val="24"/>
          <w:szCs w:val="24"/>
        </w:rPr>
        <w:t>irrespective</w:t>
      </w:r>
      <w:r w:rsidRPr="001D519C">
        <w:rPr>
          <w:rFonts w:ascii="Times New Roman" w:hAnsi="Times New Roman" w:cs="Times New Roman"/>
          <w:sz w:val="24"/>
          <w:szCs w:val="24"/>
        </w:rPr>
        <w:t xml:space="preserve"> if they are victims of an offence whose circumstances </w:t>
      </w:r>
      <w:r>
        <w:rPr>
          <w:rFonts w:ascii="Times New Roman" w:hAnsi="Times New Roman" w:cs="Times New Roman"/>
          <w:sz w:val="24"/>
          <w:szCs w:val="24"/>
        </w:rPr>
        <w:t xml:space="preserve">are related to trafficking in persons or a minor. </w:t>
      </w:r>
    </w:p>
    <w:p w:rsidR="007B6820" w:rsidRPr="007B6820" w:rsidRDefault="007B6820" w:rsidP="009B6EF3">
      <w:pPr>
        <w:numPr>
          <w:ilvl w:val="0"/>
          <w:numId w:val="19"/>
        </w:numPr>
        <w:bidi w:val="0"/>
        <w:spacing w:before="120" w:after="0" w:line="360" w:lineRule="auto"/>
        <w:ind w:left="567" w:hanging="567"/>
        <w:jc w:val="both"/>
        <w:rPr>
          <w:rFonts w:ascii="Times New Roman" w:hAnsi="Times New Roman" w:cs="Times New Roman"/>
          <w:sz w:val="24"/>
          <w:szCs w:val="24"/>
        </w:rPr>
      </w:pPr>
      <w:r w:rsidRPr="001A3690">
        <w:rPr>
          <w:rFonts w:ascii="Times New Roman" w:hAnsi="Times New Roman" w:cs="Times New Roman"/>
          <w:sz w:val="24"/>
          <w:szCs w:val="24"/>
        </w:rPr>
        <w:t xml:space="preserve">In general, </w:t>
      </w:r>
      <w:r w:rsidRPr="00E15F39">
        <w:rPr>
          <w:rFonts w:ascii="Times New Roman" w:hAnsi="Times New Roman" w:cs="Times New Roman"/>
          <w:sz w:val="24"/>
          <w:szCs w:val="24"/>
        </w:rPr>
        <w:t>according</w:t>
      </w:r>
      <w:r w:rsidRPr="001A3690">
        <w:rPr>
          <w:rFonts w:ascii="Times New Roman" w:hAnsi="Times New Roman" w:cs="Times New Roman"/>
          <w:sz w:val="24"/>
          <w:szCs w:val="24"/>
        </w:rPr>
        <w:t xml:space="preserve"> to </w:t>
      </w:r>
      <w:r w:rsidRPr="001A3690">
        <w:rPr>
          <w:rFonts w:ascii="Times New Roman" w:hAnsi="Times New Roman" w:cs="Times New Roman" w:hint="cs"/>
          <w:sz w:val="24"/>
          <w:szCs w:val="24"/>
        </w:rPr>
        <w:t>S</w:t>
      </w:r>
      <w:r w:rsidRPr="001A3690">
        <w:rPr>
          <w:rFonts w:ascii="Times New Roman" w:hAnsi="Times New Roman" w:cs="Times New Roman"/>
          <w:sz w:val="24"/>
          <w:szCs w:val="24"/>
        </w:rPr>
        <w:t xml:space="preserve">ection 377C of the </w:t>
      </w:r>
      <w:r w:rsidRPr="001A3690">
        <w:rPr>
          <w:rFonts w:ascii="Times New Roman" w:hAnsi="Times New Roman" w:cs="Times New Roman"/>
          <w:i/>
          <w:iCs/>
          <w:sz w:val="24"/>
          <w:szCs w:val="24"/>
        </w:rPr>
        <w:t>Penal Law</w:t>
      </w:r>
      <w:r w:rsidRPr="001A3690">
        <w:rPr>
          <w:rFonts w:ascii="Times New Roman" w:hAnsi="Times New Roman" w:cs="Times New Roman"/>
          <w:sz w:val="24"/>
          <w:szCs w:val="24"/>
        </w:rPr>
        <w:t xml:space="preserve">, in the Offences of Trafficking in Persons and Holding </w:t>
      </w:r>
      <w:r w:rsidR="009B6EF3">
        <w:rPr>
          <w:rFonts w:ascii="Times New Roman" w:hAnsi="Times New Roman" w:cs="Times New Roman"/>
          <w:sz w:val="24"/>
          <w:szCs w:val="24"/>
        </w:rPr>
        <w:t>u</w:t>
      </w:r>
      <w:r w:rsidRPr="001A3690">
        <w:rPr>
          <w:rFonts w:ascii="Times New Roman" w:hAnsi="Times New Roman" w:cs="Times New Roman"/>
          <w:sz w:val="24"/>
          <w:szCs w:val="24"/>
        </w:rPr>
        <w:t xml:space="preserve">nder Conditions of Slavery, the Court must explain its decision to abstain from awarding compensation in the verdict </w:t>
      </w:r>
      <w:r w:rsidR="009B6EF3">
        <w:rPr>
          <w:rFonts w:ascii="Times New Roman" w:hAnsi="Times New Roman" w:cs="Times New Roman"/>
          <w:sz w:val="24"/>
          <w:szCs w:val="24"/>
        </w:rPr>
        <w:t>-</w:t>
      </w:r>
      <w:r w:rsidRPr="001A3690">
        <w:rPr>
          <w:rFonts w:ascii="Times New Roman" w:hAnsi="Times New Roman" w:cs="Times New Roman"/>
          <w:sz w:val="24"/>
          <w:szCs w:val="24"/>
        </w:rPr>
        <w:t xml:space="preserve"> making compensation the default.</w:t>
      </w:r>
    </w:p>
    <w:p w:rsidR="00F90031" w:rsidRPr="007D0C3B" w:rsidRDefault="00F90031" w:rsidP="00073BD2">
      <w:pPr>
        <w:numPr>
          <w:ilvl w:val="0"/>
          <w:numId w:val="19"/>
        </w:numPr>
        <w:bidi w:val="0"/>
        <w:spacing w:before="120" w:after="0" w:line="360" w:lineRule="auto"/>
        <w:ind w:left="567" w:hanging="567"/>
        <w:jc w:val="both"/>
        <w:rPr>
          <w:rFonts w:ascii="Times New Roman" w:hAnsi="Times New Roman" w:cs="Times New Roman"/>
          <w:sz w:val="24"/>
          <w:szCs w:val="24"/>
          <w:lang w:val="en-GB"/>
        </w:rPr>
      </w:pPr>
      <w:r w:rsidRPr="007D0C3B">
        <w:rPr>
          <w:rFonts w:ascii="Times New Roman" w:hAnsi="Times New Roman" w:cs="Times New Roman"/>
          <w:sz w:val="24"/>
          <w:szCs w:val="24"/>
          <w:lang w:val="en-GB"/>
        </w:rPr>
        <w:t xml:space="preserve">Section 77 of the </w:t>
      </w:r>
      <w:r w:rsidRPr="007D0C3B">
        <w:rPr>
          <w:rFonts w:ascii="Times New Roman" w:hAnsi="Times New Roman" w:cs="Times New Roman"/>
          <w:i/>
          <w:iCs/>
          <w:sz w:val="24"/>
          <w:szCs w:val="24"/>
          <w:lang w:val="en-GB"/>
        </w:rPr>
        <w:t>Penal Law</w:t>
      </w:r>
      <w:r w:rsidRPr="007D0C3B">
        <w:rPr>
          <w:rFonts w:ascii="Times New Roman" w:hAnsi="Times New Roman" w:cs="Times New Roman"/>
          <w:sz w:val="24"/>
          <w:szCs w:val="24"/>
          <w:lang w:val="en-GB"/>
        </w:rPr>
        <w:t xml:space="preserve"> authorizes the courts to include as part of sentencing, monetary compensation </w:t>
      </w:r>
      <w:r w:rsidRPr="00CD7610">
        <w:rPr>
          <w:rFonts w:ascii="Times New Roman" w:hAnsi="Times New Roman" w:cs="Times New Roman"/>
          <w:snapToGrid w:val="0"/>
          <w:sz w:val="24"/>
          <w:szCs w:val="24"/>
        </w:rPr>
        <w:t>to</w:t>
      </w:r>
      <w:r w:rsidRPr="007D0C3B">
        <w:rPr>
          <w:rFonts w:ascii="Times New Roman" w:hAnsi="Times New Roman" w:cs="Times New Roman"/>
          <w:sz w:val="24"/>
          <w:szCs w:val="24"/>
          <w:lang w:val="en-GB"/>
        </w:rPr>
        <w:t xml:space="preserve"> the victim of an offence, up to the limit of 258,000 NIS (</w:t>
      </w:r>
      <w:r>
        <w:rPr>
          <w:rFonts w:ascii="Times New Roman" w:hAnsi="Times New Roman" w:cs="Times New Roman"/>
          <w:snapToGrid w:val="0"/>
          <w:sz w:val="24"/>
          <w:szCs w:val="24"/>
        </w:rPr>
        <w:t>67</w:t>
      </w:r>
      <w:r w:rsidRPr="007D0C3B">
        <w:rPr>
          <w:rFonts w:ascii="Times New Roman" w:hAnsi="Times New Roman" w:cs="Times New Roman"/>
          <w:snapToGrid w:val="0"/>
          <w:sz w:val="24"/>
          <w:szCs w:val="24"/>
        </w:rPr>
        <w:t>,</w:t>
      </w:r>
      <w:r>
        <w:rPr>
          <w:rFonts w:ascii="Times New Roman" w:hAnsi="Times New Roman" w:cs="Times New Roman"/>
          <w:snapToGrid w:val="0"/>
          <w:sz w:val="24"/>
          <w:szCs w:val="24"/>
        </w:rPr>
        <w:t>716</w:t>
      </w:r>
      <w:r>
        <w:rPr>
          <w:rFonts w:ascii="Times New Roman" w:hAnsi="Times New Roman" w:cs="Times New Roman"/>
          <w:sz w:val="24"/>
          <w:szCs w:val="24"/>
          <w:lang w:val="en-GB"/>
        </w:rPr>
        <w:t xml:space="preserve"> USD</w:t>
      </w:r>
      <w:r w:rsidRPr="007D0C3B">
        <w:rPr>
          <w:rFonts w:ascii="Times New Roman" w:hAnsi="Times New Roman" w:cs="Times New Roman"/>
          <w:sz w:val="24"/>
          <w:szCs w:val="24"/>
          <w:lang w:val="en-GB"/>
        </w:rPr>
        <w:t xml:space="preserve">). The victim has a right to write a Victim Impact Statement which describes </w:t>
      </w:r>
      <w:r>
        <w:rPr>
          <w:rFonts w:ascii="Times New Roman" w:hAnsi="Times New Roman" w:cs="Times New Roman"/>
          <w:sz w:val="24"/>
          <w:szCs w:val="24"/>
        </w:rPr>
        <w:t>her</w:t>
      </w:r>
      <w:r w:rsidRPr="007D0C3B">
        <w:rPr>
          <w:rFonts w:ascii="Times New Roman" w:hAnsi="Times New Roman" w:cs="Times New Roman"/>
          <w:sz w:val="24"/>
          <w:szCs w:val="24"/>
        </w:rPr>
        <w:t>/</w:t>
      </w:r>
      <w:r>
        <w:rPr>
          <w:rFonts w:ascii="Times New Roman" w:hAnsi="Times New Roman" w:cs="Times New Roman"/>
          <w:sz w:val="24"/>
          <w:szCs w:val="24"/>
        </w:rPr>
        <w:t>his</w:t>
      </w:r>
      <w:r w:rsidRPr="007D0C3B">
        <w:rPr>
          <w:rFonts w:ascii="Times New Roman" w:hAnsi="Times New Roman" w:cs="Times New Roman"/>
          <w:sz w:val="24"/>
          <w:szCs w:val="24"/>
          <w:lang w:val="en-GB"/>
        </w:rPr>
        <w:t xml:space="preserve"> damages including relevant documentation </w:t>
      </w:r>
      <w:r w:rsidRPr="007D0C3B">
        <w:rPr>
          <w:rFonts w:ascii="Times New Roman" w:hAnsi="Times New Roman" w:cs="Times New Roman"/>
          <w:sz w:val="24"/>
          <w:szCs w:val="24"/>
        </w:rPr>
        <w:t xml:space="preserve">according to </w:t>
      </w:r>
      <w:r w:rsidRPr="007D0C3B">
        <w:rPr>
          <w:rFonts w:ascii="Times New Roman" w:hAnsi="Times New Roman" w:cs="Times New Roman"/>
          <w:sz w:val="24"/>
          <w:szCs w:val="24"/>
          <w:lang w:val="en-GB"/>
        </w:rPr>
        <w:lastRenderedPageBreak/>
        <w:t xml:space="preserve">Section 18 of the </w:t>
      </w:r>
      <w:r w:rsidRPr="007D0C3B">
        <w:rPr>
          <w:rFonts w:ascii="Times New Roman" w:hAnsi="Times New Roman" w:cs="Times New Roman"/>
          <w:i/>
          <w:iCs/>
          <w:sz w:val="24"/>
          <w:szCs w:val="24"/>
          <w:lang w:val="en-GB"/>
        </w:rPr>
        <w:t>Rights of Victims of Crime Law</w:t>
      </w:r>
      <w:r w:rsidR="002A1B26">
        <w:rPr>
          <w:rFonts w:ascii="Times New Roman" w:hAnsi="Times New Roman" w:cs="Times New Roman"/>
          <w:sz w:val="24"/>
          <w:szCs w:val="24"/>
          <w:lang w:val="en-GB"/>
        </w:rPr>
        <w:t xml:space="preserve"> 5761 - 2001</w:t>
      </w:r>
      <w:r w:rsidRPr="007D0C3B">
        <w:rPr>
          <w:rFonts w:ascii="Times New Roman" w:hAnsi="Times New Roman" w:cs="Times New Roman"/>
          <w:sz w:val="24"/>
          <w:szCs w:val="24"/>
          <w:lang w:val="en-GB"/>
        </w:rPr>
        <w:t xml:space="preserve">. Furthermore, the prosecutor </w:t>
      </w:r>
      <w:r w:rsidRPr="007D0C3B">
        <w:rPr>
          <w:rFonts w:ascii="Times New Roman" w:hAnsi="Times New Roman" w:cs="Times New Roman"/>
          <w:sz w:val="24"/>
          <w:szCs w:val="24"/>
        </w:rPr>
        <w:t>may, when necessary,</w:t>
      </w:r>
      <w:r w:rsidRPr="007D0C3B">
        <w:rPr>
          <w:rFonts w:ascii="Times New Roman" w:hAnsi="Times New Roman" w:cs="Times New Roman"/>
          <w:sz w:val="24"/>
          <w:szCs w:val="24"/>
          <w:lang w:val="en-GB"/>
        </w:rPr>
        <w:t xml:space="preserve"> inform the victim as to ways to obtain the documentation and evidence required for determining the damages. </w:t>
      </w:r>
    </w:p>
    <w:p w:rsidR="00F90031" w:rsidRPr="000A3B19" w:rsidRDefault="00F90031" w:rsidP="00516317">
      <w:pPr>
        <w:numPr>
          <w:ilvl w:val="0"/>
          <w:numId w:val="19"/>
        </w:numPr>
        <w:bidi w:val="0"/>
        <w:spacing w:before="120" w:after="0" w:line="360" w:lineRule="auto"/>
        <w:ind w:left="567" w:hanging="567"/>
        <w:jc w:val="both"/>
        <w:rPr>
          <w:rFonts w:ascii="Times New Roman" w:hAnsi="Times New Roman" w:cs="Times New Roman"/>
          <w:sz w:val="24"/>
          <w:szCs w:val="24"/>
          <w:lang w:val="en-GB"/>
        </w:rPr>
      </w:pPr>
      <w:r w:rsidRPr="00F3327D">
        <w:rPr>
          <w:rFonts w:ascii="Times New Roman" w:hAnsi="Times New Roman" w:cs="Times New Roman"/>
          <w:sz w:val="24"/>
          <w:szCs w:val="24"/>
          <w:lang w:val="en-GB"/>
        </w:rPr>
        <w:t xml:space="preserve">A </w:t>
      </w:r>
      <w:r w:rsidRPr="00624369">
        <w:rPr>
          <w:rFonts w:ascii="Times New Roman" w:hAnsi="Times New Roman" w:cs="Times New Roman"/>
          <w:sz w:val="24"/>
          <w:szCs w:val="24"/>
        </w:rPr>
        <w:t>convicted person</w:t>
      </w:r>
      <w:r w:rsidRPr="001728A6" w:rsidDel="001728A6">
        <w:rPr>
          <w:rFonts w:ascii="Times New Roman" w:hAnsi="Times New Roman" w:cs="Times New Roman"/>
          <w:sz w:val="24"/>
          <w:szCs w:val="24"/>
        </w:rPr>
        <w:t xml:space="preserve"> </w:t>
      </w:r>
      <w:r w:rsidRPr="00F3327D">
        <w:rPr>
          <w:rFonts w:ascii="Times New Roman" w:hAnsi="Times New Roman" w:cs="Times New Roman"/>
          <w:sz w:val="24"/>
          <w:szCs w:val="24"/>
          <w:lang w:val="en-GB"/>
        </w:rPr>
        <w:t xml:space="preserve">can be required to </w:t>
      </w:r>
      <w:r w:rsidRPr="00CD7610">
        <w:rPr>
          <w:rFonts w:ascii="Times New Roman" w:hAnsi="Times New Roman" w:cs="Times New Roman"/>
          <w:snapToGrid w:val="0"/>
          <w:sz w:val="24"/>
          <w:szCs w:val="24"/>
        </w:rPr>
        <w:t>pay</w:t>
      </w:r>
      <w:r w:rsidRPr="00F3327D">
        <w:rPr>
          <w:rFonts w:ascii="Times New Roman" w:hAnsi="Times New Roman" w:cs="Times New Roman"/>
          <w:sz w:val="24"/>
          <w:szCs w:val="24"/>
          <w:lang w:val="en-GB"/>
        </w:rPr>
        <w:t xml:space="preserve"> compensation for the damag</w:t>
      </w:r>
      <w:r w:rsidRPr="00391D92">
        <w:rPr>
          <w:rFonts w:ascii="Times New Roman" w:hAnsi="Times New Roman" w:cs="Times New Roman"/>
          <w:sz w:val="24"/>
          <w:szCs w:val="24"/>
          <w:lang w:val="en-GB"/>
        </w:rPr>
        <w:t xml:space="preserve">e or suffering caused to the victim, depending on </w:t>
      </w:r>
      <w:r>
        <w:rPr>
          <w:rFonts w:ascii="Times New Roman" w:hAnsi="Times New Roman" w:cs="Times New Roman"/>
          <w:sz w:val="24"/>
          <w:szCs w:val="24"/>
          <w:lang w:val="en-GB"/>
        </w:rPr>
        <w:t>the</w:t>
      </w:r>
      <w:r w:rsidRPr="00391D92">
        <w:rPr>
          <w:rFonts w:ascii="Times New Roman" w:hAnsi="Times New Roman" w:cs="Times New Roman"/>
          <w:sz w:val="24"/>
          <w:szCs w:val="24"/>
          <w:lang w:val="en-GB"/>
        </w:rPr>
        <w:t xml:space="preserve"> offences</w:t>
      </w:r>
      <w:r>
        <w:rPr>
          <w:rFonts w:ascii="Times New Roman" w:hAnsi="Times New Roman" w:cs="Times New Roman"/>
          <w:sz w:val="24"/>
          <w:szCs w:val="24"/>
          <w:lang w:val="en-GB"/>
        </w:rPr>
        <w:t xml:space="preserve"> which</w:t>
      </w:r>
      <w:r w:rsidRPr="00391D92">
        <w:rPr>
          <w:rFonts w:ascii="Times New Roman" w:hAnsi="Times New Roman" w:cs="Times New Roman"/>
          <w:sz w:val="24"/>
          <w:szCs w:val="24"/>
          <w:lang w:val="en-GB"/>
        </w:rPr>
        <w:t xml:space="preserve"> were</w:t>
      </w:r>
      <w:r w:rsidRPr="001D519C">
        <w:rPr>
          <w:rFonts w:ascii="Times New Roman" w:hAnsi="Times New Roman" w:cs="Times New Roman"/>
          <w:sz w:val="24"/>
          <w:szCs w:val="24"/>
          <w:lang w:val="en-GB"/>
        </w:rPr>
        <w:t xml:space="preserve"> committed, the extent of damage or injuries caused and other relevant circumstantial factors of the case. The amount of compensation to be provided will be </w:t>
      </w:r>
      <w:r w:rsidR="00516317">
        <w:rPr>
          <w:rFonts w:ascii="Times New Roman" w:hAnsi="Times New Roman" w:cs="Times New Roman"/>
          <w:sz w:val="24"/>
          <w:szCs w:val="24"/>
          <w:lang w:val="en-GB"/>
        </w:rPr>
        <w:t xml:space="preserve">the larger of </w:t>
      </w:r>
      <w:r w:rsidRPr="001D519C">
        <w:rPr>
          <w:rFonts w:ascii="Times New Roman" w:hAnsi="Times New Roman" w:cs="Times New Roman"/>
          <w:sz w:val="24"/>
          <w:szCs w:val="24"/>
          <w:lang w:val="en-GB"/>
        </w:rPr>
        <w:t>either the value of the damage or suffer</w:t>
      </w:r>
      <w:r>
        <w:rPr>
          <w:rFonts w:ascii="Times New Roman" w:hAnsi="Times New Roman" w:cs="Times New Roman"/>
          <w:sz w:val="24"/>
          <w:szCs w:val="24"/>
          <w:lang w:val="en-GB"/>
        </w:rPr>
        <w:t>ing caused on the day the offenc</w:t>
      </w:r>
      <w:r w:rsidRPr="001D519C">
        <w:rPr>
          <w:rFonts w:ascii="Times New Roman" w:hAnsi="Times New Roman" w:cs="Times New Roman"/>
          <w:sz w:val="24"/>
          <w:szCs w:val="24"/>
          <w:lang w:val="en-GB"/>
        </w:rPr>
        <w:t xml:space="preserve">e was committed, or alternatively the value of such damage and suffering on the day the decision of compensation is rendered. For purposes of collection, compensation under this </w:t>
      </w:r>
      <w:r>
        <w:rPr>
          <w:rFonts w:ascii="Times New Roman" w:hAnsi="Times New Roman" w:cs="Times New Roman"/>
          <w:sz w:val="24"/>
          <w:szCs w:val="24"/>
          <w:lang w:val="en-GB"/>
        </w:rPr>
        <w:t>S</w:t>
      </w:r>
      <w:r w:rsidRPr="001D519C">
        <w:rPr>
          <w:rFonts w:ascii="Times New Roman" w:hAnsi="Times New Roman" w:cs="Times New Roman"/>
          <w:sz w:val="24"/>
          <w:szCs w:val="24"/>
          <w:lang w:val="en-GB"/>
        </w:rPr>
        <w:t xml:space="preserve">ection is </w:t>
      </w:r>
      <w:r w:rsidR="00516317">
        <w:rPr>
          <w:rFonts w:ascii="Times New Roman" w:hAnsi="Times New Roman" w:cs="Times New Roman"/>
          <w:sz w:val="24"/>
          <w:szCs w:val="24"/>
          <w:lang w:val="en-GB"/>
        </w:rPr>
        <w:t>considered</w:t>
      </w:r>
      <w:r w:rsidR="00516317" w:rsidRPr="001D519C" w:rsidDel="00516317">
        <w:rPr>
          <w:rFonts w:ascii="Times New Roman" w:hAnsi="Times New Roman" w:cs="Times New Roman"/>
          <w:sz w:val="24"/>
          <w:szCs w:val="24"/>
          <w:lang w:val="en-GB"/>
        </w:rPr>
        <w:t xml:space="preserve"> </w:t>
      </w:r>
      <w:r w:rsidR="00516317">
        <w:rPr>
          <w:rFonts w:ascii="Times New Roman" w:hAnsi="Times New Roman" w:cs="Times New Roman"/>
          <w:sz w:val="24"/>
          <w:szCs w:val="24"/>
          <w:lang w:val="en-GB"/>
        </w:rPr>
        <w:t xml:space="preserve">similar to </w:t>
      </w:r>
      <w:r w:rsidRPr="001D519C">
        <w:rPr>
          <w:rFonts w:ascii="Times New Roman" w:hAnsi="Times New Roman" w:cs="Times New Roman"/>
          <w:sz w:val="24"/>
          <w:szCs w:val="24"/>
          <w:lang w:val="en-GB"/>
        </w:rPr>
        <w:t xml:space="preserve">a fine. Furthermore, any amount paid or collected </w:t>
      </w:r>
      <w:r w:rsidR="00516317">
        <w:rPr>
          <w:rFonts w:ascii="Times New Roman" w:hAnsi="Times New Roman" w:cs="Times New Roman"/>
          <w:sz w:val="24"/>
          <w:szCs w:val="24"/>
          <w:lang w:val="en-GB"/>
        </w:rPr>
        <w:t>due to</w:t>
      </w:r>
      <w:r w:rsidRPr="001D519C">
        <w:rPr>
          <w:rFonts w:ascii="Times New Roman" w:hAnsi="Times New Roman" w:cs="Times New Roman"/>
          <w:sz w:val="24"/>
          <w:szCs w:val="24"/>
          <w:lang w:val="en-GB"/>
        </w:rPr>
        <w:t xml:space="preserve"> a fine when compensation is also due, shall </w:t>
      </w:r>
      <w:r w:rsidR="00516317" w:rsidRPr="001D519C">
        <w:rPr>
          <w:rFonts w:ascii="Times New Roman" w:hAnsi="Times New Roman" w:cs="Times New Roman"/>
          <w:sz w:val="24"/>
          <w:szCs w:val="24"/>
          <w:lang w:val="en-GB"/>
        </w:rPr>
        <w:t>foremost</w:t>
      </w:r>
      <w:r w:rsidRPr="001D519C">
        <w:rPr>
          <w:rFonts w:ascii="Times New Roman" w:hAnsi="Times New Roman" w:cs="Times New Roman"/>
          <w:sz w:val="24"/>
          <w:szCs w:val="24"/>
          <w:lang w:val="en-GB"/>
        </w:rPr>
        <w:t xml:space="preserve"> be allocated to compensation.</w:t>
      </w:r>
    </w:p>
    <w:p w:rsidR="00F90031" w:rsidRPr="007D0C3B" w:rsidRDefault="00516317" w:rsidP="009B6EF3">
      <w:pPr>
        <w:numPr>
          <w:ilvl w:val="0"/>
          <w:numId w:val="19"/>
        </w:numPr>
        <w:bidi w:val="0"/>
        <w:spacing w:before="120"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w:t>
      </w:r>
      <w:r w:rsidR="00F90031" w:rsidRPr="007D0C3B">
        <w:rPr>
          <w:rFonts w:ascii="Times New Roman" w:hAnsi="Times New Roman" w:cs="Times New Roman"/>
          <w:sz w:val="24"/>
          <w:szCs w:val="24"/>
        </w:rPr>
        <w:t xml:space="preserve"> convicted person who is required to pay compensation according to Section 77 of the </w:t>
      </w:r>
      <w:r w:rsidR="00F90031" w:rsidRPr="007D0C3B">
        <w:rPr>
          <w:rFonts w:ascii="Times New Roman" w:hAnsi="Times New Roman" w:cs="Times New Roman"/>
          <w:i/>
          <w:iCs/>
          <w:sz w:val="24"/>
          <w:szCs w:val="24"/>
        </w:rPr>
        <w:t xml:space="preserve">Penal Law </w:t>
      </w:r>
      <w:r w:rsidR="00F90031" w:rsidRPr="007D0C3B">
        <w:rPr>
          <w:rFonts w:ascii="Times New Roman" w:hAnsi="Times New Roman" w:cs="Times New Roman"/>
          <w:sz w:val="24"/>
          <w:szCs w:val="24"/>
        </w:rPr>
        <w:t xml:space="preserve">does not pay directly to the victim of the crime, but rather through the </w:t>
      </w:r>
      <w:r w:rsidR="009B6EF3">
        <w:rPr>
          <w:rFonts w:ascii="Times New Roman" w:hAnsi="Times New Roman" w:cs="Times New Roman"/>
          <w:sz w:val="24"/>
          <w:szCs w:val="24"/>
        </w:rPr>
        <w:t>C</w:t>
      </w:r>
      <w:r w:rsidR="00F90031" w:rsidRPr="007D0C3B">
        <w:rPr>
          <w:rFonts w:ascii="Times New Roman" w:hAnsi="Times New Roman" w:cs="Times New Roman"/>
          <w:sz w:val="24"/>
          <w:szCs w:val="24"/>
        </w:rPr>
        <w:t xml:space="preserve">ourt. Hence, there is no direct contact created between the perpetrator and the victim. If the </w:t>
      </w:r>
      <w:r w:rsidR="00F90031" w:rsidRPr="00624369">
        <w:rPr>
          <w:rFonts w:ascii="Times New Roman" w:hAnsi="Times New Roman" w:cs="Times New Roman"/>
          <w:sz w:val="24"/>
          <w:szCs w:val="24"/>
        </w:rPr>
        <w:t>convicted person</w:t>
      </w:r>
      <w:r w:rsidR="00F90031" w:rsidRPr="007D0C3B">
        <w:rPr>
          <w:rFonts w:ascii="Times New Roman" w:hAnsi="Times New Roman" w:cs="Times New Roman"/>
          <w:sz w:val="24"/>
          <w:szCs w:val="24"/>
        </w:rPr>
        <w:t xml:space="preserve"> fails to pay the compensation on schedule, the Center for Collection of Fines, Fees, and Expenses</w:t>
      </w:r>
      <w:r w:rsidR="00F90031">
        <w:rPr>
          <w:rFonts w:ascii="Times New Roman" w:hAnsi="Times New Roman" w:cs="Times New Roman"/>
          <w:sz w:val="24"/>
          <w:szCs w:val="24"/>
        </w:rPr>
        <w:t>,</w:t>
      </w:r>
      <w:r w:rsidR="00F90031" w:rsidRPr="007D0C3B">
        <w:rPr>
          <w:rFonts w:ascii="Times New Roman" w:hAnsi="Times New Roman" w:cs="Times New Roman"/>
          <w:sz w:val="24"/>
          <w:szCs w:val="24"/>
        </w:rPr>
        <w:t xml:space="preserve"> </w:t>
      </w:r>
      <w:r w:rsidR="00F90031">
        <w:rPr>
          <w:rFonts w:ascii="Times New Roman" w:hAnsi="Times New Roman" w:cs="Times New Roman"/>
          <w:sz w:val="24"/>
          <w:szCs w:val="24"/>
        </w:rPr>
        <w:t xml:space="preserve">an auxiliary unit of </w:t>
      </w:r>
      <w:r w:rsidR="00F90031" w:rsidRPr="007D0C3B">
        <w:rPr>
          <w:rFonts w:ascii="Times New Roman" w:hAnsi="Times New Roman" w:cs="Times New Roman"/>
          <w:sz w:val="24"/>
          <w:szCs w:val="24"/>
        </w:rPr>
        <w:t>the Ministry of Justice</w:t>
      </w:r>
      <w:r w:rsidR="00F90031">
        <w:rPr>
          <w:rFonts w:ascii="Times New Roman" w:hAnsi="Times New Roman" w:cs="Times New Roman"/>
          <w:sz w:val="24"/>
          <w:szCs w:val="24"/>
        </w:rPr>
        <w:t>,</w:t>
      </w:r>
      <w:r w:rsidR="00F90031" w:rsidRPr="007D0C3B">
        <w:rPr>
          <w:rFonts w:ascii="Times New Roman" w:hAnsi="Times New Roman" w:cs="Times New Roman"/>
          <w:sz w:val="24"/>
          <w:szCs w:val="24"/>
        </w:rPr>
        <w:t xml:space="preserve"> proceeds to collect the relevant sum and the victim is not required to take action through the Executions Office. </w:t>
      </w:r>
    </w:p>
    <w:p w:rsidR="00F90031" w:rsidRPr="007D0C3B" w:rsidRDefault="00F90031" w:rsidP="00073BD2">
      <w:pPr>
        <w:numPr>
          <w:ilvl w:val="0"/>
          <w:numId w:val="19"/>
        </w:numPr>
        <w:bidi w:val="0"/>
        <w:spacing w:before="120" w:after="0" w:line="360" w:lineRule="auto"/>
        <w:ind w:left="567" w:hanging="567"/>
        <w:jc w:val="both"/>
        <w:rPr>
          <w:rFonts w:ascii="Times New Roman" w:hAnsi="Times New Roman" w:cs="Times New Roman"/>
          <w:sz w:val="24"/>
          <w:szCs w:val="24"/>
        </w:rPr>
      </w:pPr>
      <w:r w:rsidRPr="00EE557F">
        <w:rPr>
          <w:rFonts w:ascii="Times New Roman" w:hAnsi="Times New Roman" w:cs="Times New Roman"/>
          <w:sz w:val="24"/>
          <w:szCs w:val="24"/>
          <w:lang w:val="en-GB"/>
        </w:rPr>
        <w:t xml:space="preserve">The provision of compensation as part of sentencing is aimed to ease the victim's suffering and to prevent the need to conduct a separate </w:t>
      </w:r>
      <w:r w:rsidRPr="007D0C3B">
        <w:rPr>
          <w:rFonts w:ascii="Times New Roman" w:hAnsi="Times New Roman" w:cs="Times New Roman"/>
          <w:sz w:val="24"/>
          <w:szCs w:val="24"/>
        </w:rPr>
        <w:t>civil</w:t>
      </w:r>
      <w:r w:rsidRPr="00EE557F">
        <w:rPr>
          <w:rFonts w:ascii="Times New Roman" w:hAnsi="Times New Roman" w:cs="Times New Roman"/>
          <w:sz w:val="24"/>
          <w:szCs w:val="24"/>
        </w:rPr>
        <w:t xml:space="preserve"> </w:t>
      </w:r>
      <w:r w:rsidRPr="00391D92">
        <w:rPr>
          <w:rFonts w:ascii="Times New Roman" w:hAnsi="Times New Roman" w:cs="Times New Roman"/>
          <w:sz w:val="24"/>
          <w:szCs w:val="24"/>
          <w:lang w:val="en-GB"/>
        </w:rPr>
        <w:t xml:space="preserve">procedure for compensation and from enduring once again the difficulties of the legal process, including testifying and </w:t>
      </w:r>
      <w:r w:rsidR="00516317" w:rsidRPr="00391D92">
        <w:rPr>
          <w:rFonts w:ascii="Times New Roman" w:hAnsi="Times New Roman" w:cs="Times New Roman"/>
          <w:sz w:val="24"/>
          <w:szCs w:val="24"/>
          <w:lang w:val="en-GB"/>
        </w:rPr>
        <w:t>cross-examination</w:t>
      </w:r>
      <w:r w:rsidRPr="00391D92">
        <w:rPr>
          <w:rFonts w:ascii="Times New Roman" w:hAnsi="Times New Roman" w:cs="Times New Roman"/>
          <w:sz w:val="24"/>
          <w:szCs w:val="24"/>
          <w:lang w:val="en-GB"/>
        </w:rPr>
        <w:t>.</w:t>
      </w:r>
    </w:p>
    <w:p w:rsidR="00F90031" w:rsidRPr="007D0C3B" w:rsidRDefault="00F90031" w:rsidP="009B6EF3">
      <w:pPr>
        <w:numPr>
          <w:ilvl w:val="0"/>
          <w:numId w:val="19"/>
        </w:numPr>
        <w:bidi w:val="0"/>
        <w:spacing w:before="120" w:after="0" w:line="360" w:lineRule="auto"/>
        <w:ind w:left="567" w:hanging="567"/>
        <w:jc w:val="both"/>
        <w:rPr>
          <w:rFonts w:ascii="Times New Roman" w:hAnsi="Times New Roman" w:cs="Times New Roman"/>
          <w:sz w:val="24"/>
          <w:szCs w:val="24"/>
        </w:rPr>
      </w:pPr>
      <w:r w:rsidRPr="007D0C3B">
        <w:rPr>
          <w:rFonts w:ascii="Times New Roman" w:hAnsi="Times New Roman" w:cs="Times New Roman"/>
          <w:sz w:val="24"/>
          <w:szCs w:val="24"/>
        </w:rPr>
        <w:t xml:space="preserve">Since </w:t>
      </w:r>
      <w:r w:rsidRPr="00CD7610">
        <w:rPr>
          <w:rFonts w:ascii="Times New Roman" w:hAnsi="Times New Roman" w:cs="Times New Roman"/>
          <w:snapToGrid w:val="0"/>
          <w:sz w:val="24"/>
          <w:szCs w:val="24"/>
        </w:rPr>
        <w:t>January</w:t>
      </w:r>
      <w:r w:rsidRPr="007D0C3B">
        <w:rPr>
          <w:rFonts w:ascii="Times New Roman" w:hAnsi="Times New Roman" w:cs="Times New Roman"/>
          <w:sz w:val="24"/>
          <w:szCs w:val="24"/>
        </w:rPr>
        <w:t xml:space="preserve"> </w:t>
      </w:r>
      <w:r w:rsidRPr="007D0C3B">
        <w:rPr>
          <w:rFonts w:ascii="Times New Roman" w:hAnsi="Times New Roman" w:cs="Times New Roman"/>
          <w:sz w:val="24"/>
          <w:szCs w:val="24"/>
          <w:lang w:val="en-GB"/>
        </w:rPr>
        <w:t>2013</w:t>
      </w:r>
      <w:r w:rsidRPr="007D0C3B">
        <w:rPr>
          <w:rFonts w:ascii="Times New Roman" w:hAnsi="Times New Roman" w:cs="Times New Roman"/>
          <w:sz w:val="24"/>
          <w:szCs w:val="24"/>
        </w:rPr>
        <w:t>, according to section 3A of the </w:t>
      </w:r>
      <w:r w:rsidRPr="007D0C3B">
        <w:rPr>
          <w:rStyle w:val="st1"/>
          <w:rFonts w:ascii="Times New Roman" w:hAnsi="Times New Roman" w:cs="Times New Roman"/>
          <w:i/>
          <w:iCs/>
          <w:sz w:val="24"/>
          <w:szCs w:val="24"/>
        </w:rPr>
        <w:t>Center for Collection of Fines, Fees, and Expenses Law</w:t>
      </w:r>
      <w:r w:rsidRPr="007D0C3B">
        <w:rPr>
          <w:rStyle w:val="st1"/>
          <w:rFonts w:ascii="Times New Roman" w:hAnsi="Times New Roman" w:cs="Times New Roman"/>
          <w:sz w:val="24"/>
          <w:szCs w:val="24"/>
        </w:rPr>
        <w:t xml:space="preserve"> 5755-1995</w:t>
      </w:r>
      <w:r w:rsidRPr="007D0C3B">
        <w:rPr>
          <w:rFonts w:ascii="Times New Roman" w:hAnsi="Times New Roman" w:cs="Times New Roman"/>
          <w:sz w:val="24"/>
          <w:szCs w:val="24"/>
        </w:rPr>
        <w:t xml:space="preserve">, if the </w:t>
      </w:r>
      <w:r w:rsidR="009B6EF3">
        <w:rPr>
          <w:rFonts w:ascii="Times New Roman" w:hAnsi="Times New Roman" w:cs="Times New Roman"/>
          <w:sz w:val="24"/>
          <w:szCs w:val="24"/>
        </w:rPr>
        <w:t>C</w:t>
      </w:r>
      <w:r w:rsidRPr="007D0C3B">
        <w:rPr>
          <w:rFonts w:ascii="Times New Roman" w:hAnsi="Times New Roman" w:cs="Times New Roman"/>
          <w:sz w:val="24"/>
          <w:szCs w:val="24"/>
        </w:rPr>
        <w:t xml:space="preserve">ourt includes </w:t>
      </w:r>
      <w:r w:rsidR="00516317">
        <w:rPr>
          <w:rFonts w:ascii="Times New Roman" w:hAnsi="Times New Roman" w:cs="Times New Roman"/>
          <w:sz w:val="24"/>
          <w:szCs w:val="24"/>
        </w:rPr>
        <w:t xml:space="preserve">in its verdict </w:t>
      </w:r>
      <w:r w:rsidRPr="007D0C3B">
        <w:rPr>
          <w:rFonts w:ascii="Times New Roman" w:hAnsi="Times New Roman" w:cs="Times New Roman"/>
          <w:sz w:val="24"/>
          <w:szCs w:val="24"/>
        </w:rPr>
        <w:t xml:space="preserve">compensation under </w:t>
      </w:r>
      <w:r w:rsidR="00516317">
        <w:rPr>
          <w:rFonts w:ascii="Times New Roman" w:hAnsi="Times New Roman" w:cs="Times New Roman"/>
          <w:sz w:val="24"/>
          <w:szCs w:val="24"/>
        </w:rPr>
        <w:t>S</w:t>
      </w:r>
      <w:r w:rsidR="00516317" w:rsidRPr="007D0C3B">
        <w:rPr>
          <w:rFonts w:ascii="Times New Roman" w:hAnsi="Times New Roman" w:cs="Times New Roman"/>
          <w:sz w:val="24"/>
          <w:szCs w:val="24"/>
        </w:rPr>
        <w:t xml:space="preserve">ection </w:t>
      </w:r>
      <w:r w:rsidRPr="007D0C3B">
        <w:rPr>
          <w:rFonts w:ascii="Times New Roman" w:hAnsi="Times New Roman" w:cs="Times New Roman"/>
          <w:sz w:val="24"/>
          <w:szCs w:val="24"/>
        </w:rPr>
        <w:t xml:space="preserve">77 of the </w:t>
      </w:r>
      <w:r w:rsidRPr="007D0C3B">
        <w:rPr>
          <w:rFonts w:ascii="Times New Roman" w:hAnsi="Times New Roman" w:cs="Times New Roman"/>
          <w:i/>
          <w:iCs/>
          <w:sz w:val="24"/>
          <w:szCs w:val="24"/>
        </w:rPr>
        <w:t>Penal Law</w:t>
      </w:r>
      <w:r w:rsidRPr="007D0C3B">
        <w:rPr>
          <w:rFonts w:ascii="Times New Roman" w:hAnsi="Times New Roman" w:cs="Times New Roman"/>
          <w:sz w:val="24"/>
          <w:szCs w:val="24"/>
        </w:rPr>
        <w:t xml:space="preserve"> to a </w:t>
      </w:r>
      <w:r w:rsidR="00516317">
        <w:rPr>
          <w:rFonts w:ascii="Times New Roman" w:hAnsi="Times New Roman" w:cs="Times New Roman"/>
          <w:sz w:val="24"/>
          <w:szCs w:val="24"/>
        </w:rPr>
        <w:t xml:space="preserve">minor </w:t>
      </w:r>
      <w:r w:rsidRPr="007D0C3B">
        <w:rPr>
          <w:rFonts w:ascii="Times New Roman" w:hAnsi="Times New Roman" w:cs="Times New Roman"/>
          <w:sz w:val="24"/>
          <w:szCs w:val="24"/>
        </w:rPr>
        <w:t xml:space="preserve">victim, the Center for Collection of Fines, Fees, and Expenses will pay up to 10,000 NIS </w:t>
      </w:r>
      <w:r>
        <w:rPr>
          <w:rFonts w:ascii="Times New Roman" w:hAnsi="Times New Roman" w:cs="Times New Roman"/>
          <w:sz w:val="24"/>
          <w:szCs w:val="24"/>
        </w:rPr>
        <w:t xml:space="preserve">(2,624 USD) </w:t>
      </w:r>
      <w:r w:rsidRPr="007D0C3B">
        <w:rPr>
          <w:rFonts w:ascii="Times New Roman" w:hAnsi="Times New Roman" w:cs="Times New Roman"/>
          <w:sz w:val="24"/>
          <w:szCs w:val="24"/>
        </w:rPr>
        <w:t>immediately to the victim, regardless of whether the offender paid the money.</w:t>
      </w:r>
    </w:p>
    <w:p w:rsidR="00F90031" w:rsidRPr="00E21084" w:rsidRDefault="00516317" w:rsidP="00073BD2">
      <w:pPr>
        <w:numPr>
          <w:ilvl w:val="0"/>
          <w:numId w:val="19"/>
        </w:numPr>
        <w:bidi w:val="0"/>
        <w:spacing w:before="120" w:after="0" w:line="360" w:lineRule="auto"/>
        <w:ind w:left="567" w:hanging="567"/>
        <w:jc w:val="both"/>
        <w:rPr>
          <w:sz w:val="32"/>
          <w:szCs w:val="32"/>
          <w:lang w:val="en-GB"/>
        </w:rPr>
      </w:pPr>
      <w:r>
        <w:rPr>
          <w:rFonts w:ascii="Times New Roman" w:hAnsi="Times New Roman" w:cs="Times New Roman"/>
          <w:sz w:val="24"/>
          <w:szCs w:val="24"/>
          <w:lang w:val="en-GB"/>
        </w:rPr>
        <w:t>C</w:t>
      </w:r>
      <w:r w:rsidR="00F90031" w:rsidRPr="00E21084">
        <w:rPr>
          <w:rFonts w:ascii="Times New Roman" w:hAnsi="Times New Roman" w:cs="Times New Roman"/>
          <w:sz w:val="24"/>
          <w:szCs w:val="24"/>
          <w:lang w:val="en-GB"/>
        </w:rPr>
        <w:t xml:space="preserve">ompensation </w:t>
      </w:r>
      <w:r w:rsidR="00F90031" w:rsidRPr="00E21084">
        <w:rPr>
          <w:rFonts w:ascii="Times New Roman" w:hAnsi="Times New Roman" w:cs="Times New Roman"/>
          <w:snapToGrid w:val="0"/>
          <w:sz w:val="24"/>
          <w:szCs w:val="24"/>
        </w:rPr>
        <w:t>available</w:t>
      </w:r>
      <w:r w:rsidR="00F90031" w:rsidRPr="00E21084">
        <w:rPr>
          <w:rFonts w:ascii="Times New Roman" w:hAnsi="Times New Roman" w:cs="Times New Roman"/>
          <w:sz w:val="24"/>
          <w:szCs w:val="24"/>
          <w:lang w:val="en-GB"/>
        </w:rPr>
        <w:t xml:space="preserve"> under Section 77 of the </w:t>
      </w:r>
      <w:r w:rsidR="00F90031" w:rsidRPr="00E21084">
        <w:rPr>
          <w:rFonts w:ascii="Times New Roman" w:hAnsi="Times New Roman" w:cs="Times New Roman"/>
          <w:i/>
          <w:iCs/>
          <w:sz w:val="24"/>
          <w:szCs w:val="24"/>
          <w:lang w:val="en-GB"/>
        </w:rPr>
        <w:t>Penal Law</w:t>
      </w:r>
      <w:r w:rsidR="00F90031" w:rsidRPr="00E21084">
        <w:rPr>
          <w:rFonts w:ascii="Times New Roman" w:hAnsi="Times New Roman" w:cs="Times New Roman"/>
          <w:sz w:val="24"/>
          <w:szCs w:val="24"/>
          <w:lang w:val="en-GB"/>
        </w:rPr>
        <w:t xml:space="preserve"> does not restrict the victim's right to seek compensation under any other laws, such as under the </w:t>
      </w:r>
      <w:r w:rsidR="00F90031" w:rsidRPr="00E21084">
        <w:rPr>
          <w:rFonts w:ascii="Times New Roman" w:hAnsi="Times New Roman" w:cs="Times New Roman"/>
          <w:i/>
          <w:iCs/>
          <w:sz w:val="24"/>
          <w:szCs w:val="24"/>
          <w:lang w:val="en-GB"/>
        </w:rPr>
        <w:t xml:space="preserve">Tort </w:t>
      </w:r>
      <w:r w:rsidR="00F90031" w:rsidRPr="00E21084">
        <w:rPr>
          <w:rFonts w:ascii="Times New Roman" w:hAnsi="Times New Roman" w:cs="Times New Roman"/>
          <w:i/>
          <w:iCs/>
          <w:sz w:val="24"/>
          <w:szCs w:val="24"/>
          <w:lang w:val="en-GB"/>
        </w:rPr>
        <w:lastRenderedPageBreak/>
        <w:t>Ordinance [New Version]</w:t>
      </w:r>
      <w:r w:rsidR="00F90031" w:rsidRPr="00E21084">
        <w:rPr>
          <w:rFonts w:ascii="Times New Roman" w:hAnsi="Times New Roman" w:cs="Times New Roman"/>
          <w:sz w:val="24"/>
          <w:szCs w:val="24"/>
          <w:lang w:val="en-GB"/>
        </w:rPr>
        <w:t xml:space="preserve"> 5728-1968. More so, Section 77 does not restrict </w:t>
      </w:r>
      <w:r w:rsidR="00F90031" w:rsidRPr="001D519C">
        <w:rPr>
          <w:rFonts w:ascii="Times New Roman" w:hAnsi="Times New Roman" w:cs="Times New Roman"/>
          <w:sz w:val="24"/>
          <w:szCs w:val="24"/>
        </w:rPr>
        <w:t>a victim from receiving representation from the Legal Aid Administration in such civil suits (depending on eligibility criteria)</w:t>
      </w:r>
      <w:r w:rsidR="00F90031" w:rsidRPr="00E21084">
        <w:rPr>
          <w:rFonts w:ascii="Times New Roman" w:hAnsi="Times New Roman" w:cs="Times New Roman"/>
          <w:sz w:val="24"/>
          <w:szCs w:val="24"/>
          <w:lang w:val="en-GB"/>
        </w:rPr>
        <w:t>.</w:t>
      </w:r>
    </w:p>
    <w:p w:rsidR="00F90031" w:rsidRDefault="00F90031" w:rsidP="009B6EF3">
      <w:pPr>
        <w:numPr>
          <w:ilvl w:val="0"/>
          <w:numId w:val="19"/>
        </w:numPr>
        <w:bidi w:val="0"/>
        <w:spacing w:before="120" w:after="0" w:line="360" w:lineRule="auto"/>
        <w:ind w:left="567" w:hanging="567"/>
        <w:jc w:val="both"/>
        <w:rPr>
          <w:rFonts w:asciiTheme="majorBidi" w:hAnsiTheme="majorBidi" w:cstheme="majorBidi"/>
          <w:sz w:val="24"/>
          <w:szCs w:val="24"/>
          <w:lang w:val="en-GB"/>
        </w:rPr>
      </w:pPr>
      <w:r w:rsidRPr="00E21084">
        <w:rPr>
          <w:rFonts w:ascii="Times New Roman" w:hAnsi="Times New Roman" w:cs="Times New Roman"/>
          <w:sz w:val="24"/>
          <w:szCs w:val="24"/>
          <w:lang w:val="en-GB"/>
        </w:rPr>
        <w:t xml:space="preserve">If a victim of an offence </w:t>
      </w:r>
      <w:r w:rsidR="00516317" w:rsidRPr="00E21084">
        <w:rPr>
          <w:rFonts w:ascii="Times New Roman" w:hAnsi="Times New Roman" w:cs="Times New Roman"/>
          <w:sz w:val="24"/>
          <w:szCs w:val="24"/>
          <w:lang w:val="en-GB"/>
        </w:rPr>
        <w:t>considers</w:t>
      </w:r>
      <w:r w:rsidRPr="00E21084">
        <w:rPr>
          <w:rFonts w:ascii="Times New Roman" w:hAnsi="Times New Roman" w:cs="Times New Roman"/>
          <w:sz w:val="24"/>
          <w:szCs w:val="24"/>
          <w:lang w:val="en-GB"/>
        </w:rPr>
        <w:t xml:space="preserve"> that the amount of compensation the </w:t>
      </w:r>
      <w:r w:rsidR="009B6EF3">
        <w:rPr>
          <w:rFonts w:ascii="Times New Roman" w:hAnsi="Times New Roman" w:cs="Times New Roman"/>
          <w:sz w:val="24"/>
          <w:szCs w:val="24"/>
          <w:lang w:val="en-GB"/>
        </w:rPr>
        <w:t>C</w:t>
      </w:r>
      <w:r w:rsidRPr="00E21084">
        <w:rPr>
          <w:rFonts w:ascii="Times New Roman" w:hAnsi="Times New Roman" w:cs="Times New Roman"/>
          <w:sz w:val="24"/>
          <w:szCs w:val="24"/>
          <w:lang w:val="en-GB"/>
        </w:rPr>
        <w:t xml:space="preserve">ourt awarded under Section 77 of the </w:t>
      </w:r>
      <w:r w:rsidRPr="00E21084">
        <w:rPr>
          <w:rFonts w:ascii="Times New Roman" w:hAnsi="Times New Roman" w:cs="Times New Roman"/>
          <w:i/>
          <w:iCs/>
          <w:sz w:val="24"/>
          <w:szCs w:val="24"/>
          <w:lang w:val="en-GB"/>
        </w:rPr>
        <w:t>Penal Law</w:t>
      </w:r>
      <w:r w:rsidRPr="00E21084">
        <w:rPr>
          <w:rFonts w:ascii="Times New Roman" w:hAnsi="Times New Roman" w:cs="Times New Roman"/>
          <w:sz w:val="24"/>
          <w:szCs w:val="24"/>
          <w:lang w:val="en-GB"/>
        </w:rPr>
        <w:t xml:space="preserve"> is inadequate, and wishes to file a civil lawsuit against the convicted person, with or without others, she/he is entitled to do so through two different procedures. First, the victim may file a civil lawsuit according to Section 77 of the </w:t>
      </w:r>
      <w:r w:rsidRPr="00E21084">
        <w:rPr>
          <w:rFonts w:ascii="Times New Roman" w:hAnsi="Times New Roman" w:cs="Times New Roman"/>
          <w:i/>
          <w:iCs/>
          <w:sz w:val="24"/>
          <w:szCs w:val="24"/>
          <w:lang w:val="en-GB"/>
        </w:rPr>
        <w:t>Courts Law</w:t>
      </w:r>
      <w:r w:rsidRPr="00E21084">
        <w:rPr>
          <w:rFonts w:ascii="Times New Roman" w:hAnsi="Times New Roman" w:cs="Times New Roman"/>
          <w:sz w:val="24"/>
          <w:szCs w:val="24"/>
          <w:lang w:val="en-GB"/>
        </w:rPr>
        <w:t xml:space="preserve">. Such a lawsuit can be filed only against the convicted person </w:t>
      </w:r>
      <w:r w:rsidRPr="00E21084">
        <w:rPr>
          <w:rFonts w:ascii="Times New Roman" w:hAnsi="Times New Roman" w:cs="Times New Roman"/>
          <w:snapToGrid w:val="0"/>
          <w:sz w:val="24"/>
          <w:szCs w:val="24"/>
        </w:rPr>
        <w:t>and</w:t>
      </w:r>
      <w:r w:rsidRPr="00E21084">
        <w:rPr>
          <w:rFonts w:ascii="Times New Roman" w:hAnsi="Times New Roman" w:cs="Times New Roman"/>
          <w:sz w:val="24"/>
          <w:szCs w:val="24"/>
          <w:lang w:val="en-GB"/>
        </w:rPr>
        <w:t xml:space="preserve"> is submitted to the court that convicted the perpetrator and to the same judge. All factual determinations made during the criminal proceedings are admissible in the civil case without the need for the victim to reprove them. The second option is to file an ordinary and independent </w:t>
      </w:r>
      <w:r w:rsidRPr="00E15F39">
        <w:rPr>
          <w:rFonts w:asciiTheme="majorBidi" w:hAnsiTheme="majorBidi" w:cstheme="majorBidi"/>
          <w:sz w:val="24"/>
          <w:szCs w:val="24"/>
          <w:lang w:val="en-GB"/>
        </w:rPr>
        <w:t>civil lawsuit, whether against the convicted person or against him/her and others parties who might also be liable for compensation to the victim.</w:t>
      </w:r>
    </w:p>
    <w:p w:rsidR="002A1B26" w:rsidRPr="00E15F39" w:rsidRDefault="002A1B26" w:rsidP="00073BD2">
      <w:pPr>
        <w:bidi w:val="0"/>
        <w:spacing w:before="120" w:after="0" w:line="360" w:lineRule="auto"/>
        <w:ind w:left="567"/>
        <w:jc w:val="both"/>
        <w:rPr>
          <w:rFonts w:asciiTheme="majorBidi" w:hAnsiTheme="majorBidi" w:cstheme="majorBidi"/>
          <w:sz w:val="24"/>
          <w:szCs w:val="24"/>
          <w:lang w:val="en-GB"/>
        </w:rPr>
      </w:pPr>
    </w:p>
    <w:p w:rsidR="00D747CD" w:rsidRPr="007B6820" w:rsidRDefault="00496187" w:rsidP="00073BD2">
      <w:pPr>
        <w:bidi w:val="0"/>
        <w:spacing w:before="120" w:after="0" w:line="360" w:lineRule="auto"/>
        <w:jc w:val="both"/>
        <w:rPr>
          <w:rFonts w:ascii="Times New Roman" w:hAnsi="Times New Roman" w:cs="Times New Roman"/>
          <w:sz w:val="24"/>
          <w:szCs w:val="24"/>
          <w:u w:val="single"/>
          <w:rtl/>
        </w:rPr>
      </w:pPr>
      <w:r w:rsidRPr="007B6820">
        <w:rPr>
          <w:rFonts w:ascii="Times New Roman" w:hAnsi="Times New Roman" w:cs="Times New Roman"/>
          <w:sz w:val="24"/>
          <w:szCs w:val="24"/>
          <w:u w:val="single"/>
        </w:rPr>
        <w:t xml:space="preserve">The </w:t>
      </w:r>
      <w:r w:rsidRPr="00D45F4B">
        <w:rPr>
          <w:rFonts w:ascii="Times New Roman" w:hAnsi="Times New Roman" w:cs="Times New Roman"/>
          <w:sz w:val="24"/>
          <w:szCs w:val="24"/>
          <w:u w:val="single"/>
        </w:rPr>
        <w:t>Legal</w:t>
      </w:r>
      <w:r w:rsidRPr="007B6820">
        <w:rPr>
          <w:rFonts w:ascii="Times New Roman" w:hAnsi="Times New Roman" w:cs="Times New Roman"/>
          <w:sz w:val="24"/>
          <w:szCs w:val="24"/>
          <w:u w:val="single"/>
        </w:rPr>
        <w:t xml:space="preserve"> Aid Administration </w:t>
      </w:r>
    </w:p>
    <w:p w:rsidR="00496187" w:rsidRPr="003C49FB" w:rsidRDefault="00A63E76" w:rsidP="00073BD2">
      <w:pPr>
        <w:numPr>
          <w:ilvl w:val="0"/>
          <w:numId w:val="19"/>
        </w:numPr>
        <w:bidi w:val="0"/>
        <w:spacing w:before="120" w:after="0" w:line="360" w:lineRule="auto"/>
        <w:ind w:left="567" w:hanging="567"/>
        <w:jc w:val="both"/>
        <w:rPr>
          <w:rFonts w:asciiTheme="majorBidi" w:hAnsiTheme="majorBidi" w:cstheme="majorBidi"/>
          <w:sz w:val="24"/>
          <w:szCs w:val="24"/>
        </w:rPr>
      </w:pPr>
      <w:r w:rsidRPr="00E15F39">
        <w:rPr>
          <w:rFonts w:asciiTheme="majorBidi" w:hAnsiTheme="majorBidi" w:cstheme="majorBidi"/>
          <w:sz w:val="24"/>
          <w:szCs w:val="24"/>
        </w:rPr>
        <w:t xml:space="preserve">The </w:t>
      </w:r>
      <w:r w:rsidR="002A1B26" w:rsidRPr="007B6820">
        <w:rPr>
          <w:rFonts w:ascii="Times New Roman" w:hAnsi="Times New Roman" w:cs="Times New Roman"/>
          <w:sz w:val="24"/>
          <w:szCs w:val="24"/>
        </w:rPr>
        <w:t>Legal Aid Administration</w:t>
      </w:r>
      <w:r w:rsidRPr="00E15F39">
        <w:rPr>
          <w:rFonts w:asciiTheme="majorBidi" w:hAnsiTheme="majorBidi" w:cstheme="majorBidi"/>
          <w:sz w:val="24"/>
          <w:szCs w:val="24"/>
        </w:rPr>
        <w:t>, operating under the auspices of the M</w:t>
      </w:r>
      <w:r w:rsidR="002A1B26">
        <w:rPr>
          <w:rFonts w:asciiTheme="majorBidi" w:hAnsiTheme="majorBidi" w:cstheme="majorBidi"/>
          <w:sz w:val="24"/>
          <w:szCs w:val="24"/>
        </w:rPr>
        <w:t xml:space="preserve">inistry of </w:t>
      </w:r>
      <w:r w:rsidRPr="00E15F39">
        <w:rPr>
          <w:rFonts w:asciiTheme="majorBidi" w:hAnsiTheme="majorBidi" w:cstheme="majorBidi"/>
          <w:sz w:val="24"/>
          <w:szCs w:val="24"/>
        </w:rPr>
        <w:t>J</w:t>
      </w:r>
      <w:r w:rsidR="002A1B26">
        <w:rPr>
          <w:rFonts w:asciiTheme="majorBidi" w:hAnsiTheme="majorBidi" w:cstheme="majorBidi"/>
          <w:sz w:val="24"/>
          <w:szCs w:val="24"/>
        </w:rPr>
        <w:t>ustice</w:t>
      </w:r>
      <w:r w:rsidRPr="00E15F39">
        <w:rPr>
          <w:rFonts w:asciiTheme="majorBidi" w:hAnsiTheme="majorBidi" w:cstheme="majorBidi"/>
          <w:sz w:val="24"/>
          <w:szCs w:val="24"/>
        </w:rPr>
        <w:t xml:space="preserve">, </w:t>
      </w:r>
      <w:r w:rsidRPr="007B6820">
        <w:rPr>
          <w:rFonts w:asciiTheme="majorBidi" w:hAnsiTheme="majorBidi" w:cstheme="majorBidi"/>
          <w:sz w:val="24"/>
          <w:szCs w:val="24"/>
        </w:rPr>
        <w:t xml:space="preserve">represents </w:t>
      </w:r>
      <w:r w:rsidR="002A1B26" w:rsidRPr="007B6820">
        <w:rPr>
          <w:rFonts w:asciiTheme="majorBidi" w:hAnsiTheme="majorBidi" w:cstheme="majorBidi"/>
          <w:sz w:val="24"/>
          <w:szCs w:val="24"/>
        </w:rPr>
        <w:t>trafficking</w:t>
      </w:r>
      <w:r w:rsidRPr="007B6820">
        <w:rPr>
          <w:rFonts w:asciiTheme="majorBidi" w:hAnsiTheme="majorBidi" w:cstheme="majorBidi"/>
          <w:sz w:val="24"/>
          <w:szCs w:val="24"/>
        </w:rPr>
        <w:t xml:space="preserve"> victims and victims of slavery</w:t>
      </w:r>
      <w:r w:rsidR="00073BD2">
        <w:rPr>
          <w:rFonts w:asciiTheme="majorBidi" w:hAnsiTheme="majorBidi" w:cstheme="majorBidi"/>
          <w:sz w:val="24"/>
          <w:szCs w:val="24"/>
        </w:rPr>
        <w:t xml:space="preserve">, </w:t>
      </w:r>
      <w:r w:rsidRPr="007B6820">
        <w:rPr>
          <w:rFonts w:asciiTheme="majorBidi" w:hAnsiTheme="majorBidi" w:cstheme="majorBidi"/>
          <w:sz w:val="24"/>
          <w:szCs w:val="24"/>
        </w:rPr>
        <w:t>"holding a person under conditions of slavery" offense</w:t>
      </w:r>
      <w:r w:rsidR="00496187" w:rsidRPr="007B6820">
        <w:rPr>
          <w:rFonts w:asciiTheme="majorBidi" w:hAnsiTheme="majorBidi" w:cstheme="majorBidi"/>
          <w:sz w:val="24"/>
          <w:szCs w:val="24"/>
        </w:rPr>
        <w:t xml:space="preserve"> </w:t>
      </w:r>
      <w:r w:rsidR="00496187" w:rsidRPr="003C49FB">
        <w:rPr>
          <w:rFonts w:asciiTheme="majorBidi" w:hAnsiTheme="majorBidi" w:cstheme="majorBidi"/>
          <w:sz w:val="24"/>
          <w:szCs w:val="24"/>
        </w:rPr>
        <w:t>in Israeli Courts</w:t>
      </w:r>
      <w:r w:rsidR="00795708" w:rsidRPr="003C49FB">
        <w:rPr>
          <w:rFonts w:asciiTheme="majorBidi" w:hAnsiTheme="majorBidi" w:cstheme="majorBidi"/>
          <w:b/>
          <w:bCs/>
          <w:sz w:val="24"/>
          <w:szCs w:val="24"/>
        </w:rPr>
        <w:t xml:space="preserve">. </w:t>
      </w:r>
      <w:r w:rsidR="00496187" w:rsidRPr="003C49FB">
        <w:rPr>
          <w:rFonts w:asciiTheme="majorBidi" w:hAnsiTheme="majorBidi" w:cstheme="majorBidi"/>
          <w:sz w:val="24"/>
          <w:szCs w:val="24"/>
        </w:rPr>
        <w:t xml:space="preserve">Legal aid is granted free of charge, and the victims are exempted from the economic eligibility test as set by the </w:t>
      </w:r>
      <w:r w:rsidR="00496187" w:rsidRPr="007B6820">
        <w:rPr>
          <w:rFonts w:asciiTheme="majorBidi" w:hAnsiTheme="majorBidi" w:cstheme="majorBidi"/>
          <w:i/>
          <w:iCs/>
          <w:sz w:val="24"/>
          <w:szCs w:val="24"/>
        </w:rPr>
        <w:t>Legal Aid Law</w:t>
      </w:r>
      <w:r w:rsidR="00496187" w:rsidRPr="007B6820">
        <w:rPr>
          <w:rFonts w:asciiTheme="majorBidi" w:hAnsiTheme="majorBidi" w:cstheme="majorBidi"/>
          <w:sz w:val="24"/>
          <w:szCs w:val="24"/>
        </w:rPr>
        <w:t xml:space="preserve"> 5732-1972</w:t>
      </w:r>
      <w:r w:rsidR="00496187" w:rsidRPr="003C49FB">
        <w:rPr>
          <w:rFonts w:asciiTheme="majorBidi" w:hAnsiTheme="majorBidi" w:cstheme="majorBidi"/>
          <w:sz w:val="24"/>
          <w:szCs w:val="24"/>
        </w:rPr>
        <w:t xml:space="preserve">, usually required in order to prove one's entitlement for free legal aid services. </w:t>
      </w:r>
    </w:p>
    <w:p w:rsidR="00795708" w:rsidRPr="00E15F39" w:rsidRDefault="00795708" w:rsidP="00073BD2">
      <w:pPr>
        <w:numPr>
          <w:ilvl w:val="0"/>
          <w:numId w:val="19"/>
        </w:numPr>
        <w:bidi w:val="0"/>
        <w:spacing w:before="120" w:after="0" w:line="360" w:lineRule="auto"/>
        <w:ind w:left="567" w:hanging="567"/>
        <w:jc w:val="both"/>
        <w:rPr>
          <w:rFonts w:asciiTheme="majorBidi" w:hAnsiTheme="majorBidi" w:cstheme="majorBidi"/>
          <w:sz w:val="24"/>
          <w:szCs w:val="24"/>
          <w:rtl/>
        </w:rPr>
      </w:pPr>
      <w:r w:rsidRPr="00E15F39">
        <w:rPr>
          <w:rFonts w:asciiTheme="majorBidi" w:hAnsiTheme="majorBidi" w:cstheme="majorBidi"/>
          <w:sz w:val="24"/>
          <w:szCs w:val="24"/>
        </w:rPr>
        <w:t xml:space="preserve">Its services to the victims are provided </w:t>
      </w:r>
      <w:r w:rsidRPr="003C49FB">
        <w:rPr>
          <w:rFonts w:asciiTheme="majorBidi" w:hAnsiTheme="majorBidi" w:cstheme="majorBidi"/>
          <w:sz w:val="24"/>
          <w:szCs w:val="24"/>
        </w:rPr>
        <w:t xml:space="preserve">in </w:t>
      </w:r>
      <w:r w:rsidRPr="007B6820">
        <w:rPr>
          <w:rFonts w:asciiTheme="majorBidi" w:hAnsiTheme="majorBidi" w:cstheme="majorBidi"/>
          <w:sz w:val="24"/>
          <w:szCs w:val="24"/>
        </w:rPr>
        <w:t>damages and monetary claims</w:t>
      </w:r>
      <w:r w:rsidRPr="00E15F39">
        <w:rPr>
          <w:rFonts w:asciiTheme="majorBidi" w:hAnsiTheme="majorBidi" w:cstheme="majorBidi"/>
          <w:sz w:val="24"/>
          <w:szCs w:val="24"/>
        </w:rPr>
        <w:t xml:space="preserve"> against the offenders and in procedures in accordance with the </w:t>
      </w:r>
      <w:r w:rsidRPr="00E15F39">
        <w:rPr>
          <w:rFonts w:asciiTheme="majorBidi" w:hAnsiTheme="majorBidi" w:cstheme="majorBidi"/>
          <w:i/>
          <w:iCs/>
          <w:sz w:val="24"/>
          <w:szCs w:val="24"/>
        </w:rPr>
        <w:t xml:space="preserve">Entry into Israel Law </w:t>
      </w:r>
      <w:r w:rsidRPr="00E15F39">
        <w:rPr>
          <w:rFonts w:asciiTheme="majorBidi" w:hAnsiTheme="majorBidi" w:cstheme="majorBidi"/>
          <w:sz w:val="24"/>
          <w:szCs w:val="24"/>
        </w:rPr>
        <w:t>5712-1952</w:t>
      </w:r>
      <w:r w:rsidR="002A1B26">
        <w:rPr>
          <w:rFonts w:asciiTheme="majorBidi" w:hAnsiTheme="majorBidi" w:cstheme="majorBidi"/>
          <w:sz w:val="24"/>
          <w:szCs w:val="24"/>
        </w:rPr>
        <w:t>,</w:t>
      </w:r>
      <w:r w:rsidRPr="00E15F39">
        <w:rPr>
          <w:rFonts w:asciiTheme="majorBidi" w:hAnsiTheme="majorBidi" w:cstheme="majorBidi"/>
          <w:i/>
          <w:iCs/>
          <w:sz w:val="24"/>
          <w:szCs w:val="24"/>
        </w:rPr>
        <w:t xml:space="preserve"> </w:t>
      </w:r>
      <w:r w:rsidRPr="00E15F39">
        <w:rPr>
          <w:rFonts w:asciiTheme="majorBidi" w:hAnsiTheme="majorBidi" w:cstheme="majorBidi"/>
          <w:sz w:val="24"/>
          <w:szCs w:val="24"/>
        </w:rPr>
        <w:t xml:space="preserve">which includes requests for a one (1) year </w:t>
      </w:r>
      <w:r w:rsidR="007647EC">
        <w:rPr>
          <w:rFonts w:asciiTheme="majorBidi" w:hAnsiTheme="majorBidi" w:cstheme="majorBidi"/>
          <w:sz w:val="24"/>
          <w:szCs w:val="24"/>
        </w:rPr>
        <w:t xml:space="preserve">stay </w:t>
      </w:r>
      <w:r w:rsidRPr="00E15F39">
        <w:rPr>
          <w:rFonts w:asciiTheme="majorBidi" w:hAnsiTheme="majorBidi" w:cstheme="majorBidi"/>
          <w:sz w:val="24"/>
          <w:szCs w:val="24"/>
        </w:rPr>
        <w:t>permit for the purpose of rehabilitation, and requests for release from detention and for receiving a legal status in Israel.</w:t>
      </w:r>
    </w:p>
    <w:p w:rsidR="008E0650" w:rsidRPr="00E15F39" w:rsidRDefault="00A63E76" w:rsidP="009B6EF3">
      <w:pPr>
        <w:numPr>
          <w:ilvl w:val="0"/>
          <w:numId w:val="19"/>
        </w:numPr>
        <w:bidi w:val="0"/>
        <w:spacing w:before="120" w:after="0" w:line="360" w:lineRule="auto"/>
        <w:ind w:left="567" w:hanging="567"/>
        <w:jc w:val="both"/>
        <w:rPr>
          <w:rFonts w:ascii="Narkisim" w:hAnsi="Narkisim" w:cs="Narkisim"/>
          <w:color w:val="FF0000"/>
          <w:sz w:val="24"/>
        </w:rPr>
      </w:pPr>
      <w:r w:rsidRPr="00E15F39">
        <w:rPr>
          <w:rFonts w:asciiTheme="majorBidi" w:hAnsiTheme="majorBidi" w:cstheme="majorBidi"/>
          <w:sz w:val="24"/>
          <w:szCs w:val="24"/>
        </w:rPr>
        <w:t>In addition, since 2017 the</w:t>
      </w:r>
      <w:r w:rsidRPr="003C49FB">
        <w:rPr>
          <w:rFonts w:asciiTheme="majorBidi" w:hAnsiTheme="majorBidi" w:cstheme="majorBidi"/>
          <w:sz w:val="24"/>
          <w:szCs w:val="24"/>
        </w:rPr>
        <w:t xml:space="preserve"> </w:t>
      </w:r>
      <w:r w:rsidR="007647EC" w:rsidRPr="007B6820">
        <w:rPr>
          <w:rFonts w:ascii="Times New Roman" w:hAnsi="Times New Roman" w:cs="Times New Roman"/>
          <w:sz w:val="24"/>
          <w:szCs w:val="24"/>
        </w:rPr>
        <w:t xml:space="preserve">Legal Aid Administration </w:t>
      </w:r>
      <w:r w:rsidRPr="00E15F39">
        <w:rPr>
          <w:rFonts w:asciiTheme="majorBidi" w:hAnsiTheme="majorBidi" w:cstheme="majorBidi"/>
          <w:sz w:val="24"/>
          <w:szCs w:val="24"/>
        </w:rPr>
        <w:t xml:space="preserve">has </w:t>
      </w:r>
      <w:r w:rsidRPr="003C49FB">
        <w:rPr>
          <w:rFonts w:asciiTheme="majorBidi" w:hAnsiTheme="majorBidi" w:cstheme="majorBidi"/>
          <w:sz w:val="24"/>
          <w:szCs w:val="24"/>
        </w:rPr>
        <w:t xml:space="preserve">represented </w:t>
      </w:r>
      <w:r w:rsidRPr="007B6820">
        <w:rPr>
          <w:rFonts w:asciiTheme="majorBidi" w:hAnsiTheme="majorBidi" w:cstheme="majorBidi"/>
          <w:sz w:val="24"/>
          <w:szCs w:val="24"/>
        </w:rPr>
        <w:t>victims of sex offences in criminal proceedings</w:t>
      </w:r>
      <w:r w:rsidRPr="00E15F39">
        <w:rPr>
          <w:rFonts w:asciiTheme="majorBidi" w:hAnsiTheme="majorBidi" w:cstheme="majorBidi"/>
          <w:sz w:val="24"/>
          <w:szCs w:val="24"/>
        </w:rPr>
        <w:t xml:space="preserve"> </w:t>
      </w:r>
      <w:r w:rsidR="009B6EF3">
        <w:rPr>
          <w:rFonts w:asciiTheme="majorBidi" w:hAnsiTheme="majorBidi" w:cstheme="majorBidi"/>
          <w:sz w:val="24"/>
          <w:szCs w:val="24"/>
        </w:rPr>
        <w:t>-</w:t>
      </w:r>
      <w:r w:rsidRPr="00E15F39">
        <w:rPr>
          <w:rFonts w:asciiTheme="majorBidi" w:hAnsiTheme="majorBidi" w:cstheme="majorBidi"/>
          <w:sz w:val="24"/>
          <w:szCs w:val="24"/>
        </w:rPr>
        <w:t xml:space="preserve"> </w:t>
      </w:r>
      <w:r w:rsidRPr="00E15F39">
        <w:rPr>
          <w:rFonts w:ascii="Times New Roman" w:hAnsi="Times New Roman" w:cs="Times New Roman"/>
          <w:sz w:val="24"/>
          <w:szCs w:val="24"/>
          <w:lang w:val="en-GB"/>
        </w:rPr>
        <w:t>assisting</w:t>
      </w:r>
      <w:r w:rsidRPr="00E15F39">
        <w:rPr>
          <w:rFonts w:asciiTheme="majorBidi" w:hAnsiTheme="majorBidi" w:cstheme="majorBidi"/>
          <w:sz w:val="24"/>
          <w:szCs w:val="24"/>
        </w:rPr>
        <w:t xml:space="preserve"> them in realizing their rights in the criminal process, and in related administrative processes </w:t>
      </w:r>
      <w:r w:rsidR="009B6EF3">
        <w:rPr>
          <w:rFonts w:asciiTheme="majorBidi" w:hAnsiTheme="majorBidi" w:cstheme="majorBidi"/>
          <w:sz w:val="24"/>
          <w:szCs w:val="24"/>
        </w:rPr>
        <w:t>-</w:t>
      </w:r>
      <w:r w:rsidRPr="00E15F39">
        <w:rPr>
          <w:rFonts w:asciiTheme="majorBidi" w:hAnsiTheme="majorBidi" w:cstheme="majorBidi"/>
          <w:sz w:val="24"/>
          <w:szCs w:val="24"/>
        </w:rPr>
        <w:t xml:space="preserve"> in some cases, this has meant victims of </w:t>
      </w:r>
      <w:r w:rsidR="007647EC">
        <w:rPr>
          <w:rFonts w:asciiTheme="majorBidi" w:hAnsiTheme="majorBidi" w:cstheme="majorBidi"/>
          <w:sz w:val="24"/>
          <w:szCs w:val="24"/>
        </w:rPr>
        <w:t>trafficking</w:t>
      </w:r>
      <w:r w:rsidRPr="00E15F39">
        <w:rPr>
          <w:rFonts w:asciiTheme="majorBidi" w:hAnsiTheme="majorBidi" w:cstheme="majorBidi"/>
          <w:sz w:val="24"/>
          <w:szCs w:val="24"/>
        </w:rPr>
        <w:t xml:space="preserve"> also received representation in the criminal process.</w:t>
      </w:r>
    </w:p>
    <w:p w:rsidR="00157DCA" w:rsidRDefault="00157DCA" w:rsidP="00073BD2">
      <w:pPr>
        <w:numPr>
          <w:ilvl w:val="0"/>
          <w:numId w:val="19"/>
        </w:numPr>
        <w:bidi w:val="0"/>
        <w:spacing w:before="120" w:after="0" w:line="360" w:lineRule="auto"/>
        <w:ind w:left="567" w:hanging="567"/>
        <w:jc w:val="both"/>
        <w:rPr>
          <w:rFonts w:asciiTheme="majorBidi" w:hAnsiTheme="majorBidi" w:cstheme="majorBidi"/>
          <w:sz w:val="24"/>
          <w:szCs w:val="24"/>
        </w:rPr>
      </w:pPr>
      <w:r w:rsidRPr="00E15F39">
        <w:rPr>
          <w:rFonts w:asciiTheme="majorBidi" w:hAnsiTheme="majorBidi" w:cstheme="majorBidi"/>
          <w:sz w:val="24"/>
          <w:szCs w:val="24"/>
        </w:rPr>
        <w:lastRenderedPageBreak/>
        <w:t xml:space="preserve">The State Attorney's Office recognizes the importance of compensation for the victims, and works to ensure it is being paid in practice. To that end, when making a plea bargain in those cases, the prosecution requires the funds for victim compensation be deposited ahead of time. </w:t>
      </w:r>
    </w:p>
    <w:p w:rsidR="00800A19" w:rsidRPr="00073BD2" w:rsidRDefault="00F63CDC" w:rsidP="009B6EF3">
      <w:pPr>
        <w:bidi w:val="0"/>
        <w:spacing w:before="120" w:after="0" w:line="360" w:lineRule="auto"/>
        <w:jc w:val="both"/>
        <w:rPr>
          <w:rFonts w:ascii="Times New Roman" w:hAnsi="Times New Roman" w:cs="Times New Roman"/>
          <w:b/>
          <w:bCs/>
          <w:sz w:val="24"/>
          <w:szCs w:val="24"/>
          <w:u w:val="single"/>
        </w:rPr>
      </w:pPr>
      <w:r w:rsidRPr="00073BD2">
        <w:rPr>
          <w:rFonts w:ascii="Times New Roman" w:hAnsi="Times New Roman" w:cs="Times New Roman"/>
          <w:b/>
          <w:bCs/>
          <w:sz w:val="24"/>
          <w:szCs w:val="24"/>
          <w:u w:val="single"/>
        </w:rPr>
        <w:t xml:space="preserve">Civil </w:t>
      </w:r>
      <w:r w:rsidR="009B6EF3">
        <w:rPr>
          <w:rFonts w:ascii="Times New Roman" w:hAnsi="Times New Roman" w:cs="Times New Roman"/>
          <w:b/>
          <w:bCs/>
          <w:sz w:val="24"/>
          <w:szCs w:val="24"/>
          <w:u w:val="single"/>
        </w:rPr>
        <w:t>S</w:t>
      </w:r>
      <w:r w:rsidR="00800A19" w:rsidRPr="00073BD2">
        <w:rPr>
          <w:rFonts w:ascii="Times New Roman" w:hAnsi="Times New Roman" w:cs="Times New Roman"/>
          <w:b/>
          <w:bCs/>
          <w:sz w:val="24"/>
          <w:szCs w:val="24"/>
          <w:u w:val="single"/>
        </w:rPr>
        <w:t xml:space="preserve">ociety </w:t>
      </w:r>
      <w:r w:rsidR="009B6EF3">
        <w:rPr>
          <w:rFonts w:ascii="Times New Roman" w:hAnsi="Times New Roman" w:cs="Times New Roman"/>
          <w:b/>
          <w:bCs/>
          <w:sz w:val="24"/>
          <w:szCs w:val="24"/>
          <w:u w:val="single"/>
        </w:rPr>
        <w:t>O</w:t>
      </w:r>
      <w:r w:rsidR="00445430" w:rsidRPr="00073BD2">
        <w:rPr>
          <w:rFonts w:ascii="Times New Roman" w:hAnsi="Times New Roman" w:cs="Times New Roman"/>
          <w:b/>
          <w:bCs/>
          <w:sz w:val="24"/>
          <w:szCs w:val="24"/>
          <w:u w:val="single"/>
        </w:rPr>
        <w:t>rganizations</w:t>
      </w:r>
      <w:r w:rsidR="00800A19" w:rsidRPr="00073BD2">
        <w:rPr>
          <w:rFonts w:ascii="Times New Roman" w:hAnsi="Times New Roman" w:cs="Times New Roman"/>
          <w:b/>
          <w:bCs/>
          <w:sz w:val="24"/>
          <w:szCs w:val="24"/>
          <w:u w:val="single"/>
        </w:rPr>
        <w:t xml:space="preserve"> and </w:t>
      </w:r>
      <w:r w:rsidR="009B6EF3">
        <w:rPr>
          <w:rFonts w:ascii="Times New Roman" w:hAnsi="Times New Roman" w:cs="Times New Roman"/>
          <w:b/>
          <w:bCs/>
          <w:sz w:val="24"/>
          <w:szCs w:val="24"/>
          <w:u w:val="single"/>
        </w:rPr>
        <w:t>V</w:t>
      </w:r>
      <w:r w:rsidR="00800A19" w:rsidRPr="00073BD2">
        <w:rPr>
          <w:rFonts w:ascii="Times New Roman" w:hAnsi="Times New Roman" w:cs="Times New Roman"/>
          <w:b/>
          <w:bCs/>
          <w:sz w:val="24"/>
          <w:szCs w:val="24"/>
          <w:u w:val="single"/>
        </w:rPr>
        <w:t xml:space="preserve">ictims’ </w:t>
      </w:r>
      <w:r w:rsidR="009B6EF3">
        <w:rPr>
          <w:rFonts w:ascii="Times New Roman" w:hAnsi="Times New Roman" w:cs="Times New Roman"/>
          <w:b/>
          <w:bCs/>
          <w:sz w:val="24"/>
          <w:szCs w:val="24"/>
          <w:u w:val="single"/>
        </w:rPr>
        <w:t>G</w:t>
      </w:r>
      <w:r w:rsidR="00800A19" w:rsidRPr="00073BD2">
        <w:rPr>
          <w:rFonts w:ascii="Times New Roman" w:hAnsi="Times New Roman" w:cs="Times New Roman"/>
          <w:b/>
          <w:bCs/>
          <w:sz w:val="24"/>
          <w:szCs w:val="24"/>
          <w:u w:val="single"/>
        </w:rPr>
        <w:t xml:space="preserve">roups </w:t>
      </w:r>
      <w:r w:rsidR="009B6EF3">
        <w:rPr>
          <w:rFonts w:ascii="Times New Roman" w:hAnsi="Times New Roman" w:cs="Times New Roman"/>
          <w:b/>
          <w:bCs/>
          <w:sz w:val="24"/>
          <w:szCs w:val="24"/>
          <w:u w:val="single"/>
        </w:rPr>
        <w:t>R</w:t>
      </w:r>
      <w:r w:rsidRPr="00073BD2">
        <w:rPr>
          <w:rFonts w:ascii="Times New Roman" w:hAnsi="Times New Roman" w:cs="Times New Roman"/>
          <w:b/>
          <w:bCs/>
          <w:sz w:val="24"/>
          <w:szCs w:val="24"/>
          <w:u w:val="single"/>
        </w:rPr>
        <w:t xml:space="preserve">ole </w:t>
      </w:r>
      <w:r w:rsidR="00800A19" w:rsidRPr="00073BD2">
        <w:rPr>
          <w:rFonts w:ascii="Times New Roman" w:hAnsi="Times New Roman" w:cs="Times New Roman"/>
          <w:b/>
          <w:bCs/>
          <w:sz w:val="24"/>
          <w:szCs w:val="24"/>
          <w:u w:val="single"/>
        </w:rPr>
        <w:t xml:space="preserve">in </w:t>
      </w:r>
      <w:r w:rsidR="009B6EF3">
        <w:rPr>
          <w:rFonts w:ascii="Times New Roman" w:hAnsi="Times New Roman" w:cs="Times New Roman"/>
          <w:b/>
          <w:bCs/>
          <w:sz w:val="24"/>
          <w:szCs w:val="24"/>
          <w:u w:val="single"/>
        </w:rPr>
        <w:t>D</w:t>
      </w:r>
      <w:r w:rsidR="00800A19" w:rsidRPr="00073BD2">
        <w:rPr>
          <w:rFonts w:ascii="Times New Roman" w:hAnsi="Times New Roman" w:cs="Times New Roman"/>
          <w:b/>
          <w:bCs/>
          <w:sz w:val="24"/>
          <w:szCs w:val="24"/>
          <w:u w:val="single"/>
        </w:rPr>
        <w:t xml:space="preserve">evising, </w:t>
      </w:r>
      <w:r w:rsidR="009B6EF3">
        <w:rPr>
          <w:rFonts w:ascii="Times New Roman" w:hAnsi="Times New Roman" w:cs="Times New Roman"/>
          <w:b/>
          <w:bCs/>
          <w:sz w:val="24"/>
          <w:szCs w:val="24"/>
          <w:u w:val="single"/>
        </w:rPr>
        <w:t>C</w:t>
      </w:r>
      <w:r w:rsidR="00800A19" w:rsidRPr="00073BD2">
        <w:rPr>
          <w:rFonts w:ascii="Times New Roman" w:hAnsi="Times New Roman" w:cs="Times New Roman"/>
          <w:b/>
          <w:bCs/>
          <w:sz w:val="24"/>
          <w:szCs w:val="24"/>
          <w:u w:val="single"/>
        </w:rPr>
        <w:t xml:space="preserve">onsulting and </w:t>
      </w:r>
      <w:r w:rsidR="009B6EF3">
        <w:rPr>
          <w:rFonts w:ascii="Times New Roman" w:hAnsi="Times New Roman" w:cs="Times New Roman"/>
          <w:b/>
          <w:bCs/>
          <w:sz w:val="24"/>
          <w:szCs w:val="24"/>
          <w:u w:val="single"/>
        </w:rPr>
        <w:t>D</w:t>
      </w:r>
      <w:r w:rsidR="00800A19" w:rsidRPr="00073BD2">
        <w:rPr>
          <w:rFonts w:ascii="Times New Roman" w:hAnsi="Times New Roman" w:cs="Times New Roman"/>
          <w:b/>
          <w:bCs/>
          <w:sz w:val="24"/>
          <w:szCs w:val="24"/>
          <w:u w:val="single"/>
        </w:rPr>
        <w:t xml:space="preserve">eveloping </w:t>
      </w:r>
      <w:r w:rsidR="009B6EF3">
        <w:rPr>
          <w:rFonts w:ascii="Times New Roman" w:hAnsi="Times New Roman" w:cs="Times New Roman"/>
          <w:b/>
          <w:bCs/>
          <w:sz w:val="24"/>
          <w:szCs w:val="24"/>
          <w:u w:val="single"/>
        </w:rPr>
        <w:t>V</w:t>
      </w:r>
      <w:r w:rsidR="00800A19" w:rsidRPr="00073BD2">
        <w:rPr>
          <w:rFonts w:ascii="Times New Roman" w:hAnsi="Times New Roman" w:cs="Times New Roman"/>
          <w:b/>
          <w:bCs/>
          <w:sz w:val="24"/>
          <w:szCs w:val="24"/>
          <w:u w:val="single"/>
        </w:rPr>
        <w:t xml:space="preserve">arious </w:t>
      </w:r>
      <w:r w:rsidR="009B6EF3">
        <w:rPr>
          <w:rFonts w:ascii="Times New Roman" w:hAnsi="Times New Roman" w:cs="Times New Roman"/>
          <w:b/>
          <w:bCs/>
          <w:sz w:val="24"/>
          <w:szCs w:val="24"/>
          <w:u w:val="single"/>
        </w:rPr>
        <w:t>R</w:t>
      </w:r>
      <w:r w:rsidR="00800A19" w:rsidRPr="00073BD2">
        <w:rPr>
          <w:rFonts w:ascii="Times New Roman" w:hAnsi="Times New Roman" w:cs="Times New Roman"/>
          <w:b/>
          <w:bCs/>
          <w:sz w:val="24"/>
          <w:szCs w:val="24"/>
          <w:u w:val="single"/>
        </w:rPr>
        <w:t xml:space="preserve">eparation </w:t>
      </w:r>
      <w:r w:rsidR="009B6EF3">
        <w:rPr>
          <w:rFonts w:ascii="Times New Roman" w:hAnsi="Times New Roman" w:cs="Times New Roman"/>
          <w:b/>
          <w:bCs/>
          <w:sz w:val="24"/>
          <w:szCs w:val="24"/>
          <w:u w:val="single"/>
        </w:rPr>
        <w:t>M</w:t>
      </w:r>
      <w:r w:rsidR="00800A19" w:rsidRPr="00073BD2">
        <w:rPr>
          <w:rFonts w:ascii="Times New Roman" w:hAnsi="Times New Roman" w:cs="Times New Roman"/>
          <w:b/>
          <w:bCs/>
          <w:sz w:val="24"/>
          <w:szCs w:val="24"/>
          <w:u w:val="single"/>
        </w:rPr>
        <w:t xml:space="preserve">easures and </w:t>
      </w:r>
      <w:r w:rsidR="009B6EF3">
        <w:rPr>
          <w:rFonts w:ascii="Times New Roman" w:hAnsi="Times New Roman" w:cs="Times New Roman"/>
          <w:b/>
          <w:bCs/>
          <w:sz w:val="24"/>
          <w:szCs w:val="24"/>
          <w:u w:val="single"/>
        </w:rPr>
        <w:t>P</w:t>
      </w:r>
      <w:r w:rsidR="00800A19" w:rsidRPr="00073BD2">
        <w:rPr>
          <w:rFonts w:ascii="Times New Roman" w:hAnsi="Times New Roman" w:cs="Times New Roman"/>
          <w:b/>
          <w:bCs/>
          <w:sz w:val="24"/>
          <w:szCs w:val="24"/>
          <w:u w:val="single"/>
        </w:rPr>
        <w:t>rograms</w:t>
      </w:r>
    </w:p>
    <w:p w:rsidR="003F1EB8" w:rsidRPr="00E15F39" w:rsidRDefault="003F1EB8" w:rsidP="00073BD2">
      <w:pPr>
        <w:numPr>
          <w:ilvl w:val="0"/>
          <w:numId w:val="19"/>
        </w:numPr>
        <w:bidi w:val="0"/>
        <w:spacing w:before="120" w:after="0" w:line="360" w:lineRule="auto"/>
        <w:jc w:val="both"/>
        <w:rPr>
          <w:rFonts w:asciiTheme="majorBidi" w:hAnsiTheme="majorBidi" w:cstheme="majorBidi"/>
          <w:sz w:val="24"/>
          <w:szCs w:val="24"/>
        </w:rPr>
      </w:pPr>
      <w:r w:rsidRPr="00E15F39">
        <w:rPr>
          <w:rFonts w:asciiTheme="majorBidi" w:hAnsiTheme="majorBidi" w:cstheme="majorBidi"/>
          <w:sz w:val="24"/>
          <w:szCs w:val="24"/>
        </w:rPr>
        <w:t xml:space="preserve">In 2018, the </w:t>
      </w:r>
      <w:r w:rsidR="007647EC">
        <w:rPr>
          <w:rFonts w:asciiTheme="majorBidi" w:hAnsiTheme="majorBidi" w:cstheme="majorBidi"/>
          <w:sz w:val="24"/>
          <w:szCs w:val="24"/>
        </w:rPr>
        <w:t>Ministry of Public Security</w:t>
      </w:r>
      <w:r w:rsidRPr="00E15F39">
        <w:rPr>
          <w:rFonts w:asciiTheme="majorBidi" w:hAnsiTheme="majorBidi" w:cstheme="majorBidi"/>
          <w:sz w:val="24"/>
          <w:szCs w:val="24"/>
        </w:rPr>
        <w:t xml:space="preserve"> and the </w:t>
      </w:r>
      <w:r w:rsidR="000E4724" w:rsidRPr="000E4724">
        <w:rPr>
          <w:rFonts w:asciiTheme="majorBidi" w:hAnsiTheme="majorBidi" w:cstheme="majorBidi"/>
          <w:sz w:val="24"/>
          <w:szCs w:val="24"/>
        </w:rPr>
        <w:t>Ministry of Welfare and Social Affairs</w:t>
      </w:r>
      <w:r w:rsidR="000E4724" w:rsidRPr="000E4724" w:rsidDel="000E4724">
        <w:rPr>
          <w:rFonts w:asciiTheme="majorBidi" w:hAnsiTheme="majorBidi" w:cstheme="majorBidi"/>
          <w:sz w:val="24"/>
          <w:szCs w:val="24"/>
        </w:rPr>
        <w:t xml:space="preserve"> </w:t>
      </w:r>
      <w:r w:rsidRPr="00E15F39">
        <w:rPr>
          <w:rFonts w:asciiTheme="majorBidi" w:hAnsiTheme="majorBidi" w:cstheme="majorBidi"/>
          <w:sz w:val="24"/>
          <w:szCs w:val="24"/>
        </w:rPr>
        <w:t xml:space="preserve">finalized the inter-ministerial principles for roundtable forums on Prostitution of Minors, to be held at a municipal level with the support of </w:t>
      </w:r>
      <w:r w:rsidR="000E4724">
        <w:rPr>
          <w:rFonts w:asciiTheme="majorBidi" w:hAnsiTheme="majorBidi" w:cstheme="majorBidi"/>
          <w:sz w:val="24"/>
          <w:szCs w:val="24"/>
        </w:rPr>
        <w:t xml:space="preserve">the </w:t>
      </w:r>
      <w:r w:rsidRPr="00E15F39">
        <w:rPr>
          <w:rFonts w:asciiTheme="majorBidi" w:hAnsiTheme="majorBidi" w:cstheme="majorBidi"/>
          <w:sz w:val="24"/>
          <w:szCs w:val="24"/>
        </w:rPr>
        <w:t>N</w:t>
      </w:r>
      <w:r w:rsidR="000E4724">
        <w:rPr>
          <w:rFonts w:asciiTheme="majorBidi" w:hAnsiTheme="majorBidi" w:cstheme="majorBidi"/>
          <w:sz w:val="24"/>
          <w:szCs w:val="24"/>
        </w:rPr>
        <w:t xml:space="preserve">ational </w:t>
      </w:r>
      <w:r w:rsidRPr="00E15F39">
        <w:rPr>
          <w:rFonts w:asciiTheme="majorBidi" w:hAnsiTheme="majorBidi" w:cstheme="majorBidi"/>
          <w:sz w:val="24"/>
          <w:szCs w:val="24"/>
        </w:rPr>
        <w:t>A</w:t>
      </w:r>
      <w:r w:rsidR="000E4724">
        <w:rPr>
          <w:rFonts w:asciiTheme="majorBidi" w:hAnsiTheme="majorBidi" w:cstheme="majorBidi"/>
          <w:sz w:val="24"/>
          <w:szCs w:val="24"/>
        </w:rPr>
        <w:t>nti-</w:t>
      </w:r>
      <w:r w:rsidRPr="00E15F39">
        <w:rPr>
          <w:rFonts w:asciiTheme="majorBidi" w:hAnsiTheme="majorBidi" w:cstheme="majorBidi"/>
          <w:sz w:val="24"/>
          <w:szCs w:val="24"/>
        </w:rPr>
        <w:t>T</w:t>
      </w:r>
      <w:r w:rsidR="000E4724">
        <w:rPr>
          <w:rFonts w:asciiTheme="majorBidi" w:hAnsiTheme="majorBidi" w:cstheme="majorBidi"/>
          <w:sz w:val="24"/>
          <w:szCs w:val="24"/>
        </w:rPr>
        <w:t xml:space="preserve">rafficking </w:t>
      </w:r>
      <w:r w:rsidRPr="00E15F39">
        <w:rPr>
          <w:rFonts w:asciiTheme="majorBidi" w:hAnsiTheme="majorBidi" w:cstheme="majorBidi"/>
          <w:sz w:val="24"/>
          <w:szCs w:val="24"/>
        </w:rPr>
        <w:t>U</w:t>
      </w:r>
      <w:r w:rsidR="000E4724">
        <w:rPr>
          <w:rFonts w:asciiTheme="majorBidi" w:hAnsiTheme="majorBidi" w:cstheme="majorBidi"/>
          <w:sz w:val="24"/>
          <w:szCs w:val="24"/>
        </w:rPr>
        <w:t>nit</w:t>
      </w:r>
      <w:r w:rsidRPr="00E15F39">
        <w:rPr>
          <w:rFonts w:asciiTheme="majorBidi" w:hAnsiTheme="majorBidi" w:cstheme="majorBidi"/>
          <w:sz w:val="24"/>
          <w:szCs w:val="24"/>
        </w:rPr>
        <w:t xml:space="preserve"> and the M</w:t>
      </w:r>
      <w:r w:rsidR="000E4724">
        <w:rPr>
          <w:rFonts w:asciiTheme="majorBidi" w:hAnsiTheme="majorBidi" w:cstheme="majorBidi"/>
          <w:sz w:val="24"/>
          <w:szCs w:val="24"/>
        </w:rPr>
        <w:t xml:space="preserve">inistry of </w:t>
      </w:r>
      <w:r w:rsidRPr="00E15F39">
        <w:rPr>
          <w:rFonts w:asciiTheme="majorBidi" w:hAnsiTheme="majorBidi" w:cstheme="majorBidi"/>
          <w:sz w:val="24"/>
          <w:szCs w:val="24"/>
        </w:rPr>
        <w:t>P</w:t>
      </w:r>
      <w:r w:rsidR="000E4724">
        <w:rPr>
          <w:rFonts w:asciiTheme="majorBidi" w:hAnsiTheme="majorBidi" w:cstheme="majorBidi"/>
          <w:sz w:val="24"/>
          <w:szCs w:val="24"/>
        </w:rPr>
        <w:t xml:space="preserve">ublic </w:t>
      </w:r>
      <w:r w:rsidRPr="00E15F39">
        <w:rPr>
          <w:rFonts w:asciiTheme="majorBidi" w:hAnsiTheme="majorBidi" w:cstheme="majorBidi"/>
          <w:sz w:val="24"/>
          <w:szCs w:val="24"/>
        </w:rPr>
        <w:t>S</w:t>
      </w:r>
      <w:r w:rsidR="000E4724">
        <w:rPr>
          <w:rFonts w:asciiTheme="majorBidi" w:hAnsiTheme="majorBidi" w:cstheme="majorBidi"/>
          <w:sz w:val="24"/>
          <w:szCs w:val="24"/>
        </w:rPr>
        <w:t>ecurity</w:t>
      </w:r>
      <w:r w:rsidRPr="00E15F39">
        <w:rPr>
          <w:rFonts w:asciiTheme="majorBidi" w:hAnsiTheme="majorBidi" w:cstheme="majorBidi"/>
          <w:sz w:val="24"/>
          <w:szCs w:val="24"/>
        </w:rPr>
        <w:t>.</w:t>
      </w:r>
    </w:p>
    <w:p w:rsidR="003F1EB8" w:rsidRPr="00E15F39" w:rsidRDefault="003F1EB8" w:rsidP="009B6EF3">
      <w:pPr>
        <w:numPr>
          <w:ilvl w:val="0"/>
          <w:numId w:val="19"/>
        </w:numPr>
        <w:bidi w:val="0"/>
        <w:spacing w:before="120" w:after="0" w:line="360" w:lineRule="auto"/>
        <w:ind w:left="567" w:hanging="567"/>
        <w:jc w:val="both"/>
        <w:rPr>
          <w:rFonts w:asciiTheme="majorBidi" w:hAnsiTheme="majorBidi" w:cstheme="majorBidi"/>
          <w:sz w:val="24"/>
          <w:szCs w:val="24"/>
        </w:rPr>
      </w:pPr>
      <w:r w:rsidRPr="00E15F39">
        <w:rPr>
          <w:rFonts w:asciiTheme="majorBidi" w:hAnsiTheme="majorBidi" w:cstheme="majorBidi"/>
          <w:sz w:val="24"/>
          <w:szCs w:val="24"/>
        </w:rPr>
        <w:t>To launch the inter-ministerial principles, the M</w:t>
      </w:r>
      <w:r w:rsidR="00481B59">
        <w:rPr>
          <w:rFonts w:asciiTheme="majorBidi" w:hAnsiTheme="majorBidi" w:cstheme="majorBidi"/>
          <w:sz w:val="24"/>
          <w:szCs w:val="24"/>
        </w:rPr>
        <w:t xml:space="preserve">inistry of </w:t>
      </w:r>
      <w:r w:rsidRPr="00E15F39">
        <w:rPr>
          <w:rFonts w:asciiTheme="majorBidi" w:hAnsiTheme="majorBidi" w:cstheme="majorBidi"/>
          <w:sz w:val="24"/>
          <w:szCs w:val="24"/>
        </w:rPr>
        <w:t>P</w:t>
      </w:r>
      <w:r w:rsidR="00481B59">
        <w:rPr>
          <w:rFonts w:asciiTheme="majorBidi" w:hAnsiTheme="majorBidi" w:cstheme="majorBidi"/>
          <w:sz w:val="24"/>
          <w:szCs w:val="24"/>
        </w:rPr>
        <w:t xml:space="preserve">ublic </w:t>
      </w:r>
      <w:r w:rsidRPr="00E15F39">
        <w:rPr>
          <w:rFonts w:asciiTheme="majorBidi" w:hAnsiTheme="majorBidi" w:cstheme="majorBidi"/>
          <w:sz w:val="24"/>
          <w:szCs w:val="24"/>
        </w:rPr>
        <w:t>S</w:t>
      </w:r>
      <w:r w:rsidR="00481B59">
        <w:rPr>
          <w:rFonts w:asciiTheme="majorBidi" w:hAnsiTheme="majorBidi" w:cstheme="majorBidi"/>
          <w:sz w:val="24"/>
          <w:szCs w:val="24"/>
        </w:rPr>
        <w:t>ecurity</w:t>
      </w:r>
      <w:r w:rsidRPr="00E15F39">
        <w:rPr>
          <w:rFonts w:asciiTheme="majorBidi" w:hAnsiTheme="majorBidi" w:cstheme="majorBidi"/>
          <w:sz w:val="24"/>
          <w:szCs w:val="24"/>
        </w:rPr>
        <w:t xml:space="preserve"> held a day long seminar on prostitution of minors, with the participation of Police Officers and </w:t>
      </w:r>
      <w:r w:rsidR="000E4724" w:rsidRPr="000E4724">
        <w:rPr>
          <w:rFonts w:asciiTheme="majorBidi" w:hAnsiTheme="majorBidi" w:cstheme="majorBidi"/>
          <w:sz w:val="24"/>
          <w:szCs w:val="24"/>
        </w:rPr>
        <w:t>The Ministry of Welfare and Social Affairs</w:t>
      </w:r>
      <w:r w:rsidR="000E4724">
        <w:rPr>
          <w:rFonts w:asciiTheme="majorBidi" w:hAnsiTheme="majorBidi" w:cstheme="majorBidi"/>
          <w:sz w:val="24"/>
          <w:szCs w:val="24"/>
        </w:rPr>
        <w:t>'</w:t>
      </w:r>
      <w:r w:rsidR="000E4724" w:rsidRPr="00E15F39" w:rsidDel="000E4724">
        <w:rPr>
          <w:rFonts w:asciiTheme="majorBidi" w:hAnsiTheme="majorBidi" w:cstheme="majorBidi"/>
          <w:sz w:val="24"/>
          <w:szCs w:val="24"/>
        </w:rPr>
        <w:t xml:space="preserve"> </w:t>
      </w:r>
      <w:r w:rsidRPr="00E15F39">
        <w:rPr>
          <w:rFonts w:asciiTheme="majorBidi" w:hAnsiTheme="majorBidi" w:cstheme="majorBidi"/>
          <w:sz w:val="24"/>
          <w:szCs w:val="24"/>
        </w:rPr>
        <w:t xml:space="preserve">social workers, as well as </w:t>
      </w:r>
      <w:r w:rsidR="000E4724">
        <w:rPr>
          <w:rFonts w:asciiTheme="majorBidi" w:hAnsiTheme="majorBidi" w:cstheme="majorBidi"/>
          <w:sz w:val="24"/>
          <w:szCs w:val="24"/>
        </w:rPr>
        <w:t xml:space="preserve">the </w:t>
      </w:r>
      <w:r w:rsidR="000E4724" w:rsidRPr="00E15F39">
        <w:rPr>
          <w:rFonts w:asciiTheme="majorBidi" w:hAnsiTheme="majorBidi" w:cstheme="majorBidi"/>
          <w:sz w:val="24"/>
          <w:szCs w:val="24"/>
        </w:rPr>
        <w:t>N</w:t>
      </w:r>
      <w:r w:rsidR="000E4724">
        <w:rPr>
          <w:rFonts w:asciiTheme="majorBidi" w:hAnsiTheme="majorBidi" w:cstheme="majorBidi"/>
          <w:sz w:val="24"/>
          <w:szCs w:val="24"/>
        </w:rPr>
        <w:t xml:space="preserve">ational </w:t>
      </w:r>
      <w:r w:rsidR="000E4724" w:rsidRPr="00E15F39">
        <w:rPr>
          <w:rFonts w:asciiTheme="majorBidi" w:hAnsiTheme="majorBidi" w:cstheme="majorBidi"/>
          <w:sz w:val="24"/>
          <w:szCs w:val="24"/>
        </w:rPr>
        <w:t>A</w:t>
      </w:r>
      <w:r w:rsidR="000E4724">
        <w:rPr>
          <w:rFonts w:asciiTheme="majorBidi" w:hAnsiTheme="majorBidi" w:cstheme="majorBidi"/>
          <w:sz w:val="24"/>
          <w:szCs w:val="24"/>
        </w:rPr>
        <w:t>nti-</w:t>
      </w:r>
      <w:r w:rsidR="000E4724" w:rsidRPr="00E15F39">
        <w:rPr>
          <w:rFonts w:asciiTheme="majorBidi" w:hAnsiTheme="majorBidi" w:cstheme="majorBidi"/>
          <w:sz w:val="24"/>
          <w:szCs w:val="24"/>
        </w:rPr>
        <w:t>T</w:t>
      </w:r>
      <w:r w:rsidR="000E4724">
        <w:rPr>
          <w:rFonts w:asciiTheme="majorBidi" w:hAnsiTheme="majorBidi" w:cstheme="majorBidi"/>
          <w:sz w:val="24"/>
          <w:szCs w:val="24"/>
        </w:rPr>
        <w:t xml:space="preserve">rafficking </w:t>
      </w:r>
      <w:r w:rsidR="000E4724" w:rsidRPr="00E15F39">
        <w:rPr>
          <w:rFonts w:asciiTheme="majorBidi" w:hAnsiTheme="majorBidi" w:cstheme="majorBidi"/>
          <w:sz w:val="24"/>
          <w:szCs w:val="24"/>
        </w:rPr>
        <w:t>U</w:t>
      </w:r>
      <w:r w:rsidR="000E4724">
        <w:rPr>
          <w:rFonts w:asciiTheme="majorBidi" w:hAnsiTheme="majorBidi" w:cstheme="majorBidi"/>
          <w:sz w:val="24"/>
          <w:szCs w:val="24"/>
        </w:rPr>
        <w:t>nit</w:t>
      </w:r>
      <w:r w:rsidRPr="00E15F39">
        <w:rPr>
          <w:rFonts w:asciiTheme="majorBidi" w:hAnsiTheme="majorBidi" w:cstheme="majorBidi"/>
          <w:sz w:val="24"/>
          <w:szCs w:val="24"/>
        </w:rPr>
        <w:t xml:space="preserve">, the Deputy Attorney General's Office (Criminal), the State Attorney's Office and NGO representatives </w:t>
      </w:r>
      <w:r w:rsidR="009B6EF3">
        <w:rPr>
          <w:rFonts w:asciiTheme="majorBidi" w:hAnsiTheme="majorBidi" w:cstheme="majorBidi"/>
          <w:sz w:val="24"/>
          <w:szCs w:val="24"/>
        </w:rPr>
        <w:t>-</w:t>
      </w:r>
      <w:r w:rsidRPr="00E15F39">
        <w:rPr>
          <w:rFonts w:asciiTheme="majorBidi" w:hAnsiTheme="majorBidi" w:cstheme="majorBidi"/>
          <w:sz w:val="24"/>
          <w:szCs w:val="24"/>
        </w:rPr>
        <w:t xml:space="preserve"> including ELEM and the Task Force Against Trafficking in Women.</w:t>
      </w:r>
    </w:p>
    <w:p w:rsidR="00F63426" w:rsidRDefault="00516317" w:rsidP="00D74A2D">
      <w:pPr>
        <w:numPr>
          <w:ilvl w:val="0"/>
          <w:numId w:val="19"/>
        </w:numPr>
        <w:bidi w:val="0"/>
        <w:spacing w:before="120" w:after="0" w:line="360" w:lineRule="auto"/>
        <w:ind w:left="567" w:hanging="567"/>
        <w:jc w:val="both"/>
        <w:rPr>
          <w:rFonts w:asciiTheme="majorBidi" w:hAnsiTheme="majorBidi" w:cstheme="majorBidi"/>
          <w:sz w:val="24"/>
          <w:szCs w:val="24"/>
        </w:rPr>
      </w:pPr>
      <w:r>
        <w:rPr>
          <w:rFonts w:asciiTheme="majorBidi" w:hAnsiTheme="majorBidi" w:cstheme="majorBidi"/>
          <w:sz w:val="24"/>
          <w:szCs w:val="24"/>
        </w:rPr>
        <w:t>I</w:t>
      </w:r>
      <w:r w:rsidR="00F63426" w:rsidRPr="00E15F39">
        <w:rPr>
          <w:rFonts w:asciiTheme="majorBidi" w:hAnsiTheme="majorBidi" w:cstheme="majorBidi"/>
          <w:sz w:val="24"/>
          <w:szCs w:val="24"/>
        </w:rPr>
        <w:t xml:space="preserve">n order to promote those </w:t>
      </w:r>
      <w:r w:rsidR="00D74A2D" w:rsidRPr="00E15F39">
        <w:rPr>
          <w:rFonts w:asciiTheme="majorBidi" w:hAnsiTheme="majorBidi" w:cstheme="majorBidi"/>
          <w:sz w:val="24"/>
          <w:szCs w:val="24"/>
        </w:rPr>
        <w:t xml:space="preserve">abovementioned </w:t>
      </w:r>
      <w:r w:rsidR="00F63426" w:rsidRPr="00E15F39">
        <w:rPr>
          <w:rFonts w:asciiTheme="majorBidi" w:hAnsiTheme="majorBidi" w:cstheme="majorBidi"/>
          <w:sz w:val="24"/>
          <w:szCs w:val="24"/>
        </w:rPr>
        <w:t xml:space="preserve">goals and fully implement the new national plan in accordance with the </w:t>
      </w:r>
      <w:r w:rsidR="007B6820">
        <w:rPr>
          <w:rFonts w:asciiTheme="majorBidi" w:hAnsiTheme="majorBidi" w:cstheme="majorBidi"/>
          <w:sz w:val="24"/>
          <w:szCs w:val="24"/>
        </w:rPr>
        <w:t>Government</w:t>
      </w:r>
      <w:r w:rsidR="007B6820" w:rsidRPr="00E15F39">
        <w:rPr>
          <w:rFonts w:asciiTheme="majorBidi" w:hAnsiTheme="majorBidi" w:cstheme="majorBidi"/>
          <w:sz w:val="24"/>
          <w:szCs w:val="24"/>
        </w:rPr>
        <w:t xml:space="preserve"> Resolution </w:t>
      </w:r>
      <w:r w:rsidR="00F63426" w:rsidRPr="00E15F39">
        <w:rPr>
          <w:rFonts w:asciiTheme="majorBidi" w:hAnsiTheme="majorBidi" w:cstheme="majorBidi"/>
          <w:sz w:val="24"/>
          <w:szCs w:val="24"/>
        </w:rPr>
        <w:t>from January 2019, the C</w:t>
      </w:r>
      <w:r w:rsidR="000E4724">
        <w:rPr>
          <w:rFonts w:asciiTheme="majorBidi" w:hAnsiTheme="majorBidi" w:cstheme="majorBidi"/>
          <w:sz w:val="24"/>
          <w:szCs w:val="24"/>
        </w:rPr>
        <w:t xml:space="preserve">ommittee of </w:t>
      </w:r>
      <w:r w:rsidR="00F63426" w:rsidRPr="00E15F39">
        <w:rPr>
          <w:rFonts w:asciiTheme="majorBidi" w:hAnsiTheme="majorBidi" w:cstheme="majorBidi"/>
          <w:sz w:val="24"/>
          <w:szCs w:val="24"/>
        </w:rPr>
        <w:t>D</w:t>
      </w:r>
      <w:r w:rsidR="003C49FB">
        <w:rPr>
          <w:rFonts w:asciiTheme="majorBidi" w:hAnsiTheme="majorBidi" w:cstheme="majorBidi"/>
          <w:sz w:val="24"/>
          <w:szCs w:val="24"/>
        </w:rPr>
        <w:t xml:space="preserve">irectors </w:t>
      </w:r>
      <w:r w:rsidR="00F63426" w:rsidRPr="00E15F39">
        <w:rPr>
          <w:rFonts w:asciiTheme="majorBidi" w:hAnsiTheme="majorBidi" w:cstheme="majorBidi"/>
          <w:sz w:val="24"/>
          <w:szCs w:val="24"/>
        </w:rPr>
        <w:t>G</w:t>
      </w:r>
      <w:r w:rsidR="003C49FB">
        <w:rPr>
          <w:rFonts w:asciiTheme="majorBidi" w:hAnsiTheme="majorBidi" w:cstheme="majorBidi"/>
          <w:sz w:val="24"/>
          <w:szCs w:val="24"/>
        </w:rPr>
        <w:t>eneral</w:t>
      </w:r>
      <w:r w:rsidR="00F63426" w:rsidRPr="00E15F39">
        <w:rPr>
          <w:rFonts w:asciiTheme="majorBidi" w:hAnsiTheme="majorBidi" w:cstheme="majorBidi"/>
          <w:sz w:val="24"/>
          <w:szCs w:val="24"/>
        </w:rPr>
        <w:t>, headed by the D</w:t>
      </w:r>
      <w:r w:rsidR="000E4724">
        <w:rPr>
          <w:rFonts w:asciiTheme="majorBidi" w:hAnsiTheme="majorBidi" w:cstheme="majorBidi"/>
          <w:sz w:val="24"/>
          <w:szCs w:val="24"/>
        </w:rPr>
        <w:t xml:space="preserve">irector </w:t>
      </w:r>
      <w:r w:rsidR="00F63426" w:rsidRPr="00E15F39">
        <w:rPr>
          <w:rFonts w:asciiTheme="majorBidi" w:hAnsiTheme="majorBidi" w:cstheme="majorBidi"/>
          <w:sz w:val="24"/>
          <w:szCs w:val="24"/>
        </w:rPr>
        <w:t>G</w:t>
      </w:r>
      <w:r w:rsidR="000E4724">
        <w:rPr>
          <w:rFonts w:asciiTheme="majorBidi" w:hAnsiTheme="majorBidi" w:cstheme="majorBidi"/>
          <w:sz w:val="24"/>
          <w:szCs w:val="24"/>
        </w:rPr>
        <w:t>eneral</w:t>
      </w:r>
      <w:r w:rsidR="00F63426" w:rsidRPr="00E15F39">
        <w:rPr>
          <w:rFonts w:asciiTheme="majorBidi" w:hAnsiTheme="majorBidi" w:cstheme="majorBidi"/>
          <w:sz w:val="24"/>
          <w:szCs w:val="24"/>
        </w:rPr>
        <w:t xml:space="preserve"> of the M</w:t>
      </w:r>
      <w:r w:rsidR="000E4724">
        <w:rPr>
          <w:rFonts w:asciiTheme="majorBidi" w:hAnsiTheme="majorBidi" w:cstheme="majorBidi"/>
          <w:sz w:val="24"/>
          <w:szCs w:val="24"/>
        </w:rPr>
        <w:t xml:space="preserve">inistry of </w:t>
      </w:r>
      <w:r w:rsidR="00F63426" w:rsidRPr="00E15F39">
        <w:rPr>
          <w:rFonts w:asciiTheme="majorBidi" w:hAnsiTheme="majorBidi" w:cstheme="majorBidi"/>
          <w:sz w:val="24"/>
          <w:szCs w:val="24"/>
        </w:rPr>
        <w:t>J</w:t>
      </w:r>
      <w:r w:rsidR="000E4724">
        <w:rPr>
          <w:rFonts w:asciiTheme="majorBidi" w:hAnsiTheme="majorBidi" w:cstheme="majorBidi"/>
          <w:sz w:val="24"/>
          <w:szCs w:val="24"/>
        </w:rPr>
        <w:t>ustice</w:t>
      </w:r>
      <w:r w:rsidR="00F63426" w:rsidRPr="00E15F39">
        <w:rPr>
          <w:rFonts w:asciiTheme="majorBidi" w:hAnsiTheme="majorBidi" w:cstheme="majorBidi"/>
          <w:sz w:val="24"/>
          <w:szCs w:val="24"/>
        </w:rPr>
        <w:t>, authorized the establishment of 4 (four) inter-ministerial teams</w:t>
      </w:r>
      <w:r w:rsidR="00481B59">
        <w:rPr>
          <w:rFonts w:asciiTheme="majorBidi" w:hAnsiTheme="majorBidi" w:cstheme="majorBidi"/>
          <w:sz w:val="24"/>
          <w:szCs w:val="24"/>
        </w:rPr>
        <w:t xml:space="preserve"> </w:t>
      </w:r>
      <w:r w:rsidR="00F63426" w:rsidRPr="00E15F39">
        <w:rPr>
          <w:rFonts w:asciiTheme="majorBidi" w:hAnsiTheme="majorBidi" w:cstheme="majorBidi"/>
          <w:sz w:val="24"/>
          <w:szCs w:val="24"/>
        </w:rPr>
        <w:t xml:space="preserve">dedicated to forming recommendations of key elements of the new National Plan: </w:t>
      </w:r>
      <w:r w:rsidR="00481B59">
        <w:rPr>
          <w:rFonts w:asciiTheme="majorBidi" w:hAnsiTheme="majorBidi" w:cstheme="majorBidi"/>
          <w:sz w:val="24"/>
          <w:szCs w:val="24"/>
        </w:rPr>
        <w:t>an</w:t>
      </w:r>
      <w:r w:rsidR="00F63426" w:rsidRPr="00E15F39">
        <w:rPr>
          <w:rFonts w:asciiTheme="majorBidi" w:hAnsiTheme="majorBidi" w:cstheme="majorBidi"/>
          <w:sz w:val="24"/>
          <w:szCs w:val="24"/>
        </w:rPr>
        <w:t xml:space="preserve"> Enforcement and Identification Team</w:t>
      </w:r>
      <w:r w:rsidR="00481B59">
        <w:rPr>
          <w:rFonts w:asciiTheme="majorBidi" w:hAnsiTheme="majorBidi" w:cstheme="majorBidi"/>
          <w:sz w:val="24"/>
          <w:szCs w:val="24"/>
        </w:rPr>
        <w:t>, a</w:t>
      </w:r>
      <w:r w:rsidR="00F63426" w:rsidRPr="00E15F39">
        <w:rPr>
          <w:rFonts w:asciiTheme="majorBidi" w:hAnsiTheme="majorBidi" w:cstheme="majorBidi"/>
          <w:sz w:val="24"/>
          <w:szCs w:val="24"/>
        </w:rPr>
        <w:t xml:space="preserve"> Prevention Team</w:t>
      </w:r>
      <w:r w:rsidR="00481B59">
        <w:rPr>
          <w:rFonts w:asciiTheme="majorBidi" w:hAnsiTheme="majorBidi" w:cstheme="majorBidi"/>
          <w:sz w:val="24"/>
          <w:szCs w:val="24"/>
        </w:rPr>
        <w:t xml:space="preserve">, a </w:t>
      </w:r>
      <w:r w:rsidR="00F63426" w:rsidRPr="00E15F39">
        <w:rPr>
          <w:rFonts w:asciiTheme="majorBidi" w:hAnsiTheme="majorBidi" w:cstheme="majorBidi"/>
          <w:sz w:val="24"/>
          <w:szCs w:val="24"/>
        </w:rPr>
        <w:t>Protection Team</w:t>
      </w:r>
      <w:r w:rsidR="00481B59">
        <w:rPr>
          <w:rFonts w:asciiTheme="majorBidi" w:hAnsiTheme="majorBidi" w:cstheme="majorBidi"/>
          <w:sz w:val="24"/>
          <w:szCs w:val="24"/>
        </w:rPr>
        <w:t xml:space="preserve"> and a</w:t>
      </w:r>
      <w:r w:rsidR="00F63426" w:rsidRPr="00E15F39">
        <w:rPr>
          <w:rFonts w:asciiTheme="majorBidi" w:hAnsiTheme="majorBidi" w:cstheme="majorBidi"/>
          <w:sz w:val="24"/>
          <w:szCs w:val="24"/>
        </w:rPr>
        <w:t xml:space="preserve"> Research Team. All the teams incorporated into the discussions various stakeholders from Civil Society, NGO's, Academia, Work Unions, Business and financial sectors, </w:t>
      </w:r>
      <w:r w:rsidR="003C49FB">
        <w:rPr>
          <w:rFonts w:asciiTheme="majorBidi" w:hAnsiTheme="majorBidi" w:cstheme="majorBidi"/>
          <w:sz w:val="24"/>
          <w:szCs w:val="24"/>
        </w:rPr>
        <w:t>Trafficking</w:t>
      </w:r>
      <w:r w:rsidR="00F63426" w:rsidRPr="00E15F39">
        <w:rPr>
          <w:rFonts w:asciiTheme="majorBidi" w:hAnsiTheme="majorBidi" w:cstheme="majorBidi"/>
          <w:sz w:val="24"/>
          <w:szCs w:val="24"/>
        </w:rPr>
        <w:t xml:space="preserve"> Survivors and others. </w:t>
      </w:r>
    </w:p>
    <w:p w:rsidR="008E0650" w:rsidRPr="005D29DD" w:rsidRDefault="001E711E" w:rsidP="008A38B9">
      <w:pPr>
        <w:widowControl w:val="0"/>
        <w:numPr>
          <w:ilvl w:val="0"/>
          <w:numId w:val="19"/>
        </w:numPr>
        <w:autoSpaceDE w:val="0"/>
        <w:autoSpaceDN w:val="0"/>
        <w:bidi w:val="0"/>
        <w:spacing w:before="120" w:after="0" w:line="360" w:lineRule="auto"/>
        <w:ind w:left="567" w:right="355" w:hanging="567"/>
        <w:jc w:val="both"/>
        <w:rPr>
          <w:rFonts w:ascii="Narkisim" w:hAnsi="Narkisim" w:cs="Narkisim"/>
          <w:color w:val="FF0000"/>
          <w:sz w:val="24"/>
        </w:rPr>
      </w:pPr>
      <w:r w:rsidRPr="005D29DD">
        <w:rPr>
          <w:rFonts w:asciiTheme="majorBidi" w:hAnsiTheme="majorBidi" w:cstheme="majorBidi"/>
          <w:sz w:val="24"/>
          <w:szCs w:val="24"/>
        </w:rPr>
        <w:t xml:space="preserve">On September 18, 2022 </w:t>
      </w:r>
      <w:r w:rsidR="002D09F5" w:rsidRPr="005D29DD">
        <w:rPr>
          <w:rFonts w:asciiTheme="majorBidi" w:hAnsiTheme="majorBidi" w:cstheme="majorBidi"/>
          <w:sz w:val="24"/>
          <w:szCs w:val="24"/>
        </w:rPr>
        <w:t xml:space="preserve">the </w:t>
      </w:r>
      <w:r w:rsidRPr="005D29DD">
        <w:rPr>
          <w:rFonts w:asciiTheme="majorBidi" w:hAnsiTheme="majorBidi" w:cstheme="majorBidi"/>
          <w:sz w:val="24"/>
          <w:szCs w:val="24"/>
        </w:rPr>
        <w:t>Government</w:t>
      </w:r>
      <w:r w:rsidR="002D09F5" w:rsidRPr="005D29DD">
        <w:rPr>
          <w:rFonts w:asciiTheme="majorBidi" w:hAnsiTheme="majorBidi" w:cstheme="majorBidi"/>
          <w:sz w:val="24"/>
          <w:szCs w:val="24"/>
        </w:rPr>
        <w:t xml:space="preserve"> </w:t>
      </w:r>
      <w:r w:rsidR="005A0C62" w:rsidRPr="005D29DD">
        <w:rPr>
          <w:rFonts w:asciiTheme="majorBidi" w:hAnsiTheme="majorBidi" w:cstheme="majorBidi"/>
          <w:sz w:val="24"/>
          <w:szCs w:val="24"/>
        </w:rPr>
        <w:t>passed</w:t>
      </w:r>
      <w:r w:rsidRPr="005D29DD">
        <w:rPr>
          <w:rFonts w:asciiTheme="majorBidi" w:hAnsiTheme="majorBidi" w:cstheme="majorBidi"/>
          <w:sz w:val="24"/>
          <w:szCs w:val="24"/>
        </w:rPr>
        <w:t xml:space="preserve"> </w:t>
      </w:r>
      <w:r w:rsidR="001A6C95" w:rsidRPr="005D29DD">
        <w:rPr>
          <w:rFonts w:asciiTheme="majorBidi" w:hAnsiTheme="majorBidi" w:cstheme="majorBidi"/>
          <w:sz w:val="24"/>
          <w:szCs w:val="24"/>
        </w:rPr>
        <w:t xml:space="preserve">Resolution </w:t>
      </w:r>
      <w:r w:rsidR="00BA1665" w:rsidRPr="005D29DD">
        <w:rPr>
          <w:rFonts w:asciiTheme="majorBidi" w:hAnsiTheme="majorBidi" w:cstheme="majorBidi"/>
          <w:sz w:val="24"/>
          <w:szCs w:val="24"/>
        </w:rPr>
        <w:t>N</w:t>
      </w:r>
      <w:r w:rsidR="001A6C95" w:rsidRPr="005D29DD">
        <w:rPr>
          <w:rFonts w:asciiTheme="majorBidi" w:hAnsiTheme="majorBidi" w:cstheme="majorBidi"/>
          <w:sz w:val="24"/>
          <w:szCs w:val="24"/>
        </w:rPr>
        <w:t xml:space="preserve">o. 1862, </w:t>
      </w:r>
      <w:r w:rsidR="005A0C62" w:rsidRPr="005D29DD">
        <w:rPr>
          <w:rFonts w:asciiTheme="majorBidi" w:hAnsiTheme="majorBidi" w:cstheme="majorBidi"/>
          <w:sz w:val="24"/>
          <w:szCs w:val="24"/>
        </w:rPr>
        <w:t>to adopt the</w:t>
      </w:r>
      <w:r w:rsidRPr="005D29DD">
        <w:rPr>
          <w:rFonts w:asciiTheme="majorBidi" w:hAnsiTheme="majorBidi" w:cstheme="majorBidi"/>
          <w:sz w:val="24"/>
          <w:szCs w:val="24"/>
        </w:rPr>
        <w:t xml:space="preserve"> implementation program</w:t>
      </w:r>
      <w:r w:rsidR="00CC52AA" w:rsidRPr="005D29DD">
        <w:rPr>
          <w:rFonts w:asciiTheme="majorBidi" w:hAnsiTheme="majorBidi" w:cstheme="majorBidi"/>
          <w:sz w:val="24"/>
          <w:szCs w:val="24"/>
        </w:rPr>
        <w:t xml:space="preserve"> </w:t>
      </w:r>
      <w:r w:rsidR="002D09F5" w:rsidRPr="005D29DD">
        <w:rPr>
          <w:rFonts w:asciiTheme="majorBidi" w:hAnsiTheme="majorBidi" w:cstheme="majorBidi"/>
          <w:sz w:val="24"/>
          <w:szCs w:val="24"/>
        </w:rPr>
        <w:t xml:space="preserve">as </w:t>
      </w:r>
      <w:r w:rsidR="00CC52AA" w:rsidRPr="005D29DD">
        <w:rPr>
          <w:rFonts w:asciiTheme="majorBidi" w:hAnsiTheme="majorBidi" w:cstheme="majorBidi"/>
          <w:sz w:val="24"/>
          <w:szCs w:val="24"/>
        </w:rPr>
        <w:t>constructed by</w:t>
      </w:r>
      <w:r w:rsidR="002D09F5" w:rsidRPr="005D29DD">
        <w:rPr>
          <w:rFonts w:asciiTheme="majorBidi" w:hAnsiTheme="majorBidi" w:cstheme="majorBidi"/>
          <w:sz w:val="24"/>
          <w:szCs w:val="24"/>
        </w:rPr>
        <w:t xml:space="preserve"> committee of Directors General. Th</w:t>
      </w:r>
      <w:r w:rsidR="009B6EF3" w:rsidRPr="005D29DD">
        <w:rPr>
          <w:rFonts w:asciiTheme="majorBidi" w:hAnsiTheme="majorBidi" w:cstheme="majorBidi"/>
          <w:sz w:val="24"/>
          <w:szCs w:val="24"/>
        </w:rPr>
        <w:t>is</w:t>
      </w:r>
      <w:r w:rsidR="002D09F5" w:rsidRPr="005D29DD">
        <w:rPr>
          <w:rFonts w:asciiTheme="majorBidi" w:hAnsiTheme="majorBidi" w:cstheme="majorBidi"/>
          <w:sz w:val="24"/>
          <w:szCs w:val="24"/>
        </w:rPr>
        <w:t xml:space="preserve"> Resolution had</w:t>
      </w:r>
      <w:r w:rsidR="00CC52AA" w:rsidRPr="005D29DD">
        <w:rPr>
          <w:rFonts w:asciiTheme="majorBidi" w:hAnsiTheme="majorBidi" w:cstheme="majorBidi"/>
          <w:sz w:val="24"/>
          <w:szCs w:val="24"/>
        </w:rPr>
        <w:t xml:space="preserve"> </w:t>
      </w:r>
      <w:r w:rsidRPr="005D29DD">
        <w:rPr>
          <w:rFonts w:asciiTheme="majorBidi" w:hAnsiTheme="majorBidi" w:cstheme="majorBidi"/>
          <w:sz w:val="24"/>
          <w:szCs w:val="24"/>
        </w:rPr>
        <w:t xml:space="preserve">instructed the different </w:t>
      </w:r>
      <w:r w:rsidR="009B6EF3" w:rsidRPr="005D29DD">
        <w:rPr>
          <w:rFonts w:asciiTheme="majorBidi" w:hAnsiTheme="majorBidi" w:cstheme="majorBidi"/>
          <w:sz w:val="24"/>
          <w:szCs w:val="24"/>
        </w:rPr>
        <w:t>M</w:t>
      </w:r>
      <w:r w:rsidRPr="005D29DD">
        <w:rPr>
          <w:rFonts w:asciiTheme="majorBidi" w:hAnsiTheme="majorBidi" w:cstheme="majorBidi"/>
          <w:sz w:val="24"/>
          <w:szCs w:val="24"/>
        </w:rPr>
        <w:t xml:space="preserve">inisters in the implementation plan to </w:t>
      </w:r>
      <w:r w:rsidR="00CC52AA" w:rsidRPr="005D29DD">
        <w:rPr>
          <w:rFonts w:asciiTheme="majorBidi" w:hAnsiTheme="majorBidi" w:cstheme="majorBidi"/>
          <w:sz w:val="24"/>
          <w:szCs w:val="24"/>
        </w:rPr>
        <w:t xml:space="preserve">continue its implementation </w:t>
      </w:r>
      <w:r w:rsidR="002D09F5" w:rsidRPr="005D29DD">
        <w:rPr>
          <w:rFonts w:asciiTheme="majorBidi" w:hAnsiTheme="majorBidi" w:cstheme="majorBidi"/>
          <w:sz w:val="24"/>
          <w:szCs w:val="24"/>
        </w:rPr>
        <w:t>and a</w:t>
      </w:r>
      <w:r w:rsidR="00662703" w:rsidRPr="005D29DD">
        <w:rPr>
          <w:rFonts w:asciiTheme="majorBidi" w:hAnsiTheme="majorBidi" w:cstheme="majorBidi"/>
          <w:sz w:val="24"/>
          <w:szCs w:val="24"/>
        </w:rPr>
        <w:t>uthoriz</w:t>
      </w:r>
      <w:r w:rsidR="002D09F5" w:rsidRPr="005D29DD">
        <w:rPr>
          <w:rFonts w:asciiTheme="majorBidi" w:hAnsiTheme="majorBidi" w:cstheme="majorBidi"/>
          <w:sz w:val="24"/>
          <w:szCs w:val="24"/>
        </w:rPr>
        <w:t>ed</w:t>
      </w:r>
      <w:r w:rsidR="00662703" w:rsidRPr="005D29DD">
        <w:rPr>
          <w:rFonts w:asciiTheme="majorBidi" w:hAnsiTheme="majorBidi" w:cstheme="majorBidi"/>
          <w:sz w:val="24"/>
          <w:szCs w:val="24"/>
        </w:rPr>
        <w:t xml:space="preserve"> th</w:t>
      </w:r>
      <w:r w:rsidR="00CC52AA" w:rsidRPr="005D29DD">
        <w:rPr>
          <w:rFonts w:asciiTheme="majorBidi" w:hAnsiTheme="majorBidi" w:cstheme="majorBidi"/>
          <w:sz w:val="24"/>
          <w:szCs w:val="24"/>
        </w:rPr>
        <w:t>e</w:t>
      </w:r>
      <w:r w:rsidR="00662703" w:rsidRPr="005D29DD">
        <w:rPr>
          <w:rFonts w:asciiTheme="majorBidi" w:hAnsiTheme="majorBidi" w:cstheme="majorBidi"/>
          <w:sz w:val="24"/>
          <w:szCs w:val="24"/>
        </w:rPr>
        <w:t xml:space="preserve"> </w:t>
      </w:r>
      <w:r w:rsidR="005D29DD" w:rsidRPr="005D29DD">
        <w:rPr>
          <w:rFonts w:asciiTheme="majorBidi" w:hAnsiTheme="majorBidi" w:cstheme="majorBidi"/>
          <w:sz w:val="24"/>
          <w:szCs w:val="24"/>
        </w:rPr>
        <w:t>above-mentioned</w:t>
      </w:r>
      <w:r w:rsidR="00CC52AA" w:rsidRPr="005D29DD">
        <w:rPr>
          <w:rFonts w:asciiTheme="majorBidi" w:hAnsiTheme="majorBidi" w:cstheme="majorBidi"/>
          <w:sz w:val="24"/>
          <w:szCs w:val="24"/>
        </w:rPr>
        <w:t xml:space="preserve"> inter-ministerial teams </w:t>
      </w:r>
      <w:r w:rsidR="00662703" w:rsidRPr="005D29DD">
        <w:rPr>
          <w:rFonts w:asciiTheme="majorBidi" w:hAnsiTheme="majorBidi" w:cstheme="majorBidi"/>
          <w:sz w:val="24"/>
          <w:szCs w:val="24"/>
        </w:rPr>
        <w:t xml:space="preserve">to act </w:t>
      </w:r>
      <w:r w:rsidR="00CC52AA" w:rsidRPr="005D29DD">
        <w:rPr>
          <w:rFonts w:asciiTheme="majorBidi" w:hAnsiTheme="majorBidi" w:cstheme="majorBidi"/>
          <w:sz w:val="24"/>
          <w:szCs w:val="24"/>
        </w:rPr>
        <w:t>as monitor</w:t>
      </w:r>
      <w:r w:rsidR="002D09F5" w:rsidRPr="005D29DD">
        <w:rPr>
          <w:rFonts w:asciiTheme="majorBidi" w:hAnsiTheme="majorBidi" w:cstheme="majorBidi"/>
          <w:sz w:val="24"/>
          <w:szCs w:val="24"/>
        </w:rPr>
        <w:t>ing</w:t>
      </w:r>
      <w:r w:rsidR="00CC52AA" w:rsidRPr="005D29DD">
        <w:rPr>
          <w:rFonts w:asciiTheme="majorBidi" w:hAnsiTheme="majorBidi" w:cstheme="majorBidi"/>
          <w:sz w:val="24"/>
          <w:szCs w:val="24"/>
        </w:rPr>
        <w:t xml:space="preserve"> teams </w:t>
      </w:r>
      <w:r w:rsidR="005D29DD" w:rsidRPr="005D29DD">
        <w:rPr>
          <w:rFonts w:asciiTheme="majorBidi" w:hAnsiTheme="majorBidi" w:cstheme="majorBidi"/>
          <w:sz w:val="24"/>
          <w:szCs w:val="24"/>
        </w:rPr>
        <w:t xml:space="preserve">on the relevant issues. </w:t>
      </w:r>
    </w:p>
    <w:p w:rsidR="008E0650" w:rsidRDefault="008E0650" w:rsidP="00073BD2">
      <w:pPr>
        <w:bidi w:val="0"/>
        <w:spacing w:before="120" w:after="0" w:line="360" w:lineRule="auto"/>
        <w:jc w:val="both"/>
        <w:rPr>
          <w:rFonts w:ascii="Times New Roman" w:hAnsi="Times New Roman" w:cs="Times New Roman"/>
          <w:sz w:val="24"/>
          <w:szCs w:val="24"/>
          <w:u w:val="single"/>
        </w:rPr>
      </w:pPr>
      <w:r w:rsidRPr="00FD76B5">
        <w:rPr>
          <w:rFonts w:ascii="Times New Roman" w:hAnsi="Times New Roman" w:cs="Times New Roman"/>
          <w:sz w:val="24"/>
          <w:szCs w:val="24"/>
          <w:u w:val="single"/>
        </w:rPr>
        <w:lastRenderedPageBreak/>
        <w:t>The Heart 24/7 and Open Centers for Girls and Young Women in Commercial Sexual Exploitation</w:t>
      </w:r>
    </w:p>
    <w:p w:rsidR="008E0650" w:rsidRPr="00FD76B5" w:rsidRDefault="008E0650" w:rsidP="00073BD2">
      <w:pPr>
        <w:numPr>
          <w:ilvl w:val="0"/>
          <w:numId w:val="19"/>
        </w:numPr>
        <w:bidi w:val="0"/>
        <w:spacing w:before="120" w:after="0" w:line="360" w:lineRule="auto"/>
        <w:ind w:left="567" w:hanging="567"/>
        <w:jc w:val="both"/>
        <w:rPr>
          <w:rFonts w:ascii="Times New Roman" w:hAnsi="Times New Roman" w:cs="Times New Roman"/>
          <w:sz w:val="24"/>
          <w:szCs w:val="24"/>
        </w:rPr>
      </w:pPr>
      <w:r w:rsidRPr="00FD76B5">
        <w:rPr>
          <w:rFonts w:ascii="Times New Roman" w:hAnsi="Times New Roman" w:cs="Times New Roman"/>
          <w:sz w:val="24"/>
          <w:szCs w:val="24"/>
        </w:rPr>
        <w:t>The Heart Care Settings program is aimed to provide a safe space to girls and young women aged 13–25 who are on the continuum of prostitution and in situations of sexual exploitation in exchange for prostitute's fee.</w:t>
      </w:r>
      <w:r>
        <w:rPr>
          <w:rFonts w:ascii="Times New Roman" w:hAnsi="Times New Roman" w:cs="Times New Roman"/>
          <w:sz w:val="24"/>
          <w:szCs w:val="24"/>
        </w:rPr>
        <w:t xml:space="preserve"> </w:t>
      </w:r>
      <w:r w:rsidRPr="00FD76B5">
        <w:rPr>
          <w:rFonts w:ascii="Times New Roman" w:hAnsi="Times New Roman" w:cs="Times New Roman"/>
          <w:sz w:val="24"/>
          <w:szCs w:val="24"/>
        </w:rPr>
        <w:t>One care setting – in Tel Aviv-Jaffa, provides solution to applicants of all genders.</w:t>
      </w:r>
      <w:r w:rsidRPr="006D6021">
        <w:rPr>
          <w:rFonts w:ascii="Garamond" w:hAnsi="Garamond" w:cs="Garamond"/>
          <w:sz w:val="24"/>
          <w:szCs w:val="24"/>
        </w:rPr>
        <w:t xml:space="preserve"> </w:t>
      </w:r>
      <w:r w:rsidRPr="00FD76B5">
        <w:rPr>
          <w:rFonts w:ascii="Times New Roman" w:hAnsi="Times New Roman" w:cs="Times New Roman"/>
          <w:sz w:val="24"/>
          <w:szCs w:val="24"/>
        </w:rPr>
        <w:t>Response provided in the care settings includes initial assistance as shelter, food, shower, hygiene products and clothing; assistance with exhausting rights vis-a-vis state entities such as the National Insurance Institute and the Ministry of Construction and Housing; in-depth treatment of coping with the sexual exploitation trauma; assistance with integration into studies or vocational training and integrating into work for a friend employer aiming to exit the cycle of prostitution.</w:t>
      </w:r>
    </w:p>
    <w:p w:rsidR="008E0650" w:rsidRDefault="008E0650" w:rsidP="00A04A3D">
      <w:pPr>
        <w:numPr>
          <w:ilvl w:val="0"/>
          <w:numId w:val="19"/>
        </w:numPr>
        <w:bidi w:val="0"/>
        <w:spacing w:before="120" w:after="0" w:line="360" w:lineRule="auto"/>
        <w:ind w:left="567" w:hanging="567"/>
        <w:jc w:val="both"/>
        <w:rPr>
          <w:rFonts w:ascii="Times New Roman" w:hAnsi="Times New Roman" w:cs="Times New Roman"/>
          <w:sz w:val="24"/>
          <w:szCs w:val="24"/>
        </w:rPr>
      </w:pPr>
      <w:r w:rsidRPr="001A3690">
        <w:rPr>
          <w:rFonts w:ascii="Times New Roman" w:hAnsi="Times New Roman" w:cs="Times New Roman"/>
          <w:sz w:val="24"/>
          <w:szCs w:val="24"/>
        </w:rPr>
        <w:t xml:space="preserve">An additional care setting operates in Tel Aviv-Jaffa continuously (24/7), and is designated to those aged 13–21 of all genders. In addition to the services provided in all care settings, the Tel Aviv-Jaffa Care Setting also runs the "Mantle" Program for individual support of service recipients. In the framework of the "Mantel" Program, beyond the </w:t>
      </w:r>
      <w:r w:rsidRPr="00E15F39">
        <w:rPr>
          <w:rFonts w:asciiTheme="majorBidi" w:hAnsiTheme="majorBidi" w:cstheme="majorBidi"/>
          <w:sz w:val="24"/>
          <w:szCs w:val="24"/>
        </w:rPr>
        <w:t>incremental</w:t>
      </w:r>
      <w:r w:rsidRPr="001A3690">
        <w:rPr>
          <w:rFonts w:ascii="Times New Roman" w:hAnsi="Times New Roman" w:cs="Times New Roman"/>
          <w:sz w:val="24"/>
          <w:szCs w:val="24"/>
        </w:rPr>
        <w:t xml:space="preserve"> regulation, there is a dedicated budget to provide individual assistance per month for each service recipient in accordance with their needs. The cost of operating the Tel Aviv-Jaffa Care Setting (including the Shell Program) is 5.8 million NIS per year, of which approximately 1.5 </w:t>
      </w:r>
      <w:r w:rsidR="001C1D6E">
        <w:rPr>
          <w:rFonts w:ascii="Times New Roman" w:hAnsi="Times New Roman" w:cs="Times New Roman"/>
          <w:sz w:val="24"/>
          <w:szCs w:val="24"/>
        </w:rPr>
        <w:t>M</w:t>
      </w:r>
      <w:r w:rsidR="001C1D6E" w:rsidRPr="001A3690">
        <w:rPr>
          <w:rFonts w:ascii="Times New Roman" w:hAnsi="Times New Roman" w:cs="Times New Roman"/>
          <w:sz w:val="24"/>
          <w:szCs w:val="24"/>
        </w:rPr>
        <w:t xml:space="preserve">illion </w:t>
      </w:r>
      <w:r w:rsidRPr="001A3690">
        <w:rPr>
          <w:rFonts w:ascii="Times New Roman" w:hAnsi="Times New Roman" w:cs="Times New Roman"/>
          <w:sz w:val="24"/>
          <w:szCs w:val="24"/>
        </w:rPr>
        <w:t>NIS</w:t>
      </w:r>
      <w:r w:rsidR="004A379D" w:rsidRPr="007B6820">
        <w:rPr>
          <w:rFonts w:asciiTheme="majorBidi" w:hAnsiTheme="majorBidi" w:cstheme="majorBidi"/>
          <w:sz w:val="24"/>
          <w:szCs w:val="24"/>
        </w:rPr>
        <w:t xml:space="preserve"> (432,644 USD)</w:t>
      </w:r>
      <w:r w:rsidRPr="001A3690">
        <w:rPr>
          <w:rFonts w:ascii="Times New Roman" w:hAnsi="Times New Roman" w:cs="Times New Roman"/>
          <w:sz w:val="24"/>
          <w:szCs w:val="24"/>
        </w:rPr>
        <w:t xml:space="preserve"> granted as part of the implementation of the anti-prostitution program.</w:t>
      </w:r>
    </w:p>
    <w:p w:rsidR="008E0650" w:rsidRPr="004C1C25" w:rsidRDefault="008E0650" w:rsidP="00073BD2">
      <w:pPr>
        <w:widowControl w:val="0"/>
        <w:tabs>
          <w:tab w:val="left" w:pos="1320"/>
        </w:tabs>
        <w:autoSpaceDE w:val="0"/>
        <w:autoSpaceDN w:val="0"/>
        <w:bidi w:val="0"/>
        <w:spacing w:after="0" w:line="360" w:lineRule="auto"/>
        <w:ind w:right="355"/>
        <w:jc w:val="both"/>
        <w:rPr>
          <w:rFonts w:ascii="Narkisim" w:hAnsi="Narkisim" w:cs="Narkisim"/>
          <w:color w:val="FF0000"/>
          <w:sz w:val="24"/>
        </w:rPr>
      </w:pPr>
    </w:p>
    <w:p w:rsidR="008E0650" w:rsidRPr="004C1C25" w:rsidRDefault="008E0650" w:rsidP="00073BD2">
      <w:pPr>
        <w:pStyle w:val="af4"/>
        <w:widowControl w:val="0"/>
        <w:tabs>
          <w:tab w:val="left" w:pos="1320"/>
        </w:tabs>
        <w:autoSpaceDE w:val="0"/>
        <w:autoSpaceDN w:val="0"/>
        <w:bidi w:val="0"/>
        <w:spacing w:after="0" w:line="360" w:lineRule="auto"/>
        <w:ind w:left="1319" w:right="355"/>
        <w:contextualSpacing w:val="0"/>
        <w:jc w:val="both"/>
        <w:rPr>
          <w:rFonts w:ascii="Narkisim" w:hAnsi="Narkisim" w:cs="Narkisim" w:hint="cs"/>
          <w:color w:val="FF0000"/>
          <w:sz w:val="24"/>
          <w:rtl/>
        </w:rPr>
      </w:pPr>
      <w:bookmarkStart w:id="0" w:name="_GoBack"/>
      <w:bookmarkEnd w:id="0"/>
    </w:p>
    <w:p w:rsidR="008E0650" w:rsidRPr="00E15F39" w:rsidRDefault="00F63CDC" w:rsidP="00073BD2">
      <w:pPr>
        <w:bidi w:val="0"/>
        <w:spacing w:before="120" w:after="0" w:line="360" w:lineRule="auto"/>
        <w:jc w:val="both"/>
        <w:rPr>
          <w:rFonts w:asciiTheme="majorBidi" w:hAnsiTheme="majorBidi" w:cstheme="majorBidi"/>
          <w:b/>
          <w:bCs/>
          <w:sz w:val="24"/>
          <w:szCs w:val="24"/>
          <w:u w:val="single"/>
          <w:rtl/>
        </w:rPr>
      </w:pPr>
      <w:r w:rsidRPr="00E15F39">
        <w:rPr>
          <w:rFonts w:asciiTheme="majorBidi" w:hAnsiTheme="majorBidi" w:cstheme="majorBidi"/>
          <w:b/>
          <w:bCs/>
          <w:sz w:val="24"/>
          <w:szCs w:val="24"/>
          <w:u w:val="single"/>
        </w:rPr>
        <w:t xml:space="preserve">Good Practices </w:t>
      </w:r>
      <w:r w:rsidR="001644D7">
        <w:rPr>
          <w:rFonts w:asciiTheme="majorBidi" w:hAnsiTheme="majorBidi" w:cstheme="majorBidi"/>
          <w:b/>
          <w:bCs/>
          <w:sz w:val="24"/>
          <w:szCs w:val="24"/>
          <w:u w:val="single"/>
        </w:rPr>
        <w:t xml:space="preserve">for </w:t>
      </w:r>
      <w:r w:rsidR="001644D7">
        <w:rPr>
          <w:rFonts w:asciiTheme="majorBidi" w:eastAsia="Times New Roman" w:hAnsiTheme="majorBidi" w:cstheme="majorBidi"/>
          <w:b/>
          <w:bCs/>
          <w:color w:val="000000"/>
          <w:sz w:val="24"/>
          <w:szCs w:val="24"/>
          <w:u w:val="single"/>
        </w:rPr>
        <w:t>Reparations</w:t>
      </w:r>
    </w:p>
    <w:p w:rsidR="00267176" w:rsidRPr="001A3690" w:rsidRDefault="00267176" w:rsidP="00073BD2">
      <w:pPr>
        <w:pStyle w:val="Default"/>
        <w:spacing w:line="360" w:lineRule="auto"/>
        <w:jc w:val="both"/>
        <w:rPr>
          <w:rFonts w:eastAsiaTheme="minorHAnsi"/>
          <w:color w:val="auto"/>
          <w:u w:val="single"/>
        </w:rPr>
      </w:pPr>
      <w:r w:rsidRPr="00E15F39">
        <w:rPr>
          <w:rFonts w:eastAsiaTheme="minorHAnsi"/>
          <w:color w:val="auto"/>
          <w:u w:val="single"/>
        </w:rPr>
        <w:t>Compensation Mechanisms for Trafficking Victims</w:t>
      </w:r>
      <w:r w:rsidR="00CB452C">
        <w:rPr>
          <w:rFonts w:eastAsiaTheme="minorHAnsi"/>
          <w:color w:val="auto"/>
          <w:u w:val="single"/>
        </w:rPr>
        <w:t xml:space="preserve"> - </w:t>
      </w:r>
      <w:r w:rsidRPr="001A3690">
        <w:rPr>
          <w:rFonts w:eastAsiaTheme="minorHAnsi"/>
          <w:color w:val="auto"/>
          <w:u w:val="single"/>
        </w:rPr>
        <w:t>The Forfeiture Fund</w:t>
      </w:r>
    </w:p>
    <w:p w:rsidR="00267176" w:rsidRPr="00E15F39" w:rsidRDefault="00267176" w:rsidP="005D29DD">
      <w:pPr>
        <w:numPr>
          <w:ilvl w:val="0"/>
          <w:numId w:val="19"/>
        </w:numPr>
        <w:bidi w:val="0"/>
        <w:spacing w:before="120" w:after="0" w:line="360" w:lineRule="auto"/>
        <w:ind w:left="567" w:hanging="567"/>
        <w:jc w:val="both"/>
        <w:rPr>
          <w:rFonts w:ascii="Times New Roman" w:hAnsi="Times New Roman" w:cs="Times New Roman"/>
          <w:sz w:val="24"/>
          <w:szCs w:val="24"/>
        </w:rPr>
      </w:pPr>
      <w:r w:rsidRPr="00E15F39">
        <w:rPr>
          <w:rFonts w:ascii="Times New Roman" w:hAnsi="Times New Roman" w:cs="Times New Roman"/>
          <w:sz w:val="24"/>
          <w:szCs w:val="24"/>
        </w:rPr>
        <w:t xml:space="preserve">The </w:t>
      </w:r>
      <w:r w:rsidRPr="00E15F39">
        <w:rPr>
          <w:rFonts w:ascii="Times New Roman" w:hAnsi="Times New Roman" w:cs="Times New Roman"/>
          <w:i/>
          <w:iCs/>
          <w:sz w:val="24"/>
          <w:szCs w:val="24"/>
        </w:rPr>
        <w:t>Anti-Trafficking Law</w:t>
      </w:r>
      <w:r w:rsidRPr="00E15F39">
        <w:rPr>
          <w:rFonts w:ascii="Times New Roman" w:hAnsi="Times New Roman" w:cs="Times New Roman"/>
          <w:sz w:val="24"/>
          <w:szCs w:val="24"/>
        </w:rPr>
        <w:t xml:space="preserve"> (Legislation Amendments) 5767-2006 established a special Forfeiture Fund, where forfeited property and fines from trafficking in persons and slavery offenses are deposited and are dedicated to various causes in combating trafficking in persons </w:t>
      </w:r>
      <w:r w:rsidR="005D29DD">
        <w:rPr>
          <w:rFonts w:ascii="Times New Roman" w:hAnsi="Times New Roman" w:cs="Times New Roman"/>
          <w:sz w:val="24"/>
          <w:szCs w:val="24"/>
        </w:rPr>
        <w:t>-</w:t>
      </w:r>
      <w:r w:rsidRPr="00E15F39">
        <w:rPr>
          <w:rFonts w:ascii="Times New Roman" w:hAnsi="Times New Roman" w:cs="Times New Roman"/>
          <w:sz w:val="24"/>
          <w:szCs w:val="24"/>
        </w:rPr>
        <w:t xml:space="preserve"> with a special emphasis on victim protection and compensation. Institutions, government bodies and NGOs may apply for funds, as well as </w:t>
      </w:r>
      <w:r w:rsidR="005D29DD">
        <w:rPr>
          <w:rFonts w:ascii="Times New Roman" w:hAnsi="Times New Roman" w:cs="Times New Roman"/>
          <w:sz w:val="24"/>
          <w:szCs w:val="24"/>
        </w:rPr>
        <w:t>-</w:t>
      </w:r>
      <w:r w:rsidRPr="00E15F39">
        <w:rPr>
          <w:rFonts w:ascii="Times New Roman" w:hAnsi="Times New Roman" w:cs="Times New Roman"/>
          <w:sz w:val="24"/>
          <w:szCs w:val="24"/>
        </w:rPr>
        <w:t xml:space="preserve"> uniquely </w:t>
      </w:r>
      <w:r w:rsidR="005D29DD">
        <w:rPr>
          <w:rFonts w:ascii="Times New Roman" w:hAnsi="Times New Roman" w:cs="Times New Roman"/>
          <w:sz w:val="24"/>
          <w:szCs w:val="24"/>
        </w:rPr>
        <w:t>-</w:t>
      </w:r>
      <w:r w:rsidRPr="00E15F39">
        <w:rPr>
          <w:rFonts w:ascii="Times New Roman" w:hAnsi="Times New Roman" w:cs="Times New Roman"/>
          <w:sz w:val="24"/>
          <w:szCs w:val="24"/>
        </w:rPr>
        <w:t xml:space="preserve"> victims of the offences, who may ask for funds for the purposes of rehabilitation, as well as to request court ordered compensation, </w:t>
      </w:r>
      <w:r w:rsidRPr="00E15F39">
        <w:rPr>
          <w:rFonts w:ascii="Times New Roman" w:hAnsi="Times New Roman" w:cs="Times New Roman"/>
          <w:sz w:val="24"/>
          <w:szCs w:val="24"/>
        </w:rPr>
        <w:lastRenderedPageBreak/>
        <w:t xml:space="preserve">which they have been unable to collect from the offenders. The </w:t>
      </w:r>
      <w:r w:rsidR="00F90031" w:rsidRPr="00E15F39">
        <w:rPr>
          <w:rFonts w:ascii="Times New Roman" w:hAnsi="Times New Roman" w:cs="Times New Roman" w:hint="cs"/>
          <w:sz w:val="24"/>
          <w:szCs w:val="24"/>
        </w:rPr>
        <w:t>L</w:t>
      </w:r>
      <w:r w:rsidR="00F90031" w:rsidRPr="00E15F39">
        <w:rPr>
          <w:rFonts w:ascii="Times New Roman" w:hAnsi="Times New Roman" w:cs="Times New Roman"/>
          <w:sz w:val="24"/>
          <w:szCs w:val="24"/>
        </w:rPr>
        <w:t xml:space="preserve">aw </w:t>
      </w:r>
      <w:r w:rsidRPr="00E15F39">
        <w:rPr>
          <w:rFonts w:ascii="Times New Roman" w:hAnsi="Times New Roman" w:cs="Times New Roman"/>
          <w:sz w:val="24"/>
          <w:szCs w:val="24"/>
        </w:rPr>
        <w:t>gives precedence to victim protection, ordering that at least half of the funds each year be allocated to that purpose.</w:t>
      </w:r>
    </w:p>
    <w:p w:rsidR="00882C8A" w:rsidRPr="00E15F39" w:rsidRDefault="00882C8A" w:rsidP="001C1D6E">
      <w:pPr>
        <w:numPr>
          <w:ilvl w:val="0"/>
          <w:numId w:val="19"/>
        </w:numPr>
        <w:bidi w:val="0"/>
        <w:spacing w:before="120" w:after="0" w:line="360" w:lineRule="auto"/>
        <w:ind w:left="567" w:hanging="567"/>
        <w:jc w:val="both"/>
        <w:rPr>
          <w:rFonts w:ascii="Times New Roman" w:hAnsi="Times New Roman" w:cs="Times New Roman"/>
          <w:sz w:val="24"/>
          <w:szCs w:val="24"/>
        </w:rPr>
      </w:pPr>
      <w:r w:rsidRPr="00E15F39">
        <w:rPr>
          <w:rFonts w:ascii="Times New Roman" w:hAnsi="Times New Roman" w:cs="Times New Roman"/>
          <w:sz w:val="24"/>
          <w:szCs w:val="24"/>
        </w:rPr>
        <w:t xml:space="preserve">Over the years, the fund provided allocations to victims who were abused as minors, including those abused in </w:t>
      </w:r>
      <w:r w:rsidR="00745BEB" w:rsidRPr="00E15F39">
        <w:rPr>
          <w:rFonts w:ascii="Times New Roman" w:hAnsi="Times New Roman" w:cs="Times New Roman"/>
          <w:sz w:val="24"/>
          <w:szCs w:val="24"/>
        </w:rPr>
        <w:t xml:space="preserve">slavery-like abusive cults. It has also given over 200,000 NIS </w:t>
      </w:r>
      <w:r w:rsidR="00730D8E" w:rsidRPr="007B6820">
        <w:rPr>
          <w:rFonts w:asciiTheme="majorBidi" w:hAnsiTheme="majorBidi" w:cstheme="majorBidi"/>
          <w:sz w:val="24"/>
          <w:szCs w:val="24"/>
        </w:rPr>
        <w:t>(5,768 USD)</w:t>
      </w:r>
      <w:r w:rsidR="00730D8E" w:rsidRPr="007B6820">
        <w:rPr>
          <w:rFonts w:ascii="Times New Roman" w:hAnsi="Times New Roman" w:cs="Times New Roman"/>
          <w:sz w:val="24"/>
          <w:szCs w:val="24"/>
        </w:rPr>
        <w:t xml:space="preserve"> </w:t>
      </w:r>
      <w:r w:rsidR="00745BEB" w:rsidRPr="00E15F39">
        <w:rPr>
          <w:rFonts w:ascii="Times New Roman" w:hAnsi="Times New Roman" w:cs="Times New Roman"/>
          <w:sz w:val="24"/>
          <w:szCs w:val="24"/>
        </w:rPr>
        <w:t xml:space="preserve">to a minor daughter of a victim of sex trafficking who committed suicide – and who held a verdict for two </w:t>
      </w:r>
      <w:r w:rsidR="001C1D6E">
        <w:rPr>
          <w:rFonts w:ascii="Times New Roman" w:hAnsi="Times New Roman" w:cs="Times New Roman"/>
          <w:sz w:val="24"/>
          <w:szCs w:val="24"/>
        </w:rPr>
        <w:t>M</w:t>
      </w:r>
      <w:r w:rsidR="001C1D6E" w:rsidRPr="00E15F39">
        <w:rPr>
          <w:rFonts w:ascii="Times New Roman" w:hAnsi="Times New Roman" w:cs="Times New Roman"/>
          <w:sz w:val="24"/>
          <w:szCs w:val="24"/>
        </w:rPr>
        <w:t xml:space="preserve">illion </w:t>
      </w:r>
      <w:r w:rsidR="00745BEB" w:rsidRPr="00E15F39">
        <w:rPr>
          <w:rFonts w:ascii="Times New Roman" w:hAnsi="Times New Roman" w:cs="Times New Roman"/>
          <w:sz w:val="24"/>
          <w:szCs w:val="24"/>
        </w:rPr>
        <w:t xml:space="preserve">NIS of which only 27,000 </w:t>
      </w:r>
      <w:r w:rsidR="00745BEB" w:rsidRPr="007B6820">
        <w:rPr>
          <w:rFonts w:asciiTheme="majorBidi" w:hAnsiTheme="majorBidi" w:cstheme="majorBidi"/>
          <w:sz w:val="24"/>
          <w:szCs w:val="24"/>
        </w:rPr>
        <w:t>NIS</w:t>
      </w:r>
      <w:r w:rsidR="00730D8E" w:rsidRPr="007B6820">
        <w:rPr>
          <w:rFonts w:asciiTheme="majorBidi" w:hAnsiTheme="majorBidi" w:cstheme="majorBidi"/>
          <w:sz w:val="24"/>
          <w:szCs w:val="24"/>
        </w:rPr>
        <w:t xml:space="preserve"> (7,787 USD)</w:t>
      </w:r>
      <w:r w:rsidR="00745BEB" w:rsidRPr="00E15F39">
        <w:rPr>
          <w:rFonts w:ascii="Times New Roman" w:hAnsi="Times New Roman" w:cs="Times New Roman"/>
          <w:sz w:val="24"/>
          <w:szCs w:val="24"/>
        </w:rPr>
        <w:t xml:space="preserve"> was collected, due to the defendant filing bankruptcy</w:t>
      </w:r>
      <w:r w:rsidR="00792D38">
        <w:rPr>
          <w:rFonts w:ascii="Times New Roman" w:hAnsi="Times New Roman" w:cs="Times New Roman"/>
          <w:sz w:val="24"/>
          <w:szCs w:val="24"/>
        </w:rPr>
        <w:t>.</w:t>
      </w:r>
      <w:r w:rsidR="00745BEB" w:rsidRPr="00E15F39">
        <w:rPr>
          <w:rFonts w:ascii="Times New Roman" w:hAnsi="Times New Roman" w:cs="Times New Roman"/>
          <w:sz w:val="24"/>
          <w:szCs w:val="24"/>
        </w:rPr>
        <w:t xml:space="preserve"> </w:t>
      </w:r>
    </w:p>
    <w:p w:rsidR="00267176" w:rsidRDefault="00267176" w:rsidP="00073BD2">
      <w:pPr>
        <w:pStyle w:val="Default"/>
        <w:spacing w:line="360" w:lineRule="auto"/>
        <w:jc w:val="both"/>
        <w:rPr>
          <w:sz w:val="28"/>
          <w:szCs w:val="28"/>
        </w:rPr>
      </w:pPr>
    </w:p>
    <w:p w:rsidR="00267176" w:rsidRPr="001A3690" w:rsidRDefault="00267176" w:rsidP="00073BD2">
      <w:pPr>
        <w:pStyle w:val="Default"/>
        <w:spacing w:line="360" w:lineRule="auto"/>
        <w:jc w:val="both"/>
        <w:rPr>
          <w:rFonts w:eastAsiaTheme="minorHAnsi"/>
          <w:color w:val="auto"/>
          <w:u w:val="single"/>
        </w:rPr>
      </w:pPr>
      <w:r w:rsidRPr="001A3690">
        <w:rPr>
          <w:rFonts w:eastAsiaTheme="minorHAnsi"/>
          <w:color w:val="auto"/>
          <w:u w:val="single"/>
        </w:rPr>
        <w:t xml:space="preserve">Compensation to </w:t>
      </w:r>
      <w:r>
        <w:rPr>
          <w:rFonts w:eastAsiaTheme="minorHAnsi"/>
          <w:color w:val="auto"/>
          <w:u w:val="single"/>
        </w:rPr>
        <w:t>Trafficking</w:t>
      </w:r>
      <w:r w:rsidRPr="001A3690">
        <w:rPr>
          <w:rFonts w:eastAsiaTheme="minorHAnsi"/>
          <w:color w:val="auto"/>
          <w:u w:val="single"/>
        </w:rPr>
        <w:t xml:space="preserve"> Victims in Criminal Procedures</w:t>
      </w:r>
    </w:p>
    <w:p w:rsidR="00F83898" w:rsidRPr="00E15F39" w:rsidRDefault="00267176" w:rsidP="00073BD2">
      <w:pPr>
        <w:numPr>
          <w:ilvl w:val="0"/>
          <w:numId w:val="19"/>
        </w:numPr>
        <w:bidi w:val="0"/>
        <w:spacing w:before="120" w:after="0" w:line="360" w:lineRule="auto"/>
        <w:ind w:left="567" w:hanging="567"/>
        <w:jc w:val="both"/>
        <w:rPr>
          <w:rFonts w:asciiTheme="majorBidi" w:hAnsiTheme="majorBidi" w:cstheme="majorBidi"/>
          <w:sz w:val="24"/>
          <w:szCs w:val="24"/>
        </w:rPr>
      </w:pPr>
      <w:r w:rsidRPr="007B6820">
        <w:rPr>
          <w:rFonts w:asciiTheme="majorBidi" w:hAnsiTheme="majorBidi" w:cstheme="majorBidi"/>
          <w:sz w:val="24"/>
          <w:szCs w:val="24"/>
        </w:rPr>
        <w:t xml:space="preserve">On May 27, 2018, The Supreme </w:t>
      </w:r>
      <w:r w:rsidR="00C9053C" w:rsidRPr="007B6820">
        <w:rPr>
          <w:rFonts w:asciiTheme="majorBidi" w:hAnsiTheme="majorBidi" w:cstheme="majorBidi"/>
          <w:sz w:val="24"/>
          <w:szCs w:val="24"/>
        </w:rPr>
        <w:t xml:space="preserve">Court </w:t>
      </w:r>
      <w:r w:rsidRPr="007B6820">
        <w:rPr>
          <w:rFonts w:asciiTheme="majorBidi" w:hAnsiTheme="majorBidi" w:cstheme="majorBidi"/>
          <w:sz w:val="24"/>
          <w:szCs w:val="24"/>
        </w:rPr>
        <w:t xml:space="preserve">delivered its ruling in the first case in which it was requested to analyze the crime of holding under conditions of slavery, where the defendant did not have a relationship of physical control over the victims, and where the victims consented to the acts constituting the charge and were even physically free at times. The Court rejected the Appeal, upholding the conviction for numerous offences of Holding a Person under Conditions of Slavery, and the sentence for twenty-six (26) years of imprisonment, conditional imprisonment for an additional two (2) years, a compensation of 100,000 NIS (25,000 USD) for the victims (among them, minor victims who were the defendant's biological or step children), analyzing in depth the elements of the crime of holding a person under conditions of slavery, including precedential and advanced legal interpretation of the Law (C.A.8027/13, 8104/13 </w:t>
      </w:r>
      <w:r w:rsidRPr="007B6820">
        <w:rPr>
          <w:rFonts w:asciiTheme="majorBidi" w:hAnsiTheme="majorBidi" w:cstheme="majorBidi"/>
          <w:i/>
          <w:iCs/>
          <w:sz w:val="24"/>
          <w:szCs w:val="24"/>
        </w:rPr>
        <w:t>The State of Israel v. Anonymous</w:t>
      </w:r>
      <w:r w:rsidRPr="007B6820">
        <w:rPr>
          <w:rFonts w:asciiTheme="majorBidi" w:hAnsiTheme="majorBidi" w:cstheme="majorBidi"/>
          <w:sz w:val="24"/>
          <w:szCs w:val="24"/>
        </w:rPr>
        <w:t>).</w:t>
      </w:r>
      <w:r w:rsidR="00445430" w:rsidRPr="007B6820" w:rsidDel="00445430">
        <w:rPr>
          <w:rFonts w:asciiTheme="majorBidi" w:hAnsiTheme="majorBidi" w:cstheme="majorBidi"/>
          <w:sz w:val="24"/>
          <w:szCs w:val="24"/>
        </w:rPr>
        <w:t xml:space="preserve"> </w:t>
      </w:r>
    </w:p>
    <w:sectPr w:rsidR="00F83898" w:rsidRPr="00E15F39" w:rsidSect="00F83898">
      <w:headerReference w:type="default" r:id="rId8"/>
      <w:headerReference w:type="firs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670" w:rsidRDefault="001E5670" w:rsidP="00F83898">
      <w:pPr>
        <w:spacing w:after="0" w:line="240" w:lineRule="auto"/>
      </w:pPr>
      <w:r>
        <w:separator/>
      </w:r>
    </w:p>
  </w:endnote>
  <w:endnote w:type="continuationSeparator" w:id="0">
    <w:p w:rsidR="001E5670" w:rsidRDefault="001E5670" w:rsidP="00F8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Times New Roman"/>
    <w:panose1 w:val="00000000000000000000"/>
    <w:charset w:val="00"/>
    <w:family w:val="roman"/>
    <w:notTrueType/>
    <w:pitch w:val="default"/>
  </w:font>
  <w:font w:name="Narkisim">
    <w:altName w:val="Malgun Gothic Semilight"/>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670" w:rsidRDefault="001E5670" w:rsidP="00F83898">
      <w:pPr>
        <w:spacing w:after="0" w:line="240" w:lineRule="auto"/>
      </w:pPr>
      <w:r>
        <w:separator/>
      </w:r>
    </w:p>
  </w:footnote>
  <w:footnote w:type="continuationSeparator" w:id="0">
    <w:p w:rsidR="001E5670" w:rsidRDefault="001E5670" w:rsidP="00F8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98" w:rsidRPr="001C4DC4" w:rsidRDefault="00F83898" w:rsidP="00F83898">
    <w:pPr>
      <w:pStyle w:val="a3"/>
      <w:jc w:val="center"/>
    </w:pPr>
    <w:r w:rsidRPr="001C4DC4">
      <w:rPr>
        <w:rFonts w:ascii="Times New Roman" w:hAnsi="Times New Roman" w:cs="Times New Roman"/>
        <w:b/>
        <w:bCs/>
      </w:rPr>
      <w:t>Office of the Deputy Attorney General (International Law)</w:t>
    </w:r>
  </w:p>
  <w:p w:rsidR="00F83898" w:rsidRPr="00F83898" w:rsidRDefault="00F838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898" w:rsidRPr="001C4DC4" w:rsidRDefault="00F83898" w:rsidP="00F83898">
    <w:pPr>
      <w:tabs>
        <w:tab w:val="center" w:pos="4153"/>
        <w:tab w:val="right" w:pos="8306"/>
      </w:tabs>
      <w:spacing w:after="0" w:line="240" w:lineRule="auto"/>
      <w:jc w:val="center"/>
      <w:rPr>
        <w:rFonts w:cs="David"/>
        <w:b/>
        <w:bCs/>
        <w:spacing w:val="60"/>
        <w:szCs w:val="28"/>
        <w:rtl/>
      </w:rPr>
    </w:pPr>
    <w:r w:rsidRPr="001C4DC4">
      <w:object w:dxaOrig="1345" w:dyaOrig="1223" w14:anchorId="4DD78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5pt;height:61.3pt">
          <v:imagedata r:id="rId1" o:title=""/>
        </v:shape>
        <o:OLEObject Type="Embed" ProgID="Word.Document.8" ShapeID="_x0000_i1025" DrawAspect="Content" ObjectID="_1730637069" r:id="rId2"/>
      </w:object>
    </w:r>
  </w:p>
  <w:p w:rsidR="00F83898" w:rsidRPr="001C4DC4" w:rsidRDefault="00F83898" w:rsidP="00F83898">
    <w:pPr>
      <w:tabs>
        <w:tab w:val="center" w:pos="4153"/>
        <w:tab w:val="right" w:pos="8306"/>
      </w:tabs>
      <w:spacing w:after="0" w:line="240" w:lineRule="auto"/>
      <w:jc w:val="center"/>
      <w:rPr>
        <w:rFonts w:cs="Narkisim"/>
        <w:b/>
        <w:bCs/>
        <w:spacing w:val="60"/>
        <w:szCs w:val="28"/>
        <w:rtl/>
      </w:rPr>
    </w:pPr>
    <w:r w:rsidRPr="001C4DC4">
      <w:rPr>
        <w:rFonts w:cs="Narkisim"/>
        <w:b/>
        <w:bCs/>
        <w:spacing w:val="60"/>
        <w:szCs w:val="28"/>
        <w:rtl/>
      </w:rPr>
      <w:t>מדינת ישראל</w:t>
    </w:r>
  </w:p>
  <w:p w:rsidR="00F83898" w:rsidRPr="001C4DC4" w:rsidRDefault="00F83898" w:rsidP="00F83898">
    <w:pPr>
      <w:tabs>
        <w:tab w:val="center" w:pos="4153"/>
        <w:tab w:val="right" w:pos="8306"/>
      </w:tabs>
      <w:spacing w:after="0" w:line="240" w:lineRule="auto"/>
      <w:jc w:val="center"/>
      <w:rPr>
        <w:rFonts w:cs="Narkisim"/>
        <w:b/>
        <w:bCs/>
        <w:spacing w:val="60"/>
        <w:szCs w:val="28"/>
      </w:rPr>
    </w:pPr>
    <w:r w:rsidRPr="001C4DC4">
      <w:rPr>
        <w:rFonts w:cs="Narkisim"/>
        <w:b/>
        <w:bCs/>
        <w:spacing w:val="60"/>
        <w:szCs w:val="28"/>
        <w:rtl/>
      </w:rPr>
      <w:t>משרד המשפטים</w:t>
    </w:r>
  </w:p>
  <w:p w:rsidR="00F83898" w:rsidRPr="001C4DC4" w:rsidRDefault="00F83898"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 xml:space="preserve">State of </w:t>
    </w:r>
    <w:smartTag w:uri="urn:schemas-microsoft-com:office:smarttags" w:element="PersonName">
      <w:smartTag w:uri="urn:schemas-microsoft-com:office:smarttags" w:element="place">
        <w:r w:rsidRPr="001C4DC4">
          <w:rPr>
            <w:rFonts w:ascii="Times New Roman" w:hAnsi="Times New Roman" w:cs="Times New Roman"/>
            <w:b/>
            <w:bCs/>
            <w:spacing w:val="60"/>
            <w:szCs w:val="28"/>
          </w:rPr>
          <w:t>Israel</w:t>
        </w:r>
      </w:smartTag>
    </w:smartTag>
  </w:p>
  <w:p w:rsidR="00F83898" w:rsidRPr="001C4DC4" w:rsidRDefault="00F83898"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Ministry of Justice</w:t>
    </w:r>
  </w:p>
  <w:p w:rsidR="00F83898" w:rsidRPr="001C4DC4" w:rsidRDefault="00F83898" w:rsidP="00F83898">
    <w:pPr>
      <w:tabs>
        <w:tab w:val="center" w:pos="4153"/>
        <w:tab w:val="right" w:pos="8306"/>
      </w:tabs>
      <w:bidi w:val="0"/>
      <w:spacing w:after="0" w:line="240" w:lineRule="auto"/>
      <w:jc w:val="center"/>
      <w:rPr>
        <w:rFonts w:cs="David"/>
        <w:b/>
        <w:bCs/>
        <w:spacing w:val="60"/>
        <w:szCs w:val="28"/>
      </w:rPr>
    </w:pPr>
  </w:p>
  <w:p w:rsidR="00F83898" w:rsidRPr="001C4DC4" w:rsidRDefault="00F83898" w:rsidP="00F83898">
    <w:pPr>
      <w:pStyle w:val="a3"/>
      <w:jc w:val="center"/>
    </w:pPr>
    <w:r w:rsidRPr="001C4DC4">
      <w:rPr>
        <w:rFonts w:ascii="Times New Roman" w:hAnsi="Times New Roman" w:cs="Times New Roman"/>
        <w:b/>
        <w:bCs/>
      </w:rPr>
      <w:t>Office of the Deputy Attorney General (International Law)</w:t>
    </w:r>
  </w:p>
  <w:p w:rsidR="00F83898" w:rsidRPr="00F83898" w:rsidRDefault="00F83898" w:rsidP="00F838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A04"/>
    <w:multiLevelType w:val="hybridMultilevel"/>
    <w:tmpl w:val="B8DA2330"/>
    <w:lvl w:ilvl="0" w:tplc="0409000F">
      <w:start w:val="1"/>
      <w:numFmt w:val="decimal"/>
      <w:lvlText w:val="%1."/>
      <w:lvlJc w:val="left"/>
      <w:pPr>
        <w:ind w:left="1319" w:hanging="360"/>
      </w:pPr>
      <w:rPr>
        <w:rFonts w:hint="default"/>
        <w:w w:val="100"/>
        <w:sz w:val="24"/>
        <w:szCs w:val="24"/>
        <w:lang w:val="en-US" w:eastAsia="en-US" w:bidi="ar-SA"/>
      </w:rPr>
    </w:lvl>
    <w:lvl w:ilvl="1" w:tplc="BCF20330">
      <w:numFmt w:val="bullet"/>
      <w:lvlText w:val="•"/>
      <w:lvlJc w:val="left"/>
      <w:pPr>
        <w:ind w:left="2134" w:hanging="360"/>
      </w:pPr>
      <w:rPr>
        <w:rFonts w:hint="default"/>
        <w:lang w:val="en-US" w:eastAsia="en-US" w:bidi="ar-SA"/>
      </w:rPr>
    </w:lvl>
    <w:lvl w:ilvl="2" w:tplc="90185292">
      <w:numFmt w:val="bullet"/>
      <w:lvlText w:val="•"/>
      <w:lvlJc w:val="left"/>
      <w:pPr>
        <w:ind w:left="2948" w:hanging="360"/>
      </w:pPr>
      <w:rPr>
        <w:rFonts w:hint="default"/>
        <w:lang w:val="en-US" w:eastAsia="en-US" w:bidi="ar-SA"/>
      </w:rPr>
    </w:lvl>
    <w:lvl w:ilvl="3" w:tplc="1B9CBA1A">
      <w:numFmt w:val="bullet"/>
      <w:lvlText w:val="•"/>
      <w:lvlJc w:val="left"/>
      <w:pPr>
        <w:ind w:left="3762" w:hanging="360"/>
      </w:pPr>
      <w:rPr>
        <w:rFonts w:hint="default"/>
        <w:lang w:val="en-US" w:eastAsia="en-US" w:bidi="ar-SA"/>
      </w:rPr>
    </w:lvl>
    <w:lvl w:ilvl="4" w:tplc="2996ACEA">
      <w:numFmt w:val="bullet"/>
      <w:lvlText w:val="•"/>
      <w:lvlJc w:val="left"/>
      <w:pPr>
        <w:ind w:left="4576" w:hanging="360"/>
      </w:pPr>
      <w:rPr>
        <w:rFonts w:hint="default"/>
        <w:lang w:val="en-US" w:eastAsia="en-US" w:bidi="ar-SA"/>
      </w:rPr>
    </w:lvl>
    <w:lvl w:ilvl="5" w:tplc="3328EB4A">
      <w:numFmt w:val="bullet"/>
      <w:lvlText w:val="•"/>
      <w:lvlJc w:val="left"/>
      <w:pPr>
        <w:ind w:left="5390" w:hanging="360"/>
      </w:pPr>
      <w:rPr>
        <w:rFonts w:hint="default"/>
        <w:lang w:val="en-US" w:eastAsia="en-US" w:bidi="ar-SA"/>
      </w:rPr>
    </w:lvl>
    <w:lvl w:ilvl="6" w:tplc="FDC05DD4">
      <w:numFmt w:val="bullet"/>
      <w:lvlText w:val="•"/>
      <w:lvlJc w:val="left"/>
      <w:pPr>
        <w:ind w:left="6204" w:hanging="360"/>
      </w:pPr>
      <w:rPr>
        <w:rFonts w:hint="default"/>
        <w:lang w:val="en-US" w:eastAsia="en-US" w:bidi="ar-SA"/>
      </w:rPr>
    </w:lvl>
    <w:lvl w:ilvl="7" w:tplc="1A6621D8">
      <w:numFmt w:val="bullet"/>
      <w:lvlText w:val="•"/>
      <w:lvlJc w:val="left"/>
      <w:pPr>
        <w:ind w:left="7018" w:hanging="360"/>
      </w:pPr>
      <w:rPr>
        <w:rFonts w:hint="default"/>
        <w:lang w:val="en-US" w:eastAsia="en-US" w:bidi="ar-SA"/>
      </w:rPr>
    </w:lvl>
    <w:lvl w:ilvl="8" w:tplc="E7E4B6CE">
      <w:numFmt w:val="bullet"/>
      <w:lvlText w:val="•"/>
      <w:lvlJc w:val="left"/>
      <w:pPr>
        <w:ind w:left="7832" w:hanging="360"/>
      </w:pPr>
      <w:rPr>
        <w:rFonts w:hint="default"/>
        <w:lang w:val="en-US" w:eastAsia="en-US" w:bidi="ar-SA"/>
      </w:rPr>
    </w:lvl>
  </w:abstractNum>
  <w:abstractNum w:abstractNumId="1" w15:restartNumberingAfterBreak="0">
    <w:nsid w:val="03A169E6"/>
    <w:multiLevelType w:val="hybridMultilevel"/>
    <w:tmpl w:val="2B84B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0D58"/>
    <w:multiLevelType w:val="hybridMultilevel"/>
    <w:tmpl w:val="1464A06E"/>
    <w:lvl w:ilvl="0" w:tplc="963634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A674E"/>
    <w:multiLevelType w:val="hybridMultilevel"/>
    <w:tmpl w:val="F75E8552"/>
    <w:lvl w:ilvl="0" w:tplc="0CAA32C8">
      <w:start w:val="5"/>
      <w:numFmt w:val="decimal"/>
      <w:lvlText w:val="%1."/>
      <w:lvlJc w:val="left"/>
      <w:pPr>
        <w:ind w:left="3654" w:hanging="360"/>
      </w:pPr>
      <w:rPr>
        <w:rFonts w:ascii="Times New Roman" w:hAnsi="Times New Roman" w:cs="Times New Roman"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6756F2"/>
    <w:multiLevelType w:val="multilevel"/>
    <w:tmpl w:val="25BAA88A"/>
    <w:lvl w:ilvl="0">
      <w:start w:val="1"/>
      <w:numFmt w:val="decimal"/>
      <w:lvlText w:val="%1."/>
      <w:lvlJc w:val="left"/>
      <w:pPr>
        <w:tabs>
          <w:tab w:val="num" w:pos="644"/>
        </w:tabs>
        <w:ind w:left="644" w:hanging="360"/>
      </w:pPr>
      <w:rPr>
        <w:rFonts w:ascii="sans-serif" w:hAnsi="sans-serif" w:cs="Narkisim" w:hint="default"/>
        <w:b w:val="0"/>
        <w:bCs w:val="0"/>
        <w:i w:val="0"/>
        <w:iCs w:val="0"/>
        <w:caps w:val="0"/>
        <w:strike w:val="0"/>
        <w:dstrike w:val="0"/>
        <w:outline w:val="0"/>
        <w:shadow w:val="0"/>
        <w:emboss w:val="0"/>
        <w:imprint w:val="0"/>
        <w:vanish w:val="0"/>
        <w:sz w:val="24"/>
        <w:szCs w:val="24"/>
        <w:vertAlign w:val="baseline"/>
        <w:lang w:val="en-GB"/>
      </w:rPr>
    </w:lvl>
    <w:lvl w:ilvl="1">
      <w:start w:val="1"/>
      <w:numFmt w:val="decimal"/>
      <w:lvlText w:val="%1.%2."/>
      <w:lvlJc w:val="left"/>
      <w:pPr>
        <w:tabs>
          <w:tab w:val="num" w:pos="356"/>
        </w:tabs>
        <w:ind w:left="356" w:hanging="432"/>
      </w:pPr>
      <w:rPr>
        <w:rFonts w:ascii="Times New Roman" w:hAnsi="Times New Roman" w:hint="default"/>
        <w:b w:val="0"/>
        <w:bCs w:val="0"/>
        <w:i w:val="0"/>
        <w:iCs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4C67CB9"/>
    <w:multiLevelType w:val="hybridMultilevel"/>
    <w:tmpl w:val="2CB20756"/>
    <w:lvl w:ilvl="0" w:tplc="04090015">
      <w:start w:val="1"/>
      <w:numFmt w:val="upperLetter"/>
      <w:lvlText w:val="%1."/>
      <w:lvlJc w:val="left"/>
      <w:pPr>
        <w:ind w:left="1319" w:hanging="360"/>
      </w:pPr>
      <w:rPr>
        <w:rFonts w:hint="default"/>
        <w:w w:val="100"/>
        <w:sz w:val="24"/>
        <w:szCs w:val="24"/>
        <w:lang w:val="en-US" w:eastAsia="en-US" w:bidi="ar-SA"/>
      </w:rPr>
    </w:lvl>
    <w:lvl w:ilvl="1" w:tplc="BCF20330">
      <w:numFmt w:val="bullet"/>
      <w:lvlText w:val="•"/>
      <w:lvlJc w:val="left"/>
      <w:pPr>
        <w:ind w:left="2134" w:hanging="360"/>
      </w:pPr>
      <w:rPr>
        <w:rFonts w:hint="default"/>
        <w:lang w:val="en-US" w:eastAsia="en-US" w:bidi="ar-SA"/>
      </w:rPr>
    </w:lvl>
    <w:lvl w:ilvl="2" w:tplc="90185292">
      <w:numFmt w:val="bullet"/>
      <w:lvlText w:val="•"/>
      <w:lvlJc w:val="left"/>
      <w:pPr>
        <w:ind w:left="2948" w:hanging="360"/>
      </w:pPr>
      <w:rPr>
        <w:rFonts w:hint="default"/>
        <w:lang w:val="en-US" w:eastAsia="en-US" w:bidi="ar-SA"/>
      </w:rPr>
    </w:lvl>
    <w:lvl w:ilvl="3" w:tplc="1B9CBA1A">
      <w:numFmt w:val="bullet"/>
      <w:lvlText w:val="•"/>
      <w:lvlJc w:val="left"/>
      <w:pPr>
        <w:ind w:left="3762" w:hanging="360"/>
      </w:pPr>
      <w:rPr>
        <w:rFonts w:hint="default"/>
        <w:lang w:val="en-US" w:eastAsia="en-US" w:bidi="ar-SA"/>
      </w:rPr>
    </w:lvl>
    <w:lvl w:ilvl="4" w:tplc="2996ACEA">
      <w:numFmt w:val="bullet"/>
      <w:lvlText w:val="•"/>
      <w:lvlJc w:val="left"/>
      <w:pPr>
        <w:ind w:left="4576" w:hanging="360"/>
      </w:pPr>
      <w:rPr>
        <w:rFonts w:hint="default"/>
        <w:lang w:val="en-US" w:eastAsia="en-US" w:bidi="ar-SA"/>
      </w:rPr>
    </w:lvl>
    <w:lvl w:ilvl="5" w:tplc="3328EB4A">
      <w:numFmt w:val="bullet"/>
      <w:lvlText w:val="•"/>
      <w:lvlJc w:val="left"/>
      <w:pPr>
        <w:ind w:left="5390" w:hanging="360"/>
      </w:pPr>
      <w:rPr>
        <w:rFonts w:hint="default"/>
        <w:lang w:val="en-US" w:eastAsia="en-US" w:bidi="ar-SA"/>
      </w:rPr>
    </w:lvl>
    <w:lvl w:ilvl="6" w:tplc="FDC05DD4">
      <w:numFmt w:val="bullet"/>
      <w:lvlText w:val="•"/>
      <w:lvlJc w:val="left"/>
      <w:pPr>
        <w:ind w:left="6204" w:hanging="360"/>
      </w:pPr>
      <w:rPr>
        <w:rFonts w:hint="default"/>
        <w:lang w:val="en-US" w:eastAsia="en-US" w:bidi="ar-SA"/>
      </w:rPr>
    </w:lvl>
    <w:lvl w:ilvl="7" w:tplc="1A6621D8">
      <w:numFmt w:val="bullet"/>
      <w:lvlText w:val="•"/>
      <w:lvlJc w:val="left"/>
      <w:pPr>
        <w:ind w:left="7018" w:hanging="360"/>
      </w:pPr>
      <w:rPr>
        <w:rFonts w:hint="default"/>
        <w:lang w:val="en-US" w:eastAsia="en-US" w:bidi="ar-SA"/>
      </w:rPr>
    </w:lvl>
    <w:lvl w:ilvl="8" w:tplc="E7E4B6CE">
      <w:numFmt w:val="bullet"/>
      <w:lvlText w:val="•"/>
      <w:lvlJc w:val="left"/>
      <w:pPr>
        <w:ind w:left="7832" w:hanging="360"/>
      </w:pPr>
      <w:rPr>
        <w:rFonts w:hint="default"/>
        <w:lang w:val="en-US" w:eastAsia="en-US" w:bidi="ar-SA"/>
      </w:rPr>
    </w:lvl>
  </w:abstractNum>
  <w:abstractNum w:abstractNumId="6" w15:restartNumberingAfterBreak="0">
    <w:nsid w:val="331451FB"/>
    <w:multiLevelType w:val="hybridMultilevel"/>
    <w:tmpl w:val="3C4CA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67248"/>
    <w:multiLevelType w:val="hybridMultilevel"/>
    <w:tmpl w:val="B736450C"/>
    <w:lvl w:ilvl="0" w:tplc="8CA07EB8">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04D41"/>
    <w:multiLevelType w:val="hybridMultilevel"/>
    <w:tmpl w:val="2CB20756"/>
    <w:lvl w:ilvl="0" w:tplc="04090015">
      <w:start w:val="1"/>
      <w:numFmt w:val="upperLetter"/>
      <w:lvlText w:val="%1."/>
      <w:lvlJc w:val="left"/>
      <w:pPr>
        <w:ind w:left="1319" w:hanging="360"/>
      </w:pPr>
      <w:rPr>
        <w:rFonts w:hint="default"/>
        <w:w w:val="100"/>
        <w:sz w:val="24"/>
        <w:szCs w:val="24"/>
        <w:lang w:val="en-US" w:eastAsia="en-US" w:bidi="ar-SA"/>
      </w:rPr>
    </w:lvl>
    <w:lvl w:ilvl="1" w:tplc="BCF20330">
      <w:numFmt w:val="bullet"/>
      <w:lvlText w:val="•"/>
      <w:lvlJc w:val="left"/>
      <w:pPr>
        <w:ind w:left="2134" w:hanging="360"/>
      </w:pPr>
      <w:rPr>
        <w:rFonts w:hint="default"/>
        <w:lang w:val="en-US" w:eastAsia="en-US" w:bidi="ar-SA"/>
      </w:rPr>
    </w:lvl>
    <w:lvl w:ilvl="2" w:tplc="90185292">
      <w:numFmt w:val="bullet"/>
      <w:lvlText w:val="•"/>
      <w:lvlJc w:val="left"/>
      <w:pPr>
        <w:ind w:left="2948" w:hanging="360"/>
      </w:pPr>
      <w:rPr>
        <w:rFonts w:hint="default"/>
        <w:lang w:val="en-US" w:eastAsia="en-US" w:bidi="ar-SA"/>
      </w:rPr>
    </w:lvl>
    <w:lvl w:ilvl="3" w:tplc="1B9CBA1A">
      <w:numFmt w:val="bullet"/>
      <w:lvlText w:val="•"/>
      <w:lvlJc w:val="left"/>
      <w:pPr>
        <w:ind w:left="3762" w:hanging="360"/>
      </w:pPr>
      <w:rPr>
        <w:rFonts w:hint="default"/>
        <w:lang w:val="en-US" w:eastAsia="en-US" w:bidi="ar-SA"/>
      </w:rPr>
    </w:lvl>
    <w:lvl w:ilvl="4" w:tplc="2996ACEA">
      <w:numFmt w:val="bullet"/>
      <w:lvlText w:val="•"/>
      <w:lvlJc w:val="left"/>
      <w:pPr>
        <w:ind w:left="4576" w:hanging="360"/>
      </w:pPr>
      <w:rPr>
        <w:rFonts w:hint="default"/>
        <w:lang w:val="en-US" w:eastAsia="en-US" w:bidi="ar-SA"/>
      </w:rPr>
    </w:lvl>
    <w:lvl w:ilvl="5" w:tplc="3328EB4A">
      <w:numFmt w:val="bullet"/>
      <w:lvlText w:val="•"/>
      <w:lvlJc w:val="left"/>
      <w:pPr>
        <w:ind w:left="5390" w:hanging="360"/>
      </w:pPr>
      <w:rPr>
        <w:rFonts w:hint="default"/>
        <w:lang w:val="en-US" w:eastAsia="en-US" w:bidi="ar-SA"/>
      </w:rPr>
    </w:lvl>
    <w:lvl w:ilvl="6" w:tplc="FDC05DD4">
      <w:numFmt w:val="bullet"/>
      <w:lvlText w:val="•"/>
      <w:lvlJc w:val="left"/>
      <w:pPr>
        <w:ind w:left="6204" w:hanging="360"/>
      </w:pPr>
      <w:rPr>
        <w:rFonts w:hint="default"/>
        <w:lang w:val="en-US" w:eastAsia="en-US" w:bidi="ar-SA"/>
      </w:rPr>
    </w:lvl>
    <w:lvl w:ilvl="7" w:tplc="1A6621D8">
      <w:numFmt w:val="bullet"/>
      <w:lvlText w:val="•"/>
      <w:lvlJc w:val="left"/>
      <w:pPr>
        <w:ind w:left="7018" w:hanging="360"/>
      </w:pPr>
      <w:rPr>
        <w:rFonts w:hint="default"/>
        <w:lang w:val="en-US" w:eastAsia="en-US" w:bidi="ar-SA"/>
      </w:rPr>
    </w:lvl>
    <w:lvl w:ilvl="8" w:tplc="E7E4B6CE">
      <w:numFmt w:val="bullet"/>
      <w:lvlText w:val="•"/>
      <w:lvlJc w:val="left"/>
      <w:pPr>
        <w:ind w:left="7832" w:hanging="360"/>
      </w:pPr>
      <w:rPr>
        <w:rFonts w:hint="default"/>
        <w:lang w:val="en-US" w:eastAsia="en-US" w:bidi="ar-SA"/>
      </w:rPr>
    </w:lvl>
  </w:abstractNum>
  <w:abstractNum w:abstractNumId="9" w15:restartNumberingAfterBreak="0">
    <w:nsid w:val="350A7CA3"/>
    <w:multiLevelType w:val="hybridMultilevel"/>
    <w:tmpl w:val="1780D656"/>
    <w:lvl w:ilvl="0" w:tplc="AA6EB0E6">
      <w:start w:val="1"/>
      <w:numFmt w:val="decimal"/>
      <w:lvlText w:val="%1."/>
      <w:lvlJc w:val="left"/>
      <w:pPr>
        <w:ind w:left="142" w:hanging="360"/>
      </w:pPr>
      <w:rPr>
        <w:rFonts w:eastAsia="Times New Roman" w:hint="default"/>
        <w:b w:val="0"/>
      </w:rPr>
    </w:lvl>
    <w:lvl w:ilvl="1" w:tplc="04090019">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0" w15:restartNumberingAfterBreak="0">
    <w:nsid w:val="387D65A8"/>
    <w:multiLevelType w:val="hybridMultilevel"/>
    <w:tmpl w:val="31D2A122"/>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3A935C11"/>
    <w:multiLevelType w:val="hybridMultilevel"/>
    <w:tmpl w:val="4418D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C001B"/>
    <w:multiLevelType w:val="hybridMultilevel"/>
    <w:tmpl w:val="91F84D08"/>
    <w:lvl w:ilvl="0" w:tplc="C26AD714">
      <w:numFmt w:val="bullet"/>
      <w:lvlText w:val=""/>
      <w:lvlJc w:val="left"/>
      <w:pPr>
        <w:ind w:left="1319" w:hanging="360"/>
      </w:pPr>
      <w:rPr>
        <w:rFonts w:ascii="Symbol" w:eastAsia="Symbol" w:hAnsi="Symbol" w:cs="Symbol" w:hint="default"/>
        <w:w w:val="100"/>
        <w:sz w:val="24"/>
        <w:szCs w:val="24"/>
        <w:lang w:val="en-US" w:eastAsia="en-US" w:bidi="ar-SA"/>
      </w:rPr>
    </w:lvl>
    <w:lvl w:ilvl="1" w:tplc="BCF20330">
      <w:numFmt w:val="bullet"/>
      <w:lvlText w:val="•"/>
      <w:lvlJc w:val="left"/>
      <w:pPr>
        <w:ind w:left="2134" w:hanging="360"/>
      </w:pPr>
      <w:rPr>
        <w:rFonts w:hint="default"/>
        <w:lang w:val="en-US" w:eastAsia="en-US" w:bidi="ar-SA"/>
      </w:rPr>
    </w:lvl>
    <w:lvl w:ilvl="2" w:tplc="90185292">
      <w:numFmt w:val="bullet"/>
      <w:lvlText w:val="•"/>
      <w:lvlJc w:val="left"/>
      <w:pPr>
        <w:ind w:left="2948" w:hanging="360"/>
      </w:pPr>
      <w:rPr>
        <w:rFonts w:hint="default"/>
        <w:lang w:val="en-US" w:eastAsia="en-US" w:bidi="ar-SA"/>
      </w:rPr>
    </w:lvl>
    <w:lvl w:ilvl="3" w:tplc="1B9CBA1A">
      <w:numFmt w:val="bullet"/>
      <w:lvlText w:val="•"/>
      <w:lvlJc w:val="left"/>
      <w:pPr>
        <w:ind w:left="3762" w:hanging="360"/>
      </w:pPr>
      <w:rPr>
        <w:rFonts w:hint="default"/>
        <w:lang w:val="en-US" w:eastAsia="en-US" w:bidi="ar-SA"/>
      </w:rPr>
    </w:lvl>
    <w:lvl w:ilvl="4" w:tplc="2996ACEA">
      <w:numFmt w:val="bullet"/>
      <w:lvlText w:val="•"/>
      <w:lvlJc w:val="left"/>
      <w:pPr>
        <w:ind w:left="4576" w:hanging="360"/>
      </w:pPr>
      <w:rPr>
        <w:rFonts w:hint="default"/>
        <w:lang w:val="en-US" w:eastAsia="en-US" w:bidi="ar-SA"/>
      </w:rPr>
    </w:lvl>
    <w:lvl w:ilvl="5" w:tplc="3328EB4A">
      <w:numFmt w:val="bullet"/>
      <w:lvlText w:val="•"/>
      <w:lvlJc w:val="left"/>
      <w:pPr>
        <w:ind w:left="5390" w:hanging="360"/>
      </w:pPr>
      <w:rPr>
        <w:rFonts w:hint="default"/>
        <w:lang w:val="en-US" w:eastAsia="en-US" w:bidi="ar-SA"/>
      </w:rPr>
    </w:lvl>
    <w:lvl w:ilvl="6" w:tplc="FDC05DD4">
      <w:numFmt w:val="bullet"/>
      <w:lvlText w:val="•"/>
      <w:lvlJc w:val="left"/>
      <w:pPr>
        <w:ind w:left="6204" w:hanging="360"/>
      </w:pPr>
      <w:rPr>
        <w:rFonts w:hint="default"/>
        <w:lang w:val="en-US" w:eastAsia="en-US" w:bidi="ar-SA"/>
      </w:rPr>
    </w:lvl>
    <w:lvl w:ilvl="7" w:tplc="1A6621D8">
      <w:numFmt w:val="bullet"/>
      <w:lvlText w:val="•"/>
      <w:lvlJc w:val="left"/>
      <w:pPr>
        <w:ind w:left="7018" w:hanging="360"/>
      </w:pPr>
      <w:rPr>
        <w:rFonts w:hint="default"/>
        <w:lang w:val="en-US" w:eastAsia="en-US" w:bidi="ar-SA"/>
      </w:rPr>
    </w:lvl>
    <w:lvl w:ilvl="8" w:tplc="E7E4B6CE">
      <w:numFmt w:val="bullet"/>
      <w:lvlText w:val="•"/>
      <w:lvlJc w:val="left"/>
      <w:pPr>
        <w:ind w:left="7832" w:hanging="360"/>
      </w:pPr>
      <w:rPr>
        <w:rFonts w:hint="default"/>
        <w:lang w:val="en-US" w:eastAsia="en-US" w:bidi="ar-SA"/>
      </w:rPr>
    </w:lvl>
  </w:abstractNum>
  <w:abstractNum w:abstractNumId="13" w15:restartNumberingAfterBreak="0">
    <w:nsid w:val="3FB07549"/>
    <w:multiLevelType w:val="hybridMultilevel"/>
    <w:tmpl w:val="7114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34FE0"/>
    <w:multiLevelType w:val="hybridMultilevel"/>
    <w:tmpl w:val="3DBCA082"/>
    <w:lvl w:ilvl="0" w:tplc="2E76E7F0">
      <w:start w:val="1"/>
      <w:numFmt w:val="decimal"/>
      <w:lvlText w:val="%1."/>
      <w:lvlJc w:val="left"/>
      <w:pPr>
        <w:ind w:left="720" w:hanging="360"/>
      </w:pPr>
      <w:rPr>
        <w:rFonts w:cs="Narkisim" w:hint="cs"/>
        <w:b w:val="0"/>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55A7E"/>
    <w:multiLevelType w:val="hybridMultilevel"/>
    <w:tmpl w:val="A03A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507EF"/>
    <w:multiLevelType w:val="hybridMultilevel"/>
    <w:tmpl w:val="527EFF40"/>
    <w:lvl w:ilvl="0" w:tplc="DCFAE006">
      <w:start w:val="1"/>
      <w:numFmt w:val="decimal"/>
      <w:lvlText w:val="%1."/>
      <w:lvlJc w:val="left"/>
      <w:pPr>
        <w:ind w:left="360" w:hanging="360"/>
      </w:pPr>
      <w:rPr>
        <w:rFonts w:asciiTheme="majorBidi" w:hAnsiTheme="majorBidi" w:cstheme="majorBidi"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F120E7"/>
    <w:multiLevelType w:val="hybridMultilevel"/>
    <w:tmpl w:val="8BA00F10"/>
    <w:lvl w:ilvl="0" w:tplc="04090001">
      <w:start w:val="1"/>
      <w:numFmt w:val="bullet"/>
      <w:lvlText w:val=""/>
      <w:lvlJc w:val="left"/>
      <w:pPr>
        <w:ind w:left="1211" w:hanging="360"/>
      </w:pPr>
      <w:rPr>
        <w:rFonts w:ascii="Symbol" w:hAnsi="Symbol" w:hint="default"/>
        <w:b/>
        <w:bCs/>
        <w:color w:val="auto"/>
      </w:rPr>
    </w:lvl>
    <w:lvl w:ilvl="1" w:tplc="04090001">
      <w:start w:val="1"/>
      <w:numFmt w:val="bullet"/>
      <w:lvlText w:val=""/>
      <w:lvlJc w:val="left"/>
      <w:pPr>
        <w:ind w:left="1146" w:hanging="360"/>
      </w:pPr>
      <w:rPr>
        <w:rFonts w:ascii="Symbol" w:hAnsi="Symbol" w:hint="default"/>
        <w:b/>
        <w:bCs/>
        <w:color w:val="auto"/>
        <w:sz w:val="24"/>
        <w:szCs w:val="24"/>
      </w:rPr>
    </w:lvl>
    <w:lvl w:ilvl="2" w:tplc="3F669CF8">
      <w:start w:val="1"/>
      <w:numFmt w:val="lowerLetter"/>
      <w:lvlText w:val="%3."/>
      <w:lvlJc w:val="left"/>
      <w:pPr>
        <w:ind w:left="2046" w:hanging="360"/>
      </w:pPr>
      <w:rPr>
        <w:rFonts w:hint="default"/>
      </w:rPr>
    </w:lvl>
    <w:lvl w:ilvl="3" w:tplc="A9907B46">
      <w:start w:val="2"/>
      <w:numFmt w:val="lowerRoman"/>
      <w:lvlText w:val="%4."/>
      <w:lvlJc w:val="left"/>
      <w:pPr>
        <w:ind w:left="2946" w:hanging="720"/>
      </w:pPr>
      <w:rPr>
        <w:rFonts w:hint="default"/>
      </w:rPr>
    </w:lvl>
    <w:lvl w:ilvl="4" w:tplc="4822CC92">
      <w:start w:val="1"/>
      <w:numFmt w:val="decimal"/>
      <w:lvlText w:val="(%5)"/>
      <w:lvlJc w:val="left"/>
      <w:pPr>
        <w:ind w:left="3306" w:hanging="360"/>
      </w:pPr>
      <w:rPr>
        <w:rFonts w:hint="default"/>
      </w:rPr>
    </w:lvl>
    <w:lvl w:ilvl="5" w:tplc="0409001B">
      <w:start w:val="1"/>
      <w:numFmt w:val="lowerRoman"/>
      <w:lvlText w:val="%6."/>
      <w:lvlJc w:val="right"/>
      <w:pPr>
        <w:ind w:left="4026" w:hanging="180"/>
      </w:pPr>
    </w:lvl>
    <w:lvl w:ilvl="6" w:tplc="04090001">
      <w:start w:val="1"/>
      <w:numFmt w:val="bullet"/>
      <w:lvlText w:val=""/>
      <w:lvlJc w:val="left"/>
      <w:pPr>
        <w:ind w:left="4746" w:hanging="360"/>
      </w:pPr>
      <w:rPr>
        <w:rFonts w:ascii="Symbol" w:hAnsi="Symbol" w:hint="default"/>
        <w:b w:val="0"/>
        <w:bCs w:val="0"/>
      </w:rPr>
    </w:lvl>
    <w:lvl w:ilvl="7" w:tplc="04090019">
      <w:start w:val="1"/>
      <w:numFmt w:val="lowerLetter"/>
      <w:lvlText w:val="%8."/>
      <w:lvlJc w:val="left"/>
      <w:pPr>
        <w:ind w:left="5466" w:hanging="360"/>
      </w:pPr>
    </w:lvl>
    <w:lvl w:ilvl="8" w:tplc="0409001B">
      <w:start w:val="1"/>
      <w:numFmt w:val="lowerRoman"/>
      <w:lvlText w:val="%9."/>
      <w:lvlJc w:val="right"/>
      <w:pPr>
        <w:ind w:left="6186" w:hanging="180"/>
      </w:pPr>
    </w:lvl>
  </w:abstractNum>
  <w:abstractNum w:abstractNumId="18" w15:restartNumberingAfterBreak="0">
    <w:nsid w:val="5DE7267A"/>
    <w:multiLevelType w:val="hybridMultilevel"/>
    <w:tmpl w:val="6ED4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0A2E5D"/>
    <w:multiLevelType w:val="hybridMultilevel"/>
    <w:tmpl w:val="2B84B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C1B7D"/>
    <w:multiLevelType w:val="hybridMultilevel"/>
    <w:tmpl w:val="A5C05CBE"/>
    <w:lvl w:ilvl="0" w:tplc="7C86AA8A">
      <w:start w:val="1"/>
      <w:numFmt w:val="decimal"/>
      <w:lvlText w:val="%1."/>
      <w:lvlJc w:val="left"/>
      <w:pPr>
        <w:ind w:left="3654"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38A4BE2"/>
    <w:multiLevelType w:val="hybridMultilevel"/>
    <w:tmpl w:val="DBB42A6E"/>
    <w:lvl w:ilvl="0" w:tplc="0EB23EC8">
      <w:start w:val="1"/>
      <w:numFmt w:val="decimal"/>
      <w:lvlText w:val="%1."/>
      <w:lvlJc w:val="left"/>
      <w:pPr>
        <w:ind w:left="644" w:hanging="360"/>
      </w:pPr>
      <w:rPr>
        <w:rFonts w:ascii="Times New Roman" w:hAnsi="Times New Roman" w:cs="Times New Roman" w:hint="default"/>
        <w:b w:val="0"/>
        <w:bCs/>
        <w:i w:val="0"/>
        <w:iCs w:val="0"/>
        <w:strike w:val="0"/>
        <w:color w:val="auto"/>
        <w:sz w:val="24"/>
        <w:szCs w:val="24"/>
        <w:lang w:bidi="he-IL"/>
      </w:rPr>
    </w:lvl>
    <w:lvl w:ilvl="1" w:tplc="04090019">
      <w:start w:val="1"/>
      <w:numFmt w:val="lowerLetter"/>
      <w:lvlText w:val="%2."/>
      <w:lvlJc w:val="left"/>
      <w:pPr>
        <w:ind w:left="797" w:hanging="360"/>
      </w:pPr>
      <w:rPr>
        <w:rFonts w:cs="Times New Roman"/>
      </w:rPr>
    </w:lvl>
    <w:lvl w:ilvl="2" w:tplc="0409001B">
      <w:start w:val="1"/>
      <w:numFmt w:val="lowerRoman"/>
      <w:lvlText w:val="%3."/>
      <w:lvlJc w:val="right"/>
      <w:pPr>
        <w:ind w:left="1517" w:hanging="180"/>
      </w:pPr>
      <w:rPr>
        <w:rFonts w:cs="Times New Roman"/>
      </w:rPr>
    </w:lvl>
    <w:lvl w:ilvl="3" w:tplc="0409000F">
      <w:start w:val="1"/>
      <w:numFmt w:val="decimal"/>
      <w:lvlText w:val="%4."/>
      <w:lvlJc w:val="left"/>
      <w:pPr>
        <w:ind w:left="2237" w:hanging="360"/>
      </w:pPr>
      <w:rPr>
        <w:rFonts w:cs="Times New Roman"/>
      </w:rPr>
    </w:lvl>
    <w:lvl w:ilvl="4" w:tplc="04090019">
      <w:start w:val="1"/>
      <w:numFmt w:val="lowerLetter"/>
      <w:lvlText w:val="%5."/>
      <w:lvlJc w:val="left"/>
      <w:pPr>
        <w:ind w:left="2957" w:hanging="360"/>
      </w:pPr>
      <w:rPr>
        <w:rFonts w:cs="Times New Roman"/>
      </w:rPr>
    </w:lvl>
    <w:lvl w:ilvl="5" w:tplc="0409001B">
      <w:start w:val="1"/>
      <w:numFmt w:val="lowerRoman"/>
      <w:lvlText w:val="%6."/>
      <w:lvlJc w:val="right"/>
      <w:pPr>
        <w:ind w:left="3677" w:hanging="180"/>
      </w:pPr>
      <w:rPr>
        <w:rFonts w:cs="Times New Roman"/>
      </w:rPr>
    </w:lvl>
    <w:lvl w:ilvl="6" w:tplc="0409000F">
      <w:start w:val="1"/>
      <w:numFmt w:val="decimal"/>
      <w:lvlText w:val="%7."/>
      <w:lvlJc w:val="left"/>
      <w:pPr>
        <w:ind w:left="4397" w:hanging="360"/>
      </w:pPr>
      <w:rPr>
        <w:rFonts w:cs="Times New Roman"/>
      </w:rPr>
    </w:lvl>
    <w:lvl w:ilvl="7" w:tplc="04090019">
      <w:start w:val="1"/>
      <w:numFmt w:val="lowerLetter"/>
      <w:lvlText w:val="%8."/>
      <w:lvlJc w:val="left"/>
      <w:pPr>
        <w:ind w:left="5117" w:hanging="360"/>
      </w:pPr>
      <w:rPr>
        <w:rFonts w:cs="Times New Roman"/>
      </w:rPr>
    </w:lvl>
    <w:lvl w:ilvl="8" w:tplc="0409001B">
      <w:start w:val="1"/>
      <w:numFmt w:val="lowerRoman"/>
      <w:lvlText w:val="%9."/>
      <w:lvlJc w:val="right"/>
      <w:pPr>
        <w:ind w:left="5837" w:hanging="180"/>
      </w:pPr>
      <w:rPr>
        <w:rFonts w:cs="Times New Roman"/>
      </w:rPr>
    </w:lvl>
  </w:abstractNum>
  <w:abstractNum w:abstractNumId="22" w15:restartNumberingAfterBreak="0">
    <w:nsid w:val="7C0B088F"/>
    <w:multiLevelType w:val="multilevel"/>
    <w:tmpl w:val="BAEC93E0"/>
    <w:lvl w:ilvl="0">
      <w:start w:val="1"/>
      <w:numFmt w:val="decimal"/>
      <w:lvlText w:val="%1."/>
      <w:lvlJc w:val="center"/>
      <w:pPr>
        <w:tabs>
          <w:tab w:val="num" w:pos="284"/>
        </w:tabs>
        <w:ind w:left="0" w:firstLine="0"/>
      </w:pPr>
      <w:rPr>
        <w:rFonts w:hint="default"/>
        <w:b w:val="0"/>
        <w:bCs w:val="0"/>
        <w:i w:val="0"/>
        <w:iCs w:val="0"/>
        <w:lang w:val="en-US" w:bidi="he-IL"/>
      </w:rPr>
    </w:lvl>
    <w:lvl w:ilvl="1">
      <w:start w:val="1"/>
      <w:numFmt w:val="decimal"/>
      <w:lvlText w:val="%1.%2."/>
      <w:lvlJc w:val="center"/>
      <w:pPr>
        <w:tabs>
          <w:tab w:val="num" w:pos="794"/>
        </w:tabs>
        <w:ind w:left="794" w:hanging="434"/>
      </w:pPr>
      <w:rPr>
        <w:rFonts w:ascii="Times New Roman" w:hAnsi="Times New Roman" w:cs="Narkisim" w:hint="default"/>
        <w:b w:val="0"/>
        <w:bCs w:val="0"/>
        <w:i w:val="0"/>
        <w:iCs w:val="0"/>
        <w:color w:val="auto"/>
        <w:sz w:val="24"/>
        <w:szCs w:val="24"/>
      </w:rPr>
    </w:lvl>
    <w:lvl w:ilvl="2">
      <w:start w:val="1"/>
      <w:numFmt w:val="decimal"/>
      <w:lvlText w:val="%1.%2.%3."/>
      <w:lvlJc w:val="center"/>
      <w:pPr>
        <w:tabs>
          <w:tab w:val="num" w:pos="1224"/>
        </w:tabs>
        <w:ind w:left="1224" w:hanging="504"/>
      </w:pPr>
      <w:rPr>
        <w:rFonts w:hint="default"/>
      </w:rPr>
    </w:lvl>
    <w:lvl w:ilvl="3">
      <w:start w:val="1"/>
      <w:numFmt w:val="decimal"/>
      <w:lvlText w:val="%1.%2.%3.%4."/>
      <w:lvlJc w:val="center"/>
      <w:pPr>
        <w:tabs>
          <w:tab w:val="num" w:pos="1728"/>
        </w:tabs>
        <w:ind w:left="1728" w:hanging="648"/>
      </w:pPr>
      <w:rPr>
        <w:rFonts w:hint="default"/>
      </w:rPr>
    </w:lvl>
    <w:lvl w:ilvl="4">
      <w:start w:val="1"/>
      <w:numFmt w:val="decimal"/>
      <w:lvlText w:val="%1.%2.%3.%4.%5."/>
      <w:lvlJc w:val="center"/>
      <w:pPr>
        <w:tabs>
          <w:tab w:val="num" w:pos="2232"/>
        </w:tabs>
        <w:ind w:left="2232" w:hanging="792"/>
      </w:pPr>
      <w:rPr>
        <w:rFonts w:hint="default"/>
      </w:rPr>
    </w:lvl>
    <w:lvl w:ilvl="5">
      <w:start w:val="1"/>
      <w:numFmt w:val="decimal"/>
      <w:lvlText w:val="%1.%2.%3.%4.%5.%6."/>
      <w:lvlJc w:val="center"/>
      <w:pPr>
        <w:tabs>
          <w:tab w:val="num" w:pos="2736"/>
        </w:tabs>
        <w:ind w:left="2736" w:hanging="936"/>
      </w:pPr>
      <w:rPr>
        <w:rFonts w:hint="default"/>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num w:numId="1">
    <w:abstractNumId w:val="14"/>
  </w:num>
  <w:num w:numId="2">
    <w:abstractNumId w:val="22"/>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9"/>
  </w:num>
  <w:num w:numId="7">
    <w:abstractNumId w:val="9"/>
  </w:num>
  <w:num w:numId="8">
    <w:abstractNumId w:val="11"/>
  </w:num>
  <w:num w:numId="9">
    <w:abstractNumId w:val="6"/>
  </w:num>
  <w:num w:numId="10">
    <w:abstractNumId w:val="7"/>
  </w:num>
  <w:num w:numId="11">
    <w:abstractNumId w:val="18"/>
  </w:num>
  <w:num w:numId="12">
    <w:abstractNumId w:val="4"/>
  </w:num>
  <w:num w:numId="13">
    <w:abstractNumId w:val="13"/>
  </w:num>
  <w:num w:numId="14">
    <w:abstractNumId w:val="15"/>
  </w:num>
  <w:num w:numId="15">
    <w:abstractNumId w:val="12"/>
  </w:num>
  <w:num w:numId="16">
    <w:abstractNumId w:val="0"/>
  </w:num>
  <w:num w:numId="17">
    <w:abstractNumId w:val="16"/>
  </w:num>
  <w:num w:numId="18">
    <w:abstractNumId w:val="8"/>
  </w:num>
  <w:num w:numId="19">
    <w:abstractNumId w:val="21"/>
  </w:num>
  <w:num w:numId="20">
    <w:abstractNumId w:val="17"/>
  </w:num>
  <w:num w:numId="21">
    <w:abstractNumId w:val="10"/>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FD"/>
    <w:rsid w:val="00015E4B"/>
    <w:rsid w:val="00073BD2"/>
    <w:rsid w:val="00083AF0"/>
    <w:rsid w:val="000B655A"/>
    <w:rsid w:val="000D639D"/>
    <w:rsid w:val="000E3679"/>
    <w:rsid w:val="000E427F"/>
    <w:rsid w:val="000E4724"/>
    <w:rsid w:val="0010375B"/>
    <w:rsid w:val="00107319"/>
    <w:rsid w:val="00133B1F"/>
    <w:rsid w:val="00157DCA"/>
    <w:rsid w:val="001644D7"/>
    <w:rsid w:val="001748CB"/>
    <w:rsid w:val="001935F3"/>
    <w:rsid w:val="001A6C95"/>
    <w:rsid w:val="001C1D6E"/>
    <w:rsid w:val="001E5670"/>
    <w:rsid w:val="001E711E"/>
    <w:rsid w:val="00226A38"/>
    <w:rsid w:val="00227147"/>
    <w:rsid w:val="00242B1F"/>
    <w:rsid w:val="00267176"/>
    <w:rsid w:val="00271F4D"/>
    <w:rsid w:val="002A1B26"/>
    <w:rsid w:val="002A7786"/>
    <w:rsid w:val="002D09F5"/>
    <w:rsid w:val="002D3DE7"/>
    <w:rsid w:val="002F248E"/>
    <w:rsid w:val="002F7038"/>
    <w:rsid w:val="0031567D"/>
    <w:rsid w:val="0032434E"/>
    <w:rsid w:val="00326F9F"/>
    <w:rsid w:val="00353943"/>
    <w:rsid w:val="0036679E"/>
    <w:rsid w:val="00387148"/>
    <w:rsid w:val="003B5842"/>
    <w:rsid w:val="003C49FB"/>
    <w:rsid w:val="003F1EB8"/>
    <w:rsid w:val="004261BB"/>
    <w:rsid w:val="004409E3"/>
    <w:rsid w:val="00445430"/>
    <w:rsid w:val="00481B59"/>
    <w:rsid w:val="00496187"/>
    <w:rsid w:val="004A379D"/>
    <w:rsid w:val="004C1C25"/>
    <w:rsid w:val="004E7735"/>
    <w:rsid w:val="00515692"/>
    <w:rsid w:val="00516317"/>
    <w:rsid w:val="005A0C62"/>
    <w:rsid w:val="005B3BA9"/>
    <w:rsid w:val="005B5370"/>
    <w:rsid w:val="005B7D2C"/>
    <w:rsid w:val="005D29DD"/>
    <w:rsid w:val="005F395A"/>
    <w:rsid w:val="0061741A"/>
    <w:rsid w:val="0062272A"/>
    <w:rsid w:val="00631A72"/>
    <w:rsid w:val="006358DB"/>
    <w:rsid w:val="00640663"/>
    <w:rsid w:val="006431A4"/>
    <w:rsid w:val="00645783"/>
    <w:rsid w:val="00651235"/>
    <w:rsid w:val="00654E9B"/>
    <w:rsid w:val="0066075F"/>
    <w:rsid w:val="00662703"/>
    <w:rsid w:val="006863B5"/>
    <w:rsid w:val="006A2DD1"/>
    <w:rsid w:val="006A4383"/>
    <w:rsid w:val="00730D8E"/>
    <w:rsid w:val="007424A6"/>
    <w:rsid w:val="00745BEB"/>
    <w:rsid w:val="007600B0"/>
    <w:rsid w:val="007647EC"/>
    <w:rsid w:val="00765D32"/>
    <w:rsid w:val="00775243"/>
    <w:rsid w:val="00792D38"/>
    <w:rsid w:val="00795708"/>
    <w:rsid w:val="007B1FFD"/>
    <w:rsid w:val="007B6820"/>
    <w:rsid w:val="007B7408"/>
    <w:rsid w:val="007E263C"/>
    <w:rsid w:val="00800A19"/>
    <w:rsid w:val="00801F5A"/>
    <w:rsid w:val="008209E0"/>
    <w:rsid w:val="00840D0D"/>
    <w:rsid w:val="00852664"/>
    <w:rsid w:val="008606CE"/>
    <w:rsid w:val="0086551C"/>
    <w:rsid w:val="00866F29"/>
    <w:rsid w:val="00881C86"/>
    <w:rsid w:val="00882C8A"/>
    <w:rsid w:val="008A25C4"/>
    <w:rsid w:val="008C0275"/>
    <w:rsid w:val="008C77F2"/>
    <w:rsid w:val="008E0650"/>
    <w:rsid w:val="008F24B4"/>
    <w:rsid w:val="009372EE"/>
    <w:rsid w:val="00950DDA"/>
    <w:rsid w:val="009556D9"/>
    <w:rsid w:val="00963267"/>
    <w:rsid w:val="009A1059"/>
    <w:rsid w:val="009A7A95"/>
    <w:rsid w:val="009B1E3C"/>
    <w:rsid w:val="009B6EF3"/>
    <w:rsid w:val="009C1F51"/>
    <w:rsid w:val="009C2EAF"/>
    <w:rsid w:val="009C656C"/>
    <w:rsid w:val="009D41F2"/>
    <w:rsid w:val="009D51F3"/>
    <w:rsid w:val="009D6259"/>
    <w:rsid w:val="009D686D"/>
    <w:rsid w:val="009D749E"/>
    <w:rsid w:val="00A04A3D"/>
    <w:rsid w:val="00A261BA"/>
    <w:rsid w:val="00A56204"/>
    <w:rsid w:val="00A60FF5"/>
    <w:rsid w:val="00A63E76"/>
    <w:rsid w:val="00A92B2E"/>
    <w:rsid w:val="00A92FAD"/>
    <w:rsid w:val="00A93406"/>
    <w:rsid w:val="00A94C4C"/>
    <w:rsid w:val="00AC79D2"/>
    <w:rsid w:val="00AD2EB4"/>
    <w:rsid w:val="00B05FE7"/>
    <w:rsid w:val="00B17DBF"/>
    <w:rsid w:val="00B228B1"/>
    <w:rsid w:val="00B253FB"/>
    <w:rsid w:val="00BA1665"/>
    <w:rsid w:val="00C3066B"/>
    <w:rsid w:val="00C372D3"/>
    <w:rsid w:val="00C376BC"/>
    <w:rsid w:val="00C90446"/>
    <w:rsid w:val="00C9053C"/>
    <w:rsid w:val="00CA4D09"/>
    <w:rsid w:val="00CB3C80"/>
    <w:rsid w:val="00CB452C"/>
    <w:rsid w:val="00CC52AA"/>
    <w:rsid w:val="00CC549E"/>
    <w:rsid w:val="00CF18FF"/>
    <w:rsid w:val="00D229EE"/>
    <w:rsid w:val="00D359D6"/>
    <w:rsid w:val="00D45F4B"/>
    <w:rsid w:val="00D527D7"/>
    <w:rsid w:val="00D747CD"/>
    <w:rsid w:val="00D74A2D"/>
    <w:rsid w:val="00D933BC"/>
    <w:rsid w:val="00DA2D4F"/>
    <w:rsid w:val="00DC2A73"/>
    <w:rsid w:val="00E15F39"/>
    <w:rsid w:val="00E166FD"/>
    <w:rsid w:val="00E21084"/>
    <w:rsid w:val="00E22EDF"/>
    <w:rsid w:val="00E25365"/>
    <w:rsid w:val="00E36CA4"/>
    <w:rsid w:val="00E46CD9"/>
    <w:rsid w:val="00E6239C"/>
    <w:rsid w:val="00ED4B5F"/>
    <w:rsid w:val="00EF53B2"/>
    <w:rsid w:val="00EF609E"/>
    <w:rsid w:val="00F03283"/>
    <w:rsid w:val="00F63426"/>
    <w:rsid w:val="00F63CDC"/>
    <w:rsid w:val="00F71F74"/>
    <w:rsid w:val="00F83898"/>
    <w:rsid w:val="00F84A76"/>
    <w:rsid w:val="00F90031"/>
    <w:rsid w:val="00FB1ACA"/>
    <w:rsid w:val="00FD76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4098"/>
    <o:shapelayout v:ext="edit">
      <o:idmap v:ext="edit" data="1"/>
    </o:shapelayout>
  </w:shapeDefaults>
  <w:decimalSymbol w:val="."/>
  <w:listSeparator w:val=","/>
  <w14:docId w14:val="0FB4BEB5"/>
  <w15:chartTrackingRefBased/>
  <w15:docId w15:val="{52F631EA-6AB9-4F1D-A983-46E08224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semiHidden/>
    <w:unhideWhenUsed/>
    <w:qFormat/>
    <w:rsid w:val="00A5620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A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9"/>
    <w:qFormat/>
    <w:rsid w:val="00E21084"/>
    <w:pPr>
      <w:spacing w:before="240" w:after="60" w:line="276" w:lineRule="auto"/>
      <w:outlineLvl w:val="7"/>
    </w:pPr>
    <w:rPr>
      <w:rFonts w:ascii="Calibri" w:eastAsia="Times New Roman" w:hAnsi="Calibri" w:cs="Arial"/>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898"/>
    <w:pPr>
      <w:tabs>
        <w:tab w:val="center" w:pos="4153"/>
        <w:tab w:val="right" w:pos="8306"/>
      </w:tabs>
      <w:spacing w:after="0" w:line="240" w:lineRule="auto"/>
    </w:pPr>
  </w:style>
  <w:style w:type="character" w:customStyle="1" w:styleId="a4">
    <w:name w:val="כותרת עליונה תו"/>
    <w:basedOn w:val="a0"/>
    <w:link w:val="a3"/>
    <w:uiPriority w:val="99"/>
    <w:rsid w:val="00F83898"/>
  </w:style>
  <w:style w:type="paragraph" w:styleId="a5">
    <w:name w:val="footer"/>
    <w:basedOn w:val="a"/>
    <w:link w:val="a6"/>
    <w:uiPriority w:val="99"/>
    <w:unhideWhenUsed/>
    <w:rsid w:val="00F83898"/>
    <w:pPr>
      <w:tabs>
        <w:tab w:val="center" w:pos="4153"/>
        <w:tab w:val="right" w:pos="8306"/>
      </w:tabs>
      <w:spacing w:after="0" w:line="240" w:lineRule="auto"/>
    </w:pPr>
  </w:style>
  <w:style w:type="character" w:customStyle="1" w:styleId="a6">
    <w:name w:val="כותרת תחתונה תו"/>
    <w:basedOn w:val="a0"/>
    <w:link w:val="a5"/>
    <w:uiPriority w:val="99"/>
    <w:rsid w:val="00F83898"/>
  </w:style>
  <w:style w:type="paragraph" w:customStyle="1" w:styleId="Default">
    <w:name w:val="Default"/>
    <w:link w:val="Default0"/>
    <w:rsid w:val="00E623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0">
    <w:name w:val="Default תו"/>
    <w:link w:val="Default"/>
    <w:rsid w:val="00E6239C"/>
    <w:rPr>
      <w:rFonts w:ascii="Times New Roman" w:eastAsia="Times New Roman" w:hAnsi="Times New Roman" w:cs="Times New Roman"/>
      <w:color w:val="000000"/>
      <w:sz w:val="24"/>
      <w:szCs w:val="24"/>
    </w:rPr>
  </w:style>
  <w:style w:type="paragraph" w:styleId="a7">
    <w:name w:val="footnote text"/>
    <w:aliases w:val="Char,Footnote Text Char Char Char,Footnote Text Char Char Char Char1 Char,Footnote Text Char1 Char,Footnote Text Char1 Char Char1 Char,Footnote Text Char1 Char1 Char Char,Heading - Footnote text (IWP),ft Char Char Char Char Char"/>
    <w:basedOn w:val="a"/>
    <w:link w:val="1"/>
    <w:uiPriority w:val="99"/>
    <w:unhideWhenUsed/>
    <w:qFormat/>
    <w:rsid w:val="007600B0"/>
    <w:pPr>
      <w:spacing w:after="0" w:line="240" w:lineRule="auto"/>
    </w:pPr>
    <w:rPr>
      <w:sz w:val="20"/>
      <w:szCs w:val="20"/>
    </w:rPr>
  </w:style>
  <w:style w:type="character" w:customStyle="1" w:styleId="1">
    <w:name w:val="טקסט הערת שוליים תו1"/>
    <w:aliases w:val="Char תו1,Footnote Text Char Char Char תו,Footnote Text Char Char Char Char1 Char תו,Footnote Text Char1 Char תו,Footnote Text Char1 Char Char1 Char תו,Footnote Text Char1 Char1 Char Char תו,Heading - Footnote text (IWP) תו"/>
    <w:basedOn w:val="a0"/>
    <w:link w:val="a7"/>
    <w:uiPriority w:val="99"/>
    <w:semiHidden/>
    <w:rsid w:val="007600B0"/>
    <w:rPr>
      <w:sz w:val="20"/>
      <w:szCs w:val="20"/>
    </w:rPr>
  </w:style>
  <w:style w:type="character" w:styleId="a8">
    <w:name w:val="footnote reference"/>
    <w:basedOn w:val="a0"/>
    <w:uiPriority w:val="99"/>
    <w:unhideWhenUsed/>
    <w:rsid w:val="007600B0"/>
    <w:rPr>
      <w:vertAlign w:val="superscript"/>
    </w:rPr>
  </w:style>
  <w:style w:type="character" w:customStyle="1" w:styleId="20">
    <w:name w:val="כותרת 2 תו"/>
    <w:basedOn w:val="a0"/>
    <w:link w:val="2"/>
    <w:semiHidden/>
    <w:rsid w:val="00A56204"/>
    <w:rPr>
      <w:rFonts w:asciiTheme="majorHAnsi" w:eastAsiaTheme="majorEastAsia" w:hAnsiTheme="majorHAnsi" w:cstheme="majorBidi"/>
      <w:color w:val="2E74B5" w:themeColor="accent1" w:themeShade="BF"/>
      <w:sz w:val="26"/>
      <w:szCs w:val="26"/>
    </w:rPr>
  </w:style>
  <w:style w:type="character" w:styleId="a9">
    <w:name w:val="annotation reference"/>
    <w:basedOn w:val="a0"/>
    <w:unhideWhenUsed/>
    <w:rsid w:val="00A56204"/>
    <w:rPr>
      <w:sz w:val="16"/>
      <w:szCs w:val="16"/>
    </w:rPr>
  </w:style>
  <w:style w:type="paragraph" w:styleId="aa">
    <w:name w:val="annotation text"/>
    <w:basedOn w:val="a"/>
    <w:link w:val="ab"/>
    <w:uiPriority w:val="99"/>
    <w:semiHidden/>
    <w:unhideWhenUsed/>
    <w:rsid w:val="00A56204"/>
    <w:pPr>
      <w:spacing w:after="200" w:line="240" w:lineRule="auto"/>
    </w:pPr>
    <w:rPr>
      <w:rFonts w:ascii="Calibri" w:eastAsia="Calibri" w:hAnsi="Calibri" w:cs="Arial"/>
      <w:sz w:val="20"/>
      <w:szCs w:val="20"/>
    </w:rPr>
  </w:style>
  <w:style w:type="character" w:customStyle="1" w:styleId="ab">
    <w:name w:val="טקסט הערה תו"/>
    <w:basedOn w:val="a0"/>
    <w:link w:val="aa"/>
    <w:uiPriority w:val="99"/>
    <w:semiHidden/>
    <w:rsid w:val="00A56204"/>
    <w:rPr>
      <w:rFonts w:ascii="Calibri" w:eastAsia="Calibri" w:hAnsi="Calibri" w:cs="Arial"/>
      <w:sz w:val="20"/>
      <w:szCs w:val="20"/>
    </w:rPr>
  </w:style>
  <w:style w:type="paragraph" w:styleId="ac">
    <w:name w:val="Balloon Text"/>
    <w:basedOn w:val="a"/>
    <w:link w:val="ad"/>
    <w:uiPriority w:val="99"/>
    <w:semiHidden/>
    <w:unhideWhenUsed/>
    <w:rsid w:val="00A56204"/>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A56204"/>
    <w:rPr>
      <w:rFonts w:ascii="Tahoma" w:hAnsi="Tahoma" w:cs="Tahoma"/>
      <w:sz w:val="18"/>
      <w:szCs w:val="18"/>
    </w:rPr>
  </w:style>
  <w:style w:type="character" w:customStyle="1" w:styleId="ae">
    <w:name w:val="טקסט הערת שוליים תו"/>
    <w:aliases w:val="5_G תו,Footnote תו,Footnote Text Char Char תו,Footnote Text Char Char Char Char תו,Footnote Text Char Char Char Char Char Char Char Char Char Char Char Char תו,Footnote Text Char Char1 תו,Footnote Text Char1 תו,Text תו,Char תו"/>
    <w:basedOn w:val="a0"/>
    <w:link w:val="10"/>
    <w:uiPriority w:val="99"/>
    <w:locked/>
    <w:rsid w:val="00881C86"/>
    <w:rPr>
      <w:rFonts w:ascii="Calibri" w:hAnsi="Calibri" w:cs="Calibri"/>
    </w:rPr>
  </w:style>
  <w:style w:type="paragraph" w:customStyle="1" w:styleId="10">
    <w:name w:val="טקסט הערת שוליים1"/>
    <w:aliases w:val="5_G,Footnote,Footnote Text Char Char,Footnote Text Char Char Char Char,Footnote Text Char Char Char Char Char Char Char Char Char Char Char Char,Footnote Text Char Char1,Footnote Text Char1,Footnote Text Char1 Char Char,Text"/>
    <w:basedOn w:val="a"/>
    <w:link w:val="ae"/>
    <w:uiPriority w:val="99"/>
    <w:rsid w:val="00881C86"/>
    <w:pPr>
      <w:bidi w:val="0"/>
      <w:spacing w:after="0" w:line="240" w:lineRule="auto"/>
    </w:pPr>
    <w:rPr>
      <w:rFonts w:ascii="Calibri" w:hAnsi="Calibri" w:cs="Calibri"/>
    </w:rPr>
  </w:style>
  <w:style w:type="character" w:customStyle="1" w:styleId="af">
    <w:name w:val="פיסקת רשימה תו"/>
    <w:aliases w:val="LP1 תו,פיסקת רשימה1 תו,List Paragraph_0 תו,List Paragraph_1 תו,lp1 תו,Bullet List תו,FooterText תו,numbered תו,Paragraphe de liste1 תו,פיסקת bullets תו"/>
    <w:basedOn w:val="a0"/>
    <w:link w:val="11"/>
    <w:uiPriority w:val="34"/>
    <w:locked/>
    <w:rsid w:val="00881C86"/>
    <w:rPr>
      <w:rFonts w:ascii="Calibri" w:hAnsi="Calibri" w:cs="Calibri"/>
    </w:rPr>
  </w:style>
  <w:style w:type="paragraph" w:customStyle="1" w:styleId="11">
    <w:name w:val="פיסקת רשימה1"/>
    <w:aliases w:val="LP1,List Paragraph_0,List Paragraph_1,lp1,Bullet List,FooterText,numbered,Paragraphe de liste1,פיסקת bullets"/>
    <w:basedOn w:val="a"/>
    <w:link w:val="af"/>
    <w:uiPriority w:val="34"/>
    <w:rsid w:val="00881C86"/>
    <w:pPr>
      <w:bidi w:val="0"/>
      <w:spacing w:after="0" w:line="240" w:lineRule="auto"/>
      <w:ind w:left="720"/>
    </w:pPr>
    <w:rPr>
      <w:rFonts w:ascii="Calibri" w:hAnsi="Calibri" w:cs="Calibri"/>
    </w:rPr>
  </w:style>
  <w:style w:type="character" w:customStyle="1" w:styleId="12">
    <w:name w:val="הפניה להערת שוליים1"/>
    <w:aliases w:val="16 Point,4_G,Appel note de bas de page,BVI fnr,Footnote Reference Char3,Footnote Reference/,Footnote Refernece,Footnote number,Footnotes refss,Superscript 6 Point,Texto de nota al pie,Texto nota al pie,f,ftref,referencia nota al pie"/>
    <w:basedOn w:val="a0"/>
    <w:link w:val="4GCharChar"/>
    <w:uiPriority w:val="99"/>
    <w:locked/>
    <w:rsid w:val="00881C86"/>
    <w:rPr>
      <w:vertAlign w:val="superscript"/>
    </w:rPr>
  </w:style>
  <w:style w:type="paragraph" w:customStyle="1" w:styleId="4GCharChar">
    <w:name w:val="4_G Char Char"/>
    <w:aliases w:val="BVI fnr Car Car Car Car Char Char1,BVI fnr Car Car Char Char,BVI fnr Car Char Char,BVI fnr Char Car Car Car Char Char,BVI fnr Char Char,Footnote Reference1 Char Char,Footnotes refss Char Char,ftref Char Char"/>
    <w:basedOn w:val="a"/>
    <w:link w:val="12"/>
    <w:uiPriority w:val="99"/>
    <w:rsid w:val="00881C86"/>
    <w:pPr>
      <w:bidi w:val="0"/>
      <w:spacing w:line="240" w:lineRule="exact"/>
      <w:jc w:val="both"/>
    </w:pPr>
    <w:rPr>
      <w:vertAlign w:val="superscript"/>
    </w:rPr>
  </w:style>
  <w:style w:type="paragraph" w:customStyle="1" w:styleId="ParaNo">
    <w:name w:val="ParaNo."/>
    <w:basedOn w:val="a"/>
    <w:rsid w:val="00881C86"/>
    <w:pPr>
      <w:bidi w:val="0"/>
      <w:spacing w:after="0" w:line="240" w:lineRule="auto"/>
    </w:pPr>
    <w:rPr>
      <w:rFonts w:ascii="Times New Roman" w:hAnsi="Times New Roman" w:cs="Times New Roman"/>
      <w:sz w:val="24"/>
      <w:szCs w:val="24"/>
    </w:rPr>
  </w:style>
  <w:style w:type="paragraph" w:styleId="af0">
    <w:name w:val="annotation subject"/>
    <w:basedOn w:val="aa"/>
    <w:next w:val="aa"/>
    <w:link w:val="af1"/>
    <w:uiPriority w:val="99"/>
    <w:semiHidden/>
    <w:unhideWhenUsed/>
    <w:rsid w:val="00DA2D4F"/>
    <w:pPr>
      <w:spacing w:after="160"/>
    </w:pPr>
    <w:rPr>
      <w:rFonts w:asciiTheme="minorHAnsi" w:eastAsiaTheme="minorHAnsi" w:hAnsiTheme="minorHAnsi" w:cstheme="minorBidi"/>
      <w:b/>
      <w:bCs/>
    </w:rPr>
  </w:style>
  <w:style w:type="character" w:customStyle="1" w:styleId="af1">
    <w:name w:val="נושא הערה תו"/>
    <w:basedOn w:val="ab"/>
    <w:link w:val="af0"/>
    <w:uiPriority w:val="99"/>
    <w:semiHidden/>
    <w:rsid w:val="00DA2D4F"/>
    <w:rPr>
      <w:rFonts w:ascii="Calibri" w:eastAsia="Calibri" w:hAnsi="Calibri" w:cs="Arial"/>
      <w:b/>
      <w:bCs/>
      <w:sz w:val="20"/>
      <w:szCs w:val="20"/>
    </w:rPr>
  </w:style>
  <w:style w:type="paragraph" w:styleId="af2">
    <w:name w:val="Body Text"/>
    <w:basedOn w:val="a"/>
    <w:next w:val="a"/>
    <w:link w:val="af3"/>
    <w:rsid w:val="00E22EDF"/>
    <w:pPr>
      <w:bidi w:val="0"/>
      <w:spacing w:after="0" w:line="240" w:lineRule="auto"/>
    </w:pPr>
    <w:rPr>
      <w:rFonts w:ascii="Times New Roman" w:eastAsia="Times New Roman" w:hAnsi="Times New Roman" w:cs="Times New Roman"/>
      <w:sz w:val="24"/>
      <w:szCs w:val="20"/>
      <w:lang w:val="en-GB" w:bidi="ar-SA"/>
    </w:rPr>
  </w:style>
  <w:style w:type="character" w:customStyle="1" w:styleId="af3">
    <w:name w:val="גוף טקסט תו"/>
    <w:basedOn w:val="a0"/>
    <w:link w:val="af2"/>
    <w:rsid w:val="00E22EDF"/>
    <w:rPr>
      <w:rFonts w:ascii="Times New Roman" w:eastAsia="Times New Roman" w:hAnsi="Times New Roman" w:cs="Times New Roman"/>
      <w:sz w:val="24"/>
      <w:szCs w:val="20"/>
      <w:lang w:val="en-GB" w:bidi="ar-SA"/>
    </w:rPr>
  </w:style>
  <w:style w:type="paragraph" w:styleId="af4">
    <w:name w:val="List Paragraph"/>
    <w:basedOn w:val="a"/>
    <w:link w:val="13"/>
    <w:uiPriority w:val="34"/>
    <w:qFormat/>
    <w:rsid w:val="00E22EDF"/>
    <w:pPr>
      <w:spacing w:after="200" w:line="276" w:lineRule="auto"/>
      <w:ind w:left="720"/>
      <w:contextualSpacing/>
    </w:pPr>
  </w:style>
  <w:style w:type="character" w:customStyle="1" w:styleId="13">
    <w:name w:val="פיסקת רשימה תו1"/>
    <w:link w:val="af4"/>
    <w:uiPriority w:val="34"/>
    <w:rsid w:val="00E22EDF"/>
  </w:style>
  <w:style w:type="table" w:styleId="af5">
    <w:name w:val="Table Grid"/>
    <w:basedOn w:val="a1"/>
    <w:uiPriority w:val="39"/>
    <w:rsid w:val="00E2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rsid w:val="006A2DD1"/>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unhideWhenUsed/>
    <w:rsid w:val="00D933BC"/>
    <w:rPr>
      <w:color w:val="0563C1" w:themeColor="hyperlink"/>
      <w:u w:val="single"/>
    </w:rPr>
  </w:style>
  <w:style w:type="character" w:styleId="af6">
    <w:name w:val="Emphasis"/>
    <w:basedOn w:val="a0"/>
    <w:uiPriority w:val="20"/>
    <w:qFormat/>
    <w:rsid w:val="008A25C4"/>
    <w:rPr>
      <w:i/>
      <w:iCs/>
    </w:rPr>
  </w:style>
  <w:style w:type="character" w:customStyle="1" w:styleId="80">
    <w:name w:val="כותרת 8 תו"/>
    <w:basedOn w:val="a0"/>
    <w:link w:val="8"/>
    <w:uiPriority w:val="99"/>
    <w:rsid w:val="00E21084"/>
    <w:rPr>
      <w:rFonts w:ascii="Calibri" w:eastAsia="Times New Roman" w:hAnsi="Calibri" w:cs="Arial"/>
      <w:i/>
      <w:iCs/>
      <w:sz w:val="24"/>
      <w:szCs w:val="24"/>
    </w:rPr>
  </w:style>
  <w:style w:type="character" w:customStyle="1" w:styleId="st1">
    <w:name w:val="st1"/>
    <w:rsid w:val="00E21084"/>
  </w:style>
  <w:style w:type="paragraph" w:customStyle="1" w:styleId="af7">
    <w:name w:val="תשובה"/>
    <w:basedOn w:val="a"/>
    <w:link w:val="af8"/>
    <w:qFormat/>
    <w:rsid w:val="00795708"/>
    <w:pPr>
      <w:tabs>
        <w:tab w:val="left" w:pos="284"/>
        <w:tab w:val="right" w:pos="9214"/>
      </w:tabs>
      <w:bidi w:val="0"/>
      <w:spacing w:before="240" w:after="0" w:line="360" w:lineRule="auto"/>
      <w:ind w:left="360"/>
      <w:jc w:val="both"/>
    </w:pPr>
    <w:rPr>
      <w:rFonts w:ascii="Times New Roman" w:eastAsia="Times New Roman" w:hAnsi="Times New Roman" w:cs="Times New Roman"/>
      <w:sz w:val="24"/>
      <w:szCs w:val="24"/>
      <w:lang w:val="x-none" w:eastAsia="he-IL"/>
    </w:rPr>
  </w:style>
  <w:style w:type="character" w:customStyle="1" w:styleId="af8">
    <w:name w:val="תשובה תו"/>
    <w:link w:val="af7"/>
    <w:rsid w:val="00795708"/>
    <w:rPr>
      <w:rFonts w:ascii="Times New Roman" w:eastAsia="Times New Roman" w:hAnsi="Times New Roman" w:cs="Times New Roman"/>
      <w:sz w:val="24"/>
      <w:szCs w:val="24"/>
      <w:lang w:val="x-none"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9552">
      <w:bodyDiv w:val="1"/>
      <w:marLeft w:val="0"/>
      <w:marRight w:val="0"/>
      <w:marTop w:val="0"/>
      <w:marBottom w:val="0"/>
      <w:divBdr>
        <w:top w:val="none" w:sz="0" w:space="0" w:color="auto"/>
        <w:left w:val="none" w:sz="0" w:space="0" w:color="auto"/>
        <w:bottom w:val="none" w:sz="0" w:space="0" w:color="auto"/>
        <w:right w:val="none" w:sz="0" w:space="0" w:color="auto"/>
      </w:divBdr>
    </w:div>
    <w:div w:id="536163265">
      <w:bodyDiv w:val="1"/>
      <w:marLeft w:val="0"/>
      <w:marRight w:val="0"/>
      <w:marTop w:val="0"/>
      <w:marBottom w:val="0"/>
      <w:divBdr>
        <w:top w:val="none" w:sz="0" w:space="0" w:color="auto"/>
        <w:left w:val="none" w:sz="0" w:space="0" w:color="auto"/>
        <w:bottom w:val="none" w:sz="0" w:space="0" w:color="auto"/>
        <w:right w:val="none" w:sz="0" w:space="0" w:color="auto"/>
      </w:divBdr>
      <w:divsChild>
        <w:div w:id="1734884280">
          <w:marLeft w:val="0"/>
          <w:marRight w:val="0"/>
          <w:marTop w:val="0"/>
          <w:marBottom w:val="0"/>
          <w:divBdr>
            <w:top w:val="none" w:sz="0" w:space="0" w:color="auto"/>
            <w:left w:val="none" w:sz="0" w:space="0" w:color="auto"/>
            <w:bottom w:val="none" w:sz="0" w:space="0" w:color="auto"/>
            <w:right w:val="none" w:sz="0" w:space="0" w:color="auto"/>
          </w:divBdr>
        </w:div>
      </w:divsChild>
    </w:div>
    <w:div w:id="816992749">
      <w:bodyDiv w:val="1"/>
      <w:marLeft w:val="0"/>
      <w:marRight w:val="0"/>
      <w:marTop w:val="0"/>
      <w:marBottom w:val="0"/>
      <w:divBdr>
        <w:top w:val="none" w:sz="0" w:space="0" w:color="auto"/>
        <w:left w:val="none" w:sz="0" w:space="0" w:color="auto"/>
        <w:bottom w:val="none" w:sz="0" w:space="0" w:color="auto"/>
        <w:right w:val="none" w:sz="0" w:space="0" w:color="auto"/>
      </w:divBdr>
    </w:div>
    <w:div w:id="1053388014">
      <w:bodyDiv w:val="1"/>
      <w:marLeft w:val="0"/>
      <w:marRight w:val="0"/>
      <w:marTop w:val="0"/>
      <w:marBottom w:val="0"/>
      <w:divBdr>
        <w:top w:val="none" w:sz="0" w:space="0" w:color="auto"/>
        <w:left w:val="none" w:sz="0" w:space="0" w:color="auto"/>
        <w:bottom w:val="none" w:sz="0" w:space="0" w:color="auto"/>
        <w:right w:val="none" w:sz="0" w:space="0" w:color="auto"/>
      </w:divBdr>
    </w:div>
    <w:div w:id="1137796438">
      <w:bodyDiv w:val="1"/>
      <w:marLeft w:val="0"/>
      <w:marRight w:val="0"/>
      <w:marTop w:val="0"/>
      <w:marBottom w:val="0"/>
      <w:divBdr>
        <w:top w:val="none" w:sz="0" w:space="0" w:color="auto"/>
        <w:left w:val="none" w:sz="0" w:space="0" w:color="auto"/>
        <w:bottom w:val="none" w:sz="0" w:space="0" w:color="auto"/>
        <w:right w:val="none" w:sz="0" w:space="0" w:color="auto"/>
      </w:divBdr>
    </w:div>
    <w:div w:id="1208712871">
      <w:bodyDiv w:val="1"/>
      <w:marLeft w:val="0"/>
      <w:marRight w:val="0"/>
      <w:marTop w:val="0"/>
      <w:marBottom w:val="0"/>
      <w:divBdr>
        <w:top w:val="none" w:sz="0" w:space="0" w:color="auto"/>
        <w:left w:val="none" w:sz="0" w:space="0" w:color="auto"/>
        <w:bottom w:val="none" w:sz="0" w:space="0" w:color="auto"/>
        <w:right w:val="none" w:sz="0" w:space="0" w:color="auto"/>
      </w:divBdr>
      <w:divsChild>
        <w:div w:id="766194163">
          <w:marLeft w:val="0"/>
          <w:marRight w:val="0"/>
          <w:marTop w:val="0"/>
          <w:marBottom w:val="0"/>
          <w:divBdr>
            <w:top w:val="none" w:sz="0" w:space="0" w:color="auto"/>
            <w:left w:val="none" w:sz="0" w:space="0" w:color="auto"/>
            <w:bottom w:val="none" w:sz="0" w:space="0" w:color="auto"/>
            <w:right w:val="none" w:sz="0" w:space="0" w:color="auto"/>
          </w:divBdr>
        </w:div>
      </w:divsChild>
    </w:div>
    <w:div w:id="1812094713">
      <w:bodyDiv w:val="1"/>
      <w:marLeft w:val="0"/>
      <w:marRight w:val="0"/>
      <w:marTop w:val="0"/>
      <w:marBottom w:val="0"/>
      <w:divBdr>
        <w:top w:val="none" w:sz="0" w:space="0" w:color="auto"/>
        <w:left w:val="none" w:sz="0" w:space="0" w:color="auto"/>
        <w:bottom w:val="none" w:sz="0" w:space="0" w:color="auto"/>
        <w:right w:val="none" w:sz="0" w:space="0" w:color="auto"/>
      </w:divBdr>
      <w:divsChild>
        <w:div w:id="1069575512">
          <w:marLeft w:val="0"/>
          <w:marRight w:val="0"/>
          <w:marTop w:val="0"/>
          <w:marBottom w:val="0"/>
          <w:divBdr>
            <w:top w:val="none" w:sz="0" w:space="0" w:color="auto"/>
            <w:left w:val="none" w:sz="0" w:space="0" w:color="auto"/>
            <w:bottom w:val="none" w:sz="0" w:space="0" w:color="auto"/>
            <w:right w:val="none" w:sz="0" w:space="0" w:color="auto"/>
          </w:divBdr>
        </w:div>
      </w:divsChild>
    </w:div>
    <w:div w:id="2001809783">
      <w:bodyDiv w:val="1"/>
      <w:marLeft w:val="0"/>
      <w:marRight w:val="0"/>
      <w:marTop w:val="0"/>
      <w:marBottom w:val="0"/>
      <w:divBdr>
        <w:top w:val="none" w:sz="0" w:space="0" w:color="auto"/>
        <w:left w:val="none" w:sz="0" w:space="0" w:color="auto"/>
        <w:bottom w:val="none" w:sz="0" w:space="0" w:color="auto"/>
        <w:right w:val="none" w:sz="0" w:space="0" w:color="auto"/>
      </w:divBdr>
      <w:divsChild>
        <w:div w:id="1811089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99FDC4-EBC7-4D59-ABBC-A2F5EABA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2037</Words>
  <Characters>10190</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Farber</dc:creator>
  <cp:keywords/>
  <dc:description/>
  <cp:lastModifiedBy>Ayelet Levin</cp:lastModifiedBy>
  <cp:revision>3</cp:revision>
  <dcterms:created xsi:type="dcterms:W3CDTF">2022-11-22T13:37:00Z</dcterms:created>
  <dcterms:modified xsi:type="dcterms:W3CDTF">2022-11-22T13:45:00Z</dcterms:modified>
</cp:coreProperties>
</file>