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52DD3" w14:textId="7467B47B" w:rsidR="00596E43" w:rsidRPr="00ED5CF8" w:rsidRDefault="00B23B61" w:rsidP="000102B3">
      <w:pPr>
        <w:spacing w:after="0" w:line="240" w:lineRule="auto"/>
        <w:jc w:val="center"/>
        <w:rPr>
          <w:rFonts w:ascii="Poppins" w:hAnsi="Poppins" w:cs="Poppins"/>
          <w:b/>
          <w:color w:val="0070C0"/>
          <w:sz w:val="23"/>
          <w:szCs w:val="23"/>
          <w:lang w:val="en-GB"/>
        </w:rPr>
      </w:pPr>
      <w:r w:rsidRPr="00ED5CF8">
        <w:rPr>
          <w:rFonts w:ascii="Poppins" w:hAnsi="Poppins" w:cs="Poppins"/>
          <w:noProof/>
          <w:sz w:val="23"/>
          <w:szCs w:val="23"/>
        </w:rPr>
        <w:drawing>
          <wp:anchor distT="0" distB="0" distL="114300" distR="114300" simplePos="0" relativeHeight="251659264" behindDoc="0" locked="0" layoutInCell="1" allowOverlap="1" wp14:anchorId="3692E347" wp14:editId="0E30EE41">
            <wp:simplePos x="0" y="0"/>
            <wp:positionH relativeFrom="page">
              <wp:posOffset>3388995</wp:posOffset>
            </wp:positionH>
            <wp:positionV relativeFrom="paragraph">
              <wp:posOffset>-288925</wp:posOffset>
            </wp:positionV>
            <wp:extent cx="1430020" cy="1049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1049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12ABE" w14:textId="050A3A35" w:rsidR="00596E43" w:rsidRPr="00ED5CF8" w:rsidRDefault="00596E43" w:rsidP="000102B3">
      <w:pPr>
        <w:spacing w:after="0" w:line="240" w:lineRule="auto"/>
        <w:jc w:val="center"/>
        <w:rPr>
          <w:rFonts w:ascii="Poppins" w:hAnsi="Poppins" w:cs="Poppins"/>
          <w:b/>
          <w:color w:val="0070C0"/>
          <w:sz w:val="23"/>
          <w:szCs w:val="23"/>
          <w:lang w:val="en-GB"/>
        </w:rPr>
      </w:pPr>
    </w:p>
    <w:p w14:paraId="28617BC3" w14:textId="77777777" w:rsidR="00596E43" w:rsidRPr="00ED5CF8" w:rsidRDefault="00596E43" w:rsidP="000102B3">
      <w:pPr>
        <w:spacing w:after="0" w:line="240" w:lineRule="auto"/>
        <w:jc w:val="center"/>
        <w:rPr>
          <w:rFonts w:ascii="Poppins" w:hAnsi="Poppins" w:cs="Poppins"/>
          <w:b/>
          <w:color w:val="0070C0"/>
          <w:sz w:val="23"/>
          <w:szCs w:val="23"/>
          <w:lang w:val="en-GB"/>
        </w:rPr>
      </w:pPr>
    </w:p>
    <w:p w14:paraId="4F7FEF2F" w14:textId="77777777" w:rsidR="00377F9E" w:rsidRDefault="00377F9E" w:rsidP="000102B3">
      <w:pPr>
        <w:spacing w:after="0" w:line="240" w:lineRule="auto"/>
        <w:jc w:val="center"/>
        <w:rPr>
          <w:rFonts w:ascii="Poppins" w:hAnsi="Poppins" w:cs="Poppins"/>
          <w:b/>
          <w:sz w:val="23"/>
          <w:szCs w:val="23"/>
          <w:lang w:val="en-GB"/>
        </w:rPr>
      </w:pPr>
    </w:p>
    <w:p w14:paraId="11E1AC49" w14:textId="77777777" w:rsidR="009A1D2A" w:rsidRDefault="009A1D2A" w:rsidP="000102B3">
      <w:pPr>
        <w:spacing w:after="0" w:line="240" w:lineRule="auto"/>
        <w:jc w:val="center"/>
        <w:rPr>
          <w:rFonts w:ascii="Poppins" w:hAnsi="Poppins" w:cs="Poppins"/>
          <w:b/>
          <w:sz w:val="28"/>
          <w:szCs w:val="28"/>
          <w:lang w:val="en-GB"/>
        </w:rPr>
      </w:pPr>
    </w:p>
    <w:p w14:paraId="32CB1967" w14:textId="69AC4BB7" w:rsidR="003B0DF2" w:rsidRPr="00752FBA" w:rsidRDefault="003B0DF2" w:rsidP="000102B3">
      <w:pPr>
        <w:spacing w:after="0" w:line="240" w:lineRule="auto"/>
        <w:jc w:val="center"/>
        <w:rPr>
          <w:rFonts w:ascii="Poppins" w:hAnsi="Poppins" w:cs="Poppins"/>
          <w:b/>
          <w:sz w:val="28"/>
          <w:szCs w:val="28"/>
          <w:lang w:val="en-GB"/>
        </w:rPr>
      </w:pPr>
      <w:r w:rsidRPr="00752FBA">
        <w:rPr>
          <w:rFonts w:ascii="Poppins" w:hAnsi="Poppins" w:cs="Poppins"/>
          <w:b/>
          <w:sz w:val="28"/>
          <w:szCs w:val="28"/>
          <w:lang w:val="en-GB"/>
        </w:rPr>
        <w:t>Contribution to</w:t>
      </w:r>
      <w:r w:rsidR="00596E43" w:rsidRPr="00752FBA">
        <w:rPr>
          <w:rFonts w:ascii="Poppins" w:hAnsi="Poppins" w:cs="Poppins"/>
          <w:b/>
          <w:sz w:val="28"/>
          <w:szCs w:val="28"/>
          <w:lang w:val="en-GB"/>
        </w:rPr>
        <w:t xml:space="preserve"> the </w:t>
      </w:r>
      <w:r w:rsidR="009B687C" w:rsidRPr="00752FBA">
        <w:rPr>
          <w:rFonts w:ascii="Poppins" w:hAnsi="Poppins" w:cs="Poppins"/>
          <w:b/>
          <w:sz w:val="28"/>
          <w:szCs w:val="28"/>
          <w:lang w:val="en-GB"/>
        </w:rPr>
        <w:t xml:space="preserve">Report of the </w:t>
      </w:r>
      <w:r w:rsidR="002726B7" w:rsidRPr="00752FBA">
        <w:rPr>
          <w:rFonts w:ascii="Poppins" w:hAnsi="Poppins" w:cs="Poppins"/>
          <w:b/>
          <w:sz w:val="28"/>
          <w:szCs w:val="28"/>
          <w:lang w:val="en-GB"/>
        </w:rPr>
        <w:t xml:space="preserve">UN </w:t>
      </w:r>
      <w:r w:rsidR="009B687C" w:rsidRPr="00752FBA">
        <w:rPr>
          <w:rFonts w:ascii="Poppins" w:hAnsi="Poppins" w:cs="Poppins"/>
          <w:b/>
          <w:sz w:val="28"/>
          <w:szCs w:val="28"/>
          <w:lang w:val="en-GB"/>
        </w:rPr>
        <w:t xml:space="preserve">Special Rapporteur on the </w:t>
      </w:r>
      <w:r w:rsidR="002726B7" w:rsidRPr="00752FBA">
        <w:rPr>
          <w:rFonts w:ascii="Poppins" w:hAnsi="Poppins" w:cs="Poppins"/>
          <w:b/>
          <w:sz w:val="28"/>
          <w:szCs w:val="28"/>
          <w:lang w:val="en-GB"/>
        </w:rPr>
        <w:t xml:space="preserve">Sale </w:t>
      </w:r>
      <w:r w:rsidR="009B687C" w:rsidRPr="00752FBA">
        <w:rPr>
          <w:rFonts w:ascii="Poppins" w:hAnsi="Poppins" w:cs="Poppins"/>
          <w:b/>
          <w:sz w:val="28"/>
          <w:szCs w:val="28"/>
          <w:lang w:val="en-GB"/>
        </w:rPr>
        <w:t xml:space="preserve">and </w:t>
      </w:r>
      <w:r w:rsidR="002726B7" w:rsidRPr="00752FBA">
        <w:rPr>
          <w:rFonts w:ascii="Poppins" w:hAnsi="Poppins" w:cs="Poppins"/>
          <w:b/>
          <w:sz w:val="28"/>
          <w:szCs w:val="28"/>
          <w:lang w:val="en-GB"/>
        </w:rPr>
        <w:t xml:space="preserve">Sexual Exploitation </w:t>
      </w:r>
    </w:p>
    <w:p w14:paraId="4CDF8420" w14:textId="04E04D8F" w:rsidR="003B0DF2" w:rsidRPr="00752FBA" w:rsidRDefault="003B0DF2" w:rsidP="000102B3">
      <w:pPr>
        <w:spacing w:after="0" w:line="240" w:lineRule="auto"/>
        <w:jc w:val="center"/>
        <w:rPr>
          <w:rFonts w:ascii="Poppins" w:hAnsi="Poppins" w:cs="Poppins"/>
          <w:b/>
          <w:sz w:val="28"/>
          <w:szCs w:val="28"/>
          <w:lang w:val="en-GB"/>
        </w:rPr>
      </w:pPr>
      <w:r w:rsidRPr="00752FBA">
        <w:rPr>
          <w:rFonts w:ascii="Poppins" w:hAnsi="Poppins" w:cs="Poppins"/>
          <w:b/>
          <w:sz w:val="28"/>
          <w:szCs w:val="28"/>
          <w:lang w:val="en-GB"/>
        </w:rPr>
        <w:t xml:space="preserve">of </w:t>
      </w:r>
      <w:r w:rsidR="002726B7" w:rsidRPr="00752FBA">
        <w:rPr>
          <w:rFonts w:ascii="Poppins" w:hAnsi="Poppins" w:cs="Poppins"/>
          <w:b/>
          <w:sz w:val="28"/>
          <w:szCs w:val="28"/>
          <w:lang w:val="en-GB"/>
        </w:rPr>
        <w:t>Children</w:t>
      </w:r>
      <w:r w:rsidRPr="00752FBA">
        <w:rPr>
          <w:rFonts w:ascii="Poppins" w:hAnsi="Poppins" w:cs="Poppins"/>
          <w:b/>
          <w:sz w:val="28"/>
          <w:szCs w:val="28"/>
          <w:lang w:val="en-GB"/>
        </w:rPr>
        <w:t xml:space="preserve"> to the HRC Report 2023</w:t>
      </w:r>
    </w:p>
    <w:p w14:paraId="2C0C1A20" w14:textId="77777777" w:rsidR="00752FBA" w:rsidRPr="00FD0A1F" w:rsidRDefault="00752FBA" w:rsidP="000102B3">
      <w:pPr>
        <w:spacing w:after="0" w:line="240" w:lineRule="auto"/>
        <w:jc w:val="center"/>
        <w:rPr>
          <w:rFonts w:ascii="Poppins" w:hAnsi="Poppins" w:cs="Poppins"/>
          <w:b/>
          <w:sz w:val="24"/>
          <w:szCs w:val="24"/>
          <w:lang w:val="en-GB"/>
        </w:rPr>
      </w:pPr>
    </w:p>
    <w:p w14:paraId="2A7B80BE" w14:textId="77777777" w:rsidR="00026A0E" w:rsidRPr="001A54F5" w:rsidRDefault="00026A0E" w:rsidP="000102B3">
      <w:pPr>
        <w:shd w:val="clear" w:color="auto" w:fill="DEEAF6" w:themeFill="accent1" w:themeFillTint="33"/>
        <w:spacing w:after="0" w:line="240" w:lineRule="auto"/>
        <w:jc w:val="center"/>
        <w:rPr>
          <w:rFonts w:ascii="Poppins" w:hAnsi="Poppins" w:cs="Poppins"/>
          <w:b/>
          <w:color w:val="2F5496" w:themeColor="accent5" w:themeShade="BF"/>
          <w:sz w:val="28"/>
          <w:szCs w:val="28"/>
          <w:lang w:val="en-GB"/>
        </w:rPr>
      </w:pPr>
      <w:r w:rsidRPr="001A54F5">
        <w:rPr>
          <w:rFonts w:ascii="Poppins" w:hAnsi="Poppins" w:cs="Poppins"/>
          <w:b/>
          <w:color w:val="2F5496" w:themeColor="accent5" w:themeShade="BF"/>
          <w:sz w:val="28"/>
          <w:szCs w:val="28"/>
          <w:lang w:val="en-GB"/>
        </w:rPr>
        <w:t>African Child Policy Forum (ACPF)</w:t>
      </w:r>
    </w:p>
    <w:p w14:paraId="6CBAE620" w14:textId="77777777" w:rsidR="001A54F5" w:rsidRDefault="001A54F5" w:rsidP="000102B3">
      <w:pPr>
        <w:spacing w:after="0" w:line="240" w:lineRule="auto"/>
        <w:jc w:val="center"/>
        <w:rPr>
          <w:rFonts w:ascii="Poppins" w:hAnsi="Poppins" w:cs="Poppins"/>
          <w:b/>
          <w:sz w:val="24"/>
          <w:szCs w:val="24"/>
          <w:lang w:val="en-GB"/>
        </w:rPr>
      </w:pPr>
    </w:p>
    <w:p w14:paraId="5313DF48" w14:textId="2934E17B" w:rsidR="00596E43" w:rsidRPr="001A54F5" w:rsidRDefault="00596E43" w:rsidP="000102B3">
      <w:pPr>
        <w:spacing w:after="0" w:line="240" w:lineRule="auto"/>
        <w:jc w:val="center"/>
        <w:rPr>
          <w:rFonts w:ascii="Poppins" w:hAnsi="Poppins" w:cs="Poppins"/>
          <w:b/>
          <w:sz w:val="24"/>
          <w:szCs w:val="24"/>
          <w:lang w:val="en-GB"/>
        </w:rPr>
      </w:pPr>
      <w:r w:rsidRPr="001A54F5">
        <w:rPr>
          <w:rFonts w:ascii="Poppins" w:hAnsi="Poppins" w:cs="Poppins"/>
          <w:b/>
          <w:sz w:val="24"/>
          <w:szCs w:val="24"/>
          <w:lang w:val="en-GB"/>
        </w:rPr>
        <w:t>November 2022</w:t>
      </w:r>
    </w:p>
    <w:p w14:paraId="41A47B47" w14:textId="37D74486" w:rsidR="00E14EC2" w:rsidRDefault="00E14EC2" w:rsidP="00516AED">
      <w:pPr>
        <w:pStyle w:val="Heading1"/>
        <w:numPr>
          <w:ilvl w:val="0"/>
          <w:numId w:val="5"/>
        </w:numPr>
        <w:spacing w:before="0" w:line="240" w:lineRule="auto"/>
        <w:ind w:left="720" w:hanging="180"/>
        <w:rPr>
          <w:rFonts w:ascii="Poppins" w:hAnsi="Poppins" w:cs="Poppins"/>
          <w:b/>
          <w:sz w:val="23"/>
          <w:szCs w:val="23"/>
          <w:lang w:val="en-GB"/>
        </w:rPr>
      </w:pPr>
      <w:r w:rsidRPr="00ED5CF8">
        <w:rPr>
          <w:rFonts w:ascii="Poppins" w:hAnsi="Poppins" w:cs="Poppins"/>
          <w:b/>
          <w:sz w:val="23"/>
          <w:szCs w:val="23"/>
          <w:lang w:val="en-GB"/>
        </w:rPr>
        <w:t>Introduction</w:t>
      </w:r>
    </w:p>
    <w:p w14:paraId="586C8BBD" w14:textId="77777777" w:rsidR="00516AED" w:rsidRPr="00516AED" w:rsidRDefault="00516AED" w:rsidP="00516AED">
      <w:pPr>
        <w:spacing w:after="0" w:line="240" w:lineRule="auto"/>
        <w:rPr>
          <w:lang w:val="en-GB"/>
        </w:rPr>
      </w:pPr>
    </w:p>
    <w:p w14:paraId="5E1A2C8E" w14:textId="2020CF60" w:rsidR="003C5FA1" w:rsidRPr="00ED5CF8" w:rsidRDefault="00CF3532" w:rsidP="00516AED">
      <w:pPr>
        <w:spacing w:after="0" w:line="240" w:lineRule="auto"/>
        <w:jc w:val="both"/>
        <w:rPr>
          <w:rFonts w:ascii="Poppins" w:hAnsi="Poppins" w:cs="Poppins"/>
          <w:sz w:val="23"/>
          <w:szCs w:val="23"/>
          <w:lang w:val="en-GB"/>
        </w:rPr>
      </w:pPr>
      <w:r w:rsidRPr="00ED5CF8">
        <w:rPr>
          <w:rFonts w:ascii="Poppins" w:hAnsi="Poppins" w:cs="Poppins"/>
          <w:sz w:val="23"/>
          <w:szCs w:val="23"/>
          <w:lang w:val="en-GB"/>
        </w:rPr>
        <w:t>Pursuant to the Human Rights Council Resolution 43/22, the UN Special Rapporteur on the sale and sexual exploitation of children, including child prostitution, child pornography</w:t>
      </w:r>
      <w:r w:rsidR="004259E2" w:rsidRPr="00ED5CF8">
        <w:rPr>
          <w:rFonts w:ascii="Poppins" w:hAnsi="Poppins" w:cs="Poppins"/>
          <w:sz w:val="23"/>
          <w:szCs w:val="23"/>
          <w:lang w:val="en-GB"/>
        </w:rPr>
        <w:t>,</w:t>
      </w:r>
      <w:r w:rsidRPr="00ED5CF8">
        <w:rPr>
          <w:rFonts w:ascii="Poppins" w:hAnsi="Poppins" w:cs="Poppins"/>
          <w:sz w:val="23"/>
          <w:szCs w:val="23"/>
          <w:lang w:val="en-GB"/>
        </w:rPr>
        <w:t xml:space="preserve"> and other child sexual abuse material ha</w:t>
      </w:r>
      <w:r w:rsidR="004259E2" w:rsidRPr="00ED5CF8">
        <w:rPr>
          <w:rFonts w:ascii="Poppins" w:hAnsi="Poppins" w:cs="Poppins"/>
          <w:sz w:val="23"/>
          <w:szCs w:val="23"/>
          <w:lang w:val="en-GB"/>
        </w:rPr>
        <w:t>s</w:t>
      </w:r>
      <w:r w:rsidRPr="00ED5CF8">
        <w:rPr>
          <w:rFonts w:ascii="Poppins" w:hAnsi="Poppins" w:cs="Poppins"/>
          <w:sz w:val="23"/>
          <w:szCs w:val="23"/>
          <w:lang w:val="en-GB"/>
        </w:rPr>
        <w:t xml:space="preserve"> initiated the preparations of her next thematic report </w:t>
      </w:r>
      <w:r w:rsidR="004259E2" w:rsidRPr="00ED5CF8">
        <w:rPr>
          <w:rFonts w:ascii="Poppins" w:hAnsi="Poppins" w:cs="Poppins"/>
          <w:sz w:val="23"/>
          <w:szCs w:val="23"/>
          <w:lang w:val="en-GB"/>
        </w:rPr>
        <w:t>for</w:t>
      </w:r>
      <w:r w:rsidRPr="00ED5CF8">
        <w:rPr>
          <w:rFonts w:ascii="Poppins" w:hAnsi="Poppins" w:cs="Poppins"/>
          <w:sz w:val="23"/>
          <w:szCs w:val="23"/>
          <w:lang w:val="en-GB"/>
        </w:rPr>
        <w:t xml:space="preserve"> the 52nd session of the Human Rights Council, to be presented in March 2023. As </w:t>
      </w:r>
      <w:r w:rsidR="003C5FA1" w:rsidRPr="00ED5CF8">
        <w:rPr>
          <w:rFonts w:ascii="Poppins" w:hAnsi="Poppins" w:cs="Poppins"/>
          <w:sz w:val="23"/>
          <w:szCs w:val="23"/>
          <w:lang w:val="en-GB"/>
        </w:rPr>
        <w:t>part of this process</w:t>
      </w:r>
      <w:r w:rsidRPr="00ED5CF8">
        <w:rPr>
          <w:rFonts w:ascii="Poppins" w:hAnsi="Poppins" w:cs="Poppins"/>
          <w:sz w:val="23"/>
          <w:szCs w:val="23"/>
          <w:lang w:val="en-GB"/>
        </w:rPr>
        <w:t xml:space="preserve">, the Special Rapporteur has called upon for input to inform the Special Rapporteur’s annual thematic report on reparation for child victims and survivors of sale and sexual exploitation. </w:t>
      </w:r>
      <w:r w:rsidR="00E31751">
        <w:rPr>
          <w:rFonts w:ascii="Poppins" w:hAnsi="Poppins" w:cs="Poppins"/>
          <w:sz w:val="23"/>
          <w:szCs w:val="23"/>
          <w:lang w:val="en-GB"/>
        </w:rPr>
        <w:t xml:space="preserve">This is a response to that call for submissions. </w:t>
      </w:r>
    </w:p>
    <w:p w14:paraId="2D2C34A7" w14:textId="77777777" w:rsidR="00DF5FA1" w:rsidRPr="00ED5CF8" w:rsidRDefault="00DF5FA1" w:rsidP="00516AED">
      <w:pPr>
        <w:spacing w:after="0" w:line="240" w:lineRule="auto"/>
        <w:jc w:val="both"/>
        <w:rPr>
          <w:rFonts w:ascii="Poppins" w:hAnsi="Poppins" w:cs="Poppins"/>
          <w:sz w:val="23"/>
          <w:szCs w:val="23"/>
          <w:lang w:val="en-GB"/>
        </w:rPr>
      </w:pPr>
    </w:p>
    <w:p w14:paraId="13ECC82E" w14:textId="016DE17A" w:rsidR="00CF3532" w:rsidRDefault="005F5C38" w:rsidP="00516AED">
      <w:pPr>
        <w:spacing w:after="0" w:line="240" w:lineRule="auto"/>
        <w:jc w:val="both"/>
        <w:rPr>
          <w:rFonts w:ascii="Poppins" w:hAnsi="Poppins" w:cs="Poppins"/>
          <w:sz w:val="23"/>
          <w:szCs w:val="23"/>
          <w:lang w:val="en-GB"/>
        </w:rPr>
      </w:pPr>
      <w:r w:rsidRPr="00ED5CF8">
        <w:rPr>
          <w:rFonts w:ascii="Poppins" w:hAnsi="Poppins" w:cs="Poppins"/>
          <w:sz w:val="23"/>
          <w:szCs w:val="23"/>
          <w:lang w:val="en-GB"/>
        </w:rPr>
        <w:t>African Child Policy Forum (</w:t>
      </w:r>
      <w:r w:rsidR="00DF5FA1" w:rsidRPr="00ED5CF8">
        <w:rPr>
          <w:rFonts w:ascii="Poppins" w:hAnsi="Poppins" w:cs="Poppins"/>
          <w:sz w:val="23"/>
          <w:szCs w:val="23"/>
          <w:lang w:val="en-GB"/>
        </w:rPr>
        <w:t>ACPF</w:t>
      </w:r>
      <w:r w:rsidRPr="00ED5CF8">
        <w:rPr>
          <w:rFonts w:ascii="Poppins" w:hAnsi="Poppins" w:cs="Poppins"/>
          <w:sz w:val="23"/>
          <w:szCs w:val="23"/>
          <w:lang w:val="en-GB"/>
        </w:rPr>
        <w:t>)</w:t>
      </w:r>
      <w:r w:rsidR="00DF5FA1" w:rsidRPr="00ED5CF8">
        <w:rPr>
          <w:rFonts w:ascii="Poppins" w:hAnsi="Poppins" w:cs="Poppins"/>
          <w:sz w:val="23"/>
          <w:szCs w:val="23"/>
          <w:lang w:val="en-GB"/>
        </w:rPr>
        <w:t xml:space="preserve"> is a Pan-African organisation that promotes policy change to advance </w:t>
      </w:r>
      <w:r w:rsidR="005C12B1">
        <w:rPr>
          <w:rFonts w:ascii="Poppins" w:hAnsi="Poppins" w:cs="Poppins"/>
          <w:sz w:val="23"/>
          <w:szCs w:val="23"/>
          <w:lang w:val="en-GB"/>
        </w:rPr>
        <w:t xml:space="preserve">child rights and </w:t>
      </w:r>
      <w:r w:rsidR="00DF5FA1" w:rsidRPr="00ED5CF8">
        <w:rPr>
          <w:rFonts w:ascii="Poppins" w:hAnsi="Poppins" w:cs="Poppins"/>
          <w:sz w:val="23"/>
          <w:szCs w:val="23"/>
          <w:lang w:val="en-GB"/>
        </w:rPr>
        <w:t>child well</w:t>
      </w:r>
      <w:r w:rsidR="004259E2" w:rsidRPr="00ED5CF8">
        <w:rPr>
          <w:rFonts w:ascii="Poppins" w:hAnsi="Poppins" w:cs="Poppins"/>
          <w:sz w:val="23"/>
          <w:szCs w:val="23"/>
          <w:lang w:val="en-GB"/>
        </w:rPr>
        <w:t>-</w:t>
      </w:r>
      <w:r w:rsidR="00DF5FA1" w:rsidRPr="00ED5CF8">
        <w:rPr>
          <w:rFonts w:ascii="Poppins" w:hAnsi="Poppins" w:cs="Poppins"/>
          <w:sz w:val="23"/>
          <w:szCs w:val="23"/>
          <w:lang w:val="en-GB"/>
        </w:rPr>
        <w:t xml:space="preserve">being in Africa. </w:t>
      </w:r>
      <w:r w:rsidR="004259E2" w:rsidRPr="00ED5CF8">
        <w:rPr>
          <w:rFonts w:ascii="Poppins" w:hAnsi="Poppins" w:cs="Poppins"/>
          <w:sz w:val="23"/>
          <w:szCs w:val="23"/>
          <w:lang w:val="en-GB"/>
        </w:rPr>
        <w:t>ACPF’s work is</w:t>
      </w:r>
      <w:r w:rsidR="00DF5FA1" w:rsidRPr="00ED5CF8">
        <w:rPr>
          <w:rFonts w:ascii="Poppins" w:hAnsi="Poppins" w:cs="Poppins"/>
          <w:sz w:val="23"/>
          <w:szCs w:val="23"/>
          <w:lang w:val="en-GB"/>
        </w:rPr>
        <w:t xml:space="preserve"> guided by </w:t>
      </w:r>
      <w:r w:rsidR="005C12B1">
        <w:rPr>
          <w:rFonts w:ascii="Poppins" w:hAnsi="Poppins" w:cs="Poppins"/>
          <w:sz w:val="23"/>
          <w:szCs w:val="23"/>
          <w:lang w:val="en-GB"/>
        </w:rPr>
        <w:t>t</w:t>
      </w:r>
      <w:r w:rsidR="00DF5FA1" w:rsidRPr="00ED5CF8">
        <w:rPr>
          <w:rFonts w:ascii="Poppins" w:hAnsi="Poppins" w:cs="Poppins"/>
          <w:sz w:val="23"/>
          <w:szCs w:val="23"/>
          <w:lang w:val="en-GB"/>
        </w:rPr>
        <w:t xml:space="preserve">he African Charter on the Rights and Welfare of the Child and </w:t>
      </w:r>
      <w:r w:rsidR="004259E2" w:rsidRPr="00ED5CF8">
        <w:rPr>
          <w:rFonts w:ascii="Poppins" w:hAnsi="Poppins" w:cs="Poppins"/>
          <w:sz w:val="23"/>
          <w:szCs w:val="23"/>
          <w:lang w:val="en-GB"/>
        </w:rPr>
        <w:t xml:space="preserve">the </w:t>
      </w:r>
      <w:r w:rsidR="00DF5FA1" w:rsidRPr="00ED5CF8">
        <w:rPr>
          <w:rFonts w:ascii="Poppins" w:hAnsi="Poppins" w:cs="Poppins"/>
          <w:sz w:val="23"/>
          <w:szCs w:val="23"/>
          <w:lang w:val="en-GB"/>
        </w:rPr>
        <w:t>UN</w:t>
      </w:r>
      <w:r w:rsidR="005C12B1">
        <w:rPr>
          <w:rFonts w:ascii="Poppins" w:hAnsi="Poppins" w:cs="Poppins"/>
          <w:sz w:val="23"/>
          <w:szCs w:val="23"/>
          <w:lang w:val="en-GB"/>
        </w:rPr>
        <w:t>CRC</w:t>
      </w:r>
      <w:r w:rsidR="00DF5FA1" w:rsidRPr="00ED5CF8">
        <w:rPr>
          <w:rFonts w:ascii="Poppins" w:hAnsi="Poppins" w:cs="Poppins"/>
          <w:sz w:val="23"/>
          <w:szCs w:val="23"/>
          <w:lang w:val="en-GB"/>
        </w:rPr>
        <w:t xml:space="preserve">. </w:t>
      </w:r>
      <w:r w:rsidR="00CF3532" w:rsidRPr="00ED5CF8">
        <w:rPr>
          <w:rFonts w:ascii="Poppins" w:hAnsi="Poppins" w:cs="Poppins"/>
          <w:sz w:val="23"/>
          <w:szCs w:val="23"/>
          <w:lang w:val="en-GB"/>
        </w:rPr>
        <w:t>As a child rights</w:t>
      </w:r>
      <w:r w:rsidR="004259E2" w:rsidRPr="00ED5CF8">
        <w:rPr>
          <w:rFonts w:ascii="Poppins" w:hAnsi="Poppins" w:cs="Poppins"/>
          <w:sz w:val="23"/>
          <w:szCs w:val="23"/>
          <w:lang w:val="en-GB"/>
        </w:rPr>
        <w:t>-</w:t>
      </w:r>
      <w:r w:rsidR="00CF3532" w:rsidRPr="00ED5CF8">
        <w:rPr>
          <w:rFonts w:ascii="Poppins" w:hAnsi="Poppins" w:cs="Poppins"/>
          <w:sz w:val="23"/>
          <w:szCs w:val="23"/>
          <w:lang w:val="en-GB"/>
        </w:rPr>
        <w:t xml:space="preserve">focused policy research and advocacy organisation, </w:t>
      </w:r>
      <w:r w:rsidR="00235CEF">
        <w:rPr>
          <w:rFonts w:ascii="Poppins" w:hAnsi="Poppins" w:cs="Poppins"/>
          <w:sz w:val="23"/>
          <w:szCs w:val="23"/>
          <w:lang w:val="en-GB"/>
        </w:rPr>
        <w:t>ACPF</w:t>
      </w:r>
      <w:r w:rsidR="00CF3532" w:rsidRPr="00ED5CF8">
        <w:rPr>
          <w:rFonts w:ascii="Poppins" w:hAnsi="Poppins" w:cs="Poppins"/>
          <w:sz w:val="23"/>
          <w:szCs w:val="23"/>
          <w:lang w:val="en-GB"/>
        </w:rPr>
        <w:t xml:space="preserve"> is </w:t>
      </w:r>
      <w:r w:rsidR="00235CEF">
        <w:rPr>
          <w:rFonts w:ascii="Poppins" w:hAnsi="Poppins" w:cs="Poppins"/>
          <w:sz w:val="23"/>
          <w:szCs w:val="23"/>
          <w:lang w:val="en-GB"/>
        </w:rPr>
        <w:t xml:space="preserve">making this </w:t>
      </w:r>
      <w:r w:rsidR="00235CEF" w:rsidRPr="00ED5CF8">
        <w:rPr>
          <w:rFonts w:ascii="Poppins" w:hAnsi="Poppins" w:cs="Poppins"/>
          <w:sz w:val="23"/>
          <w:szCs w:val="23"/>
          <w:lang w:val="en-GB"/>
        </w:rPr>
        <w:t>submis</w:t>
      </w:r>
      <w:r w:rsidR="00235CEF">
        <w:rPr>
          <w:rFonts w:ascii="Poppins" w:hAnsi="Poppins" w:cs="Poppins"/>
          <w:sz w:val="23"/>
          <w:szCs w:val="23"/>
          <w:lang w:val="en-GB"/>
        </w:rPr>
        <w:t>sion</w:t>
      </w:r>
      <w:r w:rsidR="00DF5FA1" w:rsidRPr="00ED5CF8">
        <w:rPr>
          <w:rFonts w:ascii="Poppins" w:hAnsi="Poppins" w:cs="Poppins"/>
          <w:sz w:val="23"/>
          <w:szCs w:val="23"/>
          <w:lang w:val="en-GB"/>
        </w:rPr>
        <w:t xml:space="preserve"> </w:t>
      </w:r>
      <w:r w:rsidR="00235CEF">
        <w:rPr>
          <w:rFonts w:ascii="Poppins" w:hAnsi="Poppins" w:cs="Poppins"/>
          <w:sz w:val="23"/>
          <w:szCs w:val="23"/>
          <w:lang w:val="en-GB"/>
        </w:rPr>
        <w:t xml:space="preserve">focusing </w:t>
      </w:r>
      <w:r w:rsidR="00DF5FA1" w:rsidRPr="00ED5CF8">
        <w:rPr>
          <w:rFonts w:ascii="Poppins" w:hAnsi="Poppins" w:cs="Poppins"/>
          <w:sz w:val="23"/>
          <w:szCs w:val="23"/>
          <w:lang w:val="en-GB"/>
        </w:rPr>
        <w:t>on the need to ensure and stre</w:t>
      </w:r>
      <w:r w:rsidR="004259E2" w:rsidRPr="00ED5CF8">
        <w:rPr>
          <w:rFonts w:ascii="Poppins" w:hAnsi="Poppins" w:cs="Poppins"/>
          <w:sz w:val="23"/>
          <w:szCs w:val="23"/>
          <w:lang w:val="en-GB"/>
        </w:rPr>
        <w:t>ng</w:t>
      </w:r>
      <w:r w:rsidR="00DF5FA1" w:rsidRPr="00ED5CF8">
        <w:rPr>
          <w:rFonts w:ascii="Poppins" w:hAnsi="Poppins" w:cs="Poppins"/>
          <w:sz w:val="23"/>
          <w:szCs w:val="23"/>
          <w:lang w:val="en-GB"/>
        </w:rPr>
        <w:t xml:space="preserve">then access to justice </w:t>
      </w:r>
      <w:r w:rsidR="004259E2" w:rsidRPr="00ED5CF8">
        <w:rPr>
          <w:rFonts w:ascii="Poppins" w:hAnsi="Poppins" w:cs="Poppins"/>
          <w:sz w:val="23"/>
          <w:szCs w:val="23"/>
          <w:lang w:val="en-GB"/>
        </w:rPr>
        <w:t>for</w:t>
      </w:r>
      <w:r w:rsidR="00DF5FA1" w:rsidRPr="00ED5CF8">
        <w:rPr>
          <w:rFonts w:ascii="Poppins" w:hAnsi="Poppins" w:cs="Poppins"/>
          <w:sz w:val="23"/>
          <w:szCs w:val="23"/>
          <w:lang w:val="en-GB"/>
        </w:rPr>
        <w:t xml:space="preserve"> victims and survivors</w:t>
      </w:r>
      <w:r w:rsidR="006A38B8" w:rsidRPr="00ED5CF8">
        <w:rPr>
          <w:rFonts w:ascii="Poppins" w:hAnsi="Poppins" w:cs="Poppins"/>
          <w:sz w:val="23"/>
          <w:szCs w:val="23"/>
          <w:lang w:val="en-GB"/>
        </w:rPr>
        <w:t xml:space="preserve"> of child sexual exploitation (CSE)</w:t>
      </w:r>
      <w:r w:rsidR="00DF5FA1" w:rsidRPr="00ED5CF8">
        <w:rPr>
          <w:rFonts w:ascii="Poppins" w:hAnsi="Poppins" w:cs="Poppins"/>
          <w:sz w:val="23"/>
          <w:szCs w:val="23"/>
          <w:lang w:val="en-GB"/>
        </w:rPr>
        <w:t>. ACPF strongly beli</w:t>
      </w:r>
      <w:r w:rsidR="004259E2" w:rsidRPr="00ED5CF8">
        <w:rPr>
          <w:rFonts w:ascii="Poppins" w:hAnsi="Poppins" w:cs="Poppins"/>
          <w:sz w:val="23"/>
          <w:szCs w:val="23"/>
          <w:lang w:val="en-GB"/>
        </w:rPr>
        <w:t>e</w:t>
      </w:r>
      <w:r w:rsidR="00DF5FA1" w:rsidRPr="00ED5CF8">
        <w:rPr>
          <w:rFonts w:ascii="Poppins" w:hAnsi="Poppins" w:cs="Poppins"/>
          <w:sz w:val="23"/>
          <w:szCs w:val="23"/>
          <w:lang w:val="en-GB"/>
        </w:rPr>
        <w:t xml:space="preserve">ves </w:t>
      </w:r>
      <w:r w:rsidR="006A38B8" w:rsidRPr="00ED5CF8">
        <w:rPr>
          <w:rFonts w:ascii="Poppins" w:hAnsi="Poppins" w:cs="Poppins"/>
          <w:sz w:val="23"/>
          <w:szCs w:val="23"/>
          <w:lang w:val="en-GB"/>
        </w:rPr>
        <w:t xml:space="preserve">that </w:t>
      </w:r>
      <w:r w:rsidR="00CF3532" w:rsidRPr="00ED5CF8">
        <w:rPr>
          <w:rFonts w:ascii="Poppins" w:hAnsi="Poppins" w:cs="Poppins"/>
          <w:sz w:val="23"/>
          <w:szCs w:val="23"/>
          <w:lang w:val="en-GB"/>
        </w:rPr>
        <w:t xml:space="preserve">the issue </w:t>
      </w:r>
      <w:r w:rsidR="00DF5FA1" w:rsidRPr="00ED5CF8">
        <w:rPr>
          <w:rFonts w:ascii="Poppins" w:hAnsi="Poppins" w:cs="Poppins"/>
          <w:sz w:val="23"/>
          <w:szCs w:val="23"/>
          <w:lang w:val="en-GB"/>
        </w:rPr>
        <w:t>of reparation for child victims and survivors of sale and sexual exploitation cannot be addressed without e</w:t>
      </w:r>
      <w:r w:rsidR="004259E2" w:rsidRPr="00ED5CF8">
        <w:rPr>
          <w:rFonts w:ascii="Poppins" w:hAnsi="Poppins" w:cs="Poppins"/>
          <w:sz w:val="23"/>
          <w:szCs w:val="23"/>
          <w:lang w:val="en-GB"/>
        </w:rPr>
        <w:t>n</w:t>
      </w:r>
      <w:r w:rsidR="00DF5FA1" w:rsidRPr="00ED5CF8">
        <w:rPr>
          <w:rFonts w:ascii="Poppins" w:hAnsi="Poppins" w:cs="Poppins"/>
          <w:sz w:val="23"/>
          <w:szCs w:val="23"/>
          <w:lang w:val="en-GB"/>
        </w:rPr>
        <w:t xml:space="preserve">suring access to justice </w:t>
      </w:r>
      <w:r w:rsidR="004259E2" w:rsidRPr="00ED5CF8">
        <w:rPr>
          <w:rFonts w:ascii="Poppins" w:hAnsi="Poppins" w:cs="Poppins"/>
          <w:sz w:val="23"/>
          <w:szCs w:val="23"/>
          <w:lang w:val="en-GB"/>
        </w:rPr>
        <w:t>for</w:t>
      </w:r>
      <w:r w:rsidR="00DF5FA1" w:rsidRPr="00ED5CF8">
        <w:rPr>
          <w:rFonts w:ascii="Poppins" w:hAnsi="Poppins" w:cs="Poppins"/>
          <w:sz w:val="23"/>
          <w:szCs w:val="23"/>
          <w:lang w:val="en-GB"/>
        </w:rPr>
        <w:t xml:space="preserve"> CSE victims and survivors.  </w:t>
      </w:r>
    </w:p>
    <w:p w14:paraId="160C05E7" w14:textId="77777777" w:rsidR="009A1D2A" w:rsidRPr="00ED5CF8" w:rsidRDefault="009A1D2A" w:rsidP="00516AED">
      <w:pPr>
        <w:spacing w:after="0" w:line="240" w:lineRule="auto"/>
        <w:jc w:val="both"/>
        <w:rPr>
          <w:rFonts w:ascii="Poppins" w:hAnsi="Poppins" w:cs="Poppins"/>
          <w:b/>
          <w:color w:val="0070C0"/>
          <w:sz w:val="23"/>
          <w:szCs w:val="23"/>
          <w:lang w:val="en-GB"/>
        </w:rPr>
      </w:pPr>
    </w:p>
    <w:p w14:paraId="7DC85A8F" w14:textId="175F9FF0" w:rsidR="00596E43" w:rsidRDefault="00E14EC2" w:rsidP="00516AED">
      <w:pPr>
        <w:pStyle w:val="Heading1"/>
        <w:numPr>
          <w:ilvl w:val="0"/>
          <w:numId w:val="5"/>
        </w:numPr>
        <w:spacing w:before="0" w:line="240" w:lineRule="auto"/>
        <w:ind w:left="720" w:hanging="180"/>
        <w:rPr>
          <w:rFonts w:ascii="Poppins" w:hAnsi="Poppins" w:cs="Poppins"/>
          <w:b/>
          <w:sz w:val="23"/>
          <w:szCs w:val="23"/>
          <w:lang w:val="en-GB"/>
        </w:rPr>
      </w:pPr>
      <w:r w:rsidRPr="00ED5CF8">
        <w:rPr>
          <w:rFonts w:ascii="Poppins" w:hAnsi="Poppins" w:cs="Poppins"/>
          <w:b/>
          <w:sz w:val="23"/>
          <w:szCs w:val="23"/>
          <w:lang w:val="en-GB"/>
        </w:rPr>
        <w:t xml:space="preserve"> </w:t>
      </w:r>
      <w:r w:rsidR="006A38B8" w:rsidRPr="00ED5CF8">
        <w:rPr>
          <w:rFonts w:ascii="Poppins" w:hAnsi="Poppins" w:cs="Poppins"/>
          <w:b/>
          <w:sz w:val="23"/>
          <w:szCs w:val="23"/>
          <w:lang w:val="en-GB"/>
        </w:rPr>
        <w:t>Scale and magnitude of the problem in Africa</w:t>
      </w:r>
    </w:p>
    <w:p w14:paraId="4A878A36" w14:textId="77777777" w:rsidR="00516AED" w:rsidRPr="00516AED" w:rsidRDefault="00516AED" w:rsidP="00516AED">
      <w:pPr>
        <w:spacing w:after="0" w:line="240" w:lineRule="auto"/>
        <w:rPr>
          <w:lang w:val="en-GB"/>
        </w:rPr>
      </w:pPr>
    </w:p>
    <w:p w14:paraId="0A471597" w14:textId="7E6A54AB" w:rsidR="00CF3532" w:rsidRDefault="00F67F7D" w:rsidP="00516AED">
      <w:pPr>
        <w:spacing w:after="0" w:line="240" w:lineRule="auto"/>
        <w:jc w:val="both"/>
        <w:rPr>
          <w:rFonts w:ascii="Poppins" w:hAnsi="Poppins" w:cs="Poppins"/>
          <w:sz w:val="23"/>
          <w:szCs w:val="23"/>
          <w:lang w:val="en-GB"/>
        </w:rPr>
      </w:pPr>
      <w:r w:rsidRPr="00ED5CF8">
        <w:rPr>
          <w:rFonts w:ascii="Poppins" w:hAnsi="Poppins" w:cs="Poppins"/>
          <w:sz w:val="23"/>
          <w:szCs w:val="23"/>
          <w:lang w:val="en-GB"/>
        </w:rPr>
        <w:t>Child s</w:t>
      </w:r>
      <w:r w:rsidR="00E14EC2" w:rsidRPr="00ED5CF8">
        <w:rPr>
          <w:rFonts w:ascii="Poppins" w:hAnsi="Poppins" w:cs="Poppins"/>
          <w:sz w:val="23"/>
          <w:szCs w:val="23"/>
          <w:lang w:val="en-GB"/>
        </w:rPr>
        <w:t xml:space="preserve">exual exploitation is a vicious and egregious form of violence that is, unfortunately, </w:t>
      </w:r>
      <w:r w:rsidRPr="00ED5CF8">
        <w:rPr>
          <w:rFonts w:ascii="Poppins" w:hAnsi="Poppins" w:cs="Poppins"/>
          <w:sz w:val="23"/>
          <w:szCs w:val="23"/>
          <w:lang w:val="en-GB"/>
        </w:rPr>
        <w:t>prevalent</w:t>
      </w:r>
      <w:r w:rsidR="00E14EC2" w:rsidRPr="00ED5CF8">
        <w:rPr>
          <w:rFonts w:ascii="Poppins" w:hAnsi="Poppins" w:cs="Poppins"/>
          <w:sz w:val="23"/>
          <w:szCs w:val="23"/>
          <w:lang w:val="en-GB"/>
        </w:rPr>
        <w:t xml:space="preserve"> and taking on </w:t>
      </w:r>
      <w:r w:rsidRPr="00ED5CF8">
        <w:rPr>
          <w:rFonts w:ascii="Poppins" w:hAnsi="Poppins" w:cs="Poppins"/>
          <w:sz w:val="23"/>
          <w:szCs w:val="23"/>
          <w:lang w:val="en-GB"/>
        </w:rPr>
        <w:t>many</w:t>
      </w:r>
      <w:r w:rsidR="00E14EC2" w:rsidRPr="00ED5CF8">
        <w:rPr>
          <w:rFonts w:ascii="Poppins" w:hAnsi="Poppins" w:cs="Poppins"/>
          <w:sz w:val="23"/>
          <w:szCs w:val="23"/>
          <w:lang w:val="en-GB"/>
        </w:rPr>
        <w:t xml:space="preserve"> forms</w:t>
      </w:r>
      <w:r w:rsidR="006A38B8" w:rsidRPr="00ED5CF8">
        <w:rPr>
          <w:rFonts w:ascii="Poppins" w:hAnsi="Poppins" w:cs="Poppins"/>
          <w:sz w:val="23"/>
          <w:szCs w:val="23"/>
          <w:lang w:val="en-GB"/>
        </w:rPr>
        <w:t xml:space="preserve"> in Africa</w:t>
      </w:r>
      <w:r w:rsidR="00E14EC2" w:rsidRPr="00ED5CF8">
        <w:rPr>
          <w:rFonts w:ascii="Poppins" w:hAnsi="Poppins" w:cs="Poppins"/>
          <w:sz w:val="23"/>
          <w:szCs w:val="23"/>
          <w:lang w:val="en-GB"/>
        </w:rPr>
        <w:t xml:space="preserve">. </w:t>
      </w:r>
      <w:r w:rsidR="006A38B8" w:rsidRPr="00ED5CF8">
        <w:rPr>
          <w:rFonts w:ascii="Poppins" w:hAnsi="Poppins" w:cs="Poppins"/>
          <w:sz w:val="23"/>
          <w:szCs w:val="23"/>
          <w:lang w:val="en-GB"/>
        </w:rPr>
        <w:t xml:space="preserve">A report by ACPF- </w:t>
      </w:r>
      <w:r w:rsidR="00CF3532" w:rsidRPr="00ED5CF8">
        <w:rPr>
          <w:rFonts w:ascii="Poppins" w:hAnsi="Poppins" w:cs="Poppins"/>
          <w:sz w:val="23"/>
          <w:szCs w:val="23"/>
          <w:lang w:val="en-GB"/>
        </w:rPr>
        <w:t xml:space="preserve">‘Sexual </w:t>
      </w:r>
      <w:r w:rsidR="00822A2D" w:rsidRPr="00ED5CF8">
        <w:rPr>
          <w:rFonts w:ascii="Poppins" w:hAnsi="Poppins" w:cs="Poppins"/>
          <w:sz w:val="23"/>
          <w:szCs w:val="23"/>
          <w:lang w:val="en-GB"/>
        </w:rPr>
        <w:t>exploitation</w:t>
      </w:r>
      <w:r w:rsidR="00CF3532" w:rsidRPr="00ED5CF8">
        <w:rPr>
          <w:rFonts w:ascii="Poppins" w:hAnsi="Poppins" w:cs="Poppins"/>
          <w:sz w:val="23"/>
          <w:szCs w:val="23"/>
          <w:lang w:val="en-GB"/>
        </w:rPr>
        <w:t xml:space="preserve"> of children in Africa: a silent </w:t>
      </w:r>
      <w:r w:rsidR="006A38B8" w:rsidRPr="00ED5CF8">
        <w:rPr>
          <w:rFonts w:ascii="Poppins" w:hAnsi="Poppins" w:cs="Poppins"/>
          <w:sz w:val="23"/>
          <w:szCs w:val="23"/>
          <w:lang w:val="en-GB"/>
        </w:rPr>
        <w:t>emergency’-</w:t>
      </w:r>
      <w:r w:rsidR="00EC6729">
        <w:rPr>
          <w:rFonts w:ascii="Poppins" w:hAnsi="Poppins" w:cs="Poppins"/>
          <w:sz w:val="23"/>
          <w:szCs w:val="23"/>
          <w:lang w:val="en-GB"/>
        </w:rPr>
        <w:t xml:space="preserve"> </w:t>
      </w:r>
      <w:r w:rsidR="00CF3532" w:rsidRPr="00ED5CF8">
        <w:rPr>
          <w:rFonts w:ascii="Poppins" w:hAnsi="Poppins" w:cs="Poppins"/>
          <w:sz w:val="23"/>
          <w:szCs w:val="23"/>
          <w:lang w:val="en-GB"/>
        </w:rPr>
        <w:t>identified the following forms to be the prevalent</w:t>
      </w:r>
      <w:r w:rsidR="00E14EC2" w:rsidRPr="00ED5CF8">
        <w:rPr>
          <w:rFonts w:ascii="Poppins" w:hAnsi="Poppins" w:cs="Poppins"/>
          <w:sz w:val="23"/>
          <w:szCs w:val="23"/>
          <w:lang w:val="en-GB"/>
        </w:rPr>
        <w:t xml:space="preserve"> forms of sexual exploitation </w:t>
      </w:r>
      <w:r w:rsidR="00CF3532" w:rsidRPr="00ED5CF8">
        <w:rPr>
          <w:rFonts w:ascii="Poppins" w:hAnsi="Poppins" w:cs="Poppins"/>
          <w:sz w:val="23"/>
          <w:szCs w:val="23"/>
          <w:lang w:val="en-GB"/>
        </w:rPr>
        <w:t>in the contine</w:t>
      </w:r>
      <w:r w:rsidR="004259E2" w:rsidRPr="00ED5CF8">
        <w:rPr>
          <w:rFonts w:ascii="Poppins" w:hAnsi="Poppins" w:cs="Poppins"/>
          <w:sz w:val="23"/>
          <w:szCs w:val="23"/>
          <w:lang w:val="en-GB"/>
        </w:rPr>
        <w:t>n</w:t>
      </w:r>
      <w:r w:rsidR="00CF3532" w:rsidRPr="00ED5CF8">
        <w:rPr>
          <w:rFonts w:ascii="Poppins" w:hAnsi="Poppins" w:cs="Poppins"/>
          <w:sz w:val="23"/>
          <w:szCs w:val="23"/>
          <w:lang w:val="en-GB"/>
        </w:rPr>
        <w:t>t</w:t>
      </w:r>
      <w:r w:rsidR="00E14EC2" w:rsidRPr="00ED5CF8">
        <w:rPr>
          <w:rFonts w:ascii="Poppins" w:hAnsi="Poppins" w:cs="Poppins"/>
          <w:sz w:val="23"/>
          <w:szCs w:val="23"/>
          <w:lang w:val="en-GB"/>
        </w:rPr>
        <w:t xml:space="preserve">: </w:t>
      </w:r>
    </w:p>
    <w:p w14:paraId="503F2825" w14:textId="77777777" w:rsidR="007A49EB" w:rsidRPr="00ED5CF8" w:rsidRDefault="007A49EB" w:rsidP="00516AED">
      <w:pPr>
        <w:spacing w:after="0" w:line="240" w:lineRule="auto"/>
        <w:jc w:val="both"/>
        <w:rPr>
          <w:rFonts w:ascii="Poppins" w:hAnsi="Poppins" w:cs="Poppins"/>
          <w:sz w:val="23"/>
          <w:szCs w:val="23"/>
          <w:lang w:val="en-GB"/>
        </w:rPr>
      </w:pPr>
    </w:p>
    <w:p w14:paraId="6413FC39" w14:textId="6547321D" w:rsidR="00CF3532" w:rsidRPr="00ED5CF8" w:rsidRDefault="00534886" w:rsidP="00516AED">
      <w:pPr>
        <w:pStyle w:val="ListParagraph"/>
        <w:numPr>
          <w:ilvl w:val="0"/>
          <w:numId w:val="7"/>
        </w:numPr>
        <w:spacing w:after="0" w:line="240" w:lineRule="auto"/>
        <w:jc w:val="both"/>
        <w:rPr>
          <w:rFonts w:ascii="Poppins" w:hAnsi="Poppins" w:cs="Poppins"/>
          <w:sz w:val="23"/>
          <w:szCs w:val="23"/>
          <w:lang w:val="en-GB"/>
        </w:rPr>
      </w:pPr>
      <w:r>
        <w:rPr>
          <w:rFonts w:ascii="Poppins" w:hAnsi="Poppins" w:cs="Poppins"/>
          <w:sz w:val="23"/>
          <w:szCs w:val="23"/>
          <w:lang w:val="en-GB"/>
        </w:rPr>
        <w:t>C</w:t>
      </w:r>
      <w:r w:rsidR="00E14EC2" w:rsidRPr="00ED5CF8">
        <w:rPr>
          <w:rFonts w:ascii="Poppins" w:hAnsi="Poppins" w:cs="Poppins"/>
          <w:sz w:val="23"/>
          <w:szCs w:val="23"/>
          <w:lang w:val="en-GB"/>
        </w:rPr>
        <w:t>hild exploitat</w:t>
      </w:r>
      <w:r>
        <w:rPr>
          <w:rFonts w:ascii="Poppins" w:hAnsi="Poppins" w:cs="Poppins"/>
          <w:sz w:val="23"/>
          <w:szCs w:val="23"/>
          <w:lang w:val="en-GB"/>
        </w:rPr>
        <w:t>ion through “transactional sex”</w:t>
      </w:r>
      <w:r w:rsidR="00A70EEE">
        <w:rPr>
          <w:rFonts w:ascii="Poppins" w:hAnsi="Poppins" w:cs="Poppins"/>
          <w:sz w:val="23"/>
          <w:szCs w:val="23"/>
          <w:lang w:val="en-GB"/>
        </w:rPr>
        <w:t>,</w:t>
      </w:r>
      <w:r w:rsidR="00E14EC2" w:rsidRPr="00ED5CF8">
        <w:rPr>
          <w:rFonts w:ascii="Poppins" w:hAnsi="Poppins" w:cs="Poppins"/>
          <w:sz w:val="23"/>
          <w:szCs w:val="23"/>
          <w:lang w:val="en-GB"/>
        </w:rPr>
        <w:t xml:space="preserve"> </w:t>
      </w:r>
    </w:p>
    <w:p w14:paraId="6DC003A6" w14:textId="6F6D7EAC" w:rsidR="00CF3532" w:rsidRPr="00ED5CF8" w:rsidRDefault="00534886" w:rsidP="00516AED">
      <w:pPr>
        <w:pStyle w:val="ListParagraph"/>
        <w:numPr>
          <w:ilvl w:val="0"/>
          <w:numId w:val="7"/>
        </w:numPr>
        <w:spacing w:after="0" w:line="240" w:lineRule="auto"/>
        <w:jc w:val="both"/>
        <w:rPr>
          <w:rFonts w:ascii="Poppins" w:hAnsi="Poppins" w:cs="Poppins"/>
          <w:sz w:val="23"/>
          <w:szCs w:val="23"/>
          <w:lang w:val="en-GB"/>
        </w:rPr>
      </w:pPr>
      <w:r>
        <w:rPr>
          <w:rFonts w:ascii="Poppins" w:hAnsi="Poppins" w:cs="Poppins"/>
          <w:sz w:val="23"/>
          <w:szCs w:val="23"/>
          <w:lang w:val="en-GB"/>
        </w:rPr>
        <w:t>O</w:t>
      </w:r>
      <w:r w:rsidR="00E14EC2" w:rsidRPr="00ED5CF8">
        <w:rPr>
          <w:rFonts w:ascii="Poppins" w:hAnsi="Poppins" w:cs="Poppins"/>
          <w:sz w:val="23"/>
          <w:szCs w:val="23"/>
          <w:lang w:val="en-GB"/>
        </w:rPr>
        <w:t xml:space="preserve">nline child sexual exploitation, </w:t>
      </w:r>
    </w:p>
    <w:p w14:paraId="7A58FB8D" w14:textId="74A40BE1" w:rsidR="00CF3532" w:rsidRPr="00ED5CF8" w:rsidRDefault="00534886" w:rsidP="00516AED">
      <w:pPr>
        <w:pStyle w:val="ListParagraph"/>
        <w:numPr>
          <w:ilvl w:val="0"/>
          <w:numId w:val="7"/>
        </w:numPr>
        <w:spacing w:after="0" w:line="240" w:lineRule="auto"/>
        <w:jc w:val="both"/>
        <w:rPr>
          <w:rFonts w:ascii="Poppins" w:hAnsi="Poppins" w:cs="Poppins"/>
          <w:sz w:val="23"/>
          <w:szCs w:val="23"/>
          <w:lang w:val="en-GB"/>
        </w:rPr>
      </w:pPr>
      <w:r>
        <w:rPr>
          <w:rFonts w:ascii="Poppins" w:hAnsi="Poppins" w:cs="Poppins"/>
          <w:sz w:val="23"/>
          <w:szCs w:val="23"/>
          <w:lang w:val="en-GB"/>
        </w:rPr>
        <w:t>T</w:t>
      </w:r>
      <w:r w:rsidR="00E14EC2" w:rsidRPr="00ED5CF8">
        <w:rPr>
          <w:rFonts w:ascii="Poppins" w:hAnsi="Poppins" w:cs="Poppins"/>
          <w:sz w:val="23"/>
          <w:szCs w:val="23"/>
          <w:lang w:val="en-GB"/>
        </w:rPr>
        <w:t xml:space="preserve">rafficking of children for sexual purposes, </w:t>
      </w:r>
    </w:p>
    <w:p w14:paraId="0B4511FD" w14:textId="1D0E4E00" w:rsidR="00CF3532" w:rsidRPr="00ED5CF8" w:rsidRDefault="00534886" w:rsidP="00516AED">
      <w:pPr>
        <w:pStyle w:val="ListParagraph"/>
        <w:numPr>
          <w:ilvl w:val="0"/>
          <w:numId w:val="7"/>
        </w:numPr>
        <w:spacing w:after="0" w:line="240" w:lineRule="auto"/>
        <w:jc w:val="both"/>
        <w:rPr>
          <w:rFonts w:ascii="Poppins" w:hAnsi="Poppins" w:cs="Poppins"/>
          <w:sz w:val="23"/>
          <w:szCs w:val="23"/>
          <w:lang w:val="en-GB"/>
        </w:rPr>
      </w:pPr>
      <w:r>
        <w:rPr>
          <w:rFonts w:ascii="Poppins" w:hAnsi="Poppins" w:cs="Poppins"/>
          <w:sz w:val="23"/>
          <w:szCs w:val="23"/>
          <w:lang w:val="en-GB"/>
        </w:rPr>
        <w:t>S</w:t>
      </w:r>
      <w:r w:rsidR="00E14EC2" w:rsidRPr="00ED5CF8">
        <w:rPr>
          <w:rFonts w:ascii="Poppins" w:hAnsi="Poppins" w:cs="Poppins"/>
          <w:sz w:val="23"/>
          <w:szCs w:val="23"/>
          <w:lang w:val="en-GB"/>
        </w:rPr>
        <w:t xml:space="preserve">exting, </w:t>
      </w:r>
    </w:p>
    <w:p w14:paraId="0ECC8F0B" w14:textId="77777777" w:rsidR="00534886" w:rsidRDefault="00534886" w:rsidP="00516AED">
      <w:pPr>
        <w:pStyle w:val="ListParagraph"/>
        <w:numPr>
          <w:ilvl w:val="0"/>
          <w:numId w:val="7"/>
        </w:numPr>
        <w:spacing w:after="0" w:line="240" w:lineRule="auto"/>
        <w:jc w:val="both"/>
        <w:rPr>
          <w:rFonts w:ascii="Poppins" w:hAnsi="Poppins" w:cs="Poppins"/>
          <w:sz w:val="23"/>
          <w:szCs w:val="23"/>
          <w:lang w:val="en-GB"/>
        </w:rPr>
      </w:pPr>
      <w:r w:rsidRPr="00534886">
        <w:rPr>
          <w:rFonts w:ascii="Poppins" w:hAnsi="Poppins" w:cs="Poppins"/>
          <w:sz w:val="23"/>
          <w:szCs w:val="23"/>
          <w:lang w:val="en-GB"/>
        </w:rPr>
        <w:t>Sexual extortion/sextortion and</w:t>
      </w:r>
      <w:r>
        <w:rPr>
          <w:rFonts w:ascii="Poppins" w:hAnsi="Poppins" w:cs="Poppins"/>
          <w:sz w:val="23"/>
          <w:szCs w:val="23"/>
          <w:lang w:val="en-GB"/>
        </w:rPr>
        <w:t xml:space="preserve"> </w:t>
      </w:r>
      <w:r w:rsidR="00E14EC2" w:rsidRPr="00534886">
        <w:rPr>
          <w:rFonts w:ascii="Poppins" w:hAnsi="Poppins" w:cs="Poppins"/>
          <w:sz w:val="23"/>
          <w:szCs w:val="23"/>
          <w:lang w:val="en-GB"/>
        </w:rPr>
        <w:t xml:space="preserve">corruption of children for sexual purposes, </w:t>
      </w:r>
    </w:p>
    <w:p w14:paraId="5B91566D" w14:textId="7AC2FDDD" w:rsidR="00CF3532" w:rsidRPr="00534886" w:rsidRDefault="00534886" w:rsidP="00516AED">
      <w:pPr>
        <w:pStyle w:val="ListParagraph"/>
        <w:numPr>
          <w:ilvl w:val="0"/>
          <w:numId w:val="7"/>
        </w:numPr>
        <w:spacing w:after="0" w:line="240" w:lineRule="auto"/>
        <w:jc w:val="both"/>
        <w:rPr>
          <w:rFonts w:ascii="Poppins" w:hAnsi="Poppins" w:cs="Poppins"/>
          <w:sz w:val="23"/>
          <w:szCs w:val="23"/>
          <w:lang w:val="en-GB"/>
        </w:rPr>
      </w:pPr>
      <w:r w:rsidRPr="00534886">
        <w:rPr>
          <w:rFonts w:ascii="Poppins" w:hAnsi="Poppins" w:cs="Poppins"/>
          <w:sz w:val="23"/>
          <w:szCs w:val="23"/>
          <w:lang w:val="en-GB"/>
        </w:rPr>
        <w:t>O</w:t>
      </w:r>
      <w:r w:rsidR="00E14EC2" w:rsidRPr="00534886">
        <w:rPr>
          <w:rFonts w:ascii="Poppins" w:hAnsi="Poppins" w:cs="Poppins"/>
          <w:sz w:val="23"/>
          <w:szCs w:val="23"/>
          <w:lang w:val="en-GB"/>
        </w:rPr>
        <w:t xml:space="preserve">nline grooming, live online child sexual abuse/live streaming of sexual abuse, and </w:t>
      </w:r>
    </w:p>
    <w:p w14:paraId="71AD7FDE" w14:textId="14EFA6BF" w:rsidR="00E14EC2" w:rsidRPr="00ED5CF8" w:rsidRDefault="00534886" w:rsidP="00516AED">
      <w:pPr>
        <w:pStyle w:val="ListParagraph"/>
        <w:numPr>
          <w:ilvl w:val="0"/>
          <w:numId w:val="7"/>
        </w:numPr>
        <w:spacing w:after="0" w:line="240" w:lineRule="auto"/>
        <w:jc w:val="both"/>
        <w:rPr>
          <w:rFonts w:ascii="Poppins" w:hAnsi="Poppins" w:cs="Poppins"/>
          <w:sz w:val="23"/>
          <w:szCs w:val="23"/>
          <w:lang w:val="en-GB"/>
        </w:rPr>
      </w:pPr>
      <w:r>
        <w:rPr>
          <w:rFonts w:ascii="Poppins" w:hAnsi="Poppins" w:cs="Poppins"/>
          <w:sz w:val="23"/>
          <w:szCs w:val="23"/>
          <w:lang w:val="en-GB"/>
        </w:rPr>
        <w:t>S</w:t>
      </w:r>
      <w:r w:rsidR="00E14EC2" w:rsidRPr="00ED5CF8">
        <w:rPr>
          <w:rFonts w:ascii="Poppins" w:hAnsi="Poppins" w:cs="Poppins"/>
          <w:sz w:val="23"/>
          <w:szCs w:val="23"/>
          <w:lang w:val="en-GB"/>
        </w:rPr>
        <w:t xml:space="preserve">exual exploitation of children in the context of travel and tourism. </w:t>
      </w:r>
    </w:p>
    <w:p w14:paraId="280F538C" w14:textId="77777777" w:rsidR="00E14EC2" w:rsidRPr="00ED5CF8" w:rsidRDefault="00E14EC2" w:rsidP="00516AED">
      <w:pPr>
        <w:spacing w:after="0" w:line="240" w:lineRule="auto"/>
        <w:jc w:val="both"/>
        <w:rPr>
          <w:rFonts w:ascii="Poppins" w:hAnsi="Poppins" w:cs="Poppins"/>
          <w:sz w:val="23"/>
          <w:szCs w:val="23"/>
          <w:lang w:val="en-GB"/>
        </w:rPr>
      </w:pPr>
    </w:p>
    <w:p w14:paraId="6F04EAE9" w14:textId="1EF51BC5" w:rsidR="00BD2ACB" w:rsidRPr="00ED5CF8" w:rsidRDefault="00F67F7D" w:rsidP="00516AED">
      <w:p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Existing </w:t>
      </w:r>
      <w:r w:rsidR="00E14EC2" w:rsidRPr="00ED5CF8">
        <w:rPr>
          <w:rFonts w:ascii="Poppins" w:hAnsi="Poppins" w:cs="Poppins"/>
          <w:sz w:val="23"/>
          <w:szCs w:val="23"/>
          <w:lang w:val="en-GB"/>
        </w:rPr>
        <w:t xml:space="preserve">prevalence studies indicate that sexual </w:t>
      </w:r>
      <w:r w:rsidR="00E7248D" w:rsidRPr="00ED5CF8">
        <w:rPr>
          <w:rFonts w:ascii="Poppins" w:hAnsi="Poppins" w:cs="Poppins"/>
          <w:sz w:val="23"/>
          <w:szCs w:val="23"/>
          <w:lang w:val="en-GB"/>
        </w:rPr>
        <w:t xml:space="preserve">exploitation and </w:t>
      </w:r>
      <w:r w:rsidR="00E14EC2" w:rsidRPr="00ED5CF8">
        <w:rPr>
          <w:rFonts w:ascii="Poppins" w:hAnsi="Poppins" w:cs="Poppins"/>
          <w:sz w:val="23"/>
          <w:szCs w:val="23"/>
          <w:lang w:val="en-GB"/>
        </w:rPr>
        <w:t>abuse of children, especially girls, is a serious problem throughout Africa. For instance,</w:t>
      </w:r>
    </w:p>
    <w:p w14:paraId="2AB4F0AB" w14:textId="593F2F6F" w:rsidR="00BD2ACB" w:rsidRPr="00ED5CF8" w:rsidRDefault="00CC2648" w:rsidP="00516AED">
      <w:pPr>
        <w:pStyle w:val="ListParagraph"/>
        <w:numPr>
          <w:ilvl w:val="0"/>
          <w:numId w:val="4"/>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I</w:t>
      </w:r>
      <w:r w:rsidR="00E14EC2" w:rsidRPr="00ED5CF8">
        <w:rPr>
          <w:rFonts w:ascii="Poppins" w:hAnsi="Poppins" w:cs="Poppins"/>
          <w:sz w:val="23"/>
          <w:szCs w:val="23"/>
          <w:lang w:val="en-GB"/>
        </w:rPr>
        <w:t>n Malawi, about 22% of females reported having experienced child sexual abuse in one form or another.</w:t>
      </w:r>
      <w:r w:rsidR="00E764E0" w:rsidRPr="00ED5CF8">
        <w:rPr>
          <w:rStyle w:val="FootnoteReference"/>
          <w:rFonts w:ascii="Poppins" w:hAnsi="Poppins" w:cs="Poppins"/>
          <w:sz w:val="23"/>
          <w:szCs w:val="23"/>
          <w:lang w:val="en-GB"/>
        </w:rPr>
        <w:footnoteReference w:id="1"/>
      </w:r>
      <w:r w:rsidR="00E14EC2" w:rsidRPr="00ED5CF8">
        <w:rPr>
          <w:rFonts w:ascii="Poppins" w:hAnsi="Poppins" w:cs="Poppins"/>
          <w:sz w:val="23"/>
          <w:szCs w:val="23"/>
          <w:lang w:val="en-GB"/>
        </w:rPr>
        <w:t xml:space="preserve"> </w:t>
      </w:r>
    </w:p>
    <w:p w14:paraId="5BB2906B" w14:textId="34D419FE" w:rsidR="003D3E39" w:rsidRPr="00ED5CF8" w:rsidRDefault="00E14EC2" w:rsidP="000102B3">
      <w:pPr>
        <w:pStyle w:val="ListParagraph"/>
        <w:numPr>
          <w:ilvl w:val="0"/>
          <w:numId w:val="4"/>
        </w:numPr>
        <w:spacing w:after="0" w:line="240" w:lineRule="auto"/>
        <w:jc w:val="both"/>
        <w:rPr>
          <w:rFonts w:ascii="Poppins" w:hAnsi="Poppins" w:cs="Poppins"/>
          <w:sz w:val="23"/>
          <w:szCs w:val="23"/>
          <w:lang w:val="en-GB"/>
        </w:rPr>
      </w:pPr>
      <w:r w:rsidRPr="00ED5CF8">
        <w:rPr>
          <w:rFonts w:ascii="Poppins" w:hAnsi="Poppins" w:cs="Poppins"/>
          <w:sz w:val="23"/>
          <w:szCs w:val="23"/>
          <w:lang w:val="en-GB"/>
        </w:rPr>
        <w:lastRenderedPageBreak/>
        <w:t>Exploitation of children through “transactional sex” was found to be growing in, among other places, Lomé, the capital of Togo; Liberia; Sierra</w:t>
      </w:r>
      <w:r w:rsidR="00BD2ACB" w:rsidRPr="00ED5CF8">
        <w:rPr>
          <w:rFonts w:ascii="Poppins" w:hAnsi="Poppins" w:cs="Poppins"/>
          <w:sz w:val="23"/>
          <w:szCs w:val="23"/>
          <w:lang w:val="en-GB"/>
        </w:rPr>
        <w:t xml:space="preserve"> Leone; Burkina Faso; Angola</w:t>
      </w:r>
      <w:r w:rsidR="00E764E0" w:rsidRPr="00ED5CF8">
        <w:rPr>
          <w:rStyle w:val="FootnoteReference"/>
          <w:rFonts w:ascii="Poppins" w:hAnsi="Poppins" w:cs="Poppins"/>
          <w:sz w:val="23"/>
          <w:szCs w:val="23"/>
          <w:lang w:val="en-GB"/>
        </w:rPr>
        <w:footnoteReference w:id="2"/>
      </w:r>
      <w:r w:rsidR="00BD2ACB" w:rsidRPr="00ED5CF8">
        <w:rPr>
          <w:rFonts w:ascii="Poppins" w:hAnsi="Poppins" w:cs="Poppins"/>
          <w:sz w:val="23"/>
          <w:szCs w:val="23"/>
          <w:lang w:val="en-GB"/>
        </w:rPr>
        <w:t xml:space="preserve">; </w:t>
      </w:r>
      <w:r w:rsidR="00715EBE">
        <w:rPr>
          <w:rFonts w:ascii="Poppins" w:hAnsi="Poppins" w:cs="Poppins"/>
          <w:sz w:val="23"/>
          <w:szCs w:val="23"/>
          <w:lang w:val="en-GB"/>
        </w:rPr>
        <w:t xml:space="preserve">Ethiopia, </w:t>
      </w:r>
      <w:r w:rsidRPr="00ED5CF8">
        <w:rPr>
          <w:rFonts w:ascii="Poppins" w:hAnsi="Poppins" w:cs="Poppins"/>
          <w:sz w:val="23"/>
          <w:szCs w:val="23"/>
          <w:lang w:val="en-GB"/>
        </w:rPr>
        <w:t>Mozambique</w:t>
      </w:r>
      <w:r w:rsidR="00E7248D" w:rsidRPr="00ED5CF8">
        <w:rPr>
          <w:rFonts w:ascii="Poppins" w:hAnsi="Poppins" w:cs="Poppins"/>
          <w:sz w:val="23"/>
          <w:szCs w:val="23"/>
          <w:lang w:val="en-GB"/>
        </w:rPr>
        <w:t xml:space="preserve"> </w:t>
      </w:r>
      <w:r w:rsidRPr="00ED5CF8">
        <w:rPr>
          <w:rFonts w:ascii="Poppins" w:hAnsi="Poppins" w:cs="Poppins"/>
          <w:sz w:val="23"/>
          <w:szCs w:val="23"/>
          <w:lang w:val="en-GB"/>
        </w:rPr>
        <w:t>(primarily in Maput</w:t>
      </w:r>
      <w:r w:rsidR="00BD2ACB" w:rsidRPr="00ED5CF8">
        <w:rPr>
          <w:rFonts w:ascii="Poppins" w:hAnsi="Poppins" w:cs="Poppins"/>
          <w:sz w:val="23"/>
          <w:szCs w:val="23"/>
          <w:lang w:val="en-GB"/>
        </w:rPr>
        <w:t>o, Beira, Chimoio</w:t>
      </w:r>
      <w:r w:rsidR="004259E2" w:rsidRPr="00ED5CF8">
        <w:rPr>
          <w:rFonts w:ascii="Poppins" w:hAnsi="Poppins" w:cs="Poppins"/>
          <w:sz w:val="23"/>
          <w:szCs w:val="23"/>
          <w:lang w:val="en-GB"/>
        </w:rPr>
        <w:t>,</w:t>
      </w:r>
      <w:r w:rsidR="00BD2ACB" w:rsidRPr="00ED5CF8">
        <w:rPr>
          <w:rFonts w:ascii="Poppins" w:hAnsi="Poppins" w:cs="Poppins"/>
          <w:sz w:val="23"/>
          <w:szCs w:val="23"/>
          <w:lang w:val="en-GB"/>
        </w:rPr>
        <w:t xml:space="preserve"> and Nacala)</w:t>
      </w:r>
      <w:r w:rsidR="00E764E0" w:rsidRPr="00ED5CF8">
        <w:rPr>
          <w:rStyle w:val="FootnoteReference"/>
          <w:rFonts w:ascii="Poppins" w:hAnsi="Poppins" w:cs="Poppins"/>
          <w:sz w:val="23"/>
          <w:szCs w:val="23"/>
          <w:lang w:val="en-GB"/>
        </w:rPr>
        <w:footnoteReference w:id="3"/>
      </w:r>
      <w:r w:rsidR="00BD2ACB" w:rsidRPr="00ED5CF8">
        <w:rPr>
          <w:rFonts w:ascii="Poppins" w:hAnsi="Poppins" w:cs="Poppins"/>
          <w:sz w:val="23"/>
          <w:szCs w:val="23"/>
          <w:lang w:val="en-GB"/>
        </w:rPr>
        <w:t>;</w:t>
      </w:r>
      <w:r w:rsidRPr="00ED5CF8">
        <w:rPr>
          <w:rFonts w:ascii="Poppins" w:hAnsi="Poppins" w:cs="Poppins"/>
          <w:sz w:val="23"/>
          <w:szCs w:val="23"/>
          <w:lang w:val="en-GB"/>
        </w:rPr>
        <w:t xml:space="preserve"> South Africa; and Zambia.</w:t>
      </w:r>
    </w:p>
    <w:p w14:paraId="019E42D4" w14:textId="0E00F5E9" w:rsidR="00CC2648" w:rsidRPr="00ED5CF8" w:rsidRDefault="00CC2648" w:rsidP="000102B3">
      <w:pPr>
        <w:pStyle w:val="ListParagraph"/>
        <w:numPr>
          <w:ilvl w:val="0"/>
          <w:numId w:val="4"/>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According to </w:t>
      </w:r>
      <w:r w:rsidR="004259E2" w:rsidRPr="00ED5CF8">
        <w:rPr>
          <w:rFonts w:ascii="Poppins" w:hAnsi="Poppins" w:cs="Poppins"/>
          <w:sz w:val="23"/>
          <w:szCs w:val="23"/>
          <w:lang w:val="en-GB"/>
        </w:rPr>
        <w:t xml:space="preserve">a </w:t>
      </w:r>
      <w:r w:rsidRPr="00ED5CF8">
        <w:rPr>
          <w:rFonts w:ascii="Poppins" w:hAnsi="Poppins" w:cs="Poppins"/>
          <w:sz w:val="23"/>
          <w:szCs w:val="23"/>
          <w:lang w:val="en-GB"/>
        </w:rPr>
        <w:t>2021 report by We</w:t>
      </w:r>
      <w:r w:rsidR="00820C91" w:rsidRPr="00ED5CF8">
        <w:rPr>
          <w:rFonts w:ascii="Poppins" w:hAnsi="Poppins" w:cs="Poppins"/>
          <w:sz w:val="23"/>
          <w:szCs w:val="23"/>
          <w:lang w:val="en-GB"/>
        </w:rPr>
        <w:t xml:space="preserve"> </w:t>
      </w:r>
      <w:r w:rsidRPr="00ED5CF8">
        <w:rPr>
          <w:rFonts w:ascii="Poppins" w:hAnsi="Poppins" w:cs="Poppins"/>
          <w:sz w:val="23"/>
          <w:szCs w:val="23"/>
          <w:lang w:val="en-GB"/>
        </w:rPr>
        <w:t>Protect Alliance, 57% of children in Southern Africa face online sexual exploitation.</w:t>
      </w:r>
      <w:r w:rsidR="00820C91" w:rsidRPr="00ED5CF8">
        <w:rPr>
          <w:rStyle w:val="FootnoteReference"/>
          <w:rFonts w:ascii="Poppins" w:hAnsi="Poppins" w:cs="Poppins"/>
          <w:sz w:val="23"/>
          <w:szCs w:val="23"/>
          <w:lang w:val="en-GB"/>
        </w:rPr>
        <w:footnoteReference w:id="4"/>
      </w:r>
    </w:p>
    <w:p w14:paraId="2F766CCC" w14:textId="1B22A2AF" w:rsidR="00CC2648" w:rsidRPr="00ED5CF8" w:rsidRDefault="00CC2648" w:rsidP="000102B3">
      <w:pPr>
        <w:pStyle w:val="ListParagraph"/>
        <w:numPr>
          <w:ilvl w:val="0"/>
          <w:numId w:val="4"/>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Worldwide, regular customers of the travel and tourism sector account for 35% of sex offenders. Occasional customers account for 65% of sex offenders.</w:t>
      </w:r>
      <w:r w:rsidR="00820C91" w:rsidRPr="00ED5CF8">
        <w:rPr>
          <w:rStyle w:val="FootnoteReference"/>
          <w:rFonts w:ascii="Poppins" w:hAnsi="Poppins" w:cs="Poppins"/>
          <w:sz w:val="23"/>
          <w:szCs w:val="23"/>
          <w:lang w:val="en-GB"/>
        </w:rPr>
        <w:footnoteReference w:id="5"/>
      </w:r>
      <w:r w:rsidRPr="00ED5CF8">
        <w:rPr>
          <w:rFonts w:ascii="Poppins" w:hAnsi="Poppins" w:cs="Poppins"/>
          <w:sz w:val="23"/>
          <w:szCs w:val="23"/>
          <w:lang w:val="en-GB"/>
        </w:rPr>
        <w:t xml:space="preserve"> According to 2017 data from the World Tourism Organization (UNWTO), each year three million persons take a trip in order to have sexual relations with minors.</w:t>
      </w:r>
      <w:r w:rsidR="00820C91" w:rsidRPr="00ED5CF8">
        <w:rPr>
          <w:rStyle w:val="FootnoteReference"/>
          <w:rFonts w:ascii="Poppins" w:hAnsi="Poppins" w:cs="Poppins"/>
          <w:sz w:val="23"/>
          <w:szCs w:val="23"/>
          <w:lang w:val="en-GB"/>
        </w:rPr>
        <w:footnoteReference w:id="6"/>
      </w:r>
    </w:p>
    <w:p w14:paraId="6D38A746" w14:textId="6E4D8478" w:rsidR="00942116" w:rsidRPr="00ED5CF8" w:rsidRDefault="00942116" w:rsidP="000102B3">
      <w:pPr>
        <w:pStyle w:val="ListParagraph"/>
        <w:numPr>
          <w:ilvl w:val="0"/>
          <w:numId w:val="4"/>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Studies of CSE in conflict environments in Africa have indicated that young women and girls are at the greatest risk of sexual exploitation, </w:t>
      </w:r>
      <w:r w:rsidR="00D02FE7" w:rsidRPr="00ED5CF8">
        <w:rPr>
          <w:rFonts w:ascii="Poppins" w:hAnsi="Poppins" w:cs="Poppins"/>
          <w:sz w:val="23"/>
          <w:szCs w:val="23"/>
          <w:lang w:val="en-GB"/>
        </w:rPr>
        <w:t>since</w:t>
      </w:r>
      <w:r w:rsidRPr="00ED5CF8">
        <w:rPr>
          <w:rFonts w:ascii="Poppins" w:hAnsi="Poppins" w:cs="Poppins"/>
          <w:sz w:val="23"/>
          <w:szCs w:val="23"/>
          <w:lang w:val="en-GB"/>
        </w:rPr>
        <w:t xml:space="preserve"> 2009, Boko Haram had reportedly sexually exploited more than 7000 girls and women</w:t>
      </w:r>
      <w:r w:rsidR="00820C91" w:rsidRPr="00ED5CF8">
        <w:rPr>
          <w:rFonts w:ascii="Poppins" w:hAnsi="Poppins" w:cs="Poppins"/>
          <w:sz w:val="23"/>
          <w:szCs w:val="23"/>
          <w:lang w:val="en-GB"/>
        </w:rPr>
        <w:t xml:space="preserve"> </w:t>
      </w:r>
      <w:r w:rsidRPr="00ED5CF8">
        <w:rPr>
          <w:rFonts w:ascii="Poppins" w:hAnsi="Poppins" w:cs="Poppins"/>
          <w:sz w:val="23"/>
          <w:szCs w:val="23"/>
          <w:lang w:val="en-GB"/>
        </w:rPr>
        <w:t>whereas in South Sudan 3090 children were abducted and 1130 children were sexually exploited by armed forces and armed groups.</w:t>
      </w:r>
      <w:r w:rsidR="00820C91" w:rsidRPr="00ED5CF8">
        <w:rPr>
          <w:rStyle w:val="FootnoteReference"/>
          <w:rFonts w:ascii="Poppins" w:hAnsi="Poppins" w:cs="Poppins"/>
          <w:sz w:val="23"/>
          <w:szCs w:val="23"/>
          <w:lang w:val="en-GB"/>
        </w:rPr>
        <w:footnoteReference w:id="7"/>
      </w:r>
      <w:r w:rsidR="00820C91" w:rsidRPr="00ED5CF8">
        <w:rPr>
          <w:rFonts w:ascii="Poppins" w:hAnsi="Poppins" w:cs="Poppins"/>
          <w:sz w:val="23"/>
          <w:szCs w:val="23"/>
          <w:lang w:val="en-GB"/>
        </w:rPr>
        <w:t xml:space="preserve"> </w:t>
      </w:r>
      <w:r w:rsidRPr="00ED5CF8">
        <w:rPr>
          <w:rFonts w:ascii="Poppins" w:hAnsi="Poppins" w:cs="Poppins"/>
          <w:sz w:val="23"/>
          <w:szCs w:val="23"/>
          <w:lang w:val="en-GB"/>
        </w:rPr>
        <w:t xml:space="preserve"> </w:t>
      </w:r>
    </w:p>
    <w:p w14:paraId="3176139E" w14:textId="77777777" w:rsidR="00E14EC2" w:rsidRPr="00ED5CF8" w:rsidRDefault="00E14EC2" w:rsidP="000102B3">
      <w:pPr>
        <w:spacing w:after="0" w:line="240" w:lineRule="auto"/>
        <w:jc w:val="both"/>
        <w:rPr>
          <w:rFonts w:ascii="Poppins" w:hAnsi="Poppins" w:cs="Poppins"/>
          <w:sz w:val="23"/>
          <w:szCs w:val="23"/>
          <w:lang w:val="en-GB"/>
        </w:rPr>
      </w:pPr>
    </w:p>
    <w:p w14:paraId="19DB54EA" w14:textId="41B6AF8D" w:rsidR="00942116" w:rsidRDefault="00942116" w:rsidP="000102B3">
      <w:pPr>
        <w:spacing w:after="0" w:line="240" w:lineRule="auto"/>
        <w:ind w:left="90"/>
        <w:jc w:val="both"/>
        <w:rPr>
          <w:rFonts w:ascii="Poppins" w:hAnsi="Poppins" w:cs="Poppins"/>
          <w:sz w:val="23"/>
          <w:szCs w:val="23"/>
          <w:lang w:val="en-GB"/>
        </w:rPr>
      </w:pPr>
      <w:r w:rsidRPr="00ED5CF8">
        <w:rPr>
          <w:rFonts w:ascii="Poppins" w:hAnsi="Poppins" w:cs="Poppins"/>
          <w:sz w:val="23"/>
          <w:szCs w:val="23"/>
          <w:lang w:val="en-GB"/>
        </w:rPr>
        <w:t xml:space="preserve">The above figures on the scale of child sexual exploitation are likely to be an underestimation, because of the hidden nature of the crime and low levels of disclosure and reporting. </w:t>
      </w:r>
      <w:r w:rsidR="00F67F7D" w:rsidRPr="00ED5CF8">
        <w:rPr>
          <w:rFonts w:ascii="Poppins" w:hAnsi="Poppins" w:cs="Poppins"/>
          <w:sz w:val="23"/>
          <w:szCs w:val="23"/>
          <w:lang w:val="en-GB"/>
        </w:rPr>
        <w:t>D</w:t>
      </w:r>
      <w:r w:rsidRPr="00ED5CF8">
        <w:rPr>
          <w:rFonts w:ascii="Poppins" w:hAnsi="Poppins" w:cs="Poppins"/>
          <w:sz w:val="23"/>
          <w:szCs w:val="23"/>
          <w:lang w:val="en-GB"/>
        </w:rPr>
        <w:t>ata on child sexual exploitation in Africa is particularly poor, a problem compounded by inadequate and outdated crime data collection systems. There is also a lack of uniformity in terms of legal definitions of CSE and reporting mechanisms.</w:t>
      </w:r>
    </w:p>
    <w:p w14:paraId="14DFBDAB" w14:textId="5B0E3742" w:rsidR="00CA4448" w:rsidRDefault="00CA4448" w:rsidP="000102B3">
      <w:pPr>
        <w:spacing w:after="0" w:line="240" w:lineRule="auto"/>
        <w:ind w:left="90"/>
        <w:jc w:val="both"/>
        <w:rPr>
          <w:rFonts w:ascii="Poppins" w:hAnsi="Poppins" w:cs="Poppins"/>
          <w:sz w:val="23"/>
          <w:szCs w:val="23"/>
          <w:lang w:val="en-GB"/>
        </w:rPr>
      </w:pPr>
    </w:p>
    <w:p w14:paraId="7B0C54B9" w14:textId="4A9F70C9" w:rsidR="00596E43" w:rsidRPr="00ED5CF8" w:rsidRDefault="00DF5FA1" w:rsidP="000102B3">
      <w:pPr>
        <w:pStyle w:val="Heading1"/>
        <w:numPr>
          <w:ilvl w:val="0"/>
          <w:numId w:val="5"/>
        </w:numPr>
        <w:spacing w:before="0" w:line="240" w:lineRule="auto"/>
        <w:ind w:left="810" w:hanging="360"/>
        <w:rPr>
          <w:rFonts w:ascii="Poppins" w:hAnsi="Poppins" w:cs="Poppins"/>
          <w:b/>
          <w:sz w:val="23"/>
          <w:szCs w:val="23"/>
          <w:lang w:val="en-GB"/>
        </w:rPr>
      </w:pPr>
      <w:r w:rsidRPr="00ED5CF8">
        <w:rPr>
          <w:rFonts w:ascii="Poppins" w:hAnsi="Poppins" w:cs="Poppins"/>
          <w:b/>
          <w:sz w:val="23"/>
          <w:szCs w:val="23"/>
          <w:lang w:val="en-GB"/>
        </w:rPr>
        <w:t xml:space="preserve">Challenges to redress </w:t>
      </w:r>
      <w:r w:rsidR="004A4B2B">
        <w:rPr>
          <w:rFonts w:ascii="Poppins" w:hAnsi="Poppins" w:cs="Poppins"/>
          <w:b/>
          <w:sz w:val="23"/>
          <w:szCs w:val="23"/>
          <w:lang w:val="en-GB"/>
        </w:rPr>
        <w:t>and reparations of CSE victims/</w:t>
      </w:r>
      <w:r w:rsidRPr="00ED5CF8">
        <w:rPr>
          <w:rFonts w:ascii="Poppins" w:hAnsi="Poppins" w:cs="Poppins"/>
          <w:b/>
          <w:sz w:val="23"/>
          <w:szCs w:val="23"/>
          <w:lang w:val="en-GB"/>
        </w:rPr>
        <w:t>survivors</w:t>
      </w:r>
    </w:p>
    <w:p w14:paraId="63977EED" w14:textId="77777777" w:rsidR="00EB2D6D" w:rsidRPr="00ED5CF8" w:rsidRDefault="00EB2D6D" w:rsidP="000102B3">
      <w:pPr>
        <w:spacing w:after="0" w:line="240" w:lineRule="auto"/>
        <w:jc w:val="both"/>
        <w:rPr>
          <w:rFonts w:ascii="Poppins" w:hAnsi="Poppins" w:cs="Poppins"/>
          <w:sz w:val="23"/>
          <w:szCs w:val="23"/>
          <w:lang w:val="en-GB"/>
        </w:rPr>
      </w:pPr>
    </w:p>
    <w:p w14:paraId="45ED38D7" w14:textId="7385E91D" w:rsidR="00FD5D35" w:rsidRPr="00ED5CF8" w:rsidRDefault="00FD5D35"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It is important to </w:t>
      </w:r>
      <w:r w:rsidR="004246F3" w:rsidRPr="00ED5CF8">
        <w:rPr>
          <w:rFonts w:ascii="Poppins" w:hAnsi="Poppins" w:cs="Poppins"/>
          <w:sz w:val="23"/>
          <w:szCs w:val="23"/>
          <w:lang w:val="en-GB"/>
        </w:rPr>
        <w:t xml:space="preserve">note </w:t>
      </w:r>
      <w:r w:rsidRPr="00ED5CF8">
        <w:rPr>
          <w:rFonts w:ascii="Poppins" w:hAnsi="Poppins" w:cs="Poppins"/>
          <w:sz w:val="23"/>
          <w:szCs w:val="23"/>
          <w:lang w:val="en-GB"/>
        </w:rPr>
        <w:t>that legal protection is the bedrock of other interventions in ensuring the realization</w:t>
      </w:r>
      <w:r w:rsidR="00EE77DA" w:rsidRPr="00ED5CF8">
        <w:rPr>
          <w:rFonts w:ascii="Poppins" w:hAnsi="Poppins" w:cs="Poppins"/>
          <w:sz w:val="23"/>
          <w:szCs w:val="23"/>
          <w:lang w:val="en-GB"/>
        </w:rPr>
        <w:t xml:space="preserve"> of</w:t>
      </w:r>
      <w:r w:rsidRPr="00ED5CF8">
        <w:rPr>
          <w:rFonts w:ascii="Poppins" w:hAnsi="Poppins" w:cs="Poppins"/>
          <w:sz w:val="23"/>
          <w:szCs w:val="23"/>
          <w:lang w:val="en-GB"/>
        </w:rPr>
        <w:t xml:space="preserve"> reparation rights of child victims and survivors of sale and sexual exploitation. In the absence of </w:t>
      </w:r>
      <w:r w:rsidRPr="00ED5CF8">
        <w:rPr>
          <w:rFonts w:ascii="Poppins" w:hAnsi="Poppins" w:cs="Poppins"/>
          <w:b/>
          <w:sz w:val="23"/>
          <w:szCs w:val="23"/>
          <w:lang w:val="en-GB"/>
        </w:rPr>
        <w:t xml:space="preserve">domestic legal frameworks that guarantee the right </w:t>
      </w:r>
      <w:r w:rsidR="00EB2D6D" w:rsidRPr="00ED5CF8">
        <w:rPr>
          <w:rFonts w:ascii="Poppins" w:hAnsi="Poppins" w:cs="Poppins"/>
          <w:b/>
          <w:sz w:val="23"/>
          <w:szCs w:val="23"/>
          <w:lang w:val="en-GB"/>
        </w:rPr>
        <w:t xml:space="preserve">to </w:t>
      </w:r>
      <w:r w:rsidRPr="00ED5CF8">
        <w:rPr>
          <w:rFonts w:ascii="Poppins" w:hAnsi="Poppins" w:cs="Poppins"/>
          <w:b/>
          <w:sz w:val="23"/>
          <w:szCs w:val="23"/>
          <w:lang w:val="en-GB"/>
        </w:rPr>
        <w:t>reparation</w:t>
      </w:r>
      <w:r w:rsidRPr="00ED5CF8">
        <w:rPr>
          <w:rFonts w:ascii="Poppins" w:hAnsi="Poppins" w:cs="Poppins"/>
          <w:sz w:val="23"/>
          <w:szCs w:val="23"/>
          <w:lang w:val="en-GB"/>
        </w:rPr>
        <w:t xml:space="preserve"> of child victims and survivors, it is difficult to seek justice in a court of law.  </w:t>
      </w:r>
    </w:p>
    <w:p w14:paraId="38AA7BC7" w14:textId="77777777" w:rsidR="00DF5FA1" w:rsidRPr="00ED5CF8" w:rsidRDefault="00DF5FA1" w:rsidP="000102B3">
      <w:pPr>
        <w:spacing w:after="0" w:line="240" w:lineRule="auto"/>
        <w:jc w:val="both"/>
        <w:rPr>
          <w:rFonts w:ascii="Poppins" w:hAnsi="Poppins" w:cs="Poppins"/>
          <w:sz w:val="23"/>
          <w:szCs w:val="23"/>
          <w:lang w:val="en-GB"/>
        </w:rPr>
      </w:pPr>
    </w:p>
    <w:p w14:paraId="7F5B5BCE" w14:textId="617EDD6C" w:rsidR="004246F3" w:rsidRPr="00ED5CF8" w:rsidRDefault="00DF5FA1"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There has been an encouraging trend toward</w:t>
      </w:r>
      <w:r w:rsidR="00CC7DF1">
        <w:rPr>
          <w:rFonts w:ascii="Poppins" w:hAnsi="Poppins" w:cs="Poppins"/>
          <w:sz w:val="23"/>
          <w:szCs w:val="23"/>
          <w:lang w:val="en-GB"/>
        </w:rPr>
        <w:t>s</w:t>
      </w:r>
      <w:r w:rsidRPr="00ED5CF8">
        <w:rPr>
          <w:rFonts w:ascii="Poppins" w:hAnsi="Poppins" w:cs="Poppins"/>
          <w:sz w:val="23"/>
          <w:szCs w:val="23"/>
          <w:lang w:val="en-GB"/>
        </w:rPr>
        <w:t xml:space="preserve"> the ratification of international instruments related to sexual exploitation</w:t>
      </w:r>
      <w:r w:rsidR="001E4B22" w:rsidRPr="00ED5CF8">
        <w:rPr>
          <w:rFonts w:ascii="Poppins" w:hAnsi="Poppins" w:cs="Poppins"/>
          <w:sz w:val="23"/>
          <w:szCs w:val="23"/>
          <w:lang w:val="en-GB"/>
        </w:rPr>
        <w:t xml:space="preserve"> of children</w:t>
      </w:r>
      <w:r w:rsidRPr="00ED5CF8">
        <w:rPr>
          <w:rFonts w:ascii="Poppins" w:hAnsi="Poppins" w:cs="Poppins"/>
          <w:sz w:val="23"/>
          <w:szCs w:val="23"/>
          <w:lang w:val="en-GB"/>
        </w:rPr>
        <w:t>. For example, the Optional Protocol to the CRC on the Sale of Children, Child</w:t>
      </w:r>
      <w:r w:rsidR="00323DDE" w:rsidRPr="00ED5CF8">
        <w:rPr>
          <w:rFonts w:ascii="Poppins" w:hAnsi="Poppins" w:cs="Poppins"/>
          <w:sz w:val="23"/>
          <w:szCs w:val="23"/>
          <w:lang w:val="en-GB"/>
        </w:rPr>
        <w:t xml:space="preserve"> </w:t>
      </w:r>
      <w:r w:rsidRPr="00ED5CF8">
        <w:rPr>
          <w:rFonts w:ascii="Poppins" w:hAnsi="Poppins" w:cs="Poppins"/>
          <w:sz w:val="23"/>
          <w:szCs w:val="23"/>
          <w:lang w:val="en-GB"/>
        </w:rPr>
        <w:t>Prostitution</w:t>
      </w:r>
      <w:r w:rsidR="004259E2" w:rsidRPr="00ED5CF8">
        <w:rPr>
          <w:rFonts w:ascii="Poppins" w:hAnsi="Poppins" w:cs="Poppins"/>
          <w:sz w:val="23"/>
          <w:szCs w:val="23"/>
          <w:lang w:val="en-GB"/>
        </w:rPr>
        <w:t>,</w:t>
      </w:r>
      <w:r w:rsidRPr="00ED5CF8">
        <w:rPr>
          <w:rFonts w:ascii="Poppins" w:hAnsi="Poppins" w:cs="Poppins"/>
          <w:sz w:val="23"/>
          <w:szCs w:val="23"/>
          <w:lang w:val="en-GB"/>
        </w:rPr>
        <w:t xml:space="preserve"> and Child Pornography has been ratified by 47 countries.</w:t>
      </w:r>
      <w:r w:rsidRPr="00ED5CF8">
        <w:rPr>
          <w:rStyle w:val="FootnoteReference"/>
          <w:rFonts w:ascii="Poppins" w:hAnsi="Poppins" w:cs="Poppins"/>
          <w:sz w:val="23"/>
          <w:szCs w:val="23"/>
          <w:lang w:val="en-GB"/>
        </w:rPr>
        <w:footnoteReference w:id="8"/>
      </w:r>
      <w:r w:rsidRPr="00ED5CF8">
        <w:rPr>
          <w:rFonts w:ascii="Poppins" w:hAnsi="Poppins" w:cs="Poppins"/>
          <w:sz w:val="23"/>
          <w:szCs w:val="23"/>
          <w:lang w:val="en-GB"/>
        </w:rPr>
        <w:t xml:space="preserve"> Declarations and political commitments in relation to CSE have been adopted by</w:t>
      </w:r>
      <w:r w:rsidR="00A365B9">
        <w:rPr>
          <w:rFonts w:ascii="Poppins" w:hAnsi="Poppins" w:cs="Poppins"/>
          <w:sz w:val="23"/>
          <w:szCs w:val="23"/>
          <w:lang w:val="en-GB"/>
        </w:rPr>
        <w:t xml:space="preserve"> the</w:t>
      </w:r>
      <w:r w:rsidRPr="00ED5CF8">
        <w:rPr>
          <w:rFonts w:ascii="Poppins" w:hAnsi="Poppins" w:cs="Poppins"/>
          <w:sz w:val="23"/>
          <w:szCs w:val="23"/>
          <w:lang w:val="en-GB"/>
        </w:rPr>
        <w:t xml:space="preserve"> Regional Economic Communities. However, at the national level, the </w:t>
      </w:r>
      <w:r w:rsidR="001E4B22" w:rsidRPr="00ED5CF8">
        <w:rPr>
          <w:rFonts w:ascii="Poppins" w:hAnsi="Poppins" w:cs="Poppins"/>
          <w:sz w:val="23"/>
          <w:szCs w:val="23"/>
          <w:lang w:val="en-GB"/>
        </w:rPr>
        <w:t xml:space="preserve">2022 </w:t>
      </w:r>
      <w:r w:rsidRPr="00ED5CF8">
        <w:rPr>
          <w:rFonts w:ascii="Poppins" w:hAnsi="Poppins" w:cs="Poppins"/>
          <w:sz w:val="23"/>
          <w:szCs w:val="23"/>
          <w:lang w:val="en-GB"/>
        </w:rPr>
        <w:t>Out of the Shadows</w:t>
      </w:r>
      <w:r w:rsidR="00CC7DF1">
        <w:rPr>
          <w:rFonts w:ascii="Poppins" w:hAnsi="Poppins" w:cs="Poppins"/>
          <w:sz w:val="23"/>
          <w:szCs w:val="23"/>
          <w:lang w:val="en-GB"/>
        </w:rPr>
        <w:t xml:space="preserve"> report</w:t>
      </w:r>
      <w:r w:rsidRPr="00ED5CF8">
        <w:rPr>
          <w:rFonts w:ascii="Poppins" w:hAnsi="Poppins" w:cs="Poppins"/>
          <w:sz w:val="23"/>
          <w:szCs w:val="23"/>
          <w:lang w:val="en-GB"/>
        </w:rPr>
        <w:t xml:space="preserve"> revealed that only seven African countries scored above 50%</w:t>
      </w:r>
      <w:r w:rsidR="003A6F06">
        <w:rPr>
          <w:rFonts w:ascii="Poppins" w:hAnsi="Poppins" w:cs="Poppins"/>
          <w:sz w:val="23"/>
          <w:szCs w:val="23"/>
          <w:lang w:val="en-GB"/>
        </w:rPr>
        <w:t xml:space="preserve"> </w:t>
      </w:r>
      <w:r w:rsidR="003A6F06" w:rsidRPr="00ED5CF8">
        <w:rPr>
          <w:rFonts w:ascii="Poppins" w:hAnsi="Poppins" w:cs="Poppins"/>
          <w:sz w:val="23"/>
          <w:szCs w:val="23"/>
          <w:lang w:val="en-GB"/>
        </w:rPr>
        <w:t>on their overall national efforts to prevent CSE</w:t>
      </w:r>
      <w:r w:rsidR="003A6F06" w:rsidRPr="00ED5CF8">
        <w:rPr>
          <w:rStyle w:val="FootnoteReference"/>
          <w:rFonts w:ascii="Poppins" w:hAnsi="Poppins" w:cs="Poppins"/>
          <w:sz w:val="23"/>
          <w:szCs w:val="23"/>
          <w:lang w:val="en-GB"/>
        </w:rPr>
        <w:t xml:space="preserve"> </w:t>
      </w:r>
      <w:r w:rsidR="003A6F06">
        <w:rPr>
          <w:rFonts w:ascii="Poppins" w:hAnsi="Poppins" w:cs="Poppins"/>
          <w:sz w:val="23"/>
          <w:szCs w:val="23"/>
          <w:lang w:val="en-GB"/>
        </w:rPr>
        <w:t>.</w:t>
      </w:r>
      <w:r w:rsidRPr="00ED5CF8">
        <w:rPr>
          <w:rStyle w:val="FootnoteReference"/>
          <w:rFonts w:ascii="Poppins" w:hAnsi="Poppins" w:cs="Poppins"/>
          <w:sz w:val="23"/>
          <w:szCs w:val="23"/>
          <w:lang w:val="en-GB"/>
        </w:rPr>
        <w:footnoteReference w:id="9"/>
      </w:r>
      <w:r w:rsidR="004246F3" w:rsidRPr="00ED5CF8">
        <w:rPr>
          <w:rFonts w:ascii="Poppins" w:hAnsi="Poppins" w:cs="Poppins"/>
          <w:sz w:val="23"/>
          <w:szCs w:val="23"/>
          <w:lang w:val="en-GB"/>
        </w:rPr>
        <w:t xml:space="preserve">Within the legal system, several barriers hinder child victims and survivors of sale and sexual exploitation from getting redress and reparation. </w:t>
      </w:r>
    </w:p>
    <w:p w14:paraId="6EDDD7DB" w14:textId="77777777" w:rsidR="00DF5FA1" w:rsidRPr="00ED5CF8" w:rsidRDefault="00DF5FA1" w:rsidP="000102B3">
      <w:pPr>
        <w:spacing w:after="0" w:line="240" w:lineRule="auto"/>
        <w:jc w:val="both"/>
        <w:rPr>
          <w:rFonts w:ascii="Poppins" w:hAnsi="Poppins" w:cs="Poppins"/>
          <w:sz w:val="23"/>
          <w:szCs w:val="23"/>
          <w:lang w:val="en-GB"/>
        </w:rPr>
      </w:pPr>
    </w:p>
    <w:p w14:paraId="04E0450A" w14:textId="43ED0D3D" w:rsidR="00E94D36" w:rsidRPr="00ED5CF8" w:rsidRDefault="00EC6729" w:rsidP="000102B3">
      <w:pPr>
        <w:spacing w:after="0" w:line="240" w:lineRule="auto"/>
        <w:jc w:val="both"/>
        <w:rPr>
          <w:rFonts w:ascii="Poppins" w:hAnsi="Poppins" w:cs="Poppins"/>
          <w:sz w:val="23"/>
          <w:szCs w:val="23"/>
          <w:lang w:val="en-GB"/>
        </w:rPr>
      </w:pPr>
      <w:r>
        <w:rPr>
          <w:rFonts w:ascii="Poppins" w:hAnsi="Poppins" w:cs="Poppins"/>
          <w:b/>
          <w:sz w:val="23"/>
          <w:szCs w:val="23"/>
          <w:lang w:val="en-GB"/>
        </w:rPr>
        <w:lastRenderedPageBreak/>
        <w:t xml:space="preserve">Low minimum age of </w:t>
      </w:r>
      <w:r w:rsidR="004A035E" w:rsidRPr="00ED5CF8">
        <w:rPr>
          <w:rFonts w:ascii="Poppins" w:hAnsi="Poppins" w:cs="Poppins"/>
          <w:b/>
          <w:sz w:val="23"/>
          <w:szCs w:val="23"/>
          <w:lang w:val="en-GB"/>
        </w:rPr>
        <w:t>marriage:</w:t>
      </w:r>
      <w:r w:rsidR="004A035E" w:rsidRPr="00ED5CF8">
        <w:rPr>
          <w:rFonts w:ascii="Poppins" w:hAnsi="Poppins" w:cs="Poppins"/>
          <w:sz w:val="23"/>
          <w:szCs w:val="23"/>
          <w:lang w:val="en-GB"/>
        </w:rPr>
        <w:t xml:space="preserve"> </w:t>
      </w:r>
      <w:r w:rsidR="00F85550" w:rsidRPr="00ED5CF8">
        <w:rPr>
          <w:rFonts w:ascii="Poppins" w:hAnsi="Poppins" w:cs="Poppins"/>
          <w:sz w:val="23"/>
          <w:szCs w:val="23"/>
          <w:lang w:val="en-GB"/>
        </w:rPr>
        <w:t xml:space="preserve">One </w:t>
      </w:r>
      <w:r w:rsidR="00091DD8">
        <w:rPr>
          <w:rFonts w:ascii="Poppins" w:hAnsi="Poppins" w:cs="Poppins"/>
          <w:sz w:val="23"/>
          <w:szCs w:val="23"/>
          <w:lang w:val="en-GB"/>
        </w:rPr>
        <w:t xml:space="preserve">of the </w:t>
      </w:r>
      <w:r w:rsidR="00E241F4" w:rsidRPr="00ED5CF8">
        <w:rPr>
          <w:rFonts w:ascii="Poppins" w:hAnsi="Poppins" w:cs="Poppins"/>
          <w:sz w:val="23"/>
          <w:szCs w:val="23"/>
          <w:lang w:val="en-GB"/>
        </w:rPr>
        <w:t>barrier</w:t>
      </w:r>
      <w:r w:rsidR="00091DD8">
        <w:rPr>
          <w:rFonts w:ascii="Poppins" w:hAnsi="Poppins" w:cs="Poppins"/>
          <w:sz w:val="23"/>
          <w:szCs w:val="23"/>
          <w:lang w:val="en-GB"/>
        </w:rPr>
        <w:t>s</w:t>
      </w:r>
      <w:r w:rsidR="00E241F4" w:rsidRPr="00ED5CF8">
        <w:rPr>
          <w:rFonts w:ascii="Poppins" w:hAnsi="Poppins" w:cs="Poppins"/>
          <w:sz w:val="23"/>
          <w:szCs w:val="23"/>
          <w:lang w:val="en-GB"/>
        </w:rPr>
        <w:t xml:space="preserve"> </w:t>
      </w:r>
      <w:r w:rsidR="00DF5FA1" w:rsidRPr="00ED5CF8">
        <w:rPr>
          <w:rFonts w:ascii="Poppins" w:hAnsi="Poppins" w:cs="Poppins"/>
          <w:sz w:val="23"/>
          <w:szCs w:val="23"/>
          <w:lang w:val="en-GB"/>
        </w:rPr>
        <w:t xml:space="preserve">to redress and reparation for child victims and survivors of sale and sexual </w:t>
      </w:r>
      <w:r w:rsidR="00323DDE" w:rsidRPr="00ED5CF8">
        <w:rPr>
          <w:rFonts w:ascii="Poppins" w:hAnsi="Poppins" w:cs="Poppins"/>
          <w:sz w:val="23"/>
          <w:szCs w:val="23"/>
          <w:lang w:val="en-GB"/>
        </w:rPr>
        <w:t>exploitation</w:t>
      </w:r>
      <w:r w:rsidR="00DF5FA1" w:rsidRPr="00ED5CF8">
        <w:rPr>
          <w:rFonts w:ascii="Poppins" w:hAnsi="Poppins" w:cs="Poppins"/>
          <w:sz w:val="23"/>
          <w:szCs w:val="23"/>
          <w:lang w:val="en-GB"/>
        </w:rPr>
        <w:t xml:space="preserve"> </w:t>
      </w:r>
      <w:r w:rsidR="00983A06">
        <w:rPr>
          <w:rFonts w:ascii="Poppins" w:hAnsi="Poppins" w:cs="Poppins"/>
          <w:sz w:val="23"/>
          <w:szCs w:val="23"/>
          <w:lang w:val="en-GB"/>
        </w:rPr>
        <w:t xml:space="preserve">relates to insufficient legal </w:t>
      </w:r>
      <w:r w:rsidR="00983A06" w:rsidRPr="00ED5CF8">
        <w:rPr>
          <w:rFonts w:ascii="Poppins" w:hAnsi="Poppins" w:cs="Poppins"/>
          <w:sz w:val="23"/>
          <w:szCs w:val="23"/>
          <w:lang w:val="en-GB"/>
        </w:rPr>
        <w:t xml:space="preserve">protection </w:t>
      </w:r>
      <w:r w:rsidR="00091DD8">
        <w:rPr>
          <w:rFonts w:ascii="Poppins" w:hAnsi="Poppins" w:cs="Poppins"/>
          <w:sz w:val="23"/>
          <w:szCs w:val="23"/>
          <w:lang w:val="en-GB"/>
        </w:rPr>
        <w:t xml:space="preserve">of children </w:t>
      </w:r>
      <w:r w:rsidR="00983A06" w:rsidRPr="00ED5CF8">
        <w:rPr>
          <w:rFonts w:ascii="Poppins" w:hAnsi="Poppins" w:cs="Poppins"/>
          <w:sz w:val="23"/>
          <w:szCs w:val="23"/>
          <w:lang w:val="en-GB"/>
        </w:rPr>
        <w:t xml:space="preserve">from sexual exploitation </w:t>
      </w:r>
      <w:r w:rsidR="00DF5FA1" w:rsidRPr="00ED5CF8">
        <w:rPr>
          <w:rFonts w:ascii="Poppins" w:hAnsi="Poppins" w:cs="Poppins"/>
          <w:sz w:val="23"/>
          <w:szCs w:val="23"/>
          <w:lang w:val="en-GB"/>
        </w:rPr>
        <w:t>in the context of child marriage.</w:t>
      </w:r>
      <w:r w:rsidR="00DF5FA1" w:rsidRPr="00ED5CF8">
        <w:rPr>
          <w:rStyle w:val="FootnoteReference"/>
          <w:rFonts w:ascii="Poppins" w:hAnsi="Poppins" w:cs="Poppins"/>
          <w:sz w:val="23"/>
          <w:szCs w:val="23"/>
          <w:lang w:val="en-GB"/>
        </w:rPr>
        <w:t xml:space="preserve"> </w:t>
      </w:r>
      <w:r w:rsidR="00DF5FA1" w:rsidRPr="00ED5CF8">
        <w:rPr>
          <w:rStyle w:val="FootnoteReference"/>
          <w:rFonts w:ascii="Poppins" w:hAnsi="Poppins" w:cs="Poppins"/>
          <w:sz w:val="23"/>
          <w:szCs w:val="23"/>
          <w:lang w:val="en-GB"/>
        </w:rPr>
        <w:footnoteReference w:id="10"/>
      </w:r>
      <w:r w:rsidR="00F85550" w:rsidRPr="00ED5CF8">
        <w:rPr>
          <w:rFonts w:ascii="Poppins" w:hAnsi="Poppins" w:cs="Poppins"/>
          <w:sz w:val="23"/>
          <w:szCs w:val="23"/>
          <w:lang w:val="en-GB"/>
        </w:rPr>
        <w:t xml:space="preserve"> For instance, some countries allow the marriage of children under the age of  18 years.</w:t>
      </w:r>
      <w:r w:rsidR="00F85550" w:rsidRPr="00ED5CF8">
        <w:rPr>
          <w:rStyle w:val="FootnoteReference"/>
          <w:rFonts w:ascii="Poppins" w:hAnsi="Poppins" w:cs="Poppins"/>
          <w:sz w:val="23"/>
          <w:szCs w:val="23"/>
          <w:lang w:val="en-GB"/>
        </w:rPr>
        <w:footnoteReference w:id="11"/>
      </w:r>
      <w:r w:rsidR="00F85550" w:rsidRPr="00ED5CF8">
        <w:rPr>
          <w:rFonts w:ascii="Poppins" w:hAnsi="Poppins" w:cs="Poppins"/>
          <w:sz w:val="23"/>
          <w:szCs w:val="23"/>
          <w:lang w:val="en-GB"/>
        </w:rPr>
        <w:t xml:space="preserve"> In </w:t>
      </w:r>
      <w:r w:rsidR="001E4B22" w:rsidRPr="00ED5CF8">
        <w:rPr>
          <w:rFonts w:ascii="Poppins" w:hAnsi="Poppins" w:cs="Poppins"/>
          <w:sz w:val="23"/>
          <w:szCs w:val="23"/>
          <w:lang w:val="en-GB"/>
        </w:rPr>
        <w:t xml:space="preserve">such </w:t>
      </w:r>
      <w:r w:rsidR="00F85550" w:rsidRPr="00ED5CF8">
        <w:rPr>
          <w:rFonts w:ascii="Poppins" w:hAnsi="Poppins" w:cs="Poppins"/>
          <w:sz w:val="23"/>
          <w:szCs w:val="23"/>
          <w:lang w:val="en-GB"/>
        </w:rPr>
        <w:t>legal system</w:t>
      </w:r>
      <w:r w:rsidR="00367886">
        <w:rPr>
          <w:rFonts w:ascii="Poppins" w:hAnsi="Poppins" w:cs="Poppins"/>
          <w:sz w:val="23"/>
          <w:szCs w:val="23"/>
          <w:lang w:val="en-GB"/>
        </w:rPr>
        <w:t>s</w:t>
      </w:r>
      <w:r w:rsidR="00F85550" w:rsidRPr="00ED5CF8">
        <w:rPr>
          <w:rFonts w:ascii="Poppins" w:hAnsi="Poppins" w:cs="Poppins"/>
          <w:sz w:val="23"/>
          <w:szCs w:val="23"/>
          <w:lang w:val="en-GB"/>
        </w:rPr>
        <w:t xml:space="preserve"> where the law allows marr</w:t>
      </w:r>
      <w:r w:rsidR="00C45955">
        <w:rPr>
          <w:rFonts w:ascii="Poppins" w:hAnsi="Poppins" w:cs="Poppins"/>
          <w:sz w:val="23"/>
          <w:szCs w:val="23"/>
          <w:lang w:val="en-GB"/>
        </w:rPr>
        <w:t>iage</w:t>
      </w:r>
      <w:r w:rsidR="00F85550" w:rsidRPr="00ED5CF8">
        <w:rPr>
          <w:rFonts w:ascii="Poppins" w:hAnsi="Poppins" w:cs="Poppins"/>
          <w:sz w:val="23"/>
          <w:szCs w:val="23"/>
          <w:lang w:val="en-GB"/>
        </w:rPr>
        <w:t xml:space="preserve"> before 18 years, the victim or survivor has no legal redress to get reparation as the act is </w:t>
      </w:r>
      <w:r w:rsidR="001E4B22" w:rsidRPr="00ED5CF8">
        <w:rPr>
          <w:rFonts w:ascii="Poppins" w:hAnsi="Poppins" w:cs="Poppins"/>
          <w:sz w:val="23"/>
          <w:szCs w:val="23"/>
          <w:lang w:val="en-GB"/>
        </w:rPr>
        <w:t xml:space="preserve">considered </w:t>
      </w:r>
      <w:r w:rsidR="00F85550" w:rsidRPr="00ED5CF8">
        <w:rPr>
          <w:rFonts w:ascii="Poppins" w:hAnsi="Poppins" w:cs="Poppins"/>
          <w:sz w:val="23"/>
          <w:szCs w:val="23"/>
          <w:lang w:val="en-GB"/>
        </w:rPr>
        <w:t>legal in that jurisdiction.</w:t>
      </w:r>
      <w:r w:rsidR="001E4B22" w:rsidRPr="00ED5CF8">
        <w:rPr>
          <w:rFonts w:ascii="Poppins" w:hAnsi="Poppins" w:cs="Poppins"/>
          <w:sz w:val="23"/>
          <w:szCs w:val="23"/>
          <w:lang w:val="en-GB"/>
        </w:rPr>
        <w:t xml:space="preserve"> As a child in this context is not considered a victim of sexual exploitation</w:t>
      </w:r>
      <w:r w:rsidR="00413BB3">
        <w:rPr>
          <w:rFonts w:ascii="Poppins" w:hAnsi="Poppins" w:cs="Poppins"/>
          <w:sz w:val="23"/>
          <w:szCs w:val="23"/>
          <w:lang w:val="en-GB"/>
        </w:rPr>
        <w:t>, which</w:t>
      </w:r>
      <w:r w:rsidR="001E4B22" w:rsidRPr="00ED5CF8">
        <w:rPr>
          <w:rFonts w:ascii="Poppins" w:hAnsi="Poppins" w:cs="Poppins"/>
          <w:sz w:val="23"/>
          <w:szCs w:val="23"/>
          <w:lang w:val="en-GB"/>
        </w:rPr>
        <w:t xml:space="preserve"> limits any legal pathway to seek reparation,</w:t>
      </w:r>
      <w:r w:rsidR="00F85550" w:rsidRPr="00ED5CF8">
        <w:rPr>
          <w:rFonts w:ascii="Poppins" w:hAnsi="Poppins" w:cs="Poppins"/>
          <w:sz w:val="23"/>
          <w:szCs w:val="23"/>
          <w:lang w:val="en-GB"/>
        </w:rPr>
        <w:t xml:space="preserve"> </w:t>
      </w:r>
    </w:p>
    <w:p w14:paraId="2AC53F8A" w14:textId="35D21A4B" w:rsidR="00E119DE" w:rsidRPr="00ED5CF8" w:rsidRDefault="00205C52" w:rsidP="000102B3">
      <w:pPr>
        <w:spacing w:after="0" w:line="240" w:lineRule="auto"/>
        <w:jc w:val="both"/>
        <w:rPr>
          <w:rFonts w:ascii="Poppins" w:hAnsi="Poppins" w:cs="Poppins"/>
          <w:sz w:val="23"/>
          <w:szCs w:val="23"/>
          <w:lang w:val="en-GB"/>
        </w:rPr>
      </w:pPr>
      <w:r>
        <w:rPr>
          <w:rFonts w:ascii="Poppins" w:hAnsi="Poppins" w:cs="Poppins"/>
          <w:noProof/>
          <w:color w:val="404040"/>
          <w:sz w:val="23"/>
          <w:szCs w:val="23"/>
        </w:rPr>
        <mc:AlternateContent>
          <mc:Choice Requires="wps">
            <w:drawing>
              <wp:anchor distT="0" distB="0" distL="114300" distR="114300" simplePos="0" relativeHeight="251662336" behindDoc="0" locked="0" layoutInCell="1" allowOverlap="1" wp14:anchorId="55880075" wp14:editId="23EB4C97">
                <wp:simplePos x="0" y="0"/>
                <wp:positionH relativeFrom="margin">
                  <wp:align>right</wp:align>
                </wp:positionH>
                <wp:positionV relativeFrom="paragraph">
                  <wp:posOffset>126365</wp:posOffset>
                </wp:positionV>
                <wp:extent cx="3168650" cy="2730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168650" cy="27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BCFEA0" w14:textId="12EAA20C" w:rsidR="00205C52" w:rsidRDefault="00205C52" w:rsidP="00205C52">
                            <w:pPr>
                              <w:jc w:val="center"/>
                            </w:pPr>
                            <w:r w:rsidRPr="00205C52">
                              <w:rPr>
                                <w:rFonts w:ascii="Poppins" w:hAnsi="Poppins" w:cs="Poppins"/>
                                <w:b/>
                                <w:sz w:val="20"/>
                                <w:szCs w:val="20"/>
                              </w:rPr>
                              <w:t>Map 1: Countries with victim compensation</w:t>
                            </w:r>
                            <w:r w:rsidRPr="00C72EDF">
                              <w:rPr>
                                <w:rFonts w:ascii="Poppins" w:hAnsi="Poppins" w:cs="Poppins"/>
                                <w:b/>
                                <w:sz w:val="20"/>
                                <w:szCs w:val="20"/>
                              </w:rPr>
                              <w:t xml:space="preserve">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80075" id="Rectangle 5" o:spid="_x0000_s1026" style="position:absolute;left:0;text-align:left;margin-left:198.3pt;margin-top:9.95pt;width:249.5pt;height: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" fillcolor="white [3201]" strokecolor="#70ad47 [3209]" strokeweight="1pt">
                <v:textbox>
                  <w:txbxContent>
                    <w:p w14:paraId="70BCFEA0" w14:textId="12EAA20C" w:rsidR="00205C52" w:rsidRDefault="00205C52" w:rsidP="00205C52">
                      <w:pPr>
                        <w:jc w:val="center"/>
                      </w:pPr>
                      <w:r w:rsidRPr="00205C52">
                        <w:rPr>
                          <w:rFonts w:ascii="Poppins" w:hAnsi="Poppins" w:cs="Poppins"/>
                          <w:b/>
                          <w:sz w:val="20"/>
                          <w:szCs w:val="20"/>
                        </w:rPr>
                        <w:t>Map 1: Countries with victim compensation</w:t>
                      </w:r>
                      <w:r w:rsidRPr="00C72EDF">
                        <w:rPr>
                          <w:rFonts w:ascii="Poppins" w:hAnsi="Poppins" w:cs="Poppins"/>
                          <w:b/>
                          <w:sz w:val="20"/>
                          <w:szCs w:val="20"/>
                        </w:rPr>
                        <w:t xml:space="preserve"> laws</w:t>
                      </w:r>
                    </w:p>
                  </w:txbxContent>
                </v:textbox>
                <w10:wrap anchorx="margin"/>
              </v:rect>
            </w:pict>
          </mc:Fallback>
        </mc:AlternateContent>
      </w:r>
    </w:p>
    <w:p w14:paraId="6C235FBB" w14:textId="3D194B4B" w:rsidR="00E119DE" w:rsidRPr="00ED5CF8" w:rsidRDefault="00205C52" w:rsidP="000102B3">
      <w:pPr>
        <w:spacing w:after="0" w:line="240" w:lineRule="auto"/>
        <w:jc w:val="both"/>
        <w:rPr>
          <w:rFonts w:ascii="Poppins" w:hAnsi="Poppins" w:cs="Poppins"/>
          <w:sz w:val="23"/>
          <w:szCs w:val="23"/>
          <w:lang w:val="en-GB"/>
        </w:rPr>
      </w:pPr>
      <w:r w:rsidRPr="00ED5CF8">
        <w:rPr>
          <w:rFonts w:ascii="Poppins" w:hAnsi="Poppins" w:cs="Poppins"/>
          <w:noProof/>
          <w:color w:val="404040"/>
          <w:sz w:val="23"/>
          <w:szCs w:val="23"/>
          <w:shd w:val="clear" w:color="auto" w:fill="FFFFFF"/>
        </w:rPr>
        <w:drawing>
          <wp:anchor distT="0" distB="0" distL="114300" distR="114300" simplePos="0" relativeHeight="251661312" behindDoc="1" locked="0" layoutInCell="1" allowOverlap="1" wp14:anchorId="7CA2D4ED" wp14:editId="0A67D268">
            <wp:simplePos x="0" y="0"/>
            <wp:positionH relativeFrom="margin">
              <wp:posOffset>2597150</wp:posOffset>
            </wp:positionH>
            <wp:positionV relativeFrom="paragraph">
              <wp:posOffset>135890</wp:posOffset>
            </wp:positionV>
            <wp:extent cx="3364230" cy="3436620"/>
            <wp:effectExtent l="0" t="0" r="7620" b="0"/>
            <wp:wrapTight wrapText="bothSides">
              <wp:wrapPolygon edited="0">
                <wp:start x="0" y="0"/>
                <wp:lineTo x="0" y="21432"/>
                <wp:lineTo x="21527" y="21432"/>
                <wp:lineTo x="21527" y="0"/>
                <wp:lineTo x="0" y="0"/>
              </wp:wrapPolygon>
            </wp:wrapTight>
            <wp:docPr id="4" name="Picture 4" descr="C:\Users\lishan\AppData\Local\Microsoft\Windows\INetCache\Content.Outlook\S0KEQAAQ\SabaMap2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han\AppData\Local\Microsoft\Windows\INetCache\Content.Outlook\S0KEQAAQ\SabaMap2 (00000003).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99"/>
                    <a:stretch/>
                  </pic:blipFill>
                  <pic:spPr bwMode="auto">
                    <a:xfrm>
                      <a:off x="0" y="0"/>
                      <a:ext cx="3364230" cy="343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35E" w:rsidRPr="00ED5CF8">
        <w:rPr>
          <w:rFonts w:ascii="Poppins" w:hAnsi="Poppins" w:cs="Poppins"/>
          <w:b/>
          <w:sz w:val="23"/>
          <w:szCs w:val="23"/>
          <w:lang w:val="en-GB"/>
        </w:rPr>
        <w:t>Lack of adequate reparation</w:t>
      </w:r>
      <w:r w:rsidR="004A035E" w:rsidRPr="00ED5CF8">
        <w:rPr>
          <w:rFonts w:ascii="Poppins" w:hAnsi="Poppins" w:cs="Poppins"/>
          <w:sz w:val="23"/>
          <w:szCs w:val="23"/>
          <w:lang w:val="en-GB"/>
        </w:rPr>
        <w:t xml:space="preserve">: </w:t>
      </w:r>
      <w:r w:rsidR="004246F3" w:rsidRPr="00ED5CF8">
        <w:rPr>
          <w:rFonts w:ascii="Poppins" w:hAnsi="Poppins" w:cs="Poppins"/>
          <w:sz w:val="23"/>
          <w:szCs w:val="23"/>
          <w:lang w:val="en-GB"/>
        </w:rPr>
        <w:t xml:space="preserve">There are limitations in the law in terms of providing </w:t>
      </w:r>
      <w:r w:rsidR="00224E42">
        <w:rPr>
          <w:rFonts w:ascii="Poppins" w:hAnsi="Poppins" w:cs="Poppins"/>
          <w:sz w:val="23"/>
          <w:szCs w:val="23"/>
          <w:lang w:val="en-GB"/>
        </w:rPr>
        <w:t xml:space="preserve">for </w:t>
      </w:r>
      <w:r w:rsidR="004246F3" w:rsidRPr="00ED5CF8">
        <w:rPr>
          <w:rFonts w:ascii="Poppins" w:hAnsi="Poppins" w:cs="Poppins"/>
          <w:sz w:val="23"/>
          <w:szCs w:val="23"/>
          <w:lang w:val="en-GB"/>
        </w:rPr>
        <w:t>full and adequate reparation to all victims and survivors. T</w:t>
      </w:r>
      <w:r w:rsidR="00E119DE" w:rsidRPr="00ED5CF8">
        <w:rPr>
          <w:rFonts w:ascii="Poppins" w:hAnsi="Poppins" w:cs="Poppins"/>
          <w:sz w:val="23"/>
          <w:szCs w:val="23"/>
          <w:lang w:val="en-GB"/>
        </w:rPr>
        <w:t xml:space="preserve">here is a slow but a growing trend in Africa towards enacting laws that require </w:t>
      </w:r>
      <w:r w:rsidR="00CC1160">
        <w:rPr>
          <w:rFonts w:ascii="Poppins" w:hAnsi="Poppins" w:cs="Poppins"/>
          <w:sz w:val="23"/>
          <w:szCs w:val="23"/>
          <w:lang w:val="en-GB"/>
        </w:rPr>
        <w:t xml:space="preserve">the </w:t>
      </w:r>
      <w:r w:rsidR="00E119DE" w:rsidRPr="00ED5CF8">
        <w:rPr>
          <w:rFonts w:ascii="Poppins" w:hAnsi="Poppins" w:cs="Poppins"/>
          <w:sz w:val="23"/>
          <w:szCs w:val="23"/>
          <w:lang w:val="en-GB"/>
        </w:rPr>
        <w:t>state to provide for compensation for child victims of sex</w:t>
      </w:r>
      <w:r w:rsidR="003F6B8C">
        <w:rPr>
          <w:rFonts w:ascii="Poppins" w:hAnsi="Poppins" w:cs="Poppins"/>
          <w:sz w:val="23"/>
          <w:szCs w:val="23"/>
          <w:lang w:val="en-GB"/>
        </w:rPr>
        <w:t>ual abuse and exploitation. M</w:t>
      </w:r>
      <w:r w:rsidR="00E119DE" w:rsidRPr="00ED5CF8">
        <w:rPr>
          <w:rFonts w:ascii="Poppins" w:hAnsi="Poppins" w:cs="Poppins"/>
          <w:sz w:val="23"/>
          <w:szCs w:val="23"/>
          <w:lang w:val="en-GB"/>
        </w:rPr>
        <w:t xml:space="preserve">ap </w:t>
      </w:r>
      <w:r w:rsidR="003F6B8C">
        <w:rPr>
          <w:rFonts w:ascii="Poppins" w:hAnsi="Poppins" w:cs="Poppins"/>
          <w:sz w:val="23"/>
          <w:szCs w:val="23"/>
          <w:lang w:val="en-GB"/>
        </w:rPr>
        <w:t>1</w:t>
      </w:r>
      <w:r w:rsidR="00E119DE" w:rsidRPr="00ED5CF8">
        <w:rPr>
          <w:rFonts w:ascii="Poppins" w:hAnsi="Poppins" w:cs="Poppins"/>
          <w:sz w:val="23"/>
          <w:szCs w:val="23"/>
          <w:lang w:val="en-GB"/>
        </w:rPr>
        <w:t xml:space="preserve"> shows </w:t>
      </w:r>
      <w:r w:rsidR="00CC1160">
        <w:rPr>
          <w:rFonts w:ascii="Poppins" w:hAnsi="Poppins" w:cs="Poppins"/>
          <w:sz w:val="23"/>
          <w:szCs w:val="23"/>
          <w:lang w:val="en-GB"/>
        </w:rPr>
        <w:t xml:space="preserve">that </w:t>
      </w:r>
      <w:r w:rsidR="00E119DE" w:rsidRPr="00ED5CF8">
        <w:rPr>
          <w:rFonts w:ascii="Poppins" w:hAnsi="Poppins" w:cs="Poppins"/>
          <w:sz w:val="23"/>
          <w:szCs w:val="23"/>
          <w:lang w:val="en-GB"/>
        </w:rPr>
        <w:t xml:space="preserve">12 countries have such laws or some form of legal mechanism. </w:t>
      </w:r>
      <w:r w:rsidR="00E119DE" w:rsidRPr="00ED5CF8">
        <w:rPr>
          <w:rFonts w:ascii="Poppins" w:hAnsi="Poppins" w:cs="Poppins"/>
          <w:b/>
          <w:sz w:val="23"/>
          <w:szCs w:val="23"/>
          <w:lang w:val="en-GB"/>
        </w:rPr>
        <w:t>Burkina Faso</w:t>
      </w:r>
      <w:r w:rsidR="00E119DE" w:rsidRPr="00ED5CF8">
        <w:rPr>
          <w:rFonts w:ascii="Poppins" w:hAnsi="Poppins" w:cs="Poppins"/>
          <w:sz w:val="23"/>
          <w:szCs w:val="23"/>
          <w:lang w:val="en-GB"/>
        </w:rPr>
        <w:t xml:space="preserve"> provides a mechanism for compensation to</w:t>
      </w:r>
      <w:r w:rsidR="00CC1160">
        <w:rPr>
          <w:rFonts w:ascii="Poppins" w:hAnsi="Poppins" w:cs="Poppins"/>
          <w:sz w:val="23"/>
          <w:szCs w:val="23"/>
          <w:lang w:val="en-GB"/>
        </w:rPr>
        <w:t xml:space="preserve"> women and girls who are victims </w:t>
      </w:r>
      <w:r w:rsidR="00E119DE" w:rsidRPr="00ED5CF8">
        <w:rPr>
          <w:rFonts w:ascii="Poppins" w:hAnsi="Poppins" w:cs="Poppins"/>
          <w:sz w:val="23"/>
          <w:szCs w:val="23"/>
          <w:lang w:val="en-GB"/>
        </w:rPr>
        <w:t>of violence; however, it is unclear if it applies to all child victims of sexual abuse.</w:t>
      </w:r>
      <w:r w:rsidR="00432801" w:rsidRPr="00ED5CF8">
        <w:rPr>
          <w:rStyle w:val="FootnoteReference"/>
          <w:rFonts w:ascii="Poppins" w:hAnsi="Poppins" w:cs="Poppins"/>
          <w:sz w:val="23"/>
          <w:szCs w:val="23"/>
          <w:lang w:val="en-GB"/>
        </w:rPr>
        <w:footnoteReference w:id="12"/>
      </w:r>
      <w:r w:rsidR="00FA4FEE" w:rsidRPr="00FA4FEE">
        <w:rPr>
          <w:rFonts w:ascii="Poppins" w:hAnsi="Poppins" w:cs="Poppins"/>
          <w:noProof/>
          <w:color w:val="404040"/>
          <w:sz w:val="23"/>
          <w:szCs w:val="23"/>
          <w:shd w:val="clear" w:color="auto" w:fill="FFFFFF"/>
        </w:rPr>
        <w:t xml:space="preserve"> </w:t>
      </w:r>
    </w:p>
    <w:p w14:paraId="241C7788" w14:textId="48B1B00D" w:rsidR="004246F3" w:rsidRPr="00ED5CF8" w:rsidRDefault="004246F3" w:rsidP="000102B3">
      <w:pPr>
        <w:spacing w:after="0" w:line="240" w:lineRule="auto"/>
        <w:jc w:val="both"/>
        <w:rPr>
          <w:rFonts w:ascii="Poppins" w:hAnsi="Poppins" w:cs="Poppins"/>
          <w:sz w:val="23"/>
          <w:szCs w:val="23"/>
          <w:lang w:val="en-GB"/>
        </w:rPr>
      </w:pPr>
    </w:p>
    <w:p w14:paraId="06F4DC0D" w14:textId="765227B4" w:rsidR="004246F3" w:rsidRDefault="00E119DE"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In </w:t>
      </w:r>
      <w:r w:rsidRPr="00ED5CF8">
        <w:rPr>
          <w:rFonts w:ascii="Poppins" w:hAnsi="Poppins" w:cs="Poppins"/>
          <w:b/>
          <w:sz w:val="23"/>
          <w:szCs w:val="23"/>
          <w:lang w:val="en-GB"/>
        </w:rPr>
        <w:t>DRC</w:t>
      </w:r>
      <w:r w:rsidRPr="00ED5CF8">
        <w:rPr>
          <w:rFonts w:ascii="Poppins" w:hAnsi="Poppins" w:cs="Poppins"/>
          <w:sz w:val="23"/>
          <w:szCs w:val="23"/>
          <w:lang w:val="en-GB"/>
        </w:rPr>
        <w:t xml:space="preserve">, the Civil Code and the Criminal Procedure Act have legal mechanisms for victim reparations. The legal reference does not, however, define the amount for reparation, </w:t>
      </w:r>
      <w:r w:rsidR="00CC1160">
        <w:rPr>
          <w:rFonts w:ascii="Poppins" w:hAnsi="Poppins" w:cs="Poppins"/>
          <w:sz w:val="23"/>
          <w:szCs w:val="23"/>
          <w:lang w:val="en-GB"/>
        </w:rPr>
        <w:t>which is</w:t>
      </w:r>
      <w:r w:rsidRPr="00ED5CF8">
        <w:rPr>
          <w:rFonts w:ascii="Poppins" w:hAnsi="Poppins" w:cs="Poppins"/>
          <w:sz w:val="23"/>
          <w:szCs w:val="23"/>
          <w:lang w:val="en-GB"/>
        </w:rPr>
        <w:t xml:space="preserve"> left </w:t>
      </w:r>
      <w:r w:rsidR="00B46AC0">
        <w:rPr>
          <w:rFonts w:ascii="Poppins" w:hAnsi="Poppins" w:cs="Poppins"/>
          <w:sz w:val="23"/>
          <w:szCs w:val="23"/>
          <w:lang w:val="en-GB"/>
        </w:rPr>
        <w:t xml:space="preserve">to a judge’s </w:t>
      </w:r>
      <w:r w:rsidRPr="00ED5CF8">
        <w:rPr>
          <w:rFonts w:ascii="Poppins" w:hAnsi="Poppins" w:cs="Poppins"/>
          <w:sz w:val="23"/>
          <w:szCs w:val="23"/>
          <w:lang w:val="en-GB"/>
        </w:rPr>
        <w:t>discretion. Moreover, survivors face many impediments that hinder them from receiving the reparation.</w:t>
      </w:r>
      <w:r w:rsidR="00432801" w:rsidRPr="00ED5CF8">
        <w:rPr>
          <w:rStyle w:val="FootnoteReference"/>
          <w:rFonts w:ascii="Poppins" w:hAnsi="Poppins" w:cs="Poppins"/>
          <w:sz w:val="23"/>
          <w:szCs w:val="23"/>
          <w:lang w:val="en-GB"/>
        </w:rPr>
        <w:footnoteReference w:id="13"/>
      </w:r>
      <w:r w:rsidRPr="00ED5CF8">
        <w:rPr>
          <w:rFonts w:ascii="Poppins" w:hAnsi="Poppins" w:cs="Poppins"/>
          <w:sz w:val="23"/>
          <w:szCs w:val="23"/>
          <w:lang w:val="en-GB"/>
        </w:rPr>
        <w:t xml:space="preserve"> </w:t>
      </w:r>
    </w:p>
    <w:p w14:paraId="288D4A17" w14:textId="77777777" w:rsidR="006345F4" w:rsidRPr="00ED5CF8" w:rsidRDefault="006345F4" w:rsidP="000102B3">
      <w:pPr>
        <w:spacing w:after="0" w:line="240" w:lineRule="auto"/>
        <w:jc w:val="both"/>
        <w:rPr>
          <w:rFonts w:ascii="Poppins" w:hAnsi="Poppins" w:cs="Poppins"/>
          <w:sz w:val="23"/>
          <w:szCs w:val="23"/>
          <w:lang w:val="en-GB"/>
        </w:rPr>
      </w:pPr>
    </w:p>
    <w:p w14:paraId="7AAAA1C8" w14:textId="23DEECC5" w:rsidR="004246F3" w:rsidRPr="00ED5CF8" w:rsidRDefault="00E119DE" w:rsidP="000102B3">
      <w:pPr>
        <w:spacing w:after="0" w:line="240" w:lineRule="auto"/>
        <w:jc w:val="both"/>
        <w:rPr>
          <w:rFonts w:ascii="Poppins" w:hAnsi="Poppins" w:cs="Poppins"/>
          <w:sz w:val="23"/>
          <w:szCs w:val="23"/>
          <w:lang w:val="en-GB"/>
        </w:rPr>
      </w:pPr>
      <w:r w:rsidRPr="00ED5CF8">
        <w:rPr>
          <w:rFonts w:ascii="Poppins" w:hAnsi="Poppins" w:cs="Poppins"/>
          <w:b/>
          <w:sz w:val="23"/>
          <w:szCs w:val="23"/>
          <w:lang w:val="en-GB"/>
        </w:rPr>
        <w:t xml:space="preserve">Ethiopia </w:t>
      </w:r>
      <w:r w:rsidRPr="00ED5CF8">
        <w:rPr>
          <w:rFonts w:ascii="Poppins" w:hAnsi="Poppins" w:cs="Poppins"/>
          <w:sz w:val="23"/>
          <w:szCs w:val="23"/>
          <w:lang w:val="en-GB"/>
        </w:rPr>
        <w:t>has the legal mechanisms to provide victim compensation, but limited information makes it difficult to assess the particulars of these mechanisms and how effective they are. The 1961 Criminal Procedure Code of Ethiopia and Proclamation No. 909/2015 on Prevention and Suppression of Trafficking in Persons and Smuggling of migrants both include mechanisms for victim compensation.</w:t>
      </w:r>
      <w:r w:rsidR="00432801" w:rsidRPr="00ED5CF8">
        <w:rPr>
          <w:rStyle w:val="FootnoteReference"/>
          <w:rFonts w:ascii="Poppins" w:hAnsi="Poppins" w:cs="Poppins"/>
          <w:sz w:val="23"/>
          <w:szCs w:val="23"/>
          <w:lang w:val="en-GB"/>
        </w:rPr>
        <w:footnoteReference w:id="14"/>
      </w:r>
      <w:r w:rsidRPr="00ED5CF8">
        <w:rPr>
          <w:rFonts w:ascii="Poppins" w:hAnsi="Poppins" w:cs="Poppins"/>
          <w:sz w:val="23"/>
          <w:szCs w:val="23"/>
          <w:lang w:val="en-GB"/>
        </w:rPr>
        <w:t xml:space="preserve">  </w:t>
      </w:r>
    </w:p>
    <w:p w14:paraId="7F0D654C" w14:textId="1C608AB8" w:rsidR="004246F3" w:rsidRPr="00ED5CF8" w:rsidRDefault="004246F3" w:rsidP="000102B3">
      <w:pPr>
        <w:spacing w:after="0" w:line="240" w:lineRule="auto"/>
        <w:jc w:val="both"/>
        <w:rPr>
          <w:rFonts w:ascii="Poppins" w:hAnsi="Poppins" w:cs="Poppins"/>
          <w:sz w:val="23"/>
          <w:szCs w:val="23"/>
          <w:lang w:val="en-GB"/>
        </w:rPr>
      </w:pPr>
    </w:p>
    <w:p w14:paraId="3FF40753" w14:textId="69194EB3" w:rsidR="004246F3" w:rsidRPr="00ED5CF8" w:rsidRDefault="00E119DE" w:rsidP="000102B3">
      <w:pPr>
        <w:spacing w:after="0" w:line="240" w:lineRule="auto"/>
        <w:jc w:val="both"/>
        <w:rPr>
          <w:rFonts w:ascii="Poppins" w:hAnsi="Poppins" w:cs="Poppins"/>
          <w:sz w:val="23"/>
          <w:szCs w:val="23"/>
          <w:lang w:val="en-GB"/>
        </w:rPr>
      </w:pPr>
      <w:r w:rsidRPr="00ED5CF8">
        <w:rPr>
          <w:rFonts w:ascii="Poppins" w:hAnsi="Poppins" w:cs="Poppins"/>
          <w:b/>
          <w:sz w:val="23"/>
          <w:szCs w:val="23"/>
          <w:lang w:val="en-GB"/>
        </w:rPr>
        <w:t>Ghana</w:t>
      </w:r>
      <w:r w:rsidRPr="00ED5CF8">
        <w:rPr>
          <w:rFonts w:ascii="Poppins" w:hAnsi="Poppins" w:cs="Poppins"/>
          <w:sz w:val="23"/>
          <w:szCs w:val="23"/>
          <w:lang w:val="en-GB"/>
        </w:rPr>
        <w:t xml:space="preserve"> has a legal mechanism to provide victim compensation, though it appears to only apply to victims of human trafficking. The Human Trafficking Act, 2005 set up the Human Trafficking Fund, which may be used to provide financial assistance to victims.</w:t>
      </w:r>
      <w:r w:rsidR="00432801" w:rsidRPr="00ED5CF8">
        <w:rPr>
          <w:rStyle w:val="FootnoteReference"/>
          <w:rFonts w:ascii="Poppins" w:hAnsi="Poppins" w:cs="Poppins"/>
          <w:sz w:val="23"/>
          <w:szCs w:val="23"/>
          <w:lang w:val="en-GB"/>
        </w:rPr>
        <w:footnoteReference w:id="15"/>
      </w:r>
      <w:r w:rsidRPr="00ED5CF8">
        <w:rPr>
          <w:rFonts w:ascii="Poppins" w:hAnsi="Poppins" w:cs="Poppins"/>
          <w:sz w:val="23"/>
          <w:szCs w:val="23"/>
          <w:lang w:val="en-GB"/>
        </w:rPr>
        <w:t xml:space="preserve"> </w:t>
      </w:r>
    </w:p>
    <w:p w14:paraId="0FC9D897" w14:textId="77777777" w:rsidR="004246F3" w:rsidRPr="00ED5CF8" w:rsidRDefault="004246F3" w:rsidP="000102B3">
      <w:pPr>
        <w:spacing w:after="0" w:line="240" w:lineRule="auto"/>
        <w:jc w:val="both"/>
        <w:rPr>
          <w:rFonts w:ascii="Poppins" w:hAnsi="Poppins" w:cs="Poppins"/>
          <w:sz w:val="23"/>
          <w:szCs w:val="23"/>
          <w:lang w:val="en-GB"/>
        </w:rPr>
      </w:pPr>
    </w:p>
    <w:p w14:paraId="4D86DFBD" w14:textId="37B0EC62" w:rsidR="00E119DE" w:rsidRDefault="00E119DE"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In </w:t>
      </w:r>
      <w:r w:rsidRPr="00ED5CF8">
        <w:rPr>
          <w:rFonts w:ascii="Poppins" w:hAnsi="Poppins" w:cs="Poppins"/>
          <w:b/>
          <w:sz w:val="23"/>
          <w:szCs w:val="23"/>
          <w:lang w:val="en-GB"/>
        </w:rPr>
        <w:t>Kenya</w:t>
      </w:r>
      <w:r w:rsidRPr="00ED5CF8">
        <w:rPr>
          <w:rFonts w:ascii="Poppins" w:hAnsi="Poppins" w:cs="Poppins"/>
          <w:sz w:val="23"/>
          <w:szCs w:val="23"/>
          <w:lang w:val="en-GB"/>
        </w:rPr>
        <w:t xml:space="preserve"> the country’s law does have a mechanism of providing a victim compensation, but this is sourced only from the offender.</w:t>
      </w:r>
      <w:r w:rsidR="00432801" w:rsidRPr="00ED5CF8">
        <w:rPr>
          <w:rStyle w:val="FootnoteReference"/>
          <w:rFonts w:ascii="Poppins" w:hAnsi="Poppins" w:cs="Poppins"/>
          <w:sz w:val="23"/>
          <w:szCs w:val="23"/>
          <w:lang w:val="en-GB"/>
        </w:rPr>
        <w:footnoteReference w:id="16"/>
      </w:r>
    </w:p>
    <w:p w14:paraId="65B5C5C6" w14:textId="79B1F49C" w:rsidR="00E119DE" w:rsidRPr="00ED5CF8" w:rsidRDefault="00E119DE" w:rsidP="000102B3">
      <w:pPr>
        <w:spacing w:after="0" w:line="240" w:lineRule="auto"/>
        <w:jc w:val="both"/>
        <w:rPr>
          <w:rFonts w:ascii="Poppins" w:hAnsi="Poppins" w:cs="Poppins"/>
          <w:sz w:val="23"/>
          <w:szCs w:val="23"/>
          <w:lang w:val="en-GB"/>
        </w:rPr>
      </w:pPr>
      <w:r w:rsidRPr="00ED5CF8">
        <w:rPr>
          <w:rFonts w:ascii="Poppins" w:hAnsi="Poppins" w:cs="Poppins"/>
          <w:b/>
          <w:sz w:val="23"/>
          <w:szCs w:val="23"/>
          <w:lang w:val="en-GB"/>
        </w:rPr>
        <w:lastRenderedPageBreak/>
        <w:t>Lesotho, Mozambique, South Africa, Sudan, Tanzania, Tunisia, and Uganda</w:t>
      </w:r>
      <w:r w:rsidR="00432801" w:rsidRPr="00ED5CF8">
        <w:rPr>
          <w:rStyle w:val="FootnoteReference"/>
          <w:rFonts w:ascii="Poppins" w:hAnsi="Poppins" w:cs="Poppins"/>
          <w:b/>
          <w:sz w:val="23"/>
          <w:szCs w:val="23"/>
          <w:lang w:val="en-GB"/>
        </w:rPr>
        <w:footnoteReference w:id="17"/>
      </w:r>
      <w:r w:rsidRPr="00ED5CF8">
        <w:rPr>
          <w:rFonts w:ascii="Poppins" w:hAnsi="Poppins" w:cs="Poppins"/>
          <w:sz w:val="23"/>
          <w:szCs w:val="23"/>
          <w:lang w:val="en-GB"/>
        </w:rPr>
        <w:t xml:space="preserve"> are other African countries that have set up legal mechanism</w:t>
      </w:r>
      <w:r w:rsidR="00433080">
        <w:rPr>
          <w:rFonts w:ascii="Poppins" w:hAnsi="Poppins" w:cs="Poppins"/>
          <w:sz w:val="23"/>
          <w:szCs w:val="23"/>
          <w:lang w:val="en-GB"/>
        </w:rPr>
        <w:t>s</w:t>
      </w:r>
      <w:r w:rsidRPr="00ED5CF8">
        <w:rPr>
          <w:rFonts w:ascii="Poppins" w:hAnsi="Poppins" w:cs="Poppins"/>
          <w:sz w:val="23"/>
          <w:szCs w:val="23"/>
          <w:lang w:val="en-GB"/>
        </w:rPr>
        <w:t xml:space="preserve"> to provide compensation. In</w:t>
      </w:r>
      <w:r w:rsidR="00433080">
        <w:rPr>
          <w:rFonts w:ascii="Poppins" w:hAnsi="Poppins" w:cs="Poppins"/>
          <w:sz w:val="23"/>
          <w:szCs w:val="23"/>
          <w:lang w:val="en-GB"/>
        </w:rPr>
        <w:t xml:space="preserve"> the</w:t>
      </w:r>
      <w:r w:rsidRPr="00ED5CF8">
        <w:rPr>
          <w:rFonts w:ascii="Poppins" w:hAnsi="Poppins" w:cs="Poppins"/>
          <w:sz w:val="23"/>
          <w:szCs w:val="23"/>
          <w:lang w:val="en-GB"/>
        </w:rPr>
        <w:t xml:space="preserve"> case of </w:t>
      </w:r>
      <w:r w:rsidRPr="00ED5CF8">
        <w:rPr>
          <w:rFonts w:ascii="Poppins" w:hAnsi="Poppins" w:cs="Poppins"/>
          <w:b/>
          <w:sz w:val="23"/>
          <w:szCs w:val="23"/>
          <w:lang w:val="en-GB"/>
        </w:rPr>
        <w:t>Nigeria</w:t>
      </w:r>
      <w:r w:rsidRPr="00ED5CF8">
        <w:rPr>
          <w:rFonts w:ascii="Poppins" w:hAnsi="Poppins" w:cs="Poppins"/>
          <w:sz w:val="23"/>
          <w:szCs w:val="23"/>
          <w:lang w:val="en-GB"/>
        </w:rPr>
        <w:t>, the government has established a fund to make compensation arrangements for victims of sexual violence against children, which is a much better modality of reparation as obtaining full and adequate compensation from an offender through the court process can be</w:t>
      </w:r>
      <w:r w:rsidR="00433080">
        <w:rPr>
          <w:rFonts w:ascii="Poppins" w:hAnsi="Poppins" w:cs="Poppins"/>
          <w:sz w:val="23"/>
          <w:szCs w:val="23"/>
          <w:lang w:val="en-GB"/>
        </w:rPr>
        <w:t xml:space="preserve"> </w:t>
      </w:r>
      <w:r w:rsidRPr="00ED5CF8">
        <w:rPr>
          <w:rFonts w:ascii="Poppins" w:hAnsi="Poppins" w:cs="Poppins"/>
          <w:sz w:val="23"/>
          <w:szCs w:val="23"/>
          <w:lang w:val="en-GB"/>
        </w:rPr>
        <w:t>challenging.</w:t>
      </w:r>
      <w:r w:rsidR="00432801" w:rsidRPr="00ED5CF8">
        <w:rPr>
          <w:rStyle w:val="FootnoteReference"/>
          <w:rFonts w:ascii="Poppins" w:hAnsi="Poppins" w:cs="Poppins"/>
          <w:sz w:val="23"/>
          <w:szCs w:val="23"/>
          <w:lang w:val="en-GB"/>
        </w:rPr>
        <w:footnoteReference w:id="18"/>
      </w:r>
    </w:p>
    <w:p w14:paraId="57713C77" w14:textId="48148DD7" w:rsidR="00CC2648" w:rsidRPr="00ED5CF8" w:rsidRDefault="00CC2648" w:rsidP="000102B3">
      <w:pPr>
        <w:spacing w:after="0" w:line="240" w:lineRule="auto"/>
        <w:jc w:val="both"/>
        <w:rPr>
          <w:rFonts w:ascii="Poppins" w:hAnsi="Poppins" w:cs="Poppins"/>
          <w:sz w:val="23"/>
          <w:szCs w:val="23"/>
          <w:lang w:val="en-GB"/>
        </w:rPr>
      </w:pPr>
    </w:p>
    <w:p w14:paraId="244A6154" w14:textId="7A39B52C" w:rsidR="004A035E" w:rsidRPr="00ED5CF8" w:rsidRDefault="004A035E" w:rsidP="000102B3">
      <w:pPr>
        <w:spacing w:after="0" w:line="240" w:lineRule="auto"/>
        <w:jc w:val="both"/>
        <w:rPr>
          <w:rFonts w:ascii="Poppins" w:hAnsi="Poppins" w:cs="Poppins"/>
          <w:sz w:val="23"/>
          <w:szCs w:val="23"/>
          <w:lang w:val="en-GB"/>
        </w:rPr>
      </w:pPr>
      <w:r w:rsidRPr="00ED5CF8">
        <w:rPr>
          <w:rFonts w:ascii="Poppins" w:hAnsi="Poppins" w:cs="Poppins"/>
          <w:b/>
          <w:sz w:val="23"/>
          <w:szCs w:val="23"/>
          <w:lang w:val="en-GB"/>
        </w:rPr>
        <w:t>Lack of child-friendly justice systems in Africa:</w:t>
      </w:r>
      <w:r w:rsidRPr="00ED5CF8">
        <w:rPr>
          <w:rFonts w:ascii="Poppins" w:hAnsi="Poppins" w:cs="Poppins"/>
          <w:sz w:val="23"/>
          <w:szCs w:val="23"/>
          <w:lang w:val="en-GB"/>
        </w:rPr>
        <w:t xml:space="preserve"> Child-friendliness of justice requires that children are protected before, during, and after judicial proceedings. Making the justice system child-friendly is one of the important measures that should be prioritised to ensure the realisation of child victims’ and survivors’ right to redress and reparation. </w:t>
      </w:r>
    </w:p>
    <w:p w14:paraId="548499CC" w14:textId="77777777" w:rsidR="004A035E" w:rsidRPr="00ED5CF8" w:rsidRDefault="004A035E" w:rsidP="000102B3">
      <w:pPr>
        <w:spacing w:after="0" w:line="240" w:lineRule="auto"/>
        <w:jc w:val="both"/>
        <w:rPr>
          <w:rFonts w:ascii="Poppins" w:hAnsi="Poppins" w:cs="Poppins"/>
          <w:sz w:val="23"/>
          <w:szCs w:val="23"/>
          <w:lang w:val="en-GB"/>
        </w:rPr>
      </w:pPr>
    </w:p>
    <w:p w14:paraId="6D66F174" w14:textId="2E042793" w:rsidR="00F85550" w:rsidRPr="00ED5CF8" w:rsidRDefault="004A035E"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There is, however, a</w:t>
      </w:r>
      <w:r w:rsidR="004259E2" w:rsidRPr="00ED5CF8">
        <w:rPr>
          <w:rFonts w:ascii="Poppins" w:hAnsi="Poppins" w:cs="Poppins"/>
          <w:sz w:val="23"/>
          <w:szCs w:val="23"/>
          <w:lang w:val="en-GB"/>
        </w:rPr>
        <w:t xml:space="preserve"> </w:t>
      </w:r>
      <w:r w:rsidR="00F85550" w:rsidRPr="00ED5CF8">
        <w:rPr>
          <w:rFonts w:ascii="Poppins" w:hAnsi="Poppins" w:cs="Poppins"/>
          <w:sz w:val="23"/>
          <w:szCs w:val="23"/>
          <w:lang w:val="en-GB"/>
        </w:rPr>
        <w:t>lack of child-friendly justice systems in Africa</w:t>
      </w:r>
      <w:r w:rsidR="001C384E">
        <w:rPr>
          <w:rFonts w:ascii="Poppins" w:hAnsi="Poppins" w:cs="Poppins"/>
          <w:sz w:val="23"/>
          <w:szCs w:val="23"/>
          <w:lang w:val="en-GB"/>
        </w:rPr>
        <w:t>, which is due to m</w:t>
      </w:r>
      <w:r w:rsidR="007B10EC" w:rsidRPr="00ED5CF8">
        <w:rPr>
          <w:rFonts w:ascii="Poppins" w:hAnsi="Poppins" w:cs="Poppins"/>
          <w:sz w:val="23"/>
          <w:szCs w:val="23"/>
          <w:lang w:val="en-GB"/>
        </w:rPr>
        <w:t xml:space="preserve">any factors. One </w:t>
      </w:r>
      <w:r w:rsidR="00CC64C1" w:rsidRPr="00ED5CF8">
        <w:rPr>
          <w:rFonts w:ascii="Poppins" w:hAnsi="Poppins" w:cs="Poppins"/>
          <w:sz w:val="23"/>
          <w:szCs w:val="23"/>
          <w:lang w:val="en-GB"/>
        </w:rPr>
        <w:t>is</w:t>
      </w:r>
      <w:r w:rsidR="007B10EC" w:rsidRPr="00ED5CF8">
        <w:rPr>
          <w:rFonts w:ascii="Poppins" w:hAnsi="Poppins" w:cs="Poppins"/>
          <w:sz w:val="23"/>
          <w:szCs w:val="23"/>
          <w:lang w:val="en-GB"/>
        </w:rPr>
        <w:t xml:space="preserve"> </w:t>
      </w:r>
      <w:r w:rsidR="004259E2" w:rsidRPr="00ED5CF8">
        <w:rPr>
          <w:rFonts w:ascii="Poppins" w:hAnsi="Poppins" w:cs="Poppins"/>
          <w:sz w:val="23"/>
          <w:szCs w:val="23"/>
          <w:lang w:val="en-GB"/>
        </w:rPr>
        <w:t xml:space="preserve">the </w:t>
      </w:r>
      <w:r w:rsidR="00224E42">
        <w:rPr>
          <w:rFonts w:ascii="Poppins" w:hAnsi="Poppins" w:cs="Poppins"/>
          <w:sz w:val="23"/>
          <w:szCs w:val="23"/>
          <w:lang w:val="en-GB"/>
        </w:rPr>
        <w:t xml:space="preserve">inadequate </w:t>
      </w:r>
      <w:r w:rsidR="00F03BF6" w:rsidRPr="00ED5CF8">
        <w:rPr>
          <w:rFonts w:ascii="Poppins" w:hAnsi="Poppins" w:cs="Poppins"/>
          <w:sz w:val="23"/>
          <w:szCs w:val="23"/>
          <w:lang w:val="en-GB"/>
        </w:rPr>
        <w:t>mainstr</w:t>
      </w:r>
      <w:r w:rsidR="00CC64C1" w:rsidRPr="00ED5CF8">
        <w:rPr>
          <w:rFonts w:ascii="Poppins" w:hAnsi="Poppins" w:cs="Poppins"/>
          <w:sz w:val="23"/>
          <w:szCs w:val="23"/>
          <w:lang w:val="en-GB"/>
        </w:rPr>
        <w:t>ea</w:t>
      </w:r>
      <w:r w:rsidR="00F03BF6" w:rsidRPr="00ED5CF8">
        <w:rPr>
          <w:rFonts w:ascii="Poppins" w:hAnsi="Poppins" w:cs="Poppins"/>
          <w:sz w:val="23"/>
          <w:szCs w:val="23"/>
          <w:lang w:val="en-GB"/>
        </w:rPr>
        <w:t>ming</w:t>
      </w:r>
      <w:r w:rsidR="00224E42">
        <w:rPr>
          <w:rFonts w:ascii="Poppins" w:hAnsi="Poppins" w:cs="Poppins"/>
          <w:sz w:val="23"/>
          <w:szCs w:val="23"/>
          <w:lang w:val="en-GB"/>
        </w:rPr>
        <w:t xml:space="preserve"> of</w:t>
      </w:r>
      <w:r w:rsidR="00F03BF6" w:rsidRPr="00ED5CF8">
        <w:rPr>
          <w:rFonts w:ascii="Poppins" w:hAnsi="Poppins" w:cs="Poppins"/>
          <w:sz w:val="23"/>
          <w:szCs w:val="23"/>
          <w:lang w:val="en-GB"/>
        </w:rPr>
        <w:t xml:space="preserve"> child rights</w:t>
      </w:r>
      <w:r w:rsidR="0081215B">
        <w:rPr>
          <w:rFonts w:ascii="Poppins" w:hAnsi="Poppins" w:cs="Poppins"/>
          <w:sz w:val="23"/>
          <w:szCs w:val="23"/>
          <w:lang w:val="en-GB"/>
        </w:rPr>
        <w:t xml:space="preserve"> issues</w:t>
      </w:r>
      <w:r w:rsidR="00F03BF6" w:rsidRPr="00ED5CF8">
        <w:rPr>
          <w:rFonts w:ascii="Poppins" w:hAnsi="Poppins" w:cs="Poppins"/>
          <w:sz w:val="23"/>
          <w:szCs w:val="23"/>
          <w:lang w:val="en-GB"/>
        </w:rPr>
        <w:t xml:space="preserve"> in law enforcement agencies. When the law enforcement system is not sensitive to the unique vulnerabilities and special needs of children, especially girls, cases of sexual violence are less likely to be reported and enter </w:t>
      </w:r>
      <w:r w:rsidR="001B4848" w:rsidRPr="00ED5CF8">
        <w:rPr>
          <w:rFonts w:ascii="Poppins" w:hAnsi="Poppins" w:cs="Poppins"/>
          <w:sz w:val="23"/>
          <w:szCs w:val="23"/>
          <w:lang w:val="en-GB"/>
        </w:rPr>
        <w:t xml:space="preserve">the </w:t>
      </w:r>
      <w:r w:rsidR="00F03BF6" w:rsidRPr="00ED5CF8">
        <w:rPr>
          <w:rFonts w:ascii="Poppins" w:hAnsi="Poppins" w:cs="Poppins"/>
          <w:sz w:val="23"/>
          <w:szCs w:val="23"/>
          <w:lang w:val="en-GB"/>
        </w:rPr>
        <w:t xml:space="preserve">formal prosecution channel. </w:t>
      </w:r>
      <w:r w:rsidR="001B4848" w:rsidRPr="00ED5CF8">
        <w:rPr>
          <w:rFonts w:ascii="Poppins" w:hAnsi="Poppins" w:cs="Poppins"/>
          <w:sz w:val="23"/>
          <w:szCs w:val="23"/>
          <w:lang w:val="en-GB"/>
        </w:rPr>
        <w:t>In some cases, professional</w:t>
      </w:r>
      <w:r w:rsidR="00CC64C1" w:rsidRPr="00ED5CF8">
        <w:rPr>
          <w:rFonts w:ascii="Poppins" w:hAnsi="Poppins" w:cs="Poppins"/>
          <w:sz w:val="23"/>
          <w:szCs w:val="23"/>
          <w:lang w:val="en-GB"/>
        </w:rPr>
        <w:t>s</w:t>
      </w:r>
      <w:r w:rsidR="001B4848" w:rsidRPr="00ED5CF8">
        <w:rPr>
          <w:rFonts w:ascii="Poppins" w:hAnsi="Poppins" w:cs="Poppins"/>
          <w:sz w:val="23"/>
          <w:szCs w:val="23"/>
          <w:lang w:val="en-GB"/>
        </w:rPr>
        <w:t xml:space="preserve"> working in the sector, due to lack of knowledge or due </w:t>
      </w:r>
      <w:r w:rsidR="00CC64C1" w:rsidRPr="00ED5CF8">
        <w:rPr>
          <w:rFonts w:ascii="Poppins" w:hAnsi="Poppins" w:cs="Poppins"/>
          <w:sz w:val="23"/>
          <w:szCs w:val="23"/>
          <w:lang w:val="en-GB"/>
        </w:rPr>
        <w:t xml:space="preserve">to </w:t>
      </w:r>
      <w:r w:rsidR="001B4848" w:rsidRPr="00ED5CF8">
        <w:rPr>
          <w:rFonts w:ascii="Poppins" w:hAnsi="Poppins" w:cs="Poppins"/>
          <w:sz w:val="23"/>
          <w:szCs w:val="23"/>
          <w:lang w:val="en-GB"/>
        </w:rPr>
        <w:t>gendered stereotype</w:t>
      </w:r>
      <w:r w:rsidR="00CC64C1" w:rsidRPr="00ED5CF8">
        <w:rPr>
          <w:rFonts w:ascii="Poppins" w:hAnsi="Poppins" w:cs="Poppins"/>
          <w:sz w:val="23"/>
          <w:szCs w:val="23"/>
          <w:lang w:val="en-GB"/>
        </w:rPr>
        <w:t>s</w:t>
      </w:r>
      <w:r w:rsidR="001B4848" w:rsidRPr="00ED5CF8">
        <w:rPr>
          <w:rFonts w:ascii="Poppins" w:hAnsi="Poppins" w:cs="Poppins"/>
          <w:sz w:val="23"/>
          <w:szCs w:val="23"/>
          <w:lang w:val="en-GB"/>
        </w:rPr>
        <w:t xml:space="preserve"> rooted in the socio-cultural life of the community, may end up blaming the child victims and survivors. Victim blaming deters other</w:t>
      </w:r>
      <w:r w:rsidR="00CC64C1" w:rsidRPr="00ED5CF8">
        <w:rPr>
          <w:rFonts w:ascii="Poppins" w:hAnsi="Poppins" w:cs="Poppins"/>
          <w:sz w:val="23"/>
          <w:szCs w:val="23"/>
          <w:lang w:val="en-GB"/>
        </w:rPr>
        <w:t>s</w:t>
      </w:r>
      <w:r w:rsidR="001B4848" w:rsidRPr="00ED5CF8">
        <w:rPr>
          <w:rFonts w:ascii="Poppins" w:hAnsi="Poppins" w:cs="Poppins"/>
          <w:sz w:val="23"/>
          <w:szCs w:val="23"/>
          <w:lang w:val="en-GB"/>
        </w:rPr>
        <w:t xml:space="preserve"> from reporting similar cases. </w:t>
      </w:r>
    </w:p>
    <w:p w14:paraId="2149DFAF" w14:textId="77777777" w:rsidR="00CC2648" w:rsidRPr="00ED5CF8" w:rsidRDefault="00CC2648" w:rsidP="000102B3">
      <w:pPr>
        <w:spacing w:after="0" w:line="240" w:lineRule="auto"/>
        <w:jc w:val="both"/>
        <w:rPr>
          <w:rFonts w:ascii="Poppins" w:hAnsi="Poppins" w:cs="Poppins"/>
          <w:sz w:val="23"/>
          <w:szCs w:val="23"/>
          <w:lang w:val="en-GB"/>
        </w:rPr>
      </w:pPr>
    </w:p>
    <w:p w14:paraId="4D229A6B" w14:textId="43B8654F" w:rsidR="00DF5FA1" w:rsidRPr="0070388C" w:rsidRDefault="004A035E" w:rsidP="0070388C">
      <w:pPr>
        <w:spacing w:after="0" w:line="240" w:lineRule="auto"/>
        <w:jc w:val="both"/>
        <w:rPr>
          <w:rFonts w:ascii="Poppins" w:hAnsi="Poppins" w:cs="Poppins"/>
          <w:sz w:val="23"/>
          <w:szCs w:val="23"/>
          <w:lang w:val="en-GB"/>
        </w:rPr>
      </w:pPr>
      <w:r w:rsidRPr="006A5E37">
        <w:rPr>
          <w:rFonts w:ascii="Poppins" w:hAnsi="Poppins" w:cs="Poppins"/>
          <w:b/>
          <w:sz w:val="23"/>
          <w:szCs w:val="23"/>
          <w:lang w:val="en-GB"/>
        </w:rPr>
        <w:t>Limited access and quality of victim support programmes</w:t>
      </w:r>
      <w:r w:rsidRPr="00ED5CF8">
        <w:rPr>
          <w:rFonts w:ascii="Poppins" w:hAnsi="Poppins" w:cs="Poppins"/>
          <w:sz w:val="23"/>
          <w:szCs w:val="23"/>
          <w:lang w:val="en-GB"/>
        </w:rPr>
        <w:t xml:space="preserve">: </w:t>
      </w:r>
      <w:r w:rsidR="00DF5FA1" w:rsidRPr="00ED5CF8">
        <w:rPr>
          <w:rFonts w:ascii="Poppins" w:hAnsi="Poppins" w:cs="Poppins"/>
          <w:sz w:val="23"/>
          <w:szCs w:val="23"/>
          <w:lang w:val="en-GB"/>
        </w:rPr>
        <w:t>Access to victim support programmes was also fairly dire in the majority of countries</w:t>
      </w:r>
      <w:r w:rsidRPr="00ED5CF8">
        <w:rPr>
          <w:rFonts w:ascii="Poppins" w:hAnsi="Poppins" w:cs="Poppins"/>
          <w:sz w:val="23"/>
          <w:szCs w:val="23"/>
          <w:lang w:val="en-GB"/>
        </w:rPr>
        <w:t xml:space="preserve"> in Africa. According to the Out of Shadows index report (2022),</w:t>
      </w:r>
      <w:r w:rsidR="00DF5FA1" w:rsidRPr="00ED5CF8">
        <w:rPr>
          <w:rFonts w:ascii="Poppins" w:hAnsi="Poppins" w:cs="Poppins"/>
          <w:sz w:val="23"/>
          <w:szCs w:val="23"/>
          <w:lang w:val="en-GB"/>
        </w:rPr>
        <w:t xml:space="preserve"> </w:t>
      </w:r>
      <w:r w:rsidR="00065282">
        <w:rPr>
          <w:rFonts w:ascii="Poppins" w:hAnsi="Poppins" w:cs="Poppins"/>
          <w:sz w:val="23"/>
          <w:szCs w:val="23"/>
          <w:lang w:val="en-GB"/>
        </w:rPr>
        <w:t xml:space="preserve">in </w:t>
      </w:r>
      <w:r w:rsidR="00DF5FA1" w:rsidRPr="00ED5CF8">
        <w:rPr>
          <w:rFonts w:ascii="Poppins" w:hAnsi="Poppins" w:cs="Poppins"/>
          <w:sz w:val="23"/>
          <w:szCs w:val="23"/>
          <w:lang w:val="en-GB"/>
        </w:rPr>
        <w:t xml:space="preserve">some of the countries with a relatively high level of </w:t>
      </w:r>
      <w:r w:rsidR="00065282">
        <w:rPr>
          <w:rFonts w:ascii="Poppins" w:hAnsi="Poppins" w:cs="Poppins"/>
          <w:sz w:val="23"/>
          <w:szCs w:val="23"/>
          <w:lang w:val="en-GB"/>
        </w:rPr>
        <w:t xml:space="preserve">availability of </w:t>
      </w:r>
      <w:r w:rsidR="00DF5FA1" w:rsidRPr="00ED5CF8">
        <w:rPr>
          <w:rFonts w:ascii="Poppins" w:hAnsi="Poppins" w:cs="Poppins"/>
          <w:sz w:val="23"/>
          <w:szCs w:val="23"/>
          <w:lang w:val="en-GB"/>
        </w:rPr>
        <w:t>victim support services, such as South Africa and Uganda</w:t>
      </w:r>
      <w:r w:rsidRPr="00ED5CF8">
        <w:rPr>
          <w:rFonts w:ascii="Poppins" w:hAnsi="Poppins" w:cs="Poppins"/>
          <w:sz w:val="23"/>
          <w:szCs w:val="23"/>
          <w:lang w:val="en-GB"/>
        </w:rPr>
        <w:t xml:space="preserve">, </w:t>
      </w:r>
      <w:r w:rsidR="00065282" w:rsidRPr="00ED5CF8">
        <w:rPr>
          <w:rFonts w:ascii="Poppins" w:hAnsi="Poppins" w:cs="Poppins"/>
          <w:sz w:val="23"/>
          <w:szCs w:val="23"/>
          <w:lang w:val="en-GB"/>
        </w:rPr>
        <w:t>access</w:t>
      </w:r>
      <w:r w:rsidR="00065282">
        <w:rPr>
          <w:rFonts w:ascii="Poppins" w:hAnsi="Poppins" w:cs="Poppins"/>
          <w:sz w:val="23"/>
          <w:szCs w:val="23"/>
          <w:lang w:val="en-GB"/>
        </w:rPr>
        <w:t xml:space="preserve">ibility of the services </w:t>
      </w:r>
      <w:r w:rsidRPr="00ED5CF8">
        <w:rPr>
          <w:rFonts w:ascii="Poppins" w:hAnsi="Poppins" w:cs="Poppins"/>
          <w:sz w:val="23"/>
          <w:szCs w:val="23"/>
          <w:lang w:val="en-GB"/>
        </w:rPr>
        <w:t>remains a challenge</w:t>
      </w:r>
      <w:r w:rsidR="00DF5FA1" w:rsidRPr="00ED5CF8">
        <w:rPr>
          <w:rFonts w:ascii="Poppins" w:hAnsi="Poppins" w:cs="Poppins"/>
          <w:sz w:val="23"/>
          <w:szCs w:val="23"/>
          <w:lang w:val="en-GB"/>
        </w:rPr>
        <w:t xml:space="preserve">. </w:t>
      </w:r>
      <w:r w:rsidRPr="00ED5CF8">
        <w:rPr>
          <w:rFonts w:ascii="Poppins" w:hAnsi="Poppins" w:cs="Poppins"/>
          <w:sz w:val="23"/>
          <w:szCs w:val="23"/>
          <w:lang w:val="en-GB"/>
        </w:rPr>
        <w:t xml:space="preserve">In other </w:t>
      </w:r>
      <w:r w:rsidR="00D02FE7" w:rsidRPr="00ED5CF8">
        <w:rPr>
          <w:rFonts w:ascii="Poppins" w:hAnsi="Poppins" w:cs="Poppins"/>
          <w:sz w:val="23"/>
          <w:szCs w:val="23"/>
          <w:lang w:val="en-GB"/>
        </w:rPr>
        <w:t>countries, where</w:t>
      </w:r>
      <w:r w:rsidR="00DF5FA1" w:rsidRPr="00ED5CF8">
        <w:rPr>
          <w:rFonts w:ascii="Poppins" w:hAnsi="Poppins" w:cs="Poppins"/>
          <w:sz w:val="23"/>
          <w:szCs w:val="23"/>
          <w:lang w:val="en-GB"/>
        </w:rPr>
        <w:t xml:space="preserve"> CSE victims were able to access support, the quality of care was not adequate.</w:t>
      </w:r>
      <w:r w:rsidR="0070388C" w:rsidRPr="0070388C">
        <w:rPr>
          <w:rFonts w:ascii="Poppins" w:hAnsi="Poppins" w:cs="Poppins"/>
          <w:sz w:val="23"/>
          <w:szCs w:val="23"/>
          <w:lang w:val="en-GB"/>
        </w:rPr>
        <w:t xml:space="preserve"> Even in an environment where the justice system is child-friendly, accessing legal services has never been easy for vulnerable groups of children, including children with disabilities, children deprived of parental care, children living or working on the street, children from poor households and children living in the context of armed conflicts, among others.</w:t>
      </w:r>
    </w:p>
    <w:p w14:paraId="4C5ECF5E" w14:textId="77777777" w:rsidR="00D700A9" w:rsidRPr="00ED5CF8" w:rsidRDefault="00D700A9" w:rsidP="000102B3">
      <w:pPr>
        <w:spacing w:after="0" w:line="240" w:lineRule="auto"/>
        <w:jc w:val="both"/>
        <w:rPr>
          <w:rFonts w:ascii="Poppins" w:hAnsi="Poppins" w:cs="Poppins"/>
          <w:sz w:val="23"/>
          <w:szCs w:val="23"/>
          <w:lang w:val="en-GB"/>
        </w:rPr>
      </w:pPr>
    </w:p>
    <w:p w14:paraId="034634E0" w14:textId="1F713352" w:rsidR="00ED5CF8" w:rsidRDefault="005307F3" w:rsidP="000102B3">
      <w:pPr>
        <w:spacing w:after="0" w:line="240" w:lineRule="auto"/>
        <w:jc w:val="both"/>
        <w:rPr>
          <w:rFonts w:ascii="Poppins" w:hAnsi="Poppins" w:cs="Poppins"/>
          <w:sz w:val="23"/>
          <w:szCs w:val="23"/>
        </w:rPr>
      </w:pPr>
      <w:r>
        <w:rPr>
          <w:rFonts w:ascii="Poppins" w:hAnsi="Poppins" w:cs="Poppins"/>
          <w:b/>
          <w:sz w:val="23"/>
          <w:szCs w:val="23"/>
        </w:rPr>
        <w:t>C</w:t>
      </w:r>
      <w:r w:rsidR="0051004D" w:rsidRPr="0051004D">
        <w:rPr>
          <w:rFonts w:ascii="Poppins" w:hAnsi="Poppins" w:cs="Poppins"/>
          <w:b/>
          <w:sz w:val="23"/>
          <w:szCs w:val="23"/>
        </w:rPr>
        <w:t xml:space="preserve">ustomary justice </w:t>
      </w:r>
      <w:r>
        <w:rPr>
          <w:rFonts w:ascii="Poppins" w:hAnsi="Poppins" w:cs="Poppins"/>
          <w:b/>
          <w:sz w:val="23"/>
          <w:szCs w:val="23"/>
        </w:rPr>
        <w:t>and its impact on</w:t>
      </w:r>
      <w:r w:rsidR="0051004D" w:rsidRPr="0051004D">
        <w:rPr>
          <w:rFonts w:ascii="Poppins" w:hAnsi="Poppins" w:cs="Poppins"/>
          <w:b/>
          <w:sz w:val="23"/>
          <w:szCs w:val="23"/>
        </w:rPr>
        <w:t xml:space="preserve"> reparations for </w:t>
      </w:r>
      <w:r>
        <w:rPr>
          <w:rFonts w:ascii="Poppins" w:hAnsi="Poppins" w:cs="Poppins"/>
          <w:b/>
          <w:sz w:val="23"/>
          <w:szCs w:val="23"/>
        </w:rPr>
        <w:t xml:space="preserve">child </w:t>
      </w:r>
      <w:r w:rsidR="0051004D" w:rsidRPr="0051004D">
        <w:rPr>
          <w:rFonts w:ascii="Poppins" w:hAnsi="Poppins" w:cs="Poppins"/>
          <w:b/>
          <w:sz w:val="23"/>
          <w:szCs w:val="23"/>
        </w:rPr>
        <w:t>victims/survivors</w:t>
      </w:r>
      <w:r w:rsidR="0051004D">
        <w:rPr>
          <w:rFonts w:ascii="Poppins" w:hAnsi="Poppins" w:cs="Poppins"/>
          <w:sz w:val="23"/>
          <w:szCs w:val="23"/>
        </w:rPr>
        <w:t xml:space="preserve">: </w:t>
      </w:r>
      <w:r w:rsidR="00ED5CF8" w:rsidRPr="00ED5CF8">
        <w:rPr>
          <w:rFonts w:ascii="Poppins" w:hAnsi="Poppins" w:cs="Poppins"/>
          <w:sz w:val="23"/>
          <w:szCs w:val="23"/>
        </w:rPr>
        <w:t xml:space="preserve">In most African countries, formal justice systems operate with limited infrastructure and resources and barely cover rural and peripheral areas. Hence, most aspects of community life are governed by informal justice systems which apply customary laws. In many cases, customary laws co-exist and operate with formal legal systems. In jurisdictions with such plural legal systems and those where there is less access to formal justice institutions, it is highly likely for child victims and survivors of sale and sexual exploitation to resort to the customary legal systems to seek reparation. Unfortunately, not all customary laws and system are child-friendly and the best interests of the child is not at the heart of these arrangements. For instance, a child victim or survivor of rape might be persuaded to marry her rapist. </w:t>
      </w:r>
    </w:p>
    <w:p w14:paraId="0EB03837" w14:textId="77777777" w:rsidR="00F43527" w:rsidRPr="00ED5CF8" w:rsidRDefault="00F43527" w:rsidP="000102B3">
      <w:pPr>
        <w:spacing w:after="0" w:line="240" w:lineRule="auto"/>
        <w:jc w:val="both"/>
        <w:rPr>
          <w:rFonts w:ascii="Poppins" w:hAnsi="Poppins" w:cs="Poppins"/>
          <w:sz w:val="23"/>
          <w:szCs w:val="23"/>
        </w:rPr>
      </w:pPr>
    </w:p>
    <w:p w14:paraId="37671EA9" w14:textId="66AF3B54" w:rsidR="00ED5CF8" w:rsidRDefault="00ED5CF8" w:rsidP="000102B3">
      <w:pPr>
        <w:spacing w:after="0" w:line="240" w:lineRule="auto"/>
        <w:jc w:val="both"/>
        <w:rPr>
          <w:rFonts w:ascii="Poppins" w:hAnsi="Poppins" w:cs="Poppins"/>
          <w:sz w:val="23"/>
          <w:szCs w:val="23"/>
        </w:rPr>
      </w:pPr>
      <w:r w:rsidRPr="00ED5CF8">
        <w:rPr>
          <w:rFonts w:ascii="Poppins" w:hAnsi="Poppins" w:cs="Poppins"/>
          <w:sz w:val="23"/>
          <w:szCs w:val="23"/>
        </w:rPr>
        <w:t xml:space="preserve">Moreover, the concept of legal representation is not common in informal justice systems. When children are represented by their families, often the compensation goes not to the rehabilitation of child victims and survivors but to the benefit of the larger family. In the worst case scenarios, due to stigma and stereotypes associated with sexual matters, child victims and survivors of sale and sexual exploitation may prefer not to seek justice at all and suffer in silence.  </w:t>
      </w:r>
    </w:p>
    <w:p w14:paraId="6B83E7BF" w14:textId="77777777" w:rsidR="00F43527" w:rsidRPr="00ED5CF8" w:rsidRDefault="00F43527" w:rsidP="000102B3">
      <w:pPr>
        <w:spacing w:after="0" w:line="240" w:lineRule="auto"/>
        <w:jc w:val="both"/>
        <w:rPr>
          <w:rFonts w:ascii="Poppins" w:hAnsi="Poppins" w:cs="Poppins"/>
          <w:sz w:val="23"/>
          <w:szCs w:val="23"/>
        </w:rPr>
      </w:pPr>
    </w:p>
    <w:p w14:paraId="405CB84C" w14:textId="77777777" w:rsidR="004A035E" w:rsidRPr="00ED5CF8" w:rsidRDefault="004A035E" w:rsidP="000102B3">
      <w:pPr>
        <w:pStyle w:val="Heading1"/>
        <w:numPr>
          <w:ilvl w:val="0"/>
          <w:numId w:val="5"/>
        </w:numPr>
        <w:spacing w:before="0" w:line="240" w:lineRule="auto"/>
        <w:ind w:left="810" w:hanging="360"/>
        <w:rPr>
          <w:rFonts w:ascii="Poppins" w:hAnsi="Poppins" w:cs="Poppins"/>
          <w:b/>
          <w:sz w:val="23"/>
          <w:szCs w:val="23"/>
          <w:lang w:val="en-GB"/>
        </w:rPr>
      </w:pPr>
      <w:r w:rsidRPr="00ED5CF8">
        <w:rPr>
          <w:rFonts w:ascii="Poppins" w:hAnsi="Poppins" w:cs="Poppins"/>
          <w:b/>
          <w:sz w:val="23"/>
          <w:szCs w:val="23"/>
          <w:lang w:val="en-GB"/>
        </w:rPr>
        <w:lastRenderedPageBreak/>
        <w:t>Initiatives and good practices in the provision of reparation for child victims and survivors of sale and sexual exploitation</w:t>
      </w:r>
    </w:p>
    <w:p w14:paraId="401718D2" w14:textId="77777777" w:rsidR="00DF5FA1" w:rsidRPr="00ED5CF8" w:rsidRDefault="00DF5FA1" w:rsidP="000102B3">
      <w:pPr>
        <w:spacing w:after="0" w:line="240" w:lineRule="auto"/>
        <w:jc w:val="both"/>
        <w:rPr>
          <w:rFonts w:ascii="Poppins" w:hAnsi="Poppins" w:cs="Poppins"/>
          <w:sz w:val="23"/>
          <w:szCs w:val="23"/>
          <w:lang w:val="en-GB"/>
        </w:rPr>
      </w:pPr>
    </w:p>
    <w:p w14:paraId="54F7E83F" w14:textId="343B07F4" w:rsidR="00FD5D35" w:rsidRPr="00ED5CF8" w:rsidRDefault="00065282" w:rsidP="000102B3">
      <w:pPr>
        <w:spacing w:after="0" w:line="240" w:lineRule="auto"/>
        <w:jc w:val="both"/>
        <w:rPr>
          <w:rFonts w:ascii="Poppins" w:hAnsi="Poppins" w:cs="Poppins"/>
          <w:sz w:val="23"/>
          <w:szCs w:val="23"/>
          <w:lang w:val="en-GB"/>
        </w:rPr>
      </w:pPr>
      <w:r>
        <w:rPr>
          <w:rFonts w:ascii="Poppins" w:hAnsi="Poppins" w:cs="Poppins"/>
          <w:b/>
          <w:sz w:val="23"/>
          <w:szCs w:val="23"/>
          <w:lang w:val="en-GB"/>
        </w:rPr>
        <w:t>One-stop-centres</w:t>
      </w:r>
      <w:r w:rsidR="004A035E" w:rsidRPr="00ED5CF8">
        <w:rPr>
          <w:rFonts w:ascii="Poppins" w:hAnsi="Poppins" w:cs="Poppins"/>
          <w:sz w:val="23"/>
          <w:szCs w:val="23"/>
          <w:lang w:val="en-GB"/>
        </w:rPr>
        <w:t xml:space="preserve">: </w:t>
      </w:r>
      <w:r w:rsidR="00FD5D35" w:rsidRPr="00ED5CF8">
        <w:rPr>
          <w:rFonts w:ascii="Poppins" w:hAnsi="Poppins" w:cs="Poppins"/>
          <w:sz w:val="23"/>
          <w:szCs w:val="23"/>
          <w:lang w:val="en-GB"/>
        </w:rPr>
        <w:t xml:space="preserve">Addressing the challenges of child victims and survivors of sale and sexual exploitation requires </w:t>
      </w:r>
      <w:r>
        <w:rPr>
          <w:rFonts w:ascii="Poppins" w:hAnsi="Poppins" w:cs="Poppins"/>
          <w:sz w:val="23"/>
          <w:szCs w:val="23"/>
          <w:lang w:val="en-GB"/>
        </w:rPr>
        <w:t xml:space="preserve">a </w:t>
      </w:r>
      <w:r w:rsidR="00FD5D35" w:rsidRPr="00ED5CF8">
        <w:rPr>
          <w:rFonts w:ascii="Poppins" w:hAnsi="Poppins" w:cs="Poppins"/>
          <w:sz w:val="23"/>
          <w:szCs w:val="23"/>
          <w:lang w:val="en-GB"/>
        </w:rPr>
        <w:t>holistic and multidimensional response. It necessitates strong coordination and collaboration among various stakeholders including governments, civil society organisations, community-based organisations, development partners, media</w:t>
      </w:r>
      <w:r w:rsidR="004259E2" w:rsidRPr="00ED5CF8">
        <w:rPr>
          <w:rFonts w:ascii="Poppins" w:hAnsi="Poppins" w:cs="Poppins"/>
          <w:sz w:val="23"/>
          <w:szCs w:val="23"/>
          <w:lang w:val="en-GB"/>
        </w:rPr>
        <w:t>,</w:t>
      </w:r>
      <w:r w:rsidR="00FD5D35" w:rsidRPr="00ED5CF8">
        <w:rPr>
          <w:rFonts w:ascii="Poppins" w:hAnsi="Poppins" w:cs="Poppins"/>
          <w:sz w:val="23"/>
          <w:szCs w:val="23"/>
          <w:lang w:val="en-GB"/>
        </w:rPr>
        <w:t xml:space="preserve"> and many more.</w:t>
      </w:r>
    </w:p>
    <w:p w14:paraId="459597F9" w14:textId="77777777" w:rsidR="00FD5D35" w:rsidRPr="00ED5CF8" w:rsidRDefault="00FD5D35" w:rsidP="000102B3">
      <w:pPr>
        <w:spacing w:after="0" w:line="240" w:lineRule="auto"/>
        <w:jc w:val="both"/>
        <w:rPr>
          <w:rFonts w:ascii="Poppins" w:hAnsi="Poppins" w:cs="Poppins"/>
          <w:sz w:val="23"/>
          <w:szCs w:val="23"/>
          <w:lang w:val="en-GB"/>
        </w:rPr>
      </w:pPr>
    </w:p>
    <w:p w14:paraId="1AE6576E" w14:textId="04380F30" w:rsidR="00DF5FA1" w:rsidRPr="00ED5CF8" w:rsidRDefault="00FD5D35"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Although</w:t>
      </w:r>
      <w:r w:rsidR="00304610" w:rsidRPr="00ED5CF8">
        <w:rPr>
          <w:rFonts w:ascii="Poppins" w:hAnsi="Poppins" w:cs="Poppins"/>
          <w:sz w:val="23"/>
          <w:szCs w:val="23"/>
          <w:lang w:val="en-GB"/>
        </w:rPr>
        <w:t xml:space="preserve"> the primary duty bearer to ensure child-friendly justice </w:t>
      </w:r>
      <w:r w:rsidR="00F85550" w:rsidRPr="00ED5CF8">
        <w:rPr>
          <w:rFonts w:ascii="Poppins" w:hAnsi="Poppins" w:cs="Poppins"/>
          <w:sz w:val="23"/>
          <w:szCs w:val="23"/>
          <w:lang w:val="en-GB"/>
        </w:rPr>
        <w:t>is</w:t>
      </w:r>
      <w:r w:rsidRPr="00ED5CF8">
        <w:rPr>
          <w:rFonts w:ascii="Poppins" w:hAnsi="Poppins" w:cs="Poppins"/>
          <w:sz w:val="23"/>
          <w:szCs w:val="23"/>
          <w:lang w:val="en-GB"/>
        </w:rPr>
        <w:t xml:space="preserve"> government, </w:t>
      </w:r>
      <w:r w:rsidR="00304610" w:rsidRPr="00ED5CF8">
        <w:rPr>
          <w:rFonts w:ascii="Poppins" w:hAnsi="Poppins" w:cs="Poppins"/>
          <w:sz w:val="23"/>
          <w:szCs w:val="23"/>
          <w:lang w:val="en-GB"/>
        </w:rPr>
        <w:t xml:space="preserve">this does not exclude or undermine the role that non-governmental </w:t>
      </w:r>
      <w:r w:rsidR="00F85550" w:rsidRPr="00ED5CF8">
        <w:rPr>
          <w:rFonts w:ascii="Poppins" w:hAnsi="Poppins" w:cs="Poppins"/>
          <w:sz w:val="23"/>
          <w:szCs w:val="23"/>
          <w:lang w:val="en-GB"/>
        </w:rPr>
        <w:t>organis</w:t>
      </w:r>
      <w:r w:rsidR="00304610" w:rsidRPr="00ED5CF8">
        <w:rPr>
          <w:rFonts w:ascii="Poppins" w:hAnsi="Poppins" w:cs="Poppins"/>
          <w:sz w:val="23"/>
          <w:szCs w:val="23"/>
          <w:lang w:val="en-GB"/>
        </w:rPr>
        <w:t>ation</w:t>
      </w:r>
      <w:r w:rsidR="00F85550" w:rsidRPr="00ED5CF8">
        <w:rPr>
          <w:rFonts w:ascii="Poppins" w:hAnsi="Poppins" w:cs="Poppins"/>
          <w:sz w:val="23"/>
          <w:szCs w:val="23"/>
          <w:lang w:val="en-GB"/>
        </w:rPr>
        <w:t>s</w:t>
      </w:r>
      <w:r w:rsidR="00304610" w:rsidRPr="00ED5CF8">
        <w:rPr>
          <w:rFonts w:ascii="Poppins" w:hAnsi="Poppins" w:cs="Poppins"/>
          <w:sz w:val="23"/>
          <w:szCs w:val="23"/>
          <w:lang w:val="en-GB"/>
        </w:rPr>
        <w:t xml:space="preserve"> can play. </w:t>
      </w:r>
      <w:r w:rsidR="00CC0969">
        <w:rPr>
          <w:rFonts w:ascii="Poppins" w:hAnsi="Poppins" w:cs="Poppins"/>
          <w:sz w:val="23"/>
          <w:szCs w:val="23"/>
          <w:lang w:val="en-GB"/>
        </w:rPr>
        <w:t>‘</w:t>
      </w:r>
      <w:r w:rsidR="0070388C">
        <w:rPr>
          <w:rFonts w:ascii="Poppins" w:hAnsi="Poppins" w:cs="Poppins"/>
          <w:sz w:val="23"/>
          <w:szCs w:val="23"/>
          <w:lang w:val="en-GB"/>
        </w:rPr>
        <w:t>One Stop Centers’ – mostly run by NGOS with government oversight- offer an example of the government-NGO interface.</w:t>
      </w:r>
      <w:r w:rsidR="00BB6DA0">
        <w:rPr>
          <w:rFonts w:ascii="Poppins" w:hAnsi="Poppins" w:cs="Poppins"/>
          <w:sz w:val="23"/>
          <w:szCs w:val="23"/>
          <w:lang w:val="en-GB"/>
        </w:rPr>
        <w:t xml:space="preserve"> These centres</w:t>
      </w:r>
      <w:r w:rsidR="004F61BB">
        <w:rPr>
          <w:rFonts w:ascii="Poppins" w:hAnsi="Poppins" w:cs="Poppins"/>
          <w:sz w:val="23"/>
          <w:szCs w:val="23"/>
          <w:lang w:val="en-GB"/>
        </w:rPr>
        <w:t xml:space="preserve"> provide a</w:t>
      </w:r>
      <w:r w:rsidR="00DF5FA1" w:rsidRPr="00ED5CF8">
        <w:rPr>
          <w:rFonts w:ascii="Poppins" w:hAnsi="Poppins" w:cs="Poppins"/>
          <w:sz w:val="23"/>
          <w:szCs w:val="23"/>
          <w:lang w:val="en-GB"/>
        </w:rPr>
        <w:t xml:space="preserve"> good example of c</w:t>
      </w:r>
      <w:r w:rsidR="004F61BB">
        <w:rPr>
          <w:rFonts w:ascii="Poppins" w:hAnsi="Poppins" w:cs="Poppins"/>
          <w:sz w:val="23"/>
          <w:szCs w:val="23"/>
          <w:lang w:val="en-GB"/>
        </w:rPr>
        <w:t>oordination and collaboration</w:t>
      </w:r>
      <w:r w:rsidR="00DF5FA1" w:rsidRPr="00ED5CF8">
        <w:rPr>
          <w:rFonts w:ascii="Poppins" w:hAnsi="Poppins" w:cs="Poppins"/>
          <w:sz w:val="23"/>
          <w:szCs w:val="23"/>
          <w:lang w:val="en-GB"/>
        </w:rPr>
        <w:t xml:space="preserve"> where children who are victims and survivors of violence and violations of rights get multi-sectoral services including health, welfare, counselling, and legal services in one location. </w:t>
      </w:r>
      <w:r w:rsidR="00BB6DA0">
        <w:rPr>
          <w:rFonts w:ascii="Poppins" w:hAnsi="Poppins" w:cs="Poppins"/>
          <w:sz w:val="23"/>
          <w:szCs w:val="23"/>
          <w:lang w:val="en-GB"/>
        </w:rPr>
        <w:t>More and more Af</w:t>
      </w:r>
      <w:r w:rsidR="00DF5FA1" w:rsidRPr="00ED5CF8">
        <w:rPr>
          <w:rFonts w:ascii="Poppins" w:hAnsi="Poppins" w:cs="Poppins"/>
          <w:sz w:val="23"/>
          <w:szCs w:val="23"/>
          <w:lang w:val="en-GB"/>
        </w:rPr>
        <w:t xml:space="preserve">rican countries </w:t>
      </w:r>
      <w:r w:rsidR="00BB6DA0">
        <w:rPr>
          <w:rFonts w:ascii="Poppins" w:hAnsi="Poppins" w:cs="Poppins"/>
          <w:sz w:val="23"/>
          <w:szCs w:val="23"/>
          <w:lang w:val="en-GB"/>
        </w:rPr>
        <w:t>are</w:t>
      </w:r>
      <w:r w:rsidR="00DF5FA1" w:rsidRPr="00ED5CF8">
        <w:rPr>
          <w:rFonts w:ascii="Poppins" w:hAnsi="Poppins" w:cs="Poppins"/>
          <w:sz w:val="23"/>
          <w:szCs w:val="23"/>
          <w:lang w:val="en-GB"/>
        </w:rPr>
        <w:t xml:space="preserve"> put</w:t>
      </w:r>
      <w:r w:rsidR="00BB6DA0">
        <w:rPr>
          <w:rFonts w:ascii="Poppins" w:hAnsi="Poppins" w:cs="Poppins"/>
          <w:sz w:val="23"/>
          <w:szCs w:val="23"/>
          <w:lang w:val="en-GB"/>
        </w:rPr>
        <w:t>ting</w:t>
      </w:r>
      <w:r w:rsidR="00DF5FA1" w:rsidRPr="00ED5CF8">
        <w:rPr>
          <w:rFonts w:ascii="Poppins" w:hAnsi="Poppins" w:cs="Poppins"/>
          <w:sz w:val="23"/>
          <w:szCs w:val="23"/>
          <w:lang w:val="en-GB"/>
        </w:rPr>
        <w:t xml:space="preserve"> in place one-stop-centres for prevention and response to gender-based violence</w:t>
      </w:r>
      <w:r w:rsidR="00BB6DA0">
        <w:rPr>
          <w:rFonts w:ascii="Poppins" w:hAnsi="Poppins" w:cs="Poppins"/>
          <w:sz w:val="23"/>
          <w:szCs w:val="23"/>
          <w:lang w:val="en-GB"/>
        </w:rPr>
        <w:t xml:space="preserve"> as well as to</w:t>
      </w:r>
      <w:r w:rsidR="00DF5FA1" w:rsidRPr="00ED5CF8">
        <w:rPr>
          <w:rFonts w:ascii="Poppins" w:hAnsi="Poppins" w:cs="Poppins"/>
          <w:sz w:val="23"/>
          <w:szCs w:val="23"/>
          <w:lang w:val="en-GB"/>
        </w:rPr>
        <w:t xml:space="preserve"> </w:t>
      </w:r>
      <w:r w:rsidR="00BB6DA0" w:rsidRPr="00ED5CF8">
        <w:rPr>
          <w:rFonts w:ascii="Poppins" w:hAnsi="Poppins" w:cs="Poppins"/>
          <w:sz w:val="23"/>
          <w:szCs w:val="23"/>
          <w:lang w:val="en-GB"/>
        </w:rPr>
        <w:t>provide integrated services to victims</w:t>
      </w:r>
      <w:r w:rsidR="00BB6DA0">
        <w:rPr>
          <w:rFonts w:ascii="Poppins" w:hAnsi="Poppins" w:cs="Poppins"/>
          <w:sz w:val="23"/>
          <w:szCs w:val="23"/>
          <w:lang w:val="en-GB"/>
        </w:rPr>
        <w:t xml:space="preserve">. These include </w:t>
      </w:r>
      <w:r w:rsidR="00DF5FA1" w:rsidRPr="00ED5CF8">
        <w:rPr>
          <w:rFonts w:ascii="Poppins" w:hAnsi="Poppins" w:cs="Poppins"/>
          <w:sz w:val="23"/>
          <w:szCs w:val="23"/>
          <w:lang w:val="en-GB"/>
        </w:rPr>
        <w:t>Morocco, South Africa, Tanzania, Uganda, Kenya, Malawi</w:t>
      </w:r>
      <w:r w:rsidR="004259E2" w:rsidRPr="00ED5CF8">
        <w:rPr>
          <w:rFonts w:ascii="Poppins" w:hAnsi="Poppins" w:cs="Poppins"/>
          <w:sz w:val="23"/>
          <w:szCs w:val="23"/>
          <w:lang w:val="en-GB"/>
        </w:rPr>
        <w:t>,</w:t>
      </w:r>
      <w:r w:rsidR="00DF5FA1" w:rsidRPr="00ED5CF8">
        <w:rPr>
          <w:rFonts w:ascii="Poppins" w:hAnsi="Poppins" w:cs="Poppins"/>
          <w:sz w:val="23"/>
          <w:szCs w:val="23"/>
          <w:lang w:val="en-GB"/>
        </w:rPr>
        <w:t xml:space="preserve"> and Ethiopia</w:t>
      </w:r>
      <w:r w:rsidR="00592B7B">
        <w:rPr>
          <w:rFonts w:ascii="Poppins" w:hAnsi="Poppins" w:cs="Poppins"/>
          <w:sz w:val="23"/>
          <w:szCs w:val="23"/>
          <w:lang w:val="en-GB"/>
        </w:rPr>
        <w:t>.</w:t>
      </w:r>
      <w:r w:rsidR="00820C91" w:rsidRPr="00ED5CF8">
        <w:rPr>
          <w:rStyle w:val="FootnoteReference"/>
          <w:rFonts w:ascii="Poppins" w:hAnsi="Poppins" w:cs="Poppins"/>
          <w:sz w:val="23"/>
          <w:szCs w:val="23"/>
          <w:lang w:val="en-GB"/>
        </w:rPr>
        <w:footnoteReference w:id="19"/>
      </w:r>
      <w:r w:rsidR="00DF5FA1" w:rsidRPr="00ED5CF8">
        <w:rPr>
          <w:rFonts w:ascii="Poppins" w:hAnsi="Poppins" w:cs="Poppins"/>
          <w:sz w:val="23"/>
          <w:szCs w:val="23"/>
          <w:lang w:val="en-GB"/>
        </w:rPr>
        <w:t xml:space="preserve"> </w:t>
      </w:r>
      <w:r w:rsidR="00592B7B">
        <w:rPr>
          <w:rFonts w:ascii="Poppins" w:hAnsi="Poppins" w:cs="Poppins"/>
          <w:sz w:val="23"/>
          <w:szCs w:val="23"/>
          <w:lang w:val="en-GB"/>
        </w:rPr>
        <w:t>However, most</w:t>
      </w:r>
      <w:r w:rsidR="00DF5FA1" w:rsidRPr="00ED5CF8">
        <w:rPr>
          <w:rFonts w:ascii="Poppins" w:hAnsi="Poppins" w:cs="Poppins"/>
          <w:sz w:val="23"/>
          <w:szCs w:val="23"/>
          <w:lang w:val="en-GB"/>
        </w:rPr>
        <w:t xml:space="preserve"> are concentrated in capital cities or a few major cities.</w:t>
      </w:r>
    </w:p>
    <w:p w14:paraId="11B4D262" w14:textId="77777777" w:rsidR="00DF5FA1" w:rsidRPr="00ED5CF8" w:rsidRDefault="00DF5FA1" w:rsidP="000102B3">
      <w:pPr>
        <w:spacing w:after="0" w:line="240" w:lineRule="auto"/>
        <w:jc w:val="both"/>
        <w:rPr>
          <w:rFonts w:ascii="Poppins" w:hAnsi="Poppins" w:cs="Poppins"/>
          <w:sz w:val="23"/>
          <w:szCs w:val="23"/>
          <w:lang w:val="en-GB"/>
        </w:rPr>
      </w:pPr>
    </w:p>
    <w:p w14:paraId="1697B2C3" w14:textId="3D7688BC" w:rsidR="006C7B2A" w:rsidRDefault="0002155C" w:rsidP="000102B3">
      <w:pPr>
        <w:spacing w:after="0" w:line="240" w:lineRule="auto"/>
        <w:jc w:val="both"/>
        <w:rPr>
          <w:rFonts w:ascii="Poppins" w:hAnsi="Poppins" w:cs="Poppins"/>
          <w:sz w:val="23"/>
          <w:szCs w:val="23"/>
          <w:lang w:val="en-GB"/>
        </w:rPr>
      </w:pPr>
      <w:r>
        <w:rPr>
          <w:rFonts w:ascii="Poppins" w:hAnsi="Poppins" w:cs="Poppins"/>
          <w:sz w:val="23"/>
          <w:szCs w:val="23"/>
          <w:lang w:val="en-GB"/>
        </w:rPr>
        <w:t>‘One Stop Centers’ ensure a</w:t>
      </w:r>
      <w:r w:rsidR="00DF5FA1" w:rsidRPr="00ED5CF8">
        <w:rPr>
          <w:rFonts w:ascii="Poppins" w:hAnsi="Poppins" w:cs="Poppins"/>
          <w:sz w:val="23"/>
          <w:szCs w:val="23"/>
          <w:lang w:val="en-GB"/>
        </w:rPr>
        <w:t xml:space="preserve"> strong linkage between law enforcement bodies, health, child protection, and other relevant stakeholders</w:t>
      </w:r>
      <w:r>
        <w:rPr>
          <w:rFonts w:ascii="Poppins" w:hAnsi="Poppins" w:cs="Poppins"/>
          <w:sz w:val="23"/>
          <w:szCs w:val="23"/>
          <w:lang w:val="en-GB"/>
        </w:rPr>
        <w:t xml:space="preserve">, which </w:t>
      </w:r>
      <w:r w:rsidR="00DF5FA1" w:rsidRPr="00ED5CF8">
        <w:rPr>
          <w:rFonts w:ascii="Poppins" w:hAnsi="Poppins" w:cs="Poppins"/>
          <w:sz w:val="23"/>
          <w:szCs w:val="23"/>
          <w:lang w:val="en-GB"/>
        </w:rPr>
        <w:t xml:space="preserve">play a critical role in preserving evidence that helps the child victims and survivors to prove their cases before a court of law or any other tribunal. Therefore, strengthening coordination systems including the establishment of one-stop-centres and effective and efficient referral mechanisms is vital in ensuring child victims and survivors of sale and sexual exploitation get reparations. </w:t>
      </w:r>
      <w:r w:rsidR="006C7B2A">
        <w:rPr>
          <w:rFonts w:ascii="Poppins" w:hAnsi="Poppins" w:cs="Poppins"/>
          <w:sz w:val="23"/>
          <w:szCs w:val="23"/>
          <w:lang w:val="en-GB"/>
        </w:rPr>
        <w:t xml:space="preserve"> </w:t>
      </w:r>
    </w:p>
    <w:p w14:paraId="4013A4D8" w14:textId="77777777" w:rsidR="006C7B2A" w:rsidRDefault="006C7B2A" w:rsidP="000102B3">
      <w:pPr>
        <w:spacing w:after="0" w:line="240" w:lineRule="auto"/>
        <w:jc w:val="both"/>
        <w:rPr>
          <w:rFonts w:ascii="Poppins" w:hAnsi="Poppins" w:cs="Poppins"/>
          <w:sz w:val="23"/>
          <w:szCs w:val="23"/>
          <w:lang w:val="en-GB"/>
        </w:rPr>
      </w:pPr>
    </w:p>
    <w:p w14:paraId="789BDB8F" w14:textId="67D8A076" w:rsidR="001E1A22" w:rsidRDefault="00EE77DA" w:rsidP="000102B3">
      <w:pPr>
        <w:spacing w:after="0" w:line="240" w:lineRule="auto"/>
        <w:jc w:val="both"/>
        <w:rPr>
          <w:rFonts w:ascii="Poppins" w:hAnsi="Poppins" w:cs="Poppins"/>
          <w:sz w:val="23"/>
          <w:szCs w:val="23"/>
          <w:lang w:val="en-GB"/>
        </w:rPr>
      </w:pPr>
      <w:r w:rsidRPr="00ED5CF8">
        <w:rPr>
          <w:rFonts w:ascii="Poppins" w:hAnsi="Poppins" w:cs="Poppins"/>
          <w:b/>
          <w:sz w:val="23"/>
          <w:szCs w:val="23"/>
          <w:lang w:val="en-GB"/>
        </w:rPr>
        <w:t>Children’s Legal Protection Center (CLPC</w:t>
      </w:r>
      <w:r w:rsidR="00015EF4">
        <w:rPr>
          <w:rFonts w:ascii="Poppins" w:hAnsi="Poppins" w:cs="Poppins"/>
          <w:b/>
          <w:sz w:val="23"/>
          <w:szCs w:val="23"/>
          <w:lang w:val="en-GB"/>
        </w:rPr>
        <w:t>): A</w:t>
      </w:r>
      <w:r w:rsidR="00015EF4" w:rsidRPr="00ED5CF8">
        <w:rPr>
          <w:rFonts w:ascii="Poppins" w:hAnsi="Poppins" w:cs="Poppins"/>
          <w:b/>
          <w:sz w:val="23"/>
          <w:szCs w:val="23"/>
          <w:lang w:val="en-GB"/>
        </w:rPr>
        <w:t xml:space="preserve"> model</w:t>
      </w:r>
      <w:r w:rsidRPr="00ED5CF8">
        <w:rPr>
          <w:rFonts w:ascii="Poppins" w:hAnsi="Poppins" w:cs="Poppins"/>
          <w:b/>
          <w:sz w:val="23"/>
          <w:szCs w:val="23"/>
          <w:lang w:val="en-GB"/>
        </w:rPr>
        <w:t xml:space="preserve"> for improving </w:t>
      </w:r>
      <w:r w:rsidR="006C7B2A">
        <w:rPr>
          <w:rFonts w:ascii="Poppins" w:hAnsi="Poppins" w:cs="Poppins"/>
          <w:b/>
          <w:sz w:val="23"/>
          <w:szCs w:val="23"/>
          <w:lang w:val="en-GB"/>
        </w:rPr>
        <w:t>access to justice for children</w:t>
      </w:r>
      <w:r w:rsidR="006C7B2A">
        <w:rPr>
          <w:rFonts w:ascii="Poppins" w:hAnsi="Poppins" w:cs="Poppins"/>
          <w:sz w:val="23"/>
          <w:szCs w:val="23"/>
          <w:lang w:val="en-GB"/>
        </w:rPr>
        <w:t xml:space="preserve">: </w:t>
      </w:r>
      <w:r w:rsidR="00E46876" w:rsidRPr="00ED5CF8">
        <w:rPr>
          <w:rFonts w:ascii="Poppins" w:hAnsi="Poppins" w:cs="Poppins"/>
          <w:sz w:val="23"/>
          <w:szCs w:val="23"/>
          <w:lang w:val="en-GB"/>
        </w:rPr>
        <w:t xml:space="preserve">Ensuring that all child victim of sexual abuse and exploitation effectively access legal remedies is not </w:t>
      </w:r>
      <w:r w:rsidR="002C6903">
        <w:rPr>
          <w:rFonts w:ascii="Poppins" w:hAnsi="Poppins" w:cs="Poppins"/>
          <w:sz w:val="23"/>
          <w:szCs w:val="23"/>
          <w:lang w:val="en-GB"/>
        </w:rPr>
        <w:t>just</w:t>
      </w:r>
      <w:r w:rsidR="00796C68">
        <w:rPr>
          <w:rFonts w:ascii="Poppins" w:hAnsi="Poppins" w:cs="Poppins"/>
          <w:sz w:val="23"/>
          <w:szCs w:val="23"/>
          <w:lang w:val="en-GB"/>
        </w:rPr>
        <w:t xml:space="preserve"> a</w:t>
      </w:r>
      <w:r w:rsidR="00E46876" w:rsidRPr="00ED5CF8">
        <w:rPr>
          <w:rFonts w:ascii="Poppins" w:hAnsi="Poppins" w:cs="Poppins"/>
          <w:sz w:val="23"/>
          <w:szCs w:val="23"/>
          <w:lang w:val="en-GB"/>
        </w:rPr>
        <w:t xml:space="preserve"> technical exercise </w:t>
      </w:r>
      <w:r w:rsidR="002C6903">
        <w:rPr>
          <w:rFonts w:ascii="Poppins" w:hAnsi="Poppins" w:cs="Poppins"/>
          <w:sz w:val="23"/>
          <w:szCs w:val="23"/>
          <w:lang w:val="en-GB"/>
        </w:rPr>
        <w:t>involving strategies and skills. It also</w:t>
      </w:r>
      <w:r w:rsidR="00E46876" w:rsidRPr="00ED5CF8">
        <w:rPr>
          <w:rFonts w:ascii="Poppins" w:hAnsi="Poppins" w:cs="Poppins"/>
          <w:sz w:val="23"/>
          <w:szCs w:val="23"/>
          <w:lang w:val="en-GB"/>
        </w:rPr>
        <w:t xml:space="preserve"> encompasses initiatives that depend on establishing partnership, networks and links with a variety of stakeholders, such as government, civil society, religious institutions, community and the private sector as well as developing sustainable long-term capacity building agenda. </w:t>
      </w:r>
      <w:r w:rsidR="002C6903">
        <w:rPr>
          <w:rFonts w:ascii="Poppins" w:hAnsi="Poppins" w:cs="Poppins"/>
          <w:sz w:val="23"/>
          <w:szCs w:val="23"/>
          <w:lang w:val="en-GB"/>
        </w:rPr>
        <w:t xml:space="preserve">The </w:t>
      </w:r>
      <w:r w:rsidR="00E46876" w:rsidRPr="00ED5CF8">
        <w:rPr>
          <w:rFonts w:ascii="Poppins" w:hAnsi="Poppins" w:cs="Poppins"/>
          <w:sz w:val="23"/>
          <w:szCs w:val="23"/>
          <w:lang w:val="en-GB"/>
        </w:rPr>
        <w:t>CLPC</w:t>
      </w:r>
      <w:r w:rsidR="002C6903">
        <w:rPr>
          <w:rFonts w:ascii="Poppins" w:hAnsi="Poppins" w:cs="Poppins"/>
          <w:sz w:val="23"/>
          <w:szCs w:val="23"/>
          <w:lang w:val="en-GB"/>
        </w:rPr>
        <w:t xml:space="preserve"> was</w:t>
      </w:r>
      <w:r w:rsidR="00E46876" w:rsidRPr="00ED5CF8">
        <w:rPr>
          <w:rFonts w:ascii="Poppins" w:hAnsi="Poppins" w:cs="Poppins"/>
          <w:sz w:val="23"/>
          <w:szCs w:val="23"/>
          <w:lang w:val="en-GB"/>
        </w:rPr>
        <w:t xml:space="preserve"> </w:t>
      </w:r>
      <w:r w:rsidR="00FE3EA0" w:rsidRPr="00ED5CF8">
        <w:rPr>
          <w:rFonts w:ascii="Poppins" w:hAnsi="Poppins" w:cs="Poppins"/>
          <w:sz w:val="23"/>
          <w:szCs w:val="23"/>
          <w:lang w:val="en-GB"/>
        </w:rPr>
        <w:t xml:space="preserve">established </w:t>
      </w:r>
      <w:r w:rsidR="002C6903">
        <w:rPr>
          <w:rFonts w:ascii="Poppins" w:hAnsi="Poppins" w:cs="Poppins"/>
          <w:sz w:val="23"/>
          <w:szCs w:val="23"/>
          <w:lang w:val="en-GB"/>
        </w:rPr>
        <w:t xml:space="preserve">as </w:t>
      </w:r>
      <w:r w:rsidR="00FE3EA0" w:rsidRPr="00ED5CF8">
        <w:rPr>
          <w:rFonts w:ascii="Poppins" w:hAnsi="Poppins" w:cs="Poppins"/>
          <w:sz w:val="23"/>
          <w:szCs w:val="23"/>
          <w:lang w:val="en-GB"/>
        </w:rPr>
        <w:t>a legal and psychosocial referral network of government</w:t>
      </w:r>
      <w:r w:rsidR="003F739C">
        <w:rPr>
          <w:rFonts w:ascii="Poppins" w:hAnsi="Poppins" w:cs="Poppins"/>
          <w:sz w:val="23"/>
          <w:szCs w:val="23"/>
          <w:lang w:val="en-GB"/>
        </w:rPr>
        <w:t>al</w:t>
      </w:r>
      <w:r w:rsidR="00FE3EA0" w:rsidRPr="00ED5CF8">
        <w:rPr>
          <w:rFonts w:ascii="Poppins" w:hAnsi="Poppins" w:cs="Poppins"/>
          <w:sz w:val="23"/>
          <w:szCs w:val="23"/>
          <w:lang w:val="en-GB"/>
        </w:rPr>
        <w:t xml:space="preserve"> and non-governmental organisations that promoted standard of care for professionals, accountability processes and structures for inter-agency communication and collaboration in service provision. </w:t>
      </w:r>
      <w:r w:rsidR="00E46876" w:rsidRPr="00ED5CF8">
        <w:rPr>
          <w:rFonts w:ascii="Poppins" w:hAnsi="Poppins" w:cs="Poppins"/>
          <w:sz w:val="23"/>
          <w:szCs w:val="23"/>
          <w:lang w:val="en-GB"/>
        </w:rPr>
        <w:t xml:space="preserve">The Center </w:t>
      </w:r>
      <w:r w:rsidR="00FE3EA0" w:rsidRPr="00ED5CF8">
        <w:rPr>
          <w:rFonts w:ascii="Poppins" w:hAnsi="Poppins" w:cs="Poppins"/>
          <w:sz w:val="23"/>
          <w:szCs w:val="23"/>
          <w:lang w:val="en-GB"/>
        </w:rPr>
        <w:t xml:space="preserve">also introduced </w:t>
      </w:r>
      <w:r w:rsidR="003C40ED">
        <w:rPr>
          <w:rFonts w:ascii="Poppins" w:hAnsi="Poppins" w:cs="Poppins"/>
          <w:sz w:val="23"/>
          <w:szCs w:val="23"/>
          <w:lang w:val="en-GB"/>
        </w:rPr>
        <w:t xml:space="preserve">a </w:t>
      </w:r>
      <w:r w:rsidR="00FE3EA0" w:rsidRPr="00ED5CF8">
        <w:rPr>
          <w:rFonts w:ascii="Poppins" w:hAnsi="Poppins" w:cs="Poppins"/>
          <w:i/>
          <w:sz w:val="23"/>
          <w:szCs w:val="23"/>
          <w:lang w:val="en-GB"/>
        </w:rPr>
        <w:t>Court Advisory System (CAS)</w:t>
      </w:r>
      <w:r w:rsidR="00FE3EA0" w:rsidRPr="00ED5CF8">
        <w:rPr>
          <w:rFonts w:ascii="Poppins" w:hAnsi="Poppins" w:cs="Poppins"/>
          <w:sz w:val="23"/>
          <w:szCs w:val="23"/>
          <w:lang w:val="en-GB"/>
        </w:rPr>
        <w:t>, a mechanism that ensured a trained social worker(s) or counsellor assist</w:t>
      </w:r>
      <w:r w:rsidR="003F739C">
        <w:rPr>
          <w:rFonts w:ascii="Poppins" w:hAnsi="Poppins" w:cs="Poppins"/>
          <w:sz w:val="23"/>
          <w:szCs w:val="23"/>
          <w:lang w:val="en-GB"/>
        </w:rPr>
        <w:t>ing</w:t>
      </w:r>
      <w:r w:rsidR="00FE3EA0" w:rsidRPr="00ED5CF8">
        <w:rPr>
          <w:rFonts w:ascii="Poppins" w:hAnsi="Poppins" w:cs="Poppins"/>
          <w:sz w:val="23"/>
          <w:szCs w:val="23"/>
          <w:lang w:val="en-GB"/>
        </w:rPr>
        <w:t xml:space="preserve"> th</w:t>
      </w:r>
      <w:r w:rsidR="003F739C">
        <w:rPr>
          <w:rFonts w:ascii="Poppins" w:hAnsi="Poppins" w:cs="Poppins"/>
          <w:sz w:val="23"/>
          <w:szCs w:val="23"/>
          <w:lang w:val="en-GB"/>
        </w:rPr>
        <w:t xml:space="preserve">e child friendly benches or </w:t>
      </w:r>
      <w:r w:rsidR="00FE3EA0" w:rsidRPr="00ED5CF8">
        <w:rPr>
          <w:rFonts w:ascii="Poppins" w:hAnsi="Poppins" w:cs="Poppins"/>
          <w:sz w:val="23"/>
          <w:szCs w:val="23"/>
          <w:lang w:val="en-GB"/>
        </w:rPr>
        <w:t>judges in conducting and providing comprehensive assessment of the child’s psychological, social, emotional, physical and cognitive situation and ensur</w:t>
      </w:r>
      <w:r w:rsidR="003F739C">
        <w:rPr>
          <w:rFonts w:ascii="Poppins" w:hAnsi="Poppins" w:cs="Poppins"/>
          <w:sz w:val="23"/>
          <w:szCs w:val="23"/>
          <w:lang w:val="en-GB"/>
        </w:rPr>
        <w:t>ing</w:t>
      </w:r>
      <w:r w:rsidR="00FE3EA0" w:rsidRPr="00ED5CF8">
        <w:rPr>
          <w:rFonts w:ascii="Poppins" w:hAnsi="Poppins" w:cs="Poppins"/>
          <w:sz w:val="23"/>
          <w:szCs w:val="23"/>
          <w:lang w:val="en-GB"/>
        </w:rPr>
        <w:t xml:space="preserve"> that judgment is carried out in the best interest of the child. </w:t>
      </w:r>
    </w:p>
    <w:p w14:paraId="0EF69D97" w14:textId="77777777" w:rsidR="001E1A22" w:rsidRDefault="001E1A22" w:rsidP="000102B3">
      <w:pPr>
        <w:spacing w:after="0" w:line="240" w:lineRule="auto"/>
        <w:jc w:val="both"/>
        <w:rPr>
          <w:rFonts w:ascii="Poppins" w:hAnsi="Poppins" w:cs="Poppins"/>
          <w:sz w:val="23"/>
          <w:szCs w:val="23"/>
          <w:lang w:val="en-GB"/>
        </w:rPr>
      </w:pPr>
    </w:p>
    <w:p w14:paraId="2DBD5D8F" w14:textId="00BB0320" w:rsidR="00DF5FA1" w:rsidRDefault="003C40ED" w:rsidP="000102B3">
      <w:pPr>
        <w:spacing w:after="0" w:line="240" w:lineRule="auto"/>
        <w:jc w:val="both"/>
        <w:rPr>
          <w:rFonts w:ascii="Poppins" w:hAnsi="Poppins" w:cs="Poppins"/>
          <w:sz w:val="23"/>
          <w:szCs w:val="23"/>
          <w:lang w:val="en-GB"/>
        </w:rPr>
      </w:pPr>
      <w:r>
        <w:rPr>
          <w:rFonts w:ascii="Poppins" w:hAnsi="Poppins" w:cs="Poppins"/>
          <w:sz w:val="23"/>
          <w:szCs w:val="23"/>
          <w:lang w:val="en-GB"/>
        </w:rPr>
        <w:t xml:space="preserve">The </w:t>
      </w:r>
      <w:r w:rsidR="001E1A22">
        <w:rPr>
          <w:rFonts w:ascii="Poppins" w:hAnsi="Poppins" w:cs="Poppins"/>
          <w:sz w:val="23"/>
          <w:szCs w:val="23"/>
          <w:lang w:val="en-GB"/>
        </w:rPr>
        <w:t>model</w:t>
      </w:r>
      <w:r>
        <w:rPr>
          <w:rFonts w:ascii="Poppins" w:hAnsi="Poppins" w:cs="Poppins"/>
          <w:sz w:val="23"/>
          <w:szCs w:val="23"/>
          <w:lang w:val="en-GB"/>
        </w:rPr>
        <w:t xml:space="preserve"> was tested a</w:t>
      </w:r>
      <w:r w:rsidR="00B54084">
        <w:rPr>
          <w:rFonts w:ascii="Poppins" w:hAnsi="Poppins" w:cs="Poppins"/>
          <w:sz w:val="23"/>
          <w:szCs w:val="23"/>
          <w:lang w:val="en-GB"/>
        </w:rPr>
        <w:t>n</w:t>
      </w:r>
      <w:r>
        <w:rPr>
          <w:rFonts w:ascii="Poppins" w:hAnsi="Poppins" w:cs="Poppins"/>
          <w:sz w:val="23"/>
          <w:szCs w:val="23"/>
          <w:lang w:val="en-GB"/>
        </w:rPr>
        <w:t>d piloted in Ethiopia between 2005 and 2012</w:t>
      </w:r>
      <w:r w:rsidR="00B54084">
        <w:rPr>
          <w:rFonts w:ascii="Poppins" w:hAnsi="Poppins" w:cs="Poppins"/>
          <w:sz w:val="23"/>
          <w:szCs w:val="23"/>
          <w:lang w:val="en-GB"/>
        </w:rPr>
        <w:t xml:space="preserve"> and </w:t>
      </w:r>
      <w:r w:rsidR="00C05825">
        <w:rPr>
          <w:rFonts w:ascii="Poppins" w:hAnsi="Poppins" w:cs="Poppins"/>
          <w:sz w:val="23"/>
          <w:szCs w:val="23"/>
          <w:lang w:val="en-GB"/>
        </w:rPr>
        <w:t xml:space="preserve">has </w:t>
      </w:r>
      <w:r w:rsidR="00AC0EA2">
        <w:rPr>
          <w:rFonts w:ascii="Poppins" w:hAnsi="Poppins" w:cs="Poppins"/>
          <w:sz w:val="23"/>
          <w:szCs w:val="23"/>
          <w:lang w:val="en-GB"/>
        </w:rPr>
        <w:t>subsequently</w:t>
      </w:r>
      <w:r w:rsidR="00E46876" w:rsidRPr="00ED5CF8">
        <w:rPr>
          <w:rFonts w:ascii="Poppins" w:hAnsi="Poppins" w:cs="Poppins"/>
          <w:sz w:val="23"/>
          <w:szCs w:val="23"/>
          <w:lang w:val="en-GB"/>
        </w:rPr>
        <w:t xml:space="preserve"> contributed significantly to improving the administration of child justice in the country by building the capacity of government institutions and civil society actors not only to respond to child sexual abuses but also reduce potential risks by accelerating </w:t>
      </w:r>
      <w:r w:rsidR="00C05825" w:rsidRPr="00ED5CF8">
        <w:rPr>
          <w:rFonts w:ascii="Poppins" w:hAnsi="Poppins" w:cs="Poppins"/>
          <w:sz w:val="23"/>
          <w:szCs w:val="23"/>
          <w:lang w:val="en-GB"/>
        </w:rPr>
        <w:t>preventa</w:t>
      </w:r>
      <w:r w:rsidR="00C05825">
        <w:rPr>
          <w:rFonts w:ascii="Poppins" w:hAnsi="Poppins" w:cs="Poppins"/>
          <w:sz w:val="23"/>
          <w:szCs w:val="23"/>
          <w:lang w:val="en-GB"/>
        </w:rPr>
        <w:t>ti</w:t>
      </w:r>
      <w:r w:rsidR="00C05825" w:rsidRPr="00ED5CF8">
        <w:rPr>
          <w:rFonts w:ascii="Poppins" w:hAnsi="Poppins" w:cs="Poppins"/>
          <w:sz w:val="23"/>
          <w:szCs w:val="23"/>
          <w:lang w:val="en-GB"/>
        </w:rPr>
        <w:t>ve</w:t>
      </w:r>
      <w:r w:rsidR="00E46876" w:rsidRPr="00ED5CF8">
        <w:rPr>
          <w:rFonts w:ascii="Poppins" w:hAnsi="Poppins" w:cs="Poppins"/>
          <w:sz w:val="23"/>
          <w:szCs w:val="23"/>
          <w:lang w:val="en-GB"/>
        </w:rPr>
        <w:t xml:space="preserve"> action. </w:t>
      </w:r>
      <w:r w:rsidR="004C5AE6" w:rsidRPr="00ED5CF8">
        <w:rPr>
          <w:rFonts w:ascii="Poppins" w:hAnsi="Poppins" w:cs="Poppins"/>
          <w:sz w:val="23"/>
          <w:szCs w:val="23"/>
          <w:lang w:val="en-GB"/>
        </w:rPr>
        <w:t>In 2012, after conducting bilateral discussions with the Ethiopian governme</w:t>
      </w:r>
      <w:r w:rsidR="004259E2" w:rsidRPr="00ED5CF8">
        <w:rPr>
          <w:rFonts w:ascii="Poppins" w:hAnsi="Poppins" w:cs="Poppins"/>
          <w:sz w:val="23"/>
          <w:szCs w:val="23"/>
          <w:lang w:val="en-GB"/>
        </w:rPr>
        <w:t>n</w:t>
      </w:r>
      <w:r w:rsidR="004C5AE6" w:rsidRPr="00ED5CF8">
        <w:rPr>
          <w:rFonts w:ascii="Poppins" w:hAnsi="Poppins" w:cs="Poppins"/>
          <w:sz w:val="23"/>
          <w:szCs w:val="23"/>
          <w:lang w:val="en-GB"/>
        </w:rPr>
        <w:t xml:space="preserve">t, </w:t>
      </w:r>
      <w:r w:rsidR="00B27F0A">
        <w:rPr>
          <w:rFonts w:ascii="Poppins" w:hAnsi="Poppins" w:cs="Poppins"/>
          <w:sz w:val="23"/>
          <w:szCs w:val="23"/>
          <w:lang w:val="en-GB"/>
        </w:rPr>
        <w:t>an</w:t>
      </w:r>
      <w:r w:rsidR="004C5AE6" w:rsidRPr="00ED5CF8">
        <w:rPr>
          <w:rFonts w:ascii="Poppins" w:hAnsi="Poppins" w:cs="Poppins"/>
          <w:sz w:val="23"/>
          <w:szCs w:val="23"/>
          <w:lang w:val="en-GB"/>
        </w:rPr>
        <w:t xml:space="preserve"> </w:t>
      </w:r>
      <w:r w:rsidR="00BC0416" w:rsidRPr="00ED5CF8">
        <w:rPr>
          <w:rFonts w:ascii="Poppins" w:hAnsi="Poppins" w:cs="Poppins"/>
          <w:sz w:val="23"/>
          <w:szCs w:val="23"/>
          <w:lang w:val="en-GB"/>
        </w:rPr>
        <w:t>agree</w:t>
      </w:r>
      <w:r w:rsidR="00BC0416">
        <w:rPr>
          <w:rFonts w:ascii="Poppins" w:hAnsi="Poppins" w:cs="Poppins"/>
          <w:sz w:val="23"/>
          <w:szCs w:val="23"/>
          <w:lang w:val="en-GB"/>
        </w:rPr>
        <w:t>ment</w:t>
      </w:r>
      <w:r w:rsidR="00B27F0A">
        <w:rPr>
          <w:rFonts w:ascii="Poppins" w:hAnsi="Poppins" w:cs="Poppins"/>
          <w:sz w:val="23"/>
          <w:szCs w:val="23"/>
          <w:lang w:val="en-GB"/>
        </w:rPr>
        <w:t xml:space="preserve"> was reached to run</w:t>
      </w:r>
      <w:r w:rsidR="004C5AE6" w:rsidRPr="00ED5CF8">
        <w:rPr>
          <w:rFonts w:ascii="Poppins" w:hAnsi="Poppins" w:cs="Poppins"/>
          <w:sz w:val="23"/>
          <w:szCs w:val="23"/>
          <w:lang w:val="en-GB"/>
        </w:rPr>
        <w:t xml:space="preserve"> the CLPC as a joint project under the auspices of ACPF and the Federal Supreme Court. </w:t>
      </w:r>
      <w:r w:rsidR="00C05825">
        <w:rPr>
          <w:rFonts w:ascii="Poppins" w:hAnsi="Poppins" w:cs="Poppins"/>
          <w:sz w:val="23"/>
          <w:szCs w:val="23"/>
          <w:lang w:val="en-GB"/>
        </w:rPr>
        <w:t>Subsequently</w:t>
      </w:r>
      <w:r w:rsidR="004C5AE6" w:rsidRPr="00ED5CF8">
        <w:rPr>
          <w:rFonts w:ascii="Poppins" w:hAnsi="Poppins" w:cs="Poppins"/>
          <w:sz w:val="23"/>
          <w:szCs w:val="23"/>
          <w:lang w:val="en-GB"/>
        </w:rPr>
        <w:t xml:space="preserve">, to ensure the </w:t>
      </w:r>
      <w:r w:rsidR="00822A2D" w:rsidRPr="00ED5CF8">
        <w:rPr>
          <w:rFonts w:ascii="Poppins" w:hAnsi="Poppins" w:cs="Poppins"/>
          <w:sz w:val="23"/>
          <w:szCs w:val="23"/>
          <w:lang w:val="en-GB"/>
        </w:rPr>
        <w:t>sustainability</w:t>
      </w:r>
      <w:r w:rsidR="004C5AE6" w:rsidRPr="00ED5CF8">
        <w:rPr>
          <w:rFonts w:ascii="Poppins" w:hAnsi="Poppins" w:cs="Poppins"/>
          <w:sz w:val="23"/>
          <w:szCs w:val="23"/>
          <w:lang w:val="en-GB"/>
        </w:rPr>
        <w:t xml:space="preserve"> and national ownership of the intervention, the CLPC was handed over to the </w:t>
      </w:r>
      <w:r w:rsidR="00822A2D" w:rsidRPr="00ED5CF8">
        <w:rPr>
          <w:rFonts w:ascii="Poppins" w:hAnsi="Poppins" w:cs="Poppins"/>
          <w:sz w:val="23"/>
          <w:szCs w:val="23"/>
          <w:lang w:val="en-GB"/>
        </w:rPr>
        <w:t xml:space="preserve">government and </w:t>
      </w:r>
      <w:r w:rsidR="004C5AE6" w:rsidRPr="00ED5CF8">
        <w:rPr>
          <w:rFonts w:ascii="Poppins" w:hAnsi="Poppins" w:cs="Poppins"/>
          <w:sz w:val="23"/>
          <w:szCs w:val="23"/>
          <w:lang w:val="en-GB"/>
        </w:rPr>
        <w:t xml:space="preserve">continues to provide services to, among others, victims and survivors of CSE. </w:t>
      </w:r>
    </w:p>
    <w:p w14:paraId="334B2582" w14:textId="77777777" w:rsidR="00F43527" w:rsidRPr="00ED5CF8" w:rsidRDefault="00F43527" w:rsidP="000102B3">
      <w:pPr>
        <w:spacing w:after="0" w:line="240" w:lineRule="auto"/>
        <w:jc w:val="both"/>
        <w:rPr>
          <w:rFonts w:ascii="Poppins" w:hAnsi="Poppins" w:cs="Poppins"/>
          <w:sz w:val="23"/>
          <w:szCs w:val="23"/>
          <w:lang w:val="en-GB"/>
        </w:rPr>
      </w:pPr>
    </w:p>
    <w:p w14:paraId="54BAF271" w14:textId="77777777" w:rsidR="00DC1CF8" w:rsidRPr="00ED5CF8" w:rsidRDefault="00DC1CF8" w:rsidP="000102B3">
      <w:pPr>
        <w:pStyle w:val="Heading1"/>
        <w:numPr>
          <w:ilvl w:val="0"/>
          <w:numId w:val="5"/>
        </w:numPr>
        <w:spacing w:before="0" w:line="240" w:lineRule="auto"/>
        <w:ind w:left="900" w:hanging="360"/>
        <w:rPr>
          <w:rFonts w:ascii="Poppins" w:hAnsi="Poppins" w:cs="Poppins"/>
          <w:b/>
          <w:color w:val="auto"/>
          <w:sz w:val="23"/>
          <w:szCs w:val="23"/>
          <w:lang w:val="en-GB"/>
        </w:rPr>
      </w:pPr>
      <w:r w:rsidRPr="00ED5CF8">
        <w:rPr>
          <w:rFonts w:ascii="Poppins" w:hAnsi="Poppins" w:cs="Poppins"/>
          <w:b/>
          <w:color w:val="auto"/>
          <w:sz w:val="23"/>
          <w:szCs w:val="23"/>
          <w:lang w:val="en-GB"/>
        </w:rPr>
        <w:lastRenderedPageBreak/>
        <w:t xml:space="preserve">Recommendations </w:t>
      </w:r>
    </w:p>
    <w:p w14:paraId="39B57D6D" w14:textId="65CCCEA5" w:rsidR="004A035E" w:rsidRPr="00ED5CF8" w:rsidRDefault="00940D7C"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A</w:t>
      </w:r>
      <w:r>
        <w:rPr>
          <w:rFonts w:ascii="Poppins" w:hAnsi="Poppins" w:cs="Poppins"/>
          <w:sz w:val="23"/>
          <w:szCs w:val="23"/>
          <w:lang w:val="en-GB"/>
        </w:rPr>
        <w:t>ddressing th</w:t>
      </w:r>
      <w:r w:rsidR="005F5C38" w:rsidRPr="00ED5CF8">
        <w:rPr>
          <w:rFonts w:ascii="Poppins" w:hAnsi="Poppins" w:cs="Poppins"/>
          <w:sz w:val="23"/>
          <w:szCs w:val="23"/>
          <w:lang w:val="en-GB"/>
        </w:rPr>
        <w:t>e challenges of reparation for child victims and survivors of sale and sexual exploitation requires m</w:t>
      </w:r>
      <w:r w:rsidR="004A035E" w:rsidRPr="00ED5CF8">
        <w:rPr>
          <w:rFonts w:ascii="Poppins" w:hAnsi="Poppins" w:cs="Poppins"/>
          <w:sz w:val="23"/>
          <w:szCs w:val="23"/>
          <w:lang w:val="en-GB"/>
        </w:rPr>
        <w:t>aking the justice system child-friendly</w:t>
      </w:r>
      <w:r w:rsidR="007339EA">
        <w:rPr>
          <w:rFonts w:ascii="Poppins" w:hAnsi="Poppins" w:cs="Poppins"/>
          <w:sz w:val="23"/>
          <w:szCs w:val="23"/>
          <w:lang w:val="en-GB"/>
        </w:rPr>
        <w:t>. This</w:t>
      </w:r>
      <w:r w:rsidR="004A035E" w:rsidRPr="00ED5CF8">
        <w:rPr>
          <w:rFonts w:ascii="Poppins" w:hAnsi="Poppins" w:cs="Poppins"/>
          <w:sz w:val="23"/>
          <w:szCs w:val="23"/>
          <w:lang w:val="en-GB"/>
        </w:rPr>
        <w:t xml:space="preserve"> requires among other things</w:t>
      </w:r>
      <w:r w:rsidR="005F5C38" w:rsidRPr="00ED5CF8">
        <w:rPr>
          <w:rFonts w:ascii="Poppins" w:hAnsi="Poppins" w:cs="Poppins"/>
          <w:sz w:val="23"/>
          <w:szCs w:val="23"/>
          <w:lang w:val="en-GB"/>
        </w:rPr>
        <w:t>,</w:t>
      </w:r>
      <w:r w:rsidR="004A035E" w:rsidRPr="00ED5CF8">
        <w:rPr>
          <w:rFonts w:ascii="Poppins" w:hAnsi="Poppins" w:cs="Poppins"/>
          <w:sz w:val="23"/>
          <w:szCs w:val="23"/>
          <w:lang w:val="en-GB"/>
        </w:rPr>
        <w:t xml:space="preserve"> the following </w:t>
      </w:r>
      <w:r w:rsidR="00867453">
        <w:rPr>
          <w:rFonts w:ascii="Poppins" w:hAnsi="Poppins" w:cs="Poppins"/>
          <w:sz w:val="23"/>
          <w:szCs w:val="23"/>
          <w:lang w:val="en-GB"/>
        </w:rPr>
        <w:t>measures</w:t>
      </w:r>
      <w:r w:rsidR="004A035E" w:rsidRPr="00ED5CF8">
        <w:rPr>
          <w:rFonts w:ascii="Poppins" w:hAnsi="Poppins" w:cs="Poppins"/>
          <w:sz w:val="23"/>
          <w:szCs w:val="23"/>
          <w:lang w:val="en-GB"/>
        </w:rPr>
        <w:t xml:space="preserve">: </w:t>
      </w:r>
    </w:p>
    <w:p w14:paraId="0299913F" w14:textId="77C7B0DA" w:rsidR="004A035E" w:rsidRPr="00ED5CF8" w:rsidRDefault="00D31348"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Providing i</w:t>
      </w:r>
      <w:r w:rsidR="004A035E" w:rsidRPr="00ED5CF8">
        <w:rPr>
          <w:rFonts w:ascii="Poppins" w:hAnsi="Poppins" w:cs="Poppins"/>
          <w:sz w:val="23"/>
          <w:szCs w:val="23"/>
          <w:lang w:val="en-GB"/>
        </w:rPr>
        <w:t>nformation and advice to children in a manner adapted to their age and maturity, in a language they can understand, and in a gender- and culture-sensitive way;</w:t>
      </w:r>
    </w:p>
    <w:p w14:paraId="5865DEC6" w14:textId="70ABC673" w:rsidR="004A035E" w:rsidRPr="00ED5CF8" w:rsidRDefault="00D31348"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Protecting t</w:t>
      </w:r>
      <w:r w:rsidR="004A035E" w:rsidRPr="00ED5CF8">
        <w:rPr>
          <w:rFonts w:ascii="Poppins" w:hAnsi="Poppins" w:cs="Poppins"/>
          <w:sz w:val="23"/>
          <w:szCs w:val="23"/>
          <w:lang w:val="en-GB"/>
        </w:rPr>
        <w:t>he privacy and personal information of children who are or have been involved in court proceedings or administrative proceedings under national law;</w:t>
      </w:r>
    </w:p>
    <w:p w14:paraId="5720374F" w14:textId="7B593B85" w:rsidR="004A035E" w:rsidRPr="00ED5CF8" w:rsidRDefault="0051459B"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 xml:space="preserve">Protecting </w:t>
      </w:r>
      <w:r w:rsidRPr="00ED5CF8">
        <w:rPr>
          <w:rFonts w:ascii="Poppins" w:hAnsi="Poppins" w:cs="Poppins"/>
          <w:sz w:val="23"/>
          <w:szCs w:val="23"/>
          <w:lang w:val="en-GB"/>
        </w:rPr>
        <w:t>children from harm, especially secondary victimization</w:t>
      </w:r>
      <w:r w:rsidR="00CC0969">
        <w:rPr>
          <w:rFonts w:ascii="Poppins" w:hAnsi="Poppins" w:cs="Poppins"/>
          <w:sz w:val="23"/>
          <w:szCs w:val="23"/>
          <w:lang w:val="en-GB"/>
        </w:rPr>
        <w:t>,</w:t>
      </w:r>
      <w:r w:rsidRPr="00ED5CF8">
        <w:rPr>
          <w:rFonts w:ascii="Poppins" w:hAnsi="Poppins" w:cs="Poppins"/>
          <w:sz w:val="23"/>
          <w:szCs w:val="23"/>
          <w:lang w:val="en-GB"/>
        </w:rPr>
        <w:t xml:space="preserve"> </w:t>
      </w:r>
      <w:r>
        <w:rPr>
          <w:rFonts w:ascii="Poppins" w:hAnsi="Poppins" w:cs="Poppins"/>
          <w:sz w:val="23"/>
          <w:szCs w:val="23"/>
          <w:lang w:val="en-GB"/>
        </w:rPr>
        <w:t>i</w:t>
      </w:r>
      <w:r w:rsidR="004A035E" w:rsidRPr="00ED5CF8">
        <w:rPr>
          <w:rFonts w:ascii="Poppins" w:hAnsi="Poppins" w:cs="Poppins"/>
          <w:sz w:val="23"/>
          <w:szCs w:val="23"/>
          <w:lang w:val="en-GB"/>
        </w:rPr>
        <w:t>n all judicial and non-judicial proceedings and other interventions;</w:t>
      </w:r>
    </w:p>
    <w:p w14:paraId="09F6B954" w14:textId="6030752B" w:rsidR="004A035E" w:rsidRPr="00ED5CF8" w:rsidRDefault="00D025E3"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Training a</w:t>
      </w:r>
      <w:r w:rsidR="004A035E" w:rsidRPr="00ED5CF8">
        <w:rPr>
          <w:rFonts w:ascii="Poppins" w:hAnsi="Poppins" w:cs="Poppins"/>
          <w:sz w:val="23"/>
          <w:szCs w:val="23"/>
          <w:lang w:val="en-GB"/>
        </w:rPr>
        <w:t>ll professionals working with and for children on the rights and needs of children of different age groups, and on proceedings that are adapted to them;</w:t>
      </w:r>
    </w:p>
    <w:p w14:paraId="59308702" w14:textId="58AB3F0A" w:rsidR="004A035E" w:rsidRPr="00ED5CF8" w:rsidRDefault="0040674B"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Encouraging c</w:t>
      </w:r>
      <w:r w:rsidR="004A035E" w:rsidRPr="00ED5CF8">
        <w:rPr>
          <w:rFonts w:ascii="Poppins" w:hAnsi="Poppins" w:cs="Poppins"/>
          <w:sz w:val="23"/>
          <w:szCs w:val="23"/>
          <w:lang w:val="en-GB"/>
        </w:rPr>
        <w:t>lose cooperation between different professionals in order to obtain a comprehensive understanding of the child and assessment of his or her legal, psychological, social, emotional, physical, and cognitive situation;</w:t>
      </w:r>
    </w:p>
    <w:p w14:paraId="35B83A1C" w14:textId="2BFC103B" w:rsidR="004A035E" w:rsidRPr="00ED5CF8" w:rsidRDefault="0069690F"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Ensuring that c</w:t>
      </w:r>
      <w:r w:rsidR="004A035E" w:rsidRPr="00ED5CF8">
        <w:rPr>
          <w:rFonts w:ascii="Poppins" w:hAnsi="Poppins" w:cs="Poppins"/>
          <w:sz w:val="23"/>
          <w:szCs w:val="23"/>
          <w:lang w:val="en-GB"/>
        </w:rPr>
        <w:t>hildren have the right to their own, separate legal assistance where there is, or could be, a conflict of interest with their parents. This could be through curator or guardian ad litem (‘for the suit’), or an independent legal representative for the child;</w:t>
      </w:r>
    </w:p>
    <w:p w14:paraId="779A0A9A" w14:textId="6FB7108C" w:rsidR="004A035E" w:rsidRPr="00ED5CF8" w:rsidRDefault="002F1882"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Applying</w:t>
      </w:r>
      <w:r w:rsidR="005A6392" w:rsidRPr="005A6392">
        <w:rPr>
          <w:rFonts w:ascii="Poppins" w:hAnsi="Poppins" w:cs="Poppins"/>
          <w:sz w:val="23"/>
          <w:szCs w:val="23"/>
          <w:lang w:val="en-GB"/>
        </w:rPr>
        <w:t xml:space="preserve"> </w:t>
      </w:r>
      <w:r w:rsidR="005A6392" w:rsidRPr="00ED5CF8">
        <w:rPr>
          <w:rFonts w:ascii="Poppins" w:hAnsi="Poppins" w:cs="Poppins"/>
          <w:sz w:val="23"/>
          <w:szCs w:val="23"/>
          <w:lang w:val="en-GB"/>
        </w:rPr>
        <w:t>the urgency principle</w:t>
      </w:r>
      <w:r>
        <w:rPr>
          <w:rFonts w:ascii="Poppins" w:hAnsi="Poppins" w:cs="Poppins"/>
          <w:sz w:val="23"/>
          <w:szCs w:val="23"/>
          <w:lang w:val="en-GB"/>
        </w:rPr>
        <w:t xml:space="preserve"> i</w:t>
      </w:r>
      <w:r w:rsidR="004A035E" w:rsidRPr="00ED5CF8">
        <w:rPr>
          <w:rFonts w:ascii="Poppins" w:hAnsi="Poppins" w:cs="Poppins"/>
          <w:sz w:val="23"/>
          <w:szCs w:val="23"/>
          <w:lang w:val="en-GB"/>
        </w:rPr>
        <w:t>n all proceedings involving children to enable a speedy response and to protect the best interests of the child, while also respecting the rule of law; and</w:t>
      </w:r>
    </w:p>
    <w:p w14:paraId="6B95AC41" w14:textId="12E8B71C" w:rsidR="004A035E" w:rsidRPr="00ED5CF8" w:rsidRDefault="002F1882" w:rsidP="000102B3">
      <w:pPr>
        <w:pStyle w:val="ListParagraph"/>
        <w:numPr>
          <w:ilvl w:val="0"/>
          <w:numId w:val="2"/>
        </w:numPr>
        <w:spacing w:after="0" w:line="240" w:lineRule="auto"/>
        <w:jc w:val="both"/>
        <w:rPr>
          <w:rFonts w:ascii="Poppins" w:hAnsi="Poppins" w:cs="Poppins"/>
          <w:sz w:val="23"/>
          <w:szCs w:val="23"/>
          <w:lang w:val="en-GB"/>
        </w:rPr>
      </w:pPr>
      <w:r>
        <w:rPr>
          <w:rFonts w:ascii="Poppins" w:hAnsi="Poppins" w:cs="Poppins"/>
          <w:sz w:val="23"/>
          <w:szCs w:val="23"/>
          <w:lang w:val="en-GB"/>
        </w:rPr>
        <w:t>Ensuring that c</w:t>
      </w:r>
      <w:r w:rsidR="004A035E" w:rsidRPr="00ED5CF8">
        <w:rPr>
          <w:rFonts w:ascii="Poppins" w:hAnsi="Poppins" w:cs="Poppins"/>
          <w:sz w:val="23"/>
          <w:szCs w:val="23"/>
          <w:lang w:val="en-GB"/>
        </w:rPr>
        <w:t>ourts and other forums respect the</w:t>
      </w:r>
      <w:r w:rsidR="007339EA">
        <w:rPr>
          <w:rFonts w:ascii="Poppins" w:hAnsi="Poppins" w:cs="Poppins"/>
          <w:sz w:val="23"/>
          <w:szCs w:val="23"/>
          <w:lang w:val="en-GB"/>
        </w:rPr>
        <w:t xml:space="preserve"> child’s</w:t>
      </w:r>
      <w:r w:rsidR="004A035E" w:rsidRPr="00ED5CF8">
        <w:rPr>
          <w:rFonts w:ascii="Poppins" w:hAnsi="Poppins" w:cs="Poppins"/>
          <w:sz w:val="23"/>
          <w:szCs w:val="23"/>
          <w:lang w:val="en-GB"/>
        </w:rPr>
        <w:t xml:space="preserve"> right </w:t>
      </w:r>
      <w:bookmarkStart w:id="0" w:name="_GoBack"/>
      <w:bookmarkEnd w:id="0"/>
      <w:r w:rsidR="004A035E" w:rsidRPr="00ED5CF8">
        <w:rPr>
          <w:rFonts w:ascii="Poppins" w:hAnsi="Poppins" w:cs="Poppins"/>
          <w:sz w:val="23"/>
          <w:szCs w:val="23"/>
          <w:lang w:val="en-GB"/>
        </w:rPr>
        <w:t xml:space="preserve">to be heard and </w:t>
      </w:r>
      <w:r>
        <w:rPr>
          <w:rFonts w:ascii="Poppins" w:hAnsi="Poppins" w:cs="Poppins"/>
          <w:sz w:val="23"/>
          <w:szCs w:val="23"/>
          <w:lang w:val="en-GB"/>
        </w:rPr>
        <w:t xml:space="preserve">giving </w:t>
      </w:r>
      <w:r w:rsidR="004A035E" w:rsidRPr="00ED5CF8">
        <w:rPr>
          <w:rFonts w:ascii="Poppins" w:hAnsi="Poppins" w:cs="Poppins"/>
          <w:sz w:val="23"/>
          <w:szCs w:val="23"/>
          <w:lang w:val="en-GB"/>
        </w:rPr>
        <w:t>due weight to the child’s views and wishes, in accordance with his or her age and maturity.</w:t>
      </w:r>
      <w:r w:rsidR="004A035E" w:rsidRPr="00ED5CF8">
        <w:rPr>
          <w:rStyle w:val="FootnoteReference"/>
          <w:rFonts w:ascii="Poppins" w:hAnsi="Poppins" w:cs="Poppins"/>
          <w:sz w:val="23"/>
          <w:szCs w:val="23"/>
          <w:lang w:val="en-GB"/>
        </w:rPr>
        <w:footnoteReference w:id="20"/>
      </w:r>
    </w:p>
    <w:p w14:paraId="33358628" w14:textId="77777777" w:rsidR="000102B3" w:rsidRDefault="000102B3" w:rsidP="000102B3">
      <w:pPr>
        <w:spacing w:after="0" w:line="240" w:lineRule="auto"/>
        <w:jc w:val="both"/>
        <w:rPr>
          <w:rFonts w:ascii="Poppins" w:hAnsi="Poppins" w:cs="Poppins"/>
          <w:sz w:val="23"/>
          <w:szCs w:val="23"/>
          <w:lang w:val="en-GB"/>
        </w:rPr>
      </w:pPr>
    </w:p>
    <w:p w14:paraId="67FE329F" w14:textId="1CB639E1" w:rsidR="004A035E" w:rsidRDefault="005F5C38" w:rsidP="000102B3">
      <w:pPr>
        <w:spacing w:after="0" w:line="240" w:lineRule="auto"/>
        <w:jc w:val="both"/>
        <w:rPr>
          <w:rFonts w:ascii="Poppins" w:hAnsi="Poppins" w:cs="Poppins"/>
          <w:sz w:val="23"/>
          <w:szCs w:val="23"/>
          <w:lang w:val="en-GB"/>
        </w:rPr>
      </w:pPr>
      <w:r w:rsidRPr="00ED5CF8">
        <w:rPr>
          <w:rFonts w:ascii="Poppins" w:hAnsi="Poppins" w:cs="Poppins"/>
          <w:sz w:val="23"/>
          <w:szCs w:val="23"/>
          <w:lang w:val="en-GB"/>
        </w:rPr>
        <w:t xml:space="preserve">Apart from ensuring a child-friendly justice system, the following actions could also be considered </w:t>
      </w:r>
      <w:r w:rsidR="007339EA">
        <w:rPr>
          <w:rFonts w:ascii="Poppins" w:hAnsi="Poppins" w:cs="Poppins"/>
          <w:sz w:val="23"/>
          <w:szCs w:val="23"/>
          <w:lang w:val="en-GB"/>
        </w:rPr>
        <w:t>as a means of laying ground for reparations for child survivors in</w:t>
      </w:r>
      <w:r w:rsidRPr="00ED5CF8">
        <w:rPr>
          <w:rFonts w:ascii="Poppins" w:hAnsi="Poppins" w:cs="Poppins"/>
          <w:sz w:val="23"/>
          <w:szCs w:val="23"/>
          <w:lang w:val="en-GB"/>
        </w:rPr>
        <w:t xml:space="preserve"> Africa: </w:t>
      </w:r>
    </w:p>
    <w:p w14:paraId="6A62D40C" w14:textId="77777777" w:rsidR="00050249" w:rsidRPr="00ED5CF8" w:rsidRDefault="00050249" w:rsidP="000102B3">
      <w:pPr>
        <w:spacing w:after="0" w:line="240" w:lineRule="auto"/>
        <w:jc w:val="both"/>
        <w:rPr>
          <w:rFonts w:ascii="Poppins" w:hAnsi="Poppins" w:cs="Poppins"/>
          <w:sz w:val="23"/>
          <w:szCs w:val="23"/>
          <w:lang w:val="en-GB"/>
        </w:rPr>
      </w:pPr>
    </w:p>
    <w:p w14:paraId="1DE8E517" w14:textId="659DF6FF" w:rsidR="00F85550" w:rsidRPr="00ED5CF8" w:rsidRDefault="001B4848" w:rsidP="000102B3">
      <w:pPr>
        <w:pStyle w:val="ListParagraph"/>
        <w:numPr>
          <w:ilvl w:val="0"/>
          <w:numId w:val="3"/>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Set</w:t>
      </w:r>
      <w:r w:rsidR="00CA6E56">
        <w:rPr>
          <w:rFonts w:ascii="Poppins" w:hAnsi="Poppins" w:cs="Poppins"/>
          <w:sz w:val="23"/>
          <w:szCs w:val="23"/>
          <w:lang w:val="en-GB"/>
        </w:rPr>
        <w:t>ting</w:t>
      </w:r>
      <w:r w:rsidRPr="00ED5CF8">
        <w:rPr>
          <w:rFonts w:ascii="Poppins" w:hAnsi="Poppins" w:cs="Poppins"/>
          <w:sz w:val="23"/>
          <w:szCs w:val="23"/>
          <w:lang w:val="en-GB"/>
        </w:rPr>
        <w:t xml:space="preserve"> </w:t>
      </w:r>
      <w:r w:rsidR="00CC64C1" w:rsidRPr="00ED5CF8">
        <w:rPr>
          <w:rFonts w:ascii="Poppins" w:hAnsi="Poppins" w:cs="Poppins"/>
          <w:sz w:val="23"/>
          <w:szCs w:val="23"/>
          <w:lang w:val="en-GB"/>
        </w:rPr>
        <w:t xml:space="preserve">the </w:t>
      </w:r>
      <w:r w:rsidRPr="00ED5CF8">
        <w:rPr>
          <w:rFonts w:ascii="Poppins" w:hAnsi="Poppins" w:cs="Poppins"/>
          <w:sz w:val="23"/>
          <w:szCs w:val="23"/>
          <w:lang w:val="en-GB"/>
        </w:rPr>
        <w:t>minimum age of marriage at 18 years with no exception</w:t>
      </w:r>
      <w:r w:rsidR="00CC64C1" w:rsidRPr="00ED5CF8">
        <w:rPr>
          <w:rFonts w:ascii="Poppins" w:hAnsi="Poppins" w:cs="Poppins"/>
          <w:sz w:val="23"/>
          <w:szCs w:val="23"/>
          <w:lang w:val="en-GB"/>
        </w:rPr>
        <w:t>s</w:t>
      </w:r>
      <w:r w:rsidRPr="00ED5CF8">
        <w:rPr>
          <w:rFonts w:ascii="Poppins" w:hAnsi="Poppins" w:cs="Poppins"/>
          <w:sz w:val="23"/>
          <w:szCs w:val="23"/>
          <w:lang w:val="en-GB"/>
        </w:rPr>
        <w:t>;</w:t>
      </w:r>
    </w:p>
    <w:p w14:paraId="0AA96958" w14:textId="56ACDE29" w:rsidR="001B4848" w:rsidRPr="00ED5CF8" w:rsidRDefault="001B4848" w:rsidP="000102B3">
      <w:pPr>
        <w:pStyle w:val="ListParagraph"/>
        <w:numPr>
          <w:ilvl w:val="0"/>
          <w:numId w:val="3"/>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Criminaliz</w:t>
      </w:r>
      <w:r w:rsidR="00CA6E56">
        <w:rPr>
          <w:rFonts w:ascii="Poppins" w:hAnsi="Poppins" w:cs="Poppins"/>
          <w:sz w:val="23"/>
          <w:szCs w:val="23"/>
          <w:lang w:val="en-GB"/>
        </w:rPr>
        <w:t>ing</w:t>
      </w:r>
      <w:r w:rsidRPr="00ED5CF8">
        <w:rPr>
          <w:rFonts w:ascii="Poppins" w:hAnsi="Poppins" w:cs="Poppins"/>
          <w:sz w:val="23"/>
          <w:szCs w:val="23"/>
          <w:lang w:val="en-GB"/>
        </w:rPr>
        <w:t xml:space="preserve"> FGM and child marriage and attach</w:t>
      </w:r>
      <w:r w:rsidR="00CA6E56">
        <w:rPr>
          <w:rFonts w:ascii="Poppins" w:hAnsi="Poppins" w:cs="Poppins"/>
          <w:sz w:val="23"/>
          <w:szCs w:val="23"/>
          <w:lang w:val="en-GB"/>
        </w:rPr>
        <w:t>ing</w:t>
      </w:r>
      <w:r w:rsidRPr="00ED5CF8">
        <w:rPr>
          <w:rFonts w:ascii="Poppins" w:hAnsi="Poppins" w:cs="Poppins"/>
          <w:sz w:val="23"/>
          <w:szCs w:val="23"/>
          <w:lang w:val="en-GB"/>
        </w:rPr>
        <w:t xml:space="preserve"> severe punishment for the violation of such laws;</w:t>
      </w:r>
    </w:p>
    <w:p w14:paraId="203AFB1C" w14:textId="61B542C9" w:rsidR="00CC64C1" w:rsidRPr="00ED5CF8" w:rsidRDefault="00CA6E56" w:rsidP="000102B3">
      <w:pPr>
        <w:pStyle w:val="ListParagraph"/>
        <w:numPr>
          <w:ilvl w:val="0"/>
          <w:numId w:val="3"/>
        </w:numPr>
        <w:spacing w:after="0" w:line="240" w:lineRule="auto"/>
        <w:jc w:val="both"/>
        <w:rPr>
          <w:rFonts w:ascii="Poppins" w:hAnsi="Poppins" w:cs="Poppins"/>
          <w:sz w:val="23"/>
          <w:szCs w:val="23"/>
          <w:lang w:val="en-GB"/>
        </w:rPr>
      </w:pPr>
      <w:r>
        <w:rPr>
          <w:rFonts w:ascii="Poppins" w:hAnsi="Poppins" w:cs="Poppins"/>
          <w:sz w:val="23"/>
          <w:szCs w:val="23"/>
          <w:lang w:val="en-GB"/>
        </w:rPr>
        <w:t xml:space="preserve">Investing </w:t>
      </w:r>
      <w:r w:rsidR="00CC64C1" w:rsidRPr="00ED5CF8">
        <w:rPr>
          <w:rFonts w:ascii="Poppins" w:hAnsi="Poppins" w:cs="Poppins"/>
          <w:sz w:val="23"/>
          <w:szCs w:val="23"/>
          <w:lang w:val="en-GB"/>
        </w:rPr>
        <w:t>in the child rights sector by prioritising the prevention of sexual violence and putting in place effective response mechanisms;</w:t>
      </w:r>
    </w:p>
    <w:p w14:paraId="11C0261C" w14:textId="614C3B3A" w:rsidR="001B4848" w:rsidRPr="00ED5CF8" w:rsidRDefault="00CC64C1" w:rsidP="000102B3">
      <w:pPr>
        <w:pStyle w:val="ListParagraph"/>
        <w:numPr>
          <w:ilvl w:val="0"/>
          <w:numId w:val="3"/>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Train</w:t>
      </w:r>
      <w:r w:rsidR="00CA6E56">
        <w:rPr>
          <w:rFonts w:ascii="Poppins" w:hAnsi="Poppins" w:cs="Poppins"/>
          <w:sz w:val="23"/>
          <w:szCs w:val="23"/>
          <w:lang w:val="en-GB"/>
        </w:rPr>
        <w:t>ing</w:t>
      </w:r>
      <w:r w:rsidRPr="00ED5CF8">
        <w:rPr>
          <w:rFonts w:ascii="Poppins" w:hAnsi="Poppins" w:cs="Poppins"/>
          <w:sz w:val="23"/>
          <w:szCs w:val="23"/>
          <w:lang w:val="en-GB"/>
        </w:rPr>
        <w:t xml:space="preserve"> law enforcement agencies on children’s rights;</w:t>
      </w:r>
      <w:r w:rsidR="00CA6E56">
        <w:rPr>
          <w:rFonts w:ascii="Poppins" w:hAnsi="Poppins" w:cs="Poppins"/>
          <w:sz w:val="23"/>
          <w:szCs w:val="23"/>
          <w:lang w:val="en-GB"/>
        </w:rPr>
        <w:t xml:space="preserve"> and</w:t>
      </w:r>
    </w:p>
    <w:p w14:paraId="18D3B1BD" w14:textId="5E906916" w:rsidR="00CC64C1" w:rsidRPr="00ED5CF8" w:rsidRDefault="00CC64C1" w:rsidP="000102B3">
      <w:pPr>
        <w:pStyle w:val="ListParagraph"/>
        <w:numPr>
          <w:ilvl w:val="0"/>
          <w:numId w:val="3"/>
        </w:numPr>
        <w:spacing w:after="0" w:line="240" w:lineRule="auto"/>
        <w:jc w:val="both"/>
        <w:rPr>
          <w:rFonts w:ascii="Poppins" w:hAnsi="Poppins" w:cs="Poppins"/>
          <w:sz w:val="23"/>
          <w:szCs w:val="23"/>
          <w:lang w:val="en-GB"/>
        </w:rPr>
      </w:pPr>
      <w:r w:rsidRPr="00ED5CF8">
        <w:rPr>
          <w:rFonts w:ascii="Poppins" w:hAnsi="Poppins" w:cs="Poppins"/>
          <w:sz w:val="23"/>
          <w:szCs w:val="23"/>
          <w:lang w:val="en-GB"/>
        </w:rPr>
        <w:t>Establish</w:t>
      </w:r>
      <w:r w:rsidR="00CA6E56">
        <w:rPr>
          <w:rFonts w:ascii="Poppins" w:hAnsi="Poppins" w:cs="Poppins"/>
          <w:sz w:val="23"/>
          <w:szCs w:val="23"/>
          <w:lang w:val="en-GB"/>
        </w:rPr>
        <w:t>ing</w:t>
      </w:r>
      <w:r w:rsidRPr="00ED5CF8">
        <w:rPr>
          <w:rFonts w:ascii="Poppins" w:hAnsi="Poppins" w:cs="Poppins"/>
          <w:sz w:val="23"/>
          <w:szCs w:val="23"/>
          <w:lang w:val="en-GB"/>
        </w:rPr>
        <w:t xml:space="preserve"> effective and efficient referral mechanisms including one-stop-centres</w:t>
      </w:r>
      <w:r w:rsidR="00CA6E56">
        <w:rPr>
          <w:rFonts w:ascii="Poppins" w:hAnsi="Poppins" w:cs="Poppins"/>
          <w:sz w:val="23"/>
          <w:szCs w:val="23"/>
          <w:lang w:val="en-GB"/>
        </w:rPr>
        <w:t>.</w:t>
      </w:r>
    </w:p>
    <w:p w14:paraId="0C565217" w14:textId="77777777" w:rsidR="00CC64C1" w:rsidRPr="00ED5CF8" w:rsidRDefault="00CC64C1" w:rsidP="000102B3">
      <w:pPr>
        <w:pStyle w:val="ListParagraph"/>
        <w:spacing w:after="0" w:line="240" w:lineRule="auto"/>
        <w:jc w:val="both"/>
        <w:rPr>
          <w:rFonts w:ascii="Poppins" w:hAnsi="Poppins" w:cs="Poppins"/>
          <w:sz w:val="23"/>
          <w:szCs w:val="23"/>
          <w:lang w:val="en-GB"/>
        </w:rPr>
      </w:pPr>
    </w:p>
    <w:sectPr w:rsidR="00CC64C1" w:rsidRPr="00ED5CF8" w:rsidSect="00D94568">
      <w:headerReference w:type="default" r:id="rId10"/>
      <w:footerReference w:type="default" r:id="rId11"/>
      <w:pgSz w:w="11906" w:h="16838" w:code="9"/>
      <w:pgMar w:top="1440" w:right="126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1105" w14:textId="77777777" w:rsidR="000E165C" w:rsidRDefault="000E165C" w:rsidP="00E743D3">
      <w:pPr>
        <w:spacing w:after="0" w:line="240" w:lineRule="auto"/>
      </w:pPr>
      <w:r>
        <w:separator/>
      </w:r>
    </w:p>
  </w:endnote>
  <w:endnote w:type="continuationSeparator" w:id="0">
    <w:p w14:paraId="1F043655" w14:textId="77777777" w:rsidR="000E165C" w:rsidRDefault="000E165C" w:rsidP="00E7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Medium">
    <w:altName w:val="Courier New"/>
    <w:charset w:val="00"/>
    <w:family w:val="auto"/>
    <w:pitch w:val="variable"/>
    <w:sig w:usb0="00008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8007" w:usb1="00000000" w:usb2="00000000" w:usb3="00000000" w:csb0="00000093" w:csb1="00000000"/>
  </w:font>
  <w:font w:name="Poppins Light">
    <w:altName w:val="Courier New"/>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4450"/>
      <w:docPartObj>
        <w:docPartGallery w:val="Page Numbers (Bottom of Page)"/>
        <w:docPartUnique/>
      </w:docPartObj>
    </w:sdtPr>
    <w:sdtEndPr>
      <w:rPr>
        <w:noProof/>
      </w:rPr>
    </w:sdtEndPr>
    <w:sdtContent>
      <w:p w14:paraId="50D043FD" w14:textId="31998D31" w:rsidR="00D94568" w:rsidRDefault="00A77B10">
        <w:pPr>
          <w:pStyle w:val="Footer"/>
          <w:jc w:val="right"/>
        </w:pPr>
        <w:r>
          <w:t>6</w:t>
        </w:r>
      </w:p>
    </w:sdtContent>
  </w:sdt>
  <w:p w14:paraId="60CD1BF2" w14:textId="77777777" w:rsidR="00D94568" w:rsidRDefault="00D945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8487" w14:textId="77777777" w:rsidR="000E165C" w:rsidRDefault="000E165C" w:rsidP="00E743D3">
      <w:pPr>
        <w:spacing w:after="0" w:line="240" w:lineRule="auto"/>
      </w:pPr>
      <w:r>
        <w:separator/>
      </w:r>
    </w:p>
  </w:footnote>
  <w:footnote w:type="continuationSeparator" w:id="0">
    <w:p w14:paraId="649ED0FA" w14:textId="77777777" w:rsidR="000E165C" w:rsidRDefault="000E165C" w:rsidP="00E743D3">
      <w:pPr>
        <w:spacing w:after="0" w:line="240" w:lineRule="auto"/>
      </w:pPr>
      <w:r>
        <w:continuationSeparator/>
      </w:r>
    </w:p>
  </w:footnote>
  <w:footnote w:id="1">
    <w:p w14:paraId="680BA950" w14:textId="5D847188" w:rsidR="00E764E0" w:rsidRPr="00E764E0" w:rsidRDefault="00E764E0" w:rsidP="00E764E0">
      <w:pPr>
        <w:pStyle w:val="FootnoteText"/>
        <w:jc w:val="both"/>
        <w:rPr>
          <w:rFonts w:ascii="Poppins Light" w:hAnsi="Poppins Light" w:cs="Poppins Light"/>
          <w:sz w:val="18"/>
        </w:rPr>
      </w:pPr>
      <w:r w:rsidRPr="00E764E0">
        <w:rPr>
          <w:rStyle w:val="FootnoteReference"/>
          <w:rFonts w:ascii="Poppins Light" w:hAnsi="Poppins Light" w:cs="Poppins Light"/>
          <w:sz w:val="18"/>
        </w:rPr>
        <w:footnoteRef/>
      </w:r>
      <w:r w:rsidRPr="00E764E0">
        <w:rPr>
          <w:rFonts w:ascii="Poppins Light" w:hAnsi="Poppins Light" w:cs="Poppins Light"/>
          <w:sz w:val="18"/>
        </w:rPr>
        <w:t xml:space="preserve"> ACPF, Sexual Exploitation of Children in Africa a Silent Emergency, 2019</w:t>
      </w:r>
    </w:p>
  </w:footnote>
  <w:footnote w:id="2">
    <w:p w14:paraId="3C3DBE15" w14:textId="77777777" w:rsidR="00820C91" w:rsidRDefault="00E764E0" w:rsidP="00E764E0">
      <w:pPr>
        <w:pStyle w:val="FootnoteText"/>
        <w:tabs>
          <w:tab w:val="left" w:pos="90"/>
        </w:tabs>
        <w:jc w:val="both"/>
        <w:rPr>
          <w:rFonts w:ascii="Poppins Light" w:hAnsi="Poppins Light" w:cs="Poppins Light"/>
          <w:sz w:val="18"/>
        </w:rPr>
      </w:pPr>
      <w:r w:rsidRPr="00E764E0">
        <w:rPr>
          <w:rStyle w:val="FootnoteReference"/>
          <w:rFonts w:ascii="Poppins Light" w:hAnsi="Poppins Light" w:cs="Poppins Light"/>
          <w:sz w:val="18"/>
        </w:rPr>
        <w:footnoteRef/>
      </w:r>
      <w:r w:rsidRPr="00E764E0">
        <w:rPr>
          <w:rFonts w:ascii="Poppins Light" w:hAnsi="Poppins Light" w:cs="Poppins Light"/>
          <w:sz w:val="18"/>
        </w:rPr>
        <w:t xml:space="preserve">All Africa, Angola: “Children Prostitution Cases Increases,” 29 June 2011.  </w:t>
      </w:r>
    </w:p>
    <w:p w14:paraId="000F468F" w14:textId="575A3F5D" w:rsidR="00E764E0" w:rsidRPr="00E764E0" w:rsidRDefault="00E764E0" w:rsidP="00E764E0">
      <w:pPr>
        <w:pStyle w:val="FootnoteText"/>
        <w:tabs>
          <w:tab w:val="left" w:pos="90"/>
        </w:tabs>
        <w:jc w:val="both"/>
        <w:rPr>
          <w:rFonts w:ascii="Poppins Light" w:hAnsi="Poppins Light" w:cs="Poppins Light"/>
          <w:sz w:val="18"/>
        </w:rPr>
      </w:pPr>
      <w:r w:rsidRPr="00E764E0">
        <w:rPr>
          <w:rFonts w:ascii="Poppins Light" w:hAnsi="Poppins Light" w:cs="Poppins Light"/>
          <w:sz w:val="18"/>
        </w:rPr>
        <w:t>http://allafrica.com/stories/201106291433.html</w:t>
      </w:r>
    </w:p>
  </w:footnote>
  <w:footnote w:id="3">
    <w:p w14:paraId="29230909" w14:textId="2F2A1057" w:rsidR="00E764E0" w:rsidRPr="00E764E0" w:rsidRDefault="00E764E0" w:rsidP="00E764E0">
      <w:pPr>
        <w:pStyle w:val="FootnoteText"/>
        <w:jc w:val="both"/>
        <w:rPr>
          <w:rFonts w:ascii="Poppins Light" w:hAnsi="Poppins Light" w:cs="Poppins Light"/>
          <w:sz w:val="18"/>
          <w:szCs w:val="18"/>
        </w:rPr>
      </w:pPr>
      <w:r w:rsidRPr="00E764E0">
        <w:rPr>
          <w:rStyle w:val="FootnoteReference"/>
          <w:rFonts w:ascii="Poppins Light" w:hAnsi="Poppins Light" w:cs="Poppins Light"/>
          <w:sz w:val="18"/>
        </w:rPr>
        <w:footnoteRef/>
      </w:r>
      <w:r w:rsidRPr="00E764E0">
        <w:rPr>
          <w:rFonts w:ascii="Poppins Light" w:hAnsi="Poppins Light" w:cs="Poppins Light"/>
          <w:sz w:val="18"/>
        </w:rPr>
        <w:t xml:space="preserve"> United States Department of State (2013). Trafficking in Persons Report - Mozambique, 19 June 2013, </w:t>
      </w:r>
      <w:r w:rsidRPr="00E764E0">
        <w:rPr>
          <w:rFonts w:ascii="Poppins Light" w:hAnsi="Poppins Light" w:cs="Poppins Light"/>
          <w:sz w:val="18"/>
          <w:szCs w:val="18"/>
        </w:rPr>
        <w:t>available at: http://www.refworld.org/docid/51c2f39f4d.html</w:t>
      </w:r>
    </w:p>
  </w:footnote>
  <w:footnote w:id="4">
    <w:p w14:paraId="55E691B5" w14:textId="7EF0EC79" w:rsidR="00820C91" w:rsidRPr="00820C91" w:rsidRDefault="00820C91" w:rsidP="00820C91">
      <w:pPr>
        <w:pStyle w:val="FootnoteText"/>
        <w:jc w:val="both"/>
        <w:rPr>
          <w:rFonts w:ascii="Poppins Light" w:hAnsi="Poppins Light" w:cs="Poppins Light"/>
          <w:sz w:val="18"/>
        </w:rPr>
      </w:pPr>
      <w:r w:rsidRPr="00820C91">
        <w:rPr>
          <w:rStyle w:val="FootnoteReference"/>
          <w:rFonts w:ascii="Poppins Light" w:hAnsi="Poppins Light" w:cs="Poppins Light"/>
          <w:sz w:val="18"/>
        </w:rPr>
        <w:footnoteRef/>
      </w:r>
      <w:r w:rsidRPr="00820C91">
        <w:rPr>
          <w:rFonts w:ascii="Poppins Light" w:hAnsi="Poppins Light" w:cs="Poppins Light"/>
          <w:sz w:val="18"/>
        </w:rPr>
        <w:t xml:space="preserve"> </w:t>
      </w:r>
      <w:r>
        <w:rPr>
          <w:rFonts w:ascii="Poppins Light" w:hAnsi="Poppins Light" w:cs="Poppins Light"/>
          <w:sz w:val="18"/>
        </w:rPr>
        <w:t>We</w:t>
      </w:r>
      <w:r w:rsidR="000061B8">
        <w:rPr>
          <w:rFonts w:ascii="Poppins Light" w:hAnsi="Poppins Light" w:cs="Poppins Light"/>
          <w:sz w:val="18"/>
        </w:rPr>
        <w:t xml:space="preserve"> </w:t>
      </w:r>
      <w:r>
        <w:rPr>
          <w:rFonts w:ascii="Poppins Light" w:hAnsi="Poppins Light" w:cs="Poppins Light"/>
          <w:sz w:val="18"/>
        </w:rPr>
        <w:t>Protect Global Alliance, Global Threat Assessment 2021</w:t>
      </w:r>
    </w:p>
  </w:footnote>
  <w:footnote w:id="5">
    <w:p w14:paraId="6C7AA1B4" w14:textId="54312D7E" w:rsidR="00820C91" w:rsidRPr="00820C91" w:rsidRDefault="00820C91" w:rsidP="00820C91">
      <w:pPr>
        <w:pStyle w:val="FootnoteText"/>
        <w:jc w:val="both"/>
        <w:rPr>
          <w:rFonts w:ascii="Poppins Light" w:hAnsi="Poppins Light" w:cs="Poppins Light"/>
          <w:sz w:val="18"/>
        </w:rPr>
      </w:pPr>
      <w:r w:rsidRPr="00820C91">
        <w:rPr>
          <w:rStyle w:val="FootnoteReference"/>
          <w:rFonts w:ascii="Poppins Light" w:hAnsi="Poppins Light" w:cs="Poppins Light"/>
          <w:sz w:val="18"/>
        </w:rPr>
        <w:footnoteRef/>
      </w:r>
      <w:r w:rsidRPr="00820C91">
        <w:rPr>
          <w:rFonts w:ascii="Poppins Light" w:hAnsi="Poppins Light" w:cs="Poppins Light"/>
          <w:sz w:val="18"/>
        </w:rPr>
        <w:t xml:space="preserve"> ECPAT International (2016). Global Study On Sexual Exploitation of Children in Travel and Tourism.</w:t>
      </w:r>
    </w:p>
  </w:footnote>
  <w:footnote w:id="6">
    <w:p w14:paraId="1AC7D3A4" w14:textId="5A7A1AE8" w:rsidR="00820C91" w:rsidRPr="00820C91" w:rsidRDefault="00820C91" w:rsidP="00820C91">
      <w:pPr>
        <w:pStyle w:val="FootnoteText"/>
        <w:jc w:val="both"/>
        <w:rPr>
          <w:rFonts w:ascii="Poppins Light" w:hAnsi="Poppins Light" w:cs="Poppins Light"/>
          <w:sz w:val="18"/>
        </w:rPr>
      </w:pPr>
      <w:r w:rsidRPr="00820C91">
        <w:rPr>
          <w:rStyle w:val="FootnoteReference"/>
          <w:rFonts w:ascii="Poppins Light" w:hAnsi="Poppins Light" w:cs="Poppins Light"/>
          <w:sz w:val="18"/>
        </w:rPr>
        <w:footnoteRef/>
      </w:r>
      <w:r w:rsidRPr="00820C91">
        <w:rPr>
          <w:rFonts w:ascii="Poppins Light" w:hAnsi="Poppins Light" w:cs="Poppins Light"/>
          <w:sz w:val="18"/>
        </w:rPr>
        <w:t xml:space="preserve"> World Tourism Organization (UNWTO) (2017). A look at child abuse on the global level.</w:t>
      </w:r>
    </w:p>
  </w:footnote>
  <w:footnote w:id="7">
    <w:p w14:paraId="35FDED27" w14:textId="77777777" w:rsidR="00820C91" w:rsidRPr="00820C91" w:rsidRDefault="00820C91" w:rsidP="00820C91">
      <w:pPr>
        <w:pStyle w:val="FootnoteText"/>
        <w:jc w:val="both"/>
        <w:rPr>
          <w:rFonts w:ascii="Poppins Light" w:hAnsi="Poppins Light" w:cs="Poppins Light"/>
          <w:sz w:val="18"/>
        </w:rPr>
      </w:pPr>
      <w:r w:rsidRPr="00820C91">
        <w:rPr>
          <w:rStyle w:val="FootnoteReference"/>
          <w:rFonts w:ascii="Poppins Light" w:hAnsi="Poppins Light" w:cs="Poppins Light"/>
          <w:sz w:val="18"/>
        </w:rPr>
        <w:footnoteRef/>
      </w:r>
      <w:r w:rsidRPr="00820C91">
        <w:rPr>
          <w:rFonts w:ascii="Poppins Light" w:hAnsi="Poppins Light" w:cs="Poppins Light"/>
          <w:sz w:val="18"/>
        </w:rPr>
        <w:t xml:space="preserve"> UN (2017). Joint report of the Special Rapporteur on the sale and sexual exploitation of children, including child prostitution, child pornography and other child sexual abuse material and the Special Rapporteur on trafficking in persons, especially women and children, A/72/164, Seventy-second session, Distr.: General 18 July 2017.</w:t>
      </w:r>
    </w:p>
  </w:footnote>
  <w:footnote w:id="8">
    <w:p w14:paraId="0FC6E743" w14:textId="3CA74EC4" w:rsidR="00DF5FA1" w:rsidRPr="00DF5FA1" w:rsidRDefault="00DF5FA1" w:rsidP="00DF5FA1">
      <w:pPr>
        <w:pStyle w:val="FootnoteText"/>
        <w:jc w:val="both"/>
        <w:rPr>
          <w:rFonts w:ascii="Poppins Light" w:hAnsi="Poppins Light" w:cs="Poppins Light"/>
          <w:sz w:val="18"/>
          <w:szCs w:val="18"/>
        </w:rPr>
      </w:pPr>
      <w:r w:rsidRPr="00DF5FA1">
        <w:rPr>
          <w:rStyle w:val="FootnoteReference"/>
          <w:rFonts w:ascii="Poppins Light" w:hAnsi="Poppins Light" w:cs="Poppins Light"/>
          <w:sz w:val="18"/>
          <w:szCs w:val="18"/>
        </w:rPr>
        <w:footnoteRef/>
      </w:r>
      <w:r w:rsidRPr="00DF5FA1">
        <w:rPr>
          <w:rFonts w:ascii="Poppins Light" w:hAnsi="Poppins Light" w:cs="Poppins Light"/>
          <w:sz w:val="18"/>
          <w:szCs w:val="18"/>
        </w:rPr>
        <w:t xml:space="preserve"> Only </w:t>
      </w:r>
      <w:r w:rsidR="00CC0969">
        <w:rPr>
          <w:rFonts w:ascii="Poppins Light" w:hAnsi="Poppins Light" w:cs="Poppins Light"/>
          <w:sz w:val="18"/>
          <w:szCs w:val="18"/>
        </w:rPr>
        <w:t>eight countries h</w:t>
      </w:r>
      <w:r w:rsidRPr="00DF5FA1">
        <w:rPr>
          <w:rFonts w:ascii="Poppins Light" w:hAnsi="Poppins Light" w:cs="Poppins Light"/>
          <w:sz w:val="18"/>
          <w:szCs w:val="18"/>
        </w:rPr>
        <w:t>ave not yet ratified it.</w:t>
      </w:r>
    </w:p>
  </w:footnote>
  <w:footnote w:id="9">
    <w:p w14:paraId="66FF6DEC" w14:textId="77777777" w:rsidR="00DF5FA1" w:rsidRDefault="00DF5FA1" w:rsidP="00DF5FA1">
      <w:pPr>
        <w:pStyle w:val="FootnoteText"/>
        <w:jc w:val="both"/>
      </w:pPr>
      <w:r w:rsidRPr="00DF5FA1">
        <w:rPr>
          <w:rStyle w:val="FootnoteReference"/>
          <w:rFonts w:ascii="Poppins Light" w:hAnsi="Poppins Light" w:cs="Poppins Light"/>
          <w:sz w:val="18"/>
          <w:szCs w:val="18"/>
        </w:rPr>
        <w:footnoteRef/>
      </w:r>
      <w:r w:rsidRPr="00DF5FA1">
        <w:rPr>
          <w:rFonts w:ascii="Poppins Light" w:hAnsi="Poppins Light" w:cs="Poppins Light"/>
          <w:sz w:val="18"/>
          <w:szCs w:val="18"/>
        </w:rPr>
        <w:t xml:space="preserve"> Scored 0-100, 0=</w:t>
      </w:r>
      <w:r>
        <w:rPr>
          <w:rFonts w:ascii="Poppins Light" w:hAnsi="Poppins Light" w:cs="Poppins Light"/>
          <w:sz w:val="18"/>
          <w:szCs w:val="18"/>
        </w:rPr>
        <w:t xml:space="preserve"> the worst environment for children and 100= the best environment for children.</w:t>
      </w:r>
    </w:p>
  </w:footnote>
  <w:footnote w:id="10">
    <w:p w14:paraId="7028F3F0" w14:textId="69DF112A" w:rsidR="00DF5FA1" w:rsidRPr="00CF3532" w:rsidRDefault="00DF5FA1" w:rsidP="00DF5FA1">
      <w:pPr>
        <w:pStyle w:val="FootnoteText"/>
        <w:jc w:val="both"/>
        <w:rPr>
          <w:rFonts w:ascii="Poppins Light" w:hAnsi="Poppins Light" w:cs="Poppins Light"/>
          <w:sz w:val="18"/>
        </w:rPr>
      </w:pPr>
      <w:r w:rsidRPr="00CF3532">
        <w:rPr>
          <w:rStyle w:val="FootnoteReference"/>
          <w:rFonts w:ascii="Poppins Light" w:hAnsi="Poppins Light" w:cs="Poppins Light"/>
          <w:sz w:val="18"/>
        </w:rPr>
        <w:footnoteRef/>
      </w:r>
      <w:r w:rsidR="00E119DE">
        <w:rPr>
          <w:rFonts w:ascii="Poppins Light" w:hAnsi="Poppins Light" w:cs="Poppins Light"/>
          <w:sz w:val="18"/>
        </w:rPr>
        <w:t>A</w:t>
      </w:r>
      <w:r w:rsidRPr="00CF3532">
        <w:rPr>
          <w:rFonts w:ascii="Poppins Light" w:hAnsi="Poppins Light" w:cs="Poppins Light"/>
          <w:sz w:val="18"/>
        </w:rPr>
        <w:t xml:space="preserve">rticle 2 of the ACRWC; Article 1 of the CRC. </w:t>
      </w:r>
    </w:p>
  </w:footnote>
  <w:footnote w:id="11">
    <w:p w14:paraId="6E232C08" w14:textId="77777777" w:rsidR="003E06F3" w:rsidRPr="00CF3532" w:rsidRDefault="003E06F3" w:rsidP="00DF5FA1">
      <w:pPr>
        <w:pStyle w:val="FootnoteText"/>
        <w:jc w:val="both"/>
        <w:rPr>
          <w:rFonts w:ascii="Poppins Light" w:hAnsi="Poppins Light" w:cs="Poppins Light"/>
          <w:sz w:val="18"/>
        </w:rPr>
      </w:pPr>
      <w:r w:rsidRPr="00DF5FA1">
        <w:rPr>
          <w:rStyle w:val="FootnoteReference"/>
          <w:rFonts w:ascii="Poppins Light" w:hAnsi="Poppins Light" w:cs="Poppins Light"/>
          <w:sz w:val="18"/>
          <w:szCs w:val="18"/>
        </w:rPr>
        <w:footnoteRef/>
      </w:r>
      <w:r w:rsidRPr="00DF5FA1">
        <w:rPr>
          <w:rFonts w:ascii="Poppins Light" w:hAnsi="Poppins Light" w:cs="Poppins Light"/>
          <w:sz w:val="18"/>
          <w:szCs w:val="18"/>
        </w:rPr>
        <w:t xml:space="preserve"> Just</w:t>
      </w:r>
      <w:r w:rsidRPr="00CF3532">
        <w:rPr>
          <w:rFonts w:ascii="Poppins Light" w:hAnsi="Poppins Light" w:cs="Poppins Light"/>
          <w:sz w:val="18"/>
        </w:rPr>
        <w:t xml:space="preserve"> to mention some, Gabon Mali, Niger and Sudan. </w:t>
      </w:r>
    </w:p>
  </w:footnote>
  <w:footnote w:id="12">
    <w:p w14:paraId="1ECA49A5" w14:textId="26C12AF4" w:rsidR="00432801" w:rsidRPr="00432801" w:rsidRDefault="00432801" w:rsidP="00432801">
      <w:pPr>
        <w:pStyle w:val="FootnoteText"/>
        <w:jc w:val="both"/>
        <w:rPr>
          <w:rFonts w:ascii="Poppins Light" w:hAnsi="Poppins Light" w:cs="Poppins Light"/>
          <w:sz w:val="18"/>
        </w:rPr>
      </w:pPr>
      <w:r w:rsidRPr="00432801">
        <w:rPr>
          <w:rStyle w:val="FootnoteReference"/>
          <w:rFonts w:ascii="Poppins Light" w:hAnsi="Poppins Light" w:cs="Poppins Light"/>
          <w:sz w:val="18"/>
        </w:rPr>
        <w:footnoteRef/>
      </w:r>
      <w:r w:rsidRPr="00432801">
        <w:rPr>
          <w:rFonts w:ascii="Poppins Light" w:hAnsi="Poppins Light" w:cs="Poppins Light"/>
          <w:sz w:val="18"/>
        </w:rPr>
        <w:t xml:space="preserve"> Law No. 061-2015/CNT on Prevention, Repression and Reparation of Violence against Women and Girls and Support for Victims. Adopted 6 September 2015</w:t>
      </w:r>
    </w:p>
  </w:footnote>
  <w:footnote w:id="13">
    <w:p w14:paraId="3FB84440" w14:textId="65D0AA03" w:rsidR="00432801" w:rsidRPr="00432801" w:rsidRDefault="00432801">
      <w:pPr>
        <w:pStyle w:val="FootnoteText"/>
        <w:rPr>
          <w:rFonts w:ascii="Poppins Light" w:hAnsi="Poppins Light" w:cs="Poppins Light"/>
          <w:sz w:val="18"/>
        </w:rPr>
      </w:pPr>
      <w:r w:rsidRPr="00432801">
        <w:rPr>
          <w:rStyle w:val="FootnoteReference"/>
          <w:rFonts w:ascii="Poppins Light" w:hAnsi="Poppins Light" w:cs="Poppins Light"/>
          <w:sz w:val="18"/>
        </w:rPr>
        <w:footnoteRef/>
      </w:r>
      <w:r w:rsidRPr="00432801">
        <w:rPr>
          <w:rFonts w:ascii="Poppins Light" w:hAnsi="Poppins Light" w:cs="Poppins Light"/>
          <w:sz w:val="18"/>
        </w:rPr>
        <w:t xml:space="preserve"> https://sipa.columbia.edu/file/3193/download?token=xnYw6A24</w:t>
      </w:r>
    </w:p>
  </w:footnote>
  <w:footnote w:id="14">
    <w:p w14:paraId="70C38DDC" w14:textId="65481F56" w:rsidR="00432801" w:rsidRPr="00432801" w:rsidRDefault="00432801" w:rsidP="00432801">
      <w:pPr>
        <w:pStyle w:val="FootnoteText"/>
        <w:jc w:val="both"/>
        <w:rPr>
          <w:rFonts w:ascii="Poppins Light" w:hAnsi="Poppins Light" w:cs="Poppins Light"/>
        </w:rPr>
      </w:pPr>
      <w:r w:rsidRPr="00432801">
        <w:rPr>
          <w:rStyle w:val="FootnoteReference"/>
          <w:rFonts w:ascii="Poppins Light" w:hAnsi="Poppins Light" w:cs="Poppins Light"/>
          <w:sz w:val="18"/>
        </w:rPr>
        <w:footnoteRef/>
      </w:r>
      <w:r w:rsidRPr="00432801">
        <w:rPr>
          <w:rFonts w:ascii="Poppins Light" w:hAnsi="Poppins Light" w:cs="Poppins Light"/>
          <w:sz w:val="18"/>
        </w:rPr>
        <w:t xml:space="preserve">   </w:t>
      </w:r>
      <w:r>
        <w:rPr>
          <w:rFonts w:ascii="Poppins Light" w:hAnsi="Poppins Light" w:cs="Poppins Light"/>
          <w:sz w:val="18"/>
        </w:rPr>
        <w:t xml:space="preserve">Federal Democratic Republic of </w:t>
      </w:r>
      <w:r w:rsidRPr="00432801">
        <w:rPr>
          <w:rFonts w:ascii="Poppins Light" w:hAnsi="Poppins Light" w:cs="Poppins Light"/>
          <w:sz w:val="18"/>
        </w:rPr>
        <w:t>Ethiopia, Criminal Procedure Code of Ethiopia, Proclamation No. 185 of 1961</w:t>
      </w:r>
    </w:p>
  </w:footnote>
  <w:footnote w:id="15">
    <w:p w14:paraId="67E72732" w14:textId="298AFA35" w:rsidR="00432801" w:rsidRPr="00432801" w:rsidRDefault="00432801" w:rsidP="00432801">
      <w:pPr>
        <w:pStyle w:val="FootnoteText"/>
        <w:jc w:val="both"/>
        <w:rPr>
          <w:rFonts w:ascii="Poppins Light" w:hAnsi="Poppins Light" w:cs="Poppins Light"/>
          <w:sz w:val="18"/>
        </w:rPr>
      </w:pPr>
      <w:r w:rsidRPr="00432801">
        <w:rPr>
          <w:rStyle w:val="FootnoteReference"/>
          <w:rFonts w:ascii="Poppins Light" w:hAnsi="Poppins Light" w:cs="Poppins Light"/>
          <w:sz w:val="18"/>
        </w:rPr>
        <w:footnoteRef/>
      </w:r>
      <w:r>
        <w:rPr>
          <w:rFonts w:ascii="Poppins Light" w:hAnsi="Poppins Light" w:cs="Poppins Light"/>
          <w:sz w:val="18"/>
        </w:rPr>
        <w:t xml:space="preserve"> Human Trafficking Act, 2005, Ghana</w:t>
      </w:r>
    </w:p>
  </w:footnote>
  <w:footnote w:id="16">
    <w:p w14:paraId="181BBE3C" w14:textId="6C419455" w:rsidR="00432801" w:rsidRPr="00432801" w:rsidRDefault="00432801" w:rsidP="00432801">
      <w:pPr>
        <w:pStyle w:val="FootnoteText"/>
        <w:jc w:val="both"/>
        <w:rPr>
          <w:rFonts w:ascii="Poppins Light" w:hAnsi="Poppins Light" w:cs="Poppins Light"/>
          <w:sz w:val="16"/>
        </w:rPr>
      </w:pPr>
      <w:r w:rsidRPr="00432801">
        <w:rPr>
          <w:rStyle w:val="FootnoteReference"/>
          <w:rFonts w:ascii="Poppins Light" w:hAnsi="Poppins Light" w:cs="Poppins Light"/>
          <w:sz w:val="18"/>
        </w:rPr>
        <w:footnoteRef/>
      </w:r>
      <w:r w:rsidR="00224E42">
        <w:rPr>
          <w:rFonts w:ascii="Poppins Light" w:hAnsi="Poppins Light" w:cs="Poppins Light"/>
          <w:sz w:val="18"/>
        </w:rPr>
        <w:t xml:space="preserve"> </w:t>
      </w:r>
      <w:r w:rsidRPr="00432801">
        <w:rPr>
          <w:rFonts w:ascii="Poppins Light" w:hAnsi="Poppins Light" w:cs="Poppins Light"/>
          <w:sz w:val="18"/>
        </w:rPr>
        <w:t>https://statelaw.go.ke/wp-content/uploads/2020/11/Victim-Protection-Act-17-of-2014.pdf</w:t>
      </w:r>
    </w:p>
  </w:footnote>
  <w:footnote w:id="17">
    <w:p w14:paraId="4DEAA99D" w14:textId="6BBC9677" w:rsidR="00432801" w:rsidRPr="00432801" w:rsidRDefault="00432801" w:rsidP="00432801">
      <w:pPr>
        <w:pStyle w:val="FootnoteText"/>
        <w:jc w:val="both"/>
        <w:rPr>
          <w:rFonts w:ascii="Poppins Light" w:hAnsi="Poppins Light" w:cs="Poppins Light"/>
          <w:sz w:val="18"/>
        </w:rPr>
      </w:pPr>
      <w:r w:rsidRPr="00432801">
        <w:rPr>
          <w:rStyle w:val="FootnoteReference"/>
          <w:rFonts w:ascii="Poppins Light" w:hAnsi="Poppins Light" w:cs="Poppins Light"/>
          <w:sz w:val="18"/>
        </w:rPr>
        <w:footnoteRef/>
      </w:r>
      <w:r w:rsidRPr="00432801">
        <w:rPr>
          <w:rFonts w:ascii="Poppins Light" w:hAnsi="Poppins Light" w:cs="Poppins Light"/>
          <w:sz w:val="18"/>
        </w:rPr>
        <w:t xml:space="preserve"> </w:t>
      </w:r>
      <w:hyperlink r:id="rId1" w:history="1">
        <w:r w:rsidRPr="00CC748D">
          <w:rPr>
            <w:rStyle w:val="Hyperlink"/>
            <w:rFonts w:ascii="Poppins Light" w:hAnsi="Poppins Light" w:cs="Poppins Light"/>
            <w:sz w:val="18"/>
          </w:rPr>
          <w:t>https://reformar.co.mz/documentos-iversos/leo-24-2019-lei-de-revisao-do-Codigo-penal.pdf</w:t>
        </w:r>
      </w:hyperlink>
      <w:r>
        <w:rPr>
          <w:rFonts w:ascii="Poppins Light" w:hAnsi="Poppins Light" w:cs="Poppins Light"/>
          <w:sz w:val="18"/>
        </w:rPr>
        <w:t xml:space="preserve">; </w:t>
      </w:r>
      <w:r w:rsidRPr="00432801">
        <w:rPr>
          <w:rFonts w:ascii="Poppins Light" w:hAnsi="Poppins Light" w:cs="Poppins Light"/>
          <w:sz w:val="18"/>
        </w:rPr>
        <w:t>The Penal Code Act 1945, as amended by Tanzania: Act No. 4 of 1998 Sexual Offences Special Provisions Act, 1998</w:t>
      </w:r>
      <w:r>
        <w:rPr>
          <w:rFonts w:ascii="Poppins Light" w:hAnsi="Poppins Light" w:cs="Poppins Light"/>
          <w:sz w:val="18"/>
        </w:rPr>
        <w:t>;</w:t>
      </w:r>
      <w:r w:rsidRPr="00432801">
        <w:t xml:space="preserve"> </w:t>
      </w:r>
      <w:r w:rsidRPr="00432801">
        <w:rPr>
          <w:rFonts w:ascii="Poppins Light" w:hAnsi="Poppins Light" w:cs="Poppins Light"/>
          <w:sz w:val="18"/>
        </w:rPr>
        <w:t>Penal Code (Amended) Act 2007</w:t>
      </w:r>
      <w:r>
        <w:rPr>
          <w:rFonts w:ascii="Poppins Light" w:hAnsi="Poppins Light" w:cs="Poppins Light"/>
          <w:sz w:val="18"/>
        </w:rPr>
        <w:t xml:space="preserve">, Uganda, and </w:t>
      </w:r>
      <w:r w:rsidRPr="00432801">
        <w:rPr>
          <w:rFonts w:ascii="Poppins Light" w:hAnsi="Poppins Light" w:cs="Poppins Light"/>
          <w:sz w:val="18"/>
        </w:rPr>
        <w:t>Crimin</w:t>
      </w:r>
      <w:r>
        <w:rPr>
          <w:rFonts w:ascii="Poppins Light" w:hAnsi="Poppins Light" w:cs="Poppins Light"/>
          <w:sz w:val="18"/>
        </w:rPr>
        <w:t>al Procedure Act No. 51 of 1977, South Africa</w:t>
      </w:r>
    </w:p>
  </w:footnote>
  <w:footnote w:id="18">
    <w:p w14:paraId="49E172C6" w14:textId="4BDDC777" w:rsidR="00432801" w:rsidRPr="00432801" w:rsidRDefault="00432801" w:rsidP="00432801">
      <w:pPr>
        <w:pStyle w:val="FootnoteText"/>
        <w:jc w:val="both"/>
        <w:rPr>
          <w:rFonts w:ascii="Poppins Light" w:hAnsi="Poppins Light" w:cs="Poppins Light"/>
          <w:sz w:val="18"/>
        </w:rPr>
      </w:pPr>
      <w:r w:rsidRPr="00432801">
        <w:rPr>
          <w:rStyle w:val="FootnoteReference"/>
          <w:rFonts w:ascii="Poppins Light" w:hAnsi="Poppins Light" w:cs="Poppins Light"/>
          <w:sz w:val="18"/>
        </w:rPr>
        <w:footnoteRef/>
      </w:r>
      <w:r w:rsidR="00D12F97">
        <w:rPr>
          <w:rFonts w:ascii="Poppins Light" w:hAnsi="Poppins Light" w:cs="Poppins Light"/>
          <w:sz w:val="18"/>
        </w:rPr>
        <w:t xml:space="preserve"> Ochayi, C</w:t>
      </w:r>
      <w:r w:rsidRPr="00432801">
        <w:rPr>
          <w:rFonts w:ascii="Poppins Light" w:hAnsi="Poppins Light" w:cs="Poppins Light"/>
          <w:sz w:val="18"/>
        </w:rPr>
        <w:t>. 6 September 2016. FG creates fund to rehabilitate trafficking victims. Vanguard Nigeria</w:t>
      </w:r>
      <w:r>
        <w:rPr>
          <w:rFonts w:ascii="Poppins Light" w:hAnsi="Poppins Light" w:cs="Poppins Light"/>
          <w:sz w:val="18"/>
        </w:rPr>
        <w:t xml:space="preserve">; </w:t>
      </w:r>
      <w:r w:rsidRPr="00432801">
        <w:rPr>
          <w:rFonts w:ascii="Poppins Light" w:hAnsi="Poppins Light" w:cs="Poppins Light"/>
          <w:sz w:val="18"/>
        </w:rPr>
        <w:t>APEVAC &amp; ACPF (2021). National Capacity to Address Violence against Children: Assessment in Ten African Countries</w:t>
      </w:r>
    </w:p>
  </w:footnote>
  <w:footnote w:id="19">
    <w:p w14:paraId="7FBE057A" w14:textId="43492248" w:rsidR="00820C91" w:rsidRPr="00820C91" w:rsidRDefault="00820C91" w:rsidP="00820C91">
      <w:pPr>
        <w:pStyle w:val="FootnoteText"/>
        <w:jc w:val="both"/>
        <w:rPr>
          <w:rFonts w:ascii="Poppins Light" w:hAnsi="Poppins Light" w:cs="Poppins Light"/>
          <w:sz w:val="18"/>
        </w:rPr>
      </w:pPr>
      <w:r w:rsidRPr="00820C91">
        <w:rPr>
          <w:rStyle w:val="FootnoteReference"/>
          <w:rFonts w:ascii="Poppins Light" w:hAnsi="Poppins Light" w:cs="Poppins Light"/>
          <w:sz w:val="18"/>
        </w:rPr>
        <w:footnoteRef/>
      </w:r>
      <w:r w:rsidRPr="00820C91">
        <w:rPr>
          <w:rFonts w:ascii="Poppins Light" w:hAnsi="Poppins Light" w:cs="Poppins Light"/>
          <w:sz w:val="18"/>
        </w:rPr>
        <w:t xml:space="preserve"> </w:t>
      </w:r>
      <w:r w:rsidR="000061B8" w:rsidRPr="000061B8">
        <w:rPr>
          <w:rFonts w:ascii="Poppins Light" w:hAnsi="Poppins Light" w:cs="Poppins Light"/>
          <w:sz w:val="18"/>
        </w:rPr>
        <w:t>ACPF, Sexual Exploitation of Children in Africa a Silent Emergency, 2019</w:t>
      </w:r>
    </w:p>
  </w:footnote>
  <w:footnote w:id="20">
    <w:p w14:paraId="4BCEC5FE" w14:textId="77777777" w:rsidR="004A035E" w:rsidRPr="00FD5D35" w:rsidRDefault="004A035E" w:rsidP="004A035E">
      <w:pPr>
        <w:pStyle w:val="FootnoteText"/>
        <w:ind w:right="-180" w:hanging="90"/>
        <w:rPr>
          <w:rFonts w:ascii="Poppins Light" w:hAnsi="Poppins Light" w:cs="Poppins Light"/>
        </w:rPr>
      </w:pPr>
      <w:r w:rsidRPr="00FD5D35">
        <w:rPr>
          <w:rStyle w:val="FootnoteReference"/>
          <w:rFonts w:ascii="Poppins Light" w:hAnsi="Poppins Light" w:cs="Poppins Light"/>
          <w:sz w:val="18"/>
        </w:rPr>
        <w:footnoteRef/>
      </w:r>
      <w:r w:rsidRPr="00FD5D35">
        <w:rPr>
          <w:rFonts w:ascii="Poppins Light" w:hAnsi="Poppins Light" w:cs="Poppins Light"/>
          <w:sz w:val="18"/>
        </w:rPr>
        <w:t xml:space="preserve"> For further reading, see African Child Policy Forum “Spotlighting the Invisible: Justice for Children in Africa” (2018) available at chrome-</w:t>
      </w:r>
      <w:r>
        <w:rPr>
          <w:rFonts w:ascii="Poppins Light" w:hAnsi="Poppins Light" w:cs="Poppins Light"/>
          <w:sz w:val="18"/>
        </w:rPr>
        <w:t xml:space="preserve"> </w:t>
      </w:r>
      <w:r w:rsidRPr="00FD5D35">
        <w:rPr>
          <w:rFonts w:ascii="Poppins Light" w:hAnsi="Poppins Light" w:cs="Poppins Light"/>
          <w:sz w:val="18"/>
        </w:rPr>
        <w:t xml:space="preserve">extension://efaidnbmnnnibpcajpcglclefindmkaj/https://defenceforchildren.org/wp-content/uploads/2018/05/Spotlighting-the-Invisible-Justice-for-children-in-Africa-Final.pdf.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C6B0" w14:textId="0B9D345F" w:rsidR="00D94568" w:rsidRDefault="00D94568" w:rsidP="00D94568">
    <w:pPr>
      <w:pStyle w:val="Header"/>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A73"/>
    <w:multiLevelType w:val="hybridMultilevel"/>
    <w:tmpl w:val="80605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D138A"/>
    <w:multiLevelType w:val="hybridMultilevel"/>
    <w:tmpl w:val="6D46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46904"/>
    <w:multiLevelType w:val="hybridMultilevel"/>
    <w:tmpl w:val="FEAE1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13CC5"/>
    <w:multiLevelType w:val="hybridMultilevel"/>
    <w:tmpl w:val="05725B66"/>
    <w:lvl w:ilvl="0" w:tplc="750CE93A">
      <w:numFmt w:val="bullet"/>
      <w:lvlText w:val="-"/>
      <w:lvlJc w:val="left"/>
      <w:pPr>
        <w:ind w:left="720" w:hanging="360"/>
      </w:pPr>
      <w:rPr>
        <w:rFonts w:ascii="Poppins Medium" w:eastAsiaTheme="minorHAnsi" w:hAnsi="Poppins Medium" w:cs="Poppins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3222F"/>
    <w:multiLevelType w:val="hybridMultilevel"/>
    <w:tmpl w:val="582E4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1C15"/>
    <w:multiLevelType w:val="multilevel"/>
    <w:tmpl w:val="D4AC699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6" w15:restartNumberingAfterBreak="0">
    <w:nsid w:val="67B438E4"/>
    <w:multiLevelType w:val="hybridMultilevel"/>
    <w:tmpl w:val="84E0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NLUwMjAwNbQ0szBT0lEKTi0uzszPAykwNK4FAN4Yr5wtAAAA"/>
  </w:docVars>
  <w:rsids>
    <w:rsidRoot w:val="009B687C"/>
    <w:rsid w:val="000061B8"/>
    <w:rsid w:val="000102B3"/>
    <w:rsid w:val="00015EF4"/>
    <w:rsid w:val="0002155C"/>
    <w:rsid w:val="00026A0E"/>
    <w:rsid w:val="00043017"/>
    <w:rsid w:val="00050249"/>
    <w:rsid w:val="000570FF"/>
    <w:rsid w:val="00065282"/>
    <w:rsid w:val="00080FA7"/>
    <w:rsid w:val="00091DD8"/>
    <w:rsid w:val="000E165C"/>
    <w:rsid w:val="000F0922"/>
    <w:rsid w:val="000F6EBB"/>
    <w:rsid w:val="00105D04"/>
    <w:rsid w:val="00106D87"/>
    <w:rsid w:val="00143B12"/>
    <w:rsid w:val="00173127"/>
    <w:rsid w:val="001A54F5"/>
    <w:rsid w:val="001B4848"/>
    <w:rsid w:val="001C384E"/>
    <w:rsid w:val="001E1A22"/>
    <w:rsid w:val="001E4B22"/>
    <w:rsid w:val="001F2082"/>
    <w:rsid w:val="00205C52"/>
    <w:rsid w:val="002128F9"/>
    <w:rsid w:val="00224E42"/>
    <w:rsid w:val="00235CEF"/>
    <w:rsid w:val="00251A45"/>
    <w:rsid w:val="00253559"/>
    <w:rsid w:val="0025546B"/>
    <w:rsid w:val="002619A0"/>
    <w:rsid w:val="002726B7"/>
    <w:rsid w:val="002914CC"/>
    <w:rsid w:val="002A06EE"/>
    <w:rsid w:val="002C6903"/>
    <w:rsid w:val="002E6375"/>
    <w:rsid w:val="002F060A"/>
    <w:rsid w:val="002F1882"/>
    <w:rsid w:val="002F6610"/>
    <w:rsid w:val="00304610"/>
    <w:rsid w:val="0030552B"/>
    <w:rsid w:val="003141FA"/>
    <w:rsid w:val="00322A48"/>
    <w:rsid w:val="00323DDE"/>
    <w:rsid w:val="00331B23"/>
    <w:rsid w:val="0034046A"/>
    <w:rsid w:val="00367886"/>
    <w:rsid w:val="0037706F"/>
    <w:rsid w:val="00377F9E"/>
    <w:rsid w:val="00382648"/>
    <w:rsid w:val="003A278F"/>
    <w:rsid w:val="003A475B"/>
    <w:rsid w:val="003A6F06"/>
    <w:rsid w:val="003B0DF2"/>
    <w:rsid w:val="003B5E18"/>
    <w:rsid w:val="003C1064"/>
    <w:rsid w:val="003C40ED"/>
    <w:rsid w:val="003C5FA1"/>
    <w:rsid w:val="003C6714"/>
    <w:rsid w:val="003D3E39"/>
    <w:rsid w:val="003E06F3"/>
    <w:rsid w:val="003F6B8C"/>
    <w:rsid w:val="003F739C"/>
    <w:rsid w:val="0040674B"/>
    <w:rsid w:val="00413BB3"/>
    <w:rsid w:val="004246F3"/>
    <w:rsid w:val="004259E2"/>
    <w:rsid w:val="00432801"/>
    <w:rsid w:val="00433080"/>
    <w:rsid w:val="00487AD6"/>
    <w:rsid w:val="004A035E"/>
    <w:rsid w:val="004A4B2B"/>
    <w:rsid w:val="004C548B"/>
    <w:rsid w:val="004C5AE6"/>
    <w:rsid w:val="004E4A9E"/>
    <w:rsid w:val="004F2C7B"/>
    <w:rsid w:val="004F61BB"/>
    <w:rsid w:val="0051004D"/>
    <w:rsid w:val="0051459B"/>
    <w:rsid w:val="00516AED"/>
    <w:rsid w:val="0053002B"/>
    <w:rsid w:val="005307F3"/>
    <w:rsid w:val="00530A0C"/>
    <w:rsid w:val="00534886"/>
    <w:rsid w:val="00543487"/>
    <w:rsid w:val="00550B62"/>
    <w:rsid w:val="00551207"/>
    <w:rsid w:val="00554C78"/>
    <w:rsid w:val="00566A6F"/>
    <w:rsid w:val="00592B7B"/>
    <w:rsid w:val="00596E43"/>
    <w:rsid w:val="005A162F"/>
    <w:rsid w:val="005A6392"/>
    <w:rsid w:val="005C12B1"/>
    <w:rsid w:val="005E5072"/>
    <w:rsid w:val="005F2E5C"/>
    <w:rsid w:val="005F5C38"/>
    <w:rsid w:val="00603285"/>
    <w:rsid w:val="006345F4"/>
    <w:rsid w:val="00644AED"/>
    <w:rsid w:val="00653683"/>
    <w:rsid w:val="006545BC"/>
    <w:rsid w:val="0069690F"/>
    <w:rsid w:val="006A38B8"/>
    <w:rsid w:val="006A5E37"/>
    <w:rsid w:val="006C0B5E"/>
    <w:rsid w:val="006C38DE"/>
    <w:rsid w:val="006C7B2A"/>
    <w:rsid w:val="006E74E5"/>
    <w:rsid w:val="0070388C"/>
    <w:rsid w:val="00715EBE"/>
    <w:rsid w:val="007339EA"/>
    <w:rsid w:val="00752FBA"/>
    <w:rsid w:val="00796C68"/>
    <w:rsid w:val="007A49EB"/>
    <w:rsid w:val="007B10EC"/>
    <w:rsid w:val="007E5F6B"/>
    <w:rsid w:val="0081215B"/>
    <w:rsid w:val="00820C91"/>
    <w:rsid w:val="00822A2D"/>
    <w:rsid w:val="00831893"/>
    <w:rsid w:val="008345E6"/>
    <w:rsid w:val="00855740"/>
    <w:rsid w:val="008643B0"/>
    <w:rsid w:val="00867453"/>
    <w:rsid w:val="00896DD1"/>
    <w:rsid w:val="008A516A"/>
    <w:rsid w:val="008C18EC"/>
    <w:rsid w:val="008F701C"/>
    <w:rsid w:val="0092135A"/>
    <w:rsid w:val="00940D7C"/>
    <w:rsid w:val="0094132F"/>
    <w:rsid w:val="00942116"/>
    <w:rsid w:val="009561C1"/>
    <w:rsid w:val="00961035"/>
    <w:rsid w:val="00983A06"/>
    <w:rsid w:val="00984E1F"/>
    <w:rsid w:val="00994436"/>
    <w:rsid w:val="009A1D2A"/>
    <w:rsid w:val="009A324C"/>
    <w:rsid w:val="009A517A"/>
    <w:rsid w:val="009B687C"/>
    <w:rsid w:val="00A16C08"/>
    <w:rsid w:val="00A365B9"/>
    <w:rsid w:val="00A41B17"/>
    <w:rsid w:val="00A51E95"/>
    <w:rsid w:val="00A70EEE"/>
    <w:rsid w:val="00A77B10"/>
    <w:rsid w:val="00A9396A"/>
    <w:rsid w:val="00AB5A21"/>
    <w:rsid w:val="00AC0EA2"/>
    <w:rsid w:val="00AD1DB2"/>
    <w:rsid w:val="00B23B61"/>
    <w:rsid w:val="00B27F0A"/>
    <w:rsid w:val="00B4687E"/>
    <w:rsid w:val="00B46AC0"/>
    <w:rsid w:val="00B54084"/>
    <w:rsid w:val="00B55227"/>
    <w:rsid w:val="00B70190"/>
    <w:rsid w:val="00BB6DA0"/>
    <w:rsid w:val="00BC0416"/>
    <w:rsid w:val="00BD2ACB"/>
    <w:rsid w:val="00C05825"/>
    <w:rsid w:val="00C1151C"/>
    <w:rsid w:val="00C26564"/>
    <w:rsid w:val="00C45955"/>
    <w:rsid w:val="00C72EDF"/>
    <w:rsid w:val="00C84AB2"/>
    <w:rsid w:val="00C8549C"/>
    <w:rsid w:val="00C868A2"/>
    <w:rsid w:val="00C95F4E"/>
    <w:rsid w:val="00CA4448"/>
    <w:rsid w:val="00CA6E56"/>
    <w:rsid w:val="00CC0969"/>
    <w:rsid w:val="00CC1160"/>
    <w:rsid w:val="00CC2648"/>
    <w:rsid w:val="00CC64C1"/>
    <w:rsid w:val="00CC7DF1"/>
    <w:rsid w:val="00CF3532"/>
    <w:rsid w:val="00D025E3"/>
    <w:rsid w:val="00D02FE7"/>
    <w:rsid w:val="00D12F97"/>
    <w:rsid w:val="00D31348"/>
    <w:rsid w:val="00D325BA"/>
    <w:rsid w:val="00D41BF8"/>
    <w:rsid w:val="00D700A9"/>
    <w:rsid w:val="00D94568"/>
    <w:rsid w:val="00DC1CF8"/>
    <w:rsid w:val="00DF5FA1"/>
    <w:rsid w:val="00E119DE"/>
    <w:rsid w:val="00E14EC2"/>
    <w:rsid w:val="00E241F4"/>
    <w:rsid w:val="00E31751"/>
    <w:rsid w:val="00E3762A"/>
    <w:rsid w:val="00E46876"/>
    <w:rsid w:val="00E57EF0"/>
    <w:rsid w:val="00E674D6"/>
    <w:rsid w:val="00E7248D"/>
    <w:rsid w:val="00E743D3"/>
    <w:rsid w:val="00E764E0"/>
    <w:rsid w:val="00E76832"/>
    <w:rsid w:val="00E828B8"/>
    <w:rsid w:val="00E94D36"/>
    <w:rsid w:val="00EB2D6D"/>
    <w:rsid w:val="00EC6729"/>
    <w:rsid w:val="00ED5C69"/>
    <w:rsid w:val="00ED5CF8"/>
    <w:rsid w:val="00EE77DA"/>
    <w:rsid w:val="00EF5267"/>
    <w:rsid w:val="00F00B61"/>
    <w:rsid w:val="00F03BF6"/>
    <w:rsid w:val="00F222BB"/>
    <w:rsid w:val="00F43527"/>
    <w:rsid w:val="00F67F7D"/>
    <w:rsid w:val="00F8167A"/>
    <w:rsid w:val="00F824F6"/>
    <w:rsid w:val="00F85550"/>
    <w:rsid w:val="00FA4FEE"/>
    <w:rsid w:val="00FC7ADB"/>
    <w:rsid w:val="00FD0A1F"/>
    <w:rsid w:val="00FD5D35"/>
    <w:rsid w:val="00FE3EA0"/>
    <w:rsid w:val="00FE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5857"/>
  <w15:chartTrackingRefBased/>
  <w15:docId w15:val="{55342569-0E5A-4A0F-8C12-96ED8C91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5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43"/>
    <w:pPr>
      <w:ind w:left="720"/>
      <w:contextualSpacing/>
    </w:pPr>
  </w:style>
  <w:style w:type="paragraph" w:styleId="FootnoteText">
    <w:name w:val="footnote text"/>
    <w:basedOn w:val="Normal"/>
    <w:link w:val="FootnoteTextChar"/>
    <w:uiPriority w:val="99"/>
    <w:semiHidden/>
    <w:unhideWhenUsed/>
    <w:rsid w:val="00E74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3D3"/>
    <w:rPr>
      <w:sz w:val="20"/>
      <w:szCs w:val="20"/>
    </w:rPr>
  </w:style>
  <w:style w:type="character" w:styleId="FootnoteReference">
    <w:name w:val="footnote reference"/>
    <w:basedOn w:val="DefaultParagraphFont"/>
    <w:uiPriority w:val="99"/>
    <w:semiHidden/>
    <w:unhideWhenUsed/>
    <w:rsid w:val="00E743D3"/>
    <w:rPr>
      <w:vertAlign w:val="superscript"/>
    </w:rPr>
  </w:style>
  <w:style w:type="character" w:customStyle="1" w:styleId="Heading1Char">
    <w:name w:val="Heading 1 Char"/>
    <w:basedOn w:val="DefaultParagraphFont"/>
    <w:link w:val="Heading1"/>
    <w:uiPriority w:val="9"/>
    <w:rsid w:val="00CF353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E0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6F3"/>
    <w:rPr>
      <w:rFonts w:ascii="Segoe UI" w:hAnsi="Segoe UI" w:cs="Segoe UI"/>
      <w:sz w:val="18"/>
      <w:szCs w:val="18"/>
    </w:rPr>
  </w:style>
  <w:style w:type="paragraph" w:styleId="Header">
    <w:name w:val="header"/>
    <w:basedOn w:val="Normal"/>
    <w:link w:val="HeaderChar"/>
    <w:uiPriority w:val="99"/>
    <w:unhideWhenUsed/>
    <w:rsid w:val="00D94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568"/>
  </w:style>
  <w:style w:type="paragraph" w:styleId="Footer">
    <w:name w:val="footer"/>
    <w:basedOn w:val="Normal"/>
    <w:link w:val="FooterChar"/>
    <w:uiPriority w:val="99"/>
    <w:unhideWhenUsed/>
    <w:rsid w:val="00D94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568"/>
  </w:style>
  <w:style w:type="character" w:styleId="CommentReference">
    <w:name w:val="annotation reference"/>
    <w:basedOn w:val="DefaultParagraphFont"/>
    <w:uiPriority w:val="99"/>
    <w:semiHidden/>
    <w:unhideWhenUsed/>
    <w:rsid w:val="006A38B8"/>
    <w:rPr>
      <w:sz w:val="16"/>
      <w:szCs w:val="16"/>
    </w:rPr>
  </w:style>
  <w:style w:type="paragraph" w:styleId="CommentText">
    <w:name w:val="annotation text"/>
    <w:basedOn w:val="Normal"/>
    <w:link w:val="CommentTextChar"/>
    <w:uiPriority w:val="99"/>
    <w:semiHidden/>
    <w:unhideWhenUsed/>
    <w:rsid w:val="006A38B8"/>
    <w:pPr>
      <w:spacing w:line="240" w:lineRule="auto"/>
    </w:pPr>
    <w:rPr>
      <w:sz w:val="20"/>
      <w:szCs w:val="20"/>
    </w:rPr>
  </w:style>
  <w:style w:type="character" w:customStyle="1" w:styleId="CommentTextChar">
    <w:name w:val="Comment Text Char"/>
    <w:basedOn w:val="DefaultParagraphFont"/>
    <w:link w:val="CommentText"/>
    <w:uiPriority w:val="99"/>
    <w:semiHidden/>
    <w:rsid w:val="006A38B8"/>
    <w:rPr>
      <w:sz w:val="20"/>
      <w:szCs w:val="20"/>
    </w:rPr>
  </w:style>
  <w:style w:type="paragraph" w:styleId="CommentSubject">
    <w:name w:val="annotation subject"/>
    <w:basedOn w:val="CommentText"/>
    <w:next w:val="CommentText"/>
    <w:link w:val="CommentSubjectChar"/>
    <w:uiPriority w:val="99"/>
    <w:semiHidden/>
    <w:unhideWhenUsed/>
    <w:rsid w:val="006A38B8"/>
    <w:rPr>
      <w:b/>
      <w:bCs/>
    </w:rPr>
  </w:style>
  <w:style w:type="character" w:customStyle="1" w:styleId="CommentSubjectChar">
    <w:name w:val="Comment Subject Char"/>
    <w:basedOn w:val="CommentTextChar"/>
    <w:link w:val="CommentSubject"/>
    <w:uiPriority w:val="99"/>
    <w:semiHidden/>
    <w:rsid w:val="006A38B8"/>
    <w:rPr>
      <w:b/>
      <w:bCs/>
      <w:sz w:val="20"/>
      <w:szCs w:val="20"/>
    </w:rPr>
  </w:style>
  <w:style w:type="character" w:styleId="Hyperlink">
    <w:name w:val="Hyperlink"/>
    <w:basedOn w:val="DefaultParagraphFont"/>
    <w:uiPriority w:val="99"/>
    <w:unhideWhenUsed/>
    <w:rsid w:val="00432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eformar.co.mz/documentos-iversos/leo-24-2019-lei-de-revisao-do-Codigo-pe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697F-4AC8-495F-AE0B-203D21C4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2731</Words>
  <Characters>14750</Characters>
  <Application>Microsoft Office Word</Application>
  <DocSecurity>0</DocSecurity>
  <Lines>388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Girma Gadisa</dc:creator>
  <cp:keywords/>
  <dc:description/>
  <cp:lastModifiedBy>Joan Nyanyuki</cp:lastModifiedBy>
  <cp:revision>2</cp:revision>
  <cp:lastPrinted>2022-11-02T08:52:00Z</cp:lastPrinted>
  <dcterms:created xsi:type="dcterms:W3CDTF">2022-11-16T12:12:00Z</dcterms:created>
  <dcterms:modified xsi:type="dcterms:W3CDTF">2022-11-16T12:12:00Z</dcterms:modified>
</cp:coreProperties>
</file>