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3DD" w:rsidRDefault="0082351D">
      <w:pPr>
        <w:spacing w:line="276" w:lineRule="auto"/>
        <w:jc w:val="center"/>
        <w:rPr>
          <w:rFonts w:ascii="Tahoma" w:hAnsi="Tahoma" w:cs="Tahoma"/>
          <w:szCs w:val="24"/>
        </w:rPr>
      </w:pPr>
      <w:bookmarkStart w:id="0" w:name="_Hlk87265935"/>
      <w:bookmarkStart w:id="1" w:name="_GoBack"/>
      <w:bookmarkEnd w:id="0"/>
      <w:bookmarkEnd w:id="1"/>
      <w:r>
        <w:rPr>
          <w:noProof/>
          <w:lang w:val="en-GB" w:eastAsia="en-GB"/>
        </w:rPr>
        <w:drawing>
          <wp:inline distT="0" distB="0" distL="0" distR="0">
            <wp:extent cx="942975" cy="866775"/>
            <wp:effectExtent l="0" t="0" r="9525" b="9525"/>
            <wp:docPr id="2" name="Picture 2" descr="A picture containing text, quee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queen, clipart&#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a:xfrm>
                      <a:off x="0" y="0"/>
                      <a:ext cx="942975" cy="866775"/>
                    </a:xfrm>
                    <a:prstGeom prst="rect">
                      <a:avLst/>
                    </a:prstGeom>
                    <a:noFill/>
                  </pic:spPr>
                </pic:pic>
              </a:graphicData>
            </a:graphic>
          </wp:inline>
        </w:drawing>
      </w:r>
      <w:r>
        <w:t xml:space="preserve">   </w:t>
      </w:r>
    </w:p>
    <w:p w:rsidR="003C33DD" w:rsidRDefault="003C33DD">
      <w:pPr>
        <w:spacing w:line="276" w:lineRule="auto"/>
        <w:jc w:val="center"/>
        <w:rPr>
          <w:rFonts w:ascii="Tahoma" w:hAnsi="Tahoma" w:cs="Tahoma"/>
          <w:b/>
          <w:sz w:val="24"/>
          <w:szCs w:val="24"/>
          <w:lang w:val="en-GB"/>
        </w:rPr>
      </w:pPr>
    </w:p>
    <w:p w:rsidR="003C33DD" w:rsidRDefault="0082351D">
      <w:pPr>
        <w:spacing w:line="276" w:lineRule="auto"/>
        <w:jc w:val="center"/>
        <w:rPr>
          <w:rFonts w:ascii="Tahoma" w:hAnsi="Tahoma" w:cs="Tahoma"/>
          <w:b/>
          <w:sz w:val="24"/>
          <w:szCs w:val="24"/>
        </w:rPr>
      </w:pPr>
      <w:r>
        <w:rPr>
          <w:rFonts w:ascii="Tahoma" w:hAnsi="Tahoma" w:cs="Tahoma"/>
          <w:b/>
          <w:sz w:val="24"/>
          <w:szCs w:val="24"/>
        </w:rPr>
        <w:t>REPUBLIC OF KENYA</w:t>
      </w:r>
    </w:p>
    <w:p w:rsidR="003C33DD" w:rsidRDefault="0082351D">
      <w:pPr>
        <w:spacing w:line="276" w:lineRule="auto"/>
        <w:jc w:val="center"/>
        <w:rPr>
          <w:rFonts w:ascii="Tahoma" w:hAnsi="Tahoma" w:cs="Tahoma"/>
          <w:b/>
          <w:sz w:val="24"/>
          <w:szCs w:val="24"/>
          <w:lang w:val="en-GB"/>
        </w:rPr>
      </w:pPr>
      <w:r>
        <w:rPr>
          <w:rFonts w:ascii="Tahoma" w:hAnsi="Tahoma" w:cs="Tahoma"/>
          <w:b/>
          <w:sz w:val="24"/>
          <w:szCs w:val="24"/>
          <w:lang w:val="en-GB"/>
        </w:rPr>
        <w:t>MINISTRY OF PUBLIC SERVICE, GENDER, SENIOR CITIZENS AFFAIRS AND SPECIAL PROGRAMMES</w:t>
      </w:r>
    </w:p>
    <w:p w:rsidR="003C33DD" w:rsidRDefault="0082351D">
      <w:pPr>
        <w:pBdr>
          <w:bottom w:val="single" w:sz="12" w:space="1" w:color="auto"/>
        </w:pBdr>
        <w:spacing w:line="276" w:lineRule="auto"/>
        <w:jc w:val="center"/>
        <w:rPr>
          <w:rFonts w:ascii="Tahoma" w:hAnsi="Tahoma" w:cs="Tahoma"/>
          <w:b/>
          <w:sz w:val="24"/>
          <w:szCs w:val="24"/>
          <w:lang w:val="en-GB"/>
        </w:rPr>
      </w:pPr>
      <w:r>
        <w:rPr>
          <w:rFonts w:ascii="Tahoma" w:hAnsi="Tahoma" w:cs="Tahoma"/>
          <w:b/>
          <w:sz w:val="24"/>
          <w:szCs w:val="24"/>
          <w:lang w:val="en-GB"/>
        </w:rPr>
        <w:t>STATE DEPARTMENT FOR GENDER</w:t>
      </w:r>
    </w:p>
    <w:p w:rsidR="003C33DD" w:rsidRDefault="003C33DD">
      <w:pPr>
        <w:rPr>
          <w:b/>
          <w:szCs w:val="24"/>
        </w:rPr>
      </w:pPr>
    </w:p>
    <w:p w:rsidR="003C33DD" w:rsidRDefault="003C33DD">
      <w:pPr>
        <w:jc w:val="center"/>
        <w:rPr>
          <w:rFonts w:ascii="Tahoma" w:hAnsi="Tahoma" w:cs="Tahoma"/>
          <w:b/>
          <w:sz w:val="24"/>
          <w:szCs w:val="24"/>
        </w:rPr>
      </w:pPr>
    </w:p>
    <w:p w:rsidR="003C33DD" w:rsidRDefault="0082351D">
      <w:pPr>
        <w:pStyle w:val="ListParagraph"/>
        <w:jc w:val="both"/>
        <w:rPr>
          <w:rFonts w:ascii="Tahoma" w:hAnsi="Tahoma" w:cs="Tahoma"/>
          <w:b/>
          <w:bCs/>
          <w:sz w:val="28"/>
          <w:szCs w:val="28"/>
        </w:rPr>
      </w:pPr>
      <w:r>
        <w:rPr>
          <w:rFonts w:ascii="Tahoma" w:hAnsi="Tahoma" w:cs="Tahoma"/>
          <w:b/>
          <w:bCs/>
          <w:sz w:val="28"/>
          <w:szCs w:val="28"/>
        </w:rPr>
        <w:t>CONTRIBUTIONS TO UNGA REPORT 2022 – THE SPECIAL RAPPORTEUR AT THE OFFICE OF THE UN OHCHR</w:t>
      </w:r>
    </w:p>
    <w:p w:rsidR="003C33DD" w:rsidRDefault="003C33DD">
      <w:pPr>
        <w:pStyle w:val="ListParagraph"/>
        <w:jc w:val="both"/>
        <w:rPr>
          <w:rFonts w:ascii="Tahoma" w:hAnsi="Tahoma" w:cs="Tahoma"/>
          <w:sz w:val="24"/>
          <w:szCs w:val="24"/>
        </w:rPr>
      </w:pPr>
    </w:p>
    <w:p w:rsidR="003C33DD" w:rsidRDefault="0082351D">
      <w:pPr>
        <w:pStyle w:val="ListParagraph"/>
        <w:ind w:left="360"/>
        <w:jc w:val="both"/>
        <w:rPr>
          <w:rFonts w:ascii="Tahoma" w:hAnsi="Tahoma" w:cs="Tahoma"/>
          <w:b/>
          <w:bCs/>
          <w:sz w:val="24"/>
          <w:szCs w:val="24"/>
        </w:rPr>
      </w:pPr>
      <w:r>
        <w:rPr>
          <w:rFonts w:ascii="Tahoma" w:hAnsi="Tahoma" w:cs="Tahoma"/>
          <w:b/>
          <w:bCs/>
          <w:sz w:val="24"/>
          <w:szCs w:val="24"/>
        </w:rPr>
        <w:t>Introduction:</w:t>
      </w:r>
    </w:p>
    <w:p w:rsidR="003C33DD" w:rsidRDefault="003C33DD">
      <w:pPr>
        <w:pStyle w:val="ListParagraph"/>
        <w:ind w:left="360"/>
        <w:jc w:val="both"/>
        <w:rPr>
          <w:rFonts w:ascii="Tahoma" w:hAnsi="Tahoma" w:cs="Tahoma"/>
          <w:b/>
          <w:bCs/>
          <w:sz w:val="24"/>
          <w:szCs w:val="24"/>
        </w:rPr>
      </w:pPr>
    </w:p>
    <w:p w:rsidR="003C33DD" w:rsidRDefault="0082351D">
      <w:pPr>
        <w:pStyle w:val="ListParagraph"/>
        <w:jc w:val="both"/>
        <w:rPr>
          <w:rFonts w:ascii="Tahoma" w:hAnsi="Tahoma" w:cs="Tahoma"/>
          <w:sz w:val="24"/>
          <w:szCs w:val="24"/>
        </w:rPr>
      </w:pPr>
      <w:r>
        <w:rPr>
          <w:rFonts w:ascii="Tahoma" w:hAnsi="Tahoma" w:cs="Tahoma"/>
          <w:sz w:val="24"/>
          <w:szCs w:val="24"/>
        </w:rPr>
        <w:t>Children guarantee the existence and the future of any nation. A country that does not take care of her children risks extinction.Children and youth form 60 percent of the Kenyan population. If adequate attention is not given towards the promotion of  chil</w:t>
      </w:r>
      <w:r>
        <w:rPr>
          <w:rFonts w:ascii="Tahoma" w:hAnsi="Tahoma" w:cs="Tahoma"/>
          <w:sz w:val="24"/>
          <w:szCs w:val="24"/>
        </w:rPr>
        <w:t>dren’s and young person’s welfare, crime, truancy and rebellion increase to unmanageable levels. The most prevalent form of child abuse in Kenya is child neglect and abuse which entails acts of omission and commission against children and young persons. Ad</w:t>
      </w:r>
      <w:r>
        <w:rPr>
          <w:rFonts w:ascii="Tahoma" w:hAnsi="Tahoma" w:cs="Tahoma"/>
          <w:sz w:val="24"/>
          <w:szCs w:val="24"/>
        </w:rPr>
        <w:t xml:space="preserve">ults who are either well known to children or who are entrusted to their care and protection often take advantage of their venerability especially when one or both parents die. </w:t>
      </w:r>
    </w:p>
    <w:p w:rsidR="003C33DD" w:rsidRDefault="003C33DD">
      <w:pPr>
        <w:pStyle w:val="ListParagraph"/>
        <w:jc w:val="both"/>
        <w:rPr>
          <w:rFonts w:ascii="Tahoma" w:hAnsi="Tahoma" w:cs="Tahoma"/>
          <w:sz w:val="24"/>
          <w:szCs w:val="24"/>
        </w:rPr>
      </w:pPr>
    </w:p>
    <w:p w:rsidR="003C33DD" w:rsidRDefault="0082351D">
      <w:pPr>
        <w:pStyle w:val="ListParagraph"/>
        <w:numPr>
          <w:ilvl w:val="0"/>
          <w:numId w:val="1"/>
        </w:numPr>
        <w:jc w:val="both"/>
        <w:rPr>
          <w:rFonts w:ascii="Tahoma" w:hAnsi="Tahoma" w:cs="Tahoma"/>
          <w:b/>
          <w:bCs/>
          <w:sz w:val="24"/>
          <w:szCs w:val="24"/>
        </w:rPr>
      </w:pPr>
      <w:r>
        <w:rPr>
          <w:rFonts w:ascii="Tahoma" w:hAnsi="Tahoma" w:cs="Tahoma"/>
          <w:b/>
          <w:bCs/>
          <w:sz w:val="24"/>
          <w:szCs w:val="24"/>
        </w:rPr>
        <w:t>U</w:t>
      </w:r>
      <w:r>
        <w:rPr>
          <w:rFonts w:ascii="Tahoma" w:hAnsi="Tahoma" w:cs="Tahoma"/>
          <w:b/>
          <w:bCs/>
          <w:sz w:val="24"/>
          <w:szCs w:val="24"/>
        </w:rPr>
        <w:t>pdated data on vulnerable groups of children and information pertinent to th</w:t>
      </w:r>
      <w:r>
        <w:rPr>
          <w:rFonts w:ascii="Tahoma" w:hAnsi="Tahoma" w:cs="Tahoma"/>
          <w:b/>
          <w:bCs/>
          <w:sz w:val="24"/>
          <w:szCs w:val="24"/>
        </w:rPr>
        <w:t>e reporting examples of vulnerable groups of children under the Framework of SDGs</w:t>
      </w:r>
    </w:p>
    <w:p w:rsidR="003C33DD" w:rsidRDefault="003C33DD">
      <w:pPr>
        <w:pStyle w:val="ListParagraph"/>
        <w:ind w:left="360"/>
        <w:jc w:val="both"/>
        <w:rPr>
          <w:rFonts w:ascii="Tahoma" w:hAnsi="Tahoma" w:cs="Tahoma"/>
          <w:b/>
          <w:bCs/>
          <w:sz w:val="24"/>
          <w:szCs w:val="24"/>
        </w:rPr>
      </w:pPr>
    </w:p>
    <w:p w:rsidR="003C33DD" w:rsidRDefault="003C33DD">
      <w:pPr>
        <w:pStyle w:val="ListParagraph"/>
        <w:jc w:val="both"/>
        <w:rPr>
          <w:rFonts w:ascii="Tahoma" w:hAnsi="Tahoma" w:cs="Tahoma"/>
          <w:sz w:val="24"/>
          <w:szCs w:val="24"/>
        </w:rPr>
      </w:pPr>
    </w:p>
    <w:p w:rsidR="003C33DD" w:rsidRDefault="0082351D">
      <w:pPr>
        <w:pStyle w:val="ListParagraph"/>
        <w:jc w:val="both"/>
        <w:rPr>
          <w:rFonts w:ascii="Tahoma" w:hAnsi="Tahoma" w:cs="Tahoma"/>
          <w:sz w:val="24"/>
          <w:szCs w:val="24"/>
        </w:rPr>
      </w:pPr>
      <w:r>
        <w:rPr>
          <w:rFonts w:ascii="Tahoma" w:hAnsi="Tahoma" w:cs="Tahoma"/>
          <w:sz w:val="24"/>
          <w:szCs w:val="24"/>
        </w:rPr>
        <w:t>In Kenya, d</w:t>
      </w:r>
      <w:r>
        <w:rPr>
          <w:rFonts w:ascii="Tahoma" w:hAnsi="Tahoma" w:cs="Tahoma"/>
          <w:sz w:val="24"/>
          <w:szCs w:val="24"/>
        </w:rPr>
        <w:t xml:space="preserve">ata collection and reporting of the </w:t>
      </w:r>
      <w:r>
        <w:rPr>
          <w:rFonts w:ascii="Tahoma" w:hAnsi="Tahoma" w:cs="Tahoma"/>
          <w:sz w:val="24"/>
          <w:szCs w:val="24"/>
        </w:rPr>
        <w:t>United Nations’ Sustainable Development Goals(</w:t>
      </w:r>
      <w:r>
        <w:rPr>
          <w:rFonts w:ascii="Tahoma" w:hAnsi="Tahoma" w:cs="Tahoma"/>
          <w:sz w:val="24"/>
          <w:szCs w:val="24"/>
        </w:rPr>
        <w:t>SDGs</w:t>
      </w:r>
      <w:r>
        <w:rPr>
          <w:rFonts w:ascii="Tahoma" w:hAnsi="Tahoma" w:cs="Tahoma"/>
          <w:sz w:val="24"/>
          <w:szCs w:val="24"/>
        </w:rPr>
        <w:t>)</w:t>
      </w:r>
      <w:r>
        <w:rPr>
          <w:rFonts w:ascii="Tahoma" w:hAnsi="Tahoma" w:cs="Tahoma"/>
          <w:sz w:val="24"/>
          <w:szCs w:val="24"/>
        </w:rPr>
        <w:t xml:space="preserve"> is mainly carried out by the National Bureau of Statistics. The</w:t>
      </w:r>
      <w:r>
        <w:rPr>
          <w:rFonts w:ascii="Tahoma" w:hAnsi="Tahoma" w:cs="Tahoma"/>
          <w:sz w:val="24"/>
          <w:szCs w:val="24"/>
        </w:rPr>
        <w:t>re</w:t>
      </w:r>
      <w:r>
        <w:rPr>
          <w:rFonts w:ascii="Tahoma" w:hAnsi="Tahoma" w:cs="Tahoma"/>
          <w:sz w:val="24"/>
          <w:szCs w:val="24"/>
        </w:rPr>
        <w:t xml:space="preserve"> exist gap</w:t>
      </w:r>
      <w:r>
        <w:rPr>
          <w:rFonts w:ascii="Tahoma" w:hAnsi="Tahoma" w:cs="Tahoma"/>
          <w:sz w:val="24"/>
          <w:szCs w:val="24"/>
        </w:rPr>
        <w:t>s</w:t>
      </w:r>
      <w:r>
        <w:rPr>
          <w:rFonts w:ascii="Tahoma" w:hAnsi="Tahoma" w:cs="Tahoma"/>
          <w:sz w:val="24"/>
          <w:szCs w:val="24"/>
        </w:rPr>
        <w:t xml:space="preserve"> on data </w:t>
      </w:r>
      <w:r>
        <w:rPr>
          <w:rFonts w:ascii="Tahoma" w:hAnsi="Tahoma" w:cs="Tahoma"/>
          <w:sz w:val="24"/>
          <w:szCs w:val="24"/>
        </w:rPr>
        <w:t xml:space="preserve">collection </w:t>
      </w:r>
      <w:r>
        <w:rPr>
          <w:rFonts w:ascii="Tahoma" w:hAnsi="Tahoma" w:cs="Tahoma"/>
          <w:sz w:val="24"/>
          <w:szCs w:val="24"/>
        </w:rPr>
        <w:t>regarding vulnerable groups  in the collection of administrative data</w:t>
      </w:r>
      <w:r>
        <w:rPr>
          <w:rFonts w:ascii="Tahoma" w:hAnsi="Tahoma" w:cs="Tahoma"/>
          <w:sz w:val="24"/>
          <w:szCs w:val="24"/>
        </w:rPr>
        <w:t xml:space="preserve"> due to weak coordination of data collection processes especially from grass root sources and civil society organizations.</w:t>
      </w:r>
      <w:r>
        <w:rPr>
          <w:rFonts w:ascii="Tahoma" w:hAnsi="Tahoma" w:cs="Tahoma"/>
          <w:sz w:val="24"/>
          <w:szCs w:val="24"/>
        </w:rPr>
        <w:t xml:space="preserve"> </w:t>
      </w:r>
      <w:r>
        <w:rPr>
          <w:rFonts w:ascii="Tahoma" w:hAnsi="Tahoma" w:cs="Tahoma"/>
          <w:sz w:val="24"/>
          <w:szCs w:val="24"/>
        </w:rPr>
        <w:lastRenderedPageBreak/>
        <w:t>However  multi-agency efforts hav</w:t>
      </w:r>
      <w:r>
        <w:rPr>
          <w:rFonts w:ascii="Tahoma" w:hAnsi="Tahoma" w:cs="Tahoma"/>
          <w:sz w:val="24"/>
          <w:szCs w:val="24"/>
        </w:rPr>
        <w:t xml:space="preserve">e been put to </w:t>
      </w:r>
      <w:r>
        <w:rPr>
          <w:rFonts w:ascii="Tahoma" w:hAnsi="Tahoma" w:cs="Tahoma"/>
          <w:sz w:val="24"/>
          <w:szCs w:val="24"/>
        </w:rPr>
        <w:t xml:space="preserve"> monitor</w:t>
      </w:r>
      <w:r>
        <w:rPr>
          <w:rFonts w:ascii="Tahoma" w:hAnsi="Tahoma" w:cs="Tahoma"/>
          <w:sz w:val="24"/>
          <w:szCs w:val="24"/>
        </w:rPr>
        <w:t xml:space="preserve"> </w:t>
      </w:r>
      <w:r>
        <w:rPr>
          <w:rFonts w:ascii="Tahoma" w:hAnsi="Tahoma" w:cs="Tahoma"/>
          <w:sz w:val="24"/>
          <w:szCs w:val="24"/>
        </w:rPr>
        <w:t>gender indicators such as social protection</w:t>
      </w:r>
      <w:r>
        <w:rPr>
          <w:rFonts w:ascii="Tahoma" w:hAnsi="Tahoma" w:cs="Tahoma"/>
          <w:sz w:val="24"/>
          <w:szCs w:val="24"/>
        </w:rPr>
        <w:t>,</w:t>
      </w:r>
      <w:r>
        <w:rPr>
          <w:rFonts w:ascii="Tahoma" w:hAnsi="Tahoma" w:cs="Tahoma"/>
          <w:sz w:val="24"/>
          <w:szCs w:val="24"/>
        </w:rPr>
        <w:t xml:space="preserve">  child protection</w:t>
      </w:r>
      <w:r>
        <w:rPr>
          <w:rFonts w:ascii="Tahoma" w:hAnsi="Tahoma" w:cs="Tahoma"/>
          <w:sz w:val="24"/>
          <w:szCs w:val="24"/>
        </w:rPr>
        <w:t>,</w:t>
      </w:r>
      <w:r>
        <w:rPr>
          <w:rFonts w:ascii="Tahoma" w:hAnsi="Tahoma" w:cs="Tahoma"/>
          <w:sz w:val="24"/>
          <w:szCs w:val="24"/>
        </w:rPr>
        <w:t xml:space="preserve"> early child development</w:t>
      </w:r>
      <w:r>
        <w:rPr>
          <w:rFonts w:ascii="Tahoma" w:hAnsi="Tahoma" w:cs="Tahoma"/>
          <w:sz w:val="24"/>
          <w:szCs w:val="24"/>
        </w:rPr>
        <w:t>,</w:t>
      </w:r>
      <w:r>
        <w:rPr>
          <w:rFonts w:ascii="Tahoma" w:hAnsi="Tahoma" w:cs="Tahoma"/>
          <w:sz w:val="24"/>
          <w:szCs w:val="24"/>
        </w:rPr>
        <w:t xml:space="preserve"> education</w:t>
      </w:r>
      <w:r>
        <w:rPr>
          <w:rFonts w:ascii="Tahoma" w:hAnsi="Tahoma" w:cs="Tahoma"/>
          <w:sz w:val="24"/>
          <w:szCs w:val="24"/>
        </w:rPr>
        <w:t xml:space="preserve">, </w:t>
      </w:r>
      <w:r>
        <w:rPr>
          <w:rFonts w:ascii="Tahoma" w:hAnsi="Tahoma" w:cs="Tahoma"/>
          <w:sz w:val="24"/>
          <w:szCs w:val="24"/>
        </w:rPr>
        <w:t xml:space="preserve">women in </w:t>
      </w:r>
      <w:r>
        <w:rPr>
          <w:rFonts w:ascii="Tahoma" w:hAnsi="Tahoma" w:cs="Tahoma"/>
          <w:sz w:val="24"/>
          <w:szCs w:val="24"/>
        </w:rPr>
        <w:t>leadership and</w:t>
      </w:r>
      <w:r>
        <w:rPr>
          <w:rFonts w:ascii="Tahoma" w:hAnsi="Tahoma" w:cs="Tahoma"/>
          <w:sz w:val="24"/>
          <w:szCs w:val="24"/>
        </w:rPr>
        <w:t xml:space="preserve"> decision-making</w:t>
      </w:r>
      <w:r>
        <w:rPr>
          <w:rFonts w:ascii="Tahoma" w:hAnsi="Tahoma" w:cs="Tahoma"/>
          <w:sz w:val="24"/>
          <w:szCs w:val="24"/>
        </w:rPr>
        <w:t>,</w:t>
      </w:r>
      <w:r>
        <w:rPr>
          <w:rFonts w:ascii="Tahoma" w:hAnsi="Tahoma" w:cs="Tahoma"/>
          <w:sz w:val="24"/>
          <w:szCs w:val="24"/>
        </w:rPr>
        <w:t xml:space="preserve"> GBV helpline (real-time incident  data)</w:t>
      </w:r>
      <w:r>
        <w:rPr>
          <w:rFonts w:ascii="Tahoma" w:hAnsi="Tahoma" w:cs="Tahoma"/>
          <w:sz w:val="24"/>
          <w:szCs w:val="24"/>
        </w:rPr>
        <w:t>,</w:t>
      </w:r>
      <w:r>
        <w:rPr>
          <w:rFonts w:ascii="Tahoma" w:hAnsi="Tahoma" w:cs="Tahoma"/>
          <w:sz w:val="24"/>
          <w:szCs w:val="24"/>
        </w:rPr>
        <w:t xml:space="preserve">  child abuse cases</w:t>
      </w:r>
      <w:r>
        <w:rPr>
          <w:rFonts w:ascii="Tahoma" w:hAnsi="Tahoma" w:cs="Tahoma"/>
          <w:sz w:val="24"/>
          <w:szCs w:val="24"/>
        </w:rPr>
        <w:t>, and various categories of cases</w:t>
      </w:r>
      <w:r>
        <w:rPr>
          <w:rFonts w:ascii="Tahoma" w:hAnsi="Tahoma" w:cs="Tahoma"/>
          <w:sz w:val="24"/>
          <w:szCs w:val="24"/>
        </w:rPr>
        <w:t xml:space="preserve"> such as </w:t>
      </w:r>
      <w:r>
        <w:rPr>
          <w:rFonts w:ascii="Tahoma" w:hAnsi="Tahoma" w:cs="Tahoma"/>
          <w:sz w:val="24"/>
          <w:szCs w:val="24"/>
        </w:rPr>
        <w:t xml:space="preserve">   birth</w:t>
      </w:r>
      <w:r>
        <w:rPr>
          <w:rFonts w:ascii="Tahoma" w:hAnsi="Tahoma" w:cs="Tahoma"/>
          <w:sz w:val="24"/>
          <w:szCs w:val="24"/>
        </w:rPr>
        <w:t>s</w:t>
      </w:r>
      <w:r>
        <w:rPr>
          <w:rFonts w:ascii="Tahoma" w:hAnsi="Tahoma" w:cs="Tahoma"/>
          <w:sz w:val="24"/>
          <w:szCs w:val="24"/>
        </w:rPr>
        <w:t>, death</w:t>
      </w:r>
      <w:r>
        <w:rPr>
          <w:rFonts w:ascii="Tahoma" w:hAnsi="Tahoma" w:cs="Tahoma"/>
          <w:sz w:val="24"/>
          <w:szCs w:val="24"/>
        </w:rPr>
        <w:t>s</w:t>
      </w:r>
      <w:r>
        <w:rPr>
          <w:rFonts w:ascii="Tahoma" w:hAnsi="Tahoma" w:cs="Tahoma"/>
          <w:sz w:val="24"/>
          <w:szCs w:val="24"/>
        </w:rPr>
        <w:t>, marriage</w:t>
      </w:r>
      <w:r>
        <w:rPr>
          <w:rFonts w:ascii="Tahoma" w:hAnsi="Tahoma" w:cs="Tahoma"/>
          <w:sz w:val="24"/>
          <w:szCs w:val="24"/>
        </w:rPr>
        <w:t xml:space="preserve">, </w:t>
      </w:r>
      <w:r>
        <w:rPr>
          <w:rFonts w:ascii="Tahoma" w:hAnsi="Tahoma" w:cs="Tahoma"/>
          <w:sz w:val="24"/>
          <w:szCs w:val="24"/>
        </w:rPr>
        <w:t>divorce</w:t>
      </w:r>
      <w:r>
        <w:rPr>
          <w:rFonts w:ascii="Tahoma" w:hAnsi="Tahoma" w:cs="Tahoma"/>
          <w:sz w:val="24"/>
          <w:szCs w:val="24"/>
        </w:rPr>
        <w:t xml:space="preserve"> among others.</w:t>
      </w:r>
      <w:r>
        <w:rPr>
          <w:rFonts w:ascii="Tahoma" w:hAnsi="Tahoma" w:cs="Tahoma"/>
          <w:sz w:val="24"/>
          <w:szCs w:val="24"/>
        </w:rPr>
        <w:t xml:space="preserve"> The challenge exists in reporting of cases where cultural, religious and other barriers exist</w:t>
      </w:r>
      <w:r>
        <w:rPr>
          <w:rFonts w:ascii="Tahoma" w:hAnsi="Tahoma" w:cs="Tahoma"/>
          <w:sz w:val="24"/>
          <w:szCs w:val="24"/>
        </w:rPr>
        <w:t xml:space="preserve">. </w:t>
      </w:r>
    </w:p>
    <w:p w:rsidR="003C33DD" w:rsidRDefault="003C33DD">
      <w:pPr>
        <w:pStyle w:val="ListParagraph"/>
        <w:jc w:val="both"/>
        <w:rPr>
          <w:rFonts w:ascii="Tahoma" w:hAnsi="Tahoma" w:cs="Tahoma"/>
          <w:sz w:val="24"/>
          <w:szCs w:val="24"/>
        </w:rPr>
      </w:pPr>
    </w:p>
    <w:p w:rsidR="003C33DD" w:rsidRDefault="0082351D">
      <w:pPr>
        <w:pStyle w:val="ListParagraph"/>
        <w:jc w:val="both"/>
        <w:rPr>
          <w:rFonts w:ascii="Tahoma" w:hAnsi="Tahoma" w:cs="Tahoma"/>
          <w:sz w:val="24"/>
          <w:szCs w:val="24"/>
        </w:rPr>
      </w:pPr>
      <w:r>
        <w:rPr>
          <w:rFonts w:ascii="Tahoma" w:hAnsi="Tahoma" w:cs="Tahoma"/>
          <w:sz w:val="24"/>
          <w:szCs w:val="24"/>
        </w:rPr>
        <w:t xml:space="preserve">There is </w:t>
      </w:r>
      <w:r>
        <w:rPr>
          <w:rFonts w:ascii="Tahoma" w:hAnsi="Tahoma" w:cs="Tahoma"/>
          <w:sz w:val="24"/>
          <w:szCs w:val="24"/>
        </w:rPr>
        <w:t xml:space="preserve"> limited digitization of paper-based records and </w:t>
      </w:r>
      <w:r>
        <w:rPr>
          <w:rFonts w:ascii="Tahoma" w:hAnsi="Tahoma" w:cs="Tahoma"/>
          <w:sz w:val="24"/>
          <w:szCs w:val="24"/>
        </w:rPr>
        <w:t>poor</w:t>
      </w:r>
      <w:r>
        <w:rPr>
          <w:rFonts w:ascii="Tahoma" w:hAnsi="Tahoma" w:cs="Tahoma"/>
          <w:sz w:val="24"/>
          <w:szCs w:val="24"/>
        </w:rPr>
        <w:t xml:space="preserve"> of coordination among </w:t>
      </w:r>
      <w:r>
        <w:rPr>
          <w:rFonts w:ascii="Tahoma" w:hAnsi="Tahoma" w:cs="Tahoma"/>
          <w:sz w:val="24"/>
          <w:szCs w:val="24"/>
        </w:rPr>
        <w:t xml:space="preserve">stakeholders. </w:t>
      </w:r>
      <w:r>
        <w:rPr>
          <w:rFonts w:ascii="Tahoma" w:hAnsi="Tahoma" w:cs="Tahoma"/>
          <w:sz w:val="24"/>
          <w:szCs w:val="24"/>
        </w:rPr>
        <w:t xml:space="preserve">Kenya has made strides in filling this gap by mainstreaming gender related issues with the government </w:t>
      </w:r>
      <w:r>
        <w:rPr>
          <w:rFonts w:ascii="Tahoma" w:hAnsi="Tahoma" w:cs="Tahoma"/>
          <w:sz w:val="24"/>
          <w:szCs w:val="24"/>
        </w:rPr>
        <w:t>deploying</w:t>
      </w:r>
      <w:r>
        <w:rPr>
          <w:rFonts w:ascii="Tahoma" w:hAnsi="Tahoma" w:cs="Tahoma"/>
          <w:sz w:val="24"/>
          <w:szCs w:val="24"/>
        </w:rPr>
        <w:t xml:space="preserve"> officers at national and county levels. These officers aid in data collection by liaising with personnel from different sectors and reaching to </w:t>
      </w:r>
      <w:r>
        <w:rPr>
          <w:rFonts w:ascii="Tahoma" w:hAnsi="Tahoma" w:cs="Tahoma"/>
          <w:sz w:val="24"/>
          <w:szCs w:val="24"/>
        </w:rPr>
        <w:t>grassroots</w:t>
      </w:r>
      <w:r>
        <w:rPr>
          <w:rFonts w:ascii="Tahoma" w:hAnsi="Tahoma" w:cs="Tahoma"/>
          <w:sz w:val="24"/>
          <w:szCs w:val="24"/>
        </w:rPr>
        <w:t xml:space="preserve">  in order to transfer data from sources that are otherwise unreachable</w:t>
      </w:r>
      <w:r>
        <w:rPr>
          <w:rFonts w:ascii="Tahoma" w:hAnsi="Tahoma" w:cs="Tahoma"/>
          <w:sz w:val="24"/>
          <w:szCs w:val="24"/>
        </w:rPr>
        <w:t xml:space="preserve">. Nevertheless, these efforts </w:t>
      </w:r>
      <w:r>
        <w:rPr>
          <w:rFonts w:ascii="Tahoma" w:hAnsi="Tahoma" w:cs="Tahoma"/>
          <w:sz w:val="24"/>
          <w:szCs w:val="24"/>
        </w:rPr>
        <w:t>may not meet the ISO standard for producing statistics or are not using mainstream methods such as D</w:t>
      </w:r>
      <w:r>
        <w:rPr>
          <w:rFonts w:ascii="Tahoma" w:hAnsi="Tahoma" w:cs="Tahoma"/>
          <w:sz w:val="24"/>
          <w:szCs w:val="24"/>
        </w:rPr>
        <w:t xml:space="preserve">emographic and </w:t>
      </w:r>
      <w:r>
        <w:rPr>
          <w:rFonts w:ascii="Tahoma" w:hAnsi="Tahoma" w:cs="Tahoma"/>
          <w:sz w:val="24"/>
          <w:szCs w:val="24"/>
        </w:rPr>
        <w:t>H</w:t>
      </w:r>
      <w:r>
        <w:rPr>
          <w:rFonts w:ascii="Tahoma" w:hAnsi="Tahoma" w:cs="Tahoma"/>
          <w:sz w:val="24"/>
          <w:szCs w:val="24"/>
        </w:rPr>
        <w:t xml:space="preserve">ealth </w:t>
      </w:r>
      <w:r>
        <w:rPr>
          <w:rFonts w:ascii="Tahoma" w:hAnsi="Tahoma" w:cs="Tahoma"/>
          <w:sz w:val="24"/>
          <w:szCs w:val="24"/>
        </w:rPr>
        <w:t>S</w:t>
      </w:r>
      <w:r>
        <w:rPr>
          <w:rFonts w:ascii="Tahoma" w:hAnsi="Tahoma" w:cs="Tahoma"/>
          <w:sz w:val="24"/>
          <w:szCs w:val="24"/>
        </w:rPr>
        <w:t>urveys</w:t>
      </w:r>
      <w:r>
        <w:rPr>
          <w:rFonts w:ascii="Tahoma" w:hAnsi="Tahoma" w:cs="Tahoma"/>
          <w:sz w:val="24"/>
          <w:szCs w:val="24"/>
        </w:rPr>
        <w:t xml:space="preserve"> and census. </w:t>
      </w:r>
      <w:r>
        <w:rPr>
          <w:rFonts w:ascii="Tahoma" w:hAnsi="Tahoma" w:cs="Tahoma"/>
          <w:sz w:val="24"/>
          <w:szCs w:val="24"/>
        </w:rPr>
        <w:t>Con</w:t>
      </w:r>
      <w:r>
        <w:rPr>
          <w:rFonts w:ascii="Tahoma" w:hAnsi="Tahoma" w:cs="Tahoma"/>
          <w:sz w:val="24"/>
          <w:szCs w:val="24"/>
        </w:rPr>
        <w:t xml:space="preserve">vening </w:t>
      </w:r>
      <w:r>
        <w:rPr>
          <w:rFonts w:ascii="Tahoma" w:hAnsi="Tahoma" w:cs="Tahoma"/>
          <w:sz w:val="24"/>
          <w:szCs w:val="24"/>
        </w:rPr>
        <w:t xml:space="preserve">Workshops, seminars, conferences and such like </w:t>
      </w:r>
      <w:r>
        <w:rPr>
          <w:rFonts w:ascii="Tahoma" w:hAnsi="Tahoma" w:cs="Tahoma"/>
          <w:sz w:val="24"/>
          <w:szCs w:val="24"/>
        </w:rPr>
        <w:t>fora</w:t>
      </w:r>
      <w:r>
        <w:rPr>
          <w:rFonts w:ascii="Tahoma" w:hAnsi="Tahoma" w:cs="Tahoma"/>
          <w:sz w:val="24"/>
          <w:szCs w:val="24"/>
        </w:rPr>
        <w:t xml:space="preserve"> have ensured the sharing and dissemination of this data.</w:t>
      </w:r>
    </w:p>
    <w:p w:rsidR="003C33DD" w:rsidRDefault="003C33DD">
      <w:pPr>
        <w:pStyle w:val="ListParagraph"/>
        <w:rPr>
          <w:rFonts w:ascii="Tahoma" w:hAnsi="Tahoma" w:cs="Tahoma"/>
          <w:sz w:val="24"/>
          <w:szCs w:val="24"/>
        </w:rPr>
      </w:pPr>
    </w:p>
    <w:p w:rsidR="003C33DD" w:rsidRDefault="003C33DD">
      <w:pPr>
        <w:pStyle w:val="ListParagraph"/>
        <w:rPr>
          <w:rFonts w:ascii="Tahoma" w:hAnsi="Tahoma" w:cs="Tahoma"/>
          <w:sz w:val="24"/>
          <w:szCs w:val="24"/>
        </w:rPr>
      </w:pPr>
    </w:p>
    <w:p w:rsidR="003C33DD" w:rsidRDefault="0082351D">
      <w:pPr>
        <w:pStyle w:val="ListParagraph"/>
        <w:numPr>
          <w:ilvl w:val="0"/>
          <w:numId w:val="1"/>
        </w:numPr>
        <w:jc w:val="both"/>
        <w:rPr>
          <w:rFonts w:ascii="Tahoma" w:hAnsi="Tahoma" w:cs="Tahoma"/>
          <w:sz w:val="24"/>
          <w:szCs w:val="24"/>
        </w:rPr>
      </w:pPr>
      <w:r>
        <w:rPr>
          <w:rFonts w:ascii="Tahoma" w:hAnsi="Tahoma" w:cs="Tahoma"/>
          <w:b/>
          <w:bCs/>
          <w:sz w:val="24"/>
          <w:szCs w:val="24"/>
        </w:rPr>
        <w:t xml:space="preserve"> </w:t>
      </w:r>
      <w:r>
        <w:rPr>
          <w:rFonts w:ascii="Tahoma" w:hAnsi="Tahoma" w:cs="Tahoma"/>
          <w:b/>
          <w:bCs/>
          <w:sz w:val="24"/>
          <w:szCs w:val="24"/>
        </w:rPr>
        <w:t>T</w:t>
      </w:r>
      <w:r>
        <w:rPr>
          <w:rFonts w:ascii="Tahoma" w:hAnsi="Tahoma" w:cs="Tahoma"/>
          <w:b/>
          <w:bCs/>
          <w:sz w:val="24"/>
          <w:szCs w:val="24"/>
        </w:rPr>
        <w:t xml:space="preserve">hreats to sale and sexual exploitation </w:t>
      </w:r>
      <w:r>
        <w:rPr>
          <w:rFonts w:ascii="Tahoma" w:hAnsi="Tahoma" w:cs="Tahoma"/>
          <w:b/>
          <w:bCs/>
          <w:sz w:val="24"/>
          <w:szCs w:val="24"/>
        </w:rPr>
        <w:t>of Children</w:t>
      </w:r>
    </w:p>
    <w:p w:rsidR="003C33DD" w:rsidRDefault="003C33DD">
      <w:pPr>
        <w:pStyle w:val="ListParagraph"/>
        <w:ind w:left="360"/>
        <w:jc w:val="both"/>
        <w:rPr>
          <w:rFonts w:ascii="Tahoma" w:hAnsi="Tahoma" w:cs="Tahoma"/>
          <w:sz w:val="24"/>
          <w:szCs w:val="24"/>
        </w:rPr>
      </w:pPr>
    </w:p>
    <w:p w:rsidR="003C33DD" w:rsidRDefault="0082351D">
      <w:pPr>
        <w:pStyle w:val="ListParagraph"/>
        <w:jc w:val="both"/>
        <w:rPr>
          <w:rFonts w:ascii="Tahoma" w:hAnsi="Tahoma" w:cs="Tahoma"/>
          <w:sz w:val="24"/>
          <w:szCs w:val="24"/>
        </w:rPr>
      </w:pPr>
      <w:r>
        <w:rPr>
          <w:rFonts w:ascii="Tahoma" w:hAnsi="Tahoma" w:cs="Tahoma"/>
          <w:sz w:val="24"/>
          <w:szCs w:val="24"/>
        </w:rPr>
        <w:t>Child poverty and destitution compel vulnerable children to roam the streets in search of food and irresponsible adults take advantage of them. Children are thus sold out for labour of are prone to sexual and physical exploitation. The technological advanc</w:t>
      </w:r>
      <w:r>
        <w:rPr>
          <w:rFonts w:ascii="Tahoma" w:hAnsi="Tahoma" w:cs="Tahoma"/>
          <w:sz w:val="24"/>
          <w:szCs w:val="24"/>
        </w:rPr>
        <w:t xml:space="preserve">ement experienced world over has led to the growth of lucrative child pornography and related sexual abuse materials. </w:t>
      </w:r>
    </w:p>
    <w:p w:rsidR="003C33DD" w:rsidRDefault="003C33DD">
      <w:pPr>
        <w:pStyle w:val="ListParagraph"/>
        <w:jc w:val="both"/>
        <w:rPr>
          <w:rFonts w:ascii="Tahoma" w:hAnsi="Tahoma" w:cs="Tahoma"/>
          <w:sz w:val="24"/>
          <w:szCs w:val="24"/>
        </w:rPr>
      </w:pPr>
    </w:p>
    <w:p w:rsidR="003C33DD" w:rsidRDefault="0082351D">
      <w:pPr>
        <w:pStyle w:val="ListParagraph"/>
        <w:jc w:val="both"/>
        <w:rPr>
          <w:rFonts w:ascii="Tahoma" w:eastAsia="Times New Roman" w:hAnsi="Tahoma" w:cs="Tahoma"/>
          <w:sz w:val="24"/>
          <w:szCs w:val="24"/>
        </w:rPr>
      </w:pPr>
      <w:r>
        <w:rPr>
          <w:rFonts w:ascii="Tahoma" w:hAnsi="Tahoma" w:cs="Tahoma"/>
          <w:sz w:val="24"/>
          <w:szCs w:val="24"/>
        </w:rPr>
        <w:t xml:space="preserve"> </w:t>
      </w:r>
      <w:r>
        <w:rPr>
          <w:rFonts w:ascii="Tahoma" w:hAnsi="Tahoma" w:cs="Tahoma"/>
          <w:sz w:val="24"/>
          <w:szCs w:val="24"/>
        </w:rPr>
        <w:t>P</w:t>
      </w:r>
      <w:r>
        <w:rPr>
          <w:rFonts w:ascii="Tahoma" w:hAnsi="Tahoma" w:cs="Tahoma"/>
          <w:sz w:val="24"/>
          <w:szCs w:val="24"/>
        </w:rPr>
        <w:t>overty</w:t>
      </w:r>
      <w:r>
        <w:rPr>
          <w:rFonts w:ascii="Tahoma" w:hAnsi="Tahoma" w:cs="Tahoma"/>
          <w:sz w:val="24"/>
          <w:szCs w:val="24"/>
        </w:rPr>
        <w:t xml:space="preserve"> and vulnerability </w:t>
      </w:r>
      <w:r>
        <w:rPr>
          <w:rFonts w:ascii="Tahoma" w:hAnsi="Tahoma" w:cs="Tahoma"/>
          <w:sz w:val="24"/>
          <w:szCs w:val="24"/>
        </w:rPr>
        <w:t xml:space="preserve"> increases the risk of sale and sexual exploitation in order for families to</w:t>
      </w:r>
      <w:r>
        <w:rPr>
          <w:rFonts w:ascii="Tahoma" w:hAnsi="Tahoma" w:cs="Tahoma"/>
          <w:sz w:val="24"/>
          <w:szCs w:val="24"/>
        </w:rPr>
        <w:t xml:space="preserve"> meet </w:t>
      </w:r>
      <w:r>
        <w:rPr>
          <w:rFonts w:ascii="Tahoma" w:hAnsi="Tahoma" w:cs="Tahoma"/>
          <w:sz w:val="24"/>
          <w:szCs w:val="24"/>
        </w:rPr>
        <w:t xml:space="preserve"> surviv</w:t>
      </w:r>
      <w:r>
        <w:rPr>
          <w:rFonts w:ascii="Tahoma" w:hAnsi="Tahoma" w:cs="Tahoma"/>
          <w:sz w:val="24"/>
          <w:szCs w:val="24"/>
        </w:rPr>
        <w:t>al needs such as foo</w:t>
      </w:r>
      <w:r>
        <w:rPr>
          <w:rFonts w:ascii="Tahoma" w:hAnsi="Tahoma" w:cs="Tahoma"/>
          <w:sz w:val="24"/>
          <w:szCs w:val="24"/>
        </w:rPr>
        <w:t>d, shelter and clothing.</w:t>
      </w:r>
      <w:r>
        <w:rPr>
          <w:rFonts w:ascii="Tahoma" w:hAnsi="Tahoma" w:cs="Tahoma"/>
          <w:sz w:val="24"/>
          <w:szCs w:val="24"/>
        </w:rPr>
        <w:t xml:space="preserve"> </w:t>
      </w:r>
      <w:r>
        <w:rPr>
          <w:rFonts w:ascii="Tahoma" w:hAnsi="Tahoma" w:cs="Tahoma"/>
          <w:sz w:val="24"/>
          <w:szCs w:val="24"/>
        </w:rPr>
        <w:t>G</w:t>
      </w:r>
      <w:r>
        <w:rPr>
          <w:rFonts w:ascii="Tahoma" w:hAnsi="Tahoma" w:cs="Tahoma"/>
          <w:sz w:val="24"/>
          <w:szCs w:val="24"/>
        </w:rPr>
        <w:t xml:space="preserve">ender roles may mean </w:t>
      </w:r>
      <w:r>
        <w:rPr>
          <w:rFonts w:ascii="Tahoma" w:eastAsia="Times New Roman" w:hAnsi="Tahoma" w:cs="Tahoma"/>
          <w:sz w:val="24"/>
          <w:szCs w:val="24"/>
        </w:rPr>
        <w:t>many victims of sexual violence, including hundreds of boys who may never tell anyone. Kenya introduced social protection</w:t>
      </w:r>
      <w:r>
        <w:rPr>
          <w:rFonts w:ascii="Tahoma" w:eastAsia="Times New Roman" w:hAnsi="Tahoma" w:cs="Tahoma"/>
          <w:sz w:val="24"/>
          <w:szCs w:val="24"/>
        </w:rPr>
        <w:t xml:space="preserve"> such as cash transfers for Orphans and the Vulnerable Children(CT-OVC), Cash transfer f</w:t>
      </w:r>
      <w:r>
        <w:rPr>
          <w:rFonts w:ascii="Tahoma" w:eastAsia="Times New Roman" w:hAnsi="Tahoma" w:cs="Tahoma"/>
          <w:sz w:val="24"/>
          <w:szCs w:val="24"/>
        </w:rPr>
        <w:t xml:space="preserve">or the people with disability, Hunger Safety net and Cash Transfer for the elderly all aimed at </w:t>
      </w:r>
      <w:r>
        <w:rPr>
          <w:rFonts w:ascii="Tahoma" w:eastAsia="Times New Roman" w:hAnsi="Tahoma" w:cs="Tahoma"/>
          <w:sz w:val="24"/>
          <w:szCs w:val="24"/>
        </w:rPr>
        <w:t xml:space="preserve"> </w:t>
      </w:r>
      <w:r>
        <w:rPr>
          <w:rFonts w:ascii="Tahoma" w:eastAsia="Times New Roman" w:hAnsi="Tahoma" w:cs="Tahoma"/>
          <w:sz w:val="24"/>
          <w:szCs w:val="24"/>
        </w:rPr>
        <w:t>ensuring children and household members have</w:t>
      </w:r>
      <w:r>
        <w:rPr>
          <w:rFonts w:ascii="Tahoma" w:eastAsia="Times New Roman" w:hAnsi="Tahoma" w:cs="Tahoma"/>
          <w:sz w:val="24"/>
          <w:szCs w:val="24"/>
        </w:rPr>
        <w:t xml:space="preserve"> access to basic needs </w:t>
      </w:r>
      <w:r>
        <w:rPr>
          <w:rFonts w:ascii="Tahoma" w:eastAsia="Times New Roman" w:hAnsi="Tahoma" w:cs="Tahoma"/>
          <w:sz w:val="24"/>
          <w:szCs w:val="24"/>
        </w:rPr>
        <w:t xml:space="preserve">subsequently </w:t>
      </w:r>
      <w:r>
        <w:rPr>
          <w:rFonts w:ascii="Tahoma" w:eastAsia="Times New Roman" w:hAnsi="Tahoma" w:cs="Tahoma"/>
          <w:sz w:val="24"/>
          <w:szCs w:val="24"/>
        </w:rPr>
        <w:t xml:space="preserve">reducing the risk of exploitation. </w:t>
      </w:r>
    </w:p>
    <w:p w:rsidR="003C33DD" w:rsidRDefault="003C33DD">
      <w:pPr>
        <w:pStyle w:val="ListParagraph"/>
        <w:jc w:val="both"/>
        <w:rPr>
          <w:rFonts w:ascii="Tahoma" w:eastAsia="Times New Roman" w:hAnsi="Tahoma" w:cs="Tahoma"/>
          <w:sz w:val="24"/>
          <w:szCs w:val="24"/>
        </w:rPr>
      </w:pPr>
    </w:p>
    <w:p w:rsidR="003C33DD" w:rsidRDefault="0082351D">
      <w:pPr>
        <w:pStyle w:val="ListParagraph"/>
        <w:jc w:val="both"/>
        <w:rPr>
          <w:rFonts w:ascii="Tahoma" w:hAnsi="Tahoma" w:cs="Tahoma"/>
          <w:sz w:val="24"/>
          <w:szCs w:val="24"/>
        </w:rPr>
      </w:pPr>
      <w:r>
        <w:rPr>
          <w:rFonts w:ascii="Tahoma" w:eastAsia="Times New Roman" w:hAnsi="Tahoma" w:cs="Tahoma"/>
          <w:sz w:val="24"/>
          <w:szCs w:val="24"/>
        </w:rPr>
        <w:t>During disasters such as drought, the gove</w:t>
      </w:r>
      <w:r>
        <w:rPr>
          <w:rFonts w:ascii="Tahoma" w:eastAsia="Times New Roman" w:hAnsi="Tahoma" w:cs="Tahoma"/>
          <w:sz w:val="24"/>
          <w:szCs w:val="24"/>
        </w:rPr>
        <w:t xml:space="preserve">rnment </w:t>
      </w:r>
      <w:r>
        <w:rPr>
          <w:rFonts w:ascii="Tahoma" w:eastAsia="Times New Roman" w:hAnsi="Tahoma" w:cs="Tahoma"/>
          <w:sz w:val="24"/>
          <w:szCs w:val="24"/>
        </w:rPr>
        <w:t xml:space="preserve">distributes relief </w:t>
      </w:r>
      <w:r>
        <w:rPr>
          <w:rFonts w:ascii="Tahoma" w:eastAsia="Times New Roman" w:hAnsi="Tahoma" w:cs="Tahoma"/>
          <w:sz w:val="24"/>
          <w:szCs w:val="24"/>
        </w:rPr>
        <w:t xml:space="preserve">food  to </w:t>
      </w:r>
      <w:r>
        <w:rPr>
          <w:rFonts w:ascii="Tahoma" w:eastAsia="Times New Roman" w:hAnsi="Tahoma" w:cs="Tahoma"/>
          <w:sz w:val="24"/>
          <w:szCs w:val="24"/>
        </w:rPr>
        <w:t>marginal</w:t>
      </w:r>
      <w:r>
        <w:rPr>
          <w:rFonts w:ascii="Tahoma" w:eastAsia="Times New Roman" w:hAnsi="Tahoma" w:cs="Tahoma"/>
          <w:sz w:val="24"/>
          <w:szCs w:val="24"/>
        </w:rPr>
        <w:t xml:space="preserve"> areas in a bid to mitigate the negative effects of hunger. The Kenya government introduced free basic education for all in a bid to end illiteracy therefore ensuring </w:t>
      </w:r>
      <w:r>
        <w:rPr>
          <w:rFonts w:ascii="Tahoma" w:eastAsia="Times New Roman" w:hAnsi="Tahoma" w:cs="Tahoma"/>
          <w:sz w:val="24"/>
          <w:szCs w:val="24"/>
        </w:rPr>
        <w:t xml:space="preserve">enrollment as well as retention of vulnerable </w:t>
      </w:r>
      <w:r>
        <w:rPr>
          <w:rFonts w:ascii="Tahoma" w:eastAsia="Times New Roman" w:hAnsi="Tahoma" w:cs="Tahoma"/>
          <w:sz w:val="24"/>
          <w:szCs w:val="24"/>
        </w:rPr>
        <w:t xml:space="preserve">children in </w:t>
      </w:r>
      <w:r>
        <w:rPr>
          <w:rFonts w:ascii="Tahoma" w:eastAsia="Times New Roman" w:hAnsi="Tahoma" w:cs="Tahoma"/>
          <w:sz w:val="24"/>
          <w:szCs w:val="24"/>
        </w:rPr>
        <w:t xml:space="preserve"> school</w:t>
      </w:r>
      <w:r>
        <w:rPr>
          <w:rFonts w:ascii="Tahoma" w:eastAsia="Times New Roman" w:hAnsi="Tahoma" w:cs="Tahoma"/>
          <w:sz w:val="24"/>
          <w:szCs w:val="24"/>
        </w:rPr>
        <w:t>.</w:t>
      </w:r>
      <w:r>
        <w:rPr>
          <w:rFonts w:ascii="Tahoma" w:eastAsia="Times New Roman" w:hAnsi="Tahoma" w:cs="Tahoma"/>
          <w:sz w:val="24"/>
          <w:szCs w:val="24"/>
        </w:rPr>
        <w:t xml:space="preserve"> </w:t>
      </w:r>
      <w:r>
        <w:rPr>
          <w:rFonts w:ascii="Tahoma" w:eastAsia="Times New Roman" w:hAnsi="Tahoma" w:cs="Tahoma"/>
          <w:sz w:val="24"/>
          <w:szCs w:val="24"/>
        </w:rPr>
        <w:t xml:space="preserve">The provision of free and subsidized secondary </w:t>
      </w:r>
      <w:r>
        <w:rPr>
          <w:rFonts w:ascii="Tahoma" w:eastAsia="Times New Roman" w:hAnsi="Tahoma" w:cs="Tahoma"/>
          <w:sz w:val="24"/>
          <w:szCs w:val="24"/>
        </w:rPr>
        <w:t xml:space="preserve">education has further enabled </w:t>
      </w:r>
      <w:r>
        <w:rPr>
          <w:rFonts w:ascii="Tahoma" w:eastAsia="Times New Roman" w:hAnsi="Tahoma" w:cs="Tahoma"/>
          <w:sz w:val="24"/>
          <w:szCs w:val="24"/>
        </w:rPr>
        <w:lastRenderedPageBreak/>
        <w:t xml:space="preserve">many adult learners </w:t>
      </w:r>
      <w:r>
        <w:rPr>
          <w:rFonts w:ascii="Tahoma" w:eastAsia="Times New Roman" w:hAnsi="Tahoma" w:cs="Tahoma"/>
          <w:sz w:val="24"/>
          <w:szCs w:val="24"/>
        </w:rPr>
        <w:t>remain and complete their education</w:t>
      </w:r>
      <w:r>
        <w:rPr>
          <w:rFonts w:ascii="Tahoma" w:eastAsia="Times New Roman" w:hAnsi="Tahoma" w:cs="Tahoma"/>
          <w:sz w:val="24"/>
          <w:szCs w:val="24"/>
        </w:rPr>
        <w:t>. Additionally children are  less likely to get into violent extremism, and are able to uplift their st</w:t>
      </w:r>
      <w:r>
        <w:rPr>
          <w:rFonts w:ascii="Tahoma" w:eastAsia="Times New Roman" w:hAnsi="Tahoma" w:cs="Tahoma"/>
          <w:sz w:val="24"/>
          <w:szCs w:val="24"/>
        </w:rPr>
        <w:t xml:space="preserve">andards of living thereby reducing risks brought about by poverty. </w:t>
      </w:r>
    </w:p>
    <w:p w:rsidR="003C33DD" w:rsidRDefault="003C33DD">
      <w:pPr>
        <w:pStyle w:val="ListParagraph"/>
        <w:jc w:val="both"/>
        <w:rPr>
          <w:rFonts w:ascii="Tahoma" w:hAnsi="Tahoma" w:cs="Tahoma"/>
          <w:sz w:val="24"/>
          <w:szCs w:val="24"/>
        </w:rPr>
      </w:pPr>
    </w:p>
    <w:p w:rsidR="003C33DD" w:rsidRDefault="0082351D">
      <w:pPr>
        <w:pStyle w:val="ListParagraph"/>
        <w:numPr>
          <w:ilvl w:val="0"/>
          <w:numId w:val="1"/>
        </w:numPr>
        <w:jc w:val="both"/>
        <w:rPr>
          <w:rFonts w:ascii="Tahoma" w:hAnsi="Tahoma" w:cs="Tahoma"/>
          <w:sz w:val="24"/>
          <w:szCs w:val="24"/>
        </w:rPr>
      </w:pPr>
      <w:r>
        <w:rPr>
          <w:rFonts w:ascii="Tahoma" w:hAnsi="Tahoma" w:cs="Tahoma"/>
          <w:b/>
          <w:bCs/>
          <w:sz w:val="24"/>
          <w:szCs w:val="24"/>
        </w:rPr>
        <w:t xml:space="preserve">Manifestations of sale and sexual exploitation of children </w:t>
      </w:r>
    </w:p>
    <w:p w:rsidR="003C33DD" w:rsidRDefault="003C33DD">
      <w:pPr>
        <w:pStyle w:val="ListParagraph"/>
        <w:ind w:left="360"/>
        <w:jc w:val="both"/>
        <w:rPr>
          <w:rFonts w:ascii="Tahoma" w:hAnsi="Tahoma" w:cs="Tahoma"/>
          <w:sz w:val="24"/>
          <w:szCs w:val="24"/>
        </w:rPr>
      </w:pPr>
    </w:p>
    <w:p w:rsidR="003C33DD" w:rsidRDefault="0082351D">
      <w:pPr>
        <w:pStyle w:val="ListParagraph"/>
        <w:jc w:val="both"/>
        <w:rPr>
          <w:rFonts w:ascii="Tahoma" w:eastAsia="Times New Roman" w:hAnsi="Tahoma" w:cs="Tahoma"/>
          <w:sz w:val="24"/>
          <w:szCs w:val="24"/>
        </w:rPr>
      </w:pPr>
      <w:r>
        <w:rPr>
          <w:rFonts w:ascii="Tahoma" w:hAnsi="Tahoma" w:cs="Tahoma"/>
          <w:sz w:val="24"/>
          <w:szCs w:val="24"/>
        </w:rPr>
        <w:t xml:space="preserve">Kenya </w:t>
      </w:r>
      <w:r>
        <w:rPr>
          <w:rFonts w:ascii="Tahoma" w:hAnsi="Tahoma" w:cs="Tahoma"/>
          <w:sz w:val="24"/>
          <w:szCs w:val="24"/>
        </w:rPr>
        <w:t xml:space="preserve">is </w:t>
      </w:r>
      <w:r>
        <w:rPr>
          <w:rFonts w:ascii="Tahoma" w:hAnsi="Tahoma" w:cs="Tahoma"/>
          <w:sz w:val="24"/>
          <w:szCs w:val="24"/>
        </w:rPr>
        <w:t>committed to end all forms of F</w:t>
      </w:r>
      <w:r>
        <w:rPr>
          <w:rFonts w:ascii="Tahoma" w:hAnsi="Tahoma" w:cs="Tahoma"/>
          <w:sz w:val="24"/>
          <w:szCs w:val="24"/>
        </w:rPr>
        <w:t xml:space="preserve">emale </w:t>
      </w:r>
      <w:r>
        <w:rPr>
          <w:rFonts w:ascii="Tahoma" w:hAnsi="Tahoma" w:cs="Tahoma"/>
          <w:sz w:val="24"/>
          <w:szCs w:val="24"/>
        </w:rPr>
        <w:t>G</w:t>
      </w:r>
      <w:r>
        <w:rPr>
          <w:rFonts w:ascii="Tahoma" w:hAnsi="Tahoma" w:cs="Tahoma"/>
          <w:sz w:val="24"/>
          <w:szCs w:val="24"/>
        </w:rPr>
        <w:t xml:space="preserve">enital </w:t>
      </w:r>
      <w:r>
        <w:rPr>
          <w:rFonts w:ascii="Tahoma" w:hAnsi="Tahoma" w:cs="Tahoma"/>
          <w:sz w:val="24"/>
          <w:szCs w:val="24"/>
        </w:rPr>
        <w:t>M</w:t>
      </w:r>
      <w:r>
        <w:rPr>
          <w:rFonts w:ascii="Tahoma" w:hAnsi="Tahoma" w:cs="Tahoma"/>
          <w:sz w:val="24"/>
          <w:szCs w:val="24"/>
        </w:rPr>
        <w:t xml:space="preserve">ultilation (FGM). In the year </w:t>
      </w:r>
      <w:r>
        <w:rPr>
          <w:rFonts w:ascii="Tahoma" w:hAnsi="Tahoma" w:cs="Tahoma"/>
          <w:sz w:val="24"/>
          <w:szCs w:val="24"/>
        </w:rPr>
        <w:t xml:space="preserve"> 2011  H</w:t>
      </w:r>
      <w:r>
        <w:rPr>
          <w:rFonts w:ascii="Tahoma" w:hAnsi="Tahoma" w:cs="Tahoma"/>
          <w:sz w:val="24"/>
          <w:szCs w:val="24"/>
        </w:rPr>
        <w:t xml:space="preserve">is </w:t>
      </w:r>
      <w:r>
        <w:rPr>
          <w:rFonts w:ascii="Tahoma" w:hAnsi="Tahoma" w:cs="Tahoma"/>
          <w:sz w:val="24"/>
          <w:szCs w:val="24"/>
        </w:rPr>
        <w:t>Excellency</w:t>
      </w:r>
      <w:r>
        <w:rPr>
          <w:rFonts w:ascii="Tahoma" w:hAnsi="Tahoma" w:cs="Tahoma"/>
          <w:sz w:val="24"/>
          <w:szCs w:val="24"/>
        </w:rPr>
        <w:t xml:space="preserve">, </w:t>
      </w:r>
      <w:r>
        <w:rPr>
          <w:rFonts w:ascii="Tahoma" w:hAnsi="Tahoma" w:cs="Tahoma"/>
          <w:sz w:val="24"/>
          <w:szCs w:val="24"/>
        </w:rPr>
        <w:t>Uhuru Kenyatta</w:t>
      </w:r>
      <w:r>
        <w:rPr>
          <w:rFonts w:ascii="Tahoma" w:hAnsi="Tahoma" w:cs="Tahoma"/>
          <w:sz w:val="24"/>
          <w:szCs w:val="24"/>
        </w:rPr>
        <w:t xml:space="preserve">, </w:t>
      </w:r>
      <w:r>
        <w:rPr>
          <w:rFonts w:ascii="Tahoma" w:hAnsi="Tahoma" w:cs="Tahoma"/>
          <w:sz w:val="24"/>
          <w:szCs w:val="24"/>
        </w:rPr>
        <w:t>the president of the republic of Kenya</w:t>
      </w:r>
      <w:r>
        <w:rPr>
          <w:rFonts w:ascii="Tahoma" w:hAnsi="Tahoma" w:cs="Tahoma"/>
          <w:sz w:val="24"/>
          <w:szCs w:val="24"/>
        </w:rPr>
        <w:t xml:space="preserve"> </w:t>
      </w:r>
      <w:r>
        <w:rPr>
          <w:rFonts w:ascii="Tahoma" w:hAnsi="Tahoma" w:cs="Tahoma"/>
          <w:sz w:val="24"/>
          <w:szCs w:val="24"/>
        </w:rPr>
        <w:t>made</w:t>
      </w:r>
      <w:r>
        <w:rPr>
          <w:rFonts w:ascii="Tahoma" w:hAnsi="Tahoma" w:cs="Tahoma"/>
          <w:sz w:val="24"/>
          <w:szCs w:val="24"/>
        </w:rPr>
        <w:t xml:space="preserve"> a commitment to end FGM by 2022</w:t>
      </w:r>
      <w:r>
        <w:rPr>
          <w:rFonts w:ascii="Tahoma" w:hAnsi="Tahoma" w:cs="Tahoma"/>
          <w:sz w:val="24"/>
          <w:szCs w:val="24"/>
        </w:rPr>
        <w:t>.</w:t>
      </w:r>
      <w:r>
        <w:rPr>
          <w:rFonts w:ascii="Tahoma" w:hAnsi="Tahoma" w:cs="Tahoma"/>
          <w:sz w:val="24"/>
          <w:szCs w:val="24"/>
        </w:rPr>
        <w:t xml:space="preserve"> </w:t>
      </w:r>
      <w:r>
        <w:rPr>
          <w:rFonts w:ascii="Tahoma" w:hAnsi="Tahoma" w:cs="Tahoma"/>
          <w:sz w:val="24"/>
          <w:szCs w:val="24"/>
        </w:rPr>
        <w:t xml:space="preserve">The government  in collaboration with other stakeholders has therefore </w:t>
      </w:r>
      <w:r>
        <w:rPr>
          <w:rFonts w:ascii="Tahoma" w:hAnsi="Tahoma" w:cs="Tahoma"/>
          <w:sz w:val="24"/>
          <w:szCs w:val="24"/>
        </w:rPr>
        <w:t xml:space="preserve">put measures in place to end FGM </w:t>
      </w:r>
      <w:r>
        <w:rPr>
          <w:rFonts w:ascii="Tahoma" w:hAnsi="Tahoma" w:cs="Tahoma"/>
          <w:sz w:val="24"/>
          <w:szCs w:val="24"/>
        </w:rPr>
        <w:t>among all communities that have been previously engaging in this harmful pr</w:t>
      </w:r>
      <w:r>
        <w:rPr>
          <w:rFonts w:ascii="Tahoma" w:hAnsi="Tahoma" w:cs="Tahoma"/>
          <w:sz w:val="24"/>
          <w:szCs w:val="24"/>
        </w:rPr>
        <w:t xml:space="preserve">actice. </w:t>
      </w:r>
      <w:r>
        <w:rPr>
          <w:rFonts w:ascii="Tahoma" w:eastAsia="Times New Roman" w:hAnsi="Tahoma" w:cs="Tahoma"/>
          <w:sz w:val="24"/>
          <w:szCs w:val="24"/>
        </w:rPr>
        <w:t>Further, the government has taken measures through the  National Steering Committee on Child Labor,  by creating and convening a Technical Working Committee, county-level child labor committees, and increasing the number of prosecutions for worst f</w:t>
      </w:r>
      <w:r>
        <w:rPr>
          <w:rFonts w:ascii="Tahoma" w:eastAsia="Times New Roman" w:hAnsi="Tahoma" w:cs="Tahoma"/>
          <w:sz w:val="24"/>
          <w:szCs w:val="24"/>
        </w:rPr>
        <w:t xml:space="preserve">orms of child labor. </w:t>
      </w:r>
    </w:p>
    <w:p w:rsidR="003C33DD" w:rsidRDefault="003C33DD">
      <w:pPr>
        <w:pStyle w:val="ListParagraph"/>
        <w:jc w:val="both"/>
        <w:rPr>
          <w:rFonts w:ascii="Tahoma" w:eastAsia="Times New Roman" w:hAnsi="Tahoma" w:cs="Tahoma"/>
          <w:sz w:val="24"/>
          <w:szCs w:val="24"/>
        </w:rPr>
      </w:pPr>
    </w:p>
    <w:p w:rsidR="003C33DD" w:rsidRDefault="0082351D">
      <w:pPr>
        <w:pStyle w:val="ListParagraph"/>
        <w:jc w:val="both"/>
        <w:rPr>
          <w:rFonts w:ascii="Tahoma" w:eastAsia="Times New Roman" w:hAnsi="Tahoma" w:cs="Tahoma"/>
          <w:sz w:val="24"/>
          <w:szCs w:val="24"/>
        </w:rPr>
      </w:pPr>
      <w:r>
        <w:rPr>
          <w:rFonts w:ascii="Tahoma" w:eastAsia="Times New Roman" w:hAnsi="Tahoma" w:cs="Tahoma"/>
          <w:sz w:val="24"/>
          <w:szCs w:val="24"/>
        </w:rPr>
        <w:t>The government enacted the National Prevention and Response Plan on Violence Against Children to coordinate multi-sectoral activities that address violence against children, including commercial sexual exploitation and other worst fo</w:t>
      </w:r>
      <w:r>
        <w:rPr>
          <w:rFonts w:ascii="Tahoma" w:eastAsia="Times New Roman" w:hAnsi="Tahoma" w:cs="Tahoma"/>
          <w:sz w:val="24"/>
          <w:szCs w:val="24"/>
        </w:rPr>
        <w:t>rms of child labor.</w:t>
      </w:r>
      <w:r>
        <w:rPr>
          <w:rFonts w:ascii="Tahoma" w:eastAsia="Times New Roman" w:hAnsi="Tahoma" w:cs="Tahoma"/>
          <w:sz w:val="24"/>
          <w:szCs w:val="24"/>
        </w:rPr>
        <w:t xml:space="preserve"> </w:t>
      </w:r>
      <w:r>
        <w:rPr>
          <w:rFonts w:ascii="Tahoma" w:eastAsia="Times New Roman" w:hAnsi="Tahoma" w:cs="Tahoma"/>
          <w:sz w:val="24"/>
          <w:szCs w:val="24"/>
        </w:rPr>
        <w:t>30% of all government tenders are set aside for special interest groups that include; youth, women and persons with disabilities. This ensures access to financial resources by guardians therefore uplifting the standards of living with t</w:t>
      </w:r>
      <w:r>
        <w:rPr>
          <w:rFonts w:ascii="Tahoma" w:eastAsia="Times New Roman" w:hAnsi="Tahoma" w:cs="Tahoma"/>
          <w:sz w:val="24"/>
          <w:szCs w:val="24"/>
        </w:rPr>
        <w:t>he result of reducing child exploitation for labor and exploitation .</w:t>
      </w:r>
      <w:r>
        <w:rPr>
          <w:rFonts w:ascii="Tahoma" w:eastAsia="Times New Roman" w:hAnsi="Tahoma" w:cs="Tahoma"/>
          <w:sz w:val="24"/>
          <w:szCs w:val="24"/>
        </w:rPr>
        <w:t xml:space="preserve"> The </w:t>
      </w:r>
      <w:r>
        <w:rPr>
          <w:rFonts w:ascii="Tahoma" w:eastAsia="Times New Roman" w:hAnsi="Tahoma" w:cs="Tahoma"/>
          <w:sz w:val="24"/>
          <w:szCs w:val="24"/>
        </w:rPr>
        <w:t>Street children have been accommodated under the umbrella of National Youth Service in order to gain technical and life  skills that will ensure they are kept off the streets and are</w:t>
      </w:r>
      <w:r>
        <w:rPr>
          <w:rFonts w:ascii="Tahoma" w:eastAsia="Times New Roman" w:hAnsi="Tahoma" w:cs="Tahoma"/>
          <w:sz w:val="24"/>
          <w:szCs w:val="24"/>
        </w:rPr>
        <w:t xml:space="preserve"> able to contribute in nation building.</w:t>
      </w:r>
    </w:p>
    <w:p w:rsidR="003C33DD" w:rsidRDefault="003C33DD">
      <w:pPr>
        <w:pStyle w:val="ListParagraph"/>
        <w:jc w:val="both"/>
        <w:rPr>
          <w:rFonts w:ascii="Tahoma" w:eastAsia="Times New Roman" w:hAnsi="Tahoma" w:cs="Tahoma"/>
          <w:sz w:val="24"/>
          <w:szCs w:val="24"/>
        </w:rPr>
      </w:pPr>
    </w:p>
    <w:p w:rsidR="003C33DD" w:rsidRDefault="0082351D">
      <w:pPr>
        <w:pStyle w:val="ListParagraph"/>
        <w:numPr>
          <w:ilvl w:val="0"/>
          <w:numId w:val="1"/>
        </w:numPr>
        <w:jc w:val="both"/>
        <w:rPr>
          <w:rFonts w:ascii="Tahoma" w:hAnsi="Tahoma" w:cs="Tahoma"/>
          <w:b/>
          <w:bCs/>
          <w:sz w:val="24"/>
          <w:szCs w:val="24"/>
        </w:rPr>
      </w:pPr>
      <w:r>
        <w:rPr>
          <w:rFonts w:ascii="Tahoma" w:hAnsi="Tahoma" w:cs="Tahoma"/>
          <w:b/>
          <w:bCs/>
          <w:sz w:val="24"/>
          <w:szCs w:val="24"/>
        </w:rPr>
        <w:t>Protection needs and Contextual challenges amid the efforts to combat sale and sexual exploitation of children</w:t>
      </w:r>
    </w:p>
    <w:p w:rsidR="003C33DD" w:rsidRDefault="003C33DD">
      <w:pPr>
        <w:pStyle w:val="ListParagraph"/>
        <w:ind w:left="360"/>
        <w:jc w:val="both"/>
        <w:rPr>
          <w:rFonts w:ascii="Tahoma" w:hAnsi="Tahoma" w:cs="Tahoma"/>
          <w:b/>
          <w:bCs/>
          <w:sz w:val="24"/>
          <w:szCs w:val="24"/>
        </w:rPr>
      </w:pPr>
    </w:p>
    <w:p w:rsidR="003C33DD" w:rsidRDefault="0082351D">
      <w:pPr>
        <w:pStyle w:val="ListParagraph"/>
        <w:jc w:val="both"/>
        <w:rPr>
          <w:rFonts w:ascii="Tahoma" w:eastAsia="Times New Roman" w:hAnsi="Tahoma" w:cs="Tahoma"/>
          <w:sz w:val="24"/>
          <w:szCs w:val="24"/>
        </w:rPr>
      </w:pPr>
      <w:r>
        <w:rPr>
          <w:rFonts w:ascii="Tahoma" w:hAnsi="Tahoma" w:cs="Tahoma"/>
          <w:sz w:val="24"/>
          <w:szCs w:val="24"/>
        </w:rPr>
        <w:t xml:space="preserve">Some  </w:t>
      </w:r>
      <w:r>
        <w:rPr>
          <w:rFonts w:ascii="Tahoma" w:eastAsia="Times New Roman" w:hAnsi="Tahoma" w:cs="Tahoma"/>
          <w:sz w:val="24"/>
          <w:szCs w:val="24"/>
        </w:rPr>
        <w:t>children in Kenya are subjected to the worst forms of child labor, including domestic work, comme</w:t>
      </w:r>
      <w:r>
        <w:rPr>
          <w:rFonts w:ascii="Tahoma" w:eastAsia="Times New Roman" w:hAnsi="Tahoma" w:cs="Tahoma"/>
          <w:sz w:val="24"/>
          <w:szCs w:val="24"/>
        </w:rPr>
        <w:t xml:space="preserve">rcial sexual exploitation, agricultural labor; sometimes this is because of  human trafficking.  Due to covid lockdowns some of these exploitations increased as sources of livelihoods dwindled. Further, as children were mostly at home, some with no access </w:t>
      </w:r>
      <w:r>
        <w:rPr>
          <w:rFonts w:ascii="Tahoma" w:eastAsia="Times New Roman" w:hAnsi="Tahoma" w:cs="Tahoma"/>
          <w:sz w:val="24"/>
          <w:szCs w:val="24"/>
        </w:rPr>
        <w:t>to internet facilities that enabled online learning, children were often left to their own devices. This resulted in an increase in child and teenage pregnancies with many girls not reporting back to school when lockdown ended.</w:t>
      </w:r>
    </w:p>
    <w:p w:rsidR="003C33DD" w:rsidRDefault="003C33DD">
      <w:pPr>
        <w:pStyle w:val="ListParagraph"/>
        <w:jc w:val="both"/>
        <w:rPr>
          <w:rFonts w:ascii="Tahoma" w:eastAsia="Times New Roman" w:hAnsi="Tahoma" w:cs="Tahoma"/>
          <w:sz w:val="24"/>
          <w:szCs w:val="24"/>
        </w:rPr>
      </w:pPr>
    </w:p>
    <w:p w:rsidR="003C33DD" w:rsidRDefault="0082351D">
      <w:pPr>
        <w:pStyle w:val="ListParagraph"/>
        <w:jc w:val="both"/>
        <w:rPr>
          <w:rFonts w:ascii="Tahoma" w:eastAsia="Times New Roman" w:hAnsi="Tahoma" w:cs="Tahoma"/>
          <w:sz w:val="24"/>
          <w:szCs w:val="24"/>
        </w:rPr>
      </w:pPr>
      <w:r>
        <w:rPr>
          <w:rFonts w:ascii="Tahoma" w:eastAsia="Times New Roman" w:hAnsi="Tahoma" w:cs="Tahoma"/>
          <w:sz w:val="24"/>
          <w:szCs w:val="24"/>
        </w:rPr>
        <w:t>The boy child</w:t>
      </w:r>
      <w:r>
        <w:rPr>
          <w:rFonts w:ascii="Tahoma" w:eastAsia="Times New Roman" w:hAnsi="Tahoma" w:cs="Tahoma"/>
          <w:sz w:val="24"/>
          <w:szCs w:val="24"/>
        </w:rPr>
        <w:t xml:space="preserve"> </w:t>
      </w:r>
      <w:r>
        <w:rPr>
          <w:rFonts w:ascii="Tahoma" w:eastAsia="Times New Roman" w:hAnsi="Tahoma" w:cs="Tahoma"/>
          <w:sz w:val="24"/>
          <w:szCs w:val="24"/>
        </w:rPr>
        <w:t>also is vulne</w:t>
      </w:r>
      <w:r>
        <w:rPr>
          <w:rFonts w:ascii="Tahoma" w:eastAsia="Times New Roman" w:hAnsi="Tahoma" w:cs="Tahoma"/>
          <w:sz w:val="24"/>
          <w:szCs w:val="24"/>
        </w:rPr>
        <w:t xml:space="preserve">rable to myriad of challenges. Owing to the increasing unemployment rate, </w:t>
      </w:r>
      <w:r>
        <w:rPr>
          <w:rFonts w:ascii="Tahoma" w:eastAsia="Times New Roman" w:hAnsi="Tahoma" w:cs="Tahoma"/>
          <w:sz w:val="24"/>
          <w:szCs w:val="24"/>
        </w:rPr>
        <w:t xml:space="preserve">many </w:t>
      </w:r>
      <w:r>
        <w:rPr>
          <w:rFonts w:ascii="Tahoma" w:eastAsia="Times New Roman" w:hAnsi="Tahoma" w:cs="Tahoma"/>
          <w:sz w:val="24"/>
          <w:szCs w:val="24"/>
        </w:rPr>
        <w:t xml:space="preserve">boys and young men have been attracted to </w:t>
      </w:r>
      <w:r>
        <w:rPr>
          <w:rFonts w:ascii="Tahoma" w:eastAsia="Times New Roman" w:hAnsi="Tahoma" w:cs="Tahoma"/>
          <w:sz w:val="24"/>
          <w:szCs w:val="24"/>
        </w:rPr>
        <w:t>the increasingly popular motorcycle public transportation industry</w:t>
      </w:r>
      <w:r>
        <w:rPr>
          <w:rFonts w:ascii="Tahoma" w:eastAsia="Times New Roman" w:hAnsi="Tahoma" w:cs="Tahoma"/>
          <w:sz w:val="24"/>
          <w:szCs w:val="24"/>
        </w:rPr>
        <w:t xml:space="preserve">.In the worse scenario,Young men are </w:t>
      </w:r>
      <w:r>
        <w:rPr>
          <w:rFonts w:ascii="Tahoma" w:eastAsia="Times New Roman" w:hAnsi="Tahoma" w:cs="Tahoma"/>
          <w:sz w:val="24"/>
          <w:szCs w:val="24"/>
        </w:rPr>
        <w:t xml:space="preserve"> are taught to </w:t>
      </w:r>
      <w:r>
        <w:rPr>
          <w:rFonts w:ascii="Tahoma" w:eastAsia="Times New Roman" w:hAnsi="Tahoma" w:cs="Tahoma"/>
          <w:sz w:val="24"/>
          <w:szCs w:val="24"/>
        </w:rPr>
        <w:t>ride</w:t>
      </w:r>
      <w:r>
        <w:rPr>
          <w:rFonts w:ascii="Tahoma" w:eastAsia="Times New Roman" w:hAnsi="Tahoma" w:cs="Tahoma"/>
          <w:sz w:val="24"/>
          <w:szCs w:val="24"/>
        </w:rPr>
        <w:t xml:space="preserve"> bikes within</w:t>
      </w:r>
      <w:r>
        <w:rPr>
          <w:rFonts w:ascii="Tahoma" w:eastAsia="Times New Roman" w:hAnsi="Tahoma" w:cs="Tahoma"/>
          <w:sz w:val="24"/>
          <w:szCs w:val="24"/>
        </w:rPr>
        <w:t xml:space="preserve"> a day and ferry passengers the following day. As a result, many </w:t>
      </w:r>
      <w:r>
        <w:rPr>
          <w:rFonts w:ascii="Tahoma" w:eastAsia="Times New Roman" w:hAnsi="Tahoma" w:cs="Tahoma"/>
          <w:sz w:val="24"/>
          <w:szCs w:val="24"/>
        </w:rPr>
        <w:t>fall</w:t>
      </w:r>
      <w:r>
        <w:rPr>
          <w:rFonts w:ascii="Tahoma" w:eastAsia="Times New Roman" w:hAnsi="Tahoma" w:cs="Tahoma"/>
          <w:sz w:val="24"/>
          <w:szCs w:val="24"/>
        </w:rPr>
        <w:t xml:space="preserve"> victims of road accidents endangering themselves</w:t>
      </w:r>
      <w:r>
        <w:rPr>
          <w:rFonts w:ascii="Tahoma" w:eastAsia="Times New Roman" w:hAnsi="Tahoma" w:cs="Tahoma"/>
          <w:sz w:val="24"/>
          <w:szCs w:val="24"/>
        </w:rPr>
        <w:t xml:space="preserve">, </w:t>
      </w:r>
      <w:r>
        <w:rPr>
          <w:rFonts w:ascii="Tahoma" w:eastAsia="Times New Roman" w:hAnsi="Tahoma" w:cs="Tahoma"/>
          <w:sz w:val="24"/>
          <w:szCs w:val="24"/>
        </w:rPr>
        <w:t>their passengers and other road users.</w:t>
      </w:r>
      <w:r>
        <w:rPr>
          <w:rFonts w:ascii="Tahoma" w:eastAsia="Times New Roman" w:hAnsi="Tahoma" w:cs="Tahoma"/>
          <w:sz w:val="24"/>
          <w:szCs w:val="24"/>
        </w:rPr>
        <w:t xml:space="preserve"> </w:t>
      </w:r>
      <w:r>
        <w:rPr>
          <w:rFonts w:ascii="Tahoma" w:eastAsia="Times New Roman" w:hAnsi="Tahoma" w:cs="Tahoma"/>
          <w:sz w:val="24"/>
          <w:szCs w:val="24"/>
        </w:rPr>
        <w:t xml:space="preserve">The government increased hotline services and created public awareness on </w:t>
      </w:r>
      <w:r>
        <w:rPr>
          <w:rFonts w:ascii="Tahoma" w:eastAsia="Times New Roman" w:hAnsi="Tahoma" w:cs="Tahoma"/>
          <w:sz w:val="24"/>
          <w:szCs w:val="24"/>
        </w:rPr>
        <w:t xml:space="preserve">toll free </w:t>
      </w:r>
      <w:r>
        <w:rPr>
          <w:rFonts w:ascii="Tahoma" w:eastAsia="Times New Roman" w:hAnsi="Tahoma" w:cs="Tahoma"/>
          <w:sz w:val="24"/>
          <w:szCs w:val="24"/>
        </w:rPr>
        <w:t>numbers to ca</w:t>
      </w:r>
      <w:r>
        <w:rPr>
          <w:rFonts w:ascii="Tahoma" w:eastAsia="Times New Roman" w:hAnsi="Tahoma" w:cs="Tahoma"/>
          <w:sz w:val="24"/>
          <w:szCs w:val="24"/>
        </w:rPr>
        <w:t xml:space="preserve">ll in </w:t>
      </w:r>
      <w:r>
        <w:rPr>
          <w:rFonts w:ascii="Tahoma" w:eastAsia="Times New Roman" w:hAnsi="Tahoma" w:cs="Tahoma"/>
          <w:sz w:val="24"/>
          <w:szCs w:val="24"/>
        </w:rPr>
        <w:t xml:space="preserve">the events of </w:t>
      </w:r>
      <w:r>
        <w:rPr>
          <w:rFonts w:ascii="Tahoma" w:eastAsia="Times New Roman" w:hAnsi="Tahoma" w:cs="Tahoma"/>
          <w:sz w:val="24"/>
          <w:szCs w:val="24"/>
        </w:rPr>
        <w:t xml:space="preserve"> child and gender related </w:t>
      </w:r>
      <w:r>
        <w:rPr>
          <w:rFonts w:ascii="Tahoma" w:eastAsia="Times New Roman" w:hAnsi="Tahoma" w:cs="Tahoma"/>
          <w:sz w:val="24"/>
          <w:szCs w:val="24"/>
        </w:rPr>
        <w:t xml:space="preserve">distresses. </w:t>
      </w:r>
      <w:r>
        <w:rPr>
          <w:rFonts w:ascii="Tahoma" w:eastAsia="Times New Roman" w:hAnsi="Tahoma" w:cs="Tahoma"/>
          <w:sz w:val="24"/>
          <w:szCs w:val="24"/>
        </w:rPr>
        <w:t xml:space="preserve">Further </w:t>
      </w:r>
      <w:r>
        <w:rPr>
          <w:rFonts w:ascii="Tahoma" w:eastAsia="Times New Roman" w:hAnsi="Tahoma" w:cs="Tahoma"/>
          <w:sz w:val="24"/>
          <w:szCs w:val="24"/>
        </w:rPr>
        <w:t xml:space="preserve">the </w:t>
      </w:r>
      <w:r>
        <w:rPr>
          <w:rFonts w:ascii="Tahoma" w:eastAsia="Times New Roman" w:hAnsi="Tahoma" w:cs="Tahoma"/>
          <w:sz w:val="24"/>
          <w:szCs w:val="24"/>
        </w:rPr>
        <w:t xml:space="preserve">providers of care work such as nurses and community health workers were included in the essential services therefore exempted from curfew restrictions. </w:t>
      </w:r>
      <w:r>
        <w:rPr>
          <w:rFonts w:ascii="Tahoma" w:eastAsia="Times New Roman" w:hAnsi="Tahoma" w:cs="Tahoma"/>
          <w:sz w:val="24"/>
          <w:szCs w:val="24"/>
        </w:rPr>
        <w:t>Cash transfer were also provided t</w:t>
      </w:r>
      <w:r>
        <w:rPr>
          <w:rFonts w:ascii="Tahoma" w:eastAsia="Times New Roman" w:hAnsi="Tahoma" w:cs="Tahoma"/>
          <w:sz w:val="24"/>
          <w:szCs w:val="24"/>
        </w:rPr>
        <w:t>o hardcore  poor households to cushion them against adverse effects of  Covid 19 such as  hunger and deprivation.</w:t>
      </w:r>
    </w:p>
    <w:p w:rsidR="003C33DD" w:rsidRDefault="003C33DD">
      <w:pPr>
        <w:pStyle w:val="ListParagraph"/>
        <w:jc w:val="both"/>
        <w:rPr>
          <w:rFonts w:ascii="Tahoma" w:eastAsia="Times New Roman" w:hAnsi="Tahoma" w:cs="Tahoma"/>
          <w:sz w:val="24"/>
          <w:szCs w:val="24"/>
        </w:rPr>
      </w:pPr>
    </w:p>
    <w:p w:rsidR="003C33DD" w:rsidRDefault="0082351D">
      <w:pPr>
        <w:pStyle w:val="ListParagraph"/>
        <w:ind w:left="0" w:firstLine="720"/>
        <w:jc w:val="both"/>
        <w:rPr>
          <w:rFonts w:ascii="Tahoma" w:hAnsi="Tahoma" w:cs="Tahoma"/>
          <w:b/>
          <w:bCs/>
          <w:sz w:val="24"/>
          <w:szCs w:val="24"/>
        </w:rPr>
      </w:pPr>
      <w:r>
        <w:rPr>
          <w:rFonts w:ascii="Tahoma" w:hAnsi="Tahoma" w:cs="Tahoma"/>
          <w:b/>
          <w:bCs/>
          <w:sz w:val="24"/>
          <w:szCs w:val="24"/>
        </w:rPr>
        <w:t xml:space="preserve">5). </w:t>
      </w:r>
      <w:r>
        <w:rPr>
          <w:rFonts w:ascii="Tahoma" w:hAnsi="Tahoma" w:cs="Tahoma"/>
          <w:b/>
          <w:bCs/>
          <w:sz w:val="24"/>
          <w:szCs w:val="24"/>
        </w:rPr>
        <w:t xml:space="preserve">Practical measures taken to address the vulnerabilities in </w:t>
      </w:r>
      <w:r>
        <w:rPr>
          <w:rFonts w:ascii="Tahoma" w:hAnsi="Tahoma" w:cs="Tahoma"/>
          <w:b/>
          <w:bCs/>
          <w:sz w:val="24"/>
          <w:szCs w:val="24"/>
        </w:rPr>
        <w:tab/>
      </w:r>
      <w:r>
        <w:rPr>
          <w:rFonts w:ascii="Tahoma" w:hAnsi="Tahoma" w:cs="Tahoma"/>
          <w:b/>
          <w:bCs/>
          <w:sz w:val="24"/>
          <w:szCs w:val="24"/>
        </w:rPr>
        <w:t xml:space="preserve">institutional, family and online settings </w:t>
      </w:r>
    </w:p>
    <w:p w:rsidR="003C33DD" w:rsidRDefault="003C33DD">
      <w:pPr>
        <w:pStyle w:val="ListParagraph"/>
        <w:ind w:left="0"/>
        <w:jc w:val="both"/>
        <w:rPr>
          <w:rFonts w:ascii="Tahoma" w:hAnsi="Tahoma" w:cs="Tahoma"/>
          <w:b/>
          <w:bCs/>
          <w:sz w:val="24"/>
          <w:szCs w:val="24"/>
        </w:rPr>
      </w:pPr>
    </w:p>
    <w:p w:rsidR="003C33DD" w:rsidRDefault="0082351D">
      <w:pPr>
        <w:pStyle w:val="ListParagraph"/>
        <w:jc w:val="both"/>
        <w:rPr>
          <w:rFonts w:ascii="Tahoma" w:hAnsi="Tahoma" w:cs="Tahoma"/>
          <w:sz w:val="24"/>
          <w:szCs w:val="24"/>
        </w:rPr>
      </w:pPr>
      <w:r>
        <w:rPr>
          <w:rFonts w:ascii="Tahoma" w:hAnsi="Tahoma" w:cs="Tahoma"/>
          <w:sz w:val="24"/>
          <w:szCs w:val="24"/>
        </w:rPr>
        <w:t xml:space="preserve">The government has in place The National council for Children's services that comprises of inter Ministerial representation. The Council </w:t>
      </w:r>
      <w:r>
        <w:rPr>
          <w:rFonts w:ascii="Tahoma" w:eastAsia="Times New Roman" w:hAnsi="Tahoma" w:cs="Tahoma"/>
          <w:sz w:val="24"/>
          <w:szCs w:val="24"/>
        </w:rPr>
        <w:t>Coordinates government efforts on issues related to child rights and welfare, including child labor. Further, the gover</w:t>
      </w:r>
      <w:r>
        <w:rPr>
          <w:rFonts w:ascii="Tahoma" w:eastAsia="Times New Roman" w:hAnsi="Tahoma" w:cs="Tahoma"/>
          <w:sz w:val="24"/>
          <w:szCs w:val="24"/>
        </w:rPr>
        <w:t>nment established county-level child labor committees, targeting 15 counties based on prevalence of child labor and child trafficking.</w:t>
      </w:r>
    </w:p>
    <w:p w:rsidR="003C33DD" w:rsidRDefault="0082351D">
      <w:pPr>
        <w:pStyle w:val="ListParagraph"/>
        <w:jc w:val="both"/>
        <w:rPr>
          <w:rFonts w:ascii="Tahoma" w:eastAsia="Times New Roman" w:hAnsi="Tahoma" w:cs="Tahoma"/>
          <w:sz w:val="24"/>
          <w:szCs w:val="24"/>
        </w:rPr>
      </w:pPr>
      <w:r>
        <w:rPr>
          <w:rFonts w:ascii="Tahoma" w:eastAsia="Times New Roman" w:hAnsi="Tahoma" w:cs="Tahoma"/>
          <w:sz w:val="24"/>
          <w:szCs w:val="24"/>
        </w:rPr>
        <w:t>The National Policy on the Elimination of child labor includes measures to establish child labor-free zones, increase fin</w:t>
      </w:r>
      <w:r>
        <w:rPr>
          <w:rFonts w:ascii="Tahoma" w:eastAsia="Times New Roman" w:hAnsi="Tahoma" w:cs="Tahoma"/>
          <w:sz w:val="24"/>
          <w:szCs w:val="24"/>
        </w:rPr>
        <w:t xml:space="preserve">ancial support for labor law enforcement, raise awareness, improve accessibility to education and social protection programs, and integrate child labor into corporate responsibility programs. </w:t>
      </w:r>
    </w:p>
    <w:p w:rsidR="003C33DD" w:rsidRDefault="003C33DD">
      <w:pPr>
        <w:pStyle w:val="ListParagraph"/>
        <w:jc w:val="both"/>
        <w:rPr>
          <w:rFonts w:ascii="Tahoma" w:eastAsia="Times New Roman" w:hAnsi="Tahoma" w:cs="Tahoma"/>
          <w:sz w:val="24"/>
          <w:szCs w:val="24"/>
        </w:rPr>
      </w:pPr>
    </w:p>
    <w:p w:rsidR="003C33DD" w:rsidRDefault="0082351D">
      <w:pPr>
        <w:pStyle w:val="ListParagraph"/>
        <w:jc w:val="both"/>
        <w:rPr>
          <w:rFonts w:ascii="Tahoma" w:eastAsia="Times New Roman" w:hAnsi="Tahoma" w:cs="Tahoma"/>
          <w:sz w:val="24"/>
          <w:szCs w:val="24"/>
        </w:rPr>
      </w:pPr>
      <w:r>
        <w:rPr>
          <w:rFonts w:ascii="Tahoma" w:eastAsia="Times New Roman" w:hAnsi="Tahoma" w:cs="Tahoma"/>
          <w:sz w:val="24"/>
          <w:szCs w:val="24"/>
        </w:rPr>
        <w:t xml:space="preserve">The National plan of Action for children in Kenya Provides an </w:t>
      </w:r>
      <w:r>
        <w:rPr>
          <w:rFonts w:ascii="Tahoma" w:eastAsia="Times New Roman" w:hAnsi="Tahoma" w:cs="Tahoma"/>
          <w:sz w:val="24"/>
          <w:szCs w:val="24"/>
        </w:rPr>
        <w:t xml:space="preserve">operational framework for coordination, planning, implementing, and monitoring programs for children's welfare. It outlines programs, awareness-raising activities, and research with the goal of reducing child labor and other child exploitation cases by 50 </w:t>
      </w:r>
      <w:r>
        <w:rPr>
          <w:rFonts w:ascii="Tahoma" w:eastAsia="Times New Roman" w:hAnsi="Tahoma" w:cs="Tahoma"/>
          <w:sz w:val="24"/>
          <w:szCs w:val="24"/>
        </w:rPr>
        <w:t>percent by 2022.National Prevention and Response Plan on Violence Against Children in Kenya that provides goals and multi-sectoral actions to address violence against children, including commercial sexual exploitation, child trafficking, and other worst fo</w:t>
      </w:r>
      <w:r>
        <w:rPr>
          <w:rFonts w:ascii="Tahoma" w:eastAsia="Times New Roman" w:hAnsi="Tahoma" w:cs="Tahoma"/>
          <w:sz w:val="24"/>
          <w:szCs w:val="24"/>
        </w:rPr>
        <w:t>rms of child labor, through laws and policies, family support, education and life skills, community awareness, response and support, and coordination.</w:t>
      </w:r>
    </w:p>
    <w:p w:rsidR="003C33DD" w:rsidRDefault="003C33DD">
      <w:pPr>
        <w:pStyle w:val="ListParagraph"/>
        <w:jc w:val="both"/>
        <w:rPr>
          <w:rFonts w:ascii="Tahoma" w:eastAsia="Times New Roman" w:hAnsi="Tahoma" w:cs="Tahoma"/>
          <w:sz w:val="24"/>
          <w:szCs w:val="24"/>
        </w:rPr>
      </w:pPr>
    </w:p>
    <w:p w:rsidR="003C33DD" w:rsidRDefault="0082351D">
      <w:pPr>
        <w:pStyle w:val="ListParagraph"/>
        <w:jc w:val="both"/>
        <w:rPr>
          <w:rFonts w:ascii="Tahoma" w:eastAsia="Times New Roman" w:hAnsi="Tahoma" w:cs="Tahoma"/>
          <w:sz w:val="24"/>
          <w:szCs w:val="24"/>
        </w:rPr>
      </w:pPr>
      <w:r>
        <w:rPr>
          <w:rFonts w:ascii="Tahoma" w:eastAsia="Times New Roman" w:hAnsi="Tahoma" w:cs="Tahoma"/>
          <w:sz w:val="24"/>
          <w:szCs w:val="24"/>
        </w:rPr>
        <w:t xml:space="preserve">School </w:t>
      </w:r>
      <w:r>
        <w:rPr>
          <w:rFonts w:ascii="Tahoma" w:eastAsia="Times New Roman" w:hAnsi="Tahoma" w:cs="Tahoma"/>
          <w:sz w:val="24"/>
          <w:szCs w:val="24"/>
        </w:rPr>
        <w:t>feeding</w:t>
      </w:r>
      <w:r>
        <w:rPr>
          <w:rFonts w:ascii="Tahoma" w:eastAsia="Times New Roman" w:hAnsi="Tahoma" w:cs="Tahoma"/>
          <w:sz w:val="24"/>
          <w:szCs w:val="24"/>
        </w:rPr>
        <w:t xml:space="preserve"> Program</w:t>
      </w:r>
      <w:r>
        <w:rPr>
          <w:rFonts w:ascii="Tahoma" w:eastAsia="Times New Roman" w:hAnsi="Tahoma" w:cs="Tahoma"/>
          <w:sz w:val="24"/>
          <w:szCs w:val="24"/>
        </w:rPr>
        <w:t>s</w:t>
      </w:r>
      <w:r>
        <w:rPr>
          <w:rFonts w:ascii="Tahoma" w:eastAsia="Times New Roman" w:hAnsi="Tahoma" w:cs="Tahoma"/>
          <w:sz w:val="24"/>
          <w:szCs w:val="24"/>
        </w:rPr>
        <w:t xml:space="preserve">  serves hot lunches to vulnerable children to improve school attendance. The government made an educational allocation of approximately $4 million</w:t>
      </w:r>
      <w:r>
        <w:rPr>
          <w:rFonts w:ascii="Tahoma" w:eastAsia="Times New Roman" w:hAnsi="Tahoma" w:cs="Tahoma"/>
          <w:sz w:val="24"/>
          <w:szCs w:val="24"/>
        </w:rPr>
        <w:t>.</w:t>
      </w:r>
      <w:r>
        <w:rPr>
          <w:rFonts w:ascii="Tahoma" w:eastAsia="Times New Roman" w:hAnsi="Tahoma" w:cs="Tahoma"/>
          <w:sz w:val="24"/>
          <w:szCs w:val="24"/>
        </w:rPr>
        <w:t xml:space="preserve"> </w:t>
      </w:r>
      <w:r>
        <w:rPr>
          <w:rFonts w:ascii="Tahoma" w:eastAsia="Times New Roman" w:hAnsi="Tahoma" w:cs="Tahoma"/>
          <w:sz w:val="24"/>
          <w:szCs w:val="24"/>
        </w:rPr>
        <w:t xml:space="preserve">The </w:t>
      </w:r>
      <w:r>
        <w:rPr>
          <w:rFonts w:ascii="Tahoma" w:eastAsia="Times New Roman" w:hAnsi="Tahoma" w:cs="Tahoma"/>
          <w:sz w:val="24"/>
          <w:szCs w:val="24"/>
        </w:rPr>
        <w:t xml:space="preserve"> Presidential Secondary School Bursary Scheme,  support</w:t>
      </w:r>
      <w:r>
        <w:rPr>
          <w:rFonts w:ascii="Tahoma" w:eastAsia="Times New Roman" w:hAnsi="Tahoma" w:cs="Tahoma"/>
          <w:sz w:val="24"/>
          <w:szCs w:val="24"/>
        </w:rPr>
        <w:t xml:space="preserve">s </w:t>
      </w:r>
      <w:r>
        <w:rPr>
          <w:rFonts w:ascii="Tahoma" w:eastAsia="Times New Roman" w:hAnsi="Tahoma" w:cs="Tahoma"/>
          <w:sz w:val="24"/>
          <w:szCs w:val="24"/>
        </w:rPr>
        <w:t xml:space="preserve">the education of </w:t>
      </w:r>
      <w:r>
        <w:rPr>
          <w:rFonts w:ascii="Tahoma" w:eastAsia="Times New Roman" w:hAnsi="Tahoma" w:cs="Tahoma"/>
          <w:sz w:val="24"/>
          <w:szCs w:val="24"/>
        </w:rPr>
        <w:t xml:space="preserve">vulnerable children by </w:t>
      </w:r>
      <w:r>
        <w:rPr>
          <w:rFonts w:ascii="Tahoma" w:eastAsia="Times New Roman" w:hAnsi="Tahoma" w:cs="Tahoma"/>
          <w:sz w:val="24"/>
          <w:szCs w:val="24"/>
        </w:rPr>
        <w:t xml:space="preserve"> ensur</w:t>
      </w:r>
      <w:r>
        <w:rPr>
          <w:rFonts w:ascii="Tahoma" w:eastAsia="Times New Roman" w:hAnsi="Tahoma" w:cs="Tahoma"/>
          <w:sz w:val="24"/>
          <w:szCs w:val="24"/>
        </w:rPr>
        <w:t xml:space="preserve">ing </w:t>
      </w:r>
      <w:r>
        <w:rPr>
          <w:rFonts w:ascii="Tahoma" w:eastAsia="Times New Roman" w:hAnsi="Tahoma" w:cs="Tahoma"/>
          <w:sz w:val="24"/>
          <w:szCs w:val="24"/>
        </w:rPr>
        <w:t xml:space="preserve">they remain in schools and complete their education. </w:t>
      </w:r>
      <w:r>
        <w:rPr>
          <w:rFonts w:ascii="Tahoma" w:eastAsia="Times New Roman" w:hAnsi="Tahoma" w:cs="Tahoma"/>
          <w:sz w:val="24"/>
          <w:szCs w:val="24"/>
        </w:rPr>
        <w:t>National Safety Net Program which is a government-funded, 5 year cash transfer and social safety net program, with support from the World Bank, has enabled households with vulnerable and orphan child</w:t>
      </w:r>
      <w:r>
        <w:rPr>
          <w:rFonts w:ascii="Tahoma" w:eastAsia="Times New Roman" w:hAnsi="Tahoma" w:cs="Tahoma"/>
          <w:sz w:val="24"/>
          <w:szCs w:val="24"/>
        </w:rPr>
        <w:t xml:space="preserve">ren receive </w:t>
      </w:r>
      <w:r>
        <w:rPr>
          <w:rFonts w:ascii="Tahoma" w:eastAsia="Times New Roman" w:hAnsi="Tahoma" w:cs="Tahoma"/>
          <w:sz w:val="24"/>
          <w:szCs w:val="24"/>
        </w:rPr>
        <w:t xml:space="preserve">regular </w:t>
      </w:r>
      <w:r>
        <w:rPr>
          <w:rFonts w:ascii="Tahoma" w:eastAsia="Times New Roman" w:hAnsi="Tahoma" w:cs="Tahoma"/>
          <w:sz w:val="24"/>
          <w:szCs w:val="24"/>
        </w:rPr>
        <w:t xml:space="preserve">financial </w:t>
      </w:r>
      <w:r>
        <w:rPr>
          <w:rFonts w:ascii="Tahoma" w:eastAsia="Times New Roman" w:hAnsi="Tahoma" w:cs="Tahoma"/>
          <w:sz w:val="24"/>
          <w:szCs w:val="24"/>
        </w:rPr>
        <w:t xml:space="preserve">to improve the their quality of life. </w:t>
      </w:r>
      <w:r>
        <w:rPr>
          <w:rFonts w:ascii="Tahoma" w:eastAsia="Times New Roman" w:hAnsi="Tahoma" w:cs="Tahoma"/>
          <w:sz w:val="24"/>
          <w:szCs w:val="24"/>
        </w:rPr>
        <w:t>Through partnerships, the Government has allowed children at risk of gender based violence, exploitation and other dangers at home  to remain in safety at school during holidays.</w:t>
      </w:r>
      <w:r>
        <w:rPr>
          <w:rFonts w:ascii="Tahoma" w:eastAsia="Times New Roman" w:hAnsi="Tahoma" w:cs="Tahoma"/>
          <w:sz w:val="24"/>
          <w:szCs w:val="24"/>
        </w:rPr>
        <w:t xml:space="preserve"> Children’</w:t>
      </w:r>
      <w:r>
        <w:rPr>
          <w:rFonts w:ascii="Tahoma" w:eastAsia="Times New Roman" w:hAnsi="Tahoma" w:cs="Tahoma"/>
          <w:sz w:val="24"/>
          <w:szCs w:val="24"/>
        </w:rPr>
        <w:t>s protection and care is therefore a significant enable of states to achieve inclusive and  sustainable social economic development.</w:t>
      </w:r>
    </w:p>
    <w:p w:rsidR="003C33DD" w:rsidRDefault="003C33DD">
      <w:pPr>
        <w:pStyle w:val="ListParagraph"/>
        <w:jc w:val="both"/>
        <w:rPr>
          <w:rFonts w:ascii="Tahoma" w:eastAsia="Times New Roman" w:hAnsi="Tahoma" w:cs="Tahoma"/>
          <w:sz w:val="24"/>
          <w:szCs w:val="24"/>
        </w:rPr>
      </w:pPr>
    </w:p>
    <w:p w:rsidR="003C33DD" w:rsidRDefault="0082351D">
      <w:r>
        <w:br w:type="page"/>
      </w:r>
    </w:p>
    <w:p w:rsidR="003C33DD" w:rsidRDefault="0082351D">
      <w:pPr>
        <w:pStyle w:val="Heading1"/>
      </w:pPr>
      <w:r>
        <w:t>REFERENCES</w:t>
      </w:r>
    </w:p>
    <w:p w:rsidR="003C33DD" w:rsidRDefault="0082351D">
      <w:pPr>
        <w:spacing w:after="120" w:line="360" w:lineRule="auto"/>
        <w:ind w:left="720" w:hanging="720"/>
        <w:jc w:val="both"/>
        <w:rPr>
          <w:rFonts w:ascii="Times New Roman" w:hAnsi="Times New Roman"/>
        </w:rPr>
      </w:pPr>
      <w:r>
        <w:rPr>
          <w:rFonts w:ascii="Times New Roman" w:hAnsi="Times New Roman"/>
        </w:rPr>
        <w:t xml:space="preserve">MGCSD, (2011): </w:t>
      </w:r>
      <w:r>
        <w:rPr>
          <w:rFonts w:ascii="Times New Roman" w:hAnsi="Times New Roman"/>
          <w:i/>
        </w:rPr>
        <w:t>The National Social Protection Policy,</w:t>
      </w:r>
      <w:r>
        <w:rPr>
          <w:rFonts w:ascii="Times New Roman" w:hAnsi="Times New Roman"/>
        </w:rPr>
        <w:t xml:space="preserve"> Nairobi: Government Printer, Kenya.</w:t>
      </w:r>
    </w:p>
    <w:p w:rsidR="003C33DD" w:rsidRDefault="0082351D">
      <w:pPr>
        <w:spacing w:after="120" w:line="360" w:lineRule="auto"/>
        <w:ind w:left="720" w:hanging="720"/>
        <w:jc w:val="both"/>
        <w:rPr>
          <w:rFonts w:ascii="Times New Roman" w:hAnsi="Times New Roman"/>
        </w:rPr>
      </w:pPr>
      <w:r>
        <w:rPr>
          <w:rFonts w:ascii="Times New Roman" w:hAnsi="Times New Roman"/>
        </w:rPr>
        <w:t>MGCSD, (2011):</w:t>
      </w:r>
      <w:r>
        <w:rPr>
          <w:rStyle w:val="Emphasis"/>
        </w:rPr>
        <w:t xml:space="preserve"> </w:t>
      </w:r>
      <w:r>
        <w:rPr>
          <w:rStyle w:val="Emphasis"/>
          <w:i/>
        </w:rPr>
        <w:t>Operation Manual, Cash Transfer for Orphans and Vulnerable Children (CT-OVC)</w:t>
      </w:r>
      <w:r>
        <w:rPr>
          <w:rFonts w:ascii="Times New Roman" w:hAnsi="Times New Roman"/>
        </w:rPr>
        <w:t xml:space="preserve"> Nairobi: Ministry of Gender, Children and Social Development, Kenya.</w:t>
      </w:r>
    </w:p>
    <w:p w:rsidR="003C33DD" w:rsidRDefault="0082351D">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720" w:hanging="720"/>
        <w:jc w:val="both"/>
        <w:rPr>
          <w:rFonts w:ascii="Times New Roman" w:hAnsi="Times New Roman"/>
          <w:shd w:val="clear" w:color="auto" w:fill="FFFFFF"/>
        </w:rPr>
      </w:pPr>
      <w:r>
        <w:rPr>
          <w:rFonts w:ascii="Times New Roman" w:hAnsi="Times New Roman"/>
          <w:bCs/>
          <w:lang w:val="en-GB"/>
        </w:rPr>
        <w:t xml:space="preserve">World Bank, (2012): </w:t>
      </w:r>
      <w:r>
        <w:rPr>
          <w:rFonts w:ascii="Times New Roman" w:hAnsi="Times New Roman"/>
          <w:bCs/>
          <w:i/>
          <w:iCs/>
          <w:lang w:val="en-GB"/>
        </w:rPr>
        <w:t>World bank’s Africa Social Protection Strategy</w:t>
      </w:r>
      <w:r>
        <w:rPr>
          <w:rFonts w:ascii="Times New Roman" w:hAnsi="Times New Roman"/>
          <w:b/>
          <w:i/>
          <w:iCs/>
          <w:lang w:val="en-GB"/>
        </w:rPr>
        <w:t xml:space="preserve"> </w:t>
      </w:r>
      <w:r>
        <w:rPr>
          <w:rFonts w:ascii="Times New Roman" w:hAnsi="Times New Roman"/>
          <w:bCs/>
          <w:i/>
          <w:iCs/>
          <w:lang w:val="en-GB"/>
        </w:rPr>
        <w:t>2012-22</w:t>
      </w:r>
      <w:r>
        <w:rPr>
          <w:rFonts w:ascii="Times New Roman" w:hAnsi="Times New Roman"/>
          <w:b/>
          <w:i/>
          <w:iCs/>
          <w:lang w:val="en-GB"/>
        </w:rPr>
        <w:t>:</w:t>
      </w:r>
      <w:r>
        <w:rPr>
          <w:rFonts w:ascii="Times New Roman" w:hAnsi="Times New Roman"/>
          <w:shd w:val="clear" w:color="auto" w:fill="FFFFFF"/>
        </w:rPr>
        <w:t xml:space="preserve"> Washington DC: World Bank Publicat</w:t>
      </w:r>
      <w:r>
        <w:rPr>
          <w:rFonts w:ascii="Times New Roman" w:hAnsi="Times New Roman"/>
          <w:shd w:val="clear" w:color="auto" w:fill="FFFFFF"/>
        </w:rPr>
        <w:t>ions, USA.</w:t>
      </w:r>
    </w:p>
    <w:p w:rsidR="003C33DD" w:rsidRDefault="0082351D">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720" w:hanging="720"/>
        <w:jc w:val="both"/>
        <w:rPr>
          <w:rFonts w:ascii="Times New Roman" w:hAnsi="Times New Roman"/>
        </w:rPr>
      </w:pPr>
      <w:r>
        <w:rPr>
          <w:rFonts w:ascii="Times New Roman" w:hAnsi="Times New Roman"/>
        </w:rPr>
        <w:t>World Bank (2013): Integrated Fiduciary Assessment of the Kenya National Safety Net Program for Results, Washington D.C: World Bank, USA.</w:t>
      </w:r>
    </w:p>
    <w:sectPr w:rsidR="003C33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3DD" w:rsidRDefault="0082351D">
      <w:pPr>
        <w:spacing w:line="240" w:lineRule="auto"/>
      </w:pPr>
      <w:r>
        <w:separator/>
      </w:r>
    </w:p>
  </w:endnote>
  <w:endnote w:type="continuationSeparator" w:id="0">
    <w:p w:rsidR="003C33DD" w:rsidRDefault="008235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3DD" w:rsidRDefault="0082351D">
      <w:pPr>
        <w:spacing w:after="0"/>
      </w:pPr>
      <w:r>
        <w:separator/>
      </w:r>
    </w:p>
  </w:footnote>
  <w:footnote w:type="continuationSeparator" w:id="0">
    <w:p w:rsidR="003C33DD" w:rsidRDefault="0082351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9341F"/>
    <w:multiLevelType w:val="multilevel"/>
    <w:tmpl w:val="3C7934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A0"/>
    <w:rsid w:val="00003AE1"/>
    <w:rsid w:val="00005C10"/>
    <w:rsid w:val="00023013"/>
    <w:rsid w:val="00023103"/>
    <w:rsid w:val="00023A95"/>
    <w:rsid w:val="0003510A"/>
    <w:rsid w:val="00035928"/>
    <w:rsid w:val="0004271B"/>
    <w:rsid w:val="00050B78"/>
    <w:rsid w:val="00070948"/>
    <w:rsid w:val="00091406"/>
    <w:rsid w:val="00095F13"/>
    <w:rsid w:val="000A3CB0"/>
    <w:rsid w:val="000B0AB6"/>
    <w:rsid w:val="000B1116"/>
    <w:rsid w:val="000E6D01"/>
    <w:rsid w:val="0011233B"/>
    <w:rsid w:val="00135669"/>
    <w:rsid w:val="00141B3F"/>
    <w:rsid w:val="00143EB7"/>
    <w:rsid w:val="00153631"/>
    <w:rsid w:val="001537A7"/>
    <w:rsid w:val="001940F6"/>
    <w:rsid w:val="0019503A"/>
    <w:rsid w:val="00196E89"/>
    <w:rsid w:val="001B31FC"/>
    <w:rsid w:val="001D1371"/>
    <w:rsid w:val="001E2774"/>
    <w:rsid w:val="001E3E56"/>
    <w:rsid w:val="001F1D95"/>
    <w:rsid w:val="002069CB"/>
    <w:rsid w:val="00207C23"/>
    <w:rsid w:val="002156DC"/>
    <w:rsid w:val="002370C3"/>
    <w:rsid w:val="00246C12"/>
    <w:rsid w:val="00266A74"/>
    <w:rsid w:val="0028116B"/>
    <w:rsid w:val="00296BE6"/>
    <w:rsid w:val="002B025C"/>
    <w:rsid w:val="002B2386"/>
    <w:rsid w:val="002B745C"/>
    <w:rsid w:val="002C5448"/>
    <w:rsid w:val="002E7486"/>
    <w:rsid w:val="003066AE"/>
    <w:rsid w:val="003256E7"/>
    <w:rsid w:val="0033785E"/>
    <w:rsid w:val="003470F4"/>
    <w:rsid w:val="00354E2A"/>
    <w:rsid w:val="003758A5"/>
    <w:rsid w:val="003C0AA6"/>
    <w:rsid w:val="003C33DD"/>
    <w:rsid w:val="003E0E27"/>
    <w:rsid w:val="00400E3F"/>
    <w:rsid w:val="0042765E"/>
    <w:rsid w:val="00444D44"/>
    <w:rsid w:val="00454A95"/>
    <w:rsid w:val="00461A44"/>
    <w:rsid w:val="004826B9"/>
    <w:rsid w:val="004912CE"/>
    <w:rsid w:val="004926A3"/>
    <w:rsid w:val="004B0982"/>
    <w:rsid w:val="004B6470"/>
    <w:rsid w:val="004B6A96"/>
    <w:rsid w:val="004D16E4"/>
    <w:rsid w:val="004D26AC"/>
    <w:rsid w:val="004E37A0"/>
    <w:rsid w:val="004E7713"/>
    <w:rsid w:val="004F2135"/>
    <w:rsid w:val="004F3A9B"/>
    <w:rsid w:val="004F68B8"/>
    <w:rsid w:val="005063B6"/>
    <w:rsid w:val="0053099B"/>
    <w:rsid w:val="0054332C"/>
    <w:rsid w:val="00543A51"/>
    <w:rsid w:val="005660C8"/>
    <w:rsid w:val="00572E92"/>
    <w:rsid w:val="00580179"/>
    <w:rsid w:val="00584937"/>
    <w:rsid w:val="005B2AC5"/>
    <w:rsid w:val="005B43E9"/>
    <w:rsid w:val="005B7128"/>
    <w:rsid w:val="005D3400"/>
    <w:rsid w:val="005E279C"/>
    <w:rsid w:val="005E6C26"/>
    <w:rsid w:val="005E7239"/>
    <w:rsid w:val="005F773F"/>
    <w:rsid w:val="005F77EF"/>
    <w:rsid w:val="00605723"/>
    <w:rsid w:val="006115DA"/>
    <w:rsid w:val="00617EB5"/>
    <w:rsid w:val="00624A3A"/>
    <w:rsid w:val="00624ACE"/>
    <w:rsid w:val="00626762"/>
    <w:rsid w:val="00632F6E"/>
    <w:rsid w:val="00634A66"/>
    <w:rsid w:val="0064459E"/>
    <w:rsid w:val="006A6E0D"/>
    <w:rsid w:val="006B1473"/>
    <w:rsid w:val="006D035E"/>
    <w:rsid w:val="006D5651"/>
    <w:rsid w:val="006E557B"/>
    <w:rsid w:val="006E7F0B"/>
    <w:rsid w:val="006F1218"/>
    <w:rsid w:val="006F14B7"/>
    <w:rsid w:val="006F4EF4"/>
    <w:rsid w:val="00703CD4"/>
    <w:rsid w:val="007044C9"/>
    <w:rsid w:val="00721856"/>
    <w:rsid w:val="007243B9"/>
    <w:rsid w:val="007502BB"/>
    <w:rsid w:val="00753152"/>
    <w:rsid w:val="00755FF5"/>
    <w:rsid w:val="007566DE"/>
    <w:rsid w:val="007652E4"/>
    <w:rsid w:val="00773D6A"/>
    <w:rsid w:val="007742DB"/>
    <w:rsid w:val="00775C81"/>
    <w:rsid w:val="0078757B"/>
    <w:rsid w:val="0079089C"/>
    <w:rsid w:val="007B1BC9"/>
    <w:rsid w:val="007B4C29"/>
    <w:rsid w:val="007B7CAA"/>
    <w:rsid w:val="007C20E0"/>
    <w:rsid w:val="007C7D93"/>
    <w:rsid w:val="007D443B"/>
    <w:rsid w:val="007E0754"/>
    <w:rsid w:val="007E230E"/>
    <w:rsid w:val="007F70E0"/>
    <w:rsid w:val="008014BF"/>
    <w:rsid w:val="00806774"/>
    <w:rsid w:val="008067E3"/>
    <w:rsid w:val="0082351D"/>
    <w:rsid w:val="00824B79"/>
    <w:rsid w:val="00826867"/>
    <w:rsid w:val="00827EF9"/>
    <w:rsid w:val="00840386"/>
    <w:rsid w:val="00845315"/>
    <w:rsid w:val="00845F70"/>
    <w:rsid w:val="00882046"/>
    <w:rsid w:val="008D0945"/>
    <w:rsid w:val="008D5CB9"/>
    <w:rsid w:val="008E0DDE"/>
    <w:rsid w:val="00907AB1"/>
    <w:rsid w:val="00941D26"/>
    <w:rsid w:val="00952EFB"/>
    <w:rsid w:val="00965041"/>
    <w:rsid w:val="009710CA"/>
    <w:rsid w:val="00971E7B"/>
    <w:rsid w:val="009B7D13"/>
    <w:rsid w:val="009D1CCB"/>
    <w:rsid w:val="009D3217"/>
    <w:rsid w:val="009E26B7"/>
    <w:rsid w:val="009E796C"/>
    <w:rsid w:val="00A02141"/>
    <w:rsid w:val="00A17F89"/>
    <w:rsid w:val="00A313D9"/>
    <w:rsid w:val="00A55573"/>
    <w:rsid w:val="00A70A20"/>
    <w:rsid w:val="00A7249A"/>
    <w:rsid w:val="00A8725D"/>
    <w:rsid w:val="00A87EE8"/>
    <w:rsid w:val="00A96ACC"/>
    <w:rsid w:val="00A97297"/>
    <w:rsid w:val="00AB0BF4"/>
    <w:rsid w:val="00AB499B"/>
    <w:rsid w:val="00AD5205"/>
    <w:rsid w:val="00AD5D1D"/>
    <w:rsid w:val="00AD7ABF"/>
    <w:rsid w:val="00AE2533"/>
    <w:rsid w:val="00AE3108"/>
    <w:rsid w:val="00AE4A7C"/>
    <w:rsid w:val="00AF0CD0"/>
    <w:rsid w:val="00AF296C"/>
    <w:rsid w:val="00AF39CD"/>
    <w:rsid w:val="00B00CEC"/>
    <w:rsid w:val="00B06F1D"/>
    <w:rsid w:val="00B171AF"/>
    <w:rsid w:val="00B20D38"/>
    <w:rsid w:val="00B32DC5"/>
    <w:rsid w:val="00B531B9"/>
    <w:rsid w:val="00B62D85"/>
    <w:rsid w:val="00B67550"/>
    <w:rsid w:val="00B72EE7"/>
    <w:rsid w:val="00B954EA"/>
    <w:rsid w:val="00BA4785"/>
    <w:rsid w:val="00BB45A4"/>
    <w:rsid w:val="00BB68EE"/>
    <w:rsid w:val="00BF012F"/>
    <w:rsid w:val="00BF4348"/>
    <w:rsid w:val="00BF663C"/>
    <w:rsid w:val="00C02DCE"/>
    <w:rsid w:val="00C232E8"/>
    <w:rsid w:val="00C36864"/>
    <w:rsid w:val="00C50539"/>
    <w:rsid w:val="00C54DC8"/>
    <w:rsid w:val="00C82B03"/>
    <w:rsid w:val="00CA6417"/>
    <w:rsid w:val="00CC5B59"/>
    <w:rsid w:val="00CE293F"/>
    <w:rsid w:val="00CF0049"/>
    <w:rsid w:val="00CF5049"/>
    <w:rsid w:val="00D26C25"/>
    <w:rsid w:val="00D313B1"/>
    <w:rsid w:val="00D355C0"/>
    <w:rsid w:val="00D52ABB"/>
    <w:rsid w:val="00D5494C"/>
    <w:rsid w:val="00D70713"/>
    <w:rsid w:val="00DB643A"/>
    <w:rsid w:val="00DC4564"/>
    <w:rsid w:val="00DC70D3"/>
    <w:rsid w:val="00DE5764"/>
    <w:rsid w:val="00DF5356"/>
    <w:rsid w:val="00E024F1"/>
    <w:rsid w:val="00E03CC2"/>
    <w:rsid w:val="00E04F7B"/>
    <w:rsid w:val="00E0639F"/>
    <w:rsid w:val="00E12573"/>
    <w:rsid w:val="00E12BF1"/>
    <w:rsid w:val="00E14ADC"/>
    <w:rsid w:val="00E17E60"/>
    <w:rsid w:val="00E21FB4"/>
    <w:rsid w:val="00E24346"/>
    <w:rsid w:val="00E32336"/>
    <w:rsid w:val="00E326B2"/>
    <w:rsid w:val="00E36353"/>
    <w:rsid w:val="00E4779F"/>
    <w:rsid w:val="00E54B0B"/>
    <w:rsid w:val="00E66D30"/>
    <w:rsid w:val="00E9314B"/>
    <w:rsid w:val="00E94146"/>
    <w:rsid w:val="00E94C6A"/>
    <w:rsid w:val="00EB0B6E"/>
    <w:rsid w:val="00EB5BDA"/>
    <w:rsid w:val="00EC21D6"/>
    <w:rsid w:val="00EC7BCC"/>
    <w:rsid w:val="00ED3805"/>
    <w:rsid w:val="00EE0173"/>
    <w:rsid w:val="00EE1359"/>
    <w:rsid w:val="00EE38F1"/>
    <w:rsid w:val="00F04277"/>
    <w:rsid w:val="00F07567"/>
    <w:rsid w:val="00F24D6D"/>
    <w:rsid w:val="00F33A32"/>
    <w:rsid w:val="00F3496C"/>
    <w:rsid w:val="00F35336"/>
    <w:rsid w:val="00F45CDB"/>
    <w:rsid w:val="00F60708"/>
    <w:rsid w:val="00F678EE"/>
    <w:rsid w:val="00F802F0"/>
    <w:rsid w:val="00F82BC4"/>
    <w:rsid w:val="00F970F5"/>
    <w:rsid w:val="00FA3087"/>
    <w:rsid w:val="00FB3CF5"/>
    <w:rsid w:val="00FB3D00"/>
    <w:rsid w:val="00FB73C6"/>
    <w:rsid w:val="00FC3928"/>
    <w:rsid w:val="00FD10FF"/>
    <w:rsid w:val="00FE3526"/>
    <w:rsid w:val="00FE78CA"/>
    <w:rsid w:val="00FF4FB3"/>
    <w:rsid w:val="00FF5967"/>
    <w:rsid w:val="02D712DC"/>
    <w:rsid w:val="0EAB5C12"/>
    <w:rsid w:val="14DC7379"/>
    <w:rsid w:val="1B965D0D"/>
    <w:rsid w:val="2C032143"/>
    <w:rsid w:val="3F4C62BD"/>
    <w:rsid w:val="40B11B77"/>
    <w:rsid w:val="45A307B1"/>
    <w:rsid w:val="56C0492B"/>
    <w:rsid w:val="619E191F"/>
    <w:rsid w:val="71421F66"/>
    <w:rsid w:val="7ECD4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5BFC9-A3EA-453F-90AA-F3B7E534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uiPriority w:val="9"/>
    <w:qFormat/>
    <w:pPr>
      <w:keepNext/>
      <w:spacing w:line="480" w:lineRule="auto"/>
      <w:jc w:val="center"/>
      <w:outlineLvl w:val="0"/>
    </w:pPr>
    <w:rPr>
      <w:rFonts w:ascii="Times New Roman" w:eastAsia="Times New Roman" w:hAnsi="Times New Roma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rFonts w:ascii="Times New Roman" w:hAnsi="Times New Roman"/>
      <w:iCs/>
      <w:sz w:val="24"/>
    </w:rPr>
  </w:style>
  <w:style w:type="paragraph" w:styleId="HTMLPreformatted">
    <w:name w:val="HTML Preformatted"/>
    <w:basedOn w:val="Normal"/>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zh-CN" w:eastAsia="zh-CN"/>
    </w:rPr>
  </w:style>
  <w:style w:type="character" w:styleId="Hyperlink">
    <w:name w:val="Hyperlink"/>
    <w:uiPriority w:val="99"/>
    <w:qFormat/>
    <w:rPr>
      <w:color w:val="0000FF"/>
      <w:u w:val="single"/>
    </w:rPr>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rPr>
      <w:rFonts w:ascii="Calibri" w:eastAsia="Calibri" w:hAnsi="Calibri" w:cs="Times New Roman"/>
      <w:sz w:val="24"/>
      <w:szCs w:val="24"/>
      <w:lang w:val="en-US" w:eastAsia="en-US"/>
    </w:rPr>
  </w:style>
  <w:style w:type="character" w:customStyle="1" w:styleId="reference-text">
    <w:name w:val="reference-text"/>
    <w:qFormat/>
  </w:style>
  <w:style w:type="character" w:customStyle="1" w:styleId="apple-converted-space">
    <w:name w:val="apple-converted-space"/>
    <w:basedOn w:val="DefaultParagraphFont"/>
    <w:qFormat/>
  </w:style>
  <w:style w:type="character" w:customStyle="1" w:styleId="NoSpacingChar">
    <w:name w:val="No Spacing Char"/>
    <w:link w:val="NoSpacing"/>
    <w:uiPriority w:val="1"/>
    <w:qFormat/>
    <w:rPr>
      <w:rFonts w:ascii="Calibri" w:eastAsia="Calibri" w:hAnsi="Calibri" w:cs="Times New Roman"/>
      <w:sz w:val="24"/>
      <w:szCs w:val="24"/>
      <w:lang w:val="en-US" w:eastAsia="en-US" w:bidi="ar-SA"/>
    </w:rPr>
  </w:style>
  <w:style w:type="character" w:customStyle="1" w:styleId="st1">
    <w:name w:val="st1"/>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1555</Words>
  <Characters>8864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W</dc:creator>
  <cp:lastModifiedBy>Antara Singh</cp:lastModifiedBy>
  <cp:revision>2</cp:revision>
  <dcterms:created xsi:type="dcterms:W3CDTF">2022-03-15T10:29:00Z</dcterms:created>
  <dcterms:modified xsi:type="dcterms:W3CDTF">2022-03-15T10:29:00Z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90CAFF262F4D45A98DB9FB09EDE23FFD</vt:lpwstr>
  </property>
</Properties>
</file>