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748582069"/>
        <w:docPartObj>
          <w:docPartGallery w:val="Cover Pages"/>
          <w:docPartUnique/>
        </w:docPartObj>
      </w:sdtPr>
      <w:sdtEndPr/>
      <w:sdtContent>
        <w:p w14:paraId="6D730D08" w14:textId="1AD4357D" w:rsidR="001C6F43" w:rsidRDefault="002056AD" w:rsidP="00FF7DB0">
          <w:pPr>
            <w:spacing w:line="276" w:lineRule="auto"/>
          </w:pPr>
          <w:r>
            <w:rPr>
              <w:noProof/>
              <w:lang w:val="en-GB" w:eastAsia="en-GB"/>
            </w:rPr>
            <w:drawing>
              <wp:anchor distT="0" distB="0" distL="114300" distR="114300" simplePos="0" relativeHeight="251672064" behindDoc="1" locked="0" layoutInCell="1" allowOverlap="1" wp14:anchorId="62429DA9" wp14:editId="370BEF72">
                <wp:simplePos x="0" y="0"/>
                <wp:positionH relativeFrom="margin">
                  <wp:align>center</wp:align>
                </wp:positionH>
                <wp:positionV relativeFrom="paragraph">
                  <wp:posOffset>0</wp:posOffset>
                </wp:positionV>
                <wp:extent cx="3925019" cy="3925019"/>
                <wp:effectExtent l="0" t="0" r="0" b="0"/>
                <wp:wrapTight wrapText="bothSides">
                  <wp:wrapPolygon edited="0">
                    <wp:start x="0" y="0"/>
                    <wp:lineTo x="0" y="21492"/>
                    <wp:lineTo x="21492" y="21492"/>
                    <wp:lineTo x="21492" y="0"/>
                    <wp:lineTo x="0" y="0"/>
                  </wp:wrapPolygon>
                </wp:wrapTight>
                <wp:docPr id="10" name="Picture 10" descr="A picture containing text, ceramic ware, plat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eramic ware, plate, porcelai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5019" cy="39250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6F43">
            <w:rPr>
              <w:noProof/>
              <w:lang w:val="en-GB" w:eastAsia="en-GB"/>
            </w:rPr>
            <mc:AlternateContent>
              <mc:Choice Requires="wps">
                <w:drawing>
                  <wp:anchor distT="0" distB="0" distL="114300" distR="114300" simplePos="0" relativeHeight="251657728" behindDoc="1" locked="0" layoutInCell="1" allowOverlap="1" wp14:anchorId="71C7E344" wp14:editId="435FC41C">
                    <wp:simplePos x="0" y="0"/>
                    <wp:positionH relativeFrom="page">
                      <wp:align>center</wp:align>
                    </wp:positionH>
                    <mc:AlternateContent>
                      <mc:Choice Requires="wp14">
                        <wp:positionV relativeFrom="page">
                          <wp14:pctPosVOffset>51000</wp14:pctPosVOffset>
                        </wp:positionV>
                      </mc:Choice>
                      <mc:Fallback>
                        <wp:positionV relativeFrom="page">
                          <wp:posOffset>5129530</wp:posOffset>
                        </wp:positionV>
                      </mc:Fallback>
                    </mc:AlternateContent>
                    <wp:extent cx="7034530" cy="3255264"/>
                    <wp:effectExtent l="0" t="0" r="6985" b="0"/>
                    <wp:wrapNone/>
                    <wp:docPr id="9" name="Text Box 9" descr="Cover page content layout"/>
                    <wp:cNvGraphicFramePr/>
                    <a:graphic xmlns:a="http://schemas.openxmlformats.org/drawingml/2006/main">
                      <a:graphicData uri="http://schemas.microsoft.com/office/word/2010/wordprocessingShape">
                        <wps:wsp>
                          <wps:cNvSpPr txBox="1"/>
                          <wps:spPr>
                            <a:xfrm>
                              <a:off x="0" y="0"/>
                              <a:ext cx="7034530" cy="32552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info"/>
                                </w:tblPr>
                                <w:tblGrid>
                                  <w:gridCol w:w="820"/>
                                  <w:gridCol w:w="10259"/>
                                </w:tblGrid>
                                <w:tr w:rsidR="00063C20" w14:paraId="6397BC4B" w14:textId="77777777">
                                  <w:trPr>
                                    <w:trHeight w:val="2376"/>
                                  </w:trPr>
                                  <w:tc>
                                    <w:tcPr>
                                      <w:tcW w:w="370" w:type="pct"/>
                                      <w:shd w:val="clear" w:color="auto" w:fill="4472C4" w:themeFill="accent1"/>
                                    </w:tcPr>
                                    <w:p w14:paraId="6F47E2C7" w14:textId="77777777" w:rsidR="00063C20" w:rsidRDefault="00063C20"/>
                                  </w:tc>
                                  <w:sdt>
                                    <w:sdtPr>
                                      <w:rPr>
                                        <w:rFonts w:asciiTheme="majorHAnsi" w:hAnsiTheme="majorHAnsi"/>
                                        <w:color w:val="FFFFFF" w:themeColor="background1"/>
                                        <w:sz w:val="48"/>
                                        <w:szCs w:val="48"/>
                                      </w:rPr>
                                      <w:alias w:val="Title"/>
                                      <w:tag w:val=""/>
                                      <w:id w:val="739824258"/>
                                      <w:dataBinding w:prefixMappings="xmlns:ns0='http://purl.org/dc/elements/1.1/' xmlns:ns1='http://schemas.openxmlformats.org/package/2006/metadata/core-properties' " w:xpath="/ns1:coreProperties[1]/ns0:title[1]" w:storeItemID="{6C3C8BC8-F283-45AE-878A-BAB7291924A1}"/>
                                      <w:text/>
                                    </w:sdtPr>
                                    <w:sdtEndPr/>
                                    <w:sdtContent>
                                      <w:tc>
                                        <w:tcPr>
                                          <w:tcW w:w="4630" w:type="pct"/>
                                          <w:shd w:val="clear" w:color="auto" w:fill="404040" w:themeFill="text1" w:themeFillTint="BF"/>
                                        </w:tcPr>
                                        <w:p w14:paraId="33D3E8D3" w14:textId="63C5A538" w:rsidR="00063C20" w:rsidRDefault="00063C20" w:rsidP="009479B2">
                                          <w:pPr>
                                            <w:pStyle w:val="NoSpacing"/>
                                            <w:spacing w:before="240" w:line="216" w:lineRule="auto"/>
                                            <w:ind w:left="360" w:right="360"/>
                                            <w:contextualSpacing/>
                                            <w:rPr>
                                              <w:rFonts w:asciiTheme="majorHAnsi" w:hAnsiTheme="majorHAnsi"/>
                                              <w:color w:val="FFFFFF" w:themeColor="background1"/>
                                              <w:sz w:val="96"/>
                                              <w:szCs w:val="96"/>
                                            </w:rPr>
                                          </w:pPr>
                                          <w:r w:rsidRPr="00486B3F">
                                            <w:rPr>
                                              <w:rFonts w:asciiTheme="majorHAnsi" w:hAnsiTheme="majorHAnsi"/>
                                              <w:color w:val="FFFFFF" w:themeColor="background1"/>
                                              <w:sz w:val="48"/>
                                              <w:szCs w:val="48"/>
                                            </w:rPr>
                                            <w:t>Response to the Special Rapporteur on the sale and exploitation of children, including child prostitution, child pornography and other child sexual abuse material</w:t>
                                          </w:r>
                                        </w:p>
                                      </w:tc>
                                    </w:sdtContent>
                                  </w:sdt>
                                </w:tr>
                                <w:tr w:rsidR="00063C20" w14:paraId="2DAEE2B5" w14:textId="77777777">
                                  <w:trPr>
                                    <w:trHeight w:hRule="exact" w:val="648"/>
                                  </w:trPr>
                                  <w:tc>
                                    <w:tcPr>
                                      <w:tcW w:w="370" w:type="pct"/>
                                      <w:shd w:val="clear" w:color="auto" w:fill="4472C4" w:themeFill="accent1"/>
                                    </w:tcPr>
                                    <w:p w14:paraId="4F1F7AB0" w14:textId="77777777" w:rsidR="00063C20" w:rsidRDefault="00063C20"/>
                                  </w:tc>
                                  <w:tc>
                                    <w:tcPr>
                                      <w:tcW w:w="4630" w:type="pct"/>
                                      <w:shd w:val="clear" w:color="auto" w:fill="404040" w:themeFill="text1" w:themeFillTint="BF"/>
                                      <w:vAlign w:val="bottom"/>
                                    </w:tcPr>
                                    <w:p w14:paraId="05B28BEE" w14:textId="77777777" w:rsidR="00063C20" w:rsidRDefault="00063C20">
                                      <w:pPr>
                                        <w:ind w:left="360" w:right="360"/>
                                        <w:rPr>
                                          <w:color w:val="FFFFFF" w:themeColor="background1"/>
                                          <w:sz w:val="28"/>
                                          <w:szCs w:val="28"/>
                                        </w:rPr>
                                      </w:pPr>
                                    </w:p>
                                  </w:tc>
                                </w:tr>
                                <w:tr w:rsidR="00063C20" w14:paraId="7463BEDB" w14:textId="77777777">
                                  <w:tc>
                                    <w:tcPr>
                                      <w:tcW w:w="370" w:type="pct"/>
                                      <w:shd w:val="clear" w:color="auto" w:fill="4472C4" w:themeFill="accent1"/>
                                    </w:tcPr>
                                    <w:p w14:paraId="293C0AE7" w14:textId="77777777" w:rsidR="00063C20" w:rsidRDefault="00063C20"/>
                                  </w:tc>
                                  <w:tc>
                                    <w:tcPr>
                                      <w:tcW w:w="4630" w:type="pct"/>
                                      <w:shd w:val="clear" w:color="auto" w:fill="404040" w:themeFill="text1" w:themeFillTint="BF"/>
                                      <w:vAlign w:val="bottom"/>
                                    </w:tcPr>
                                    <w:p w14:paraId="7F7B0EE4" w14:textId="32D4EE05" w:rsidR="00063C20" w:rsidRDefault="002A29B1">
                                      <w:pPr>
                                        <w:pStyle w:val="NoSpacing"/>
                                        <w:spacing w:line="288" w:lineRule="auto"/>
                                        <w:ind w:left="360" w:right="360"/>
                                        <w:rPr>
                                          <w:color w:val="FFFFFF" w:themeColor="background1"/>
                                          <w:sz w:val="28"/>
                                          <w:szCs w:val="28"/>
                                        </w:rPr>
                                      </w:pPr>
                                      <w:sdt>
                                        <w:sdtPr>
                                          <w:rPr>
                                            <w:color w:val="FFFFFF" w:themeColor="background1"/>
                                            <w:sz w:val="28"/>
                                            <w:szCs w:val="28"/>
                                          </w:rPr>
                                          <w:alias w:val="Author"/>
                                          <w:tag w:val=""/>
                                          <w:id w:val="942812742"/>
                                          <w:dataBinding w:prefixMappings="xmlns:ns0='http://purl.org/dc/elements/1.1/' xmlns:ns1='http://schemas.openxmlformats.org/package/2006/metadata/core-properties' " w:xpath="/ns1:coreProperties[1]/ns0:creator[1]" w:storeItemID="{6C3C8BC8-F283-45AE-878A-BAB7291924A1}"/>
                                          <w:text/>
                                        </w:sdtPr>
                                        <w:sdtEndPr/>
                                        <w:sdtContent>
                                          <w:r w:rsidR="00063C20">
                                            <w:rPr>
                                              <w:color w:val="FFFFFF" w:themeColor="background1"/>
                                              <w:sz w:val="28"/>
                                              <w:szCs w:val="28"/>
                                            </w:rPr>
                                            <w:t>Government of the Cooperative Republic of Guyana</w:t>
                                          </w:r>
                                        </w:sdtContent>
                                      </w:sdt>
                                    </w:p>
                                    <w:sdt>
                                      <w:sdtPr>
                                        <w:rPr>
                                          <w:color w:val="FFFFFF" w:themeColor="background1"/>
                                          <w:sz w:val="28"/>
                                          <w:szCs w:val="28"/>
                                        </w:rPr>
                                        <w:alias w:val="Course title"/>
                                        <w:tag w:val=""/>
                                        <w:id w:val="-15923909"/>
                                        <w:dataBinding w:prefixMappings="xmlns:ns0='http://purl.org/dc/elements/1.1/' xmlns:ns1='http://schemas.openxmlformats.org/package/2006/metadata/core-properties' " w:xpath="/ns1:coreProperties[1]/ns1:category[1]" w:storeItemID="{6C3C8BC8-F283-45AE-878A-BAB7291924A1}"/>
                                        <w:text/>
                                      </w:sdtPr>
                                      <w:sdtEndPr/>
                                      <w:sdtContent>
                                        <w:p w14:paraId="2EF72BE7" w14:textId="0FD0EF08" w:rsidR="00063C20" w:rsidRDefault="00063C20">
                                          <w:pPr>
                                            <w:pStyle w:val="NoSpacing"/>
                                            <w:spacing w:line="288" w:lineRule="auto"/>
                                            <w:ind w:left="360" w:right="360"/>
                                            <w:rPr>
                                              <w:color w:val="FFFFFF" w:themeColor="background1"/>
                                              <w:sz w:val="28"/>
                                              <w:szCs w:val="28"/>
                                            </w:rPr>
                                          </w:pPr>
                                          <w:r>
                                            <w:rPr>
                                              <w:color w:val="FFFFFF" w:themeColor="background1"/>
                                              <w:sz w:val="28"/>
                                              <w:szCs w:val="28"/>
                                            </w:rPr>
                                            <w:t>Ministry of Parliamentary Affairs and Governance</w:t>
                                          </w:r>
                                        </w:p>
                                      </w:sdtContent>
                                    </w:sdt>
                                    <w:p w14:paraId="5B5C061F" w14:textId="6EE7A73C" w:rsidR="00063C20" w:rsidRDefault="00063C20" w:rsidP="00273657">
                                      <w:pPr>
                                        <w:pStyle w:val="NoSpacing"/>
                                        <w:spacing w:after="240" w:line="288" w:lineRule="auto"/>
                                        <w:ind w:right="360"/>
                                        <w:rPr>
                                          <w:color w:val="FFFFFF" w:themeColor="background1"/>
                                          <w:sz w:val="28"/>
                                          <w:szCs w:val="28"/>
                                        </w:rPr>
                                      </w:pPr>
                                      <w:r>
                                        <w:rPr>
                                          <w:color w:val="FFFFFF" w:themeColor="background1"/>
                                          <w:sz w:val="28"/>
                                          <w:szCs w:val="28"/>
                                        </w:rPr>
                                        <w:t>March, 2022</w:t>
                                      </w:r>
                                    </w:p>
                                  </w:tc>
                                </w:tr>
                              </w:tbl>
                              <w:p w14:paraId="319DD178" w14:textId="77777777" w:rsidR="00063C20" w:rsidRDefault="00063C20"/>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90600</wp14:pctWidth>
                    </wp14:sizeRelH>
                    <wp14:sizeRelV relativeFrom="margin">
                      <wp14:pctHeight>0</wp14:pctHeight>
                    </wp14:sizeRelV>
                  </wp:anchor>
                </w:drawing>
              </mc:Choice>
              <mc:Fallback>
                <w:pict>
                  <v:shapetype w14:anchorId="71C7E344" id="_x0000_t202" coordsize="21600,21600" o:spt="202" path="m,l,21600r21600,l21600,xe">
                    <v:stroke joinstyle="miter"/>
                    <v:path gradientshapeok="t" o:connecttype="rect"/>
                  </v:shapetype>
                  <v:shape id="Text Box 9" o:spid="_x0000_s1026" type="#_x0000_t202" alt="Cover page content layout" style="position:absolute;margin-left:0;margin-top:0;width:553.9pt;height:256.3pt;z-index:-251658752;visibility:visible;mso-wrap-style:square;mso-width-percent:906;mso-height-percent:0;mso-top-percent:510;mso-wrap-distance-left:9pt;mso-wrap-distance-top:0;mso-wrap-distance-right:9pt;mso-wrap-distance-bottom:0;mso-position-horizontal:center;mso-position-horizontal-relative:page;mso-position-vertical-relative:page;mso-width-percent:906;mso-height-percent:0;mso-top-percent:51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" filled="f" stroked="f" strokeweight=".5pt">
                    <v:textbox style="mso-fit-shape-to-text:t" inset="0,0,0,0">
                      <w:txbxContent>
                        <w:tbl>
                          <w:tblPr>
                            <w:tblW w:w="5000" w:type="pct"/>
                            <w:tblCellMar>
                              <w:left w:w="0" w:type="dxa"/>
                              <w:right w:w="0" w:type="dxa"/>
                            </w:tblCellMar>
                            <w:tblLook w:val="04A0" w:firstRow="1" w:lastRow="0" w:firstColumn="1" w:lastColumn="0" w:noHBand="0" w:noVBand="1"/>
                            <w:tblDescription w:val="Cover page info"/>
                          </w:tblPr>
                          <w:tblGrid>
                            <w:gridCol w:w="820"/>
                            <w:gridCol w:w="10259"/>
                          </w:tblGrid>
                          <w:tr w:rsidR="00063C20" w14:paraId="6397BC4B" w14:textId="77777777">
                            <w:trPr>
                              <w:trHeight w:val="2376"/>
                            </w:trPr>
                            <w:tc>
                              <w:tcPr>
                                <w:tcW w:w="370" w:type="pct"/>
                                <w:shd w:val="clear" w:color="auto" w:fill="4472C4" w:themeFill="accent1"/>
                              </w:tcPr>
                              <w:p w14:paraId="6F47E2C7" w14:textId="77777777" w:rsidR="00063C20" w:rsidRDefault="00063C20"/>
                            </w:tc>
                            <w:sdt>
                              <w:sdtPr>
                                <w:rPr>
                                  <w:rFonts w:asciiTheme="majorHAnsi" w:hAnsiTheme="majorHAnsi"/>
                                  <w:color w:val="FFFFFF" w:themeColor="background1"/>
                                  <w:sz w:val="48"/>
                                  <w:szCs w:val="48"/>
                                </w:rPr>
                                <w:alias w:val="Title"/>
                                <w:tag w:val=""/>
                                <w:id w:val="739824258"/>
                                <w:dataBinding w:prefixMappings="xmlns:ns0='http://purl.org/dc/elements/1.1/' xmlns:ns1='http://schemas.openxmlformats.org/package/2006/metadata/core-properties' " w:xpath="/ns1:coreProperties[1]/ns0:title[1]" w:storeItemID="{6C3C8BC8-F283-45AE-878A-BAB7291924A1}"/>
                                <w:text/>
                              </w:sdtPr>
                              <w:sdtEndPr/>
                              <w:sdtContent>
                                <w:tc>
                                  <w:tcPr>
                                    <w:tcW w:w="4630" w:type="pct"/>
                                    <w:shd w:val="clear" w:color="auto" w:fill="404040" w:themeFill="text1" w:themeFillTint="BF"/>
                                  </w:tcPr>
                                  <w:p w14:paraId="33D3E8D3" w14:textId="63C5A538" w:rsidR="00063C20" w:rsidRDefault="00063C20" w:rsidP="009479B2">
                                    <w:pPr>
                                      <w:pStyle w:val="NoSpacing"/>
                                      <w:spacing w:before="240" w:line="216" w:lineRule="auto"/>
                                      <w:ind w:left="360" w:right="360"/>
                                      <w:contextualSpacing/>
                                      <w:rPr>
                                        <w:rFonts w:asciiTheme="majorHAnsi" w:hAnsiTheme="majorHAnsi"/>
                                        <w:color w:val="FFFFFF" w:themeColor="background1"/>
                                        <w:sz w:val="96"/>
                                        <w:szCs w:val="96"/>
                                      </w:rPr>
                                    </w:pPr>
                                    <w:r w:rsidRPr="00486B3F">
                                      <w:rPr>
                                        <w:rFonts w:asciiTheme="majorHAnsi" w:hAnsiTheme="majorHAnsi"/>
                                        <w:color w:val="FFFFFF" w:themeColor="background1"/>
                                        <w:sz w:val="48"/>
                                        <w:szCs w:val="48"/>
                                      </w:rPr>
                                      <w:t>Response to the Special Rapporteur on the sale and exploitation of children, including child prostitution, child pornography and other child sexual abuse material</w:t>
                                    </w:r>
                                  </w:p>
                                </w:tc>
                              </w:sdtContent>
                            </w:sdt>
                          </w:tr>
                          <w:tr w:rsidR="00063C20" w14:paraId="2DAEE2B5" w14:textId="77777777">
                            <w:trPr>
                              <w:trHeight w:hRule="exact" w:val="648"/>
                            </w:trPr>
                            <w:tc>
                              <w:tcPr>
                                <w:tcW w:w="370" w:type="pct"/>
                                <w:shd w:val="clear" w:color="auto" w:fill="4472C4" w:themeFill="accent1"/>
                              </w:tcPr>
                              <w:p w14:paraId="4F1F7AB0" w14:textId="77777777" w:rsidR="00063C20" w:rsidRDefault="00063C20"/>
                            </w:tc>
                            <w:tc>
                              <w:tcPr>
                                <w:tcW w:w="4630" w:type="pct"/>
                                <w:shd w:val="clear" w:color="auto" w:fill="404040" w:themeFill="text1" w:themeFillTint="BF"/>
                                <w:vAlign w:val="bottom"/>
                              </w:tcPr>
                              <w:p w14:paraId="05B28BEE" w14:textId="77777777" w:rsidR="00063C20" w:rsidRDefault="00063C20">
                                <w:pPr>
                                  <w:ind w:left="360" w:right="360"/>
                                  <w:rPr>
                                    <w:color w:val="FFFFFF" w:themeColor="background1"/>
                                    <w:sz w:val="28"/>
                                    <w:szCs w:val="28"/>
                                  </w:rPr>
                                </w:pPr>
                              </w:p>
                            </w:tc>
                          </w:tr>
                          <w:tr w:rsidR="00063C20" w14:paraId="7463BEDB" w14:textId="77777777">
                            <w:tc>
                              <w:tcPr>
                                <w:tcW w:w="370" w:type="pct"/>
                                <w:shd w:val="clear" w:color="auto" w:fill="4472C4" w:themeFill="accent1"/>
                              </w:tcPr>
                              <w:p w14:paraId="293C0AE7" w14:textId="77777777" w:rsidR="00063C20" w:rsidRDefault="00063C20"/>
                            </w:tc>
                            <w:tc>
                              <w:tcPr>
                                <w:tcW w:w="4630" w:type="pct"/>
                                <w:shd w:val="clear" w:color="auto" w:fill="404040" w:themeFill="text1" w:themeFillTint="BF"/>
                                <w:vAlign w:val="bottom"/>
                              </w:tcPr>
                              <w:p w14:paraId="7F7B0EE4" w14:textId="32D4EE05" w:rsidR="00063C20" w:rsidRDefault="002A29B1">
                                <w:pPr>
                                  <w:pStyle w:val="NoSpacing"/>
                                  <w:spacing w:line="288" w:lineRule="auto"/>
                                  <w:ind w:left="360" w:right="360"/>
                                  <w:rPr>
                                    <w:color w:val="FFFFFF" w:themeColor="background1"/>
                                    <w:sz w:val="28"/>
                                    <w:szCs w:val="28"/>
                                  </w:rPr>
                                </w:pPr>
                                <w:sdt>
                                  <w:sdtPr>
                                    <w:rPr>
                                      <w:color w:val="FFFFFF" w:themeColor="background1"/>
                                      <w:sz w:val="28"/>
                                      <w:szCs w:val="28"/>
                                    </w:rPr>
                                    <w:alias w:val="Author"/>
                                    <w:tag w:val=""/>
                                    <w:id w:val="942812742"/>
                                    <w:dataBinding w:prefixMappings="xmlns:ns0='http://purl.org/dc/elements/1.1/' xmlns:ns1='http://schemas.openxmlformats.org/package/2006/metadata/core-properties' " w:xpath="/ns1:coreProperties[1]/ns0:creator[1]" w:storeItemID="{6C3C8BC8-F283-45AE-878A-BAB7291924A1}"/>
                                    <w:text/>
                                  </w:sdtPr>
                                  <w:sdtEndPr/>
                                  <w:sdtContent>
                                    <w:r w:rsidR="00063C20">
                                      <w:rPr>
                                        <w:color w:val="FFFFFF" w:themeColor="background1"/>
                                        <w:sz w:val="28"/>
                                        <w:szCs w:val="28"/>
                                      </w:rPr>
                                      <w:t>Government of the Cooperative Republic of Guyana</w:t>
                                    </w:r>
                                  </w:sdtContent>
                                </w:sdt>
                              </w:p>
                              <w:sdt>
                                <w:sdtPr>
                                  <w:rPr>
                                    <w:color w:val="FFFFFF" w:themeColor="background1"/>
                                    <w:sz w:val="28"/>
                                    <w:szCs w:val="28"/>
                                  </w:rPr>
                                  <w:alias w:val="Course title"/>
                                  <w:tag w:val=""/>
                                  <w:id w:val="-15923909"/>
                                  <w:dataBinding w:prefixMappings="xmlns:ns0='http://purl.org/dc/elements/1.1/' xmlns:ns1='http://schemas.openxmlformats.org/package/2006/metadata/core-properties' " w:xpath="/ns1:coreProperties[1]/ns1:category[1]" w:storeItemID="{6C3C8BC8-F283-45AE-878A-BAB7291924A1}"/>
                                  <w:text/>
                                </w:sdtPr>
                                <w:sdtEndPr/>
                                <w:sdtContent>
                                  <w:p w14:paraId="2EF72BE7" w14:textId="0FD0EF08" w:rsidR="00063C20" w:rsidRDefault="00063C20">
                                    <w:pPr>
                                      <w:pStyle w:val="NoSpacing"/>
                                      <w:spacing w:line="288" w:lineRule="auto"/>
                                      <w:ind w:left="360" w:right="360"/>
                                      <w:rPr>
                                        <w:color w:val="FFFFFF" w:themeColor="background1"/>
                                        <w:sz w:val="28"/>
                                        <w:szCs w:val="28"/>
                                      </w:rPr>
                                    </w:pPr>
                                    <w:r>
                                      <w:rPr>
                                        <w:color w:val="FFFFFF" w:themeColor="background1"/>
                                        <w:sz w:val="28"/>
                                        <w:szCs w:val="28"/>
                                      </w:rPr>
                                      <w:t>Ministry of Parliamentary Affairs and Governance</w:t>
                                    </w:r>
                                  </w:p>
                                </w:sdtContent>
                              </w:sdt>
                              <w:p w14:paraId="5B5C061F" w14:textId="6EE7A73C" w:rsidR="00063C20" w:rsidRDefault="00063C20" w:rsidP="00273657">
                                <w:pPr>
                                  <w:pStyle w:val="NoSpacing"/>
                                  <w:spacing w:after="240" w:line="288" w:lineRule="auto"/>
                                  <w:ind w:right="360"/>
                                  <w:rPr>
                                    <w:color w:val="FFFFFF" w:themeColor="background1"/>
                                    <w:sz w:val="28"/>
                                    <w:szCs w:val="28"/>
                                  </w:rPr>
                                </w:pPr>
                                <w:r>
                                  <w:rPr>
                                    <w:color w:val="FFFFFF" w:themeColor="background1"/>
                                    <w:sz w:val="28"/>
                                    <w:szCs w:val="28"/>
                                  </w:rPr>
                                  <w:t>March, 2022</w:t>
                                </w:r>
                              </w:p>
                            </w:tc>
                          </w:tr>
                        </w:tbl>
                        <w:p w14:paraId="319DD178" w14:textId="77777777" w:rsidR="00063C20" w:rsidRDefault="00063C20"/>
                      </w:txbxContent>
                    </v:textbox>
                    <w10:wrap anchorx="page" anchory="page"/>
                  </v:shape>
                </w:pict>
              </mc:Fallback>
            </mc:AlternateContent>
          </w:r>
        </w:p>
        <w:p w14:paraId="057E0D9E" w14:textId="68DDAA1E" w:rsidR="001C6F43" w:rsidRDefault="001C6F43" w:rsidP="00FF7DB0">
          <w:pPr>
            <w:spacing w:line="276" w:lineRule="auto"/>
            <w:rPr>
              <w:rFonts w:asciiTheme="majorHAnsi" w:eastAsiaTheme="majorEastAsia" w:hAnsiTheme="majorHAnsi" w:cstheme="majorBidi"/>
              <w:color w:val="2F5496" w:themeColor="accent1" w:themeShade="BF"/>
              <w:sz w:val="32"/>
              <w:szCs w:val="32"/>
            </w:rPr>
          </w:pPr>
          <w:r>
            <w:br w:type="page"/>
          </w:r>
        </w:p>
      </w:sdtContent>
    </w:sdt>
    <w:sdt>
      <w:sdtPr>
        <w:rPr>
          <w:rFonts w:asciiTheme="minorHAnsi" w:eastAsiaTheme="minorHAnsi" w:hAnsiTheme="minorHAnsi" w:cstheme="minorBidi"/>
          <w:color w:val="auto"/>
          <w:sz w:val="22"/>
          <w:szCs w:val="22"/>
          <w:lang w:val="en-029"/>
        </w:rPr>
        <w:id w:val="-1733151336"/>
        <w:docPartObj>
          <w:docPartGallery w:val="Table of Contents"/>
          <w:docPartUnique/>
        </w:docPartObj>
      </w:sdtPr>
      <w:sdtEndPr>
        <w:rPr>
          <w:b/>
          <w:bCs/>
          <w:noProof/>
        </w:rPr>
      </w:sdtEndPr>
      <w:sdtContent>
        <w:p w14:paraId="72102121" w14:textId="0DE2AED2" w:rsidR="00DA7F9F" w:rsidRDefault="00DA7F9F">
          <w:pPr>
            <w:pStyle w:val="TOCHeading"/>
          </w:pPr>
          <w:r>
            <w:t>Contents</w:t>
          </w:r>
        </w:p>
        <w:p w14:paraId="1EBECA35" w14:textId="078DFD11" w:rsidR="00DA7F9F" w:rsidRDefault="00DA7F9F">
          <w:pPr>
            <w:pStyle w:val="TOC1"/>
            <w:tabs>
              <w:tab w:val="right" w:leader="dot" w:pos="9350"/>
            </w:tabs>
            <w:rPr>
              <w:noProof/>
            </w:rPr>
          </w:pPr>
          <w:r>
            <w:fldChar w:fldCharType="begin"/>
          </w:r>
          <w:r>
            <w:instrText xml:space="preserve"> TOC \o "1-3" \h \z \u </w:instrText>
          </w:r>
          <w:r>
            <w:fldChar w:fldCharType="separate"/>
          </w:r>
          <w:hyperlink w:anchor="_Toc97960929" w:history="1">
            <w:r w:rsidRPr="001B21B9">
              <w:rPr>
                <w:rStyle w:val="Hyperlink"/>
                <w:noProof/>
              </w:rPr>
              <w:t>Introduction</w:t>
            </w:r>
            <w:r>
              <w:rPr>
                <w:noProof/>
                <w:webHidden/>
              </w:rPr>
              <w:tab/>
            </w:r>
            <w:r>
              <w:rPr>
                <w:noProof/>
                <w:webHidden/>
              </w:rPr>
              <w:fldChar w:fldCharType="begin"/>
            </w:r>
            <w:r>
              <w:rPr>
                <w:noProof/>
                <w:webHidden/>
              </w:rPr>
              <w:instrText xml:space="preserve"> PAGEREF _Toc97960929 \h </w:instrText>
            </w:r>
            <w:r>
              <w:rPr>
                <w:noProof/>
                <w:webHidden/>
              </w:rPr>
            </w:r>
            <w:r>
              <w:rPr>
                <w:noProof/>
                <w:webHidden/>
              </w:rPr>
              <w:fldChar w:fldCharType="separate"/>
            </w:r>
            <w:r w:rsidR="000777E9">
              <w:rPr>
                <w:noProof/>
                <w:webHidden/>
              </w:rPr>
              <w:t>2</w:t>
            </w:r>
            <w:r>
              <w:rPr>
                <w:noProof/>
                <w:webHidden/>
              </w:rPr>
              <w:fldChar w:fldCharType="end"/>
            </w:r>
          </w:hyperlink>
        </w:p>
        <w:p w14:paraId="186026A7" w14:textId="072BA00A" w:rsidR="00DA7F9F" w:rsidRDefault="002A29B1">
          <w:pPr>
            <w:pStyle w:val="TOC1"/>
            <w:tabs>
              <w:tab w:val="right" w:leader="dot" w:pos="9350"/>
            </w:tabs>
            <w:rPr>
              <w:noProof/>
            </w:rPr>
          </w:pPr>
          <w:hyperlink w:anchor="_Toc97960930" w:history="1">
            <w:r w:rsidR="00DA7F9F" w:rsidRPr="001B21B9">
              <w:rPr>
                <w:rStyle w:val="Hyperlink"/>
                <w:noProof/>
              </w:rPr>
              <w:t>Question One: Collected data, including updated data on vulnerable groups of children and information pertinent to the reporting examples of vulnerable groups of children under the framework of the SDGs.</w:t>
            </w:r>
            <w:r w:rsidR="00DA7F9F">
              <w:rPr>
                <w:noProof/>
                <w:webHidden/>
              </w:rPr>
              <w:tab/>
            </w:r>
            <w:r w:rsidR="00DA7F9F">
              <w:rPr>
                <w:noProof/>
                <w:webHidden/>
              </w:rPr>
              <w:fldChar w:fldCharType="begin"/>
            </w:r>
            <w:r w:rsidR="00DA7F9F">
              <w:rPr>
                <w:noProof/>
                <w:webHidden/>
              </w:rPr>
              <w:instrText xml:space="preserve"> PAGEREF _Toc97960930 \h </w:instrText>
            </w:r>
            <w:r w:rsidR="00DA7F9F">
              <w:rPr>
                <w:noProof/>
                <w:webHidden/>
              </w:rPr>
            </w:r>
            <w:r w:rsidR="00DA7F9F">
              <w:rPr>
                <w:noProof/>
                <w:webHidden/>
              </w:rPr>
              <w:fldChar w:fldCharType="separate"/>
            </w:r>
            <w:r w:rsidR="000777E9">
              <w:rPr>
                <w:noProof/>
                <w:webHidden/>
              </w:rPr>
              <w:t>2</w:t>
            </w:r>
            <w:r w:rsidR="00DA7F9F">
              <w:rPr>
                <w:noProof/>
                <w:webHidden/>
              </w:rPr>
              <w:fldChar w:fldCharType="end"/>
            </w:r>
          </w:hyperlink>
        </w:p>
        <w:p w14:paraId="3BB78E83" w14:textId="69CF6891" w:rsidR="00DA7F9F" w:rsidRDefault="002A29B1">
          <w:pPr>
            <w:pStyle w:val="TOC2"/>
            <w:tabs>
              <w:tab w:val="right" w:leader="dot" w:pos="9350"/>
            </w:tabs>
            <w:rPr>
              <w:noProof/>
            </w:rPr>
          </w:pPr>
          <w:hyperlink w:anchor="_Toc97960931" w:history="1">
            <w:r w:rsidR="00DA7F9F" w:rsidRPr="001B21B9">
              <w:rPr>
                <w:rStyle w:val="Hyperlink"/>
                <w:noProof/>
                <w:lang w:val="en-US"/>
              </w:rPr>
              <w:t>SDG 5 – Achieve gender e</w:t>
            </w:r>
            <w:r w:rsidR="00DA7F9F" w:rsidRPr="001B21B9">
              <w:rPr>
                <w:rStyle w:val="Hyperlink"/>
                <w:noProof/>
              </w:rPr>
              <w:t>quality and empower all women and girls</w:t>
            </w:r>
            <w:r w:rsidR="00DA7F9F">
              <w:rPr>
                <w:noProof/>
                <w:webHidden/>
              </w:rPr>
              <w:tab/>
            </w:r>
            <w:r w:rsidR="00DA7F9F">
              <w:rPr>
                <w:noProof/>
                <w:webHidden/>
              </w:rPr>
              <w:fldChar w:fldCharType="begin"/>
            </w:r>
            <w:r w:rsidR="00DA7F9F">
              <w:rPr>
                <w:noProof/>
                <w:webHidden/>
              </w:rPr>
              <w:instrText xml:space="preserve"> PAGEREF _Toc97960931 \h </w:instrText>
            </w:r>
            <w:r w:rsidR="00DA7F9F">
              <w:rPr>
                <w:noProof/>
                <w:webHidden/>
              </w:rPr>
            </w:r>
            <w:r w:rsidR="00DA7F9F">
              <w:rPr>
                <w:noProof/>
                <w:webHidden/>
              </w:rPr>
              <w:fldChar w:fldCharType="separate"/>
            </w:r>
            <w:r w:rsidR="000777E9">
              <w:rPr>
                <w:noProof/>
                <w:webHidden/>
              </w:rPr>
              <w:t>2</w:t>
            </w:r>
            <w:r w:rsidR="00DA7F9F">
              <w:rPr>
                <w:noProof/>
                <w:webHidden/>
              </w:rPr>
              <w:fldChar w:fldCharType="end"/>
            </w:r>
          </w:hyperlink>
        </w:p>
        <w:p w14:paraId="0BE31A20" w14:textId="18AEB662" w:rsidR="00DA7F9F" w:rsidRDefault="002A29B1">
          <w:pPr>
            <w:pStyle w:val="TOC3"/>
            <w:tabs>
              <w:tab w:val="right" w:leader="dot" w:pos="9350"/>
            </w:tabs>
            <w:rPr>
              <w:noProof/>
            </w:rPr>
          </w:pPr>
          <w:hyperlink w:anchor="_Toc97960932" w:history="1">
            <w:r w:rsidR="00DA7F9F" w:rsidRPr="001B21B9">
              <w:rPr>
                <w:rStyle w:val="Hyperlink"/>
                <w:noProof/>
                <w:lang w:val="en-US"/>
              </w:rPr>
              <w:t>Target 5.3 – Eliminating all harmful practices, such as child, early and forced marriages and female genital mutilation</w:t>
            </w:r>
            <w:r w:rsidR="00DA7F9F">
              <w:rPr>
                <w:noProof/>
                <w:webHidden/>
              </w:rPr>
              <w:tab/>
            </w:r>
            <w:r w:rsidR="00DA7F9F">
              <w:rPr>
                <w:noProof/>
                <w:webHidden/>
              </w:rPr>
              <w:fldChar w:fldCharType="begin"/>
            </w:r>
            <w:r w:rsidR="00DA7F9F">
              <w:rPr>
                <w:noProof/>
                <w:webHidden/>
              </w:rPr>
              <w:instrText xml:space="preserve"> PAGEREF _Toc97960932 \h </w:instrText>
            </w:r>
            <w:r w:rsidR="00DA7F9F">
              <w:rPr>
                <w:noProof/>
                <w:webHidden/>
              </w:rPr>
            </w:r>
            <w:r w:rsidR="00DA7F9F">
              <w:rPr>
                <w:noProof/>
                <w:webHidden/>
              </w:rPr>
              <w:fldChar w:fldCharType="separate"/>
            </w:r>
            <w:r w:rsidR="000777E9">
              <w:rPr>
                <w:noProof/>
                <w:webHidden/>
              </w:rPr>
              <w:t>2</w:t>
            </w:r>
            <w:r w:rsidR="00DA7F9F">
              <w:rPr>
                <w:noProof/>
                <w:webHidden/>
              </w:rPr>
              <w:fldChar w:fldCharType="end"/>
            </w:r>
          </w:hyperlink>
        </w:p>
        <w:p w14:paraId="226DEBA2" w14:textId="386A91F6" w:rsidR="00DA7F9F" w:rsidRDefault="002A29B1">
          <w:pPr>
            <w:pStyle w:val="TOC3"/>
            <w:tabs>
              <w:tab w:val="right" w:leader="dot" w:pos="9350"/>
            </w:tabs>
            <w:rPr>
              <w:noProof/>
            </w:rPr>
          </w:pPr>
          <w:hyperlink w:anchor="_Toc97960933" w:history="1">
            <w:r w:rsidR="00DA7F9F" w:rsidRPr="001B21B9">
              <w:rPr>
                <w:rStyle w:val="Hyperlink"/>
                <w:noProof/>
              </w:rPr>
              <w:t>SDG 8 – Promote sustained, inclusive and sustainable economic growth, full and productive employment and decent work for all</w:t>
            </w:r>
            <w:r w:rsidR="00DA7F9F">
              <w:rPr>
                <w:noProof/>
                <w:webHidden/>
              </w:rPr>
              <w:tab/>
            </w:r>
            <w:r w:rsidR="00DA7F9F">
              <w:rPr>
                <w:noProof/>
                <w:webHidden/>
              </w:rPr>
              <w:fldChar w:fldCharType="begin"/>
            </w:r>
            <w:r w:rsidR="00DA7F9F">
              <w:rPr>
                <w:noProof/>
                <w:webHidden/>
              </w:rPr>
              <w:instrText xml:space="preserve"> PAGEREF _Toc97960933 \h </w:instrText>
            </w:r>
            <w:r w:rsidR="00DA7F9F">
              <w:rPr>
                <w:noProof/>
                <w:webHidden/>
              </w:rPr>
            </w:r>
            <w:r w:rsidR="00DA7F9F">
              <w:rPr>
                <w:noProof/>
                <w:webHidden/>
              </w:rPr>
              <w:fldChar w:fldCharType="separate"/>
            </w:r>
            <w:r w:rsidR="000777E9">
              <w:rPr>
                <w:noProof/>
                <w:webHidden/>
              </w:rPr>
              <w:t>5</w:t>
            </w:r>
            <w:r w:rsidR="00DA7F9F">
              <w:rPr>
                <w:noProof/>
                <w:webHidden/>
              </w:rPr>
              <w:fldChar w:fldCharType="end"/>
            </w:r>
          </w:hyperlink>
        </w:p>
        <w:p w14:paraId="6DF56D8E" w14:textId="037839F6" w:rsidR="00DA7F9F" w:rsidRDefault="002A29B1">
          <w:pPr>
            <w:pStyle w:val="TOC3"/>
            <w:tabs>
              <w:tab w:val="right" w:leader="dot" w:pos="9350"/>
            </w:tabs>
            <w:rPr>
              <w:noProof/>
            </w:rPr>
          </w:pPr>
          <w:hyperlink w:anchor="_Toc97960934" w:history="1">
            <w:r w:rsidR="00DA7F9F" w:rsidRPr="001B21B9">
              <w:rPr>
                <w:rStyle w:val="Hyperlink"/>
                <w:noProof/>
              </w:rPr>
              <w:t>Child labor</w:t>
            </w:r>
            <w:r w:rsidR="00DA7F9F">
              <w:rPr>
                <w:noProof/>
                <w:webHidden/>
              </w:rPr>
              <w:tab/>
            </w:r>
            <w:r w:rsidR="00DA7F9F">
              <w:rPr>
                <w:noProof/>
                <w:webHidden/>
              </w:rPr>
              <w:fldChar w:fldCharType="begin"/>
            </w:r>
            <w:r w:rsidR="00DA7F9F">
              <w:rPr>
                <w:noProof/>
                <w:webHidden/>
              </w:rPr>
              <w:instrText xml:space="preserve"> PAGEREF _Toc97960934 \h </w:instrText>
            </w:r>
            <w:r w:rsidR="00DA7F9F">
              <w:rPr>
                <w:noProof/>
                <w:webHidden/>
              </w:rPr>
            </w:r>
            <w:r w:rsidR="00DA7F9F">
              <w:rPr>
                <w:noProof/>
                <w:webHidden/>
              </w:rPr>
              <w:fldChar w:fldCharType="separate"/>
            </w:r>
            <w:r w:rsidR="000777E9">
              <w:rPr>
                <w:noProof/>
                <w:webHidden/>
              </w:rPr>
              <w:t>5</w:t>
            </w:r>
            <w:r w:rsidR="00DA7F9F">
              <w:rPr>
                <w:noProof/>
                <w:webHidden/>
              </w:rPr>
              <w:fldChar w:fldCharType="end"/>
            </w:r>
          </w:hyperlink>
        </w:p>
        <w:p w14:paraId="7B78DA44" w14:textId="694F6CE5" w:rsidR="00DA7F9F" w:rsidRDefault="002A29B1">
          <w:pPr>
            <w:pStyle w:val="TOC2"/>
            <w:tabs>
              <w:tab w:val="right" w:leader="dot" w:pos="9350"/>
            </w:tabs>
            <w:rPr>
              <w:noProof/>
            </w:rPr>
          </w:pPr>
          <w:hyperlink w:anchor="_Toc97960935" w:history="1">
            <w:r w:rsidR="00DA7F9F" w:rsidRPr="001B21B9">
              <w:rPr>
                <w:rStyle w:val="Hyperlink"/>
                <w:noProof/>
              </w:rPr>
              <w:t>SDG 16 – Promote peaceful and inclusive societies for sustainable development, provide access to justice for all, and build effective, accountable, and inclusive institutions at all levels</w:t>
            </w:r>
            <w:r w:rsidR="00DA7F9F">
              <w:rPr>
                <w:noProof/>
                <w:webHidden/>
              </w:rPr>
              <w:tab/>
            </w:r>
            <w:r w:rsidR="00DA7F9F">
              <w:rPr>
                <w:noProof/>
                <w:webHidden/>
              </w:rPr>
              <w:fldChar w:fldCharType="begin"/>
            </w:r>
            <w:r w:rsidR="00DA7F9F">
              <w:rPr>
                <w:noProof/>
                <w:webHidden/>
              </w:rPr>
              <w:instrText xml:space="preserve"> PAGEREF _Toc97960935 \h </w:instrText>
            </w:r>
            <w:r w:rsidR="00DA7F9F">
              <w:rPr>
                <w:noProof/>
                <w:webHidden/>
              </w:rPr>
            </w:r>
            <w:r w:rsidR="00DA7F9F">
              <w:rPr>
                <w:noProof/>
                <w:webHidden/>
              </w:rPr>
              <w:fldChar w:fldCharType="separate"/>
            </w:r>
            <w:r w:rsidR="000777E9">
              <w:rPr>
                <w:noProof/>
                <w:webHidden/>
              </w:rPr>
              <w:t>7</w:t>
            </w:r>
            <w:r w:rsidR="00DA7F9F">
              <w:rPr>
                <w:noProof/>
                <w:webHidden/>
              </w:rPr>
              <w:fldChar w:fldCharType="end"/>
            </w:r>
          </w:hyperlink>
        </w:p>
        <w:p w14:paraId="665A624E" w14:textId="159FDA8F" w:rsidR="00DA7F9F" w:rsidRDefault="002A29B1">
          <w:pPr>
            <w:pStyle w:val="TOC3"/>
            <w:tabs>
              <w:tab w:val="right" w:leader="dot" w:pos="9350"/>
            </w:tabs>
            <w:rPr>
              <w:noProof/>
            </w:rPr>
          </w:pPr>
          <w:hyperlink w:anchor="_Toc97960936" w:history="1">
            <w:r w:rsidR="00DA7F9F" w:rsidRPr="001B21B9">
              <w:rPr>
                <w:rStyle w:val="Hyperlink"/>
                <w:noProof/>
              </w:rPr>
              <w:t>Target 16.2: End abuse, exploitation, trafficking, and all forms of violence against and torture of children</w:t>
            </w:r>
            <w:r w:rsidR="00DA7F9F">
              <w:rPr>
                <w:noProof/>
                <w:webHidden/>
              </w:rPr>
              <w:tab/>
            </w:r>
            <w:r w:rsidR="00DA7F9F">
              <w:rPr>
                <w:noProof/>
                <w:webHidden/>
              </w:rPr>
              <w:fldChar w:fldCharType="begin"/>
            </w:r>
            <w:r w:rsidR="00DA7F9F">
              <w:rPr>
                <w:noProof/>
                <w:webHidden/>
              </w:rPr>
              <w:instrText xml:space="preserve"> PAGEREF _Toc97960936 \h </w:instrText>
            </w:r>
            <w:r w:rsidR="00DA7F9F">
              <w:rPr>
                <w:noProof/>
                <w:webHidden/>
              </w:rPr>
            </w:r>
            <w:r w:rsidR="00DA7F9F">
              <w:rPr>
                <w:noProof/>
                <w:webHidden/>
              </w:rPr>
              <w:fldChar w:fldCharType="separate"/>
            </w:r>
            <w:r w:rsidR="000777E9">
              <w:rPr>
                <w:noProof/>
                <w:webHidden/>
              </w:rPr>
              <w:t>7</w:t>
            </w:r>
            <w:r w:rsidR="00DA7F9F">
              <w:rPr>
                <w:noProof/>
                <w:webHidden/>
              </w:rPr>
              <w:fldChar w:fldCharType="end"/>
            </w:r>
          </w:hyperlink>
        </w:p>
        <w:p w14:paraId="347A3110" w14:textId="453AFC67" w:rsidR="00DA7F9F" w:rsidRDefault="002A29B1">
          <w:pPr>
            <w:pStyle w:val="TOC1"/>
            <w:tabs>
              <w:tab w:val="right" w:leader="dot" w:pos="9350"/>
            </w:tabs>
            <w:rPr>
              <w:noProof/>
            </w:rPr>
          </w:pPr>
          <w:hyperlink w:anchor="_Toc97960937" w:history="1">
            <w:r w:rsidR="00DA7F9F" w:rsidRPr="001B21B9">
              <w:rPr>
                <w:rStyle w:val="Hyperlink"/>
                <w:noProof/>
                <w:lang w:val="en-US"/>
              </w:rPr>
              <w:t>Question Two: Information on how vulnerable children are at exacerbated threats to sale and sexual exploitation, with links to the situation of deprivation of other SDGs.</w:t>
            </w:r>
            <w:r w:rsidR="00DA7F9F">
              <w:rPr>
                <w:noProof/>
                <w:webHidden/>
              </w:rPr>
              <w:tab/>
            </w:r>
            <w:r w:rsidR="00DA7F9F">
              <w:rPr>
                <w:noProof/>
                <w:webHidden/>
              </w:rPr>
              <w:fldChar w:fldCharType="begin"/>
            </w:r>
            <w:r w:rsidR="00DA7F9F">
              <w:rPr>
                <w:noProof/>
                <w:webHidden/>
              </w:rPr>
              <w:instrText xml:space="preserve"> PAGEREF _Toc97960937 \h </w:instrText>
            </w:r>
            <w:r w:rsidR="00DA7F9F">
              <w:rPr>
                <w:noProof/>
                <w:webHidden/>
              </w:rPr>
            </w:r>
            <w:r w:rsidR="00DA7F9F">
              <w:rPr>
                <w:noProof/>
                <w:webHidden/>
              </w:rPr>
              <w:fldChar w:fldCharType="separate"/>
            </w:r>
            <w:r w:rsidR="000777E9">
              <w:rPr>
                <w:noProof/>
                <w:webHidden/>
              </w:rPr>
              <w:t>11</w:t>
            </w:r>
            <w:r w:rsidR="00DA7F9F">
              <w:rPr>
                <w:noProof/>
                <w:webHidden/>
              </w:rPr>
              <w:fldChar w:fldCharType="end"/>
            </w:r>
          </w:hyperlink>
        </w:p>
        <w:p w14:paraId="4EB90DC6" w14:textId="01B95787" w:rsidR="00DA7F9F" w:rsidRDefault="002A29B1">
          <w:pPr>
            <w:pStyle w:val="TOC1"/>
            <w:tabs>
              <w:tab w:val="right" w:leader="dot" w:pos="9350"/>
            </w:tabs>
            <w:rPr>
              <w:noProof/>
            </w:rPr>
          </w:pPr>
          <w:hyperlink w:anchor="_Toc97960938" w:history="1">
            <w:r w:rsidR="00DA7F9F" w:rsidRPr="001B21B9">
              <w:rPr>
                <w:rStyle w:val="Hyperlink"/>
                <w:noProof/>
                <w:lang w:val="en-US"/>
              </w:rPr>
              <w:t>Question Three: The manifestations of sale and sexual exploitation in relation to the specified SDG targets.</w:t>
            </w:r>
            <w:r w:rsidR="00DA7F9F">
              <w:rPr>
                <w:noProof/>
                <w:webHidden/>
              </w:rPr>
              <w:tab/>
            </w:r>
            <w:r w:rsidR="00DA7F9F">
              <w:rPr>
                <w:noProof/>
                <w:webHidden/>
              </w:rPr>
              <w:fldChar w:fldCharType="begin"/>
            </w:r>
            <w:r w:rsidR="00DA7F9F">
              <w:rPr>
                <w:noProof/>
                <w:webHidden/>
              </w:rPr>
              <w:instrText xml:space="preserve"> PAGEREF _Toc97960938 \h </w:instrText>
            </w:r>
            <w:r w:rsidR="00DA7F9F">
              <w:rPr>
                <w:noProof/>
                <w:webHidden/>
              </w:rPr>
            </w:r>
            <w:r w:rsidR="00DA7F9F">
              <w:rPr>
                <w:noProof/>
                <w:webHidden/>
              </w:rPr>
              <w:fldChar w:fldCharType="separate"/>
            </w:r>
            <w:r w:rsidR="000777E9">
              <w:rPr>
                <w:noProof/>
                <w:webHidden/>
              </w:rPr>
              <w:t>11</w:t>
            </w:r>
            <w:r w:rsidR="00DA7F9F">
              <w:rPr>
                <w:noProof/>
                <w:webHidden/>
              </w:rPr>
              <w:fldChar w:fldCharType="end"/>
            </w:r>
          </w:hyperlink>
        </w:p>
        <w:p w14:paraId="2C525267" w14:textId="74979ED3" w:rsidR="00DA7F9F" w:rsidRDefault="002A29B1">
          <w:pPr>
            <w:pStyle w:val="TOC1"/>
            <w:tabs>
              <w:tab w:val="right" w:leader="dot" w:pos="9350"/>
            </w:tabs>
            <w:rPr>
              <w:noProof/>
            </w:rPr>
          </w:pPr>
          <w:hyperlink w:anchor="_Toc97960939" w:history="1">
            <w:r w:rsidR="00DA7F9F" w:rsidRPr="001B21B9">
              <w:rPr>
                <w:rStyle w:val="Hyperlink"/>
                <w:noProof/>
                <w:lang w:val="en-US"/>
              </w:rPr>
              <w:t>Question Four: Protection needs and contextual challenges amid the efforts to combat sale and sexual exploitation of children</w:t>
            </w:r>
            <w:r w:rsidR="00DA7F9F">
              <w:rPr>
                <w:noProof/>
                <w:webHidden/>
              </w:rPr>
              <w:tab/>
            </w:r>
            <w:r w:rsidR="00DA7F9F">
              <w:rPr>
                <w:noProof/>
                <w:webHidden/>
              </w:rPr>
              <w:fldChar w:fldCharType="begin"/>
            </w:r>
            <w:r w:rsidR="00DA7F9F">
              <w:rPr>
                <w:noProof/>
                <w:webHidden/>
              </w:rPr>
              <w:instrText xml:space="preserve"> PAGEREF _Toc97960939 \h </w:instrText>
            </w:r>
            <w:r w:rsidR="00DA7F9F">
              <w:rPr>
                <w:noProof/>
                <w:webHidden/>
              </w:rPr>
            </w:r>
            <w:r w:rsidR="00DA7F9F">
              <w:rPr>
                <w:noProof/>
                <w:webHidden/>
              </w:rPr>
              <w:fldChar w:fldCharType="separate"/>
            </w:r>
            <w:r w:rsidR="000777E9">
              <w:rPr>
                <w:noProof/>
                <w:webHidden/>
              </w:rPr>
              <w:t>12</w:t>
            </w:r>
            <w:r w:rsidR="00DA7F9F">
              <w:rPr>
                <w:noProof/>
                <w:webHidden/>
              </w:rPr>
              <w:fldChar w:fldCharType="end"/>
            </w:r>
          </w:hyperlink>
        </w:p>
        <w:p w14:paraId="6D2FFB5A" w14:textId="0D8F9618" w:rsidR="00DA7F9F" w:rsidRDefault="002A29B1">
          <w:pPr>
            <w:pStyle w:val="TOC2"/>
            <w:tabs>
              <w:tab w:val="right" w:leader="dot" w:pos="9350"/>
            </w:tabs>
            <w:rPr>
              <w:noProof/>
            </w:rPr>
          </w:pPr>
          <w:hyperlink w:anchor="_Toc97960940" w:history="1">
            <w:r w:rsidR="00DA7F9F" w:rsidRPr="001B21B9">
              <w:rPr>
                <w:rStyle w:val="Hyperlink"/>
                <w:noProof/>
                <w:lang w:val="en-US"/>
              </w:rPr>
              <w:t>COVID-19</w:t>
            </w:r>
            <w:r w:rsidR="00DA7F9F">
              <w:rPr>
                <w:noProof/>
                <w:webHidden/>
              </w:rPr>
              <w:tab/>
            </w:r>
            <w:r w:rsidR="00DA7F9F">
              <w:rPr>
                <w:noProof/>
                <w:webHidden/>
              </w:rPr>
              <w:fldChar w:fldCharType="begin"/>
            </w:r>
            <w:r w:rsidR="00DA7F9F">
              <w:rPr>
                <w:noProof/>
                <w:webHidden/>
              </w:rPr>
              <w:instrText xml:space="preserve"> PAGEREF _Toc97960940 \h </w:instrText>
            </w:r>
            <w:r w:rsidR="00DA7F9F">
              <w:rPr>
                <w:noProof/>
                <w:webHidden/>
              </w:rPr>
            </w:r>
            <w:r w:rsidR="00DA7F9F">
              <w:rPr>
                <w:noProof/>
                <w:webHidden/>
              </w:rPr>
              <w:fldChar w:fldCharType="separate"/>
            </w:r>
            <w:r w:rsidR="000777E9">
              <w:rPr>
                <w:noProof/>
                <w:webHidden/>
              </w:rPr>
              <w:t>12</w:t>
            </w:r>
            <w:r w:rsidR="00DA7F9F">
              <w:rPr>
                <w:noProof/>
                <w:webHidden/>
              </w:rPr>
              <w:fldChar w:fldCharType="end"/>
            </w:r>
          </w:hyperlink>
        </w:p>
        <w:p w14:paraId="64CAA5E7" w14:textId="5D6BE8FD" w:rsidR="00DA7F9F" w:rsidRDefault="002A29B1">
          <w:pPr>
            <w:pStyle w:val="TOC2"/>
            <w:tabs>
              <w:tab w:val="right" w:leader="dot" w:pos="9350"/>
            </w:tabs>
            <w:rPr>
              <w:noProof/>
            </w:rPr>
          </w:pPr>
          <w:hyperlink w:anchor="_Toc97960941" w:history="1">
            <w:r w:rsidR="00DA7F9F" w:rsidRPr="001B21B9">
              <w:rPr>
                <w:rStyle w:val="Hyperlink"/>
                <w:noProof/>
                <w:lang w:val="en-US"/>
              </w:rPr>
              <w:t>Guyana’s geographic span and porous borders</w:t>
            </w:r>
            <w:r w:rsidR="00DA7F9F">
              <w:rPr>
                <w:noProof/>
                <w:webHidden/>
              </w:rPr>
              <w:tab/>
            </w:r>
            <w:r w:rsidR="00DA7F9F">
              <w:rPr>
                <w:noProof/>
                <w:webHidden/>
              </w:rPr>
              <w:fldChar w:fldCharType="begin"/>
            </w:r>
            <w:r w:rsidR="00DA7F9F">
              <w:rPr>
                <w:noProof/>
                <w:webHidden/>
              </w:rPr>
              <w:instrText xml:space="preserve"> PAGEREF _Toc97960941 \h </w:instrText>
            </w:r>
            <w:r w:rsidR="00DA7F9F">
              <w:rPr>
                <w:noProof/>
                <w:webHidden/>
              </w:rPr>
            </w:r>
            <w:r w:rsidR="00DA7F9F">
              <w:rPr>
                <w:noProof/>
                <w:webHidden/>
              </w:rPr>
              <w:fldChar w:fldCharType="separate"/>
            </w:r>
            <w:r w:rsidR="000777E9">
              <w:rPr>
                <w:noProof/>
                <w:webHidden/>
              </w:rPr>
              <w:t>12</w:t>
            </w:r>
            <w:r w:rsidR="00DA7F9F">
              <w:rPr>
                <w:noProof/>
                <w:webHidden/>
              </w:rPr>
              <w:fldChar w:fldCharType="end"/>
            </w:r>
          </w:hyperlink>
        </w:p>
        <w:p w14:paraId="4D4B72A6" w14:textId="1B0302D6" w:rsidR="00DA7F9F" w:rsidRDefault="002A29B1">
          <w:pPr>
            <w:pStyle w:val="TOC2"/>
            <w:tabs>
              <w:tab w:val="right" w:leader="dot" w:pos="9350"/>
            </w:tabs>
            <w:rPr>
              <w:noProof/>
            </w:rPr>
          </w:pPr>
          <w:hyperlink w:anchor="_Toc97960942" w:history="1">
            <w:r w:rsidR="00DA7F9F" w:rsidRPr="001B21B9">
              <w:rPr>
                <w:rStyle w:val="Hyperlink"/>
                <w:noProof/>
                <w:lang w:val="en-US"/>
              </w:rPr>
              <w:t>Political instability</w:t>
            </w:r>
            <w:r w:rsidR="00DA7F9F">
              <w:rPr>
                <w:noProof/>
                <w:webHidden/>
              </w:rPr>
              <w:tab/>
            </w:r>
            <w:r w:rsidR="00DA7F9F">
              <w:rPr>
                <w:noProof/>
                <w:webHidden/>
              </w:rPr>
              <w:fldChar w:fldCharType="begin"/>
            </w:r>
            <w:r w:rsidR="00DA7F9F">
              <w:rPr>
                <w:noProof/>
                <w:webHidden/>
              </w:rPr>
              <w:instrText xml:space="preserve"> PAGEREF _Toc97960942 \h </w:instrText>
            </w:r>
            <w:r w:rsidR="00DA7F9F">
              <w:rPr>
                <w:noProof/>
                <w:webHidden/>
              </w:rPr>
            </w:r>
            <w:r w:rsidR="00DA7F9F">
              <w:rPr>
                <w:noProof/>
                <w:webHidden/>
              </w:rPr>
              <w:fldChar w:fldCharType="separate"/>
            </w:r>
            <w:r w:rsidR="000777E9">
              <w:rPr>
                <w:noProof/>
                <w:webHidden/>
              </w:rPr>
              <w:t>12</w:t>
            </w:r>
            <w:r w:rsidR="00DA7F9F">
              <w:rPr>
                <w:noProof/>
                <w:webHidden/>
              </w:rPr>
              <w:fldChar w:fldCharType="end"/>
            </w:r>
          </w:hyperlink>
        </w:p>
        <w:p w14:paraId="627A1B13" w14:textId="57CD2651" w:rsidR="00DA7F9F" w:rsidRDefault="002A29B1">
          <w:pPr>
            <w:pStyle w:val="TOC1"/>
            <w:tabs>
              <w:tab w:val="right" w:leader="dot" w:pos="9350"/>
            </w:tabs>
            <w:rPr>
              <w:noProof/>
            </w:rPr>
          </w:pPr>
          <w:hyperlink w:anchor="_Toc97960943" w:history="1">
            <w:r w:rsidR="00DA7F9F" w:rsidRPr="001B21B9">
              <w:rPr>
                <w:rStyle w:val="Hyperlink"/>
                <w:noProof/>
              </w:rPr>
              <w:t>Question Five: Practical measures taken to address the vulnerabilities in institutional, family, and online settings to ensure no child is left behind with respect to protection against sale and sexual exploitation:</w:t>
            </w:r>
            <w:r w:rsidR="00DA7F9F">
              <w:rPr>
                <w:noProof/>
                <w:webHidden/>
              </w:rPr>
              <w:tab/>
            </w:r>
            <w:r w:rsidR="00DA7F9F">
              <w:rPr>
                <w:noProof/>
                <w:webHidden/>
              </w:rPr>
              <w:fldChar w:fldCharType="begin"/>
            </w:r>
            <w:r w:rsidR="00DA7F9F">
              <w:rPr>
                <w:noProof/>
                <w:webHidden/>
              </w:rPr>
              <w:instrText xml:space="preserve"> PAGEREF _Toc97960943 \h </w:instrText>
            </w:r>
            <w:r w:rsidR="00DA7F9F">
              <w:rPr>
                <w:noProof/>
                <w:webHidden/>
              </w:rPr>
            </w:r>
            <w:r w:rsidR="00DA7F9F">
              <w:rPr>
                <w:noProof/>
                <w:webHidden/>
              </w:rPr>
              <w:fldChar w:fldCharType="separate"/>
            </w:r>
            <w:r w:rsidR="000777E9">
              <w:rPr>
                <w:noProof/>
                <w:webHidden/>
              </w:rPr>
              <w:t>13</w:t>
            </w:r>
            <w:r w:rsidR="00DA7F9F">
              <w:rPr>
                <w:noProof/>
                <w:webHidden/>
              </w:rPr>
              <w:fldChar w:fldCharType="end"/>
            </w:r>
          </w:hyperlink>
        </w:p>
        <w:p w14:paraId="016DA0C4" w14:textId="3607EF77" w:rsidR="00DA7F9F" w:rsidRDefault="002A29B1">
          <w:pPr>
            <w:pStyle w:val="TOC2"/>
            <w:tabs>
              <w:tab w:val="right" w:leader="dot" w:pos="9350"/>
            </w:tabs>
            <w:rPr>
              <w:noProof/>
            </w:rPr>
          </w:pPr>
          <w:hyperlink w:anchor="_Toc97960944" w:history="1">
            <w:r w:rsidR="00DA7F9F" w:rsidRPr="001B21B9">
              <w:rPr>
                <w:rStyle w:val="Hyperlink"/>
                <w:noProof/>
              </w:rPr>
              <w:t>Child labor</w:t>
            </w:r>
            <w:r w:rsidR="00DA7F9F">
              <w:rPr>
                <w:noProof/>
                <w:webHidden/>
              </w:rPr>
              <w:tab/>
            </w:r>
            <w:r w:rsidR="00DA7F9F">
              <w:rPr>
                <w:noProof/>
                <w:webHidden/>
              </w:rPr>
              <w:fldChar w:fldCharType="begin"/>
            </w:r>
            <w:r w:rsidR="00DA7F9F">
              <w:rPr>
                <w:noProof/>
                <w:webHidden/>
              </w:rPr>
              <w:instrText xml:space="preserve"> PAGEREF _Toc97960944 \h </w:instrText>
            </w:r>
            <w:r w:rsidR="00DA7F9F">
              <w:rPr>
                <w:noProof/>
                <w:webHidden/>
              </w:rPr>
            </w:r>
            <w:r w:rsidR="00DA7F9F">
              <w:rPr>
                <w:noProof/>
                <w:webHidden/>
              </w:rPr>
              <w:fldChar w:fldCharType="separate"/>
            </w:r>
            <w:r w:rsidR="000777E9">
              <w:rPr>
                <w:noProof/>
                <w:webHidden/>
              </w:rPr>
              <w:t>13</w:t>
            </w:r>
            <w:r w:rsidR="00DA7F9F">
              <w:rPr>
                <w:noProof/>
                <w:webHidden/>
              </w:rPr>
              <w:fldChar w:fldCharType="end"/>
            </w:r>
          </w:hyperlink>
        </w:p>
        <w:p w14:paraId="65BD3227" w14:textId="0B7AA3BC" w:rsidR="00DA7F9F" w:rsidRDefault="002A29B1">
          <w:pPr>
            <w:pStyle w:val="TOC2"/>
            <w:tabs>
              <w:tab w:val="right" w:leader="dot" w:pos="9350"/>
            </w:tabs>
            <w:rPr>
              <w:noProof/>
            </w:rPr>
          </w:pPr>
          <w:hyperlink w:anchor="_Toc97960945" w:history="1">
            <w:r w:rsidR="00DA7F9F" w:rsidRPr="001B21B9">
              <w:rPr>
                <w:rStyle w:val="Hyperlink"/>
                <w:rFonts w:eastAsia="Times New Roman"/>
                <w:b/>
                <w:bCs/>
                <w:noProof/>
              </w:rPr>
              <w:t>Child abuse</w:t>
            </w:r>
            <w:r w:rsidR="00DA7F9F">
              <w:rPr>
                <w:noProof/>
                <w:webHidden/>
              </w:rPr>
              <w:tab/>
            </w:r>
            <w:r w:rsidR="00DA7F9F">
              <w:rPr>
                <w:noProof/>
                <w:webHidden/>
              </w:rPr>
              <w:fldChar w:fldCharType="begin"/>
            </w:r>
            <w:r w:rsidR="00DA7F9F">
              <w:rPr>
                <w:noProof/>
                <w:webHidden/>
              </w:rPr>
              <w:instrText xml:space="preserve"> PAGEREF _Toc97960945 \h </w:instrText>
            </w:r>
            <w:r w:rsidR="00DA7F9F">
              <w:rPr>
                <w:noProof/>
                <w:webHidden/>
              </w:rPr>
            </w:r>
            <w:r w:rsidR="00DA7F9F">
              <w:rPr>
                <w:noProof/>
                <w:webHidden/>
              </w:rPr>
              <w:fldChar w:fldCharType="separate"/>
            </w:r>
            <w:r w:rsidR="000777E9">
              <w:rPr>
                <w:noProof/>
                <w:webHidden/>
              </w:rPr>
              <w:t>15</w:t>
            </w:r>
            <w:r w:rsidR="00DA7F9F">
              <w:rPr>
                <w:noProof/>
                <w:webHidden/>
              </w:rPr>
              <w:fldChar w:fldCharType="end"/>
            </w:r>
          </w:hyperlink>
        </w:p>
        <w:p w14:paraId="2639EFCB" w14:textId="213B2BCA" w:rsidR="00DA7F9F" w:rsidRDefault="002A29B1">
          <w:pPr>
            <w:pStyle w:val="TOC2"/>
            <w:tabs>
              <w:tab w:val="right" w:leader="dot" w:pos="9350"/>
            </w:tabs>
            <w:rPr>
              <w:noProof/>
            </w:rPr>
          </w:pPr>
          <w:hyperlink w:anchor="_Toc97960946" w:history="1">
            <w:r w:rsidR="00DA7F9F" w:rsidRPr="001B21B9">
              <w:rPr>
                <w:rStyle w:val="Hyperlink"/>
                <w:rFonts w:eastAsia="Times New Roman"/>
                <w:noProof/>
              </w:rPr>
              <w:t>Trafficking in Persons</w:t>
            </w:r>
            <w:r w:rsidR="00DA7F9F">
              <w:rPr>
                <w:noProof/>
                <w:webHidden/>
              </w:rPr>
              <w:tab/>
            </w:r>
            <w:r w:rsidR="00DA7F9F">
              <w:rPr>
                <w:noProof/>
                <w:webHidden/>
              </w:rPr>
              <w:fldChar w:fldCharType="begin"/>
            </w:r>
            <w:r w:rsidR="00DA7F9F">
              <w:rPr>
                <w:noProof/>
                <w:webHidden/>
              </w:rPr>
              <w:instrText xml:space="preserve"> PAGEREF _Toc97960946 \h </w:instrText>
            </w:r>
            <w:r w:rsidR="00DA7F9F">
              <w:rPr>
                <w:noProof/>
                <w:webHidden/>
              </w:rPr>
            </w:r>
            <w:r w:rsidR="00DA7F9F">
              <w:rPr>
                <w:noProof/>
                <w:webHidden/>
              </w:rPr>
              <w:fldChar w:fldCharType="separate"/>
            </w:r>
            <w:r w:rsidR="000777E9">
              <w:rPr>
                <w:noProof/>
                <w:webHidden/>
              </w:rPr>
              <w:t>17</w:t>
            </w:r>
            <w:r w:rsidR="00DA7F9F">
              <w:rPr>
                <w:noProof/>
                <w:webHidden/>
              </w:rPr>
              <w:fldChar w:fldCharType="end"/>
            </w:r>
          </w:hyperlink>
        </w:p>
        <w:p w14:paraId="17B0F3B9" w14:textId="449299A6" w:rsidR="00DA7F9F" w:rsidRDefault="002A29B1">
          <w:pPr>
            <w:pStyle w:val="TOC2"/>
            <w:tabs>
              <w:tab w:val="right" w:leader="dot" w:pos="9350"/>
            </w:tabs>
            <w:rPr>
              <w:noProof/>
            </w:rPr>
          </w:pPr>
          <w:hyperlink w:anchor="_Toc97960947" w:history="1">
            <w:r w:rsidR="00DA7F9F" w:rsidRPr="001B21B9">
              <w:rPr>
                <w:rStyle w:val="Hyperlink"/>
                <w:rFonts w:eastAsia="Times New Roman"/>
                <w:noProof/>
              </w:rPr>
              <w:t>Child marriage</w:t>
            </w:r>
            <w:r w:rsidR="00DA7F9F">
              <w:rPr>
                <w:noProof/>
                <w:webHidden/>
              </w:rPr>
              <w:tab/>
            </w:r>
            <w:r w:rsidR="00DA7F9F">
              <w:rPr>
                <w:noProof/>
                <w:webHidden/>
              </w:rPr>
              <w:fldChar w:fldCharType="begin"/>
            </w:r>
            <w:r w:rsidR="00DA7F9F">
              <w:rPr>
                <w:noProof/>
                <w:webHidden/>
              </w:rPr>
              <w:instrText xml:space="preserve"> PAGEREF _Toc97960947 \h </w:instrText>
            </w:r>
            <w:r w:rsidR="00DA7F9F">
              <w:rPr>
                <w:noProof/>
                <w:webHidden/>
              </w:rPr>
            </w:r>
            <w:r w:rsidR="00DA7F9F">
              <w:rPr>
                <w:noProof/>
                <w:webHidden/>
              </w:rPr>
              <w:fldChar w:fldCharType="separate"/>
            </w:r>
            <w:r w:rsidR="000777E9">
              <w:rPr>
                <w:noProof/>
                <w:webHidden/>
              </w:rPr>
              <w:t>18</w:t>
            </w:r>
            <w:r w:rsidR="00DA7F9F">
              <w:rPr>
                <w:noProof/>
                <w:webHidden/>
              </w:rPr>
              <w:fldChar w:fldCharType="end"/>
            </w:r>
          </w:hyperlink>
        </w:p>
        <w:p w14:paraId="7A82C3CA" w14:textId="18F214B2" w:rsidR="00DA7F9F" w:rsidRDefault="002A29B1">
          <w:pPr>
            <w:pStyle w:val="TOC1"/>
            <w:tabs>
              <w:tab w:val="right" w:leader="dot" w:pos="9350"/>
            </w:tabs>
            <w:rPr>
              <w:noProof/>
            </w:rPr>
          </w:pPr>
          <w:hyperlink w:anchor="_Toc97960948" w:history="1">
            <w:r w:rsidR="00DA7F9F" w:rsidRPr="001B21B9">
              <w:rPr>
                <w:rStyle w:val="Hyperlink"/>
                <w:rFonts w:eastAsia="Times New Roman"/>
                <w:noProof/>
              </w:rPr>
              <w:t>Conclusions</w:t>
            </w:r>
            <w:r w:rsidR="00DA7F9F">
              <w:rPr>
                <w:noProof/>
                <w:webHidden/>
              </w:rPr>
              <w:tab/>
            </w:r>
            <w:r w:rsidR="00DA7F9F">
              <w:rPr>
                <w:noProof/>
                <w:webHidden/>
              </w:rPr>
              <w:fldChar w:fldCharType="begin"/>
            </w:r>
            <w:r w:rsidR="00DA7F9F">
              <w:rPr>
                <w:noProof/>
                <w:webHidden/>
              </w:rPr>
              <w:instrText xml:space="preserve"> PAGEREF _Toc97960948 \h </w:instrText>
            </w:r>
            <w:r w:rsidR="00DA7F9F">
              <w:rPr>
                <w:noProof/>
                <w:webHidden/>
              </w:rPr>
            </w:r>
            <w:r w:rsidR="00DA7F9F">
              <w:rPr>
                <w:noProof/>
                <w:webHidden/>
              </w:rPr>
              <w:fldChar w:fldCharType="separate"/>
            </w:r>
            <w:r w:rsidR="000777E9">
              <w:rPr>
                <w:noProof/>
                <w:webHidden/>
              </w:rPr>
              <w:t>19</w:t>
            </w:r>
            <w:r w:rsidR="00DA7F9F">
              <w:rPr>
                <w:noProof/>
                <w:webHidden/>
              </w:rPr>
              <w:fldChar w:fldCharType="end"/>
            </w:r>
          </w:hyperlink>
        </w:p>
        <w:p w14:paraId="6FD3E646" w14:textId="1A10B454" w:rsidR="00DA7F9F" w:rsidRDefault="00DA7F9F">
          <w:r>
            <w:rPr>
              <w:b/>
              <w:bCs/>
              <w:noProof/>
            </w:rPr>
            <w:fldChar w:fldCharType="end"/>
          </w:r>
        </w:p>
      </w:sdtContent>
    </w:sdt>
    <w:p w14:paraId="145C3A09" w14:textId="77777777" w:rsidR="00DA7F9F" w:rsidRDefault="00DA7F9F" w:rsidP="00FF7DB0">
      <w:pPr>
        <w:pStyle w:val="Heading1"/>
        <w:spacing w:line="276" w:lineRule="auto"/>
      </w:pPr>
    </w:p>
    <w:p w14:paraId="5C0F9E00" w14:textId="043585D7" w:rsidR="008E0045" w:rsidRPr="00BF39D3" w:rsidRDefault="004B1272" w:rsidP="00FF7DB0">
      <w:pPr>
        <w:pStyle w:val="Heading1"/>
        <w:spacing w:line="276" w:lineRule="auto"/>
        <w:rPr>
          <w:b/>
          <w:sz w:val="28"/>
          <w:szCs w:val="28"/>
        </w:rPr>
      </w:pPr>
      <w:bookmarkStart w:id="1" w:name="_Toc97960929"/>
      <w:r w:rsidRPr="00BF39D3">
        <w:rPr>
          <w:b/>
          <w:sz w:val="28"/>
          <w:szCs w:val="28"/>
        </w:rPr>
        <w:t>Introduction</w:t>
      </w:r>
      <w:bookmarkEnd w:id="1"/>
      <w:r w:rsidRPr="00BF39D3">
        <w:rPr>
          <w:b/>
          <w:sz w:val="28"/>
          <w:szCs w:val="28"/>
        </w:rPr>
        <w:t xml:space="preserve"> </w:t>
      </w:r>
    </w:p>
    <w:p w14:paraId="681B5474" w14:textId="408D5ED3" w:rsidR="008A4F92" w:rsidRPr="008443FA" w:rsidRDefault="003B757A" w:rsidP="008443FA">
      <w:pPr>
        <w:pStyle w:val="ListParagraph"/>
        <w:numPr>
          <w:ilvl w:val="0"/>
          <w:numId w:val="8"/>
        </w:numPr>
        <w:spacing w:line="276" w:lineRule="auto"/>
        <w:jc w:val="both"/>
        <w:rPr>
          <w:rFonts w:ascii="Times New Roman" w:hAnsi="Times New Roman" w:cs="Times New Roman"/>
          <w:sz w:val="24"/>
          <w:szCs w:val="24"/>
        </w:rPr>
      </w:pPr>
      <w:r w:rsidRPr="008443FA">
        <w:rPr>
          <w:rFonts w:ascii="Times New Roman" w:hAnsi="Times New Roman" w:cs="Times New Roman"/>
          <w:sz w:val="24"/>
          <w:szCs w:val="24"/>
        </w:rPr>
        <w:t>The Government of Guyana</w:t>
      </w:r>
      <w:r w:rsidR="00D52E08" w:rsidRPr="008443FA">
        <w:rPr>
          <w:rFonts w:ascii="Times New Roman" w:hAnsi="Times New Roman" w:cs="Times New Roman"/>
          <w:sz w:val="24"/>
          <w:szCs w:val="24"/>
        </w:rPr>
        <w:t xml:space="preserve"> is pleased to provide the responses contained herein to the Special Rapporteur on the </w:t>
      </w:r>
      <w:r w:rsidR="001A2290" w:rsidRPr="008443FA">
        <w:rPr>
          <w:rFonts w:ascii="Times New Roman" w:hAnsi="Times New Roman" w:cs="Times New Roman"/>
          <w:sz w:val="24"/>
          <w:szCs w:val="24"/>
        </w:rPr>
        <w:t xml:space="preserve">sale and exploitation of children, including child </w:t>
      </w:r>
      <w:r w:rsidR="00C84715" w:rsidRPr="008443FA">
        <w:rPr>
          <w:rFonts w:ascii="Times New Roman" w:hAnsi="Times New Roman" w:cs="Times New Roman"/>
          <w:sz w:val="24"/>
          <w:szCs w:val="24"/>
        </w:rPr>
        <w:t xml:space="preserve">prostitution, child </w:t>
      </w:r>
      <w:r w:rsidR="001A2290" w:rsidRPr="008443FA">
        <w:rPr>
          <w:rFonts w:ascii="Times New Roman" w:hAnsi="Times New Roman" w:cs="Times New Roman"/>
          <w:sz w:val="24"/>
          <w:szCs w:val="24"/>
        </w:rPr>
        <w:t>pornography,</w:t>
      </w:r>
      <w:r w:rsidR="008A4F92" w:rsidRPr="008443FA">
        <w:rPr>
          <w:rFonts w:ascii="Times New Roman" w:hAnsi="Times New Roman" w:cs="Times New Roman"/>
          <w:sz w:val="24"/>
          <w:szCs w:val="24"/>
        </w:rPr>
        <w:t xml:space="preserve"> and other child sexual abuse material. </w:t>
      </w:r>
    </w:p>
    <w:p w14:paraId="23835FFF" w14:textId="54892267" w:rsidR="00132E11" w:rsidRDefault="00B3604A" w:rsidP="0003327B">
      <w:pPr>
        <w:pStyle w:val="ListParagraph"/>
        <w:numPr>
          <w:ilvl w:val="0"/>
          <w:numId w:val="8"/>
        </w:numPr>
        <w:spacing w:line="276" w:lineRule="auto"/>
        <w:jc w:val="both"/>
        <w:rPr>
          <w:rFonts w:ascii="Times New Roman" w:hAnsi="Times New Roman" w:cs="Times New Roman"/>
          <w:sz w:val="24"/>
          <w:szCs w:val="24"/>
        </w:rPr>
      </w:pPr>
      <w:r w:rsidRPr="0003327B">
        <w:rPr>
          <w:rFonts w:ascii="Times New Roman" w:hAnsi="Times New Roman" w:cs="Times New Roman"/>
          <w:sz w:val="24"/>
          <w:szCs w:val="24"/>
        </w:rPr>
        <w:t xml:space="preserve">As a signatory to the Convention on the Rights of the Child (CRC), the Government of Guyana </w:t>
      </w:r>
      <w:r w:rsidR="006F7EE3" w:rsidRPr="0003327B">
        <w:rPr>
          <w:rFonts w:ascii="Times New Roman" w:hAnsi="Times New Roman" w:cs="Times New Roman"/>
          <w:sz w:val="24"/>
          <w:szCs w:val="24"/>
        </w:rPr>
        <w:t>remains resolute</w:t>
      </w:r>
      <w:r w:rsidR="000A3B80" w:rsidRPr="0003327B">
        <w:rPr>
          <w:rFonts w:ascii="Times New Roman" w:hAnsi="Times New Roman" w:cs="Times New Roman"/>
          <w:sz w:val="24"/>
          <w:szCs w:val="24"/>
        </w:rPr>
        <w:t xml:space="preserve"> and continues to take progressive steps towards </w:t>
      </w:r>
      <w:r w:rsidR="006F7EE3" w:rsidRPr="0003327B">
        <w:rPr>
          <w:rFonts w:ascii="Times New Roman" w:hAnsi="Times New Roman" w:cs="Times New Roman"/>
          <w:sz w:val="24"/>
          <w:szCs w:val="24"/>
        </w:rPr>
        <w:t xml:space="preserve">upholding </w:t>
      </w:r>
      <w:r w:rsidR="00D30C8D">
        <w:rPr>
          <w:rFonts w:ascii="Times New Roman" w:hAnsi="Times New Roman" w:cs="Times New Roman"/>
          <w:sz w:val="24"/>
          <w:szCs w:val="24"/>
        </w:rPr>
        <w:t xml:space="preserve">the </w:t>
      </w:r>
      <w:r w:rsidR="006F7EE3" w:rsidRPr="0003327B">
        <w:rPr>
          <w:rFonts w:ascii="Times New Roman" w:hAnsi="Times New Roman" w:cs="Times New Roman"/>
          <w:sz w:val="24"/>
          <w:szCs w:val="24"/>
        </w:rPr>
        <w:t xml:space="preserve">rights </w:t>
      </w:r>
      <w:r w:rsidR="0038465A" w:rsidRPr="0003327B">
        <w:rPr>
          <w:rFonts w:ascii="Times New Roman" w:hAnsi="Times New Roman" w:cs="Times New Roman"/>
          <w:sz w:val="24"/>
          <w:szCs w:val="24"/>
        </w:rPr>
        <w:t xml:space="preserve">of all children and preventing every form of exploitation or abuse to which children may be exposed. </w:t>
      </w:r>
      <w:r w:rsidR="00D35964" w:rsidRPr="0003327B">
        <w:rPr>
          <w:rFonts w:ascii="Times New Roman" w:hAnsi="Times New Roman" w:cs="Times New Roman"/>
          <w:sz w:val="24"/>
          <w:szCs w:val="24"/>
        </w:rPr>
        <w:t xml:space="preserve">The </w:t>
      </w:r>
      <w:r w:rsidR="00D30C8D">
        <w:rPr>
          <w:rFonts w:ascii="Times New Roman" w:hAnsi="Times New Roman" w:cs="Times New Roman"/>
          <w:sz w:val="24"/>
          <w:szCs w:val="24"/>
        </w:rPr>
        <w:t>“</w:t>
      </w:r>
      <w:r w:rsidR="00D35964" w:rsidRPr="0003327B">
        <w:rPr>
          <w:rFonts w:ascii="Times New Roman" w:hAnsi="Times New Roman" w:cs="Times New Roman"/>
          <w:sz w:val="24"/>
          <w:szCs w:val="24"/>
        </w:rPr>
        <w:t>best interest of the child</w:t>
      </w:r>
      <w:r w:rsidR="00D30C8D">
        <w:rPr>
          <w:rFonts w:ascii="Times New Roman" w:hAnsi="Times New Roman" w:cs="Times New Roman"/>
          <w:sz w:val="24"/>
          <w:szCs w:val="24"/>
        </w:rPr>
        <w:t>”</w:t>
      </w:r>
      <w:r w:rsidR="00D35964" w:rsidRPr="0003327B">
        <w:rPr>
          <w:rFonts w:ascii="Times New Roman" w:hAnsi="Times New Roman" w:cs="Times New Roman"/>
          <w:sz w:val="24"/>
          <w:szCs w:val="24"/>
        </w:rPr>
        <w:t xml:space="preserve"> principle in enshrined in the </w:t>
      </w:r>
      <w:r w:rsidR="00D30C8D">
        <w:rPr>
          <w:rFonts w:ascii="Times New Roman" w:hAnsi="Times New Roman" w:cs="Times New Roman"/>
          <w:sz w:val="24"/>
          <w:szCs w:val="24"/>
        </w:rPr>
        <w:t xml:space="preserve">Guyana </w:t>
      </w:r>
      <w:r w:rsidR="00D35964" w:rsidRPr="0003327B">
        <w:rPr>
          <w:rFonts w:ascii="Times New Roman" w:hAnsi="Times New Roman" w:cs="Times New Roman"/>
          <w:sz w:val="24"/>
          <w:szCs w:val="24"/>
        </w:rPr>
        <w:t>Constitution</w:t>
      </w:r>
      <w:r w:rsidR="005260C5" w:rsidRPr="0003327B">
        <w:rPr>
          <w:rFonts w:ascii="Times New Roman" w:hAnsi="Times New Roman" w:cs="Times New Roman"/>
          <w:sz w:val="24"/>
          <w:szCs w:val="24"/>
        </w:rPr>
        <w:t xml:space="preserve"> and guides the work of the </w:t>
      </w:r>
      <w:r w:rsidR="00D30C8D">
        <w:rPr>
          <w:rFonts w:ascii="Times New Roman" w:hAnsi="Times New Roman" w:cs="Times New Roman"/>
          <w:sz w:val="24"/>
          <w:szCs w:val="24"/>
        </w:rPr>
        <w:t xml:space="preserve">executive, </w:t>
      </w:r>
      <w:r w:rsidR="005260C5" w:rsidRPr="0003327B">
        <w:rPr>
          <w:rFonts w:ascii="Times New Roman" w:hAnsi="Times New Roman" w:cs="Times New Roman"/>
          <w:sz w:val="24"/>
          <w:szCs w:val="24"/>
        </w:rPr>
        <w:t xml:space="preserve">Courts, law enforcement agencies, and Government Ministries and sub-agencies </w:t>
      </w:r>
      <w:r w:rsidR="00132E11" w:rsidRPr="0003327B">
        <w:rPr>
          <w:rFonts w:ascii="Times New Roman" w:hAnsi="Times New Roman" w:cs="Times New Roman"/>
          <w:sz w:val="24"/>
          <w:szCs w:val="24"/>
        </w:rPr>
        <w:t xml:space="preserve">who work with children, families, and vulnerable groups. </w:t>
      </w:r>
    </w:p>
    <w:p w14:paraId="56DCFD3B" w14:textId="635239A6" w:rsidR="000A3B80" w:rsidRPr="00CC2F37" w:rsidRDefault="00014EE2" w:rsidP="00063C20">
      <w:pPr>
        <w:pStyle w:val="ListParagraph"/>
        <w:numPr>
          <w:ilvl w:val="0"/>
          <w:numId w:val="8"/>
        </w:numPr>
        <w:spacing w:line="276" w:lineRule="auto"/>
        <w:jc w:val="both"/>
        <w:rPr>
          <w:rFonts w:ascii="Times New Roman" w:hAnsi="Times New Roman" w:cs="Times New Roman"/>
          <w:sz w:val="24"/>
          <w:szCs w:val="24"/>
        </w:rPr>
      </w:pPr>
      <w:r w:rsidRPr="00CC2F37">
        <w:rPr>
          <w:rFonts w:ascii="Times New Roman" w:hAnsi="Times New Roman" w:cs="Times New Roman"/>
          <w:sz w:val="24"/>
          <w:szCs w:val="24"/>
        </w:rPr>
        <w:t xml:space="preserve">Guyana’s population is relatively young, with approximately 41 percent of the population being </w:t>
      </w:r>
      <w:r w:rsidR="00134F0A" w:rsidRPr="00CC2F37">
        <w:rPr>
          <w:rFonts w:ascii="Times New Roman" w:hAnsi="Times New Roman" w:cs="Times New Roman"/>
          <w:sz w:val="24"/>
          <w:szCs w:val="24"/>
        </w:rPr>
        <w:t xml:space="preserve">19 years or younger. Hence, the protection of children </w:t>
      </w:r>
      <w:r w:rsidR="00E86A26" w:rsidRPr="00CC2F37">
        <w:rPr>
          <w:rFonts w:ascii="Times New Roman" w:hAnsi="Times New Roman" w:cs="Times New Roman"/>
          <w:sz w:val="24"/>
          <w:szCs w:val="24"/>
        </w:rPr>
        <w:t xml:space="preserve">is important for </w:t>
      </w:r>
      <w:r w:rsidR="00CC2F37" w:rsidRPr="00CC2F37">
        <w:rPr>
          <w:rFonts w:ascii="Times New Roman" w:hAnsi="Times New Roman" w:cs="Times New Roman"/>
          <w:sz w:val="24"/>
          <w:szCs w:val="24"/>
        </w:rPr>
        <w:t xml:space="preserve">Guyana’s future development. </w:t>
      </w:r>
    </w:p>
    <w:p w14:paraId="2E25385A" w14:textId="1C144580" w:rsidR="008D3867" w:rsidRPr="00CC2F37" w:rsidRDefault="008A4F92" w:rsidP="00CC2F37">
      <w:pPr>
        <w:pStyle w:val="ListParagraph"/>
        <w:numPr>
          <w:ilvl w:val="0"/>
          <w:numId w:val="8"/>
        </w:numPr>
        <w:spacing w:line="276" w:lineRule="auto"/>
        <w:jc w:val="both"/>
        <w:rPr>
          <w:rFonts w:ascii="Times New Roman" w:hAnsi="Times New Roman" w:cs="Times New Roman"/>
          <w:sz w:val="24"/>
          <w:szCs w:val="24"/>
        </w:rPr>
      </w:pPr>
      <w:r w:rsidRPr="00CC2F37">
        <w:rPr>
          <w:rFonts w:ascii="Times New Roman" w:hAnsi="Times New Roman" w:cs="Times New Roman"/>
          <w:sz w:val="24"/>
          <w:szCs w:val="24"/>
        </w:rPr>
        <w:t xml:space="preserve">The Rapporteur is advised that, within the meaning of Article 2 of the Optional Protocol, </w:t>
      </w:r>
      <w:r w:rsidR="002D5576" w:rsidRPr="00CC2F37">
        <w:rPr>
          <w:rFonts w:ascii="Times New Roman" w:hAnsi="Times New Roman" w:cs="Times New Roman"/>
          <w:sz w:val="24"/>
          <w:szCs w:val="24"/>
        </w:rPr>
        <w:t>the sale of children is not practiced in Guyana</w:t>
      </w:r>
      <w:r w:rsidR="005A59D6" w:rsidRPr="00CC2F37">
        <w:rPr>
          <w:rFonts w:ascii="Times New Roman" w:hAnsi="Times New Roman" w:cs="Times New Roman"/>
          <w:sz w:val="24"/>
          <w:szCs w:val="24"/>
        </w:rPr>
        <w:t>.</w:t>
      </w:r>
      <w:r w:rsidR="00CC2F37">
        <w:rPr>
          <w:rFonts w:ascii="Times New Roman" w:hAnsi="Times New Roman" w:cs="Times New Roman"/>
          <w:sz w:val="24"/>
          <w:szCs w:val="24"/>
        </w:rPr>
        <w:t xml:space="preserve"> </w:t>
      </w:r>
      <w:r w:rsidR="003A5032">
        <w:rPr>
          <w:rFonts w:ascii="Times New Roman" w:hAnsi="Times New Roman" w:cs="Times New Roman"/>
          <w:sz w:val="24"/>
          <w:szCs w:val="24"/>
        </w:rPr>
        <w:t xml:space="preserve">This report contains the most recent available data on the forms of abuse of children that exist in Guyana. The report is also organized according to the SDG targets specified by the Special Rapporteur, i.e., targets 5.3, </w:t>
      </w:r>
      <w:r w:rsidR="0079533A">
        <w:rPr>
          <w:rFonts w:ascii="Times New Roman" w:hAnsi="Times New Roman" w:cs="Times New Roman"/>
          <w:sz w:val="24"/>
          <w:szCs w:val="24"/>
        </w:rPr>
        <w:t xml:space="preserve">8.7 and 16.2. </w:t>
      </w:r>
      <w:r w:rsidR="005A59D6" w:rsidRPr="00CC2F37">
        <w:rPr>
          <w:rFonts w:ascii="Times New Roman" w:hAnsi="Times New Roman" w:cs="Times New Roman"/>
          <w:sz w:val="24"/>
          <w:szCs w:val="24"/>
        </w:rPr>
        <w:t xml:space="preserve">  </w:t>
      </w:r>
      <w:r w:rsidR="001A2290" w:rsidRPr="00CC2F37">
        <w:rPr>
          <w:rFonts w:ascii="Times New Roman" w:hAnsi="Times New Roman" w:cs="Times New Roman"/>
          <w:sz w:val="24"/>
          <w:szCs w:val="24"/>
        </w:rPr>
        <w:t xml:space="preserve">  </w:t>
      </w:r>
    </w:p>
    <w:p w14:paraId="4093EF6C" w14:textId="5EC9B316" w:rsidR="008E0045" w:rsidRPr="00BF39D3" w:rsidRDefault="00C83137" w:rsidP="00FF7DB0">
      <w:pPr>
        <w:pStyle w:val="Heading1"/>
        <w:spacing w:line="276" w:lineRule="auto"/>
        <w:rPr>
          <w:b/>
          <w:sz w:val="24"/>
          <w:szCs w:val="24"/>
        </w:rPr>
      </w:pPr>
      <w:bookmarkStart w:id="2" w:name="_Toc97960930"/>
      <w:r w:rsidRPr="00BF39D3">
        <w:rPr>
          <w:b/>
          <w:sz w:val="24"/>
          <w:szCs w:val="24"/>
        </w:rPr>
        <w:t xml:space="preserve">Question One: </w:t>
      </w:r>
      <w:r w:rsidR="008E0045" w:rsidRPr="00BF39D3">
        <w:rPr>
          <w:b/>
          <w:sz w:val="24"/>
          <w:szCs w:val="24"/>
        </w:rPr>
        <w:t>Collected data, including updated data on vulnerable groups of children and information pertinent to the reporting examples of vulnerable groups of children under the framework of the SDGs.</w:t>
      </w:r>
      <w:bookmarkEnd w:id="2"/>
    </w:p>
    <w:p w14:paraId="024399F1" w14:textId="4BE74A96" w:rsidR="000D3E09" w:rsidRPr="00BF39D3" w:rsidRDefault="000D3E09" w:rsidP="00FF7DB0">
      <w:pPr>
        <w:pStyle w:val="Heading2"/>
        <w:spacing w:line="276" w:lineRule="auto"/>
        <w:rPr>
          <w:b/>
          <w:sz w:val="24"/>
          <w:szCs w:val="24"/>
          <w:lang w:val="en-US"/>
        </w:rPr>
      </w:pPr>
      <w:bookmarkStart w:id="3" w:name="_Toc97960931"/>
      <w:r w:rsidRPr="00BF39D3">
        <w:rPr>
          <w:b/>
          <w:sz w:val="24"/>
          <w:szCs w:val="24"/>
          <w:lang w:val="en-US"/>
        </w:rPr>
        <w:t xml:space="preserve">SDG 5 – </w:t>
      </w:r>
      <w:r w:rsidR="00A1155B" w:rsidRPr="00BF39D3">
        <w:rPr>
          <w:b/>
          <w:sz w:val="24"/>
          <w:szCs w:val="24"/>
          <w:lang w:val="en-US"/>
        </w:rPr>
        <w:t>Achieve g</w:t>
      </w:r>
      <w:r w:rsidRPr="00BF39D3">
        <w:rPr>
          <w:b/>
          <w:sz w:val="24"/>
          <w:szCs w:val="24"/>
          <w:lang w:val="en-US"/>
        </w:rPr>
        <w:t xml:space="preserve">ender </w:t>
      </w:r>
      <w:r w:rsidR="00A1155B" w:rsidRPr="00BF39D3">
        <w:rPr>
          <w:b/>
          <w:sz w:val="24"/>
          <w:szCs w:val="24"/>
          <w:lang w:val="en-US"/>
        </w:rPr>
        <w:t>e</w:t>
      </w:r>
      <w:r w:rsidRPr="00BF39D3">
        <w:rPr>
          <w:b/>
          <w:sz w:val="24"/>
          <w:szCs w:val="24"/>
        </w:rPr>
        <w:t>quality</w:t>
      </w:r>
      <w:r w:rsidR="00A1155B" w:rsidRPr="00BF39D3">
        <w:rPr>
          <w:b/>
          <w:sz w:val="24"/>
          <w:szCs w:val="24"/>
        </w:rPr>
        <w:t xml:space="preserve"> and </w:t>
      </w:r>
      <w:r w:rsidR="0036149B" w:rsidRPr="00BF39D3">
        <w:rPr>
          <w:b/>
          <w:sz w:val="24"/>
          <w:szCs w:val="24"/>
        </w:rPr>
        <w:t>empower all women and girls</w:t>
      </w:r>
      <w:bookmarkEnd w:id="3"/>
      <w:r w:rsidR="009D0FC3" w:rsidRPr="00BF39D3">
        <w:rPr>
          <w:b/>
          <w:sz w:val="24"/>
          <w:szCs w:val="24"/>
        </w:rPr>
        <w:t xml:space="preserve"> </w:t>
      </w:r>
      <w:r w:rsidRPr="00BF39D3">
        <w:rPr>
          <w:b/>
          <w:sz w:val="24"/>
          <w:szCs w:val="24"/>
          <w:lang w:val="en-US"/>
        </w:rPr>
        <w:t xml:space="preserve"> </w:t>
      </w:r>
    </w:p>
    <w:p w14:paraId="135C9D61" w14:textId="66A77A75" w:rsidR="00B44D6A" w:rsidRPr="00BF39D3" w:rsidRDefault="003A64FB" w:rsidP="00FF7DB0">
      <w:pPr>
        <w:pStyle w:val="Heading3"/>
        <w:spacing w:line="276" w:lineRule="auto"/>
        <w:rPr>
          <w:b/>
          <w:lang w:val="en-US"/>
        </w:rPr>
      </w:pPr>
      <w:bookmarkStart w:id="4" w:name="_Toc97960932"/>
      <w:r w:rsidRPr="00BF39D3">
        <w:rPr>
          <w:b/>
          <w:lang w:val="en-US"/>
        </w:rPr>
        <w:t xml:space="preserve">Target 5.3 – Eliminating all harmful practices, such as </w:t>
      </w:r>
      <w:r w:rsidR="00B408C5" w:rsidRPr="00BF39D3">
        <w:rPr>
          <w:b/>
          <w:lang w:val="en-US"/>
        </w:rPr>
        <w:t>child, early and forced marriages and female genital mutilation</w:t>
      </w:r>
      <w:bookmarkEnd w:id="4"/>
    </w:p>
    <w:p w14:paraId="3EB02994" w14:textId="23C29482" w:rsidR="00B408C5" w:rsidRDefault="00B408C5" w:rsidP="00FF7DB0">
      <w:pPr>
        <w:pStyle w:val="ListParagraph"/>
        <w:numPr>
          <w:ilvl w:val="0"/>
          <w:numId w:val="3"/>
        </w:numPr>
        <w:spacing w:line="276" w:lineRule="auto"/>
        <w:rPr>
          <w:rFonts w:ascii="Times New Roman" w:hAnsi="Times New Roman" w:cs="Times New Roman"/>
          <w:b/>
          <w:bCs/>
          <w:sz w:val="24"/>
          <w:szCs w:val="24"/>
        </w:rPr>
      </w:pPr>
      <w:r>
        <w:rPr>
          <w:rFonts w:ascii="Times New Roman" w:hAnsi="Times New Roman" w:cs="Times New Roman"/>
          <w:b/>
          <w:bCs/>
          <w:sz w:val="24"/>
          <w:szCs w:val="24"/>
        </w:rPr>
        <w:t>Child marriages</w:t>
      </w:r>
      <w:r w:rsidR="00F050D8">
        <w:rPr>
          <w:rFonts w:ascii="Times New Roman" w:hAnsi="Times New Roman" w:cs="Times New Roman"/>
          <w:b/>
          <w:bCs/>
          <w:sz w:val="24"/>
          <w:szCs w:val="24"/>
        </w:rPr>
        <w:t xml:space="preserve"> and forced marriages</w:t>
      </w:r>
      <w:r>
        <w:rPr>
          <w:rFonts w:ascii="Times New Roman" w:hAnsi="Times New Roman" w:cs="Times New Roman"/>
          <w:b/>
          <w:bCs/>
          <w:sz w:val="24"/>
          <w:szCs w:val="24"/>
        </w:rPr>
        <w:t xml:space="preserve"> </w:t>
      </w:r>
    </w:p>
    <w:p w14:paraId="5B78CA2E" w14:textId="223A57BB" w:rsidR="00B408C5" w:rsidRPr="00BF39D3" w:rsidRDefault="00B408C5" w:rsidP="008443FA">
      <w:pPr>
        <w:pStyle w:val="ListParagraph"/>
        <w:numPr>
          <w:ilvl w:val="0"/>
          <w:numId w:val="10"/>
        </w:numPr>
        <w:spacing w:after="0" w:line="276" w:lineRule="auto"/>
        <w:jc w:val="both"/>
        <w:rPr>
          <w:rFonts w:ascii="Times New Roman" w:hAnsi="Times New Roman" w:cs="Times New Roman"/>
          <w:sz w:val="24"/>
          <w:szCs w:val="24"/>
        </w:rPr>
      </w:pPr>
      <w:r w:rsidRPr="00BF39D3">
        <w:rPr>
          <w:rFonts w:ascii="Times New Roman" w:hAnsi="Times New Roman" w:cs="Times New Roman"/>
          <w:sz w:val="24"/>
          <w:szCs w:val="24"/>
        </w:rPr>
        <w:t>As a signatory to the Convention on the Rights of the Child, Guyana remains committed to protecting and respecting the rights and interest of every child living in Guyana. Legally, a child is anyone under the age of 18, which is the established age of majority in Guyana</w:t>
      </w:r>
      <w:r w:rsidRPr="00BF39D3">
        <w:rPr>
          <w:rStyle w:val="FootnoteReference"/>
          <w:rFonts w:ascii="Times New Roman" w:hAnsi="Times New Roman" w:cs="Times New Roman"/>
          <w:sz w:val="24"/>
          <w:szCs w:val="24"/>
        </w:rPr>
        <w:footnoteReference w:id="2"/>
      </w:r>
      <w:r w:rsidRPr="00BF39D3">
        <w:rPr>
          <w:rFonts w:ascii="Times New Roman" w:hAnsi="Times New Roman" w:cs="Times New Roman"/>
          <w:sz w:val="24"/>
          <w:szCs w:val="24"/>
        </w:rPr>
        <w:t xml:space="preserve">. </w:t>
      </w:r>
    </w:p>
    <w:p w14:paraId="09D94530" w14:textId="77777777" w:rsidR="009479B2" w:rsidRDefault="00B408C5" w:rsidP="008443FA">
      <w:pPr>
        <w:pStyle w:val="ListParagraph"/>
        <w:numPr>
          <w:ilvl w:val="0"/>
          <w:numId w:val="10"/>
        </w:numPr>
        <w:spacing w:after="0" w:line="276" w:lineRule="auto"/>
        <w:jc w:val="both"/>
        <w:rPr>
          <w:rFonts w:ascii="Times New Roman" w:hAnsi="Times New Roman" w:cs="Times New Roman"/>
          <w:sz w:val="24"/>
          <w:szCs w:val="24"/>
        </w:rPr>
      </w:pPr>
      <w:r w:rsidRPr="00BF39D3">
        <w:rPr>
          <w:rFonts w:ascii="Times New Roman" w:hAnsi="Times New Roman" w:cs="Times New Roman"/>
          <w:sz w:val="24"/>
          <w:szCs w:val="24"/>
        </w:rPr>
        <w:t>Prior to 2004, the age of sexual consent in Guyana was 13. However, in 2002, a Parliamentary S</w:t>
      </w:r>
      <w:r w:rsidR="00D30C8D" w:rsidRPr="00BF39D3">
        <w:rPr>
          <w:rFonts w:ascii="Times New Roman" w:hAnsi="Times New Roman" w:cs="Times New Roman"/>
          <w:sz w:val="24"/>
          <w:szCs w:val="24"/>
        </w:rPr>
        <w:t>pecial S</w:t>
      </w:r>
      <w:r w:rsidRPr="00BF39D3">
        <w:rPr>
          <w:rFonts w:ascii="Times New Roman" w:hAnsi="Times New Roman" w:cs="Times New Roman"/>
          <w:sz w:val="24"/>
          <w:szCs w:val="24"/>
        </w:rPr>
        <w:t xml:space="preserve">elect Committee was established to investigate raising the age of consent and promulgate legislative changes to reflect the new age at which a person may legally consent to sexual activity. After wide consultations with numerous individuals </w:t>
      </w:r>
    </w:p>
    <w:p w14:paraId="01995CE7" w14:textId="77777777" w:rsidR="009479B2" w:rsidRPr="009479B2" w:rsidRDefault="009479B2" w:rsidP="009479B2">
      <w:pPr>
        <w:spacing w:after="0" w:line="276" w:lineRule="auto"/>
        <w:ind w:left="360"/>
        <w:jc w:val="both"/>
        <w:rPr>
          <w:rFonts w:ascii="Times New Roman" w:hAnsi="Times New Roman" w:cs="Times New Roman"/>
          <w:sz w:val="24"/>
          <w:szCs w:val="24"/>
        </w:rPr>
      </w:pPr>
    </w:p>
    <w:p w14:paraId="43F13096" w14:textId="6F3FE74D" w:rsidR="00B408C5" w:rsidRPr="009479B2" w:rsidRDefault="00B408C5" w:rsidP="009479B2">
      <w:pPr>
        <w:spacing w:after="0" w:line="276" w:lineRule="auto"/>
        <w:ind w:left="720"/>
        <w:jc w:val="both"/>
        <w:rPr>
          <w:rFonts w:ascii="Times New Roman" w:hAnsi="Times New Roman" w:cs="Times New Roman"/>
          <w:sz w:val="24"/>
          <w:szCs w:val="24"/>
        </w:rPr>
      </w:pPr>
      <w:r w:rsidRPr="009479B2">
        <w:rPr>
          <w:rFonts w:ascii="Times New Roman" w:hAnsi="Times New Roman" w:cs="Times New Roman"/>
          <w:sz w:val="24"/>
          <w:szCs w:val="24"/>
        </w:rPr>
        <w:t xml:space="preserve">and groups across the country, </w:t>
      </w:r>
      <w:r w:rsidR="00D30C8D" w:rsidRPr="009479B2">
        <w:rPr>
          <w:rFonts w:ascii="Times New Roman" w:hAnsi="Times New Roman" w:cs="Times New Roman"/>
          <w:sz w:val="24"/>
          <w:szCs w:val="24"/>
        </w:rPr>
        <w:t xml:space="preserve">including formal Hearings held by the Parliamentary Special Select Committee, the </w:t>
      </w:r>
      <w:r w:rsidRPr="009479B2">
        <w:rPr>
          <w:rFonts w:ascii="Times New Roman" w:hAnsi="Times New Roman" w:cs="Times New Roman"/>
          <w:sz w:val="24"/>
          <w:szCs w:val="24"/>
        </w:rPr>
        <w:t xml:space="preserve"> </w:t>
      </w:r>
      <w:r w:rsidRPr="009479B2">
        <w:rPr>
          <w:rFonts w:ascii="Times New Roman" w:hAnsi="Times New Roman" w:cs="Times New Roman"/>
          <w:b/>
          <w:bCs/>
          <w:sz w:val="24"/>
          <w:szCs w:val="24"/>
        </w:rPr>
        <w:t>Age of Consent Act (22/2004)</w:t>
      </w:r>
      <w:r w:rsidRPr="009479B2">
        <w:rPr>
          <w:rFonts w:ascii="Times New Roman" w:hAnsi="Times New Roman" w:cs="Times New Roman"/>
          <w:sz w:val="24"/>
          <w:szCs w:val="24"/>
        </w:rPr>
        <w:t xml:space="preserve"> was </w:t>
      </w:r>
      <w:r w:rsidR="00D30C8D" w:rsidRPr="009479B2">
        <w:rPr>
          <w:rFonts w:ascii="Times New Roman" w:hAnsi="Times New Roman" w:cs="Times New Roman"/>
          <w:sz w:val="24"/>
          <w:szCs w:val="24"/>
        </w:rPr>
        <w:t xml:space="preserve">passed </w:t>
      </w:r>
      <w:r w:rsidRPr="009479B2">
        <w:rPr>
          <w:rFonts w:ascii="Times New Roman" w:hAnsi="Times New Roman" w:cs="Times New Roman"/>
          <w:sz w:val="24"/>
          <w:szCs w:val="24"/>
        </w:rPr>
        <w:t xml:space="preserve">in the National Assembly on November 29, 2004, and  assented to on November 30, 2005. </w:t>
      </w:r>
    </w:p>
    <w:p w14:paraId="16E1B739" w14:textId="1759892E" w:rsidR="00B408C5" w:rsidRPr="00BF39D3" w:rsidRDefault="00B408C5" w:rsidP="008443FA">
      <w:pPr>
        <w:pStyle w:val="ListParagraph"/>
        <w:numPr>
          <w:ilvl w:val="0"/>
          <w:numId w:val="10"/>
        </w:numPr>
        <w:spacing w:after="0" w:line="276" w:lineRule="auto"/>
        <w:jc w:val="both"/>
        <w:rPr>
          <w:rFonts w:ascii="Times New Roman" w:hAnsi="Times New Roman" w:cs="Times New Roman"/>
          <w:sz w:val="24"/>
          <w:szCs w:val="24"/>
        </w:rPr>
      </w:pPr>
      <w:r w:rsidRPr="00BF39D3">
        <w:rPr>
          <w:rFonts w:ascii="Times New Roman" w:hAnsi="Times New Roman" w:cs="Times New Roman"/>
          <w:sz w:val="24"/>
          <w:szCs w:val="24"/>
        </w:rPr>
        <w:t xml:space="preserve">The </w:t>
      </w:r>
      <w:r w:rsidRPr="00BF39D3">
        <w:rPr>
          <w:rFonts w:ascii="Times New Roman" w:hAnsi="Times New Roman" w:cs="Times New Roman"/>
          <w:b/>
          <w:bCs/>
          <w:sz w:val="24"/>
          <w:szCs w:val="24"/>
        </w:rPr>
        <w:t>Age of Consent Act</w:t>
      </w:r>
      <w:r w:rsidRPr="00BF39D3">
        <w:rPr>
          <w:rFonts w:ascii="Times New Roman" w:hAnsi="Times New Roman" w:cs="Times New Roman"/>
          <w:sz w:val="24"/>
          <w:szCs w:val="24"/>
        </w:rPr>
        <w:t xml:space="preserve"> amended, inter alia, </w:t>
      </w:r>
      <w:r w:rsidRPr="00BF39D3">
        <w:rPr>
          <w:rFonts w:ascii="Times New Roman" w:hAnsi="Times New Roman" w:cs="Times New Roman"/>
          <w:b/>
          <w:bCs/>
          <w:sz w:val="24"/>
          <w:szCs w:val="24"/>
        </w:rPr>
        <w:t>section 32 of the Marriage Act, Cap 45:01.</w:t>
      </w:r>
      <w:r w:rsidRPr="00BF39D3">
        <w:rPr>
          <w:rFonts w:ascii="Times New Roman" w:hAnsi="Times New Roman" w:cs="Times New Roman"/>
          <w:sz w:val="24"/>
          <w:szCs w:val="24"/>
        </w:rPr>
        <w:t xml:space="preserve"> The minimum legal age for marriage is set out in the </w:t>
      </w:r>
      <w:r w:rsidRPr="00BF39D3">
        <w:rPr>
          <w:rFonts w:ascii="Times New Roman" w:hAnsi="Times New Roman" w:cs="Times New Roman"/>
          <w:b/>
          <w:bCs/>
          <w:sz w:val="24"/>
          <w:szCs w:val="24"/>
        </w:rPr>
        <w:t xml:space="preserve">Marriage Act Cap 45:01, Laws of Guyana, </w:t>
      </w:r>
      <w:r w:rsidRPr="00BF39D3">
        <w:rPr>
          <w:rFonts w:ascii="Times New Roman" w:hAnsi="Times New Roman" w:cs="Times New Roman"/>
          <w:sz w:val="24"/>
          <w:szCs w:val="24"/>
        </w:rPr>
        <w:t xml:space="preserve">which specifies the requirements for a marriage to be legally registered in Guyana. </w:t>
      </w:r>
    </w:p>
    <w:p w14:paraId="6C3EB92E" w14:textId="14EA1270" w:rsidR="00B408C5" w:rsidRDefault="00B408C5" w:rsidP="008443FA">
      <w:pPr>
        <w:pStyle w:val="ListParagraph"/>
        <w:numPr>
          <w:ilvl w:val="0"/>
          <w:numId w:val="10"/>
        </w:numPr>
        <w:spacing w:after="0" w:line="276" w:lineRule="auto"/>
        <w:jc w:val="both"/>
        <w:rPr>
          <w:rFonts w:ascii="Times New Roman" w:hAnsi="Times New Roman" w:cs="Times New Roman"/>
          <w:sz w:val="24"/>
          <w:szCs w:val="24"/>
        </w:rPr>
      </w:pPr>
      <w:r w:rsidRPr="00BF39D3">
        <w:rPr>
          <w:rFonts w:ascii="Times New Roman" w:hAnsi="Times New Roman" w:cs="Times New Roman"/>
          <w:sz w:val="24"/>
          <w:szCs w:val="24"/>
        </w:rPr>
        <w:t>Once a person has attained the age of majority, that person may be legally married without requiring the consent of another person</w:t>
      </w:r>
      <w:r w:rsidRPr="00BF39D3">
        <w:rPr>
          <w:rStyle w:val="FootnoteReference"/>
          <w:rFonts w:ascii="Times New Roman" w:hAnsi="Times New Roman" w:cs="Times New Roman"/>
          <w:sz w:val="24"/>
          <w:szCs w:val="24"/>
        </w:rPr>
        <w:footnoteReference w:id="3"/>
      </w:r>
      <w:r w:rsidRPr="00BF39D3">
        <w:rPr>
          <w:rFonts w:ascii="Times New Roman" w:hAnsi="Times New Roman" w:cs="Times New Roman"/>
          <w:sz w:val="24"/>
          <w:szCs w:val="24"/>
        </w:rPr>
        <w:t>. However, arising out of the consultations on the Age of Consent Act, the Marriage Act also provides that, where either party to a marriage, not being a widow or widower or a divorced person, is under the age of 18 but above the age of 16, they may still be legally married, provided that the consent of the appropriate persons, i.e., a parent or guardian, has been secured</w:t>
      </w:r>
      <w:r w:rsidRPr="00BF39D3">
        <w:rPr>
          <w:rFonts w:ascii="Times New Roman" w:hAnsi="Times New Roman" w:cs="Times New Roman"/>
          <w:color w:val="FF0000"/>
          <w:sz w:val="24"/>
          <w:szCs w:val="24"/>
        </w:rPr>
        <w:t xml:space="preserve">. </w:t>
      </w:r>
      <w:r w:rsidRPr="00BF39D3">
        <w:rPr>
          <w:rFonts w:ascii="Times New Roman" w:hAnsi="Times New Roman" w:cs="Times New Roman"/>
          <w:b/>
          <w:bCs/>
          <w:sz w:val="24"/>
          <w:szCs w:val="24"/>
        </w:rPr>
        <w:t>Section 32(1)</w:t>
      </w:r>
      <w:r w:rsidRPr="00BF39D3">
        <w:rPr>
          <w:rFonts w:ascii="Times New Roman" w:hAnsi="Times New Roman" w:cs="Times New Roman"/>
          <w:sz w:val="24"/>
          <w:szCs w:val="24"/>
        </w:rPr>
        <w:t xml:space="preserve">, however, makes it clear that any marriage involving a person below age 16 is void </w:t>
      </w:r>
      <w:r w:rsidRPr="00BF39D3">
        <w:rPr>
          <w:rFonts w:ascii="Times New Roman" w:hAnsi="Times New Roman" w:cs="Times New Roman"/>
          <w:i/>
          <w:iCs/>
          <w:sz w:val="24"/>
          <w:szCs w:val="24"/>
        </w:rPr>
        <w:t>ab initio</w:t>
      </w:r>
      <w:r w:rsidRPr="00BF39D3">
        <w:rPr>
          <w:rFonts w:ascii="Times New Roman" w:hAnsi="Times New Roman" w:cs="Times New Roman"/>
          <w:sz w:val="24"/>
          <w:szCs w:val="24"/>
        </w:rPr>
        <w:t xml:space="preserve">. Accordingly, no marriage involving a child under the age of 16 can be legally registered in Guyana. </w:t>
      </w:r>
    </w:p>
    <w:p w14:paraId="7F76D013" w14:textId="3A517875" w:rsidR="00BF39D3" w:rsidRPr="002B614A" w:rsidRDefault="002B614A" w:rsidP="002B614A">
      <w:pPr>
        <w:pStyle w:val="ListParagraph"/>
        <w:numPr>
          <w:ilvl w:val="0"/>
          <w:numId w:val="10"/>
        </w:numPr>
        <w:spacing w:after="0" w:line="276" w:lineRule="auto"/>
        <w:jc w:val="both"/>
        <w:rPr>
          <w:rFonts w:ascii="Times New Roman" w:hAnsi="Times New Roman" w:cs="Times New Roman"/>
          <w:sz w:val="24"/>
          <w:szCs w:val="24"/>
        </w:rPr>
      </w:pPr>
      <w:r w:rsidRPr="002B614A">
        <w:rPr>
          <w:rFonts w:ascii="Times New Roman" w:hAnsi="Times New Roman" w:cs="Times New Roman"/>
          <w:sz w:val="24"/>
          <w:szCs w:val="24"/>
        </w:rPr>
        <w:t xml:space="preserve">Consistent </w:t>
      </w:r>
      <w:r w:rsidR="00B408C5" w:rsidRPr="002B614A">
        <w:rPr>
          <w:rFonts w:ascii="Times New Roman" w:hAnsi="Times New Roman" w:cs="Times New Roman"/>
          <w:sz w:val="24"/>
          <w:szCs w:val="24"/>
        </w:rPr>
        <w:t xml:space="preserve">with the provisions of the Marriage Act, the </w:t>
      </w:r>
      <w:r w:rsidR="00B408C5" w:rsidRPr="002B614A">
        <w:rPr>
          <w:rFonts w:ascii="Times New Roman" w:hAnsi="Times New Roman" w:cs="Times New Roman"/>
          <w:b/>
          <w:bCs/>
          <w:sz w:val="24"/>
          <w:szCs w:val="24"/>
        </w:rPr>
        <w:t>Sexual Offences Act 2010, Cap 8:03, Law of Guyana,</w:t>
      </w:r>
      <w:r w:rsidR="00B408C5" w:rsidRPr="002B614A">
        <w:rPr>
          <w:rFonts w:ascii="Times New Roman" w:hAnsi="Times New Roman" w:cs="Times New Roman"/>
          <w:sz w:val="24"/>
          <w:szCs w:val="24"/>
        </w:rPr>
        <w:t xml:space="preserve"> criminalizes any form of sexual activity with a child below the</w:t>
      </w:r>
    </w:p>
    <w:p w14:paraId="3D5311BF" w14:textId="788102BC" w:rsidR="00B408C5" w:rsidRPr="00BF39D3" w:rsidRDefault="00B408C5" w:rsidP="00D30C8D">
      <w:pPr>
        <w:spacing w:after="0" w:line="276" w:lineRule="auto"/>
        <w:ind w:left="720"/>
        <w:jc w:val="both"/>
        <w:rPr>
          <w:rFonts w:ascii="Times New Roman" w:hAnsi="Times New Roman" w:cs="Times New Roman"/>
          <w:sz w:val="24"/>
          <w:szCs w:val="24"/>
        </w:rPr>
      </w:pPr>
      <w:r w:rsidRPr="00BF39D3">
        <w:rPr>
          <w:rFonts w:ascii="Times New Roman" w:hAnsi="Times New Roman" w:cs="Times New Roman"/>
          <w:sz w:val="24"/>
          <w:szCs w:val="24"/>
        </w:rPr>
        <w:t xml:space="preserve">age of 16. </w:t>
      </w:r>
      <w:r w:rsidRPr="00BF39D3">
        <w:rPr>
          <w:rFonts w:ascii="Times New Roman" w:hAnsi="Times New Roman" w:cs="Times New Roman"/>
          <w:b/>
          <w:bCs/>
          <w:sz w:val="24"/>
          <w:szCs w:val="24"/>
        </w:rPr>
        <w:t>Section 10(1)</w:t>
      </w:r>
      <w:r w:rsidRPr="00BF39D3">
        <w:rPr>
          <w:rFonts w:ascii="Times New Roman" w:hAnsi="Times New Roman" w:cs="Times New Roman"/>
          <w:sz w:val="24"/>
          <w:szCs w:val="24"/>
        </w:rPr>
        <w:t xml:space="preserve"> of the SOA stipulates that a person who engages in sexual penetration of a child under 16 is guilty of statutory rape, which attracts a penalty of imprisonment for life upon conviction. Any other form of sexual activity with a child is also proscribed at section 11(1)(a), and the applicable punishment on summary conviction is imprisonment for five years, while on indictment the accused is liable to imprisonment for 10 years. </w:t>
      </w:r>
    </w:p>
    <w:p w14:paraId="36DCA5ED" w14:textId="0A2832F2" w:rsidR="00B408C5" w:rsidRPr="00BF39D3" w:rsidRDefault="00B408C5" w:rsidP="008443FA">
      <w:pPr>
        <w:pStyle w:val="ListParagraph"/>
        <w:numPr>
          <w:ilvl w:val="0"/>
          <w:numId w:val="10"/>
        </w:numPr>
        <w:spacing w:after="0" w:line="276" w:lineRule="auto"/>
        <w:jc w:val="both"/>
        <w:rPr>
          <w:rFonts w:ascii="Times New Roman" w:hAnsi="Times New Roman" w:cs="Times New Roman"/>
          <w:sz w:val="24"/>
          <w:szCs w:val="24"/>
        </w:rPr>
      </w:pPr>
      <w:r w:rsidRPr="00BF39D3">
        <w:rPr>
          <w:rFonts w:ascii="Times New Roman" w:hAnsi="Times New Roman" w:cs="Times New Roman"/>
          <w:sz w:val="24"/>
          <w:szCs w:val="24"/>
        </w:rPr>
        <w:t xml:space="preserve">Forced marriages are also clearly prohibited under </w:t>
      </w:r>
      <w:r w:rsidRPr="00BF39D3">
        <w:rPr>
          <w:rFonts w:ascii="Times New Roman" w:hAnsi="Times New Roman" w:cs="Times New Roman"/>
          <w:b/>
          <w:bCs/>
          <w:sz w:val="24"/>
          <w:szCs w:val="24"/>
        </w:rPr>
        <w:t>section 71</w:t>
      </w:r>
      <w:r w:rsidRPr="00BF39D3">
        <w:rPr>
          <w:rFonts w:ascii="Times New Roman" w:hAnsi="Times New Roman" w:cs="Times New Roman"/>
          <w:sz w:val="24"/>
          <w:szCs w:val="24"/>
        </w:rPr>
        <w:t xml:space="preserve"> of the Act, which makes it unlawful for anyone, through litigation, to compel the celebration of any marriage by reason of, inter alia, any promise or marriage contract or for any other reason. As part of the required formalities for the solemnization of marriage, each party is further required to give their consent to accepting the other party as their ‘lawfully’ wedded spouse. The giving of consent requires that a person is capable of giving such consent, meaning that they have achieved the required age, and they possess the mental capacity to consent. Consent can be vitiated by duress, fraud, or mistake as to the identity of the other party to the marriage or the nature of the ceremony being conducted. </w:t>
      </w:r>
    </w:p>
    <w:p w14:paraId="49D65142" w14:textId="60571B29" w:rsidR="00B408C5" w:rsidRPr="00BF39D3" w:rsidRDefault="00B408C5" w:rsidP="008443FA">
      <w:pPr>
        <w:pStyle w:val="ListParagraph"/>
        <w:numPr>
          <w:ilvl w:val="0"/>
          <w:numId w:val="10"/>
        </w:numPr>
        <w:spacing w:after="0" w:line="276" w:lineRule="auto"/>
        <w:jc w:val="both"/>
        <w:rPr>
          <w:rFonts w:ascii="Times New Roman" w:hAnsi="Times New Roman" w:cs="Times New Roman"/>
          <w:sz w:val="24"/>
          <w:szCs w:val="24"/>
        </w:rPr>
      </w:pPr>
      <w:r w:rsidRPr="00BF39D3">
        <w:rPr>
          <w:rFonts w:ascii="Times New Roman" w:hAnsi="Times New Roman" w:cs="Times New Roman"/>
          <w:sz w:val="24"/>
          <w:szCs w:val="24"/>
        </w:rPr>
        <w:t xml:space="preserve">Further, pursuant to </w:t>
      </w:r>
      <w:r w:rsidRPr="00BF39D3">
        <w:rPr>
          <w:rFonts w:ascii="Times New Roman" w:hAnsi="Times New Roman" w:cs="Times New Roman"/>
          <w:b/>
          <w:bCs/>
          <w:sz w:val="24"/>
          <w:szCs w:val="24"/>
        </w:rPr>
        <w:t>section 55(b) of Cap 45:01,</w:t>
      </w:r>
      <w:r w:rsidRPr="00BF39D3">
        <w:rPr>
          <w:rFonts w:ascii="Times New Roman" w:hAnsi="Times New Roman" w:cs="Times New Roman"/>
          <w:sz w:val="24"/>
          <w:szCs w:val="24"/>
        </w:rPr>
        <w:t xml:space="preserve"> which provisions also apply to Hindu and Muslim marriages, the marriage must be solemnized by a licensed Marriage Officer in the presence of two or more credible witnesses, in order to be legally recognized in Guyana. Section 4(1) enables the Minister, through the General Register’s Office, which operates under the Ministry of Home Affairs, to appoint eligible persons of either Christian, Hindu or Islamic religions to be licensed as a Marriage Officer for Guyana. Once appointed, Marriage Officers are named in the Official Gazette, which also publishes notices that a marriage officer has either resigned or otherwise ceases to act in that capacity. Only persons duly licensed and named in the Official Gazette are legally permitted to officiate </w:t>
      </w:r>
      <w:r w:rsidR="00D30C8D" w:rsidRPr="00BF39D3">
        <w:rPr>
          <w:rFonts w:ascii="Times New Roman" w:hAnsi="Times New Roman" w:cs="Times New Roman"/>
          <w:sz w:val="24"/>
          <w:szCs w:val="24"/>
        </w:rPr>
        <w:t xml:space="preserve">at </w:t>
      </w:r>
      <w:r w:rsidRPr="00BF39D3">
        <w:rPr>
          <w:rFonts w:ascii="Times New Roman" w:hAnsi="Times New Roman" w:cs="Times New Roman"/>
          <w:sz w:val="24"/>
          <w:szCs w:val="24"/>
        </w:rPr>
        <w:t xml:space="preserve">a marriage ceremony in Guyana. Currently, there are one thousand and eight Marriage Officers licensed by the Ministry of Home Affairs to practice in Guyana. These Officers operate throughout the three counties of Guyana and comprise up of 976 males and 32 females. </w:t>
      </w:r>
    </w:p>
    <w:p w14:paraId="3DF83ADA" w14:textId="255B3C1B" w:rsidR="00B408C5" w:rsidRDefault="00B408C5" w:rsidP="008443FA">
      <w:pPr>
        <w:pStyle w:val="ListParagraph"/>
        <w:numPr>
          <w:ilvl w:val="0"/>
          <w:numId w:val="10"/>
        </w:numPr>
        <w:spacing w:after="0" w:line="276" w:lineRule="auto"/>
        <w:jc w:val="both"/>
        <w:rPr>
          <w:rFonts w:ascii="Times New Roman" w:hAnsi="Times New Roman" w:cs="Times New Roman"/>
          <w:sz w:val="24"/>
          <w:szCs w:val="24"/>
        </w:rPr>
      </w:pPr>
      <w:r w:rsidRPr="00BF39D3">
        <w:rPr>
          <w:rFonts w:ascii="Times New Roman" w:hAnsi="Times New Roman" w:cs="Times New Roman"/>
          <w:sz w:val="24"/>
          <w:szCs w:val="24"/>
        </w:rPr>
        <w:t>The Marriage Act further makes it unlawful for a marriage to be solemnized if the parties involved are within the prohibited degrees of relationship. Specifically, marriages are prohibited between parents and children, brothers and sisters, uncles and nieces, aunts and nephews, parents and stepchildren, or a marriage involving a party who is already married.</w:t>
      </w:r>
    </w:p>
    <w:p w14:paraId="76F689EB" w14:textId="385A2F8F" w:rsidR="00B408C5" w:rsidRDefault="00B408C5" w:rsidP="008443FA">
      <w:pPr>
        <w:pStyle w:val="ListParagraph"/>
        <w:numPr>
          <w:ilvl w:val="0"/>
          <w:numId w:val="10"/>
        </w:numPr>
        <w:spacing w:after="0" w:line="276" w:lineRule="auto"/>
        <w:jc w:val="both"/>
        <w:rPr>
          <w:rFonts w:ascii="Times New Roman" w:hAnsi="Times New Roman" w:cs="Times New Roman"/>
          <w:sz w:val="24"/>
          <w:szCs w:val="24"/>
        </w:rPr>
      </w:pPr>
      <w:r w:rsidRPr="00BF39D3">
        <w:rPr>
          <w:rFonts w:ascii="Times New Roman" w:hAnsi="Times New Roman" w:cs="Times New Roman"/>
          <w:sz w:val="24"/>
          <w:szCs w:val="24"/>
        </w:rPr>
        <w:t xml:space="preserve">Figure 1 below shows the number of marriages registered in Guyana for the period 2017-2020. The graph depicts that marriages in Guyana have been on a slight decline from 2017-2019, consistent with global trends. In 2020, however, the total number of marriages experienced a major decline, primarily owing of the COVID-19 restrictions, which also limited activities at places of worship and large gatherings, including weddings. </w:t>
      </w:r>
    </w:p>
    <w:p w14:paraId="5B0E5C5C" w14:textId="77777777" w:rsidR="00526450" w:rsidRDefault="00B408C5" w:rsidP="00FF7DB0">
      <w:pPr>
        <w:keepNext/>
        <w:spacing w:line="276" w:lineRule="auto"/>
        <w:jc w:val="both"/>
      </w:pPr>
      <w:r>
        <w:rPr>
          <w:noProof/>
          <w:lang w:val="en-GB" w:eastAsia="en-GB"/>
        </w:rPr>
        <w:drawing>
          <wp:inline distT="0" distB="0" distL="0" distR="0" wp14:anchorId="7B5961F3" wp14:editId="2F0FA469">
            <wp:extent cx="5600700" cy="3543301"/>
            <wp:effectExtent l="0" t="0" r="0" b="0"/>
            <wp:docPr id="4" name="Chart 4">
              <a:extLst xmlns:a="http://schemas.openxmlformats.org/drawingml/2006/main">
                <a:ext uri="{FF2B5EF4-FFF2-40B4-BE49-F238E27FC236}">
                  <a16:creationId xmlns:a16="http://schemas.microsoft.com/office/drawing/2014/main" id="{CCB19621-B0A2-4F3A-B525-3A870F7CA2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B15FC92" w14:textId="36E3503B" w:rsidR="00B408C5" w:rsidRDefault="00526450" w:rsidP="00FF7DB0">
      <w:pPr>
        <w:pStyle w:val="Caption"/>
        <w:spacing w:line="276" w:lineRule="auto"/>
        <w:jc w:val="both"/>
      </w:pPr>
      <w:r>
        <w:t xml:space="preserve">Figure </w:t>
      </w:r>
      <w:r w:rsidR="002A29B1">
        <w:fldChar w:fldCharType="begin"/>
      </w:r>
      <w:r w:rsidR="002A29B1">
        <w:instrText xml:space="preserve"> SEQ Figure \* ARABIC </w:instrText>
      </w:r>
      <w:r w:rsidR="002A29B1">
        <w:fldChar w:fldCharType="separate"/>
      </w:r>
      <w:r w:rsidR="000777E9">
        <w:rPr>
          <w:noProof/>
        </w:rPr>
        <w:t>1</w:t>
      </w:r>
      <w:r w:rsidR="002A29B1">
        <w:rPr>
          <w:noProof/>
        </w:rPr>
        <w:fldChar w:fldCharType="end"/>
      </w:r>
      <w:r>
        <w:t>: Number of marriages registered in Guyana 2017-2020</w:t>
      </w:r>
    </w:p>
    <w:p w14:paraId="628700C9" w14:textId="77777777" w:rsidR="002B614A" w:rsidRPr="002B614A" w:rsidRDefault="002B614A" w:rsidP="002B614A">
      <w:pPr>
        <w:spacing w:after="0" w:line="276" w:lineRule="auto"/>
        <w:ind w:left="360"/>
        <w:jc w:val="both"/>
        <w:rPr>
          <w:rFonts w:ascii="Times New Roman" w:hAnsi="Times New Roman" w:cs="Times New Roman"/>
        </w:rPr>
      </w:pPr>
    </w:p>
    <w:p w14:paraId="70360884" w14:textId="77777777" w:rsidR="002B614A" w:rsidRPr="002B614A" w:rsidRDefault="002B614A" w:rsidP="002B614A">
      <w:pPr>
        <w:spacing w:after="0" w:line="276" w:lineRule="auto"/>
        <w:ind w:left="360"/>
        <w:jc w:val="both"/>
        <w:rPr>
          <w:rFonts w:ascii="Times New Roman" w:hAnsi="Times New Roman" w:cs="Times New Roman"/>
        </w:rPr>
      </w:pPr>
    </w:p>
    <w:p w14:paraId="63F1A690" w14:textId="77777777" w:rsidR="002B614A" w:rsidRPr="002B614A" w:rsidRDefault="002B614A" w:rsidP="002B614A">
      <w:pPr>
        <w:spacing w:after="0" w:line="276" w:lineRule="auto"/>
        <w:ind w:left="360"/>
        <w:jc w:val="both"/>
        <w:rPr>
          <w:rFonts w:ascii="Times New Roman" w:hAnsi="Times New Roman" w:cs="Times New Roman"/>
        </w:rPr>
      </w:pPr>
    </w:p>
    <w:p w14:paraId="1CDA9922" w14:textId="77777777" w:rsidR="00BF39D3" w:rsidRPr="00BF39D3" w:rsidRDefault="00B408C5" w:rsidP="008443FA">
      <w:pPr>
        <w:pStyle w:val="ListParagraph"/>
        <w:numPr>
          <w:ilvl w:val="0"/>
          <w:numId w:val="10"/>
        </w:numPr>
        <w:spacing w:after="0" w:line="276" w:lineRule="auto"/>
        <w:jc w:val="both"/>
        <w:rPr>
          <w:rFonts w:ascii="Times New Roman" w:hAnsi="Times New Roman" w:cs="Times New Roman"/>
        </w:rPr>
      </w:pPr>
      <w:r w:rsidRPr="00BF39D3">
        <w:rPr>
          <w:rFonts w:ascii="Times New Roman" w:hAnsi="Times New Roman" w:cs="Times New Roman"/>
          <w:sz w:val="24"/>
          <w:szCs w:val="24"/>
        </w:rPr>
        <w:t xml:space="preserve">Despite the amendments to the Marriage Act, Cap 45:01 Laws of Guyana, there have been </w:t>
      </w:r>
      <w:r w:rsidR="00D30C8D" w:rsidRPr="00BF39D3">
        <w:rPr>
          <w:rFonts w:ascii="Times New Roman" w:hAnsi="Times New Roman" w:cs="Times New Roman"/>
          <w:sz w:val="24"/>
          <w:szCs w:val="24"/>
        </w:rPr>
        <w:t xml:space="preserve">an </w:t>
      </w:r>
      <w:r w:rsidRPr="00BF39D3">
        <w:rPr>
          <w:rFonts w:ascii="Times New Roman" w:hAnsi="Times New Roman" w:cs="Times New Roman"/>
          <w:sz w:val="24"/>
          <w:szCs w:val="24"/>
        </w:rPr>
        <w:t>isolated case of marriages involving predominantly girls below the age of 16. In 2017, for instance, the Childcare and Protection Agency intervened in a reported case in which a 14</w:t>
      </w:r>
      <w:r w:rsidR="00D30C8D" w:rsidRPr="00BF39D3">
        <w:rPr>
          <w:rFonts w:ascii="Times New Roman" w:hAnsi="Times New Roman" w:cs="Times New Roman"/>
          <w:sz w:val="24"/>
          <w:szCs w:val="24"/>
        </w:rPr>
        <w:t xml:space="preserve"> </w:t>
      </w:r>
      <w:r w:rsidRPr="00BF39D3">
        <w:rPr>
          <w:rFonts w:ascii="Times New Roman" w:hAnsi="Times New Roman" w:cs="Times New Roman"/>
          <w:sz w:val="24"/>
          <w:szCs w:val="24"/>
        </w:rPr>
        <w:t>y</w:t>
      </w:r>
      <w:r w:rsidR="00D30C8D" w:rsidRPr="00BF39D3">
        <w:rPr>
          <w:rFonts w:ascii="Times New Roman" w:hAnsi="Times New Roman" w:cs="Times New Roman"/>
          <w:sz w:val="24"/>
          <w:szCs w:val="24"/>
        </w:rPr>
        <w:t>ear</w:t>
      </w:r>
      <w:r w:rsidRPr="00BF39D3">
        <w:rPr>
          <w:rFonts w:ascii="Times New Roman" w:hAnsi="Times New Roman" w:cs="Times New Roman"/>
          <w:sz w:val="24"/>
          <w:szCs w:val="24"/>
        </w:rPr>
        <w:t xml:space="preserve"> old girl was married to an older man with her parents’ consent</w:t>
      </w:r>
      <w:r w:rsidRPr="00BF39D3">
        <w:rPr>
          <w:rStyle w:val="FootnoteReference"/>
          <w:rFonts w:ascii="Times New Roman" w:hAnsi="Times New Roman" w:cs="Times New Roman"/>
          <w:sz w:val="24"/>
          <w:szCs w:val="24"/>
        </w:rPr>
        <w:footnoteReference w:id="4"/>
      </w:r>
      <w:r w:rsidRPr="00BF39D3">
        <w:rPr>
          <w:rFonts w:ascii="Times New Roman" w:hAnsi="Times New Roman" w:cs="Times New Roman"/>
          <w:sz w:val="24"/>
          <w:szCs w:val="24"/>
        </w:rPr>
        <w:t xml:space="preserve">. As provided for at section 32(1) of the Marriage Act, any marriage involving a person below age 16 is void </w:t>
      </w:r>
      <w:r w:rsidRPr="00BF39D3">
        <w:rPr>
          <w:rFonts w:ascii="Times New Roman" w:hAnsi="Times New Roman" w:cs="Times New Roman"/>
          <w:i/>
          <w:iCs/>
          <w:sz w:val="24"/>
          <w:szCs w:val="24"/>
        </w:rPr>
        <w:t>ab initio</w:t>
      </w:r>
      <w:r w:rsidRPr="00BF39D3">
        <w:rPr>
          <w:rFonts w:ascii="Times New Roman" w:hAnsi="Times New Roman" w:cs="Times New Roman"/>
          <w:sz w:val="24"/>
          <w:szCs w:val="24"/>
        </w:rPr>
        <w:t xml:space="preserve">.  Following an investigation by the CPA, any party, whether a </w:t>
      </w:r>
    </w:p>
    <w:p w14:paraId="7640433C" w14:textId="093176C9" w:rsidR="00B408C5" w:rsidRPr="00BF39D3" w:rsidRDefault="00B408C5" w:rsidP="00BF39D3">
      <w:pPr>
        <w:spacing w:after="0" w:line="276" w:lineRule="auto"/>
        <w:ind w:left="720"/>
        <w:jc w:val="both"/>
        <w:rPr>
          <w:rFonts w:ascii="Times New Roman" w:hAnsi="Times New Roman" w:cs="Times New Roman"/>
        </w:rPr>
      </w:pPr>
      <w:r w:rsidRPr="00BF39D3">
        <w:rPr>
          <w:rFonts w:ascii="Times New Roman" w:hAnsi="Times New Roman" w:cs="Times New Roman"/>
          <w:sz w:val="24"/>
          <w:szCs w:val="24"/>
        </w:rPr>
        <w:t>parent or religious leader, found to be involved in the marriage of an underage child, is subject to prosecution through the Courts</w:t>
      </w:r>
      <w:r w:rsidRPr="00BF39D3">
        <w:rPr>
          <w:rFonts w:ascii="Times New Roman" w:hAnsi="Times New Roman" w:cs="Times New Roman"/>
        </w:rPr>
        <w:t xml:space="preserve">. </w:t>
      </w:r>
    </w:p>
    <w:p w14:paraId="1A604C3C" w14:textId="05509734" w:rsidR="00B408C5" w:rsidRPr="00BF39D3" w:rsidRDefault="00B408C5" w:rsidP="008443FA">
      <w:pPr>
        <w:pStyle w:val="ListParagraph"/>
        <w:numPr>
          <w:ilvl w:val="0"/>
          <w:numId w:val="10"/>
        </w:numPr>
        <w:spacing w:after="0" w:line="276" w:lineRule="auto"/>
        <w:jc w:val="both"/>
        <w:rPr>
          <w:rFonts w:ascii="Times New Roman" w:hAnsi="Times New Roman" w:cs="Times New Roman"/>
          <w:sz w:val="24"/>
          <w:szCs w:val="24"/>
        </w:rPr>
      </w:pPr>
      <w:r w:rsidRPr="00BF39D3">
        <w:rPr>
          <w:rFonts w:ascii="Times New Roman" w:hAnsi="Times New Roman" w:cs="Times New Roman"/>
          <w:sz w:val="24"/>
          <w:szCs w:val="24"/>
        </w:rPr>
        <w:t>Additionally, the 2014 Multiple Indicator Cluster Survey (MICS)</w:t>
      </w:r>
      <w:r w:rsidRPr="00BF39D3">
        <w:rPr>
          <w:rStyle w:val="FootnoteReference"/>
          <w:rFonts w:ascii="Times New Roman" w:hAnsi="Times New Roman" w:cs="Times New Roman"/>
          <w:sz w:val="24"/>
          <w:szCs w:val="24"/>
        </w:rPr>
        <w:footnoteReference w:id="5"/>
      </w:r>
      <w:r w:rsidRPr="00BF39D3">
        <w:rPr>
          <w:rFonts w:ascii="Times New Roman" w:hAnsi="Times New Roman" w:cs="Times New Roman"/>
          <w:sz w:val="24"/>
          <w:szCs w:val="24"/>
        </w:rPr>
        <w:t xml:space="preserve"> for Guyana found that, among women aged 15-49, 4 percent were married before age 15, and among women aged 20-49, 27 percent were married before age 18</w:t>
      </w:r>
      <w:r w:rsidR="007E7BCB" w:rsidRPr="00BF39D3">
        <w:rPr>
          <w:rFonts w:ascii="Times New Roman" w:hAnsi="Times New Roman" w:cs="Times New Roman"/>
          <w:sz w:val="24"/>
          <w:szCs w:val="24"/>
        </w:rPr>
        <w:t xml:space="preserve"> but above the age of 16</w:t>
      </w:r>
      <w:r w:rsidRPr="00BF39D3">
        <w:rPr>
          <w:rFonts w:ascii="Times New Roman" w:hAnsi="Times New Roman" w:cs="Times New Roman"/>
          <w:sz w:val="24"/>
          <w:szCs w:val="24"/>
        </w:rPr>
        <w:t xml:space="preserve">. The data also showed that </w:t>
      </w:r>
      <w:r w:rsidR="007E7BCB" w:rsidRPr="00BF39D3">
        <w:rPr>
          <w:rFonts w:ascii="Times New Roman" w:hAnsi="Times New Roman" w:cs="Times New Roman"/>
          <w:sz w:val="24"/>
          <w:szCs w:val="24"/>
        </w:rPr>
        <w:t>in three interior Administrative R</w:t>
      </w:r>
      <w:r w:rsidRPr="00BF39D3">
        <w:rPr>
          <w:rFonts w:ascii="Times New Roman" w:hAnsi="Times New Roman" w:cs="Times New Roman"/>
          <w:sz w:val="24"/>
          <w:szCs w:val="24"/>
        </w:rPr>
        <w:t xml:space="preserve">egions </w:t>
      </w:r>
      <w:r w:rsidR="007E7BCB" w:rsidRPr="00BF39D3">
        <w:rPr>
          <w:rFonts w:ascii="Times New Roman" w:hAnsi="Times New Roman" w:cs="Times New Roman"/>
          <w:sz w:val="24"/>
          <w:szCs w:val="24"/>
        </w:rPr>
        <w:t xml:space="preserve"># </w:t>
      </w:r>
      <w:r w:rsidRPr="00BF39D3">
        <w:rPr>
          <w:rFonts w:ascii="Times New Roman" w:hAnsi="Times New Roman" w:cs="Times New Roman"/>
          <w:sz w:val="24"/>
          <w:szCs w:val="24"/>
        </w:rPr>
        <w:t xml:space="preserve">1, </w:t>
      </w:r>
      <w:r w:rsidR="007E7BCB" w:rsidRPr="00BF39D3">
        <w:rPr>
          <w:rFonts w:ascii="Times New Roman" w:hAnsi="Times New Roman" w:cs="Times New Roman"/>
          <w:sz w:val="24"/>
          <w:szCs w:val="24"/>
        </w:rPr>
        <w:t>#</w:t>
      </w:r>
      <w:r w:rsidRPr="00BF39D3">
        <w:rPr>
          <w:rFonts w:ascii="Times New Roman" w:hAnsi="Times New Roman" w:cs="Times New Roman"/>
          <w:sz w:val="24"/>
          <w:szCs w:val="24"/>
        </w:rPr>
        <w:t xml:space="preserve">7 and </w:t>
      </w:r>
      <w:r w:rsidR="007E7BCB" w:rsidRPr="00BF39D3">
        <w:rPr>
          <w:rFonts w:ascii="Times New Roman" w:hAnsi="Times New Roman" w:cs="Times New Roman"/>
          <w:sz w:val="24"/>
          <w:szCs w:val="24"/>
        </w:rPr>
        <w:t xml:space="preserve"># </w:t>
      </w:r>
      <w:r w:rsidRPr="00BF39D3">
        <w:rPr>
          <w:rFonts w:ascii="Times New Roman" w:hAnsi="Times New Roman" w:cs="Times New Roman"/>
          <w:sz w:val="24"/>
          <w:szCs w:val="24"/>
        </w:rPr>
        <w:t xml:space="preserve">8 have the highest proportion of marriages below aged 15 among women aged 15-49 years, with 9 percent of cases respectively. To this end, the Childcare and Protection Agency continues its robust efforts to eliminate all cases of child marriage in Guyana. </w:t>
      </w:r>
    </w:p>
    <w:p w14:paraId="31D03B4C" w14:textId="77777777" w:rsidR="00B408C5" w:rsidRPr="00B408C5" w:rsidRDefault="00B408C5" w:rsidP="00FF7DB0">
      <w:pPr>
        <w:spacing w:line="276" w:lineRule="auto"/>
        <w:rPr>
          <w:rFonts w:ascii="Times New Roman" w:hAnsi="Times New Roman" w:cs="Times New Roman"/>
          <w:b/>
          <w:bCs/>
          <w:sz w:val="24"/>
          <w:szCs w:val="24"/>
        </w:rPr>
      </w:pPr>
    </w:p>
    <w:p w14:paraId="0676EDD7" w14:textId="498ABAE7" w:rsidR="00D06B51" w:rsidRPr="00BF39D3" w:rsidRDefault="00D06B51" w:rsidP="00FF7DB0">
      <w:pPr>
        <w:pStyle w:val="Heading3"/>
        <w:spacing w:line="276" w:lineRule="auto"/>
        <w:rPr>
          <w:rStyle w:val="Heading2Char"/>
          <w:b/>
        </w:rPr>
      </w:pPr>
      <w:bookmarkStart w:id="5" w:name="_Toc97960933"/>
      <w:r w:rsidRPr="00BF39D3">
        <w:rPr>
          <w:b/>
        </w:rPr>
        <w:t>SDG 8</w:t>
      </w:r>
      <w:r w:rsidR="00086023" w:rsidRPr="00BF39D3">
        <w:rPr>
          <w:b/>
        </w:rPr>
        <w:t xml:space="preserve"> – </w:t>
      </w:r>
      <w:r w:rsidR="00086023" w:rsidRPr="00BF39D3">
        <w:rPr>
          <w:rStyle w:val="Heading2Char"/>
          <w:b/>
        </w:rPr>
        <w:t>Promote sustained, inclusive and sustainable economic growth</w:t>
      </w:r>
      <w:r w:rsidR="005E7186" w:rsidRPr="00BF39D3">
        <w:rPr>
          <w:rStyle w:val="Heading2Char"/>
          <w:b/>
        </w:rPr>
        <w:t>, full and productive employment and decent work for all</w:t>
      </w:r>
      <w:bookmarkEnd w:id="5"/>
      <w:r w:rsidR="005E7186" w:rsidRPr="00BF39D3">
        <w:rPr>
          <w:rStyle w:val="Heading2Char"/>
          <w:b/>
        </w:rPr>
        <w:t xml:space="preserve"> </w:t>
      </w:r>
    </w:p>
    <w:p w14:paraId="61B87319" w14:textId="66F89579" w:rsidR="00677A58" w:rsidRPr="005E7186" w:rsidRDefault="00CA4FBB" w:rsidP="00FF7DB0">
      <w:pPr>
        <w:pStyle w:val="Heading3"/>
        <w:spacing w:line="276" w:lineRule="auto"/>
      </w:pPr>
      <w:bookmarkStart w:id="6" w:name="_Toc97960934"/>
      <w:r w:rsidRPr="00BF39D3">
        <w:rPr>
          <w:b/>
        </w:rPr>
        <w:t>Child labor</w:t>
      </w:r>
      <w:bookmarkEnd w:id="6"/>
      <w:r w:rsidRPr="005E7186">
        <w:t xml:space="preserve"> </w:t>
      </w:r>
    </w:p>
    <w:p w14:paraId="5EA7157A" w14:textId="7DB63CBA" w:rsidR="00CA4FBB" w:rsidRPr="008443FA" w:rsidRDefault="00056287" w:rsidP="008443FA">
      <w:pPr>
        <w:pStyle w:val="ListParagraph"/>
        <w:numPr>
          <w:ilvl w:val="0"/>
          <w:numId w:val="10"/>
        </w:numPr>
        <w:spacing w:line="276" w:lineRule="auto"/>
        <w:jc w:val="both"/>
        <w:rPr>
          <w:rFonts w:ascii="Times New Roman" w:hAnsi="Times New Roman" w:cs="Times New Roman"/>
          <w:sz w:val="24"/>
          <w:szCs w:val="24"/>
        </w:rPr>
      </w:pPr>
      <w:r w:rsidRPr="008443FA">
        <w:rPr>
          <w:rFonts w:ascii="Times New Roman" w:hAnsi="Times New Roman" w:cs="Times New Roman"/>
          <w:sz w:val="24"/>
          <w:szCs w:val="24"/>
        </w:rPr>
        <w:t xml:space="preserve">SDG target 8.7 aims to take </w:t>
      </w:r>
      <w:r w:rsidR="00E01B4E" w:rsidRPr="008443FA">
        <w:rPr>
          <w:rFonts w:ascii="Times New Roman" w:hAnsi="Times New Roman" w:cs="Times New Roman"/>
          <w:sz w:val="24"/>
          <w:szCs w:val="24"/>
        </w:rPr>
        <w:t xml:space="preserve">immediate and </w:t>
      </w:r>
      <w:r w:rsidR="00A833AF" w:rsidRPr="008443FA">
        <w:rPr>
          <w:rFonts w:ascii="Times New Roman" w:hAnsi="Times New Roman" w:cs="Times New Roman"/>
          <w:sz w:val="24"/>
          <w:szCs w:val="24"/>
        </w:rPr>
        <w:t>effective</w:t>
      </w:r>
      <w:r w:rsidR="00E01B4E" w:rsidRPr="008443FA">
        <w:rPr>
          <w:rFonts w:ascii="Times New Roman" w:hAnsi="Times New Roman" w:cs="Times New Roman"/>
          <w:sz w:val="24"/>
          <w:szCs w:val="24"/>
        </w:rPr>
        <w:t xml:space="preserve"> measures to </w:t>
      </w:r>
      <w:r w:rsidR="00565865" w:rsidRPr="008443FA">
        <w:rPr>
          <w:rFonts w:ascii="Times New Roman" w:hAnsi="Times New Roman" w:cs="Times New Roman"/>
          <w:sz w:val="24"/>
          <w:szCs w:val="24"/>
        </w:rPr>
        <w:t>eradicate forced labo</w:t>
      </w:r>
      <w:r w:rsidR="007E7BCB">
        <w:rPr>
          <w:rFonts w:ascii="Times New Roman" w:hAnsi="Times New Roman" w:cs="Times New Roman"/>
          <w:sz w:val="24"/>
          <w:szCs w:val="24"/>
        </w:rPr>
        <w:t>u</w:t>
      </w:r>
      <w:r w:rsidR="00565865" w:rsidRPr="008443FA">
        <w:rPr>
          <w:rFonts w:ascii="Times New Roman" w:hAnsi="Times New Roman" w:cs="Times New Roman"/>
          <w:sz w:val="24"/>
          <w:szCs w:val="24"/>
        </w:rPr>
        <w:t xml:space="preserve">r, end modern slavery </w:t>
      </w:r>
      <w:r w:rsidR="00AE21E7" w:rsidRPr="008443FA">
        <w:rPr>
          <w:rFonts w:ascii="Times New Roman" w:hAnsi="Times New Roman" w:cs="Times New Roman"/>
          <w:sz w:val="24"/>
          <w:szCs w:val="24"/>
        </w:rPr>
        <w:t xml:space="preserve">and </w:t>
      </w:r>
      <w:r w:rsidR="00094EBC" w:rsidRPr="008443FA">
        <w:rPr>
          <w:rFonts w:ascii="Times New Roman" w:hAnsi="Times New Roman" w:cs="Times New Roman"/>
          <w:sz w:val="24"/>
          <w:szCs w:val="24"/>
        </w:rPr>
        <w:t xml:space="preserve">human trafficking </w:t>
      </w:r>
      <w:r w:rsidR="009E4A5D" w:rsidRPr="008443FA">
        <w:rPr>
          <w:rFonts w:ascii="Times New Roman" w:hAnsi="Times New Roman" w:cs="Times New Roman"/>
          <w:sz w:val="24"/>
          <w:szCs w:val="24"/>
        </w:rPr>
        <w:t xml:space="preserve">and secure the prohibition </w:t>
      </w:r>
      <w:r w:rsidR="004A5C08" w:rsidRPr="008443FA">
        <w:rPr>
          <w:rFonts w:ascii="Times New Roman" w:hAnsi="Times New Roman" w:cs="Times New Roman"/>
          <w:sz w:val="24"/>
          <w:szCs w:val="24"/>
        </w:rPr>
        <w:t>and elimination of the worst forms of child labo</w:t>
      </w:r>
      <w:r w:rsidR="007E7BCB">
        <w:rPr>
          <w:rFonts w:ascii="Times New Roman" w:hAnsi="Times New Roman" w:cs="Times New Roman"/>
          <w:sz w:val="24"/>
          <w:szCs w:val="24"/>
        </w:rPr>
        <w:t>u</w:t>
      </w:r>
      <w:r w:rsidR="004A5C08" w:rsidRPr="008443FA">
        <w:rPr>
          <w:rFonts w:ascii="Times New Roman" w:hAnsi="Times New Roman" w:cs="Times New Roman"/>
          <w:sz w:val="24"/>
          <w:szCs w:val="24"/>
        </w:rPr>
        <w:t>r</w:t>
      </w:r>
      <w:r w:rsidR="003E3975" w:rsidRPr="008443FA">
        <w:rPr>
          <w:rFonts w:ascii="Times New Roman" w:hAnsi="Times New Roman" w:cs="Times New Roman"/>
          <w:sz w:val="24"/>
          <w:szCs w:val="24"/>
        </w:rPr>
        <w:t>, including recruitment and use of child soldiers</w:t>
      </w:r>
      <w:r w:rsidR="003661A9" w:rsidRPr="008443FA">
        <w:rPr>
          <w:rFonts w:ascii="Times New Roman" w:hAnsi="Times New Roman" w:cs="Times New Roman"/>
          <w:sz w:val="24"/>
          <w:szCs w:val="24"/>
        </w:rPr>
        <w:t xml:space="preserve">, and by 2025 </w:t>
      </w:r>
      <w:r w:rsidR="007A1D96" w:rsidRPr="008443FA">
        <w:rPr>
          <w:rFonts w:ascii="Times New Roman" w:hAnsi="Times New Roman" w:cs="Times New Roman"/>
          <w:sz w:val="24"/>
          <w:szCs w:val="24"/>
        </w:rPr>
        <w:t>end child labo</w:t>
      </w:r>
      <w:r w:rsidR="007E7BCB">
        <w:rPr>
          <w:rFonts w:ascii="Times New Roman" w:hAnsi="Times New Roman" w:cs="Times New Roman"/>
          <w:sz w:val="24"/>
          <w:szCs w:val="24"/>
        </w:rPr>
        <w:t>u</w:t>
      </w:r>
      <w:r w:rsidR="007A1D96" w:rsidRPr="008443FA">
        <w:rPr>
          <w:rFonts w:ascii="Times New Roman" w:hAnsi="Times New Roman" w:cs="Times New Roman"/>
          <w:sz w:val="24"/>
          <w:szCs w:val="24"/>
        </w:rPr>
        <w:t xml:space="preserve">r in all its forms. </w:t>
      </w:r>
      <w:r w:rsidR="005D0BAC" w:rsidRPr="008443FA">
        <w:rPr>
          <w:rFonts w:ascii="Times New Roman" w:hAnsi="Times New Roman" w:cs="Times New Roman"/>
          <w:sz w:val="24"/>
          <w:szCs w:val="24"/>
        </w:rPr>
        <w:t xml:space="preserve">SDG indicator 8.7.1 provides the proportion of </w:t>
      </w:r>
      <w:r w:rsidR="0089586A" w:rsidRPr="008443FA">
        <w:rPr>
          <w:rFonts w:ascii="Times New Roman" w:hAnsi="Times New Roman" w:cs="Times New Roman"/>
          <w:sz w:val="24"/>
          <w:szCs w:val="24"/>
        </w:rPr>
        <w:t xml:space="preserve">children aged 15-17 </w:t>
      </w:r>
      <w:r w:rsidR="00883F5D" w:rsidRPr="008443FA">
        <w:rPr>
          <w:rFonts w:ascii="Times New Roman" w:hAnsi="Times New Roman" w:cs="Times New Roman"/>
          <w:sz w:val="24"/>
          <w:szCs w:val="24"/>
        </w:rPr>
        <w:t>years who are engaged in child labo</w:t>
      </w:r>
      <w:r w:rsidR="007E7BCB">
        <w:rPr>
          <w:rFonts w:ascii="Times New Roman" w:hAnsi="Times New Roman" w:cs="Times New Roman"/>
          <w:sz w:val="24"/>
          <w:szCs w:val="24"/>
        </w:rPr>
        <w:t>u</w:t>
      </w:r>
      <w:r w:rsidR="00883F5D" w:rsidRPr="008443FA">
        <w:rPr>
          <w:rFonts w:ascii="Times New Roman" w:hAnsi="Times New Roman" w:cs="Times New Roman"/>
          <w:sz w:val="24"/>
          <w:szCs w:val="24"/>
        </w:rPr>
        <w:t>r. The MICS 2019</w:t>
      </w:r>
      <w:r w:rsidR="007E7BCB">
        <w:rPr>
          <w:rFonts w:ascii="Times New Roman" w:hAnsi="Times New Roman" w:cs="Times New Roman"/>
          <w:sz w:val="24"/>
          <w:szCs w:val="24"/>
        </w:rPr>
        <w:t>-</w:t>
      </w:r>
      <w:r w:rsidR="00883F5D" w:rsidRPr="008443FA">
        <w:rPr>
          <w:rFonts w:ascii="Times New Roman" w:hAnsi="Times New Roman" w:cs="Times New Roman"/>
          <w:sz w:val="24"/>
          <w:szCs w:val="24"/>
        </w:rPr>
        <w:t>20 survey captured data on this SDG indicator</w:t>
      </w:r>
      <w:r w:rsidR="00785F78" w:rsidRPr="008443FA">
        <w:rPr>
          <w:rFonts w:ascii="Times New Roman" w:hAnsi="Times New Roman" w:cs="Times New Roman"/>
          <w:sz w:val="24"/>
          <w:szCs w:val="24"/>
        </w:rPr>
        <w:t>, where child labo</w:t>
      </w:r>
      <w:r w:rsidR="007E7BCB">
        <w:rPr>
          <w:rFonts w:ascii="Times New Roman" w:hAnsi="Times New Roman" w:cs="Times New Roman"/>
          <w:sz w:val="24"/>
          <w:szCs w:val="24"/>
        </w:rPr>
        <w:t>u</w:t>
      </w:r>
      <w:r w:rsidR="00785F78" w:rsidRPr="008443FA">
        <w:rPr>
          <w:rFonts w:ascii="Times New Roman" w:hAnsi="Times New Roman" w:cs="Times New Roman"/>
          <w:sz w:val="24"/>
          <w:szCs w:val="24"/>
        </w:rPr>
        <w:t xml:space="preserve">r is classified </w:t>
      </w:r>
      <w:r w:rsidR="009210E4" w:rsidRPr="008443FA">
        <w:rPr>
          <w:rFonts w:ascii="Times New Roman" w:hAnsi="Times New Roman" w:cs="Times New Roman"/>
          <w:sz w:val="24"/>
          <w:szCs w:val="24"/>
        </w:rPr>
        <w:t>if</w:t>
      </w:r>
      <w:r w:rsidR="00940FB4" w:rsidRPr="008443FA">
        <w:rPr>
          <w:rFonts w:ascii="Times New Roman" w:hAnsi="Times New Roman" w:cs="Times New Roman"/>
          <w:sz w:val="24"/>
          <w:szCs w:val="24"/>
        </w:rPr>
        <w:t xml:space="preserve"> </w:t>
      </w:r>
      <w:r w:rsidR="009210E4" w:rsidRPr="008443FA">
        <w:rPr>
          <w:rFonts w:ascii="Times New Roman" w:hAnsi="Times New Roman" w:cs="Times New Roman"/>
          <w:sz w:val="24"/>
          <w:szCs w:val="24"/>
        </w:rPr>
        <w:t xml:space="preserve">the age-specific thresholds are exceeded </w:t>
      </w:r>
      <w:r w:rsidR="00B73761" w:rsidRPr="008443FA">
        <w:rPr>
          <w:rFonts w:ascii="Times New Roman" w:hAnsi="Times New Roman" w:cs="Times New Roman"/>
          <w:sz w:val="24"/>
          <w:szCs w:val="24"/>
        </w:rPr>
        <w:t>on either</w:t>
      </w:r>
      <w:r w:rsidR="000D5E7B" w:rsidRPr="008443FA">
        <w:rPr>
          <w:rFonts w:ascii="Times New Roman" w:hAnsi="Times New Roman" w:cs="Times New Roman"/>
          <w:sz w:val="24"/>
          <w:szCs w:val="24"/>
        </w:rPr>
        <w:t>,</w:t>
      </w:r>
      <w:r w:rsidR="00B73761" w:rsidRPr="008443FA">
        <w:rPr>
          <w:rFonts w:ascii="Times New Roman" w:hAnsi="Times New Roman" w:cs="Times New Roman"/>
          <w:sz w:val="24"/>
          <w:szCs w:val="24"/>
        </w:rPr>
        <w:t xml:space="preserve"> or both</w:t>
      </w:r>
      <w:r w:rsidR="000D5E7B" w:rsidRPr="008443FA">
        <w:rPr>
          <w:rFonts w:ascii="Times New Roman" w:hAnsi="Times New Roman" w:cs="Times New Roman"/>
          <w:sz w:val="24"/>
          <w:szCs w:val="24"/>
        </w:rPr>
        <w:t>,</w:t>
      </w:r>
      <w:r w:rsidR="00B73761" w:rsidRPr="008443FA">
        <w:rPr>
          <w:rFonts w:ascii="Times New Roman" w:hAnsi="Times New Roman" w:cs="Times New Roman"/>
          <w:sz w:val="24"/>
          <w:szCs w:val="24"/>
        </w:rPr>
        <w:t xml:space="preserve"> economic activities</w:t>
      </w:r>
      <w:r w:rsidR="00526450" w:rsidRPr="008443FA">
        <w:rPr>
          <w:rFonts w:ascii="Times New Roman" w:hAnsi="Times New Roman" w:cs="Times New Roman"/>
          <w:sz w:val="24"/>
          <w:szCs w:val="24"/>
        </w:rPr>
        <w:t>,</w:t>
      </w:r>
      <w:r w:rsidR="00B73761" w:rsidRPr="008443FA">
        <w:rPr>
          <w:rFonts w:ascii="Times New Roman" w:hAnsi="Times New Roman" w:cs="Times New Roman"/>
          <w:sz w:val="24"/>
          <w:szCs w:val="24"/>
        </w:rPr>
        <w:t xml:space="preserve"> or household chores. </w:t>
      </w:r>
      <w:r w:rsidR="00A833AF" w:rsidRPr="008443FA">
        <w:rPr>
          <w:rFonts w:ascii="Times New Roman" w:hAnsi="Times New Roman" w:cs="Times New Roman"/>
          <w:sz w:val="24"/>
          <w:szCs w:val="24"/>
        </w:rPr>
        <w:t xml:space="preserve"> </w:t>
      </w:r>
    </w:p>
    <w:p w14:paraId="5BE918C0" w14:textId="23F95A4E" w:rsidR="00654802" w:rsidRPr="008443FA" w:rsidRDefault="00A965EC" w:rsidP="008443FA">
      <w:pPr>
        <w:pStyle w:val="ListParagraph"/>
        <w:numPr>
          <w:ilvl w:val="0"/>
          <w:numId w:val="10"/>
        </w:numPr>
        <w:spacing w:before="280" w:after="280" w:line="276" w:lineRule="auto"/>
        <w:jc w:val="both"/>
        <w:rPr>
          <w:rFonts w:ascii="Times New Roman" w:eastAsia="Times New Roman" w:hAnsi="Times New Roman" w:cs="Times New Roman"/>
          <w:sz w:val="24"/>
          <w:szCs w:val="24"/>
        </w:rPr>
      </w:pPr>
      <w:r w:rsidRPr="008443FA">
        <w:rPr>
          <w:rFonts w:ascii="Times New Roman" w:eastAsia="Times New Roman" w:hAnsi="Times New Roman" w:cs="Times New Roman"/>
          <w:sz w:val="24"/>
          <w:szCs w:val="24"/>
        </w:rPr>
        <w:t xml:space="preserve">Guyana’s government is </w:t>
      </w:r>
      <w:r w:rsidR="00AF4AA9" w:rsidRPr="008443FA">
        <w:rPr>
          <w:rFonts w:ascii="Times New Roman" w:eastAsia="Times New Roman" w:hAnsi="Times New Roman" w:cs="Times New Roman"/>
          <w:sz w:val="24"/>
          <w:szCs w:val="24"/>
        </w:rPr>
        <w:t>firmly committed to eliminating child labo</w:t>
      </w:r>
      <w:r w:rsidR="007E7BCB">
        <w:rPr>
          <w:rFonts w:ascii="Times New Roman" w:eastAsia="Times New Roman" w:hAnsi="Times New Roman" w:cs="Times New Roman"/>
          <w:sz w:val="24"/>
          <w:szCs w:val="24"/>
        </w:rPr>
        <w:t>u</w:t>
      </w:r>
      <w:r w:rsidR="00AF4AA9" w:rsidRPr="008443FA">
        <w:rPr>
          <w:rFonts w:ascii="Times New Roman" w:eastAsia="Times New Roman" w:hAnsi="Times New Roman" w:cs="Times New Roman"/>
          <w:sz w:val="24"/>
          <w:szCs w:val="24"/>
        </w:rPr>
        <w:t>r in all its forms.</w:t>
      </w:r>
      <w:r w:rsidRPr="008443FA">
        <w:rPr>
          <w:rFonts w:ascii="Times New Roman" w:eastAsia="Times New Roman" w:hAnsi="Times New Roman" w:cs="Times New Roman"/>
          <w:sz w:val="24"/>
          <w:szCs w:val="24"/>
        </w:rPr>
        <w:t xml:space="preserve"> </w:t>
      </w:r>
    </w:p>
    <w:p w14:paraId="016C6F84" w14:textId="77777777" w:rsidR="002B614A" w:rsidRDefault="007E7BCB" w:rsidP="001B3827">
      <w:pPr>
        <w:pStyle w:val="ListParagraph"/>
        <w:numPr>
          <w:ilvl w:val="0"/>
          <w:numId w:val="10"/>
        </w:numPr>
        <w:spacing w:before="280" w:after="28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w:t>
      </w:r>
      <w:r w:rsidR="007C716A" w:rsidRPr="008443FA">
        <w:rPr>
          <w:rFonts w:ascii="Times New Roman" w:eastAsia="Times New Roman" w:hAnsi="Times New Roman" w:cs="Times New Roman"/>
          <w:sz w:val="24"/>
          <w:szCs w:val="24"/>
        </w:rPr>
        <w:t xml:space="preserve">2019-20 </w:t>
      </w:r>
      <w:r w:rsidR="000517F7">
        <w:rPr>
          <w:rFonts w:ascii="Times New Roman" w:eastAsia="Times New Roman" w:hAnsi="Times New Roman" w:cs="Times New Roman"/>
          <w:sz w:val="24"/>
          <w:szCs w:val="24"/>
        </w:rPr>
        <w:t xml:space="preserve">UNICEF </w:t>
      </w:r>
      <w:r>
        <w:rPr>
          <w:rFonts w:ascii="Times New Roman" w:eastAsia="Times New Roman" w:hAnsi="Times New Roman" w:cs="Times New Roman"/>
          <w:sz w:val="24"/>
          <w:szCs w:val="24"/>
        </w:rPr>
        <w:t>M</w:t>
      </w:r>
      <w:r w:rsidR="000517F7">
        <w:rPr>
          <w:rFonts w:ascii="Times New Roman" w:eastAsia="Times New Roman" w:hAnsi="Times New Roman" w:cs="Times New Roman"/>
          <w:sz w:val="24"/>
          <w:szCs w:val="24"/>
        </w:rPr>
        <w:t>ultiple Indicator Cluster Survey</w:t>
      </w:r>
      <w:r w:rsidR="007C716A" w:rsidRPr="008443FA">
        <w:rPr>
          <w:rFonts w:ascii="Times New Roman" w:eastAsia="Times New Roman" w:hAnsi="Times New Roman" w:cs="Times New Roman"/>
          <w:sz w:val="24"/>
          <w:szCs w:val="24"/>
        </w:rPr>
        <w:t>, revealed a drastic decline in the prevalence of child labo</w:t>
      </w:r>
      <w:r>
        <w:rPr>
          <w:rFonts w:ascii="Times New Roman" w:eastAsia="Times New Roman" w:hAnsi="Times New Roman" w:cs="Times New Roman"/>
          <w:sz w:val="24"/>
          <w:szCs w:val="24"/>
        </w:rPr>
        <w:t>u</w:t>
      </w:r>
      <w:r w:rsidR="007C716A" w:rsidRPr="008443FA">
        <w:rPr>
          <w:rFonts w:ascii="Times New Roman" w:eastAsia="Times New Roman" w:hAnsi="Times New Roman" w:cs="Times New Roman"/>
          <w:sz w:val="24"/>
          <w:szCs w:val="24"/>
        </w:rPr>
        <w:t xml:space="preserve">r across all regions. </w:t>
      </w:r>
      <w:r w:rsidR="00AF745E" w:rsidRPr="008443FA">
        <w:rPr>
          <w:rFonts w:ascii="Times New Roman" w:eastAsia="Times New Roman" w:hAnsi="Times New Roman" w:cs="Times New Roman"/>
          <w:sz w:val="24"/>
          <w:szCs w:val="24"/>
        </w:rPr>
        <w:t>The overall percentage of children age 5-17 involved in child labo</w:t>
      </w:r>
      <w:r>
        <w:rPr>
          <w:rFonts w:ascii="Times New Roman" w:eastAsia="Times New Roman" w:hAnsi="Times New Roman" w:cs="Times New Roman"/>
          <w:sz w:val="24"/>
          <w:szCs w:val="24"/>
        </w:rPr>
        <w:t>u</w:t>
      </w:r>
      <w:r w:rsidR="00AF745E" w:rsidRPr="008443FA">
        <w:rPr>
          <w:rFonts w:ascii="Times New Roman" w:eastAsia="Times New Roman" w:hAnsi="Times New Roman" w:cs="Times New Roman"/>
          <w:sz w:val="24"/>
          <w:szCs w:val="24"/>
        </w:rPr>
        <w:t xml:space="preserve">r </w:t>
      </w:r>
      <w:r w:rsidR="001F75C5" w:rsidRPr="008443FA">
        <w:rPr>
          <w:rFonts w:ascii="Times New Roman" w:eastAsia="Times New Roman" w:hAnsi="Times New Roman" w:cs="Times New Roman"/>
          <w:sz w:val="24"/>
          <w:szCs w:val="24"/>
        </w:rPr>
        <w:t xml:space="preserve">was </w:t>
      </w:r>
      <w:r w:rsidR="00987B79" w:rsidRPr="008443FA">
        <w:rPr>
          <w:rFonts w:ascii="Times New Roman" w:eastAsia="Times New Roman" w:hAnsi="Times New Roman" w:cs="Times New Roman"/>
          <w:sz w:val="24"/>
          <w:szCs w:val="24"/>
        </w:rPr>
        <w:t xml:space="preserve">reduced from 18 percent to 6.4 percent; with 4.9 percent of children </w:t>
      </w:r>
      <w:r w:rsidR="00860E31" w:rsidRPr="008443FA">
        <w:rPr>
          <w:rFonts w:ascii="Times New Roman" w:eastAsia="Times New Roman" w:hAnsi="Times New Roman" w:cs="Times New Roman"/>
          <w:sz w:val="24"/>
          <w:szCs w:val="24"/>
        </w:rPr>
        <w:t xml:space="preserve">involved in economic activities at or above the age-specific threshold </w:t>
      </w:r>
    </w:p>
    <w:p w14:paraId="46EE705D" w14:textId="77777777" w:rsidR="002B614A" w:rsidRPr="002B614A" w:rsidRDefault="002B614A" w:rsidP="002B614A">
      <w:pPr>
        <w:spacing w:before="280" w:after="280" w:line="276" w:lineRule="auto"/>
        <w:ind w:left="360"/>
        <w:jc w:val="both"/>
        <w:rPr>
          <w:rFonts w:ascii="Times New Roman" w:eastAsia="Times New Roman" w:hAnsi="Times New Roman" w:cs="Times New Roman"/>
          <w:sz w:val="24"/>
          <w:szCs w:val="24"/>
        </w:rPr>
      </w:pPr>
    </w:p>
    <w:p w14:paraId="4459846A" w14:textId="77777777" w:rsidR="002B614A" w:rsidRPr="002B614A" w:rsidRDefault="002B614A" w:rsidP="002B614A">
      <w:pPr>
        <w:spacing w:before="280" w:after="280" w:line="276" w:lineRule="auto"/>
        <w:ind w:left="360"/>
        <w:jc w:val="both"/>
        <w:rPr>
          <w:rFonts w:ascii="Times New Roman" w:eastAsia="Times New Roman" w:hAnsi="Times New Roman" w:cs="Times New Roman"/>
          <w:sz w:val="24"/>
          <w:szCs w:val="24"/>
        </w:rPr>
      </w:pPr>
    </w:p>
    <w:p w14:paraId="319DC328" w14:textId="5D0192B2" w:rsidR="00526450" w:rsidRPr="008443FA" w:rsidRDefault="00C33F80" w:rsidP="001B3827">
      <w:pPr>
        <w:spacing w:before="280" w:after="280" w:line="276" w:lineRule="auto"/>
        <w:ind w:left="720"/>
        <w:jc w:val="both"/>
        <w:rPr>
          <w:rFonts w:ascii="Times New Roman" w:eastAsia="Times New Roman" w:hAnsi="Times New Roman" w:cs="Times New Roman"/>
          <w:sz w:val="24"/>
          <w:szCs w:val="24"/>
        </w:rPr>
      </w:pPr>
      <w:r w:rsidRPr="002B614A">
        <w:rPr>
          <w:rFonts w:ascii="Times New Roman" w:eastAsia="Times New Roman" w:hAnsi="Times New Roman" w:cs="Times New Roman"/>
          <w:sz w:val="24"/>
          <w:szCs w:val="24"/>
        </w:rPr>
        <w:t xml:space="preserve">and </w:t>
      </w:r>
      <w:r w:rsidR="00AE18C2" w:rsidRPr="002B614A">
        <w:rPr>
          <w:rFonts w:ascii="Times New Roman" w:eastAsia="Times New Roman" w:hAnsi="Times New Roman" w:cs="Times New Roman"/>
          <w:sz w:val="24"/>
          <w:szCs w:val="24"/>
        </w:rPr>
        <w:t xml:space="preserve">1.8 percent involved in household chores at or above </w:t>
      </w:r>
      <w:r w:rsidR="00DB10BC" w:rsidRPr="002B614A">
        <w:rPr>
          <w:rFonts w:ascii="Times New Roman" w:eastAsia="Times New Roman" w:hAnsi="Times New Roman" w:cs="Times New Roman"/>
          <w:sz w:val="24"/>
          <w:szCs w:val="24"/>
        </w:rPr>
        <w:t>the age</w:t>
      </w:r>
      <w:r w:rsidR="007E7BCB" w:rsidRPr="002B614A">
        <w:rPr>
          <w:rFonts w:ascii="Times New Roman" w:eastAsia="Times New Roman" w:hAnsi="Times New Roman" w:cs="Times New Roman"/>
          <w:sz w:val="24"/>
          <w:szCs w:val="24"/>
        </w:rPr>
        <w:t>-</w:t>
      </w:r>
      <w:r w:rsidR="00DB10BC" w:rsidRPr="002B614A">
        <w:rPr>
          <w:rFonts w:ascii="Times New Roman" w:eastAsia="Times New Roman" w:hAnsi="Times New Roman" w:cs="Times New Roman"/>
          <w:sz w:val="24"/>
          <w:szCs w:val="24"/>
        </w:rPr>
        <w:t xml:space="preserve">specific threshold. </w:t>
      </w:r>
      <w:r w:rsidR="005965CD" w:rsidRPr="002B614A">
        <w:rPr>
          <w:rFonts w:ascii="Times New Roman" w:eastAsia="Times New Roman" w:hAnsi="Times New Roman" w:cs="Times New Roman"/>
          <w:sz w:val="24"/>
          <w:szCs w:val="24"/>
        </w:rPr>
        <w:t xml:space="preserve">While the </w:t>
      </w:r>
      <w:r w:rsidR="00D44833" w:rsidRPr="002B614A">
        <w:rPr>
          <w:rFonts w:ascii="Times New Roman" w:eastAsia="Times New Roman" w:hAnsi="Times New Roman" w:cs="Times New Roman"/>
          <w:sz w:val="24"/>
          <w:szCs w:val="24"/>
        </w:rPr>
        <w:t>rates of occurrence</w:t>
      </w:r>
      <w:r w:rsidR="005965CD" w:rsidRPr="002B614A">
        <w:rPr>
          <w:rFonts w:ascii="Times New Roman" w:eastAsia="Times New Roman" w:hAnsi="Times New Roman" w:cs="Times New Roman"/>
          <w:sz w:val="24"/>
          <w:szCs w:val="24"/>
        </w:rPr>
        <w:t xml:space="preserve"> remained highest across the interior regions, the </w:t>
      </w:r>
      <w:r w:rsidR="00497DDE" w:rsidRPr="002B614A">
        <w:rPr>
          <w:rFonts w:ascii="Times New Roman" w:eastAsia="Times New Roman" w:hAnsi="Times New Roman" w:cs="Times New Roman"/>
          <w:sz w:val="24"/>
          <w:szCs w:val="24"/>
        </w:rPr>
        <w:t>prevalence was reduced across the board in all regions.</w:t>
      </w:r>
      <w:r w:rsidR="001B3827">
        <w:rPr>
          <w:rFonts w:ascii="Times New Roman" w:eastAsia="Times New Roman" w:hAnsi="Times New Roman" w:cs="Times New Roman"/>
          <w:sz w:val="24"/>
          <w:szCs w:val="24"/>
        </w:rPr>
        <w:t xml:space="preserve"> </w:t>
      </w:r>
      <w:r w:rsidR="008073BD" w:rsidRPr="008443FA">
        <w:rPr>
          <w:rFonts w:ascii="Times New Roman" w:eastAsia="Times New Roman" w:hAnsi="Times New Roman" w:cs="Times New Roman"/>
          <w:sz w:val="24"/>
          <w:szCs w:val="24"/>
        </w:rPr>
        <w:t xml:space="preserve">The proportion of children </w:t>
      </w:r>
      <w:r w:rsidR="00874485" w:rsidRPr="008443FA">
        <w:rPr>
          <w:rFonts w:ascii="Times New Roman" w:eastAsia="Times New Roman" w:hAnsi="Times New Roman" w:cs="Times New Roman"/>
          <w:sz w:val="24"/>
          <w:szCs w:val="24"/>
        </w:rPr>
        <w:t xml:space="preserve">involved in hazardous work also fell to 8 percent in 2019-20 compared to 13 percent in </w:t>
      </w:r>
      <w:r w:rsidR="00EC0B72" w:rsidRPr="008443FA">
        <w:rPr>
          <w:rFonts w:ascii="Times New Roman" w:eastAsia="Times New Roman" w:hAnsi="Times New Roman" w:cs="Times New Roman"/>
          <w:sz w:val="24"/>
          <w:szCs w:val="24"/>
        </w:rPr>
        <w:t xml:space="preserve">2014. </w:t>
      </w:r>
      <w:r w:rsidR="00940549" w:rsidRPr="008443FA">
        <w:rPr>
          <w:rFonts w:ascii="Times New Roman" w:eastAsia="Times New Roman" w:hAnsi="Times New Roman" w:cs="Times New Roman"/>
          <w:sz w:val="24"/>
          <w:szCs w:val="24"/>
        </w:rPr>
        <w:t>Boys were still more likely to be involved in hazardous work than girls</w:t>
      </w:r>
      <w:r w:rsidR="002707C4" w:rsidRPr="008443FA">
        <w:rPr>
          <w:rFonts w:ascii="Times New Roman" w:eastAsia="Times New Roman" w:hAnsi="Times New Roman" w:cs="Times New Roman"/>
          <w:sz w:val="24"/>
          <w:szCs w:val="24"/>
        </w:rPr>
        <w:t xml:space="preserve">, and the incidence remained greater </w:t>
      </w:r>
      <w:r w:rsidR="009F622D" w:rsidRPr="008443FA">
        <w:rPr>
          <w:rFonts w:ascii="Times New Roman" w:eastAsia="Times New Roman" w:hAnsi="Times New Roman" w:cs="Times New Roman"/>
          <w:sz w:val="24"/>
          <w:szCs w:val="24"/>
        </w:rPr>
        <w:t xml:space="preserve">in the </w:t>
      </w:r>
      <w:r w:rsidR="00575BAF" w:rsidRPr="008443FA">
        <w:rPr>
          <w:rFonts w:ascii="Times New Roman" w:eastAsia="Times New Roman" w:hAnsi="Times New Roman" w:cs="Times New Roman"/>
          <w:sz w:val="24"/>
          <w:szCs w:val="24"/>
        </w:rPr>
        <w:t>interior regions than on the coast.</w:t>
      </w:r>
    </w:p>
    <w:tbl>
      <w:tblPr>
        <w:tblW w:w="10500" w:type="dxa"/>
        <w:tblLook w:val="04A0" w:firstRow="1" w:lastRow="0" w:firstColumn="1" w:lastColumn="0" w:noHBand="0" w:noVBand="1"/>
      </w:tblPr>
      <w:tblGrid>
        <w:gridCol w:w="960"/>
        <w:gridCol w:w="1825"/>
        <w:gridCol w:w="1635"/>
        <w:gridCol w:w="2080"/>
        <w:gridCol w:w="2080"/>
        <w:gridCol w:w="960"/>
        <w:gridCol w:w="960"/>
      </w:tblGrid>
      <w:tr w:rsidR="00E509CC" w:rsidRPr="00E509CC" w14:paraId="5C9B18C1" w14:textId="77777777" w:rsidTr="00E509CC">
        <w:trPr>
          <w:trHeight w:val="368"/>
        </w:trPr>
        <w:tc>
          <w:tcPr>
            <w:tcW w:w="10500" w:type="dxa"/>
            <w:gridSpan w:val="7"/>
            <w:tcBorders>
              <w:top w:val="single" w:sz="4" w:space="0" w:color="auto"/>
              <w:left w:val="single" w:sz="4" w:space="0" w:color="auto"/>
              <w:bottom w:val="single" w:sz="4" w:space="0" w:color="auto"/>
              <w:right w:val="single" w:sz="8" w:space="0" w:color="auto"/>
            </w:tcBorders>
            <w:shd w:val="clear" w:color="auto" w:fill="auto"/>
            <w:noWrap/>
            <w:vAlign w:val="bottom"/>
          </w:tcPr>
          <w:p w14:paraId="5D0D26EC" w14:textId="4D665768" w:rsidR="00E509CC" w:rsidRPr="00E509CC" w:rsidRDefault="00E509CC" w:rsidP="00FF7DB0">
            <w:pPr>
              <w:spacing w:after="0" w:line="276"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Child Labor data from MICS 2014 and MICS 2019</w:t>
            </w:r>
          </w:p>
        </w:tc>
      </w:tr>
      <w:tr w:rsidR="00E509CC" w:rsidRPr="00E509CC" w14:paraId="2107BDF6" w14:textId="77777777" w:rsidTr="00E509CC">
        <w:trPr>
          <w:trHeight w:val="440"/>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14:paraId="6B86B6E9" w14:textId="77777777" w:rsidR="00E509CC" w:rsidRPr="00E509CC" w:rsidRDefault="00E509CC" w:rsidP="00FF7DB0">
            <w:pPr>
              <w:spacing w:after="0" w:line="276" w:lineRule="auto"/>
              <w:rPr>
                <w:rFonts w:ascii="Calibri" w:eastAsia="Times New Roman" w:hAnsi="Calibri" w:cs="Calibri"/>
                <w:color w:val="000000"/>
                <w:lang w:val="en-US"/>
              </w:rPr>
            </w:pPr>
            <w:r w:rsidRPr="00E509CC">
              <w:rPr>
                <w:rFonts w:ascii="Calibri" w:eastAsia="Times New Roman" w:hAnsi="Calibri" w:cs="Calibri"/>
                <w:color w:val="000000"/>
                <w:lang w:val="en-US"/>
              </w:rPr>
              <w:t> </w:t>
            </w:r>
          </w:p>
        </w:tc>
        <w:tc>
          <w:tcPr>
            <w:tcW w:w="182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A23EC87" w14:textId="77777777" w:rsidR="00E509CC" w:rsidRPr="00E509CC" w:rsidRDefault="00E509CC" w:rsidP="00FF7DB0">
            <w:pPr>
              <w:spacing w:after="0" w:line="276" w:lineRule="auto"/>
              <w:jc w:val="right"/>
              <w:rPr>
                <w:rFonts w:ascii="Calibri" w:eastAsia="Times New Roman" w:hAnsi="Calibri" w:cs="Calibri"/>
                <w:b/>
                <w:bCs/>
                <w:color w:val="000000"/>
                <w:lang w:val="en-US"/>
              </w:rPr>
            </w:pPr>
            <w:r w:rsidRPr="00E509CC">
              <w:rPr>
                <w:rFonts w:ascii="Calibri" w:eastAsia="Times New Roman" w:hAnsi="Calibri" w:cs="Calibri"/>
                <w:b/>
                <w:bCs/>
                <w:color w:val="000000"/>
                <w:lang w:val="en-US"/>
              </w:rPr>
              <w:t>2014</w:t>
            </w:r>
          </w:p>
        </w:tc>
        <w:tc>
          <w:tcPr>
            <w:tcW w:w="1635" w:type="dxa"/>
            <w:tcBorders>
              <w:top w:val="single" w:sz="4" w:space="0" w:color="auto"/>
              <w:left w:val="nil"/>
              <w:bottom w:val="single" w:sz="4" w:space="0" w:color="auto"/>
              <w:right w:val="single" w:sz="8" w:space="0" w:color="auto"/>
            </w:tcBorders>
            <w:shd w:val="clear" w:color="auto" w:fill="auto"/>
            <w:vAlign w:val="bottom"/>
            <w:hideMark/>
          </w:tcPr>
          <w:p w14:paraId="3F35AF77" w14:textId="77777777" w:rsidR="00E509CC" w:rsidRPr="00E509CC" w:rsidRDefault="00E509CC" w:rsidP="00FF7DB0">
            <w:pPr>
              <w:spacing w:after="0" w:line="276" w:lineRule="auto"/>
              <w:jc w:val="right"/>
              <w:rPr>
                <w:rFonts w:ascii="Calibri" w:eastAsia="Times New Roman" w:hAnsi="Calibri" w:cs="Calibri"/>
                <w:b/>
                <w:bCs/>
                <w:color w:val="000000"/>
                <w:lang w:val="en-US"/>
              </w:rPr>
            </w:pPr>
            <w:r w:rsidRPr="00E509CC">
              <w:rPr>
                <w:rFonts w:ascii="Calibri" w:eastAsia="Times New Roman" w:hAnsi="Calibri" w:cs="Calibri"/>
                <w:b/>
                <w:bCs/>
                <w:color w:val="000000"/>
                <w:lang w:val="en-US"/>
              </w:rPr>
              <w:t>2019</w:t>
            </w:r>
          </w:p>
        </w:tc>
        <w:tc>
          <w:tcPr>
            <w:tcW w:w="2080" w:type="dxa"/>
            <w:tcBorders>
              <w:top w:val="single" w:sz="4" w:space="0" w:color="auto"/>
              <w:left w:val="nil"/>
              <w:bottom w:val="single" w:sz="4" w:space="0" w:color="auto"/>
              <w:right w:val="single" w:sz="4" w:space="0" w:color="auto"/>
            </w:tcBorders>
            <w:shd w:val="clear" w:color="auto" w:fill="auto"/>
            <w:vAlign w:val="bottom"/>
            <w:hideMark/>
          </w:tcPr>
          <w:p w14:paraId="09993975" w14:textId="77777777" w:rsidR="00E509CC" w:rsidRPr="00E509CC" w:rsidRDefault="00E509CC" w:rsidP="00FF7DB0">
            <w:pPr>
              <w:spacing w:after="0" w:line="276" w:lineRule="auto"/>
              <w:jc w:val="right"/>
              <w:rPr>
                <w:rFonts w:ascii="Calibri" w:eastAsia="Times New Roman" w:hAnsi="Calibri" w:cs="Calibri"/>
                <w:b/>
                <w:bCs/>
                <w:color w:val="000000"/>
                <w:lang w:val="en-US"/>
              </w:rPr>
            </w:pPr>
            <w:r w:rsidRPr="00E509CC">
              <w:rPr>
                <w:rFonts w:ascii="Calibri" w:eastAsia="Times New Roman" w:hAnsi="Calibri" w:cs="Calibri"/>
                <w:b/>
                <w:bCs/>
                <w:color w:val="000000"/>
                <w:lang w:val="en-US"/>
              </w:rPr>
              <w:t>2014</w:t>
            </w:r>
          </w:p>
        </w:tc>
        <w:tc>
          <w:tcPr>
            <w:tcW w:w="2080" w:type="dxa"/>
            <w:tcBorders>
              <w:top w:val="single" w:sz="4" w:space="0" w:color="auto"/>
              <w:left w:val="nil"/>
              <w:bottom w:val="single" w:sz="4" w:space="0" w:color="auto"/>
              <w:right w:val="single" w:sz="8" w:space="0" w:color="auto"/>
            </w:tcBorders>
            <w:shd w:val="clear" w:color="auto" w:fill="auto"/>
            <w:vAlign w:val="bottom"/>
            <w:hideMark/>
          </w:tcPr>
          <w:p w14:paraId="563DED15" w14:textId="77777777" w:rsidR="00E509CC" w:rsidRPr="00E509CC" w:rsidRDefault="00E509CC" w:rsidP="00FF7DB0">
            <w:pPr>
              <w:spacing w:after="0" w:line="276" w:lineRule="auto"/>
              <w:jc w:val="right"/>
              <w:rPr>
                <w:rFonts w:ascii="Calibri" w:eastAsia="Times New Roman" w:hAnsi="Calibri" w:cs="Calibri"/>
                <w:b/>
                <w:bCs/>
                <w:color w:val="000000"/>
                <w:lang w:val="en-US"/>
              </w:rPr>
            </w:pPr>
            <w:r w:rsidRPr="00E509CC">
              <w:rPr>
                <w:rFonts w:ascii="Calibri" w:eastAsia="Times New Roman" w:hAnsi="Calibri" w:cs="Calibri"/>
                <w:b/>
                <w:bCs/>
                <w:color w:val="000000"/>
                <w:lang w:val="en-US"/>
              </w:rPr>
              <w:t>2019</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0BD2595" w14:textId="77777777" w:rsidR="00E509CC" w:rsidRPr="00E509CC" w:rsidRDefault="00E509CC" w:rsidP="00FF7DB0">
            <w:pPr>
              <w:spacing w:after="0" w:line="276" w:lineRule="auto"/>
              <w:jc w:val="right"/>
              <w:rPr>
                <w:rFonts w:ascii="Calibri" w:eastAsia="Times New Roman" w:hAnsi="Calibri" w:cs="Calibri"/>
                <w:b/>
                <w:bCs/>
                <w:color w:val="000000"/>
                <w:lang w:val="en-US"/>
              </w:rPr>
            </w:pPr>
            <w:r w:rsidRPr="00E509CC">
              <w:rPr>
                <w:rFonts w:ascii="Calibri" w:eastAsia="Times New Roman" w:hAnsi="Calibri" w:cs="Calibri"/>
                <w:b/>
                <w:bCs/>
                <w:color w:val="000000"/>
                <w:lang w:val="en-US"/>
              </w:rPr>
              <w:t>2014</w:t>
            </w:r>
          </w:p>
        </w:tc>
        <w:tc>
          <w:tcPr>
            <w:tcW w:w="960" w:type="dxa"/>
            <w:tcBorders>
              <w:top w:val="single" w:sz="4" w:space="0" w:color="auto"/>
              <w:left w:val="nil"/>
              <w:bottom w:val="single" w:sz="4" w:space="0" w:color="auto"/>
              <w:right w:val="single" w:sz="8" w:space="0" w:color="auto"/>
            </w:tcBorders>
            <w:shd w:val="clear" w:color="auto" w:fill="auto"/>
            <w:vAlign w:val="bottom"/>
            <w:hideMark/>
          </w:tcPr>
          <w:p w14:paraId="13578EA3" w14:textId="77777777" w:rsidR="00E509CC" w:rsidRPr="00E509CC" w:rsidRDefault="00E509CC" w:rsidP="00FF7DB0">
            <w:pPr>
              <w:spacing w:after="0" w:line="276" w:lineRule="auto"/>
              <w:jc w:val="right"/>
              <w:rPr>
                <w:rFonts w:ascii="Calibri" w:eastAsia="Times New Roman" w:hAnsi="Calibri" w:cs="Calibri"/>
                <w:b/>
                <w:bCs/>
                <w:color w:val="000000"/>
                <w:lang w:val="en-US"/>
              </w:rPr>
            </w:pPr>
            <w:r w:rsidRPr="00E509CC">
              <w:rPr>
                <w:rFonts w:ascii="Calibri" w:eastAsia="Times New Roman" w:hAnsi="Calibri" w:cs="Calibri"/>
                <w:b/>
                <w:bCs/>
                <w:color w:val="000000"/>
                <w:lang w:val="en-US"/>
              </w:rPr>
              <w:t>2019</w:t>
            </w:r>
          </w:p>
        </w:tc>
      </w:tr>
      <w:tr w:rsidR="00E509CC" w:rsidRPr="00E509CC" w14:paraId="27B783CC" w14:textId="77777777" w:rsidTr="00E509CC">
        <w:trPr>
          <w:trHeight w:val="700"/>
        </w:trPr>
        <w:tc>
          <w:tcPr>
            <w:tcW w:w="960" w:type="dxa"/>
            <w:tcBorders>
              <w:top w:val="nil"/>
              <w:left w:val="single" w:sz="4" w:space="0" w:color="auto"/>
              <w:bottom w:val="single" w:sz="4" w:space="0" w:color="auto"/>
              <w:right w:val="nil"/>
            </w:tcBorders>
            <w:shd w:val="clear" w:color="auto" w:fill="auto"/>
            <w:noWrap/>
            <w:vAlign w:val="bottom"/>
            <w:hideMark/>
          </w:tcPr>
          <w:p w14:paraId="410F496E" w14:textId="77777777" w:rsidR="00E509CC" w:rsidRPr="00E509CC" w:rsidRDefault="00E509CC" w:rsidP="00FF7DB0">
            <w:pPr>
              <w:spacing w:after="0" w:line="276" w:lineRule="auto"/>
              <w:rPr>
                <w:rFonts w:ascii="Calibri" w:eastAsia="Times New Roman" w:hAnsi="Calibri" w:cs="Calibri"/>
                <w:color w:val="000000"/>
                <w:lang w:val="en-US"/>
              </w:rPr>
            </w:pPr>
            <w:r w:rsidRPr="00E509CC">
              <w:rPr>
                <w:rFonts w:ascii="Calibri" w:eastAsia="Times New Roman" w:hAnsi="Calibri" w:cs="Calibri"/>
                <w:color w:val="000000"/>
                <w:lang w:val="en-US"/>
              </w:rPr>
              <w:t> </w:t>
            </w:r>
          </w:p>
        </w:tc>
        <w:tc>
          <w:tcPr>
            <w:tcW w:w="3460" w:type="dxa"/>
            <w:gridSpan w:val="2"/>
            <w:tcBorders>
              <w:top w:val="single" w:sz="8" w:space="0" w:color="auto"/>
              <w:left w:val="single" w:sz="8" w:space="0" w:color="auto"/>
              <w:bottom w:val="single" w:sz="4" w:space="0" w:color="auto"/>
              <w:right w:val="single" w:sz="8" w:space="0" w:color="000000"/>
            </w:tcBorders>
            <w:shd w:val="clear" w:color="auto" w:fill="auto"/>
            <w:vAlign w:val="bottom"/>
            <w:hideMark/>
          </w:tcPr>
          <w:p w14:paraId="0280CA3F" w14:textId="77777777" w:rsidR="00E509CC" w:rsidRPr="00E509CC" w:rsidRDefault="00E509CC" w:rsidP="00FF7DB0">
            <w:pPr>
              <w:spacing w:after="0" w:line="276" w:lineRule="auto"/>
              <w:jc w:val="center"/>
              <w:rPr>
                <w:rFonts w:ascii="Calibri" w:eastAsia="Times New Roman" w:hAnsi="Calibri" w:cs="Calibri"/>
                <w:b/>
                <w:bCs/>
                <w:color w:val="000000"/>
                <w:lang w:val="en-US"/>
              </w:rPr>
            </w:pPr>
            <w:r w:rsidRPr="00E509CC">
              <w:rPr>
                <w:rFonts w:ascii="Calibri" w:eastAsia="Times New Roman" w:hAnsi="Calibri" w:cs="Calibri"/>
                <w:b/>
                <w:bCs/>
                <w:color w:val="000000"/>
                <w:lang w:val="en-US"/>
              </w:rPr>
              <w:t>Economic activities at or above the age-specific threshold</w:t>
            </w:r>
          </w:p>
        </w:tc>
        <w:tc>
          <w:tcPr>
            <w:tcW w:w="4160" w:type="dxa"/>
            <w:gridSpan w:val="2"/>
            <w:tcBorders>
              <w:top w:val="single" w:sz="8" w:space="0" w:color="auto"/>
              <w:left w:val="nil"/>
              <w:bottom w:val="single" w:sz="4" w:space="0" w:color="auto"/>
              <w:right w:val="single" w:sz="8" w:space="0" w:color="000000"/>
            </w:tcBorders>
            <w:shd w:val="clear" w:color="auto" w:fill="auto"/>
            <w:vAlign w:val="bottom"/>
            <w:hideMark/>
          </w:tcPr>
          <w:p w14:paraId="21DB78BA" w14:textId="77777777" w:rsidR="00E509CC" w:rsidRPr="00E509CC" w:rsidRDefault="00E509CC" w:rsidP="00FF7DB0">
            <w:pPr>
              <w:spacing w:after="0" w:line="276" w:lineRule="auto"/>
              <w:jc w:val="center"/>
              <w:rPr>
                <w:rFonts w:ascii="Calibri" w:eastAsia="Times New Roman" w:hAnsi="Calibri" w:cs="Calibri"/>
                <w:b/>
                <w:bCs/>
                <w:color w:val="000000"/>
                <w:lang w:val="en-US"/>
              </w:rPr>
            </w:pPr>
            <w:r w:rsidRPr="00E509CC">
              <w:rPr>
                <w:rFonts w:ascii="Calibri" w:eastAsia="Times New Roman" w:hAnsi="Calibri" w:cs="Calibri"/>
                <w:b/>
                <w:bCs/>
                <w:color w:val="000000"/>
                <w:lang w:val="en-US"/>
              </w:rPr>
              <w:t xml:space="preserve"> Household chores at or above the age-specific threshold</w:t>
            </w:r>
          </w:p>
        </w:tc>
        <w:tc>
          <w:tcPr>
            <w:tcW w:w="1920" w:type="dxa"/>
            <w:gridSpan w:val="2"/>
            <w:tcBorders>
              <w:top w:val="single" w:sz="8" w:space="0" w:color="auto"/>
              <w:left w:val="nil"/>
              <w:bottom w:val="single" w:sz="4" w:space="0" w:color="auto"/>
              <w:right w:val="single" w:sz="8" w:space="0" w:color="000000"/>
            </w:tcBorders>
            <w:shd w:val="clear" w:color="auto" w:fill="auto"/>
            <w:vAlign w:val="bottom"/>
            <w:hideMark/>
          </w:tcPr>
          <w:p w14:paraId="7BB346FE" w14:textId="77777777" w:rsidR="00E509CC" w:rsidRPr="00E509CC" w:rsidRDefault="00E509CC" w:rsidP="00FF7DB0">
            <w:pPr>
              <w:spacing w:after="0" w:line="276" w:lineRule="auto"/>
              <w:jc w:val="center"/>
              <w:rPr>
                <w:rFonts w:ascii="Calibri" w:eastAsia="Times New Roman" w:hAnsi="Calibri" w:cs="Calibri"/>
                <w:b/>
                <w:bCs/>
                <w:color w:val="000000"/>
                <w:lang w:val="en-US"/>
              </w:rPr>
            </w:pPr>
            <w:r w:rsidRPr="00E509CC">
              <w:rPr>
                <w:rFonts w:ascii="Calibri" w:eastAsia="Times New Roman" w:hAnsi="Calibri" w:cs="Calibri"/>
                <w:b/>
                <w:bCs/>
                <w:color w:val="000000"/>
                <w:lang w:val="en-US"/>
              </w:rPr>
              <w:t>Total Child Labor</w:t>
            </w:r>
          </w:p>
        </w:tc>
      </w:tr>
      <w:tr w:rsidR="00E509CC" w:rsidRPr="00E509CC" w14:paraId="517B1462" w14:textId="77777777" w:rsidTr="00E509CC">
        <w:trPr>
          <w:trHeight w:val="600"/>
        </w:trPr>
        <w:tc>
          <w:tcPr>
            <w:tcW w:w="960" w:type="dxa"/>
            <w:tcBorders>
              <w:top w:val="nil"/>
              <w:left w:val="single" w:sz="4" w:space="0" w:color="auto"/>
              <w:bottom w:val="single" w:sz="4" w:space="0" w:color="auto"/>
              <w:right w:val="nil"/>
            </w:tcBorders>
            <w:shd w:val="clear" w:color="auto" w:fill="auto"/>
            <w:noWrap/>
            <w:vAlign w:val="bottom"/>
            <w:hideMark/>
          </w:tcPr>
          <w:p w14:paraId="4647F6F6" w14:textId="77777777" w:rsidR="00E509CC" w:rsidRPr="00E509CC" w:rsidRDefault="00E509CC" w:rsidP="00FF7DB0">
            <w:pPr>
              <w:spacing w:after="0" w:line="276" w:lineRule="auto"/>
              <w:rPr>
                <w:rFonts w:ascii="Calibri" w:eastAsia="Times New Roman" w:hAnsi="Calibri" w:cs="Calibri"/>
                <w:b/>
                <w:bCs/>
                <w:color w:val="000000"/>
                <w:lang w:val="en-US"/>
              </w:rPr>
            </w:pPr>
            <w:r w:rsidRPr="00E509CC">
              <w:rPr>
                <w:rFonts w:ascii="Calibri" w:eastAsia="Times New Roman" w:hAnsi="Calibri" w:cs="Calibri"/>
                <w:b/>
                <w:bCs/>
                <w:color w:val="000000"/>
                <w:lang w:val="en-US"/>
              </w:rPr>
              <w:t>Total</w:t>
            </w:r>
          </w:p>
        </w:tc>
        <w:tc>
          <w:tcPr>
            <w:tcW w:w="1825" w:type="dxa"/>
            <w:tcBorders>
              <w:top w:val="nil"/>
              <w:left w:val="single" w:sz="8" w:space="0" w:color="auto"/>
              <w:bottom w:val="single" w:sz="4" w:space="0" w:color="auto"/>
              <w:right w:val="single" w:sz="4" w:space="0" w:color="auto"/>
            </w:tcBorders>
            <w:shd w:val="clear" w:color="auto" w:fill="auto"/>
            <w:noWrap/>
            <w:vAlign w:val="bottom"/>
            <w:hideMark/>
          </w:tcPr>
          <w:p w14:paraId="51DA0AA4" w14:textId="77777777" w:rsidR="00E509CC" w:rsidRPr="00E509CC" w:rsidRDefault="00E509CC" w:rsidP="00FF7DB0">
            <w:pPr>
              <w:spacing w:after="0" w:line="276" w:lineRule="auto"/>
              <w:jc w:val="right"/>
              <w:rPr>
                <w:rFonts w:ascii="Calibri" w:eastAsia="Times New Roman" w:hAnsi="Calibri" w:cs="Calibri"/>
                <w:color w:val="000000"/>
                <w:lang w:val="en-US"/>
              </w:rPr>
            </w:pPr>
            <w:r w:rsidRPr="00E509CC">
              <w:rPr>
                <w:rFonts w:ascii="Calibri" w:eastAsia="Times New Roman" w:hAnsi="Calibri" w:cs="Calibri"/>
                <w:color w:val="000000"/>
                <w:lang w:val="en-US"/>
              </w:rPr>
              <w:t>9.7</w:t>
            </w:r>
          </w:p>
        </w:tc>
        <w:tc>
          <w:tcPr>
            <w:tcW w:w="1635" w:type="dxa"/>
            <w:tcBorders>
              <w:top w:val="nil"/>
              <w:left w:val="nil"/>
              <w:bottom w:val="single" w:sz="4" w:space="0" w:color="auto"/>
              <w:right w:val="single" w:sz="8" w:space="0" w:color="auto"/>
            </w:tcBorders>
            <w:shd w:val="clear" w:color="auto" w:fill="auto"/>
            <w:noWrap/>
            <w:vAlign w:val="bottom"/>
            <w:hideMark/>
          </w:tcPr>
          <w:p w14:paraId="34D71629" w14:textId="77777777" w:rsidR="00E509CC" w:rsidRPr="00E509CC" w:rsidRDefault="00E509CC" w:rsidP="00FF7DB0">
            <w:pPr>
              <w:spacing w:after="0" w:line="276" w:lineRule="auto"/>
              <w:jc w:val="right"/>
              <w:rPr>
                <w:rFonts w:ascii="Calibri" w:eastAsia="Times New Roman" w:hAnsi="Calibri" w:cs="Calibri"/>
                <w:color w:val="000000"/>
                <w:lang w:val="en-US"/>
              </w:rPr>
            </w:pPr>
            <w:r w:rsidRPr="00E509CC">
              <w:rPr>
                <w:rFonts w:ascii="Calibri" w:eastAsia="Times New Roman" w:hAnsi="Calibri" w:cs="Calibri"/>
                <w:color w:val="000000"/>
                <w:lang w:val="en-US"/>
              </w:rPr>
              <w:t>4.9</w:t>
            </w:r>
          </w:p>
        </w:tc>
        <w:tc>
          <w:tcPr>
            <w:tcW w:w="2080" w:type="dxa"/>
            <w:tcBorders>
              <w:top w:val="nil"/>
              <w:left w:val="nil"/>
              <w:bottom w:val="single" w:sz="4" w:space="0" w:color="auto"/>
              <w:right w:val="single" w:sz="4" w:space="0" w:color="auto"/>
            </w:tcBorders>
            <w:shd w:val="clear" w:color="auto" w:fill="auto"/>
            <w:noWrap/>
            <w:vAlign w:val="bottom"/>
            <w:hideMark/>
          </w:tcPr>
          <w:p w14:paraId="3A7A01E7" w14:textId="77777777" w:rsidR="00E509CC" w:rsidRPr="00E509CC" w:rsidRDefault="00E509CC" w:rsidP="00FF7DB0">
            <w:pPr>
              <w:spacing w:after="0" w:line="276" w:lineRule="auto"/>
              <w:jc w:val="right"/>
              <w:rPr>
                <w:rFonts w:ascii="Calibri" w:eastAsia="Times New Roman" w:hAnsi="Calibri" w:cs="Calibri"/>
                <w:color w:val="000000"/>
                <w:lang w:val="en-US"/>
              </w:rPr>
            </w:pPr>
            <w:r w:rsidRPr="00E509CC">
              <w:rPr>
                <w:rFonts w:ascii="Calibri" w:eastAsia="Times New Roman" w:hAnsi="Calibri" w:cs="Calibri"/>
                <w:color w:val="000000"/>
                <w:lang w:val="en-US"/>
              </w:rPr>
              <w:t>1.8</w:t>
            </w:r>
          </w:p>
        </w:tc>
        <w:tc>
          <w:tcPr>
            <w:tcW w:w="2080" w:type="dxa"/>
            <w:tcBorders>
              <w:top w:val="nil"/>
              <w:left w:val="nil"/>
              <w:bottom w:val="single" w:sz="4" w:space="0" w:color="auto"/>
              <w:right w:val="single" w:sz="8" w:space="0" w:color="auto"/>
            </w:tcBorders>
            <w:shd w:val="clear" w:color="auto" w:fill="auto"/>
            <w:noWrap/>
            <w:vAlign w:val="bottom"/>
            <w:hideMark/>
          </w:tcPr>
          <w:p w14:paraId="75A7E10B" w14:textId="77777777" w:rsidR="00E509CC" w:rsidRPr="00E509CC" w:rsidRDefault="00E509CC" w:rsidP="00FF7DB0">
            <w:pPr>
              <w:spacing w:after="0" w:line="276" w:lineRule="auto"/>
              <w:jc w:val="right"/>
              <w:rPr>
                <w:rFonts w:ascii="Calibri" w:eastAsia="Times New Roman" w:hAnsi="Calibri" w:cs="Calibri"/>
                <w:color w:val="000000"/>
                <w:lang w:val="en-US"/>
              </w:rPr>
            </w:pPr>
            <w:r w:rsidRPr="00E509CC">
              <w:rPr>
                <w:rFonts w:ascii="Calibri" w:eastAsia="Times New Roman" w:hAnsi="Calibri" w:cs="Calibri"/>
                <w:color w:val="000000"/>
                <w:lang w:val="en-US"/>
              </w:rPr>
              <w:t>0.5</w:t>
            </w:r>
          </w:p>
        </w:tc>
        <w:tc>
          <w:tcPr>
            <w:tcW w:w="960" w:type="dxa"/>
            <w:tcBorders>
              <w:top w:val="nil"/>
              <w:left w:val="nil"/>
              <w:bottom w:val="single" w:sz="4" w:space="0" w:color="auto"/>
              <w:right w:val="single" w:sz="4" w:space="0" w:color="auto"/>
            </w:tcBorders>
            <w:shd w:val="clear" w:color="auto" w:fill="auto"/>
            <w:noWrap/>
            <w:vAlign w:val="bottom"/>
            <w:hideMark/>
          </w:tcPr>
          <w:p w14:paraId="447152F0" w14:textId="77777777" w:rsidR="00E509CC" w:rsidRPr="00E509CC" w:rsidRDefault="00E509CC" w:rsidP="00FF7DB0">
            <w:pPr>
              <w:spacing w:after="0" w:line="276" w:lineRule="auto"/>
              <w:jc w:val="right"/>
              <w:rPr>
                <w:rFonts w:ascii="Calibri" w:eastAsia="Times New Roman" w:hAnsi="Calibri" w:cs="Calibri"/>
                <w:color w:val="000000"/>
                <w:lang w:val="en-US"/>
              </w:rPr>
            </w:pPr>
            <w:r w:rsidRPr="00E509CC">
              <w:rPr>
                <w:rFonts w:ascii="Calibri" w:eastAsia="Times New Roman" w:hAnsi="Calibri" w:cs="Calibri"/>
                <w:color w:val="000000"/>
                <w:lang w:val="en-US"/>
              </w:rPr>
              <w:t>18.3</w:t>
            </w:r>
          </w:p>
        </w:tc>
        <w:tc>
          <w:tcPr>
            <w:tcW w:w="960" w:type="dxa"/>
            <w:tcBorders>
              <w:top w:val="nil"/>
              <w:left w:val="nil"/>
              <w:bottom w:val="single" w:sz="4" w:space="0" w:color="auto"/>
              <w:right w:val="single" w:sz="8" w:space="0" w:color="auto"/>
            </w:tcBorders>
            <w:shd w:val="clear" w:color="auto" w:fill="auto"/>
            <w:noWrap/>
            <w:vAlign w:val="bottom"/>
            <w:hideMark/>
          </w:tcPr>
          <w:p w14:paraId="4A87A96A" w14:textId="77777777" w:rsidR="00E509CC" w:rsidRPr="00E509CC" w:rsidRDefault="00E509CC" w:rsidP="00FF7DB0">
            <w:pPr>
              <w:spacing w:after="0" w:line="276" w:lineRule="auto"/>
              <w:jc w:val="right"/>
              <w:rPr>
                <w:rFonts w:ascii="Calibri" w:eastAsia="Times New Roman" w:hAnsi="Calibri" w:cs="Calibri"/>
                <w:color w:val="000000"/>
                <w:lang w:val="en-US"/>
              </w:rPr>
            </w:pPr>
            <w:r w:rsidRPr="00E509CC">
              <w:rPr>
                <w:rFonts w:ascii="Calibri" w:eastAsia="Times New Roman" w:hAnsi="Calibri" w:cs="Calibri"/>
                <w:color w:val="000000"/>
                <w:lang w:val="en-US"/>
              </w:rPr>
              <w:t>6.4</w:t>
            </w:r>
          </w:p>
        </w:tc>
      </w:tr>
      <w:tr w:rsidR="00E509CC" w:rsidRPr="00E509CC" w14:paraId="78C78A5F" w14:textId="77777777" w:rsidTr="00E509CC">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79C9DB60" w14:textId="77777777" w:rsidR="00E509CC" w:rsidRPr="00E509CC" w:rsidRDefault="00E509CC" w:rsidP="00FF7DB0">
            <w:pPr>
              <w:spacing w:after="0" w:line="276" w:lineRule="auto"/>
              <w:rPr>
                <w:rFonts w:ascii="Calibri" w:eastAsia="Times New Roman" w:hAnsi="Calibri" w:cs="Calibri"/>
                <w:b/>
                <w:bCs/>
                <w:color w:val="000000"/>
                <w:lang w:val="en-US"/>
              </w:rPr>
            </w:pPr>
            <w:r w:rsidRPr="00E509CC">
              <w:rPr>
                <w:rFonts w:ascii="Calibri" w:eastAsia="Times New Roman" w:hAnsi="Calibri" w:cs="Calibri"/>
                <w:b/>
                <w:bCs/>
                <w:color w:val="000000"/>
                <w:lang w:val="en-US"/>
              </w:rPr>
              <w:t>Coastal</w:t>
            </w:r>
          </w:p>
        </w:tc>
        <w:tc>
          <w:tcPr>
            <w:tcW w:w="1825" w:type="dxa"/>
            <w:tcBorders>
              <w:top w:val="nil"/>
              <w:left w:val="single" w:sz="8" w:space="0" w:color="auto"/>
              <w:bottom w:val="single" w:sz="4" w:space="0" w:color="auto"/>
              <w:right w:val="single" w:sz="4" w:space="0" w:color="auto"/>
            </w:tcBorders>
            <w:shd w:val="clear" w:color="auto" w:fill="auto"/>
            <w:noWrap/>
            <w:vAlign w:val="bottom"/>
            <w:hideMark/>
          </w:tcPr>
          <w:p w14:paraId="4FF1E1AB" w14:textId="77777777" w:rsidR="00E509CC" w:rsidRPr="00E509CC" w:rsidRDefault="00E509CC" w:rsidP="00FF7DB0">
            <w:pPr>
              <w:spacing w:after="0" w:line="276" w:lineRule="auto"/>
              <w:jc w:val="right"/>
              <w:rPr>
                <w:rFonts w:ascii="Calibri" w:eastAsia="Times New Roman" w:hAnsi="Calibri" w:cs="Calibri"/>
                <w:color w:val="000000"/>
                <w:lang w:val="en-US"/>
              </w:rPr>
            </w:pPr>
            <w:r w:rsidRPr="00E509CC">
              <w:rPr>
                <w:rFonts w:ascii="Calibri" w:eastAsia="Times New Roman" w:hAnsi="Calibri" w:cs="Calibri"/>
                <w:color w:val="000000"/>
                <w:lang w:val="en-US"/>
              </w:rPr>
              <w:t>7.5</w:t>
            </w:r>
          </w:p>
        </w:tc>
        <w:tc>
          <w:tcPr>
            <w:tcW w:w="1635" w:type="dxa"/>
            <w:tcBorders>
              <w:top w:val="nil"/>
              <w:left w:val="nil"/>
              <w:bottom w:val="single" w:sz="4" w:space="0" w:color="auto"/>
              <w:right w:val="single" w:sz="8" w:space="0" w:color="auto"/>
            </w:tcBorders>
            <w:shd w:val="clear" w:color="auto" w:fill="auto"/>
            <w:noWrap/>
            <w:vAlign w:val="bottom"/>
            <w:hideMark/>
          </w:tcPr>
          <w:p w14:paraId="0D6B3743" w14:textId="77777777" w:rsidR="00E509CC" w:rsidRPr="00E509CC" w:rsidRDefault="00E509CC" w:rsidP="00FF7DB0">
            <w:pPr>
              <w:spacing w:after="0" w:line="276" w:lineRule="auto"/>
              <w:jc w:val="right"/>
              <w:rPr>
                <w:rFonts w:ascii="Calibri" w:eastAsia="Times New Roman" w:hAnsi="Calibri" w:cs="Calibri"/>
                <w:color w:val="000000"/>
                <w:lang w:val="en-US"/>
              </w:rPr>
            </w:pPr>
            <w:r w:rsidRPr="00E509CC">
              <w:rPr>
                <w:rFonts w:ascii="Calibri" w:eastAsia="Times New Roman" w:hAnsi="Calibri" w:cs="Calibri"/>
                <w:color w:val="000000"/>
                <w:lang w:val="en-US"/>
              </w:rPr>
              <w:t>4.2</w:t>
            </w:r>
          </w:p>
        </w:tc>
        <w:tc>
          <w:tcPr>
            <w:tcW w:w="2080" w:type="dxa"/>
            <w:tcBorders>
              <w:top w:val="nil"/>
              <w:left w:val="nil"/>
              <w:bottom w:val="single" w:sz="4" w:space="0" w:color="auto"/>
              <w:right w:val="single" w:sz="4" w:space="0" w:color="auto"/>
            </w:tcBorders>
            <w:shd w:val="clear" w:color="auto" w:fill="auto"/>
            <w:noWrap/>
            <w:vAlign w:val="bottom"/>
            <w:hideMark/>
          </w:tcPr>
          <w:p w14:paraId="6533CC85" w14:textId="77777777" w:rsidR="00E509CC" w:rsidRPr="00E509CC" w:rsidRDefault="00E509CC" w:rsidP="00FF7DB0">
            <w:pPr>
              <w:spacing w:after="0" w:line="276" w:lineRule="auto"/>
              <w:jc w:val="right"/>
              <w:rPr>
                <w:rFonts w:ascii="Calibri" w:eastAsia="Times New Roman" w:hAnsi="Calibri" w:cs="Calibri"/>
                <w:color w:val="000000"/>
                <w:lang w:val="en-US"/>
              </w:rPr>
            </w:pPr>
            <w:r w:rsidRPr="00E509CC">
              <w:rPr>
                <w:rFonts w:ascii="Calibri" w:eastAsia="Times New Roman" w:hAnsi="Calibri" w:cs="Calibri"/>
                <w:color w:val="000000"/>
                <w:lang w:val="en-US"/>
              </w:rPr>
              <w:t>1.7</w:t>
            </w:r>
          </w:p>
        </w:tc>
        <w:tc>
          <w:tcPr>
            <w:tcW w:w="2080" w:type="dxa"/>
            <w:tcBorders>
              <w:top w:val="nil"/>
              <w:left w:val="nil"/>
              <w:bottom w:val="single" w:sz="4" w:space="0" w:color="auto"/>
              <w:right w:val="single" w:sz="8" w:space="0" w:color="auto"/>
            </w:tcBorders>
            <w:shd w:val="clear" w:color="auto" w:fill="auto"/>
            <w:noWrap/>
            <w:vAlign w:val="bottom"/>
            <w:hideMark/>
          </w:tcPr>
          <w:p w14:paraId="0F39F997" w14:textId="77777777" w:rsidR="00E509CC" w:rsidRPr="00E509CC" w:rsidRDefault="00E509CC" w:rsidP="00FF7DB0">
            <w:pPr>
              <w:spacing w:after="0" w:line="276" w:lineRule="auto"/>
              <w:jc w:val="right"/>
              <w:rPr>
                <w:rFonts w:ascii="Calibri" w:eastAsia="Times New Roman" w:hAnsi="Calibri" w:cs="Calibri"/>
                <w:color w:val="000000"/>
                <w:lang w:val="en-US"/>
              </w:rPr>
            </w:pPr>
            <w:r w:rsidRPr="00E509CC">
              <w:rPr>
                <w:rFonts w:ascii="Calibri" w:eastAsia="Times New Roman" w:hAnsi="Calibri" w:cs="Calibri"/>
                <w:color w:val="000000"/>
                <w:lang w:val="en-US"/>
              </w:rPr>
              <w:t>0.5</w:t>
            </w:r>
          </w:p>
        </w:tc>
        <w:tc>
          <w:tcPr>
            <w:tcW w:w="960" w:type="dxa"/>
            <w:tcBorders>
              <w:top w:val="nil"/>
              <w:left w:val="nil"/>
              <w:bottom w:val="single" w:sz="4" w:space="0" w:color="auto"/>
              <w:right w:val="single" w:sz="4" w:space="0" w:color="auto"/>
            </w:tcBorders>
            <w:shd w:val="clear" w:color="auto" w:fill="auto"/>
            <w:noWrap/>
            <w:vAlign w:val="bottom"/>
            <w:hideMark/>
          </w:tcPr>
          <w:p w14:paraId="3E28BF37" w14:textId="77777777" w:rsidR="00E509CC" w:rsidRPr="00E509CC" w:rsidRDefault="00E509CC" w:rsidP="00FF7DB0">
            <w:pPr>
              <w:spacing w:after="0" w:line="276" w:lineRule="auto"/>
              <w:jc w:val="right"/>
              <w:rPr>
                <w:rFonts w:ascii="Calibri" w:eastAsia="Times New Roman" w:hAnsi="Calibri" w:cs="Calibri"/>
                <w:color w:val="000000"/>
                <w:lang w:val="en-US"/>
              </w:rPr>
            </w:pPr>
            <w:r w:rsidRPr="00E509CC">
              <w:rPr>
                <w:rFonts w:ascii="Calibri" w:eastAsia="Times New Roman" w:hAnsi="Calibri" w:cs="Calibri"/>
                <w:color w:val="000000"/>
                <w:lang w:val="en-US"/>
              </w:rPr>
              <w:t>14.2</w:t>
            </w:r>
          </w:p>
        </w:tc>
        <w:tc>
          <w:tcPr>
            <w:tcW w:w="960" w:type="dxa"/>
            <w:tcBorders>
              <w:top w:val="nil"/>
              <w:left w:val="nil"/>
              <w:bottom w:val="single" w:sz="4" w:space="0" w:color="auto"/>
              <w:right w:val="single" w:sz="8" w:space="0" w:color="auto"/>
            </w:tcBorders>
            <w:shd w:val="clear" w:color="auto" w:fill="auto"/>
            <w:noWrap/>
            <w:vAlign w:val="bottom"/>
            <w:hideMark/>
          </w:tcPr>
          <w:p w14:paraId="3C3C8503" w14:textId="77777777" w:rsidR="00E509CC" w:rsidRPr="00E509CC" w:rsidRDefault="00E509CC" w:rsidP="00FF7DB0">
            <w:pPr>
              <w:spacing w:after="0" w:line="276" w:lineRule="auto"/>
              <w:jc w:val="right"/>
              <w:rPr>
                <w:rFonts w:ascii="Calibri" w:eastAsia="Times New Roman" w:hAnsi="Calibri" w:cs="Calibri"/>
                <w:color w:val="000000"/>
                <w:lang w:val="en-US"/>
              </w:rPr>
            </w:pPr>
            <w:r w:rsidRPr="00E509CC">
              <w:rPr>
                <w:rFonts w:ascii="Calibri" w:eastAsia="Times New Roman" w:hAnsi="Calibri" w:cs="Calibri"/>
                <w:color w:val="000000"/>
                <w:lang w:val="en-US"/>
              </w:rPr>
              <w:t>5.7</w:t>
            </w:r>
          </w:p>
        </w:tc>
      </w:tr>
      <w:tr w:rsidR="00E509CC" w:rsidRPr="00E509CC" w14:paraId="2EF25E07" w14:textId="77777777" w:rsidTr="00E509CC">
        <w:trPr>
          <w:trHeight w:val="315"/>
        </w:trPr>
        <w:tc>
          <w:tcPr>
            <w:tcW w:w="960" w:type="dxa"/>
            <w:tcBorders>
              <w:top w:val="nil"/>
              <w:left w:val="single" w:sz="4" w:space="0" w:color="auto"/>
              <w:bottom w:val="single" w:sz="4" w:space="0" w:color="auto"/>
              <w:right w:val="nil"/>
            </w:tcBorders>
            <w:shd w:val="clear" w:color="auto" w:fill="auto"/>
            <w:noWrap/>
            <w:vAlign w:val="bottom"/>
            <w:hideMark/>
          </w:tcPr>
          <w:p w14:paraId="1A1446E4" w14:textId="77777777" w:rsidR="00E509CC" w:rsidRPr="00E509CC" w:rsidRDefault="00E509CC" w:rsidP="00FF7DB0">
            <w:pPr>
              <w:spacing w:after="0" w:line="276" w:lineRule="auto"/>
              <w:rPr>
                <w:rFonts w:ascii="Calibri" w:eastAsia="Times New Roman" w:hAnsi="Calibri" w:cs="Calibri"/>
                <w:b/>
                <w:bCs/>
                <w:color w:val="000000"/>
                <w:lang w:val="en-US"/>
              </w:rPr>
            </w:pPr>
            <w:r w:rsidRPr="00E509CC">
              <w:rPr>
                <w:rFonts w:ascii="Calibri" w:eastAsia="Times New Roman" w:hAnsi="Calibri" w:cs="Calibri"/>
                <w:b/>
                <w:bCs/>
                <w:color w:val="000000"/>
                <w:lang w:val="en-US"/>
              </w:rPr>
              <w:t>Interior</w:t>
            </w:r>
          </w:p>
        </w:tc>
        <w:tc>
          <w:tcPr>
            <w:tcW w:w="1825" w:type="dxa"/>
            <w:tcBorders>
              <w:top w:val="nil"/>
              <w:left w:val="single" w:sz="8" w:space="0" w:color="auto"/>
              <w:bottom w:val="single" w:sz="8" w:space="0" w:color="auto"/>
              <w:right w:val="single" w:sz="4" w:space="0" w:color="auto"/>
            </w:tcBorders>
            <w:shd w:val="clear" w:color="auto" w:fill="auto"/>
            <w:noWrap/>
            <w:vAlign w:val="bottom"/>
            <w:hideMark/>
          </w:tcPr>
          <w:p w14:paraId="16F04D5B" w14:textId="77777777" w:rsidR="00E509CC" w:rsidRPr="00E509CC" w:rsidRDefault="00E509CC" w:rsidP="00FF7DB0">
            <w:pPr>
              <w:spacing w:after="0" w:line="276" w:lineRule="auto"/>
              <w:jc w:val="right"/>
              <w:rPr>
                <w:rFonts w:ascii="Calibri" w:eastAsia="Times New Roman" w:hAnsi="Calibri" w:cs="Calibri"/>
                <w:color w:val="000000"/>
                <w:lang w:val="en-US"/>
              </w:rPr>
            </w:pPr>
            <w:r w:rsidRPr="00E509CC">
              <w:rPr>
                <w:rFonts w:ascii="Calibri" w:eastAsia="Times New Roman" w:hAnsi="Calibri" w:cs="Calibri"/>
                <w:color w:val="000000"/>
                <w:lang w:val="en-US"/>
              </w:rPr>
              <w:t>19.8</w:t>
            </w:r>
          </w:p>
        </w:tc>
        <w:tc>
          <w:tcPr>
            <w:tcW w:w="1635" w:type="dxa"/>
            <w:tcBorders>
              <w:top w:val="nil"/>
              <w:left w:val="nil"/>
              <w:bottom w:val="single" w:sz="8" w:space="0" w:color="auto"/>
              <w:right w:val="single" w:sz="8" w:space="0" w:color="auto"/>
            </w:tcBorders>
            <w:shd w:val="clear" w:color="auto" w:fill="auto"/>
            <w:noWrap/>
            <w:vAlign w:val="bottom"/>
            <w:hideMark/>
          </w:tcPr>
          <w:p w14:paraId="1BD45C33" w14:textId="77777777" w:rsidR="00E509CC" w:rsidRPr="00E509CC" w:rsidRDefault="00E509CC" w:rsidP="00FF7DB0">
            <w:pPr>
              <w:spacing w:after="0" w:line="276" w:lineRule="auto"/>
              <w:jc w:val="right"/>
              <w:rPr>
                <w:rFonts w:ascii="Calibri" w:eastAsia="Times New Roman" w:hAnsi="Calibri" w:cs="Calibri"/>
                <w:color w:val="000000"/>
                <w:lang w:val="en-US"/>
              </w:rPr>
            </w:pPr>
            <w:r w:rsidRPr="00E509CC">
              <w:rPr>
                <w:rFonts w:ascii="Calibri" w:eastAsia="Times New Roman" w:hAnsi="Calibri" w:cs="Calibri"/>
                <w:color w:val="000000"/>
                <w:lang w:val="en-US"/>
              </w:rPr>
              <w:t>9.9</w:t>
            </w:r>
          </w:p>
        </w:tc>
        <w:tc>
          <w:tcPr>
            <w:tcW w:w="2080" w:type="dxa"/>
            <w:tcBorders>
              <w:top w:val="nil"/>
              <w:left w:val="nil"/>
              <w:bottom w:val="single" w:sz="8" w:space="0" w:color="auto"/>
              <w:right w:val="single" w:sz="4" w:space="0" w:color="auto"/>
            </w:tcBorders>
            <w:shd w:val="clear" w:color="auto" w:fill="auto"/>
            <w:noWrap/>
            <w:vAlign w:val="bottom"/>
            <w:hideMark/>
          </w:tcPr>
          <w:p w14:paraId="3CE1D696" w14:textId="77777777" w:rsidR="00E509CC" w:rsidRPr="00E509CC" w:rsidRDefault="00E509CC" w:rsidP="00FF7DB0">
            <w:pPr>
              <w:spacing w:after="0" w:line="276" w:lineRule="auto"/>
              <w:jc w:val="right"/>
              <w:rPr>
                <w:rFonts w:ascii="Calibri" w:eastAsia="Times New Roman" w:hAnsi="Calibri" w:cs="Calibri"/>
                <w:color w:val="000000"/>
                <w:lang w:val="en-US"/>
              </w:rPr>
            </w:pPr>
            <w:r w:rsidRPr="00E509CC">
              <w:rPr>
                <w:rFonts w:ascii="Calibri" w:eastAsia="Times New Roman" w:hAnsi="Calibri" w:cs="Calibri"/>
                <w:color w:val="000000"/>
                <w:lang w:val="en-US"/>
              </w:rPr>
              <w:t>2.8</w:t>
            </w:r>
          </w:p>
        </w:tc>
        <w:tc>
          <w:tcPr>
            <w:tcW w:w="2080" w:type="dxa"/>
            <w:tcBorders>
              <w:top w:val="nil"/>
              <w:left w:val="nil"/>
              <w:bottom w:val="single" w:sz="8" w:space="0" w:color="auto"/>
              <w:right w:val="single" w:sz="8" w:space="0" w:color="auto"/>
            </w:tcBorders>
            <w:shd w:val="clear" w:color="auto" w:fill="auto"/>
            <w:noWrap/>
            <w:vAlign w:val="bottom"/>
            <w:hideMark/>
          </w:tcPr>
          <w:p w14:paraId="3EF20BF6" w14:textId="77777777" w:rsidR="00E509CC" w:rsidRPr="00E509CC" w:rsidRDefault="00E509CC" w:rsidP="00FF7DB0">
            <w:pPr>
              <w:spacing w:after="0" w:line="276" w:lineRule="auto"/>
              <w:jc w:val="right"/>
              <w:rPr>
                <w:rFonts w:ascii="Calibri" w:eastAsia="Times New Roman" w:hAnsi="Calibri" w:cs="Calibri"/>
                <w:color w:val="000000"/>
                <w:lang w:val="en-US"/>
              </w:rPr>
            </w:pPr>
            <w:r w:rsidRPr="00E509CC">
              <w:rPr>
                <w:rFonts w:ascii="Calibri" w:eastAsia="Times New Roman" w:hAnsi="Calibri" w:cs="Calibri"/>
                <w:color w:val="000000"/>
                <w:lang w:val="en-US"/>
              </w:rPr>
              <w:t>0.6</w:t>
            </w:r>
          </w:p>
        </w:tc>
        <w:tc>
          <w:tcPr>
            <w:tcW w:w="960" w:type="dxa"/>
            <w:tcBorders>
              <w:top w:val="nil"/>
              <w:left w:val="nil"/>
              <w:bottom w:val="single" w:sz="8" w:space="0" w:color="auto"/>
              <w:right w:val="single" w:sz="4" w:space="0" w:color="auto"/>
            </w:tcBorders>
            <w:shd w:val="clear" w:color="auto" w:fill="auto"/>
            <w:noWrap/>
            <w:vAlign w:val="bottom"/>
            <w:hideMark/>
          </w:tcPr>
          <w:p w14:paraId="66C1C38B" w14:textId="77777777" w:rsidR="00E509CC" w:rsidRPr="00E509CC" w:rsidRDefault="00E509CC" w:rsidP="00FF7DB0">
            <w:pPr>
              <w:spacing w:after="0" w:line="276" w:lineRule="auto"/>
              <w:jc w:val="right"/>
              <w:rPr>
                <w:rFonts w:ascii="Calibri" w:eastAsia="Times New Roman" w:hAnsi="Calibri" w:cs="Calibri"/>
                <w:color w:val="000000"/>
                <w:lang w:val="en-US"/>
              </w:rPr>
            </w:pPr>
            <w:r w:rsidRPr="00E509CC">
              <w:rPr>
                <w:rFonts w:ascii="Calibri" w:eastAsia="Times New Roman" w:hAnsi="Calibri" w:cs="Calibri"/>
                <w:color w:val="000000"/>
                <w:lang w:val="en-US"/>
              </w:rPr>
              <w:t>37.1</w:t>
            </w:r>
          </w:p>
        </w:tc>
        <w:tc>
          <w:tcPr>
            <w:tcW w:w="960" w:type="dxa"/>
            <w:tcBorders>
              <w:top w:val="nil"/>
              <w:left w:val="nil"/>
              <w:bottom w:val="single" w:sz="8" w:space="0" w:color="auto"/>
              <w:right w:val="single" w:sz="8" w:space="0" w:color="auto"/>
            </w:tcBorders>
            <w:shd w:val="clear" w:color="auto" w:fill="auto"/>
            <w:noWrap/>
            <w:vAlign w:val="bottom"/>
            <w:hideMark/>
          </w:tcPr>
          <w:p w14:paraId="327789E8" w14:textId="77777777" w:rsidR="00E509CC" w:rsidRPr="00E509CC" w:rsidRDefault="00E509CC" w:rsidP="00FF7DB0">
            <w:pPr>
              <w:spacing w:after="0" w:line="276" w:lineRule="auto"/>
              <w:jc w:val="right"/>
              <w:rPr>
                <w:rFonts w:ascii="Calibri" w:eastAsia="Times New Roman" w:hAnsi="Calibri" w:cs="Calibri"/>
                <w:color w:val="000000"/>
                <w:lang w:val="en-US"/>
              </w:rPr>
            </w:pPr>
            <w:r w:rsidRPr="00E509CC">
              <w:rPr>
                <w:rFonts w:ascii="Calibri" w:eastAsia="Times New Roman" w:hAnsi="Calibri" w:cs="Calibri"/>
                <w:color w:val="000000"/>
                <w:lang w:val="en-US"/>
              </w:rPr>
              <w:t>12.2</w:t>
            </w:r>
          </w:p>
        </w:tc>
      </w:tr>
    </w:tbl>
    <w:p w14:paraId="1FDBD4B8" w14:textId="345B059B" w:rsidR="00677A58" w:rsidRPr="002B614A" w:rsidRDefault="004D549C" w:rsidP="00FF7DB0">
      <w:pPr>
        <w:spacing w:line="276" w:lineRule="auto"/>
        <w:rPr>
          <w:rFonts w:ascii="Times New Roman" w:hAnsi="Times New Roman" w:cs="Times New Roman"/>
          <w:i/>
          <w:color w:val="4472C4" w:themeColor="accent1"/>
          <w:sz w:val="18"/>
          <w:szCs w:val="18"/>
        </w:rPr>
      </w:pPr>
      <w:r w:rsidRPr="002B614A">
        <w:rPr>
          <w:rFonts w:asciiTheme="majorHAnsi" w:hAnsiTheme="majorHAnsi" w:cstheme="majorHAnsi"/>
          <w:i/>
          <w:color w:val="4472C4" w:themeColor="accent1"/>
          <w:sz w:val="18"/>
          <w:szCs w:val="18"/>
        </w:rPr>
        <w:t>Figure 2: Child labour</w:t>
      </w:r>
      <w:r w:rsidRPr="002B614A">
        <w:rPr>
          <w:rFonts w:ascii="Times New Roman" w:hAnsi="Times New Roman" w:cs="Times New Roman"/>
          <w:i/>
          <w:color w:val="4472C4" w:themeColor="accent1"/>
          <w:sz w:val="18"/>
          <w:szCs w:val="18"/>
        </w:rPr>
        <w:t xml:space="preserve">  </w:t>
      </w:r>
    </w:p>
    <w:p w14:paraId="07B9D6A0" w14:textId="4113FDCE" w:rsidR="009F1D19" w:rsidRDefault="009F1D19" w:rsidP="008443FA">
      <w:pPr>
        <w:pStyle w:val="ListParagraph"/>
        <w:numPr>
          <w:ilvl w:val="0"/>
          <w:numId w:val="10"/>
        </w:numPr>
        <w:spacing w:before="280" w:after="280" w:line="276" w:lineRule="auto"/>
        <w:jc w:val="both"/>
        <w:rPr>
          <w:rFonts w:ascii="Times New Roman" w:eastAsia="Times New Roman" w:hAnsi="Times New Roman" w:cs="Times New Roman"/>
          <w:color w:val="FF0000"/>
          <w:sz w:val="24"/>
          <w:szCs w:val="24"/>
        </w:rPr>
      </w:pPr>
      <w:r w:rsidRPr="008443FA">
        <w:rPr>
          <w:rFonts w:ascii="Times New Roman" w:eastAsia="Times New Roman" w:hAnsi="Times New Roman" w:cs="Times New Roman"/>
          <w:sz w:val="24"/>
          <w:szCs w:val="24"/>
        </w:rPr>
        <w:t>Child labo</w:t>
      </w:r>
      <w:r w:rsidR="007E7BCB">
        <w:rPr>
          <w:rFonts w:ascii="Times New Roman" w:eastAsia="Times New Roman" w:hAnsi="Times New Roman" w:cs="Times New Roman"/>
          <w:sz w:val="24"/>
          <w:szCs w:val="24"/>
        </w:rPr>
        <w:t>u</w:t>
      </w:r>
      <w:r w:rsidRPr="008443FA">
        <w:rPr>
          <w:rFonts w:ascii="Times New Roman" w:eastAsia="Times New Roman" w:hAnsi="Times New Roman" w:cs="Times New Roman"/>
          <w:sz w:val="24"/>
          <w:szCs w:val="24"/>
        </w:rPr>
        <w:t xml:space="preserve">r in Guyana is linked to economic status, as both vulnerability to child labor and economic disparities between the coast and hinterland are intrinsically related. </w:t>
      </w:r>
    </w:p>
    <w:p w14:paraId="2B00CD87" w14:textId="247E8A12" w:rsidR="000517F7" w:rsidRPr="000517F7" w:rsidRDefault="000517F7" w:rsidP="000517F7">
      <w:pPr>
        <w:pStyle w:val="ListParagraph"/>
        <w:numPr>
          <w:ilvl w:val="0"/>
          <w:numId w:val="10"/>
        </w:numPr>
        <w:spacing w:before="280" w:after="280" w:line="276" w:lineRule="auto"/>
        <w:jc w:val="both"/>
        <w:rPr>
          <w:rFonts w:ascii="Times New Roman" w:eastAsia="Times New Roman" w:hAnsi="Times New Roman" w:cs="Times New Roman"/>
          <w:color w:val="FF0000"/>
          <w:sz w:val="24"/>
          <w:szCs w:val="24"/>
        </w:rPr>
      </w:pPr>
      <w:r w:rsidRPr="00DB3C47">
        <w:rPr>
          <w:rFonts w:ascii="Times New Roman" w:eastAsia="Times New Roman" w:hAnsi="Times New Roman" w:cs="Times New Roman"/>
          <w:sz w:val="24"/>
          <w:szCs w:val="24"/>
        </w:rPr>
        <w:t xml:space="preserve">Most of the children involved in child labour (15 and over) are working in the agriculture sector (including farming, forestry and fishing) in most cases in family owned or managed businesses, and micro and small business, and services (domestic work, work in bars and restaurants, and street vending), minibus conductors, and street beggars. There has been a noticeable increase in young teenagers working at car wash-bays during </w:t>
      </w:r>
      <w:r w:rsidR="00DB3C47" w:rsidRPr="00DB3C47">
        <w:rPr>
          <w:rFonts w:ascii="Times New Roman" w:eastAsia="Times New Roman" w:hAnsi="Times New Roman" w:cs="Times New Roman"/>
          <w:sz w:val="24"/>
          <w:szCs w:val="24"/>
        </w:rPr>
        <w:t xml:space="preserve">the </w:t>
      </w:r>
      <w:r w:rsidRPr="00DB3C47">
        <w:rPr>
          <w:rFonts w:ascii="Times New Roman" w:eastAsia="Times New Roman" w:hAnsi="Times New Roman" w:cs="Times New Roman"/>
          <w:sz w:val="24"/>
          <w:szCs w:val="24"/>
        </w:rPr>
        <w:t>covid-19</w:t>
      </w:r>
      <w:r w:rsidR="00DB3C47" w:rsidRPr="00DB3C47">
        <w:rPr>
          <w:rFonts w:ascii="Times New Roman" w:eastAsia="Times New Roman" w:hAnsi="Times New Roman" w:cs="Times New Roman"/>
          <w:sz w:val="24"/>
          <w:szCs w:val="24"/>
        </w:rPr>
        <w:t xml:space="preserve"> pandemic</w:t>
      </w:r>
      <w:r w:rsidRPr="000517F7">
        <w:rPr>
          <w:rFonts w:ascii="Times New Roman" w:eastAsia="Times New Roman" w:hAnsi="Times New Roman" w:cs="Times New Roman"/>
          <w:color w:val="FF0000"/>
          <w:sz w:val="24"/>
          <w:szCs w:val="24"/>
        </w:rPr>
        <w:t>.</w:t>
      </w:r>
    </w:p>
    <w:p w14:paraId="73275020" w14:textId="77777777" w:rsidR="000517F7" w:rsidRPr="00DB3C47" w:rsidRDefault="000517F7" w:rsidP="000517F7">
      <w:pPr>
        <w:pStyle w:val="ListParagraph"/>
        <w:numPr>
          <w:ilvl w:val="0"/>
          <w:numId w:val="10"/>
        </w:numPr>
        <w:spacing w:before="280" w:after="280" w:line="276" w:lineRule="auto"/>
        <w:jc w:val="both"/>
        <w:rPr>
          <w:rFonts w:ascii="Times New Roman" w:eastAsia="Times New Roman" w:hAnsi="Times New Roman" w:cs="Times New Roman"/>
          <w:sz w:val="24"/>
          <w:szCs w:val="24"/>
        </w:rPr>
      </w:pPr>
      <w:r w:rsidRPr="00DB3C47">
        <w:rPr>
          <w:rFonts w:ascii="Times New Roman" w:eastAsia="Times New Roman" w:hAnsi="Times New Roman" w:cs="Times New Roman"/>
          <w:sz w:val="24"/>
          <w:szCs w:val="24"/>
        </w:rPr>
        <w:t>It should be underlined that before the Covid pandemic although children were involved in child labour, the enrolment and attainment of primary education had reached universal levels and those for secondary education had reached over 80%.</w:t>
      </w:r>
    </w:p>
    <w:p w14:paraId="74B4269F" w14:textId="0B158586" w:rsidR="000517F7" w:rsidRPr="00DB3C47" w:rsidRDefault="000517F7" w:rsidP="000517F7">
      <w:pPr>
        <w:pStyle w:val="ListParagraph"/>
        <w:numPr>
          <w:ilvl w:val="0"/>
          <w:numId w:val="10"/>
        </w:numPr>
        <w:spacing w:before="280" w:after="280" w:line="276" w:lineRule="auto"/>
        <w:jc w:val="both"/>
        <w:rPr>
          <w:rFonts w:ascii="Times New Roman" w:eastAsia="Times New Roman" w:hAnsi="Times New Roman" w:cs="Times New Roman"/>
          <w:sz w:val="24"/>
          <w:szCs w:val="24"/>
        </w:rPr>
      </w:pPr>
      <w:r w:rsidRPr="00DB3C47">
        <w:rPr>
          <w:rFonts w:ascii="Times New Roman" w:eastAsia="Times New Roman" w:hAnsi="Times New Roman" w:cs="Times New Roman"/>
          <w:sz w:val="24"/>
          <w:szCs w:val="24"/>
        </w:rPr>
        <w:t>Due to the Covid 19 pandemic and the closure of schools since March 2020, there was a noticeable increase in children in the 14</w:t>
      </w:r>
      <w:r w:rsidR="00DB3C47" w:rsidRPr="00DB3C47">
        <w:rPr>
          <w:rFonts w:ascii="Times New Roman" w:eastAsia="Times New Roman" w:hAnsi="Times New Roman" w:cs="Times New Roman"/>
          <w:sz w:val="24"/>
          <w:szCs w:val="24"/>
        </w:rPr>
        <w:t xml:space="preserve"> plus </w:t>
      </w:r>
      <w:r w:rsidRPr="00DB3C47">
        <w:rPr>
          <w:rFonts w:ascii="Times New Roman" w:eastAsia="Times New Roman" w:hAnsi="Times New Roman" w:cs="Times New Roman"/>
          <w:sz w:val="24"/>
          <w:szCs w:val="24"/>
        </w:rPr>
        <w:t>year age group involved in the work environment, particularly vendoring as well as below 14 year olds in street begging.</w:t>
      </w:r>
    </w:p>
    <w:p w14:paraId="0725597C" w14:textId="6A63A09D" w:rsidR="000517F7" w:rsidRDefault="000517F7" w:rsidP="000517F7">
      <w:pPr>
        <w:pStyle w:val="ListParagraph"/>
        <w:numPr>
          <w:ilvl w:val="0"/>
          <w:numId w:val="10"/>
        </w:numPr>
        <w:spacing w:before="280" w:after="280" w:line="276" w:lineRule="auto"/>
        <w:jc w:val="both"/>
        <w:rPr>
          <w:rFonts w:ascii="Times New Roman" w:eastAsia="Times New Roman" w:hAnsi="Times New Roman" w:cs="Times New Roman"/>
          <w:sz w:val="24"/>
          <w:szCs w:val="24"/>
        </w:rPr>
      </w:pPr>
      <w:r w:rsidRPr="00DB3C47">
        <w:rPr>
          <w:rFonts w:ascii="Times New Roman" w:eastAsia="Times New Roman" w:hAnsi="Times New Roman" w:cs="Times New Roman"/>
          <w:sz w:val="24"/>
          <w:szCs w:val="24"/>
        </w:rPr>
        <w:t xml:space="preserve">In the sectors named in the </w:t>
      </w:r>
      <w:r w:rsidR="00DB3C47" w:rsidRPr="00DB3C47">
        <w:rPr>
          <w:rFonts w:ascii="Times New Roman" w:eastAsia="Times New Roman" w:hAnsi="Times New Roman" w:cs="Times New Roman"/>
          <w:sz w:val="24"/>
          <w:szCs w:val="24"/>
        </w:rPr>
        <w:t xml:space="preserve">para </w:t>
      </w:r>
      <w:r w:rsidR="00DB3C47" w:rsidRPr="00DB3C47">
        <w:rPr>
          <w:rFonts w:ascii="Times New Roman" w:eastAsia="Times New Roman" w:hAnsi="Times New Roman" w:cs="Times New Roman"/>
          <w:b/>
          <w:sz w:val="24"/>
          <w:szCs w:val="24"/>
        </w:rPr>
        <w:t>17,</w:t>
      </w:r>
      <w:r w:rsidR="00DB3C47" w:rsidRPr="00DB3C47">
        <w:rPr>
          <w:rFonts w:ascii="Times New Roman" w:eastAsia="Times New Roman" w:hAnsi="Times New Roman" w:cs="Times New Roman"/>
          <w:sz w:val="24"/>
          <w:szCs w:val="24"/>
        </w:rPr>
        <w:t xml:space="preserve"> </w:t>
      </w:r>
      <w:r w:rsidRPr="00DB3C47">
        <w:rPr>
          <w:rFonts w:ascii="Times New Roman" w:eastAsia="Times New Roman" w:hAnsi="Times New Roman" w:cs="Times New Roman"/>
          <w:sz w:val="24"/>
          <w:szCs w:val="24"/>
        </w:rPr>
        <w:t>due to the Covid 19 pandemic and the closure of the operations of many businesses and the slowing down of the productive, industry and entertainment sector, there was also a decline in the number of children working.</w:t>
      </w:r>
    </w:p>
    <w:p w14:paraId="25D5F757" w14:textId="77777777" w:rsidR="002B614A" w:rsidRPr="002B614A" w:rsidRDefault="002B614A" w:rsidP="002B614A">
      <w:pPr>
        <w:spacing w:before="280" w:after="280" w:line="276" w:lineRule="auto"/>
        <w:jc w:val="both"/>
        <w:rPr>
          <w:rFonts w:ascii="Times New Roman" w:eastAsia="Times New Roman" w:hAnsi="Times New Roman" w:cs="Times New Roman"/>
          <w:sz w:val="24"/>
          <w:szCs w:val="24"/>
        </w:rPr>
      </w:pPr>
    </w:p>
    <w:p w14:paraId="30E26798" w14:textId="77777777" w:rsidR="000517F7" w:rsidRPr="000517F7" w:rsidRDefault="000517F7" w:rsidP="000517F7">
      <w:pPr>
        <w:pStyle w:val="ListParagraph"/>
        <w:numPr>
          <w:ilvl w:val="0"/>
          <w:numId w:val="10"/>
        </w:numPr>
        <w:spacing w:before="280" w:after="280" w:line="276" w:lineRule="auto"/>
        <w:jc w:val="both"/>
        <w:rPr>
          <w:rFonts w:ascii="Times New Roman" w:eastAsia="Times New Roman" w:hAnsi="Times New Roman" w:cs="Times New Roman"/>
          <w:color w:val="FF0000"/>
          <w:sz w:val="24"/>
          <w:szCs w:val="24"/>
        </w:rPr>
      </w:pPr>
      <w:r w:rsidRPr="00DB3C47">
        <w:rPr>
          <w:rFonts w:ascii="Times New Roman" w:eastAsia="Times New Roman" w:hAnsi="Times New Roman" w:cs="Times New Roman"/>
          <w:sz w:val="24"/>
          <w:szCs w:val="24"/>
        </w:rPr>
        <w:t>The re-opening of schools for students preparing for Grade 6 Assessment ( 10-11 years old) and students preparing for CXC examination ( Grades 10- 12) ( 14-16 yar olds )  the risk of children being involvement in child labour in those age groups declined</w:t>
      </w:r>
      <w:r w:rsidRPr="000517F7">
        <w:rPr>
          <w:rFonts w:ascii="Times New Roman" w:eastAsia="Times New Roman" w:hAnsi="Times New Roman" w:cs="Times New Roman"/>
          <w:color w:val="FF0000"/>
          <w:sz w:val="24"/>
          <w:szCs w:val="24"/>
        </w:rPr>
        <w:t xml:space="preserve">.     </w:t>
      </w:r>
    </w:p>
    <w:p w14:paraId="7C32A2A7" w14:textId="3E5F25AD" w:rsidR="000517F7" w:rsidRPr="00DB3C47" w:rsidRDefault="00DB3C47" w:rsidP="000517F7">
      <w:pPr>
        <w:pStyle w:val="ListParagraph"/>
        <w:numPr>
          <w:ilvl w:val="0"/>
          <w:numId w:val="10"/>
        </w:numPr>
        <w:spacing w:before="280" w:after="280" w:line="276" w:lineRule="auto"/>
        <w:jc w:val="both"/>
        <w:rPr>
          <w:rFonts w:ascii="Times New Roman" w:eastAsia="Times New Roman" w:hAnsi="Times New Roman" w:cs="Times New Roman"/>
          <w:sz w:val="24"/>
          <w:szCs w:val="24"/>
        </w:rPr>
      </w:pPr>
      <w:r w:rsidRPr="00DB3C47">
        <w:rPr>
          <w:rFonts w:ascii="Times New Roman" w:eastAsia="Times New Roman" w:hAnsi="Times New Roman" w:cs="Times New Roman"/>
          <w:sz w:val="24"/>
          <w:szCs w:val="24"/>
        </w:rPr>
        <w:t>There were 860 labour inspectorate carried of work sites in 2021 in all 10 Administrative Regions in the a</w:t>
      </w:r>
      <w:r w:rsidR="000517F7" w:rsidRPr="00DB3C47">
        <w:rPr>
          <w:rFonts w:ascii="Times New Roman" w:eastAsia="Times New Roman" w:hAnsi="Times New Roman" w:cs="Times New Roman"/>
          <w:sz w:val="24"/>
          <w:szCs w:val="24"/>
        </w:rPr>
        <w:t xml:space="preserve">griculture, </w:t>
      </w:r>
      <w:r w:rsidRPr="00DB3C47">
        <w:rPr>
          <w:rFonts w:ascii="Times New Roman" w:eastAsia="Times New Roman" w:hAnsi="Times New Roman" w:cs="Times New Roman"/>
          <w:sz w:val="24"/>
          <w:szCs w:val="24"/>
        </w:rPr>
        <w:t>m</w:t>
      </w:r>
      <w:r w:rsidR="000517F7" w:rsidRPr="00DB3C47">
        <w:rPr>
          <w:rFonts w:ascii="Times New Roman" w:eastAsia="Times New Roman" w:hAnsi="Times New Roman" w:cs="Times New Roman"/>
          <w:sz w:val="24"/>
          <w:szCs w:val="24"/>
        </w:rPr>
        <w:t xml:space="preserve">ining, forestry, </w:t>
      </w:r>
      <w:r w:rsidRPr="00DB3C47">
        <w:rPr>
          <w:rFonts w:ascii="Times New Roman" w:eastAsia="Times New Roman" w:hAnsi="Times New Roman" w:cs="Times New Roman"/>
          <w:sz w:val="24"/>
          <w:szCs w:val="24"/>
        </w:rPr>
        <w:t>c</w:t>
      </w:r>
      <w:r w:rsidR="000517F7" w:rsidRPr="00DB3C47">
        <w:rPr>
          <w:rFonts w:ascii="Times New Roman" w:eastAsia="Times New Roman" w:hAnsi="Times New Roman" w:cs="Times New Roman"/>
          <w:sz w:val="24"/>
          <w:szCs w:val="24"/>
        </w:rPr>
        <w:t xml:space="preserve">onstruction, </w:t>
      </w:r>
      <w:r w:rsidRPr="00DB3C47">
        <w:rPr>
          <w:rFonts w:ascii="Times New Roman" w:eastAsia="Times New Roman" w:hAnsi="Times New Roman" w:cs="Times New Roman"/>
          <w:sz w:val="24"/>
          <w:szCs w:val="24"/>
        </w:rPr>
        <w:t>f</w:t>
      </w:r>
      <w:r w:rsidR="000517F7" w:rsidRPr="00DB3C47">
        <w:rPr>
          <w:rFonts w:ascii="Times New Roman" w:eastAsia="Times New Roman" w:hAnsi="Times New Roman" w:cs="Times New Roman"/>
          <w:sz w:val="24"/>
          <w:szCs w:val="24"/>
        </w:rPr>
        <w:t xml:space="preserve">arms, </w:t>
      </w:r>
      <w:r w:rsidRPr="00DB3C47">
        <w:rPr>
          <w:rFonts w:ascii="Times New Roman" w:eastAsia="Times New Roman" w:hAnsi="Times New Roman" w:cs="Times New Roman"/>
          <w:sz w:val="24"/>
          <w:szCs w:val="24"/>
        </w:rPr>
        <w:t>and m</w:t>
      </w:r>
      <w:r w:rsidR="000517F7" w:rsidRPr="00DB3C47">
        <w:rPr>
          <w:rFonts w:ascii="Times New Roman" w:eastAsia="Times New Roman" w:hAnsi="Times New Roman" w:cs="Times New Roman"/>
          <w:sz w:val="24"/>
          <w:szCs w:val="24"/>
        </w:rPr>
        <w:t>anufacturing, se</w:t>
      </w:r>
      <w:r w:rsidRPr="00DB3C47">
        <w:rPr>
          <w:rFonts w:ascii="Times New Roman" w:eastAsia="Times New Roman" w:hAnsi="Times New Roman" w:cs="Times New Roman"/>
          <w:sz w:val="24"/>
          <w:szCs w:val="24"/>
        </w:rPr>
        <w:t>ctors.</w:t>
      </w:r>
      <w:r>
        <w:rPr>
          <w:rFonts w:ascii="Times New Roman" w:eastAsia="Times New Roman" w:hAnsi="Times New Roman" w:cs="Times New Roman"/>
          <w:sz w:val="24"/>
          <w:szCs w:val="24"/>
        </w:rPr>
        <w:t xml:space="preserve"> </w:t>
      </w:r>
      <w:r w:rsidR="000517F7" w:rsidRPr="00DB3C47">
        <w:rPr>
          <w:rFonts w:ascii="Times New Roman" w:eastAsia="Times New Roman" w:hAnsi="Times New Roman" w:cs="Times New Roman"/>
          <w:sz w:val="24"/>
          <w:szCs w:val="24"/>
        </w:rPr>
        <w:t>No child labour was observed during these inspections</w:t>
      </w:r>
    </w:p>
    <w:p w14:paraId="26821E2D" w14:textId="1EC4E1B9" w:rsidR="00677A58" w:rsidRPr="00DB3C47" w:rsidRDefault="005E7186" w:rsidP="00FF7DB0">
      <w:pPr>
        <w:pStyle w:val="Heading2"/>
        <w:spacing w:line="276" w:lineRule="auto"/>
        <w:rPr>
          <w:b/>
          <w:sz w:val="24"/>
          <w:szCs w:val="24"/>
        </w:rPr>
      </w:pPr>
      <w:bookmarkStart w:id="7" w:name="_Toc97960935"/>
      <w:r w:rsidRPr="00DB3C47">
        <w:rPr>
          <w:b/>
          <w:sz w:val="24"/>
          <w:szCs w:val="24"/>
        </w:rPr>
        <w:t xml:space="preserve">SDG 16 </w:t>
      </w:r>
      <w:r w:rsidR="00346EE6" w:rsidRPr="00DB3C47">
        <w:rPr>
          <w:b/>
          <w:sz w:val="24"/>
          <w:szCs w:val="24"/>
        </w:rPr>
        <w:t>–</w:t>
      </w:r>
      <w:r w:rsidRPr="00DB3C47">
        <w:rPr>
          <w:b/>
          <w:sz w:val="24"/>
          <w:szCs w:val="24"/>
        </w:rPr>
        <w:t xml:space="preserve"> </w:t>
      </w:r>
      <w:r w:rsidR="00346EE6" w:rsidRPr="00DB3C47">
        <w:rPr>
          <w:b/>
          <w:sz w:val="24"/>
          <w:szCs w:val="24"/>
        </w:rPr>
        <w:t xml:space="preserve">Promote peaceful and inclusive societies for </w:t>
      </w:r>
      <w:r w:rsidR="00AC7627" w:rsidRPr="00DB3C47">
        <w:rPr>
          <w:b/>
          <w:sz w:val="24"/>
          <w:szCs w:val="24"/>
        </w:rPr>
        <w:t xml:space="preserve">sustainable development, provide access to justice for all, and build effective, </w:t>
      </w:r>
      <w:r w:rsidR="004B1272" w:rsidRPr="00DB3C47">
        <w:rPr>
          <w:b/>
          <w:sz w:val="24"/>
          <w:szCs w:val="24"/>
        </w:rPr>
        <w:t>accountable,</w:t>
      </w:r>
      <w:r w:rsidR="00AC7627" w:rsidRPr="00DB3C47">
        <w:rPr>
          <w:b/>
          <w:sz w:val="24"/>
          <w:szCs w:val="24"/>
        </w:rPr>
        <w:t xml:space="preserve"> and inclusive institutions at all levels</w:t>
      </w:r>
      <w:bookmarkEnd w:id="7"/>
    </w:p>
    <w:p w14:paraId="5B524D8D" w14:textId="271B2253" w:rsidR="00AC7627" w:rsidRDefault="00AC7627" w:rsidP="00FF7DB0">
      <w:pPr>
        <w:pStyle w:val="Heading3"/>
        <w:spacing w:line="276" w:lineRule="auto"/>
        <w:rPr>
          <w:b/>
        </w:rPr>
      </w:pPr>
      <w:bookmarkStart w:id="8" w:name="_Toc97960936"/>
      <w:r w:rsidRPr="00DB3C47">
        <w:rPr>
          <w:b/>
        </w:rPr>
        <w:t>Target 16.2</w:t>
      </w:r>
      <w:r w:rsidR="00DF0050" w:rsidRPr="00DB3C47">
        <w:rPr>
          <w:b/>
        </w:rPr>
        <w:t xml:space="preserve">: End abuse, exploitation, </w:t>
      </w:r>
      <w:r w:rsidR="004B1272" w:rsidRPr="00DB3C47">
        <w:rPr>
          <w:b/>
        </w:rPr>
        <w:t>trafficking,</w:t>
      </w:r>
      <w:r w:rsidR="00DF0050" w:rsidRPr="00DB3C47">
        <w:rPr>
          <w:b/>
        </w:rPr>
        <w:t xml:space="preserve"> and all forms of violence </w:t>
      </w:r>
      <w:r w:rsidR="004B1272" w:rsidRPr="00DB3C47">
        <w:rPr>
          <w:b/>
        </w:rPr>
        <w:t>against and torture of children</w:t>
      </w:r>
      <w:bookmarkEnd w:id="8"/>
      <w:r w:rsidR="004B1272" w:rsidRPr="00DB3C47">
        <w:rPr>
          <w:b/>
        </w:rPr>
        <w:t xml:space="preserve"> </w:t>
      </w:r>
    </w:p>
    <w:p w14:paraId="6A3114A3" w14:textId="77777777" w:rsidR="002B614A" w:rsidRPr="002B614A" w:rsidRDefault="002B614A" w:rsidP="002B614A"/>
    <w:p w14:paraId="5B10BCA9" w14:textId="3A00A316" w:rsidR="004B1272" w:rsidRPr="00DB3C47" w:rsidRDefault="003C15C2" w:rsidP="008443FA">
      <w:pPr>
        <w:pStyle w:val="ListParagraph"/>
        <w:numPr>
          <w:ilvl w:val="0"/>
          <w:numId w:val="10"/>
        </w:numPr>
        <w:spacing w:line="276" w:lineRule="auto"/>
        <w:jc w:val="both"/>
        <w:rPr>
          <w:rFonts w:ascii="Times New Roman" w:hAnsi="Times New Roman" w:cs="Times New Roman"/>
          <w:sz w:val="24"/>
          <w:szCs w:val="24"/>
        </w:rPr>
      </w:pPr>
      <w:r w:rsidRPr="00DB3C47">
        <w:rPr>
          <w:rFonts w:ascii="Times New Roman" w:hAnsi="Times New Roman" w:cs="Times New Roman"/>
          <w:sz w:val="24"/>
          <w:szCs w:val="24"/>
        </w:rPr>
        <w:t xml:space="preserve">Target 16.2 </w:t>
      </w:r>
      <w:r w:rsidR="00A641F5" w:rsidRPr="00DB3C47">
        <w:rPr>
          <w:rFonts w:ascii="Times New Roman" w:hAnsi="Times New Roman" w:cs="Times New Roman"/>
          <w:sz w:val="24"/>
          <w:szCs w:val="24"/>
        </w:rPr>
        <w:t>is intended towards the elimination of all forms of abuse</w:t>
      </w:r>
      <w:r w:rsidR="00B3792D" w:rsidRPr="00DB3C47">
        <w:rPr>
          <w:rFonts w:ascii="Times New Roman" w:hAnsi="Times New Roman" w:cs="Times New Roman"/>
          <w:sz w:val="24"/>
          <w:szCs w:val="24"/>
        </w:rPr>
        <w:t xml:space="preserve">, exploitation, trafficking, and violence against children. </w:t>
      </w:r>
      <w:r w:rsidR="00AF26EB" w:rsidRPr="00DB3C47">
        <w:rPr>
          <w:rFonts w:ascii="Times New Roman" w:hAnsi="Times New Roman" w:cs="Times New Roman"/>
          <w:sz w:val="24"/>
          <w:szCs w:val="24"/>
        </w:rPr>
        <w:t xml:space="preserve">In this section we present </w:t>
      </w:r>
      <w:r w:rsidR="007337E6" w:rsidRPr="00DB3C47">
        <w:rPr>
          <w:rFonts w:ascii="Times New Roman" w:hAnsi="Times New Roman" w:cs="Times New Roman"/>
          <w:sz w:val="24"/>
          <w:szCs w:val="24"/>
        </w:rPr>
        <w:t>data on sexual behavior</w:t>
      </w:r>
      <w:r w:rsidR="00FA1659" w:rsidRPr="00DB3C47">
        <w:rPr>
          <w:rFonts w:ascii="Times New Roman" w:hAnsi="Times New Roman" w:cs="Times New Roman"/>
          <w:sz w:val="24"/>
          <w:szCs w:val="24"/>
        </w:rPr>
        <w:t>, sexual abuse, and trafficking in persons</w:t>
      </w:r>
      <w:r w:rsidR="00A10F9E" w:rsidRPr="00DB3C47">
        <w:rPr>
          <w:rFonts w:ascii="Times New Roman" w:hAnsi="Times New Roman" w:cs="Times New Roman"/>
          <w:sz w:val="24"/>
          <w:szCs w:val="24"/>
        </w:rPr>
        <w:t xml:space="preserve">. It must be stated that Guyana has maintained tier one status for four consecutive years </w:t>
      </w:r>
      <w:r w:rsidR="00817230" w:rsidRPr="00DB3C47">
        <w:rPr>
          <w:rFonts w:ascii="Times New Roman" w:hAnsi="Times New Roman" w:cs="Times New Roman"/>
          <w:sz w:val="24"/>
          <w:szCs w:val="24"/>
        </w:rPr>
        <w:t>f</w:t>
      </w:r>
      <w:r w:rsidR="00101F02" w:rsidRPr="00DB3C47">
        <w:rPr>
          <w:rFonts w:ascii="Times New Roman" w:hAnsi="Times New Roman" w:cs="Times New Roman"/>
          <w:sz w:val="24"/>
          <w:szCs w:val="24"/>
        </w:rPr>
        <w:t xml:space="preserve">or exemplary work towards eliminating and reducing trafficking in persons. </w:t>
      </w:r>
    </w:p>
    <w:p w14:paraId="6A5FD645" w14:textId="77777777" w:rsidR="004B1272" w:rsidRPr="00DB178C" w:rsidRDefault="004B1272" w:rsidP="00FF7DB0">
      <w:pPr>
        <w:pStyle w:val="Heading4"/>
        <w:spacing w:line="276" w:lineRule="auto"/>
        <w:rPr>
          <w:rFonts w:ascii="Times New Roman" w:hAnsi="Times New Roman" w:cs="Times New Roman"/>
          <w:sz w:val="24"/>
          <w:szCs w:val="24"/>
          <w:lang w:val="en-US"/>
        </w:rPr>
      </w:pPr>
      <w:r w:rsidRPr="00DB178C">
        <w:rPr>
          <w:rFonts w:ascii="Times New Roman" w:hAnsi="Times New Roman" w:cs="Times New Roman"/>
          <w:sz w:val="24"/>
          <w:szCs w:val="24"/>
          <w:lang w:val="en-US"/>
        </w:rPr>
        <w:t xml:space="preserve">Sexual behaviour </w:t>
      </w:r>
    </w:p>
    <w:p w14:paraId="79ABF38C" w14:textId="19956940" w:rsidR="004B1272" w:rsidRPr="008443FA" w:rsidRDefault="004B1272" w:rsidP="008443FA">
      <w:pPr>
        <w:pStyle w:val="ListParagraph"/>
        <w:numPr>
          <w:ilvl w:val="0"/>
          <w:numId w:val="10"/>
        </w:numPr>
        <w:spacing w:line="276" w:lineRule="auto"/>
        <w:jc w:val="both"/>
        <w:rPr>
          <w:rFonts w:ascii="Times New Roman" w:hAnsi="Times New Roman" w:cs="Times New Roman"/>
          <w:sz w:val="24"/>
          <w:szCs w:val="24"/>
        </w:rPr>
      </w:pPr>
      <w:r w:rsidRPr="008443FA">
        <w:rPr>
          <w:rFonts w:ascii="Times New Roman" w:hAnsi="Times New Roman" w:cs="Times New Roman"/>
          <w:sz w:val="24"/>
          <w:szCs w:val="24"/>
        </w:rPr>
        <w:t xml:space="preserve">In the 2019-2020 MICS, an overall total of 5 percent of girls reported having had sex before age 15. However, a disaggregation by geographic area found that among interior regions the total was 10.2 percent compared to 4.6 percent in coastal regions. This occurrence was most pronounced in </w:t>
      </w:r>
      <w:r w:rsidR="00795FA9">
        <w:rPr>
          <w:rFonts w:ascii="Times New Roman" w:hAnsi="Times New Roman" w:cs="Times New Roman"/>
          <w:sz w:val="24"/>
          <w:szCs w:val="24"/>
        </w:rPr>
        <w:t>Administrative R</w:t>
      </w:r>
      <w:r w:rsidRPr="008443FA">
        <w:rPr>
          <w:rFonts w:ascii="Times New Roman" w:hAnsi="Times New Roman" w:cs="Times New Roman"/>
          <w:sz w:val="24"/>
          <w:szCs w:val="24"/>
        </w:rPr>
        <w:t>egion</w:t>
      </w:r>
      <w:r w:rsidR="00795FA9">
        <w:rPr>
          <w:rFonts w:ascii="Times New Roman" w:hAnsi="Times New Roman" w:cs="Times New Roman"/>
          <w:sz w:val="24"/>
          <w:szCs w:val="24"/>
        </w:rPr>
        <w:t xml:space="preserve"> #</w:t>
      </w:r>
      <w:r w:rsidRPr="008443FA">
        <w:rPr>
          <w:rFonts w:ascii="Times New Roman" w:hAnsi="Times New Roman" w:cs="Times New Roman"/>
          <w:sz w:val="24"/>
          <w:szCs w:val="24"/>
        </w:rPr>
        <w:t xml:space="preserve"> 8 where 21 percent of girls reported having sex before age 15 and </w:t>
      </w:r>
      <w:r w:rsidR="00795FA9">
        <w:rPr>
          <w:rFonts w:ascii="Times New Roman" w:hAnsi="Times New Roman" w:cs="Times New Roman"/>
          <w:sz w:val="24"/>
          <w:szCs w:val="24"/>
        </w:rPr>
        <w:t>Administrative R</w:t>
      </w:r>
      <w:r w:rsidRPr="008443FA">
        <w:rPr>
          <w:rFonts w:ascii="Times New Roman" w:hAnsi="Times New Roman" w:cs="Times New Roman"/>
          <w:sz w:val="24"/>
          <w:szCs w:val="24"/>
        </w:rPr>
        <w:t xml:space="preserve">egion </w:t>
      </w:r>
      <w:r w:rsidR="00795FA9">
        <w:rPr>
          <w:rFonts w:ascii="Times New Roman" w:hAnsi="Times New Roman" w:cs="Times New Roman"/>
          <w:sz w:val="24"/>
          <w:szCs w:val="24"/>
        </w:rPr>
        <w:t>#7</w:t>
      </w:r>
      <w:r w:rsidRPr="008443FA">
        <w:rPr>
          <w:rFonts w:ascii="Times New Roman" w:hAnsi="Times New Roman" w:cs="Times New Roman"/>
          <w:sz w:val="24"/>
          <w:szCs w:val="24"/>
        </w:rPr>
        <w:t xml:space="preserve"> where the total was 12.3 percent. When examined by education level, it was found that 13.7 percent of girls with only primary education reported having sex before age 15 compared to 5.3 percent among girls with secondary education and 2.1 percent among girls with higher education. </w:t>
      </w:r>
    </w:p>
    <w:p w14:paraId="54AB43EF" w14:textId="5E4FE0B6" w:rsidR="004B1272" w:rsidRDefault="004B1272" w:rsidP="00DB3C47">
      <w:pPr>
        <w:pStyle w:val="ListParagraph"/>
        <w:numPr>
          <w:ilvl w:val="0"/>
          <w:numId w:val="10"/>
        </w:numPr>
        <w:spacing w:line="276" w:lineRule="auto"/>
        <w:jc w:val="both"/>
        <w:rPr>
          <w:rFonts w:ascii="Times New Roman" w:hAnsi="Times New Roman" w:cs="Times New Roman"/>
          <w:sz w:val="24"/>
          <w:szCs w:val="24"/>
        </w:rPr>
      </w:pPr>
      <w:r w:rsidRPr="008443FA">
        <w:rPr>
          <w:rFonts w:ascii="Times New Roman" w:hAnsi="Times New Roman" w:cs="Times New Roman"/>
          <w:sz w:val="24"/>
          <w:szCs w:val="24"/>
        </w:rPr>
        <w:t xml:space="preserve">The total reported percentage was much higher among young men, with a total of 16.4 percent of young men reporting having had sex before age 15. Here again, a higher percentage was reported in the interior regions, 25.11 percent, compared to 15.7 percent in the coastal regions. The highest proportion of 35.7 percent was again found in </w:t>
      </w:r>
      <w:r w:rsidR="00795FA9">
        <w:rPr>
          <w:rFonts w:ascii="Times New Roman" w:hAnsi="Times New Roman" w:cs="Times New Roman"/>
          <w:sz w:val="24"/>
          <w:szCs w:val="24"/>
        </w:rPr>
        <w:t>Administrative Region # 8</w:t>
      </w:r>
      <w:r w:rsidRPr="008443FA">
        <w:rPr>
          <w:rFonts w:ascii="Times New Roman" w:hAnsi="Times New Roman" w:cs="Times New Roman"/>
          <w:sz w:val="24"/>
          <w:szCs w:val="24"/>
        </w:rPr>
        <w:t xml:space="preserve">, followed by </w:t>
      </w:r>
      <w:r w:rsidR="00795FA9">
        <w:rPr>
          <w:rFonts w:ascii="Times New Roman" w:hAnsi="Times New Roman" w:cs="Times New Roman"/>
          <w:sz w:val="24"/>
          <w:szCs w:val="24"/>
        </w:rPr>
        <w:t>Administrative R</w:t>
      </w:r>
      <w:r w:rsidRPr="008443FA">
        <w:rPr>
          <w:rFonts w:ascii="Times New Roman" w:hAnsi="Times New Roman" w:cs="Times New Roman"/>
          <w:sz w:val="24"/>
          <w:szCs w:val="24"/>
        </w:rPr>
        <w:t>egions</w:t>
      </w:r>
      <w:r w:rsidR="00795FA9">
        <w:rPr>
          <w:rFonts w:ascii="Times New Roman" w:hAnsi="Times New Roman" w:cs="Times New Roman"/>
          <w:sz w:val="24"/>
          <w:szCs w:val="24"/>
        </w:rPr>
        <w:t xml:space="preserve"> #7 and #1 with </w:t>
      </w:r>
      <w:r w:rsidRPr="008443FA">
        <w:rPr>
          <w:rFonts w:ascii="Times New Roman" w:hAnsi="Times New Roman" w:cs="Times New Roman"/>
          <w:sz w:val="24"/>
          <w:szCs w:val="24"/>
        </w:rPr>
        <w:t>25.6 percent each. In this instance, there w</w:t>
      </w:r>
      <w:r w:rsidR="00795FA9">
        <w:rPr>
          <w:rFonts w:ascii="Times New Roman" w:hAnsi="Times New Roman" w:cs="Times New Roman"/>
          <w:sz w:val="24"/>
          <w:szCs w:val="24"/>
        </w:rPr>
        <w:t>ere</w:t>
      </w:r>
      <w:r w:rsidRPr="008443FA">
        <w:rPr>
          <w:rFonts w:ascii="Times New Roman" w:hAnsi="Times New Roman" w:cs="Times New Roman"/>
          <w:sz w:val="24"/>
          <w:szCs w:val="24"/>
        </w:rPr>
        <w:t xml:space="preserve"> no significant differences among those with primary and secondary education, with 17.8 and 17.4 percent respectively. Among those with higher education, the proportion was 11.8 percent. </w:t>
      </w:r>
    </w:p>
    <w:p w14:paraId="0D927089" w14:textId="77777777" w:rsidR="00DB3C47" w:rsidRDefault="00DB3C47" w:rsidP="00DB3C47">
      <w:pPr>
        <w:spacing w:line="276" w:lineRule="auto"/>
        <w:jc w:val="both"/>
        <w:rPr>
          <w:rFonts w:ascii="Times New Roman" w:hAnsi="Times New Roman" w:cs="Times New Roman"/>
          <w:sz w:val="24"/>
          <w:szCs w:val="24"/>
        </w:rPr>
      </w:pPr>
    </w:p>
    <w:p w14:paraId="26D945B4" w14:textId="77777777" w:rsidR="00DB3C47" w:rsidRDefault="00DB3C47" w:rsidP="00DB3C47">
      <w:pPr>
        <w:spacing w:line="276" w:lineRule="auto"/>
        <w:jc w:val="both"/>
        <w:rPr>
          <w:rFonts w:ascii="Times New Roman" w:hAnsi="Times New Roman" w:cs="Times New Roman"/>
          <w:sz w:val="24"/>
          <w:szCs w:val="24"/>
        </w:rPr>
      </w:pPr>
    </w:p>
    <w:p w14:paraId="7853D65D" w14:textId="77777777" w:rsidR="00DB3C47" w:rsidRDefault="00DB3C47" w:rsidP="00DB3C47">
      <w:pPr>
        <w:spacing w:line="276" w:lineRule="auto"/>
        <w:jc w:val="both"/>
        <w:rPr>
          <w:rFonts w:ascii="Times New Roman" w:hAnsi="Times New Roman" w:cs="Times New Roman"/>
          <w:sz w:val="24"/>
          <w:szCs w:val="24"/>
        </w:rPr>
      </w:pPr>
    </w:p>
    <w:p w14:paraId="4EC5DAFB" w14:textId="5EBF87E5" w:rsidR="004B1272" w:rsidRPr="00DB178C" w:rsidRDefault="008443FA" w:rsidP="00FF7DB0">
      <w:pPr>
        <w:pStyle w:val="Heading4"/>
        <w:spacing w:line="276" w:lineRule="auto"/>
        <w:rPr>
          <w:rFonts w:ascii="Times New Roman" w:hAnsi="Times New Roman" w:cs="Times New Roman"/>
          <w:sz w:val="24"/>
          <w:szCs w:val="24"/>
        </w:rPr>
      </w:pPr>
      <w:r w:rsidRPr="00DB178C">
        <w:rPr>
          <w:noProof/>
          <w:lang w:val="en-GB" w:eastAsia="en-GB"/>
        </w:rPr>
        <w:drawing>
          <wp:anchor distT="0" distB="0" distL="114300" distR="114300" simplePos="0" relativeHeight="251673088" behindDoc="1" locked="0" layoutInCell="1" allowOverlap="1" wp14:anchorId="2D5B4DBB" wp14:editId="267999BD">
            <wp:simplePos x="0" y="0"/>
            <wp:positionH relativeFrom="column">
              <wp:posOffset>-565150</wp:posOffset>
            </wp:positionH>
            <wp:positionV relativeFrom="paragraph">
              <wp:posOffset>267335</wp:posOffset>
            </wp:positionV>
            <wp:extent cx="4434840" cy="2687955"/>
            <wp:effectExtent l="0" t="0" r="3810" b="0"/>
            <wp:wrapTight wrapText="bothSides">
              <wp:wrapPolygon edited="0">
                <wp:start x="0" y="0"/>
                <wp:lineTo x="0" y="21432"/>
                <wp:lineTo x="21526" y="21432"/>
                <wp:lineTo x="21526" y="0"/>
                <wp:lineTo x="0" y="0"/>
              </wp:wrapPolygon>
            </wp:wrapTight>
            <wp:docPr id="6" name="Picture 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ar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4840" cy="2687955"/>
                    </a:xfrm>
                    <a:prstGeom prst="rect">
                      <a:avLst/>
                    </a:prstGeom>
                    <a:noFill/>
                    <a:ln>
                      <a:noFill/>
                    </a:ln>
                  </pic:spPr>
                </pic:pic>
              </a:graphicData>
            </a:graphic>
          </wp:anchor>
        </w:drawing>
      </w:r>
      <w:r w:rsidR="00526450">
        <w:rPr>
          <w:noProof/>
          <w:lang w:val="en-GB" w:eastAsia="en-GB"/>
        </w:rPr>
        <mc:AlternateContent>
          <mc:Choice Requires="wps">
            <w:drawing>
              <wp:anchor distT="0" distB="0" distL="114300" distR="114300" simplePos="0" relativeHeight="251677184" behindDoc="1" locked="0" layoutInCell="1" allowOverlap="1" wp14:anchorId="0044D533" wp14:editId="560246FA">
                <wp:simplePos x="0" y="0"/>
                <wp:positionH relativeFrom="column">
                  <wp:posOffset>-397510</wp:posOffset>
                </wp:positionH>
                <wp:positionV relativeFrom="paragraph">
                  <wp:posOffset>2981960</wp:posOffset>
                </wp:positionV>
                <wp:extent cx="4434840" cy="635"/>
                <wp:effectExtent l="0" t="0" r="0" b="0"/>
                <wp:wrapTight wrapText="bothSides">
                  <wp:wrapPolygon edited="0">
                    <wp:start x="0" y="0"/>
                    <wp:lineTo x="0" y="21600"/>
                    <wp:lineTo x="21600" y="21600"/>
                    <wp:lineTo x="21600" y="0"/>
                  </wp:wrapPolygon>
                </wp:wrapTight>
                <wp:docPr id="12" name="Text Box 12"/>
                <wp:cNvGraphicFramePr/>
                <a:graphic xmlns:a="http://schemas.openxmlformats.org/drawingml/2006/main">
                  <a:graphicData uri="http://schemas.microsoft.com/office/word/2010/wordprocessingShape">
                    <wps:wsp>
                      <wps:cNvSpPr txBox="1"/>
                      <wps:spPr>
                        <a:xfrm>
                          <a:off x="0" y="0"/>
                          <a:ext cx="4434840" cy="635"/>
                        </a:xfrm>
                        <a:prstGeom prst="rect">
                          <a:avLst/>
                        </a:prstGeom>
                        <a:solidFill>
                          <a:prstClr val="white"/>
                        </a:solidFill>
                        <a:ln>
                          <a:noFill/>
                        </a:ln>
                      </wps:spPr>
                      <wps:txbx>
                        <w:txbxContent>
                          <w:p w14:paraId="693E0171" w14:textId="00A399F0" w:rsidR="00063C20" w:rsidRPr="00B20A99" w:rsidRDefault="00063C20" w:rsidP="00526450">
                            <w:pPr>
                              <w:pStyle w:val="Caption"/>
                              <w:rPr>
                                <w:rFonts w:ascii="Times New Roman" w:hAnsi="Times New Roman" w:cs="Times New Roman"/>
                                <w:noProof/>
                                <w:sz w:val="24"/>
                                <w:szCs w:val="24"/>
                                <w:lang w:val="en-029"/>
                              </w:rPr>
                            </w:pPr>
                            <w:r>
                              <w:t xml:space="preserve">Figure </w:t>
                            </w:r>
                            <w:r w:rsidR="002A29B1">
                              <w:fldChar w:fldCharType="begin"/>
                            </w:r>
                            <w:r w:rsidR="002A29B1">
                              <w:instrText xml:space="preserve"> SEQ Figure \* ARABIC </w:instrText>
                            </w:r>
                            <w:r w:rsidR="002A29B1">
                              <w:fldChar w:fldCharType="separate"/>
                            </w:r>
                            <w:r w:rsidR="000777E9">
                              <w:rPr>
                                <w:noProof/>
                              </w:rPr>
                              <w:t>2</w:t>
                            </w:r>
                            <w:r w:rsidR="002A29B1">
                              <w:rPr>
                                <w:noProof/>
                              </w:rPr>
                              <w:fldChar w:fldCharType="end"/>
                            </w:r>
                            <w:r>
                              <w:t>: Overall abuse rates by region (January - June,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044D533" id="Text Box 12" o:spid="_x0000_s1027" type="#_x0000_t202" style="position:absolute;margin-left:-31.3pt;margin-top:234.8pt;width:349.2pt;height:.05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" stroked="f">
                <v:textbox style="mso-fit-shape-to-text:t" inset="0,0,0,0">
                  <w:txbxContent>
                    <w:p w14:paraId="693E0171" w14:textId="00A399F0" w:rsidR="00063C20" w:rsidRPr="00B20A99" w:rsidRDefault="00063C20" w:rsidP="00526450">
                      <w:pPr>
                        <w:pStyle w:val="Caption"/>
                        <w:rPr>
                          <w:rFonts w:ascii="Times New Roman" w:hAnsi="Times New Roman" w:cs="Times New Roman"/>
                          <w:noProof/>
                          <w:sz w:val="24"/>
                          <w:szCs w:val="24"/>
                          <w:lang w:val="en-029"/>
                        </w:rPr>
                      </w:pPr>
                      <w:r>
                        <w:t xml:space="preserve">Figure </w:t>
                      </w:r>
                      <w:r w:rsidR="002A29B1">
                        <w:fldChar w:fldCharType="begin"/>
                      </w:r>
                      <w:r w:rsidR="002A29B1">
                        <w:instrText xml:space="preserve"> SEQ Figure \* ARABIC </w:instrText>
                      </w:r>
                      <w:r w:rsidR="002A29B1">
                        <w:fldChar w:fldCharType="separate"/>
                      </w:r>
                      <w:r w:rsidR="000777E9">
                        <w:rPr>
                          <w:noProof/>
                        </w:rPr>
                        <w:t>2</w:t>
                      </w:r>
                      <w:r w:rsidR="002A29B1">
                        <w:rPr>
                          <w:noProof/>
                        </w:rPr>
                        <w:fldChar w:fldCharType="end"/>
                      </w:r>
                      <w:r>
                        <w:t>: Overall abuse rates by region (January - June, 2021)</w:t>
                      </w:r>
                    </w:p>
                  </w:txbxContent>
                </v:textbox>
                <w10:wrap type="tight"/>
              </v:shape>
            </w:pict>
          </mc:Fallback>
        </mc:AlternateContent>
      </w:r>
      <w:r w:rsidR="0011251F" w:rsidRPr="00DB178C">
        <w:rPr>
          <w:rFonts w:ascii="Times New Roman" w:hAnsi="Times New Roman" w:cs="Times New Roman"/>
          <w:sz w:val="24"/>
          <w:szCs w:val="24"/>
        </w:rPr>
        <w:t>Child</w:t>
      </w:r>
      <w:r w:rsidR="004B1272" w:rsidRPr="00DB178C">
        <w:rPr>
          <w:rFonts w:ascii="Times New Roman" w:hAnsi="Times New Roman" w:cs="Times New Roman"/>
          <w:sz w:val="24"/>
          <w:szCs w:val="24"/>
        </w:rPr>
        <w:t xml:space="preserve"> abuse </w:t>
      </w:r>
    </w:p>
    <w:p w14:paraId="4CF97BB2" w14:textId="77777777" w:rsidR="00DB3C47" w:rsidRDefault="00DB3C47" w:rsidP="00DB3C47">
      <w:pPr>
        <w:pStyle w:val="ListParagraph"/>
        <w:numPr>
          <w:ilvl w:val="0"/>
          <w:numId w:val="10"/>
        </w:numPr>
        <w:spacing w:line="276" w:lineRule="auto"/>
        <w:jc w:val="both"/>
        <w:rPr>
          <w:rFonts w:ascii="Times New Roman" w:hAnsi="Times New Roman" w:cs="Times New Roman"/>
          <w:sz w:val="24"/>
          <w:szCs w:val="24"/>
        </w:rPr>
      </w:pPr>
      <w:r w:rsidRPr="00DB3C47">
        <w:rPr>
          <w:rFonts w:cstheme="minorHAnsi"/>
          <w:sz w:val="24"/>
          <w:szCs w:val="24"/>
        </w:rPr>
        <w:t>The Childcare and Protection Agency (CPA), which is operated under the Ministry of Human Services and Social Security, has primary responsibility for investigating and prosecuting reported cases of child abuse, including child sexual abuse, and for providing protection</w:t>
      </w:r>
      <w:r w:rsidRPr="008443FA">
        <w:rPr>
          <w:rFonts w:ascii="Times New Roman" w:hAnsi="Times New Roman" w:cs="Times New Roman"/>
          <w:sz w:val="24"/>
          <w:szCs w:val="24"/>
        </w:rPr>
        <w:t xml:space="preserve"> and psycho-social support to child victims. </w:t>
      </w:r>
    </w:p>
    <w:p w14:paraId="1A0B49A9" w14:textId="77777777" w:rsidR="00DB3C47" w:rsidRPr="008443FA" w:rsidRDefault="00DB3C47" w:rsidP="00DB3C47">
      <w:pPr>
        <w:pStyle w:val="ListParagraph"/>
        <w:spacing w:line="276" w:lineRule="auto"/>
        <w:jc w:val="both"/>
        <w:rPr>
          <w:rFonts w:ascii="Times New Roman" w:hAnsi="Times New Roman" w:cs="Times New Roman"/>
          <w:sz w:val="24"/>
          <w:szCs w:val="24"/>
        </w:rPr>
      </w:pPr>
    </w:p>
    <w:p w14:paraId="45FD232A" w14:textId="4DF09725" w:rsidR="00950BC7" w:rsidRPr="008443FA" w:rsidRDefault="008443FA" w:rsidP="00DB3C47">
      <w:pPr>
        <w:pStyle w:val="ListParagraph"/>
        <w:numPr>
          <w:ilvl w:val="0"/>
          <w:numId w:val="10"/>
        </w:numPr>
        <w:spacing w:line="276" w:lineRule="auto"/>
        <w:jc w:val="both"/>
        <w:rPr>
          <w:rFonts w:ascii="Times New Roman" w:hAnsi="Times New Roman" w:cs="Times New Roman"/>
          <w:sz w:val="24"/>
          <w:szCs w:val="24"/>
        </w:rPr>
      </w:pPr>
      <w:r>
        <w:rPr>
          <w:noProof/>
          <w:lang w:val="en-GB" w:eastAsia="en-GB"/>
        </w:rPr>
        <mc:AlternateContent>
          <mc:Choice Requires="wps">
            <w:drawing>
              <wp:anchor distT="0" distB="0" distL="114300" distR="114300" simplePos="0" relativeHeight="251679232" behindDoc="1" locked="0" layoutInCell="1" allowOverlap="1" wp14:anchorId="5F8A244E" wp14:editId="21E33A5D">
                <wp:simplePos x="0" y="0"/>
                <wp:positionH relativeFrom="column">
                  <wp:posOffset>-672489</wp:posOffset>
                </wp:positionH>
                <wp:positionV relativeFrom="paragraph">
                  <wp:posOffset>3731559</wp:posOffset>
                </wp:positionV>
                <wp:extent cx="4413885" cy="635"/>
                <wp:effectExtent l="0" t="0" r="0" b="0"/>
                <wp:wrapTight wrapText="bothSides">
                  <wp:wrapPolygon edited="0">
                    <wp:start x="0" y="0"/>
                    <wp:lineTo x="0" y="21600"/>
                    <wp:lineTo x="21600" y="21600"/>
                    <wp:lineTo x="21600" y="0"/>
                  </wp:wrapPolygon>
                </wp:wrapTight>
                <wp:docPr id="13" name="Text Box 13"/>
                <wp:cNvGraphicFramePr/>
                <a:graphic xmlns:a="http://schemas.openxmlformats.org/drawingml/2006/main">
                  <a:graphicData uri="http://schemas.microsoft.com/office/word/2010/wordprocessingShape">
                    <wps:wsp>
                      <wps:cNvSpPr txBox="1"/>
                      <wps:spPr>
                        <a:xfrm>
                          <a:off x="0" y="0"/>
                          <a:ext cx="4413885" cy="635"/>
                        </a:xfrm>
                        <a:prstGeom prst="rect">
                          <a:avLst/>
                        </a:prstGeom>
                        <a:solidFill>
                          <a:prstClr val="white"/>
                        </a:solidFill>
                        <a:ln>
                          <a:noFill/>
                        </a:ln>
                      </wps:spPr>
                      <wps:txbx>
                        <w:txbxContent>
                          <w:p w14:paraId="1D82826C" w14:textId="65544256" w:rsidR="00063C20" w:rsidRPr="00D70117" w:rsidRDefault="00063C20" w:rsidP="00526450">
                            <w:pPr>
                              <w:pStyle w:val="Caption"/>
                              <w:rPr>
                                <w:rFonts w:ascii="Times New Roman" w:hAnsi="Times New Roman" w:cs="Times New Roman"/>
                                <w:sz w:val="24"/>
                                <w:szCs w:val="24"/>
                                <w:lang w:val="en-029"/>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F8A244E" id="Text Box 13" o:spid="_x0000_s1028" type="#_x0000_t202" style="position:absolute;left:0;text-align:left;margin-left:-52.95pt;margin-top:293.8pt;width:347.55pt;height:.05pt;z-index:-25163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" stroked="f">
                <v:textbox style="mso-fit-shape-to-text:t" inset="0,0,0,0">
                  <w:txbxContent>
                    <w:p w14:paraId="1D82826C" w14:textId="65544256" w:rsidR="00063C20" w:rsidRPr="00D70117" w:rsidRDefault="00063C20" w:rsidP="00526450">
                      <w:pPr>
                        <w:pStyle w:val="Caption"/>
                        <w:rPr>
                          <w:rFonts w:ascii="Times New Roman" w:hAnsi="Times New Roman" w:cs="Times New Roman"/>
                          <w:sz w:val="24"/>
                          <w:szCs w:val="24"/>
                          <w:lang w:val="en-029"/>
                        </w:rPr>
                      </w:pPr>
                    </w:p>
                  </w:txbxContent>
                </v:textbox>
                <w10:wrap type="tight"/>
              </v:shape>
            </w:pict>
          </mc:Fallback>
        </mc:AlternateContent>
      </w:r>
      <w:r w:rsidR="00235105" w:rsidRPr="008443FA">
        <w:rPr>
          <w:rFonts w:ascii="Times New Roman" w:hAnsi="Times New Roman" w:cs="Times New Roman"/>
          <w:sz w:val="24"/>
          <w:szCs w:val="24"/>
        </w:rPr>
        <w:t xml:space="preserve">Data from the Agency for the first half of 2021 revealed that </w:t>
      </w:r>
      <w:r w:rsidR="00AF21D4" w:rsidRPr="008443FA">
        <w:rPr>
          <w:rFonts w:ascii="Times New Roman" w:hAnsi="Times New Roman" w:cs="Times New Roman"/>
          <w:sz w:val="24"/>
          <w:szCs w:val="24"/>
        </w:rPr>
        <w:t xml:space="preserve">there have been incidences of child abuse across all ten administrative regions of Guyana. </w:t>
      </w:r>
      <w:r w:rsidR="00F32BF5" w:rsidRPr="008443FA">
        <w:rPr>
          <w:rFonts w:ascii="Times New Roman" w:hAnsi="Times New Roman" w:cs="Times New Roman"/>
          <w:sz w:val="24"/>
          <w:szCs w:val="24"/>
        </w:rPr>
        <w:t>The highest recorded incidence</w:t>
      </w:r>
      <w:r w:rsidR="00282ED2" w:rsidRPr="008443FA">
        <w:rPr>
          <w:rFonts w:ascii="Times New Roman" w:hAnsi="Times New Roman" w:cs="Times New Roman"/>
          <w:sz w:val="24"/>
          <w:szCs w:val="24"/>
        </w:rPr>
        <w:t xml:space="preserve"> was observed in region</w:t>
      </w:r>
      <w:r w:rsidR="001C0C38" w:rsidRPr="008443FA">
        <w:rPr>
          <w:rFonts w:ascii="Times New Roman" w:hAnsi="Times New Roman" w:cs="Times New Roman"/>
          <w:sz w:val="24"/>
          <w:szCs w:val="24"/>
        </w:rPr>
        <w:t>s</w:t>
      </w:r>
      <w:r w:rsidR="00282ED2" w:rsidRPr="008443FA">
        <w:rPr>
          <w:rFonts w:ascii="Times New Roman" w:hAnsi="Times New Roman" w:cs="Times New Roman"/>
          <w:sz w:val="24"/>
          <w:szCs w:val="24"/>
        </w:rPr>
        <w:t xml:space="preserve"> # 1</w:t>
      </w:r>
      <w:r w:rsidR="00AF21D4" w:rsidRPr="008443FA">
        <w:rPr>
          <w:rFonts w:ascii="Times New Roman" w:hAnsi="Times New Roman" w:cs="Times New Roman"/>
          <w:sz w:val="24"/>
          <w:szCs w:val="24"/>
        </w:rPr>
        <w:t xml:space="preserve"> </w:t>
      </w:r>
      <w:r w:rsidR="001C0C38" w:rsidRPr="008443FA">
        <w:rPr>
          <w:rFonts w:ascii="Times New Roman" w:hAnsi="Times New Roman" w:cs="Times New Roman"/>
          <w:sz w:val="24"/>
          <w:szCs w:val="24"/>
        </w:rPr>
        <w:t xml:space="preserve">and # 7, followed by the coastal regions </w:t>
      </w:r>
      <w:r w:rsidR="003536C0" w:rsidRPr="008443FA">
        <w:rPr>
          <w:rFonts w:ascii="Times New Roman" w:hAnsi="Times New Roman" w:cs="Times New Roman"/>
          <w:sz w:val="24"/>
          <w:szCs w:val="24"/>
        </w:rPr>
        <w:t xml:space="preserve">#3 and # 5. </w:t>
      </w:r>
      <w:r w:rsidR="009731DF" w:rsidRPr="008443FA">
        <w:rPr>
          <w:rFonts w:ascii="Times New Roman" w:hAnsi="Times New Roman" w:cs="Times New Roman"/>
          <w:sz w:val="24"/>
          <w:szCs w:val="24"/>
        </w:rPr>
        <w:t>Further</w:t>
      </w:r>
      <w:r w:rsidR="009C7C80" w:rsidRPr="008443FA">
        <w:rPr>
          <w:rFonts w:ascii="Times New Roman" w:hAnsi="Times New Roman" w:cs="Times New Roman"/>
          <w:sz w:val="24"/>
          <w:szCs w:val="24"/>
        </w:rPr>
        <w:t>,</w:t>
      </w:r>
      <w:r w:rsidR="009731DF" w:rsidRPr="008443FA">
        <w:rPr>
          <w:rFonts w:ascii="Times New Roman" w:hAnsi="Times New Roman" w:cs="Times New Roman"/>
          <w:sz w:val="24"/>
          <w:szCs w:val="24"/>
        </w:rPr>
        <w:t xml:space="preserve"> disaggregating the data by gender </w:t>
      </w:r>
      <w:r w:rsidR="005F331F" w:rsidRPr="008443FA">
        <w:rPr>
          <w:rFonts w:ascii="Times New Roman" w:hAnsi="Times New Roman" w:cs="Times New Roman"/>
          <w:sz w:val="24"/>
          <w:szCs w:val="24"/>
        </w:rPr>
        <w:t>showed that girls accounted for 60.5 percent of the child victims</w:t>
      </w:r>
      <w:r w:rsidR="009C7C80" w:rsidRPr="008443FA">
        <w:rPr>
          <w:rFonts w:ascii="Times New Roman" w:hAnsi="Times New Roman" w:cs="Times New Roman"/>
          <w:sz w:val="24"/>
          <w:szCs w:val="24"/>
        </w:rPr>
        <w:t xml:space="preserve">. It was also observed that </w:t>
      </w:r>
      <w:r w:rsidR="006F5E24" w:rsidRPr="008443FA">
        <w:rPr>
          <w:rFonts w:ascii="Times New Roman" w:hAnsi="Times New Roman" w:cs="Times New Roman"/>
          <w:sz w:val="24"/>
          <w:szCs w:val="24"/>
        </w:rPr>
        <w:t>neglect ranked as the most prevalent f</w:t>
      </w:r>
      <w:r w:rsidR="00DC1758">
        <w:rPr>
          <w:rFonts w:ascii="Times New Roman" w:hAnsi="Times New Roman" w:cs="Times New Roman"/>
          <w:sz w:val="24"/>
          <w:szCs w:val="24"/>
        </w:rPr>
        <w:t>orm</w:t>
      </w:r>
      <w:r w:rsidR="006F5E24" w:rsidRPr="008443FA">
        <w:rPr>
          <w:rFonts w:ascii="Times New Roman" w:hAnsi="Times New Roman" w:cs="Times New Roman"/>
          <w:sz w:val="24"/>
          <w:szCs w:val="24"/>
        </w:rPr>
        <w:t xml:space="preserve"> of child abuse</w:t>
      </w:r>
      <w:r w:rsidR="00B25C06" w:rsidRPr="008443FA">
        <w:rPr>
          <w:rFonts w:ascii="Times New Roman" w:hAnsi="Times New Roman" w:cs="Times New Roman"/>
          <w:sz w:val="24"/>
          <w:szCs w:val="24"/>
        </w:rPr>
        <w:t xml:space="preserve"> facing children in Guyana, </w:t>
      </w:r>
      <w:r w:rsidR="00FD005F" w:rsidRPr="008443FA">
        <w:rPr>
          <w:rFonts w:ascii="Times New Roman" w:hAnsi="Times New Roman" w:cs="Times New Roman"/>
          <w:sz w:val="24"/>
          <w:szCs w:val="24"/>
        </w:rPr>
        <w:t xml:space="preserve">with 734 children reportedly being neglected during the first half of 2021. </w:t>
      </w:r>
      <w:r w:rsidR="00B43146" w:rsidRPr="008443FA">
        <w:rPr>
          <w:rFonts w:ascii="Times New Roman" w:hAnsi="Times New Roman" w:cs="Times New Roman"/>
          <w:sz w:val="24"/>
          <w:szCs w:val="24"/>
        </w:rPr>
        <w:t xml:space="preserve">Sexual abuse was the next most common form of child abuse, with 585 children </w:t>
      </w:r>
      <w:r w:rsidR="00950BC7" w:rsidRPr="008443FA">
        <w:rPr>
          <w:rFonts w:ascii="Times New Roman" w:hAnsi="Times New Roman" w:cs="Times New Roman"/>
          <w:sz w:val="24"/>
          <w:szCs w:val="24"/>
        </w:rPr>
        <w:t xml:space="preserve">being sexually abused during the same period. </w:t>
      </w:r>
    </w:p>
    <w:p w14:paraId="13A06CA4" w14:textId="613FA2E7" w:rsidR="0086307F" w:rsidRDefault="00950BC7" w:rsidP="00DB3C47">
      <w:pPr>
        <w:pStyle w:val="ListParagraph"/>
        <w:numPr>
          <w:ilvl w:val="0"/>
          <w:numId w:val="10"/>
        </w:numPr>
        <w:spacing w:line="276" w:lineRule="auto"/>
        <w:rPr>
          <w:rFonts w:ascii="Times New Roman" w:hAnsi="Times New Roman" w:cs="Times New Roman"/>
          <w:sz w:val="24"/>
          <w:szCs w:val="24"/>
        </w:rPr>
      </w:pPr>
      <w:r w:rsidRPr="008443FA">
        <w:rPr>
          <w:rFonts w:ascii="Times New Roman" w:hAnsi="Times New Roman" w:cs="Times New Roman"/>
          <w:sz w:val="24"/>
          <w:szCs w:val="24"/>
        </w:rPr>
        <w:t xml:space="preserve">Child sexual abuse </w:t>
      </w:r>
      <w:r w:rsidR="00073B86" w:rsidRPr="008443FA">
        <w:rPr>
          <w:rFonts w:ascii="Times New Roman" w:hAnsi="Times New Roman" w:cs="Times New Roman"/>
          <w:sz w:val="24"/>
          <w:szCs w:val="24"/>
        </w:rPr>
        <w:t>was most prevalent in region #1</w:t>
      </w:r>
      <w:r w:rsidR="00955245" w:rsidRPr="008443FA">
        <w:rPr>
          <w:rFonts w:ascii="Times New Roman" w:hAnsi="Times New Roman" w:cs="Times New Roman"/>
          <w:sz w:val="24"/>
          <w:szCs w:val="24"/>
        </w:rPr>
        <w:t xml:space="preserve"> followed by region # 7. </w:t>
      </w:r>
      <w:r w:rsidR="00595479" w:rsidRPr="008443FA">
        <w:rPr>
          <w:rFonts w:ascii="Times New Roman" w:hAnsi="Times New Roman" w:cs="Times New Roman"/>
          <w:sz w:val="24"/>
          <w:szCs w:val="24"/>
        </w:rPr>
        <w:t xml:space="preserve">Region # 3 recorded the highest </w:t>
      </w:r>
      <w:r w:rsidR="00CC4891" w:rsidRPr="008443FA">
        <w:rPr>
          <w:rFonts w:ascii="Times New Roman" w:hAnsi="Times New Roman" w:cs="Times New Roman"/>
          <w:sz w:val="24"/>
          <w:szCs w:val="24"/>
        </w:rPr>
        <w:t xml:space="preserve">percentage of neglect cases, while region # 4 had the highest </w:t>
      </w:r>
      <w:r w:rsidR="004D549C">
        <w:rPr>
          <w:rFonts w:ascii="Times New Roman" w:hAnsi="Times New Roman" w:cs="Times New Roman"/>
          <w:sz w:val="24"/>
          <w:szCs w:val="24"/>
        </w:rPr>
        <w:t>o</w:t>
      </w:r>
      <w:r w:rsidR="00CC4891" w:rsidRPr="008443FA">
        <w:rPr>
          <w:rFonts w:ascii="Times New Roman" w:hAnsi="Times New Roman" w:cs="Times New Roman"/>
          <w:sz w:val="24"/>
          <w:szCs w:val="24"/>
        </w:rPr>
        <w:t xml:space="preserve">ccurrence of physical </w:t>
      </w:r>
      <w:r w:rsidR="00E2657F" w:rsidRPr="008443FA">
        <w:rPr>
          <w:rFonts w:ascii="Times New Roman" w:hAnsi="Times New Roman" w:cs="Times New Roman"/>
          <w:sz w:val="24"/>
          <w:szCs w:val="24"/>
        </w:rPr>
        <w:t>violence.</w:t>
      </w:r>
    </w:p>
    <w:p w14:paraId="2542C60C" w14:textId="77777777" w:rsidR="00DB3C47" w:rsidRDefault="00DB3C47" w:rsidP="00DB3C47">
      <w:pPr>
        <w:spacing w:line="276" w:lineRule="auto"/>
        <w:rPr>
          <w:rFonts w:ascii="Times New Roman" w:hAnsi="Times New Roman" w:cs="Times New Roman"/>
          <w:sz w:val="24"/>
          <w:szCs w:val="24"/>
        </w:rPr>
      </w:pPr>
    </w:p>
    <w:p w14:paraId="77F1B16A" w14:textId="77777777" w:rsidR="002B614A" w:rsidRDefault="002B614A" w:rsidP="00DB3C47">
      <w:pPr>
        <w:spacing w:line="276" w:lineRule="auto"/>
        <w:rPr>
          <w:rFonts w:ascii="Times New Roman" w:hAnsi="Times New Roman" w:cs="Times New Roman"/>
          <w:noProof/>
          <w:sz w:val="24"/>
          <w:szCs w:val="24"/>
          <w:lang w:val="en-US"/>
        </w:rPr>
      </w:pPr>
    </w:p>
    <w:p w14:paraId="0E30278C" w14:textId="77777777" w:rsidR="002B614A" w:rsidRDefault="002B614A" w:rsidP="00DB3C47">
      <w:pPr>
        <w:spacing w:line="276" w:lineRule="auto"/>
        <w:rPr>
          <w:rFonts w:ascii="Times New Roman" w:hAnsi="Times New Roman" w:cs="Times New Roman"/>
          <w:noProof/>
          <w:sz w:val="24"/>
          <w:szCs w:val="24"/>
          <w:lang w:val="en-US"/>
        </w:rPr>
      </w:pPr>
    </w:p>
    <w:p w14:paraId="44944E63" w14:textId="1045B0EC" w:rsidR="00DB3C47" w:rsidRDefault="00DB3C47" w:rsidP="00DB3C47">
      <w:pPr>
        <w:spacing w:line="276" w:lineRule="auto"/>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14:anchorId="68EEF2AF" wp14:editId="30679180">
            <wp:extent cx="4413885" cy="2914015"/>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3885" cy="2914015"/>
                    </a:xfrm>
                    <a:prstGeom prst="rect">
                      <a:avLst/>
                    </a:prstGeom>
                    <a:noFill/>
                  </pic:spPr>
                </pic:pic>
              </a:graphicData>
            </a:graphic>
          </wp:inline>
        </w:drawing>
      </w:r>
    </w:p>
    <w:p w14:paraId="778418D0" w14:textId="13A21B02" w:rsidR="00DB3C47" w:rsidRPr="004D549C" w:rsidRDefault="00DB3C47" w:rsidP="004D549C">
      <w:pPr>
        <w:spacing w:line="276" w:lineRule="auto"/>
        <w:ind w:left="360"/>
        <w:jc w:val="both"/>
        <w:rPr>
          <w:rFonts w:ascii="Times New Roman" w:hAnsi="Times New Roman" w:cs="Times New Roman"/>
          <w:i/>
          <w:color w:val="4472C4" w:themeColor="accent1"/>
          <w:sz w:val="18"/>
          <w:szCs w:val="18"/>
        </w:rPr>
      </w:pPr>
      <w:r w:rsidRPr="004D549C">
        <w:rPr>
          <w:rFonts w:ascii="Times New Roman" w:hAnsi="Times New Roman" w:cs="Times New Roman"/>
          <w:i/>
          <w:color w:val="4472C4" w:themeColor="accent1"/>
          <w:sz w:val="18"/>
          <w:szCs w:val="18"/>
        </w:rPr>
        <w:t>Figure 4: Total reported cases of child abuse by categories</w:t>
      </w:r>
    </w:p>
    <w:p w14:paraId="52A4FAEB" w14:textId="4478F7A2" w:rsidR="007D7022" w:rsidRPr="008443FA" w:rsidRDefault="00526450" w:rsidP="00DB3C47">
      <w:pPr>
        <w:pStyle w:val="ListParagraph"/>
        <w:numPr>
          <w:ilvl w:val="0"/>
          <w:numId w:val="10"/>
        </w:numPr>
        <w:spacing w:line="276" w:lineRule="auto"/>
        <w:jc w:val="both"/>
        <w:rPr>
          <w:rFonts w:ascii="Times New Roman" w:hAnsi="Times New Roman" w:cs="Times New Roman"/>
          <w:sz w:val="24"/>
          <w:szCs w:val="24"/>
        </w:rPr>
      </w:pPr>
      <w:r>
        <w:rPr>
          <w:noProof/>
          <w:lang w:val="en-GB" w:eastAsia="en-GB"/>
        </w:rPr>
        <mc:AlternateContent>
          <mc:Choice Requires="wps">
            <w:drawing>
              <wp:anchor distT="0" distB="0" distL="114300" distR="114300" simplePos="0" relativeHeight="251681280" behindDoc="1" locked="0" layoutInCell="1" allowOverlap="1" wp14:anchorId="083E9569" wp14:editId="5955BB59">
                <wp:simplePos x="0" y="0"/>
                <wp:positionH relativeFrom="column">
                  <wp:posOffset>-560070</wp:posOffset>
                </wp:positionH>
                <wp:positionV relativeFrom="paragraph">
                  <wp:posOffset>3415665</wp:posOffset>
                </wp:positionV>
                <wp:extent cx="4933950" cy="635"/>
                <wp:effectExtent l="0" t="0" r="0" b="0"/>
                <wp:wrapTight wrapText="bothSides">
                  <wp:wrapPolygon edited="0">
                    <wp:start x="0" y="0"/>
                    <wp:lineTo x="0" y="21600"/>
                    <wp:lineTo x="21600" y="21600"/>
                    <wp:lineTo x="21600" y="0"/>
                  </wp:wrapPolygon>
                </wp:wrapTight>
                <wp:docPr id="14" name="Text Box 14"/>
                <wp:cNvGraphicFramePr/>
                <a:graphic xmlns:a="http://schemas.openxmlformats.org/drawingml/2006/main">
                  <a:graphicData uri="http://schemas.microsoft.com/office/word/2010/wordprocessingShape">
                    <wps:wsp>
                      <wps:cNvSpPr txBox="1"/>
                      <wps:spPr>
                        <a:xfrm>
                          <a:off x="0" y="0"/>
                          <a:ext cx="4933950" cy="635"/>
                        </a:xfrm>
                        <a:prstGeom prst="rect">
                          <a:avLst/>
                        </a:prstGeom>
                        <a:solidFill>
                          <a:prstClr val="white"/>
                        </a:solidFill>
                        <a:ln>
                          <a:noFill/>
                        </a:ln>
                      </wps:spPr>
                      <wps:txbx>
                        <w:txbxContent>
                          <w:p w14:paraId="26CF75D1" w14:textId="0146D8BF" w:rsidR="00063C20" w:rsidRPr="00F8486F" w:rsidRDefault="00063C20" w:rsidP="00526450">
                            <w:pPr>
                              <w:pStyle w:val="Caption"/>
                              <w:rPr>
                                <w:noProof/>
                                <w:lang w:val="en-029"/>
                              </w:rPr>
                            </w:pPr>
                            <w:r>
                              <w:t xml:space="preserve">Figure </w:t>
                            </w:r>
                            <w:r w:rsidR="002A29B1">
                              <w:fldChar w:fldCharType="begin"/>
                            </w:r>
                            <w:r w:rsidR="002A29B1">
                              <w:instrText xml:space="preserve"> SEQ Figure \* ARABIC </w:instrText>
                            </w:r>
                            <w:r w:rsidR="002A29B1">
                              <w:fldChar w:fldCharType="separate"/>
                            </w:r>
                            <w:r w:rsidR="000777E9">
                              <w:rPr>
                                <w:noProof/>
                              </w:rPr>
                              <w:t>3</w:t>
                            </w:r>
                            <w:r w:rsidR="002A29B1">
                              <w:rPr>
                                <w:noProof/>
                              </w:rPr>
                              <w:fldChar w:fldCharType="end"/>
                            </w:r>
                            <w:r>
                              <w:t>: Incidence of the forms of child abuse 2020 and first half of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83E9569" id="Text Box 14" o:spid="_x0000_s1029" type="#_x0000_t202" style="position:absolute;left:0;text-align:left;margin-left:-44.1pt;margin-top:268.95pt;width:388.5pt;height:.05pt;z-index:-25163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" stroked="f">
                <v:textbox style="mso-fit-shape-to-text:t" inset="0,0,0,0">
                  <w:txbxContent>
                    <w:p w14:paraId="26CF75D1" w14:textId="0146D8BF" w:rsidR="00063C20" w:rsidRPr="00F8486F" w:rsidRDefault="00063C20" w:rsidP="00526450">
                      <w:pPr>
                        <w:pStyle w:val="Caption"/>
                        <w:rPr>
                          <w:noProof/>
                          <w:lang w:val="en-029"/>
                        </w:rPr>
                      </w:pPr>
                      <w:r>
                        <w:t xml:space="preserve">Figure </w:t>
                      </w:r>
                      <w:r w:rsidR="002A29B1">
                        <w:fldChar w:fldCharType="begin"/>
                      </w:r>
                      <w:r w:rsidR="002A29B1">
                        <w:instrText xml:space="preserve"> SEQ Figure \* ARABIC </w:instrText>
                      </w:r>
                      <w:r w:rsidR="002A29B1">
                        <w:fldChar w:fldCharType="separate"/>
                      </w:r>
                      <w:r w:rsidR="000777E9">
                        <w:rPr>
                          <w:noProof/>
                        </w:rPr>
                        <w:t>3</w:t>
                      </w:r>
                      <w:r w:rsidR="002A29B1">
                        <w:rPr>
                          <w:noProof/>
                        </w:rPr>
                        <w:fldChar w:fldCharType="end"/>
                      </w:r>
                      <w:r>
                        <w:t>: Incidence of the forms of child abuse 2020 and first half of 2021</w:t>
                      </w:r>
                    </w:p>
                  </w:txbxContent>
                </v:textbox>
                <w10:wrap type="tight"/>
              </v:shape>
            </w:pict>
          </mc:Fallback>
        </mc:AlternateContent>
      </w:r>
      <w:r w:rsidR="00BD3D3A">
        <w:rPr>
          <w:noProof/>
          <w:lang w:val="en-GB" w:eastAsia="en-GB"/>
        </w:rPr>
        <w:drawing>
          <wp:anchor distT="0" distB="0" distL="114300" distR="114300" simplePos="0" relativeHeight="251675136" behindDoc="1" locked="0" layoutInCell="1" allowOverlap="1" wp14:anchorId="39F77239" wp14:editId="542B4A79">
            <wp:simplePos x="0" y="0"/>
            <wp:positionH relativeFrom="margin">
              <wp:posOffset>-560190</wp:posOffset>
            </wp:positionH>
            <wp:positionV relativeFrom="paragraph">
              <wp:posOffset>120350</wp:posOffset>
            </wp:positionV>
            <wp:extent cx="4933950" cy="3238500"/>
            <wp:effectExtent l="0" t="0" r="0" b="0"/>
            <wp:wrapTight wrapText="bothSides">
              <wp:wrapPolygon edited="0">
                <wp:start x="0" y="0"/>
                <wp:lineTo x="0" y="21473"/>
                <wp:lineTo x="21517" y="21473"/>
                <wp:lineTo x="21517" y="0"/>
                <wp:lineTo x="0" y="0"/>
              </wp:wrapPolygon>
            </wp:wrapTight>
            <wp:docPr id="11" name="Chart 11">
              <a:extLst xmlns:a="http://schemas.openxmlformats.org/drawingml/2006/main">
                <a:ext uri="{FF2B5EF4-FFF2-40B4-BE49-F238E27FC236}">
                  <a16:creationId xmlns:a16="http://schemas.microsoft.com/office/drawing/2014/main" id="{8C59BBE5-70D8-4164-8905-F32F024C89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86307F" w:rsidRPr="008443FA">
        <w:rPr>
          <w:rFonts w:ascii="Times New Roman" w:hAnsi="Times New Roman" w:cs="Times New Roman"/>
          <w:sz w:val="24"/>
          <w:szCs w:val="24"/>
        </w:rPr>
        <w:t xml:space="preserve">Comparatively, </w:t>
      </w:r>
      <w:r w:rsidR="00761887" w:rsidRPr="008443FA">
        <w:rPr>
          <w:rFonts w:ascii="Times New Roman" w:hAnsi="Times New Roman" w:cs="Times New Roman"/>
          <w:sz w:val="24"/>
          <w:szCs w:val="24"/>
        </w:rPr>
        <w:t xml:space="preserve">there were 3,129 cases of child abuse reported in the year 2020. </w:t>
      </w:r>
      <w:r w:rsidR="00AC7C18" w:rsidRPr="008443FA">
        <w:rPr>
          <w:rFonts w:ascii="Times New Roman" w:hAnsi="Times New Roman" w:cs="Times New Roman"/>
          <w:sz w:val="24"/>
          <w:szCs w:val="24"/>
        </w:rPr>
        <w:t xml:space="preserve">The number of girls sexually </w:t>
      </w:r>
      <w:r w:rsidR="00BB0E16" w:rsidRPr="008443FA">
        <w:rPr>
          <w:rFonts w:ascii="Times New Roman" w:hAnsi="Times New Roman" w:cs="Times New Roman"/>
          <w:sz w:val="24"/>
          <w:szCs w:val="24"/>
        </w:rPr>
        <w:t xml:space="preserve">molested in 2020 was 688, compared to 127 boys. </w:t>
      </w:r>
      <w:r w:rsidR="007F64E9" w:rsidRPr="008443FA">
        <w:rPr>
          <w:rFonts w:ascii="Times New Roman" w:hAnsi="Times New Roman" w:cs="Times New Roman"/>
          <w:sz w:val="24"/>
          <w:szCs w:val="24"/>
        </w:rPr>
        <w:t xml:space="preserve">The chart below shows comparative data on </w:t>
      </w:r>
      <w:r w:rsidR="00223FFF" w:rsidRPr="008443FA">
        <w:rPr>
          <w:rFonts w:ascii="Times New Roman" w:hAnsi="Times New Roman" w:cs="Times New Roman"/>
          <w:sz w:val="24"/>
          <w:szCs w:val="24"/>
        </w:rPr>
        <w:t xml:space="preserve">the incidence of the varying forms of child abuse in 2020 and the first half of 2021. </w:t>
      </w:r>
    </w:p>
    <w:p w14:paraId="3DAEE8CB" w14:textId="2BF5602D" w:rsidR="00951BA5" w:rsidRPr="00EE09A9" w:rsidRDefault="00E2657F" w:rsidP="00FF7DB0">
      <w:pPr>
        <w:spacing w:line="276" w:lineRule="auto"/>
      </w:pPr>
      <w:r>
        <w:t xml:space="preserve"> </w:t>
      </w:r>
      <w:r w:rsidR="00B25C06">
        <w:t xml:space="preserve"> </w:t>
      </w:r>
    </w:p>
    <w:p w14:paraId="73D8D262" w14:textId="77777777" w:rsidR="004B1272" w:rsidRPr="005E7186" w:rsidRDefault="004B1272" w:rsidP="00FF7DB0">
      <w:pPr>
        <w:pStyle w:val="Heading4"/>
        <w:spacing w:line="276" w:lineRule="auto"/>
      </w:pPr>
      <w:r w:rsidRPr="005E7186">
        <w:t xml:space="preserve">Trafficking in Persons </w:t>
      </w:r>
    </w:p>
    <w:p w14:paraId="61596636" w14:textId="77777777" w:rsidR="004D549C" w:rsidRDefault="004B1272" w:rsidP="00DB3C47">
      <w:pPr>
        <w:pStyle w:val="ListParagraph"/>
        <w:numPr>
          <w:ilvl w:val="0"/>
          <w:numId w:val="10"/>
        </w:numPr>
        <w:spacing w:line="276" w:lineRule="auto"/>
        <w:jc w:val="both"/>
        <w:rPr>
          <w:rFonts w:ascii="Times New Roman" w:eastAsia="Times New Roman" w:hAnsi="Times New Roman" w:cs="Times New Roman"/>
          <w:sz w:val="24"/>
          <w:szCs w:val="24"/>
        </w:rPr>
      </w:pPr>
      <w:r w:rsidRPr="009573F8">
        <w:rPr>
          <w:rFonts w:ascii="Times New Roman" w:eastAsia="Times New Roman" w:hAnsi="Times New Roman" w:cs="Times New Roman"/>
          <w:sz w:val="24"/>
          <w:szCs w:val="24"/>
        </w:rPr>
        <w:t xml:space="preserve">The U.S State Department’s 2021 Report on Trafficking in Persons in Guyana confirms that Guyana fully meets the minimum requirements for the elimination of trafficking in persons, thus maintaining its Tier One status for the fourth consecutive year. The report </w:t>
      </w:r>
    </w:p>
    <w:p w14:paraId="1926E459" w14:textId="77777777" w:rsidR="004D549C" w:rsidRPr="004D549C" w:rsidRDefault="004D549C" w:rsidP="004D549C">
      <w:pPr>
        <w:spacing w:line="276" w:lineRule="auto"/>
        <w:ind w:left="360"/>
        <w:jc w:val="both"/>
        <w:rPr>
          <w:rFonts w:ascii="Times New Roman" w:eastAsia="Times New Roman" w:hAnsi="Times New Roman" w:cs="Times New Roman"/>
          <w:sz w:val="24"/>
          <w:szCs w:val="24"/>
        </w:rPr>
      </w:pPr>
    </w:p>
    <w:p w14:paraId="0412EBC0" w14:textId="77777777" w:rsidR="004D549C" w:rsidRPr="004D549C" w:rsidRDefault="004D549C" w:rsidP="004D549C">
      <w:pPr>
        <w:spacing w:line="276" w:lineRule="auto"/>
        <w:ind w:left="360"/>
        <w:jc w:val="both"/>
        <w:rPr>
          <w:rFonts w:ascii="Times New Roman" w:eastAsia="Times New Roman" w:hAnsi="Times New Roman" w:cs="Times New Roman"/>
          <w:sz w:val="24"/>
          <w:szCs w:val="24"/>
        </w:rPr>
      </w:pPr>
    </w:p>
    <w:p w14:paraId="600BDFE1" w14:textId="3DB30DD8" w:rsidR="004B1272" w:rsidRPr="004D549C" w:rsidRDefault="004B1272" w:rsidP="004D549C">
      <w:pPr>
        <w:spacing w:line="276" w:lineRule="auto"/>
        <w:ind w:left="720"/>
        <w:jc w:val="both"/>
        <w:rPr>
          <w:rFonts w:ascii="Times New Roman" w:eastAsia="Times New Roman" w:hAnsi="Times New Roman" w:cs="Times New Roman"/>
          <w:sz w:val="24"/>
          <w:szCs w:val="24"/>
        </w:rPr>
      </w:pPr>
      <w:r w:rsidRPr="004D549C">
        <w:rPr>
          <w:rFonts w:ascii="Times New Roman" w:eastAsia="Times New Roman" w:hAnsi="Times New Roman" w:cs="Times New Roman"/>
          <w:sz w:val="24"/>
          <w:szCs w:val="24"/>
        </w:rPr>
        <w:t xml:space="preserve">notes that despite the documented impact of the pandemic on the government’s anti-trafficking capacity, the government continued to demonstrate serious and sustained efforts during the reporting year. Those efforts included scaling up investigations, identifying and assisting more victims, creating the first anti-trafficking hotline in Spanish, opening an additional shelter, and creating standard operating procedures for victim identification. </w:t>
      </w:r>
    </w:p>
    <w:p w14:paraId="42989254" w14:textId="235DB739" w:rsidR="004B1272" w:rsidRDefault="004B1272" w:rsidP="00DB3C47">
      <w:pPr>
        <w:pStyle w:val="ListParagraph"/>
        <w:numPr>
          <w:ilvl w:val="0"/>
          <w:numId w:val="10"/>
        </w:numPr>
        <w:spacing w:line="276" w:lineRule="auto"/>
        <w:jc w:val="both"/>
        <w:rPr>
          <w:rFonts w:ascii="Times New Roman" w:hAnsi="Times New Roman" w:cs="Times New Roman"/>
          <w:sz w:val="24"/>
          <w:szCs w:val="24"/>
        </w:rPr>
      </w:pPr>
      <w:r w:rsidRPr="009573F8">
        <w:rPr>
          <w:rFonts w:ascii="Times New Roman" w:hAnsi="Times New Roman" w:cs="Times New Roman"/>
          <w:sz w:val="24"/>
          <w:szCs w:val="24"/>
        </w:rPr>
        <w:t xml:space="preserve">Data from the Ministry of Home Affairs, shown in the table below, demonstrates that the victims of trafficking in persons related offences continue to be predominantly female. Over the period 2014 to 2020, </w:t>
      </w:r>
      <w:r w:rsidR="004042E7" w:rsidRPr="009573F8">
        <w:rPr>
          <w:rFonts w:ascii="Times New Roman" w:hAnsi="Times New Roman" w:cs="Times New Roman"/>
          <w:sz w:val="24"/>
          <w:szCs w:val="24"/>
        </w:rPr>
        <w:t>female victims represented more than 87 percent of the total number of victims, as shown in the table below.</w:t>
      </w:r>
    </w:p>
    <w:tbl>
      <w:tblPr>
        <w:tblW w:w="8221" w:type="dxa"/>
        <w:tblLook w:val="04A0" w:firstRow="1" w:lastRow="0" w:firstColumn="1" w:lastColumn="0" w:noHBand="0" w:noVBand="1"/>
      </w:tblPr>
      <w:tblGrid>
        <w:gridCol w:w="2427"/>
        <w:gridCol w:w="712"/>
        <w:gridCol w:w="710"/>
        <w:gridCol w:w="656"/>
        <w:gridCol w:w="656"/>
        <w:gridCol w:w="656"/>
        <w:gridCol w:w="656"/>
        <w:gridCol w:w="656"/>
        <w:gridCol w:w="1092"/>
      </w:tblGrid>
      <w:tr w:rsidR="004B1272" w:rsidRPr="00CE2265" w14:paraId="149CC4B8" w14:textId="77777777" w:rsidTr="008D3FFE">
        <w:trPr>
          <w:trHeight w:val="585"/>
        </w:trPr>
        <w:tc>
          <w:tcPr>
            <w:tcW w:w="8221" w:type="dxa"/>
            <w:gridSpan w:val="9"/>
            <w:tcBorders>
              <w:top w:val="nil"/>
              <w:left w:val="nil"/>
              <w:bottom w:val="single" w:sz="8" w:space="0" w:color="auto"/>
              <w:right w:val="nil"/>
            </w:tcBorders>
            <w:shd w:val="clear" w:color="auto" w:fill="auto"/>
            <w:vAlign w:val="center"/>
            <w:hideMark/>
          </w:tcPr>
          <w:p w14:paraId="5856CA53" w14:textId="3D572000" w:rsidR="004B1272" w:rsidRPr="004D549C" w:rsidRDefault="004D549C" w:rsidP="004D549C">
            <w:pPr>
              <w:spacing w:after="0" w:line="276" w:lineRule="auto"/>
              <w:jc w:val="center"/>
              <w:rPr>
                <w:rFonts w:ascii="Times New Roman" w:eastAsia="Times New Roman" w:hAnsi="Times New Roman" w:cs="Times New Roman"/>
                <w:bCs/>
                <w:i/>
                <w:color w:val="000000"/>
                <w:lang w:val="en-US"/>
              </w:rPr>
            </w:pPr>
            <w:r w:rsidRPr="004D549C">
              <w:rPr>
                <w:rFonts w:ascii="Times New Roman" w:eastAsia="Times New Roman" w:hAnsi="Times New Roman" w:cs="Times New Roman"/>
                <w:bCs/>
                <w:i/>
                <w:color w:val="4472C4" w:themeColor="accent1"/>
                <w:lang w:val="en-US"/>
              </w:rPr>
              <w:t>Figure 6</w:t>
            </w:r>
            <w:r w:rsidR="004B1272" w:rsidRPr="004D549C">
              <w:rPr>
                <w:rFonts w:ascii="Times New Roman" w:eastAsia="Times New Roman" w:hAnsi="Times New Roman" w:cs="Times New Roman"/>
                <w:bCs/>
                <w:i/>
                <w:color w:val="4472C4" w:themeColor="accent1"/>
                <w:lang w:val="en-US"/>
              </w:rPr>
              <w:t>: Reported TIPs Cases by Sex (2014-2020)</w:t>
            </w:r>
          </w:p>
        </w:tc>
      </w:tr>
      <w:tr w:rsidR="008D3FFE" w:rsidRPr="00CE2265" w14:paraId="4128AC0B" w14:textId="77777777" w:rsidTr="008D3FFE">
        <w:trPr>
          <w:trHeight w:val="765"/>
        </w:trPr>
        <w:tc>
          <w:tcPr>
            <w:tcW w:w="2427" w:type="dxa"/>
            <w:tcBorders>
              <w:top w:val="nil"/>
              <w:left w:val="single" w:sz="8" w:space="0" w:color="auto"/>
              <w:bottom w:val="single" w:sz="8" w:space="0" w:color="auto"/>
              <w:right w:val="single" w:sz="8" w:space="0" w:color="auto"/>
            </w:tcBorders>
            <w:shd w:val="clear" w:color="auto" w:fill="auto"/>
            <w:vAlign w:val="center"/>
            <w:hideMark/>
          </w:tcPr>
          <w:p w14:paraId="5D339644" w14:textId="77777777" w:rsidR="004B1272" w:rsidRPr="00CE2265" w:rsidRDefault="004B1272" w:rsidP="00FF7DB0">
            <w:pPr>
              <w:spacing w:after="0" w:line="276" w:lineRule="auto"/>
              <w:rPr>
                <w:rFonts w:ascii="Times New Roman" w:eastAsia="Times New Roman" w:hAnsi="Times New Roman" w:cs="Times New Roman"/>
                <w:b/>
                <w:bCs/>
                <w:color w:val="000000"/>
                <w:lang w:val="en-US"/>
              </w:rPr>
            </w:pPr>
            <w:r w:rsidRPr="00CE2265">
              <w:rPr>
                <w:rFonts w:ascii="Times New Roman" w:eastAsia="Times New Roman" w:hAnsi="Times New Roman" w:cs="Times New Roman"/>
                <w:b/>
                <w:bCs/>
                <w:color w:val="000000"/>
                <w:lang w:val="en-US"/>
              </w:rPr>
              <w:t>SEX OF ALLEGED TIPS VICTIMS</w:t>
            </w:r>
          </w:p>
        </w:tc>
        <w:tc>
          <w:tcPr>
            <w:tcW w:w="712" w:type="dxa"/>
            <w:tcBorders>
              <w:top w:val="nil"/>
              <w:left w:val="nil"/>
              <w:bottom w:val="single" w:sz="8" w:space="0" w:color="auto"/>
              <w:right w:val="single" w:sz="8" w:space="0" w:color="auto"/>
            </w:tcBorders>
            <w:shd w:val="clear" w:color="auto" w:fill="auto"/>
            <w:vAlign w:val="center"/>
            <w:hideMark/>
          </w:tcPr>
          <w:p w14:paraId="1F189D3A" w14:textId="77777777" w:rsidR="004B1272" w:rsidRPr="00CE2265" w:rsidRDefault="004B1272" w:rsidP="00FF7DB0">
            <w:pPr>
              <w:spacing w:after="0" w:line="276" w:lineRule="auto"/>
              <w:jc w:val="center"/>
              <w:rPr>
                <w:rFonts w:ascii="Times New Roman" w:eastAsia="Times New Roman" w:hAnsi="Times New Roman" w:cs="Times New Roman"/>
                <w:b/>
                <w:bCs/>
                <w:color w:val="000000"/>
                <w:lang w:val="en-US"/>
              </w:rPr>
            </w:pPr>
            <w:r w:rsidRPr="00CE2265">
              <w:rPr>
                <w:rFonts w:ascii="Times New Roman" w:eastAsia="Times New Roman" w:hAnsi="Times New Roman" w:cs="Times New Roman"/>
                <w:b/>
                <w:bCs/>
                <w:color w:val="000000"/>
                <w:lang w:val="en-US"/>
              </w:rPr>
              <w:t>2014</w:t>
            </w:r>
          </w:p>
        </w:tc>
        <w:tc>
          <w:tcPr>
            <w:tcW w:w="710" w:type="dxa"/>
            <w:tcBorders>
              <w:top w:val="nil"/>
              <w:left w:val="nil"/>
              <w:bottom w:val="single" w:sz="8" w:space="0" w:color="auto"/>
              <w:right w:val="single" w:sz="8" w:space="0" w:color="auto"/>
            </w:tcBorders>
            <w:shd w:val="clear" w:color="auto" w:fill="auto"/>
            <w:vAlign w:val="center"/>
            <w:hideMark/>
          </w:tcPr>
          <w:p w14:paraId="0E546A7A" w14:textId="77777777" w:rsidR="004B1272" w:rsidRPr="00CE2265" w:rsidRDefault="004B1272" w:rsidP="00FF7DB0">
            <w:pPr>
              <w:spacing w:after="0" w:line="276" w:lineRule="auto"/>
              <w:jc w:val="center"/>
              <w:rPr>
                <w:rFonts w:ascii="Times New Roman" w:eastAsia="Times New Roman" w:hAnsi="Times New Roman" w:cs="Times New Roman"/>
                <w:b/>
                <w:bCs/>
                <w:color w:val="000000"/>
                <w:lang w:val="en-US"/>
              </w:rPr>
            </w:pPr>
            <w:r w:rsidRPr="00CE2265">
              <w:rPr>
                <w:rFonts w:ascii="Times New Roman" w:eastAsia="Times New Roman" w:hAnsi="Times New Roman" w:cs="Times New Roman"/>
                <w:b/>
                <w:bCs/>
                <w:color w:val="000000"/>
                <w:lang w:val="en-US"/>
              </w:rPr>
              <w:t>2015</w:t>
            </w:r>
          </w:p>
        </w:tc>
        <w:tc>
          <w:tcPr>
            <w:tcW w:w="656" w:type="dxa"/>
            <w:tcBorders>
              <w:top w:val="nil"/>
              <w:left w:val="nil"/>
              <w:bottom w:val="single" w:sz="8" w:space="0" w:color="auto"/>
              <w:right w:val="single" w:sz="8" w:space="0" w:color="auto"/>
            </w:tcBorders>
            <w:shd w:val="clear" w:color="auto" w:fill="auto"/>
            <w:vAlign w:val="center"/>
            <w:hideMark/>
          </w:tcPr>
          <w:p w14:paraId="57858AD5" w14:textId="77777777" w:rsidR="004B1272" w:rsidRPr="00CE2265" w:rsidRDefault="004B1272" w:rsidP="00FF7DB0">
            <w:pPr>
              <w:spacing w:after="0" w:line="276" w:lineRule="auto"/>
              <w:jc w:val="center"/>
              <w:rPr>
                <w:rFonts w:ascii="Times New Roman" w:eastAsia="Times New Roman" w:hAnsi="Times New Roman" w:cs="Times New Roman"/>
                <w:b/>
                <w:bCs/>
                <w:color w:val="000000"/>
                <w:lang w:val="en-US"/>
              </w:rPr>
            </w:pPr>
            <w:r w:rsidRPr="00CE2265">
              <w:rPr>
                <w:rFonts w:ascii="Times New Roman" w:eastAsia="Times New Roman" w:hAnsi="Times New Roman" w:cs="Times New Roman"/>
                <w:b/>
                <w:bCs/>
                <w:color w:val="000000"/>
                <w:lang w:val="en-US"/>
              </w:rPr>
              <w:t>2016</w:t>
            </w:r>
          </w:p>
        </w:tc>
        <w:tc>
          <w:tcPr>
            <w:tcW w:w="656" w:type="dxa"/>
            <w:tcBorders>
              <w:top w:val="nil"/>
              <w:left w:val="nil"/>
              <w:bottom w:val="single" w:sz="8" w:space="0" w:color="auto"/>
              <w:right w:val="single" w:sz="8" w:space="0" w:color="auto"/>
            </w:tcBorders>
            <w:shd w:val="clear" w:color="auto" w:fill="auto"/>
            <w:vAlign w:val="center"/>
            <w:hideMark/>
          </w:tcPr>
          <w:p w14:paraId="392BF647" w14:textId="77777777" w:rsidR="004B1272" w:rsidRPr="00CE2265" w:rsidRDefault="004B1272" w:rsidP="00FF7DB0">
            <w:pPr>
              <w:spacing w:after="0" w:line="276" w:lineRule="auto"/>
              <w:jc w:val="center"/>
              <w:rPr>
                <w:rFonts w:ascii="Times New Roman" w:eastAsia="Times New Roman" w:hAnsi="Times New Roman" w:cs="Times New Roman"/>
                <w:b/>
                <w:bCs/>
                <w:color w:val="000000"/>
                <w:lang w:val="en-US"/>
              </w:rPr>
            </w:pPr>
            <w:r w:rsidRPr="00CE2265">
              <w:rPr>
                <w:rFonts w:ascii="Times New Roman" w:eastAsia="Times New Roman" w:hAnsi="Times New Roman" w:cs="Times New Roman"/>
                <w:b/>
                <w:bCs/>
                <w:color w:val="000000"/>
                <w:lang w:val="en-US"/>
              </w:rPr>
              <w:t>2017</w:t>
            </w:r>
          </w:p>
        </w:tc>
        <w:tc>
          <w:tcPr>
            <w:tcW w:w="656" w:type="dxa"/>
            <w:tcBorders>
              <w:top w:val="nil"/>
              <w:left w:val="nil"/>
              <w:bottom w:val="single" w:sz="8" w:space="0" w:color="auto"/>
              <w:right w:val="single" w:sz="8" w:space="0" w:color="auto"/>
            </w:tcBorders>
            <w:shd w:val="clear" w:color="auto" w:fill="auto"/>
            <w:vAlign w:val="center"/>
            <w:hideMark/>
          </w:tcPr>
          <w:p w14:paraId="6693E705" w14:textId="77777777" w:rsidR="004B1272" w:rsidRPr="00CE2265" w:rsidRDefault="004B1272" w:rsidP="00FF7DB0">
            <w:pPr>
              <w:spacing w:after="0" w:line="276" w:lineRule="auto"/>
              <w:jc w:val="center"/>
              <w:rPr>
                <w:rFonts w:ascii="Times New Roman" w:eastAsia="Times New Roman" w:hAnsi="Times New Roman" w:cs="Times New Roman"/>
                <w:b/>
                <w:bCs/>
                <w:color w:val="000000"/>
                <w:lang w:val="en-US"/>
              </w:rPr>
            </w:pPr>
            <w:r w:rsidRPr="00CE2265">
              <w:rPr>
                <w:rFonts w:ascii="Times New Roman" w:eastAsia="Times New Roman" w:hAnsi="Times New Roman" w:cs="Times New Roman"/>
                <w:b/>
                <w:bCs/>
                <w:color w:val="000000"/>
                <w:lang w:val="en-US"/>
              </w:rPr>
              <w:t>2018</w:t>
            </w:r>
          </w:p>
        </w:tc>
        <w:tc>
          <w:tcPr>
            <w:tcW w:w="656" w:type="dxa"/>
            <w:tcBorders>
              <w:top w:val="nil"/>
              <w:left w:val="nil"/>
              <w:bottom w:val="single" w:sz="8" w:space="0" w:color="auto"/>
              <w:right w:val="single" w:sz="8" w:space="0" w:color="auto"/>
            </w:tcBorders>
            <w:shd w:val="clear" w:color="auto" w:fill="auto"/>
            <w:vAlign w:val="center"/>
            <w:hideMark/>
          </w:tcPr>
          <w:p w14:paraId="531293DD" w14:textId="77777777" w:rsidR="004B1272" w:rsidRPr="00CE2265" w:rsidRDefault="004B1272" w:rsidP="00FF7DB0">
            <w:pPr>
              <w:spacing w:after="0" w:line="276" w:lineRule="auto"/>
              <w:jc w:val="center"/>
              <w:rPr>
                <w:rFonts w:ascii="Times New Roman" w:eastAsia="Times New Roman" w:hAnsi="Times New Roman" w:cs="Times New Roman"/>
                <w:b/>
                <w:bCs/>
                <w:color w:val="000000"/>
                <w:lang w:val="en-US"/>
              </w:rPr>
            </w:pPr>
            <w:r w:rsidRPr="00CE2265">
              <w:rPr>
                <w:rFonts w:ascii="Times New Roman" w:eastAsia="Times New Roman" w:hAnsi="Times New Roman" w:cs="Times New Roman"/>
                <w:b/>
                <w:bCs/>
                <w:color w:val="000000"/>
                <w:lang w:val="en-US"/>
              </w:rPr>
              <w:t>2019</w:t>
            </w:r>
          </w:p>
        </w:tc>
        <w:tc>
          <w:tcPr>
            <w:tcW w:w="656" w:type="dxa"/>
            <w:tcBorders>
              <w:top w:val="nil"/>
              <w:left w:val="nil"/>
              <w:bottom w:val="single" w:sz="8" w:space="0" w:color="auto"/>
              <w:right w:val="single" w:sz="8" w:space="0" w:color="auto"/>
            </w:tcBorders>
            <w:shd w:val="clear" w:color="auto" w:fill="auto"/>
            <w:vAlign w:val="center"/>
            <w:hideMark/>
          </w:tcPr>
          <w:p w14:paraId="0ABF7874" w14:textId="77777777" w:rsidR="004B1272" w:rsidRPr="00CE2265" w:rsidRDefault="004B1272" w:rsidP="00FF7DB0">
            <w:pPr>
              <w:spacing w:after="0" w:line="276" w:lineRule="auto"/>
              <w:jc w:val="center"/>
              <w:rPr>
                <w:rFonts w:ascii="Times New Roman" w:eastAsia="Times New Roman" w:hAnsi="Times New Roman" w:cs="Times New Roman"/>
                <w:b/>
                <w:bCs/>
                <w:color w:val="000000"/>
                <w:lang w:val="en-US"/>
              </w:rPr>
            </w:pPr>
            <w:r w:rsidRPr="00CE2265">
              <w:rPr>
                <w:rFonts w:ascii="Times New Roman" w:eastAsia="Times New Roman" w:hAnsi="Times New Roman" w:cs="Times New Roman"/>
                <w:b/>
                <w:bCs/>
                <w:color w:val="000000"/>
                <w:lang w:val="en-US"/>
              </w:rPr>
              <w:t>2020</w:t>
            </w:r>
          </w:p>
        </w:tc>
        <w:tc>
          <w:tcPr>
            <w:tcW w:w="1092" w:type="dxa"/>
            <w:tcBorders>
              <w:top w:val="nil"/>
              <w:left w:val="nil"/>
              <w:bottom w:val="single" w:sz="8" w:space="0" w:color="auto"/>
              <w:right w:val="single" w:sz="8" w:space="0" w:color="auto"/>
            </w:tcBorders>
            <w:shd w:val="clear" w:color="auto" w:fill="auto"/>
            <w:vAlign w:val="center"/>
            <w:hideMark/>
          </w:tcPr>
          <w:p w14:paraId="6E7CB495" w14:textId="77777777" w:rsidR="004B1272" w:rsidRPr="00CE2265" w:rsidRDefault="004B1272" w:rsidP="00FF7DB0">
            <w:pPr>
              <w:spacing w:after="0" w:line="276" w:lineRule="auto"/>
              <w:jc w:val="center"/>
              <w:rPr>
                <w:rFonts w:ascii="Times New Roman" w:eastAsia="Times New Roman" w:hAnsi="Times New Roman" w:cs="Times New Roman"/>
                <w:b/>
                <w:bCs/>
                <w:color w:val="000000"/>
                <w:lang w:val="en-US"/>
              </w:rPr>
            </w:pPr>
            <w:r w:rsidRPr="00CE2265">
              <w:rPr>
                <w:rFonts w:ascii="Times New Roman" w:eastAsia="Times New Roman" w:hAnsi="Times New Roman" w:cs="Times New Roman"/>
                <w:b/>
                <w:bCs/>
                <w:color w:val="000000"/>
                <w:lang w:val="en-US"/>
              </w:rPr>
              <w:t>TOTAL</w:t>
            </w:r>
          </w:p>
        </w:tc>
      </w:tr>
      <w:tr w:rsidR="008D3FFE" w:rsidRPr="00CE2265" w14:paraId="79BE5C2A" w14:textId="77777777" w:rsidTr="008D3FFE">
        <w:trPr>
          <w:trHeight w:val="315"/>
        </w:trPr>
        <w:tc>
          <w:tcPr>
            <w:tcW w:w="2427" w:type="dxa"/>
            <w:tcBorders>
              <w:top w:val="nil"/>
              <w:left w:val="single" w:sz="8" w:space="0" w:color="auto"/>
              <w:bottom w:val="single" w:sz="8" w:space="0" w:color="auto"/>
              <w:right w:val="single" w:sz="8" w:space="0" w:color="auto"/>
            </w:tcBorders>
            <w:shd w:val="clear" w:color="auto" w:fill="auto"/>
            <w:vAlign w:val="center"/>
            <w:hideMark/>
          </w:tcPr>
          <w:p w14:paraId="505CFBD6" w14:textId="77777777" w:rsidR="004B1272" w:rsidRPr="00CE2265" w:rsidRDefault="004B1272" w:rsidP="00FF7DB0">
            <w:pPr>
              <w:spacing w:after="0" w:line="276" w:lineRule="auto"/>
              <w:rPr>
                <w:rFonts w:ascii="Times New Roman" w:eastAsia="Times New Roman" w:hAnsi="Times New Roman" w:cs="Times New Roman"/>
                <w:color w:val="000000"/>
                <w:lang w:val="en-US"/>
              </w:rPr>
            </w:pPr>
            <w:r w:rsidRPr="00CE2265">
              <w:rPr>
                <w:rFonts w:ascii="Times New Roman" w:eastAsia="Times New Roman" w:hAnsi="Times New Roman" w:cs="Times New Roman"/>
                <w:color w:val="000000"/>
                <w:lang w:val="en-US"/>
              </w:rPr>
              <w:t>Male</w:t>
            </w:r>
          </w:p>
        </w:tc>
        <w:tc>
          <w:tcPr>
            <w:tcW w:w="712" w:type="dxa"/>
            <w:tcBorders>
              <w:top w:val="nil"/>
              <w:left w:val="nil"/>
              <w:bottom w:val="single" w:sz="8" w:space="0" w:color="auto"/>
              <w:right w:val="single" w:sz="8" w:space="0" w:color="auto"/>
            </w:tcBorders>
            <w:shd w:val="clear" w:color="auto" w:fill="auto"/>
            <w:vAlign w:val="center"/>
            <w:hideMark/>
          </w:tcPr>
          <w:p w14:paraId="1A36126B" w14:textId="77777777" w:rsidR="004B1272" w:rsidRPr="00CE2265" w:rsidRDefault="004B1272" w:rsidP="00FF7DB0">
            <w:pPr>
              <w:spacing w:after="0" w:line="276" w:lineRule="auto"/>
              <w:jc w:val="center"/>
              <w:rPr>
                <w:rFonts w:ascii="Times New Roman" w:eastAsia="Times New Roman" w:hAnsi="Times New Roman" w:cs="Times New Roman"/>
                <w:color w:val="000000"/>
                <w:lang w:val="en-US"/>
              </w:rPr>
            </w:pPr>
            <w:r w:rsidRPr="00CE2265">
              <w:rPr>
                <w:rFonts w:ascii="Times New Roman" w:eastAsia="Times New Roman" w:hAnsi="Times New Roman" w:cs="Times New Roman"/>
                <w:color w:val="000000"/>
                <w:lang w:val="en-US"/>
              </w:rPr>
              <w:t>5</w:t>
            </w:r>
          </w:p>
        </w:tc>
        <w:tc>
          <w:tcPr>
            <w:tcW w:w="710" w:type="dxa"/>
            <w:tcBorders>
              <w:top w:val="nil"/>
              <w:left w:val="nil"/>
              <w:bottom w:val="single" w:sz="8" w:space="0" w:color="auto"/>
              <w:right w:val="single" w:sz="8" w:space="0" w:color="auto"/>
            </w:tcBorders>
            <w:shd w:val="clear" w:color="auto" w:fill="auto"/>
            <w:vAlign w:val="center"/>
            <w:hideMark/>
          </w:tcPr>
          <w:p w14:paraId="276D45E6" w14:textId="77777777" w:rsidR="004B1272" w:rsidRPr="00CE2265" w:rsidRDefault="004B1272" w:rsidP="00FF7DB0">
            <w:pPr>
              <w:spacing w:after="0" w:line="276" w:lineRule="auto"/>
              <w:jc w:val="center"/>
              <w:rPr>
                <w:rFonts w:ascii="Times New Roman" w:eastAsia="Times New Roman" w:hAnsi="Times New Roman" w:cs="Times New Roman"/>
                <w:color w:val="000000"/>
                <w:lang w:val="en-US"/>
              </w:rPr>
            </w:pPr>
            <w:r w:rsidRPr="00CE2265">
              <w:rPr>
                <w:rFonts w:ascii="Times New Roman" w:eastAsia="Times New Roman" w:hAnsi="Times New Roman" w:cs="Times New Roman"/>
                <w:color w:val="000000"/>
                <w:lang w:val="en-US"/>
              </w:rPr>
              <w:t>3</w:t>
            </w:r>
          </w:p>
        </w:tc>
        <w:tc>
          <w:tcPr>
            <w:tcW w:w="656" w:type="dxa"/>
            <w:tcBorders>
              <w:top w:val="nil"/>
              <w:left w:val="nil"/>
              <w:bottom w:val="single" w:sz="8" w:space="0" w:color="auto"/>
              <w:right w:val="single" w:sz="8" w:space="0" w:color="auto"/>
            </w:tcBorders>
            <w:shd w:val="clear" w:color="auto" w:fill="auto"/>
            <w:vAlign w:val="center"/>
            <w:hideMark/>
          </w:tcPr>
          <w:p w14:paraId="261F56C8" w14:textId="77777777" w:rsidR="004B1272" w:rsidRPr="00CE2265" w:rsidRDefault="004B1272" w:rsidP="00FF7DB0">
            <w:pPr>
              <w:spacing w:after="0" w:line="276" w:lineRule="auto"/>
              <w:jc w:val="center"/>
              <w:rPr>
                <w:rFonts w:ascii="Times New Roman" w:eastAsia="Times New Roman" w:hAnsi="Times New Roman" w:cs="Times New Roman"/>
                <w:color w:val="000000"/>
                <w:lang w:val="en-US"/>
              </w:rPr>
            </w:pPr>
            <w:r w:rsidRPr="00CE2265">
              <w:rPr>
                <w:rFonts w:ascii="Times New Roman" w:eastAsia="Times New Roman" w:hAnsi="Times New Roman" w:cs="Times New Roman"/>
                <w:color w:val="000000"/>
                <w:lang w:val="en-US"/>
              </w:rPr>
              <w:t>13</w:t>
            </w:r>
          </w:p>
        </w:tc>
        <w:tc>
          <w:tcPr>
            <w:tcW w:w="656" w:type="dxa"/>
            <w:tcBorders>
              <w:top w:val="nil"/>
              <w:left w:val="nil"/>
              <w:bottom w:val="single" w:sz="8" w:space="0" w:color="auto"/>
              <w:right w:val="single" w:sz="8" w:space="0" w:color="auto"/>
            </w:tcBorders>
            <w:shd w:val="clear" w:color="auto" w:fill="auto"/>
            <w:vAlign w:val="center"/>
            <w:hideMark/>
          </w:tcPr>
          <w:p w14:paraId="1B510269" w14:textId="77777777" w:rsidR="004B1272" w:rsidRPr="00CE2265" w:rsidRDefault="004B1272" w:rsidP="00FF7DB0">
            <w:pPr>
              <w:spacing w:after="0" w:line="276" w:lineRule="auto"/>
              <w:jc w:val="center"/>
              <w:rPr>
                <w:rFonts w:ascii="Times New Roman" w:eastAsia="Times New Roman" w:hAnsi="Times New Roman" w:cs="Times New Roman"/>
                <w:color w:val="000000"/>
                <w:lang w:val="en-US"/>
              </w:rPr>
            </w:pPr>
            <w:r w:rsidRPr="00CE2265">
              <w:rPr>
                <w:rFonts w:ascii="Times New Roman" w:eastAsia="Times New Roman" w:hAnsi="Times New Roman" w:cs="Times New Roman"/>
                <w:color w:val="000000"/>
                <w:lang w:val="en-US"/>
              </w:rPr>
              <w:t>7</w:t>
            </w:r>
          </w:p>
        </w:tc>
        <w:tc>
          <w:tcPr>
            <w:tcW w:w="656" w:type="dxa"/>
            <w:tcBorders>
              <w:top w:val="nil"/>
              <w:left w:val="nil"/>
              <w:bottom w:val="single" w:sz="8" w:space="0" w:color="auto"/>
              <w:right w:val="single" w:sz="8" w:space="0" w:color="auto"/>
            </w:tcBorders>
            <w:shd w:val="clear" w:color="auto" w:fill="auto"/>
            <w:vAlign w:val="center"/>
            <w:hideMark/>
          </w:tcPr>
          <w:p w14:paraId="0DD64220" w14:textId="77777777" w:rsidR="004B1272" w:rsidRPr="00CE2265" w:rsidRDefault="004B1272" w:rsidP="00FF7DB0">
            <w:pPr>
              <w:spacing w:after="0" w:line="276" w:lineRule="auto"/>
              <w:jc w:val="center"/>
              <w:rPr>
                <w:rFonts w:ascii="Times New Roman" w:eastAsia="Times New Roman" w:hAnsi="Times New Roman" w:cs="Times New Roman"/>
                <w:color w:val="000000"/>
                <w:lang w:val="en-US"/>
              </w:rPr>
            </w:pPr>
            <w:r w:rsidRPr="00CE2265">
              <w:rPr>
                <w:rFonts w:ascii="Times New Roman" w:eastAsia="Times New Roman" w:hAnsi="Times New Roman" w:cs="Times New Roman"/>
                <w:color w:val="000000"/>
                <w:lang w:val="en-US"/>
              </w:rPr>
              <w:t>21</w:t>
            </w:r>
          </w:p>
        </w:tc>
        <w:tc>
          <w:tcPr>
            <w:tcW w:w="656" w:type="dxa"/>
            <w:tcBorders>
              <w:top w:val="nil"/>
              <w:left w:val="nil"/>
              <w:bottom w:val="single" w:sz="8" w:space="0" w:color="auto"/>
              <w:right w:val="single" w:sz="8" w:space="0" w:color="auto"/>
            </w:tcBorders>
            <w:shd w:val="clear" w:color="auto" w:fill="auto"/>
            <w:vAlign w:val="center"/>
            <w:hideMark/>
          </w:tcPr>
          <w:p w14:paraId="6FB38024" w14:textId="77777777" w:rsidR="004B1272" w:rsidRPr="00CE2265" w:rsidRDefault="004B1272" w:rsidP="00FF7DB0">
            <w:pPr>
              <w:spacing w:after="0" w:line="276" w:lineRule="auto"/>
              <w:jc w:val="center"/>
              <w:rPr>
                <w:rFonts w:ascii="Times New Roman" w:eastAsia="Times New Roman" w:hAnsi="Times New Roman" w:cs="Times New Roman"/>
                <w:color w:val="000000"/>
                <w:lang w:val="en-US"/>
              </w:rPr>
            </w:pPr>
            <w:r w:rsidRPr="00CE2265">
              <w:rPr>
                <w:rFonts w:ascii="Times New Roman" w:eastAsia="Times New Roman" w:hAnsi="Times New Roman" w:cs="Times New Roman"/>
                <w:color w:val="000000"/>
                <w:lang w:val="en-US"/>
              </w:rPr>
              <w:t>2</w:t>
            </w:r>
          </w:p>
        </w:tc>
        <w:tc>
          <w:tcPr>
            <w:tcW w:w="656" w:type="dxa"/>
            <w:tcBorders>
              <w:top w:val="nil"/>
              <w:left w:val="nil"/>
              <w:bottom w:val="single" w:sz="8" w:space="0" w:color="auto"/>
              <w:right w:val="single" w:sz="8" w:space="0" w:color="auto"/>
            </w:tcBorders>
            <w:shd w:val="clear" w:color="auto" w:fill="auto"/>
            <w:vAlign w:val="center"/>
            <w:hideMark/>
          </w:tcPr>
          <w:p w14:paraId="5447DFF6" w14:textId="77777777" w:rsidR="004B1272" w:rsidRPr="00CE2265" w:rsidRDefault="004B1272" w:rsidP="00FF7DB0">
            <w:pPr>
              <w:spacing w:after="0" w:line="276" w:lineRule="auto"/>
              <w:jc w:val="center"/>
              <w:rPr>
                <w:rFonts w:ascii="Times New Roman" w:eastAsia="Times New Roman" w:hAnsi="Times New Roman" w:cs="Times New Roman"/>
                <w:color w:val="000000"/>
                <w:lang w:val="en-US"/>
              </w:rPr>
            </w:pPr>
            <w:r w:rsidRPr="00CE2265">
              <w:rPr>
                <w:rFonts w:ascii="Times New Roman" w:eastAsia="Times New Roman" w:hAnsi="Times New Roman" w:cs="Times New Roman"/>
                <w:color w:val="000000"/>
                <w:lang w:val="en-US"/>
              </w:rPr>
              <w:t>58</w:t>
            </w:r>
          </w:p>
        </w:tc>
        <w:tc>
          <w:tcPr>
            <w:tcW w:w="1092" w:type="dxa"/>
            <w:tcBorders>
              <w:top w:val="nil"/>
              <w:left w:val="nil"/>
              <w:bottom w:val="single" w:sz="8" w:space="0" w:color="auto"/>
              <w:right w:val="single" w:sz="8" w:space="0" w:color="auto"/>
            </w:tcBorders>
            <w:shd w:val="clear" w:color="auto" w:fill="auto"/>
            <w:vAlign w:val="center"/>
            <w:hideMark/>
          </w:tcPr>
          <w:p w14:paraId="6467B602" w14:textId="77777777" w:rsidR="004B1272" w:rsidRPr="00CE2265" w:rsidRDefault="004B1272" w:rsidP="00FF7DB0">
            <w:pPr>
              <w:spacing w:after="0" w:line="276" w:lineRule="auto"/>
              <w:jc w:val="center"/>
              <w:rPr>
                <w:rFonts w:ascii="Times New Roman" w:eastAsia="Times New Roman" w:hAnsi="Times New Roman" w:cs="Times New Roman"/>
                <w:b/>
                <w:bCs/>
                <w:color w:val="000000"/>
                <w:lang w:val="en-US"/>
              </w:rPr>
            </w:pPr>
            <w:r w:rsidRPr="00CE2265">
              <w:rPr>
                <w:rFonts w:ascii="Times New Roman" w:eastAsia="Times New Roman" w:hAnsi="Times New Roman" w:cs="Times New Roman"/>
                <w:b/>
                <w:bCs/>
                <w:color w:val="000000"/>
                <w:lang w:val="en-US"/>
              </w:rPr>
              <w:t>109</w:t>
            </w:r>
          </w:p>
        </w:tc>
      </w:tr>
      <w:tr w:rsidR="008D3FFE" w:rsidRPr="00CE2265" w14:paraId="1866780B" w14:textId="77777777" w:rsidTr="008D3FFE">
        <w:trPr>
          <w:trHeight w:val="315"/>
        </w:trPr>
        <w:tc>
          <w:tcPr>
            <w:tcW w:w="2427" w:type="dxa"/>
            <w:tcBorders>
              <w:top w:val="nil"/>
              <w:left w:val="single" w:sz="8" w:space="0" w:color="auto"/>
              <w:bottom w:val="single" w:sz="8" w:space="0" w:color="auto"/>
              <w:right w:val="single" w:sz="8" w:space="0" w:color="auto"/>
            </w:tcBorders>
            <w:shd w:val="clear" w:color="auto" w:fill="auto"/>
            <w:vAlign w:val="center"/>
            <w:hideMark/>
          </w:tcPr>
          <w:p w14:paraId="16E2B79D" w14:textId="77777777" w:rsidR="004B1272" w:rsidRPr="00CE2265" w:rsidRDefault="004B1272" w:rsidP="00FF7DB0">
            <w:pPr>
              <w:spacing w:after="0" w:line="276" w:lineRule="auto"/>
              <w:rPr>
                <w:rFonts w:ascii="Times New Roman" w:eastAsia="Times New Roman" w:hAnsi="Times New Roman" w:cs="Times New Roman"/>
                <w:color w:val="000000"/>
                <w:lang w:val="en-US"/>
              </w:rPr>
            </w:pPr>
            <w:r w:rsidRPr="00CE2265">
              <w:rPr>
                <w:rFonts w:ascii="Times New Roman" w:eastAsia="Times New Roman" w:hAnsi="Times New Roman" w:cs="Times New Roman"/>
                <w:color w:val="000000"/>
                <w:lang w:val="en-US"/>
              </w:rPr>
              <w:t>Female</w:t>
            </w:r>
          </w:p>
        </w:tc>
        <w:tc>
          <w:tcPr>
            <w:tcW w:w="712" w:type="dxa"/>
            <w:tcBorders>
              <w:top w:val="nil"/>
              <w:left w:val="nil"/>
              <w:bottom w:val="single" w:sz="8" w:space="0" w:color="auto"/>
              <w:right w:val="single" w:sz="8" w:space="0" w:color="auto"/>
            </w:tcBorders>
            <w:shd w:val="clear" w:color="auto" w:fill="auto"/>
            <w:vAlign w:val="center"/>
            <w:hideMark/>
          </w:tcPr>
          <w:p w14:paraId="12AABB5C" w14:textId="77777777" w:rsidR="004B1272" w:rsidRPr="00CE2265" w:rsidRDefault="004B1272" w:rsidP="00FF7DB0">
            <w:pPr>
              <w:spacing w:after="0" w:line="276" w:lineRule="auto"/>
              <w:jc w:val="center"/>
              <w:rPr>
                <w:rFonts w:ascii="Times New Roman" w:eastAsia="Times New Roman" w:hAnsi="Times New Roman" w:cs="Times New Roman"/>
                <w:color w:val="000000"/>
                <w:lang w:val="en-US"/>
              </w:rPr>
            </w:pPr>
            <w:r w:rsidRPr="00CE2265">
              <w:rPr>
                <w:rFonts w:ascii="Times New Roman" w:eastAsia="Times New Roman" w:hAnsi="Times New Roman" w:cs="Times New Roman"/>
                <w:color w:val="000000"/>
                <w:lang w:val="en-US"/>
              </w:rPr>
              <w:t>35</w:t>
            </w:r>
          </w:p>
        </w:tc>
        <w:tc>
          <w:tcPr>
            <w:tcW w:w="710" w:type="dxa"/>
            <w:tcBorders>
              <w:top w:val="nil"/>
              <w:left w:val="nil"/>
              <w:bottom w:val="single" w:sz="8" w:space="0" w:color="auto"/>
              <w:right w:val="single" w:sz="8" w:space="0" w:color="auto"/>
            </w:tcBorders>
            <w:shd w:val="clear" w:color="auto" w:fill="auto"/>
            <w:vAlign w:val="center"/>
            <w:hideMark/>
          </w:tcPr>
          <w:p w14:paraId="3AE26A2D" w14:textId="77777777" w:rsidR="004B1272" w:rsidRPr="00CE2265" w:rsidRDefault="004B1272" w:rsidP="00FF7DB0">
            <w:pPr>
              <w:spacing w:after="0" w:line="276" w:lineRule="auto"/>
              <w:jc w:val="center"/>
              <w:rPr>
                <w:rFonts w:ascii="Times New Roman" w:eastAsia="Times New Roman" w:hAnsi="Times New Roman" w:cs="Times New Roman"/>
                <w:color w:val="000000"/>
                <w:lang w:val="en-US"/>
              </w:rPr>
            </w:pPr>
            <w:r w:rsidRPr="00CE2265">
              <w:rPr>
                <w:rFonts w:ascii="Times New Roman" w:eastAsia="Times New Roman" w:hAnsi="Times New Roman" w:cs="Times New Roman"/>
                <w:color w:val="000000"/>
                <w:lang w:val="en-US"/>
              </w:rPr>
              <w:t>56</w:t>
            </w:r>
          </w:p>
        </w:tc>
        <w:tc>
          <w:tcPr>
            <w:tcW w:w="656" w:type="dxa"/>
            <w:tcBorders>
              <w:top w:val="nil"/>
              <w:left w:val="nil"/>
              <w:bottom w:val="single" w:sz="8" w:space="0" w:color="auto"/>
              <w:right w:val="single" w:sz="8" w:space="0" w:color="auto"/>
            </w:tcBorders>
            <w:shd w:val="clear" w:color="auto" w:fill="auto"/>
            <w:vAlign w:val="center"/>
            <w:hideMark/>
          </w:tcPr>
          <w:p w14:paraId="1B100B34" w14:textId="77777777" w:rsidR="004B1272" w:rsidRPr="00CE2265" w:rsidRDefault="004B1272" w:rsidP="00FF7DB0">
            <w:pPr>
              <w:spacing w:after="0" w:line="276" w:lineRule="auto"/>
              <w:jc w:val="center"/>
              <w:rPr>
                <w:rFonts w:ascii="Times New Roman" w:eastAsia="Times New Roman" w:hAnsi="Times New Roman" w:cs="Times New Roman"/>
                <w:color w:val="000000"/>
                <w:lang w:val="en-US"/>
              </w:rPr>
            </w:pPr>
            <w:r w:rsidRPr="00CE2265">
              <w:rPr>
                <w:rFonts w:ascii="Times New Roman" w:eastAsia="Times New Roman" w:hAnsi="Times New Roman" w:cs="Times New Roman"/>
                <w:color w:val="000000"/>
                <w:lang w:val="en-US"/>
              </w:rPr>
              <w:t>85</w:t>
            </w:r>
          </w:p>
        </w:tc>
        <w:tc>
          <w:tcPr>
            <w:tcW w:w="656" w:type="dxa"/>
            <w:tcBorders>
              <w:top w:val="nil"/>
              <w:left w:val="nil"/>
              <w:bottom w:val="single" w:sz="8" w:space="0" w:color="auto"/>
              <w:right w:val="single" w:sz="8" w:space="0" w:color="auto"/>
            </w:tcBorders>
            <w:shd w:val="clear" w:color="auto" w:fill="auto"/>
            <w:vAlign w:val="center"/>
            <w:hideMark/>
          </w:tcPr>
          <w:p w14:paraId="518A8EF9" w14:textId="77777777" w:rsidR="004B1272" w:rsidRPr="00CE2265" w:rsidRDefault="004B1272" w:rsidP="00FF7DB0">
            <w:pPr>
              <w:spacing w:after="0" w:line="276" w:lineRule="auto"/>
              <w:jc w:val="center"/>
              <w:rPr>
                <w:rFonts w:ascii="Times New Roman" w:eastAsia="Times New Roman" w:hAnsi="Times New Roman" w:cs="Times New Roman"/>
                <w:color w:val="000000"/>
                <w:lang w:val="en-US"/>
              </w:rPr>
            </w:pPr>
            <w:r w:rsidRPr="00CE2265">
              <w:rPr>
                <w:rFonts w:ascii="Times New Roman" w:eastAsia="Times New Roman" w:hAnsi="Times New Roman" w:cs="Times New Roman"/>
                <w:color w:val="000000"/>
                <w:lang w:val="en-US"/>
              </w:rPr>
              <w:t>43</w:t>
            </w:r>
          </w:p>
        </w:tc>
        <w:tc>
          <w:tcPr>
            <w:tcW w:w="656" w:type="dxa"/>
            <w:tcBorders>
              <w:top w:val="nil"/>
              <w:left w:val="nil"/>
              <w:bottom w:val="single" w:sz="8" w:space="0" w:color="auto"/>
              <w:right w:val="single" w:sz="8" w:space="0" w:color="auto"/>
            </w:tcBorders>
            <w:shd w:val="clear" w:color="auto" w:fill="auto"/>
            <w:vAlign w:val="center"/>
            <w:hideMark/>
          </w:tcPr>
          <w:p w14:paraId="4B9BD26E" w14:textId="77777777" w:rsidR="004B1272" w:rsidRPr="00CE2265" w:rsidRDefault="004B1272" w:rsidP="00FF7DB0">
            <w:pPr>
              <w:spacing w:after="0" w:line="276" w:lineRule="auto"/>
              <w:jc w:val="center"/>
              <w:rPr>
                <w:rFonts w:ascii="Times New Roman" w:eastAsia="Times New Roman" w:hAnsi="Times New Roman" w:cs="Times New Roman"/>
                <w:color w:val="000000"/>
                <w:lang w:val="en-US"/>
              </w:rPr>
            </w:pPr>
            <w:r w:rsidRPr="00CE2265">
              <w:rPr>
                <w:rFonts w:ascii="Times New Roman" w:eastAsia="Times New Roman" w:hAnsi="Times New Roman" w:cs="Times New Roman"/>
                <w:color w:val="000000"/>
                <w:lang w:val="en-US"/>
              </w:rPr>
              <w:t>224</w:t>
            </w:r>
          </w:p>
        </w:tc>
        <w:tc>
          <w:tcPr>
            <w:tcW w:w="656" w:type="dxa"/>
            <w:tcBorders>
              <w:top w:val="nil"/>
              <w:left w:val="nil"/>
              <w:bottom w:val="single" w:sz="8" w:space="0" w:color="auto"/>
              <w:right w:val="single" w:sz="8" w:space="0" w:color="auto"/>
            </w:tcBorders>
            <w:shd w:val="clear" w:color="auto" w:fill="auto"/>
            <w:vAlign w:val="center"/>
            <w:hideMark/>
          </w:tcPr>
          <w:p w14:paraId="33E495FC" w14:textId="77777777" w:rsidR="004B1272" w:rsidRPr="00CE2265" w:rsidRDefault="004B1272" w:rsidP="00FF7DB0">
            <w:pPr>
              <w:spacing w:after="0" w:line="276" w:lineRule="auto"/>
              <w:jc w:val="center"/>
              <w:rPr>
                <w:rFonts w:ascii="Times New Roman" w:eastAsia="Times New Roman" w:hAnsi="Times New Roman" w:cs="Times New Roman"/>
                <w:color w:val="000000"/>
                <w:lang w:val="en-US"/>
              </w:rPr>
            </w:pPr>
            <w:r w:rsidRPr="00CE2265">
              <w:rPr>
                <w:rFonts w:ascii="Times New Roman" w:eastAsia="Times New Roman" w:hAnsi="Times New Roman" w:cs="Times New Roman"/>
                <w:color w:val="000000"/>
                <w:lang w:val="en-US"/>
              </w:rPr>
              <w:t>138</w:t>
            </w:r>
          </w:p>
        </w:tc>
        <w:tc>
          <w:tcPr>
            <w:tcW w:w="656" w:type="dxa"/>
            <w:tcBorders>
              <w:top w:val="nil"/>
              <w:left w:val="nil"/>
              <w:bottom w:val="single" w:sz="8" w:space="0" w:color="auto"/>
              <w:right w:val="single" w:sz="8" w:space="0" w:color="auto"/>
            </w:tcBorders>
            <w:shd w:val="clear" w:color="auto" w:fill="auto"/>
            <w:vAlign w:val="center"/>
            <w:hideMark/>
          </w:tcPr>
          <w:p w14:paraId="635ABE16" w14:textId="77777777" w:rsidR="004B1272" w:rsidRPr="00CE2265" w:rsidRDefault="004B1272" w:rsidP="00FF7DB0">
            <w:pPr>
              <w:spacing w:after="0" w:line="276" w:lineRule="auto"/>
              <w:jc w:val="center"/>
              <w:rPr>
                <w:rFonts w:ascii="Times New Roman" w:eastAsia="Times New Roman" w:hAnsi="Times New Roman" w:cs="Times New Roman"/>
                <w:color w:val="000000"/>
                <w:lang w:val="en-US"/>
              </w:rPr>
            </w:pPr>
            <w:r w:rsidRPr="00CE2265">
              <w:rPr>
                <w:rFonts w:ascii="Times New Roman" w:eastAsia="Times New Roman" w:hAnsi="Times New Roman" w:cs="Times New Roman"/>
                <w:color w:val="000000"/>
                <w:lang w:val="en-US"/>
              </w:rPr>
              <w:t>167</w:t>
            </w:r>
          </w:p>
        </w:tc>
        <w:tc>
          <w:tcPr>
            <w:tcW w:w="1092" w:type="dxa"/>
            <w:tcBorders>
              <w:top w:val="nil"/>
              <w:left w:val="nil"/>
              <w:bottom w:val="single" w:sz="8" w:space="0" w:color="auto"/>
              <w:right w:val="single" w:sz="8" w:space="0" w:color="auto"/>
            </w:tcBorders>
            <w:shd w:val="clear" w:color="auto" w:fill="auto"/>
            <w:vAlign w:val="center"/>
            <w:hideMark/>
          </w:tcPr>
          <w:p w14:paraId="2B3B2E28" w14:textId="77777777" w:rsidR="004B1272" w:rsidRPr="00CE2265" w:rsidRDefault="004B1272" w:rsidP="00FF7DB0">
            <w:pPr>
              <w:spacing w:after="0" w:line="276" w:lineRule="auto"/>
              <w:jc w:val="center"/>
              <w:rPr>
                <w:rFonts w:ascii="Times New Roman" w:eastAsia="Times New Roman" w:hAnsi="Times New Roman" w:cs="Times New Roman"/>
                <w:b/>
                <w:bCs/>
                <w:color w:val="000000"/>
                <w:lang w:val="en-US"/>
              </w:rPr>
            </w:pPr>
            <w:r w:rsidRPr="00CE2265">
              <w:rPr>
                <w:rFonts w:ascii="Times New Roman" w:eastAsia="Times New Roman" w:hAnsi="Times New Roman" w:cs="Times New Roman"/>
                <w:b/>
                <w:bCs/>
                <w:color w:val="000000"/>
                <w:lang w:val="en-US"/>
              </w:rPr>
              <w:t>748</w:t>
            </w:r>
          </w:p>
        </w:tc>
      </w:tr>
      <w:tr w:rsidR="008D3FFE" w:rsidRPr="00CE2265" w14:paraId="0AE57006" w14:textId="77777777" w:rsidTr="008D3FFE">
        <w:trPr>
          <w:trHeight w:val="315"/>
        </w:trPr>
        <w:tc>
          <w:tcPr>
            <w:tcW w:w="2427" w:type="dxa"/>
            <w:tcBorders>
              <w:top w:val="nil"/>
              <w:left w:val="single" w:sz="8" w:space="0" w:color="auto"/>
              <w:bottom w:val="single" w:sz="8" w:space="0" w:color="auto"/>
              <w:right w:val="single" w:sz="8" w:space="0" w:color="auto"/>
            </w:tcBorders>
            <w:shd w:val="clear" w:color="auto" w:fill="auto"/>
            <w:vAlign w:val="center"/>
            <w:hideMark/>
          </w:tcPr>
          <w:p w14:paraId="2E180AB9" w14:textId="77777777" w:rsidR="004B1272" w:rsidRPr="00CE2265" w:rsidRDefault="004B1272" w:rsidP="00FF7DB0">
            <w:pPr>
              <w:spacing w:after="0" w:line="276" w:lineRule="auto"/>
              <w:rPr>
                <w:rFonts w:ascii="Times New Roman" w:eastAsia="Times New Roman" w:hAnsi="Times New Roman" w:cs="Times New Roman"/>
                <w:b/>
                <w:bCs/>
                <w:color w:val="000000"/>
                <w:lang w:val="en-US"/>
              </w:rPr>
            </w:pPr>
            <w:r w:rsidRPr="00CE2265">
              <w:rPr>
                <w:rFonts w:ascii="Times New Roman" w:eastAsia="Times New Roman" w:hAnsi="Times New Roman" w:cs="Times New Roman"/>
                <w:b/>
                <w:bCs/>
                <w:color w:val="000000"/>
                <w:lang w:val="en-US"/>
              </w:rPr>
              <w:t>TOTAL</w:t>
            </w:r>
          </w:p>
        </w:tc>
        <w:tc>
          <w:tcPr>
            <w:tcW w:w="712" w:type="dxa"/>
            <w:tcBorders>
              <w:top w:val="nil"/>
              <w:left w:val="nil"/>
              <w:bottom w:val="single" w:sz="8" w:space="0" w:color="auto"/>
              <w:right w:val="single" w:sz="8" w:space="0" w:color="auto"/>
            </w:tcBorders>
            <w:shd w:val="clear" w:color="auto" w:fill="auto"/>
            <w:vAlign w:val="center"/>
            <w:hideMark/>
          </w:tcPr>
          <w:p w14:paraId="6B60350B" w14:textId="77777777" w:rsidR="004B1272" w:rsidRPr="00CE2265" w:rsidRDefault="004B1272" w:rsidP="00FF7DB0">
            <w:pPr>
              <w:spacing w:after="0" w:line="276" w:lineRule="auto"/>
              <w:jc w:val="center"/>
              <w:rPr>
                <w:rFonts w:ascii="Times New Roman" w:eastAsia="Times New Roman" w:hAnsi="Times New Roman" w:cs="Times New Roman"/>
                <w:b/>
                <w:bCs/>
                <w:color w:val="000000"/>
                <w:lang w:val="en-US"/>
              </w:rPr>
            </w:pPr>
            <w:r w:rsidRPr="00CE2265">
              <w:rPr>
                <w:rFonts w:ascii="Times New Roman" w:eastAsia="Times New Roman" w:hAnsi="Times New Roman" w:cs="Times New Roman"/>
                <w:b/>
                <w:bCs/>
                <w:color w:val="000000"/>
                <w:lang w:val="en-US"/>
              </w:rPr>
              <w:t>40</w:t>
            </w:r>
          </w:p>
        </w:tc>
        <w:tc>
          <w:tcPr>
            <w:tcW w:w="710" w:type="dxa"/>
            <w:tcBorders>
              <w:top w:val="nil"/>
              <w:left w:val="nil"/>
              <w:bottom w:val="single" w:sz="8" w:space="0" w:color="auto"/>
              <w:right w:val="single" w:sz="8" w:space="0" w:color="auto"/>
            </w:tcBorders>
            <w:shd w:val="clear" w:color="auto" w:fill="auto"/>
            <w:vAlign w:val="center"/>
            <w:hideMark/>
          </w:tcPr>
          <w:p w14:paraId="64DFDF08" w14:textId="77777777" w:rsidR="004B1272" w:rsidRPr="00CE2265" w:rsidRDefault="004B1272" w:rsidP="00FF7DB0">
            <w:pPr>
              <w:spacing w:after="0" w:line="276" w:lineRule="auto"/>
              <w:jc w:val="center"/>
              <w:rPr>
                <w:rFonts w:ascii="Times New Roman" w:eastAsia="Times New Roman" w:hAnsi="Times New Roman" w:cs="Times New Roman"/>
                <w:b/>
                <w:bCs/>
                <w:color w:val="000000"/>
                <w:lang w:val="en-US"/>
              </w:rPr>
            </w:pPr>
            <w:r w:rsidRPr="00CE2265">
              <w:rPr>
                <w:rFonts w:ascii="Times New Roman" w:eastAsia="Times New Roman" w:hAnsi="Times New Roman" w:cs="Times New Roman"/>
                <w:b/>
                <w:bCs/>
                <w:color w:val="000000"/>
                <w:lang w:val="en-US"/>
              </w:rPr>
              <w:t>59</w:t>
            </w:r>
          </w:p>
        </w:tc>
        <w:tc>
          <w:tcPr>
            <w:tcW w:w="656" w:type="dxa"/>
            <w:tcBorders>
              <w:top w:val="nil"/>
              <w:left w:val="nil"/>
              <w:bottom w:val="single" w:sz="8" w:space="0" w:color="auto"/>
              <w:right w:val="single" w:sz="8" w:space="0" w:color="auto"/>
            </w:tcBorders>
            <w:shd w:val="clear" w:color="auto" w:fill="auto"/>
            <w:vAlign w:val="center"/>
            <w:hideMark/>
          </w:tcPr>
          <w:p w14:paraId="7B7C0F71" w14:textId="77777777" w:rsidR="004B1272" w:rsidRPr="00CE2265" w:rsidRDefault="004B1272" w:rsidP="00FF7DB0">
            <w:pPr>
              <w:spacing w:after="0" w:line="276" w:lineRule="auto"/>
              <w:jc w:val="center"/>
              <w:rPr>
                <w:rFonts w:ascii="Times New Roman" w:eastAsia="Times New Roman" w:hAnsi="Times New Roman" w:cs="Times New Roman"/>
                <w:b/>
                <w:bCs/>
                <w:color w:val="000000"/>
                <w:lang w:val="en-US"/>
              </w:rPr>
            </w:pPr>
            <w:r w:rsidRPr="00CE2265">
              <w:rPr>
                <w:rFonts w:ascii="Times New Roman" w:eastAsia="Times New Roman" w:hAnsi="Times New Roman" w:cs="Times New Roman"/>
                <w:b/>
                <w:bCs/>
                <w:color w:val="000000"/>
                <w:lang w:val="en-US"/>
              </w:rPr>
              <w:t>98</w:t>
            </w:r>
          </w:p>
        </w:tc>
        <w:tc>
          <w:tcPr>
            <w:tcW w:w="656" w:type="dxa"/>
            <w:tcBorders>
              <w:top w:val="nil"/>
              <w:left w:val="nil"/>
              <w:bottom w:val="single" w:sz="8" w:space="0" w:color="auto"/>
              <w:right w:val="single" w:sz="8" w:space="0" w:color="auto"/>
            </w:tcBorders>
            <w:shd w:val="clear" w:color="auto" w:fill="auto"/>
            <w:vAlign w:val="center"/>
            <w:hideMark/>
          </w:tcPr>
          <w:p w14:paraId="61696493" w14:textId="77777777" w:rsidR="004B1272" w:rsidRPr="00CE2265" w:rsidRDefault="004B1272" w:rsidP="00FF7DB0">
            <w:pPr>
              <w:spacing w:after="0" w:line="276" w:lineRule="auto"/>
              <w:jc w:val="center"/>
              <w:rPr>
                <w:rFonts w:ascii="Times New Roman" w:eastAsia="Times New Roman" w:hAnsi="Times New Roman" w:cs="Times New Roman"/>
                <w:b/>
                <w:bCs/>
                <w:color w:val="000000"/>
                <w:lang w:val="en-US"/>
              </w:rPr>
            </w:pPr>
            <w:r w:rsidRPr="00CE2265">
              <w:rPr>
                <w:rFonts w:ascii="Times New Roman" w:eastAsia="Times New Roman" w:hAnsi="Times New Roman" w:cs="Times New Roman"/>
                <w:b/>
                <w:bCs/>
                <w:color w:val="000000"/>
                <w:lang w:val="en-US"/>
              </w:rPr>
              <w:t>50</w:t>
            </w:r>
          </w:p>
        </w:tc>
        <w:tc>
          <w:tcPr>
            <w:tcW w:w="656" w:type="dxa"/>
            <w:tcBorders>
              <w:top w:val="nil"/>
              <w:left w:val="nil"/>
              <w:bottom w:val="single" w:sz="8" w:space="0" w:color="auto"/>
              <w:right w:val="single" w:sz="8" w:space="0" w:color="auto"/>
            </w:tcBorders>
            <w:shd w:val="clear" w:color="auto" w:fill="auto"/>
            <w:vAlign w:val="center"/>
            <w:hideMark/>
          </w:tcPr>
          <w:p w14:paraId="2344456E" w14:textId="77777777" w:rsidR="004B1272" w:rsidRPr="00CE2265" w:rsidRDefault="004B1272" w:rsidP="00FF7DB0">
            <w:pPr>
              <w:spacing w:after="0" w:line="276" w:lineRule="auto"/>
              <w:jc w:val="center"/>
              <w:rPr>
                <w:rFonts w:ascii="Times New Roman" w:eastAsia="Times New Roman" w:hAnsi="Times New Roman" w:cs="Times New Roman"/>
                <w:b/>
                <w:bCs/>
                <w:color w:val="000000"/>
                <w:lang w:val="en-US"/>
              </w:rPr>
            </w:pPr>
            <w:r w:rsidRPr="00CE2265">
              <w:rPr>
                <w:rFonts w:ascii="Times New Roman" w:eastAsia="Times New Roman" w:hAnsi="Times New Roman" w:cs="Times New Roman"/>
                <w:b/>
                <w:bCs/>
                <w:color w:val="000000"/>
                <w:lang w:val="en-US"/>
              </w:rPr>
              <w:t>245</w:t>
            </w:r>
          </w:p>
        </w:tc>
        <w:tc>
          <w:tcPr>
            <w:tcW w:w="656" w:type="dxa"/>
            <w:tcBorders>
              <w:top w:val="nil"/>
              <w:left w:val="nil"/>
              <w:bottom w:val="single" w:sz="8" w:space="0" w:color="auto"/>
              <w:right w:val="single" w:sz="8" w:space="0" w:color="auto"/>
            </w:tcBorders>
            <w:shd w:val="clear" w:color="auto" w:fill="auto"/>
            <w:vAlign w:val="center"/>
            <w:hideMark/>
          </w:tcPr>
          <w:p w14:paraId="0D284144" w14:textId="77777777" w:rsidR="004B1272" w:rsidRPr="00CE2265" w:rsidRDefault="004B1272" w:rsidP="00FF7DB0">
            <w:pPr>
              <w:spacing w:after="0" w:line="276" w:lineRule="auto"/>
              <w:jc w:val="center"/>
              <w:rPr>
                <w:rFonts w:ascii="Times New Roman" w:eastAsia="Times New Roman" w:hAnsi="Times New Roman" w:cs="Times New Roman"/>
                <w:b/>
                <w:bCs/>
                <w:color w:val="000000"/>
                <w:lang w:val="en-US"/>
              </w:rPr>
            </w:pPr>
            <w:r w:rsidRPr="00CE2265">
              <w:rPr>
                <w:rFonts w:ascii="Times New Roman" w:eastAsia="Times New Roman" w:hAnsi="Times New Roman" w:cs="Times New Roman"/>
                <w:b/>
                <w:bCs/>
                <w:color w:val="000000"/>
                <w:lang w:val="en-US"/>
              </w:rPr>
              <w:t>140</w:t>
            </w:r>
          </w:p>
        </w:tc>
        <w:tc>
          <w:tcPr>
            <w:tcW w:w="656" w:type="dxa"/>
            <w:tcBorders>
              <w:top w:val="nil"/>
              <w:left w:val="nil"/>
              <w:bottom w:val="single" w:sz="8" w:space="0" w:color="auto"/>
              <w:right w:val="single" w:sz="8" w:space="0" w:color="auto"/>
            </w:tcBorders>
            <w:shd w:val="clear" w:color="auto" w:fill="auto"/>
            <w:vAlign w:val="center"/>
            <w:hideMark/>
          </w:tcPr>
          <w:p w14:paraId="5C5C78EF" w14:textId="77777777" w:rsidR="004B1272" w:rsidRPr="00CE2265" w:rsidRDefault="004B1272" w:rsidP="00FF7DB0">
            <w:pPr>
              <w:spacing w:after="0" w:line="276" w:lineRule="auto"/>
              <w:jc w:val="center"/>
              <w:rPr>
                <w:rFonts w:ascii="Times New Roman" w:eastAsia="Times New Roman" w:hAnsi="Times New Roman" w:cs="Times New Roman"/>
                <w:b/>
                <w:bCs/>
                <w:color w:val="000000"/>
                <w:lang w:val="en-US"/>
              </w:rPr>
            </w:pPr>
            <w:r w:rsidRPr="00CE2265">
              <w:rPr>
                <w:rFonts w:ascii="Times New Roman" w:eastAsia="Times New Roman" w:hAnsi="Times New Roman" w:cs="Times New Roman"/>
                <w:b/>
                <w:bCs/>
                <w:color w:val="000000"/>
                <w:lang w:val="en-US"/>
              </w:rPr>
              <w:t>225</w:t>
            </w:r>
          </w:p>
        </w:tc>
        <w:tc>
          <w:tcPr>
            <w:tcW w:w="1092" w:type="dxa"/>
            <w:tcBorders>
              <w:top w:val="nil"/>
              <w:left w:val="nil"/>
              <w:bottom w:val="single" w:sz="8" w:space="0" w:color="auto"/>
              <w:right w:val="single" w:sz="8" w:space="0" w:color="auto"/>
            </w:tcBorders>
            <w:shd w:val="clear" w:color="auto" w:fill="auto"/>
            <w:vAlign w:val="center"/>
            <w:hideMark/>
          </w:tcPr>
          <w:p w14:paraId="6298619B" w14:textId="77777777" w:rsidR="004B1272" w:rsidRPr="00CE2265" w:rsidRDefault="004B1272" w:rsidP="00FF7DB0">
            <w:pPr>
              <w:spacing w:after="0" w:line="276" w:lineRule="auto"/>
              <w:jc w:val="center"/>
              <w:rPr>
                <w:rFonts w:ascii="Times New Roman" w:eastAsia="Times New Roman" w:hAnsi="Times New Roman" w:cs="Times New Roman"/>
                <w:b/>
                <w:bCs/>
                <w:color w:val="000000"/>
                <w:lang w:val="en-US"/>
              </w:rPr>
            </w:pPr>
            <w:r w:rsidRPr="00CE2265">
              <w:rPr>
                <w:rFonts w:ascii="Times New Roman" w:eastAsia="Times New Roman" w:hAnsi="Times New Roman" w:cs="Times New Roman"/>
                <w:b/>
                <w:bCs/>
                <w:color w:val="000000"/>
                <w:lang w:val="en-US"/>
              </w:rPr>
              <w:t>857</w:t>
            </w:r>
          </w:p>
        </w:tc>
      </w:tr>
      <w:tr w:rsidR="008D3FFE" w:rsidRPr="00CE2265" w14:paraId="6FEEC3D2" w14:textId="77777777" w:rsidTr="008D3FFE">
        <w:trPr>
          <w:trHeight w:val="300"/>
        </w:trPr>
        <w:tc>
          <w:tcPr>
            <w:tcW w:w="2427" w:type="dxa"/>
            <w:tcBorders>
              <w:top w:val="nil"/>
              <w:left w:val="nil"/>
              <w:bottom w:val="nil"/>
              <w:right w:val="nil"/>
            </w:tcBorders>
            <w:shd w:val="clear" w:color="auto" w:fill="auto"/>
            <w:vAlign w:val="center"/>
            <w:hideMark/>
          </w:tcPr>
          <w:p w14:paraId="527369F4" w14:textId="77777777" w:rsidR="004B1272" w:rsidRDefault="004B1272" w:rsidP="00FF7DB0">
            <w:pPr>
              <w:spacing w:after="0" w:line="276" w:lineRule="auto"/>
              <w:rPr>
                <w:rFonts w:ascii="Calibri" w:eastAsia="Times New Roman" w:hAnsi="Calibri" w:cs="Calibri"/>
                <w:b/>
                <w:bCs/>
                <w:color w:val="000000"/>
                <w:sz w:val="18"/>
                <w:szCs w:val="18"/>
                <w:lang w:val="en-US"/>
              </w:rPr>
            </w:pPr>
            <w:r w:rsidRPr="00CE2265">
              <w:rPr>
                <w:rFonts w:ascii="Calibri" w:eastAsia="Times New Roman" w:hAnsi="Calibri" w:cs="Calibri"/>
                <w:b/>
                <w:bCs/>
                <w:color w:val="000000"/>
                <w:sz w:val="18"/>
                <w:szCs w:val="18"/>
                <w:lang w:val="en-US"/>
              </w:rPr>
              <w:t>Source : Guyana Police Force 2020</w:t>
            </w:r>
          </w:p>
          <w:p w14:paraId="1F073B32" w14:textId="77777777" w:rsidR="004D549C" w:rsidRPr="00CE2265" w:rsidRDefault="004D549C" w:rsidP="00FF7DB0">
            <w:pPr>
              <w:spacing w:after="0" w:line="276" w:lineRule="auto"/>
              <w:rPr>
                <w:rFonts w:ascii="Calibri" w:eastAsia="Times New Roman" w:hAnsi="Calibri" w:cs="Calibri"/>
                <w:b/>
                <w:bCs/>
                <w:color w:val="000000"/>
                <w:sz w:val="18"/>
                <w:szCs w:val="18"/>
                <w:lang w:val="en-US"/>
              </w:rPr>
            </w:pPr>
          </w:p>
        </w:tc>
        <w:tc>
          <w:tcPr>
            <w:tcW w:w="712" w:type="dxa"/>
            <w:tcBorders>
              <w:top w:val="nil"/>
              <w:left w:val="nil"/>
              <w:bottom w:val="nil"/>
              <w:right w:val="nil"/>
            </w:tcBorders>
            <w:shd w:val="clear" w:color="auto" w:fill="auto"/>
            <w:vAlign w:val="center"/>
            <w:hideMark/>
          </w:tcPr>
          <w:p w14:paraId="7376BCA9" w14:textId="77777777" w:rsidR="004B1272" w:rsidRPr="00CE2265" w:rsidRDefault="004B1272" w:rsidP="00FF7DB0">
            <w:pPr>
              <w:spacing w:after="0" w:line="276" w:lineRule="auto"/>
              <w:rPr>
                <w:rFonts w:ascii="Calibri" w:eastAsia="Times New Roman" w:hAnsi="Calibri" w:cs="Calibri"/>
                <w:b/>
                <w:bCs/>
                <w:color w:val="000000"/>
                <w:sz w:val="18"/>
                <w:szCs w:val="18"/>
                <w:lang w:val="en-US"/>
              </w:rPr>
            </w:pPr>
          </w:p>
        </w:tc>
        <w:tc>
          <w:tcPr>
            <w:tcW w:w="710" w:type="dxa"/>
            <w:tcBorders>
              <w:top w:val="nil"/>
              <w:left w:val="nil"/>
              <w:bottom w:val="nil"/>
              <w:right w:val="nil"/>
            </w:tcBorders>
            <w:shd w:val="clear" w:color="auto" w:fill="auto"/>
            <w:vAlign w:val="center"/>
            <w:hideMark/>
          </w:tcPr>
          <w:p w14:paraId="2D3094E2" w14:textId="77777777" w:rsidR="004B1272" w:rsidRPr="00CE2265" w:rsidRDefault="004B1272" w:rsidP="00FF7DB0">
            <w:pPr>
              <w:spacing w:after="0" w:line="276" w:lineRule="auto"/>
              <w:rPr>
                <w:rFonts w:ascii="Times New Roman" w:eastAsia="Times New Roman" w:hAnsi="Times New Roman" w:cs="Times New Roman"/>
                <w:sz w:val="20"/>
                <w:szCs w:val="20"/>
                <w:lang w:val="en-US"/>
              </w:rPr>
            </w:pPr>
          </w:p>
        </w:tc>
        <w:tc>
          <w:tcPr>
            <w:tcW w:w="656" w:type="dxa"/>
            <w:tcBorders>
              <w:top w:val="nil"/>
              <w:left w:val="nil"/>
              <w:bottom w:val="nil"/>
              <w:right w:val="nil"/>
            </w:tcBorders>
            <w:shd w:val="clear" w:color="auto" w:fill="auto"/>
            <w:hideMark/>
          </w:tcPr>
          <w:p w14:paraId="3BCC74C0" w14:textId="77777777" w:rsidR="004B1272" w:rsidRPr="00CE2265" w:rsidRDefault="004B1272" w:rsidP="00FF7DB0">
            <w:pPr>
              <w:spacing w:after="0" w:line="276" w:lineRule="auto"/>
              <w:rPr>
                <w:rFonts w:ascii="Times New Roman" w:eastAsia="Times New Roman" w:hAnsi="Times New Roman" w:cs="Times New Roman"/>
                <w:sz w:val="20"/>
                <w:szCs w:val="20"/>
                <w:lang w:val="en-US"/>
              </w:rPr>
            </w:pPr>
          </w:p>
        </w:tc>
        <w:tc>
          <w:tcPr>
            <w:tcW w:w="656" w:type="dxa"/>
            <w:tcBorders>
              <w:top w:val="nil"/>
              <w:left w:val="nil"/>
              <w:bottom w:val="nil"/>
              <w:right w:val="nil"/>
            </w:tcBorders>
            <w:shd w:val="clear" w:color="auto" w:fill="auto"/>
            <w:vAlign w:val="center"/>
            <w:hideMark/>
          </w:tcPr>
          <w:p w14:paraId="2DA7AAA4" w14:textId="77777777" w:rsidR="004B1272" w:rsidRPr="00CE2265" w:rsidRDefault="004B1272" w:rsidP="00FF7DB0">
            <w:pPr>
              <w:spacing w:after="0" w:line="276" w:lineRule="auto"/>
              <w:rPr>
                <w:rFonts w:ascii="Times New Roman" w:eastAsia="Times New Roman" w:hAnsi="Times New Roman" w:cs="Times New Roman"/>
                <w:sz w:val="20"/>
                <w:szCs w:val="20"/>
                <w:lang w:val="en-US"/>
              </w:rPr>
            </w:pPr>
          </w:p>
        </w:tc>
        <w:tc>
          <w:tcPr>
            <w:tcW w:w="656" w:type="dxa"/>
            <w:tcBorders>
              <w:top w:val="nil"/>
              <w:left w:val="nil"/>
              <w:bottom w:val="nil"/>
              <w:right w:val="nil"/>
            </w:tcBorders>
            <w:shd w:val="clear" w:color="auto" w:fill="auto"/>
            <w:vAlign w:val="center"/>
            <w:hideMark/>
          </w:tcPr>
          <w:p w14:paraId="144A1499" w14:textId="77777777" w:rsidR="004B1272" w:rsidRPr="00CE2265" w:rsidRDefault="004B1272" w:rsidP="00FF7DB0">
            <w:pPr>
              <w:spacing w:after="0" w:line="276" w:lineRule="auto"/>
              <w:rPr>
                <w:rFonts w:ascii="Times New Roman" w:eastAsia="Times New Roman" w:hAnsi="Times New Roman" w:cs="Times New Roman"/>
                <w:sz w:val="20"/>
                <w:szCs w:val="20"/>
                <w:lang w:val="en-US"/>
              </w:rPr>
            </w:pPr>
          </w:p>
        </w:tc>
        <w:tc>
          <w:tcPr>
            <w:tcW w:w="656" w:type="dxa"/>
            <w:tcBorders>
              <w:top w:val="nil"/>
              <w:left w:val="nil"/>
              <w:bottom w:val="nil"/>
              <w:right w:val="nil"/>
            </w:tcBorders>
            <w:shd w:val="clear" w:color="auto" w:fill="auto"/>
            <w:vAlign w:val="center"/>
            <w:hideMark/>
          </w:tcPr>
          <w:p w14:paraId="7904DBD7" w14:textId="77777777" w:rsidR="004B1272" w:rsidRPr="00CE2265" w:rsidRDefault="004B1272" w:rsidP="00FF7DB0">
            <w:pPr>
              <w:spacing w:after="0" w:line="276" w:lineRule="auto"/>
              <w:jc w:val="center"/>
              <w:rPr>
                <w:rFonts w:ascii="Times New Roman" w:eastAsia="Times New Roman" w:hAnsi="Times New Roman" w:cs="Times New Roman"/>
                <w:sz w:val="20"/>
                <w:szCs w:val="20"/>
                <w:lang w:val="en-US"/>
              </w:rPr>
            </w:pPr>
          </w:p>
        </w:tc>
        <w:tc>
          <w:tcPr>
            <w:tcW w:w="656" w:type="dxa"/>
            <w:tcBorders>
              <w:top w:val="nil"/>
              <w:left w:val="nil"/>
              <w:bottom w:val="nil"/>
              <w:right w:val="nil"/>
            </w:tcBorders>
            <w:shd w:val="clear" w:color="auto" w:fill="auto"/>
            <w:vAlign w:val="center"/>
            <w:hideMark/>
          </w:tcPr>
          <w:p w14:paraId="4A72B207" w14:textId="77777777" w:rsidR="004B1272" w:rsidRPr="00CE2265" w:rsidRDefault="004B1272" w:rsidP="00FF7DB0">
            <w:pPr>
              <w:spacing w:after="0" w:line="276" w:lineRule="auto"/>
              <w:jc w:val="center"/>
              <w:rPr>
                <w:rFonts w:ascii="Times New Roman" w:eastAsia="Times New Roman" w:hAnsi="Times New Roman" w:cs="Times New Roman"/>
                <w:sz w:val="20"/>
                <w:szCs w:val="20"/>
                <w:lang w:val="en-US"/>
              </w:rPr>
            </w:pPr>
          </w:p>
        </w:tc>
        <w:tc>
          <w:tcPr>
            <w:tcW w:w="1092" w:type="dxa"/>
            <w:tcBorders>
              <w:top w:val="nil"/>
              <w:left w:val="nil"/>
              <w:bottom w:val="nil"/>
              <w:right w:val="nil"/>
            </w:tcBorders>
            <w:shd w:val="clear" w:color="auto" w:fill="auto"/>
            <w:vAlign w:val="center"/>
            <w:hideMark/>
          </w:tcPr>
          <w:p w14:paraId="2D24982D" w14:textId="77777777" w:rsidR="004B1272" w:rsidRPr="00CE2265" w:rsidRDefault="004B1272" w:rsidP="00FF7DB0">
            <w:pPr>
              <w:spacing w:after="0" w:line="276" w:lineRule="auto"/>
              <w:jc w:val="center"/>
              <w:rPr>
                <w:rFonts w:ascii="Times New Roman" w:eastAsia="Times New Roman" w:hAnsi="Times New Roman" w:cs="Times New Roman"/>
                <w:sz w:val="20"/>
                <w:szCs w:val="20"/>
                <w:lang w:val="en-US"/>
              </w:rPr>
            </w:pPr>
          </w:p>
        </w:tc>
      </w:tr>
    </w:tbl>
    <w:p w14:paraId="3580DB49" w14:textId="77777777" w:rsidR="00DC1758" w:rsidRPr="00DC1758" w:rsidRDefault="004B1272" w:rsidP="00DB3C47">
      <w:pPr>
        <w:pStyle w:val="ListParagraph"/>
        <w:numPr>
          <w:ilvl w:val="0"/>
          <w:numId w:val="10"/>
        </w:numPr>
        <w:spacing w:line="276" w:lineRule="auto"/>
        <w:jc w:val="both"/>
        <w:rPr>
          <w:rFonts w:ascii="Times New Roman" w:hAnsi="Times New Roman" w:cs="Times New Roman"/>
          <w:sz w:val="24"/>
          <w:szCs w:val="24"/>
          <w:lang w:val="en-US"/>
        </w:rPr>
      </w:pPr>
      <w:r w:rsidRPr="009573F8">
        <w:rPr>
          <w:rFonts w:ascii="Times New Roman" w:hAnsi="Times New Roman" w:cs="Times New Roman"/>
          <w:sz w:val="24"/>
          <w:szCs w:val="24"/>
        </w:rPr>
        <w:t xml:space="preserve">Examining the data by age reveals that more than 85 percent of trafficking victims are 32 years or younger. Child victims, i.e., those 18 years or younger, account for 16 percent of victims, while young people between ages 19 and 25 represent 48 percent (almost half) of the reported cases. </w:t>
      </w:r>
    </w:p>
    <w:p w14:paraId="4739ADF5" w14:textId="005CF0C3" w:rsidR="00DC1758" w:rsidRDefault="00DC1758" w:rsidP="00DB3C47">
      <w:pPr>
        <w:pStyle w:val="ListParagraph"/>
        <w:numPr>
          <w:ilvl w:val="0"/>
          <w:numId w:val="10"/>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9573F8">
        <w:rPr>
          <w:rFonts w:ascii="Times New Roman" w:hAnsi="Times New Roman" w:cs="Times New Roman"/>
          <w:sz w:val="24"/>
          <w:szCs w:val="24"/>
          <w:lang w:val="en-US"/>
        </w:rPr>
        <w:t xml:space="preserve">he data presented show that child victims of trafficking accounted for 16 percent of cases in the past six years, and less than one percent of cases in 2020. </w:t>
      </w:r>
    </w:p>
    <w:p w14:paraId="30B49A32" w14:textId="77777777" w:rsidR="004D549C" w:rsidRDefault="004D549C" w:rsidP="004D549C">
      <w:pPr>
        <w:spacing w:line="276" w:lineRule="auto"/>
        <w:jc w:val="both"/>
        <w:rPr>
          <w:rFonts w:ascii="Times New Roman" w:hAnsi="Times New Roman" w:cs="Times New Roman"/>
          <w:sz w:val="24"/>
          <w:szCs w:val="24"/>
          <w:lang w:val="en-US"/>
        </w:rPr>
      </w:pPr>
    </w:p>
    <w:p w14:paraId="5FCDBB3C" w14:textId="77777777" w:rsidR="004D549C" w:rsidRDefault="004D549C" w:rsidP="004D549C">
      <w:pPr>
        <w:spacing w:line="276" w:lineRule="auto"/>
        <w:jc w:val="both"/>
        <w:rPr>
          <w:rFonts w:ascii="Times New Roman" w:hAnsi="Times New Roman" w:cs="Times New Roman"/>
          <w:sz w:val="24"/>
          <w:szCs w:val="24"/>
          <w:lang w:val="en-US"/>
        </w:rPr>
      </w:pPr>
    </w:p>
    <w:p w14:paraId="7294CFB3" w14:textId="77777777" w:rsidR="004D549C" w:rsidRDefault="004D549C" w:rsidP="004D549C">
      <w:pPr>
        <w:spacing w:line="276" w:lineRule="auto"/>
        <w:jc w:val="both"/>
        <w:rPr>
          <w:rFonts w:ascii="Times New Roman" w:hAnsi="Times New Roman" w:cs="Times New Roman"/>
          <w:sz w:val="24"/>
          <w:szCs w:val="24"/>
          <w:lang w:val="en-US"/>
        </w:rPr>
      </w:pPr>
    </w:p>
    <w:p w14:paraId="51F0FD3D" w14:textId="77777777" w:rsidR="004D549C" w:rsidRDefault="004D549C" w:rsidP="004D549C">
      <w:pPr>
        <w:spacing w:line="276" w:lineRule="auto"/>
        <w:jc w:val="both"/>
        <w:rPr>
          <w:rFonts w:ascii="Times New Roman" w:hAnsi="Times New Roman" w:cs="Times New Roman"/>
          <w:sz w:val="24"/>
          <w:szCs w:val="24"/>
          <w:lang w:val="en-US"/>
        </w:rPr>
      </w:pPr>
    </w:p>
    <w:p w14:paraId="5A0E68EC" w14:textId="77777777" w:rsidR="00526450" w:rsidRDefault="004B1272" w:rsidP="00FF7DB0">
      <w:pPr>
        <w:keepNext/>
        <w:spacing w:line="276" w:lineRule="auto"/>
      </w:pPr>
      <w:r>
        <w:rPr>
          <w:noProof/>
          <w:lang w:val="en-GB" w:eastAsia="en-GB"/>
        </w:rPr>
        <w:drawing>
          <wp:inline distT="0" distB="0" distL="0" distR="0" wp14:anchorId="21969530" wp14:editId="0532F623">
            <wp:extent cx="4572000" cy="2743200"/>
            <wp:effectExtent l="0" t="0" r="0" b="0"/>
            <wp:docPr id="8" name="Chart 8">
              <a:extLst xmlns:a="http://schemas.openxmlformats.org/drawingml/2006/main">
                <a:ext uri="{FF2B5EF4-FFF2-40B4-BE49-F238E27FC236}">
                  <a16:creationId xmlns:a16="http://schemas.microsoft.com/office/drawing/2014/main" id="{E60BE532-895F-4BF8-9351-62C5D7F7AB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E479609" w14:textId="05E24451" w:rsidR="004B1272" w:rsidRDefault="00526450" w:rsidP="00FF7DB0">
      <w:pPr>
        <w:pStyle w:val="Caption"/>
        <w:spacing w:line="276" w:lineRule="auto"/>
      </w:pPr>
      <w:r>
        <w:t xml:space="preserve">Figure </w:t>
      </w:r>
      <w:r w:rsidR="004D549C">
        <w:t>7</w:t>
      </w:r>
      <w:r>
        <w:t>: Reported TIP cases by age 2014-2020</w:t>
      </w:r>
    </w:p>
    <w:p w14:paraId="12087AE8" w14:textId="745EB4C1" w:rsidR="004B1272" w:rsidRPr="004D549C" w:rsidRDefault="00526450" w:rsidP="00FF7DB0">
      <w:pPr>
        <w:pStyle w:val="Heading1"/>
        <w:spacing w:line="276" w:lineRule="auto"/>
        <w:jc w:val="both"/>
        <w:rPr>
          <w:b/>
          <w:sz w:val="24"/>
          <w:szCs w:val="24"/>
          <w:lang w:val="en-US"/>
        </w:rPr>
      </w:pPr>
      <w:bookmarkStart w:id="9" w:name="_Toc97960937"/>
      <w:r w:rsidRPr="004D549C">
        <w:rPr>
          <w:b/>
          <w:sz w:val="24"/>
          <w:szCs w:val="24"/>
          <w:lang w:val="en-US"/>
        </w:rPr>
        <w:t xml:space="preserve">Question Two: </w:t>
      </w:r>
      <w:r w:rsidR="00CC0266" w:rsidRPr="004D549C">
        <w:rPr>
          <w:b/>
          <w:sz w:val="24"/>
          <w:szCs w:val="24"/>
          <w:lang w:val="en-US"/>
        </w:rPr>
        <w:t xml:space="preserve">Information on how </w:t>
      </w:r>
      <w:r w:rsidR="00276FF3" w:rsidRPr="004D549C">
        <w:rPr>
          <w:b/>
          <w:sz w:val="24"/>
          <w:szCs w:val="24"/>
          <w:lang w:val="en-US"/>
        </w:rPr>
        <w:t xml:space="preserve">vulnerable children are at exacerbated </w:t>
      </w:r>
      <w:r w:rsidR="00C25CEF" w:rsidRPr="004D549C">
        <w:rPr>
          <w:b/>
          <w:sz w:val="24"/>
          <w:szCs w:val="24"/>
          <w:lang w:val="en-US"/>
        </w:rPr>
        <w:t xml:space="preserve">threats to sale and sexual </w:t>
      </w:r>
      <w:r w:rsidR="000752CC" w:rsidRPr="004D549C">
        <w:rPr>
          <w:b/>
          <w:sz w:val="24"/>
          <w:szCs w:val="24"/>
          <w:lang w:val="en-US"/>
        </w:rPr>
        <w:t>exploitation</w:t>
      </w:r>
      <w:r w:rsidR="005C11FD" w:rsidRPr="004D549C">
        <w:rPr>
          <w:b/>
          <w:sz w:val="24"/>
          <w:szCs w:val="24"/>
          <w:lang w:val="en-US"/>
        </w:rPr>
        <w:t xml:space="preserve">, with links to </w:t>
      </w:r>
      <w:r w:rsidR="00052C91" w:rsidRPr="004D549C">
        <w:rPr>
          <w:b/>
          <w:sz w:val="24"/>
          <w:szCs w:val="24"/>
          <w:lang w:val="en-US"/>
        </w:rPr>
        <w:t>the situation of deprivation of other SDGs.</w:t>
      </w:r>
      <w:bookmarkEnd w:id="9"/>
      <w:r w:rsidR="00052C91" w:rsidRPr="004D549C">
        <w:rPr>
          <w:b/>
          <w:sz w:val="24"/>
          <w:szCs w:val="24"/>
          <w:lang w:val="en-US"/>
        </w:rPr>
        <w:t xml:space="preserve"> </w:t>
      </w:r>
    </w:p>
    <w:p w14:paraId="6D4C3480" w14:textId="77777777" w:rsidR="00DC1758" w:rsidRPr="00DC1758" w:rsidRDefault="00DC1758" w:rsidP="00DC1758">
      <w:pPr>
        <w:rPr>
          <w:lang w:val="en-US"/>
        </w:rPr>
      </w:pPr>
    </w:p>
    <w:p w14:paraId="589E9E2E" w14:textId="641BF33C" w:rsidR="00964204" w:rsidRPr="009573F8" w:rsidRDefault="002F4B7D" w:rsidP="00DB3C47">
      <w:pPr>
        <w:pStyle w:val="ListParagraph"/>
        <w:numPr>
          <w:ilvl w:val="0"/>
          <w:numId w:val="10"/>
        </w:numPr>
        <w:spacing w:line="276" w:lineRule="auto"/>
        <w:jc w:val="both"/>
        <w:rPr>
          <w:rFonts w:ascii="Times New Roman" w:hAnsi="Times New Roman" w:cs="Times New Roman"/>
          <w:sz w:val="24"/>
          <w:szCs w:val="24"/>
          <w:lang w:val="en-US"/>
        </w:rPr>
      </w:pPr>
      <w:r w:rsidRPr="009573F8">
        <w:rPr>
          <w:rFonts w:ascii="Times New Roman" w:hAnsi="Times New Roman" w:cs="Times New Roman"/>
          <w:sz w:val="24"/>
          <w:szCs w:val="24"/>
          <w:lang w:val="en-US"/>
        </w:rPr>
        <w:t xml:space="preserve">The data available </w:t>
      </w:r>
      <w:r w:rsidR="007F6999" w:rsidRPr="009573F8">
        <w:rPr>
          <w:rFonts w:ascii="Times New Roman" w:hAnsi="Times New Roman" w:cs="Times New Roman"/>
          <w:sz w:val="24"/>
          <w:szCs w:val="24"/>
          <w:lang w:val="en-US"/>
        </w:rPr>
        <w:t>does not ind</w:t>
      </w:r>
      <w:r w:rsidR="007B4EB4" w:rsidRPr="009573F8">
        <w:rPr>
          <w:rFonts w:ascii="Times New Roman" w:hAnsi="Times New Roman" w:cs="Times New Roman"/>
          <w:sz w:val="24"/>
          <w:szCs w:val="24"/>
          <w:lang w:val="en-US"/>
        </w:rPr>
        <w:t xml:space="preserve">icate that children are at exacerbated risks for sale or </w:t>
      </w:r>
      <w:r w:rsidR="00D41F8A" w:rsidRPr="009573F8">
        <w:rPr>
          <w:rFonts w:ascii="Times New Roman" w:hAnsi="Times New Roman" w:cs="Times New Roman"/>
          <w:sz w:val="24"/>
          <w:szCs w:val="24"/>
          <w:lang w:val="en-US"/>
        </w:rPr>
        <w:t>exploitation in Guyana. All agencies continue work</w:t>
      </w:r>
      <w:r w:rsidR="00DC1758">
        <w:rPr>
          <w:rFonts w:ascii="Times New Roman" w:hAnsi="Times New Roman" w:cs="Times New Roman"/>
          <w:sz w:val="24"/>
          <w:szCs w:val="24"/>
          <w:lang w:val="en-US"/>
        </w:rPr>
        <w:t>ing</w:t>
      </w:r>
      <w:r w:rsidR="00D41F8A" w:rsidRPr="009573F8">
        <w:rPr>
          <w:rFonts w:ascii="Times New Roman" w:hAnsi="Times New Roman" w:cs="Times New Roman"/>
          <w:sz w:val="24"/>
          <w:szCs w:val="24"/>
          <w:lang w:val="en-US"/>
        </w:rPr>
        <w:t xml:space="preserve"> steadfastly </w:t>
      </w:r>
      <w:r w:rsidR="00E82321" w:rsidRPr="009573F8">
        <w:rPr>
          <w:rFonts w:ascii="Times New Roman" w:hAnsi="Times New Roman" w:cs="Times New Roman"/>
          <w:sz w:val="24"/>
          <w:szCs w:val="24"/>
          <w:lang w:val="en-US"/>
        </w:rPr>
        <w:t xml:space="preserve">to reduce all forms </w:t>
      </w:r>
      <w:r w:rsidR="00107EB7" w:rsidRPr="009573F8">
        <w:rPr>
          <w:rFonts w:ascii="Times New Roman" w:hAnsi="Times New Roman" w:cs="Times New Roman"/>
          <w:sz w:val="24"/>
          <w:szCs w:val="24"/>
          <w:lang w:val="en-US"/>
        </w:rPr>
        <w:t xml:space="preserve">of abuse </w:t>
      </w:r>
      <w:r w:rsidR="00572EF1" w:rsidRPr="009573F8">
        <w:rPr>
          <w:rFonts w:ascii="Times New Roman" w:hAnsi="Times New Roman" w:cs="Times New Roman"/>
          <w:sz w:val="24"/>
          <w:szCs w:val="24"/>
          <w:lang w:val="en-US"/>
        </w:rPr>
        <w:t>or exploitation</w:t>
      </w:r>
      <w:r w:rsidR="006B3D65" w:rsidRPr="009573F8">
        <w:rPr>
          <w:rFonts w:ascii="Times New Roman" w:hAnsi="Times New Roman" w:cs="Times New Roman"/>
          <w:sz w:val="24"/>
          <w:szCs w:val="24"/>
          <w:lang w:val="en-US"/>
        </w:rPr>
        <w:t xml:space="preserve"> of children, with the goal of </w:t>
      </w:r>
      <w:r w:rsidR="00964204" w:rsidRPr="009573F8">
        <w:rPr>
          <w:rFonts w:ascii="Times New Roman" w:hAnsi="Times New Roman" w:cs="Times New Roman"/>
          <w:sz w:val="24"/>
          <w:szCs w:val="24"/>
          <w:lang w:val="en-US"/>
        </w:rPr>
        <w:t>eradicating all such abuses in Guyana.</w:t>
      </w:r>
    </w:p>
    <w:p w14:paraId="47C9031A" w14:textId="65998B4E" w:rsidR="00052C91" w:rsidRPr="009573F8" w:rsidRDefault="00D278E3" w:rsidP="00DB3C47">
      <w:pPr>
        <w:pStyle w:val="ListParagraph"/>
        <w:numPr>
          <w:ilvl w:val="0"/>
          <w:numId w:val="10"/>
        </w:numPr>
        <w:spacing w:line="276" w:lineRule="auto"/>
        <w:jc w:val="both"/>
        <w:rPr>
          <w:rFonts w:ascii="Times New Roman" w:hAnsi="Times New Roman" w:cs="Times New Roman"/>
          <w:sz w:val="24"/>
          <w:szCs w:val="24"/>
          <w:lang w:val="en-US"/>
        </w:rPr>
      </w:pPr>
      <w:r w:rsidRPr="009573F8">
        <w:rPr>
          <w:rFonts w:ascii="Times New Roman" w:hAnsi="Times New Roman" w:cs="Times New Roman"/>
          <w:sz w:val="24"/>
          <w:szCs w:val="24"/>
          <w:lang w:val="en-US"/>
        </w:rPr>
        <w:t xml:space="preserve">Moreover, </w:t>
      </w:r>
      <w:r w:rsidR="00FC77AD" w:rsidRPr="009573F8">
        <w:rPr>
          <w:rFonts w:ascii="Times New Roman" w:hAnsi="Times New Roman" w:cs="Times New Roman"/>
          <w:sz w:val="24"/>
          <w:szCs w:val="24"/>
          <w:lang w:val="en-US"/>
        </w:rPr>
        <w:t xml:space="preserve">based on the available data, it is not possible to link </w:t>
      </w:r>
      <w:r w:rsidR="00F62D28" w:rsidRPr="009573F8">
        <w:rPr>
          <w:rFonts w:ascii="Times New Roman" w:hAnsi="Times New Roman" w:cs="Times New Roman"/>
          <w:sz w:val="24"/>
          <w:szCs w:val="24"/>
          <w:lang w:val="en-US"/>
        </w:rPr>
        <w:t xml:space="preserve">the forms of abuse detailed in the previous section to deprivation of any of the </w:t>
      </w:r>
      <w:r w:rsidR="00660029" w:rsidRPr="009573F8">
        <w:rPr>
          <w:rFonts w:ascii="Times New Roman" w:hAnsi="Times New Roman" w:cs="Times New Roman"/>
          <w:sz w:val="24"/>
          <w:szCs w:val="24"/>
          <w:lang w:val="en-US"/>
        </w:rPr>
        <w:t xml:space="preserve">SDGs. </w:t>
      </w:r>
      <w:r w:rsidR="00921825" w:rsidRPr="009573F8">
        <w:rPr>
          <w:rFonts w:ascii="Times New Roman" w:hAnsi="Times New Roman" w:cs="Times New Roman"/>
          <w:sz w:val="24"/>
          <w:szCs w:val="24"/>
          <w:lang w:val="en-US"/>
        </w:rPr>
        <w:t>Neve</w:t>
      </w:r>
      <w:r w:rsidR="00A71035" w:rsidRPr="009573F8">
        <w:rPr>
          <w:rFonts w:ascii="Times New Roman" w:hAnsi="Times New Roman" w:cs="Times New Roman"/>
          <w:sz w:val="24"/>
          <w:szCs w:val="24"/>
          <w:lang w:val="en-US"/>
        </w:rPr>
        <w:t xml:space="preserve">rtheless, Guyana continues to monitor </w:t>
      </w:r>
      <w:r w:rsidR="00F51247" w:rsidRPr="009573F8">
        <w:rPr>
          <w:rFonts w:ascii="Times New Roman" w:hAnsi="Times New Roman" w:cs="Times New Roman"/>
          <w:sz w:val="24"/>
          <w:szCs w:val="24"/>
          <w:lang w:val="en-US"/>
        </w:rPr>
        <w:t xml:space="preserve">and track progress on achievement of the SDG </w:t>
      </w:r>
      <w:r w:rsidR="000245DA" w:rsidRPr="009573F8">
        <w:rPr>
          <w:rFonts w:ascii="Times New Roman" w:hAnsi="Times New Roman" w:cs="Times New Roman"/>
          <w:sz w:val="24"/>
          <w:szCs w:val="24"/>
          <w:lang w:val="en-US"/>
        </w:rPr>
        <w:t>targets and</w:t>
      </w:r>
      <w:r w:rsidR="00F51247" w:rsidRPr="009573F8">
        <w:rPr>
          <w:rFonts w:ascii="Times New Roman" w:hAnsi="Times New Roman" w:cs="Times New Roman"/>
          <w:sz w:val="24"/>
          <w:szCs w:val="24"/>
          <w:lang w:val="en-US"/>
        </w:rPr>
        <w:t xml:space="preserve"> is committed to the Voluntary National Review process with the first </w:t>
      </w:r>
      <w:r w:rsidR="000245DA" w:rsidRPr="009573F8">
        <w:rPr>
          <w:rFonts w:ascii="Times New Roman" w:hAnsi="Times New Roman" w:cs="Times New Roman"/>
          <w:sz w:val="24"/>
          <w:szCs w:val="24"/>
          <w:lang w:val="en-US"/>
        </w:rPr>
        <w:t xml:space="preserve">VNR report being submitted in 2019. </w:t>
      </w:r>
      <w:r w:rsidR="00C6589B" w:rsidRPr="009573F8">
        <w:rPr>
          <w:rFonts w:ascii="Times New Roman" w:hAnsi="Times New Roman" w:cs="Times New Roman"/>
          <w:sz w:val="24"/>
          <w:szCs w:val="24"/>
          <w:lang w:val="en-US"/>
        </w:rPr>
        <w:t xml:space="preserve"> </w:t>
      </w:r>
      <w:r w:rsidR="00964204" w:rsidRPr="009573F8">
        <w:rPr>
          <w:rFonts w:ascii="Times New Roman" w:hAnsi="Times New Roman" w:cs="Times New Roman"/>
          <w:sz w:val="24"/>
          <w:szCs w:val="24"/>
          <w:lang w:val="en-US"/>
        </w:rPr>
        <w:t xml:space="preserve"> </w:t>
      </w:r>
      <w:r w:rsidR="00D41F8A" w:rsidRPr="009573F8">
        <w:rPr>
          <w:rFonts w:ascii="Times New Roman" w:hAnsi="Times New Roman" w:cs="Times New Roman"/>
          <w:sz w:val="24"/>
          <w:szCs w:val="24"/>
          <w:lang w:val="en-US"/>
        </w:rPr>
        <w:t xml:space="preserve"> </w:t>
      </w:r>
    </w:p>
    <w:p w14:paraId="024BBD3D" w14:textId="5503052A" w:rsidR="000245DA" w:rsidRPr="003C33D9" w:rsidRDefault="00A9561B" w:rsidP="00FF7DB0">
      <w:pPr>
        <w:pStyle w:val="Heading1"/>
        <w:spacing w:line="276" w:lineRule="auto"/>
        <w:rPr>
          <w:sz w:val="24"/>
          <w:szCs w:val="24"/>
          <w:lang w:val="en-US"/>
        </w:rPr>
      </w:pPr>
      <w:bookmarkStart w:id="10" w:name="_Toc97960938"/>
      <w:r w:rsidRPr="003C33D9">
        <w:rPr>
          <w:sz w:val="24"/>
          <w:szCs w:val="24"/>
          <w:lang w:val="en-US"/>
        </w:rPr>
        <w:t xml:space="preserve">Question Three: </w:t>
      </w:r>
      <w:r w:rsidR="00BF6B4D" w:rsidRPr="003C33D9">
        <w:rPr>
          <w:sz w:val="24"/>
          <w:szCs w:val="24"/>
          <w:lang w:val="en-US"/>
        </w:rPr>
        <w:t xml:space="preserve">The manifestations of sale and sexual </w:t>
      </w:r>
      <w:r w:rsidR="001062C2" w:rsidRPr="003C33D9">
        <w:rPr>
          <w:sz w:val="24"/>
          <w:szCs w:val="24"/>
          <w:lang w:val="en-US"/>
        </w:rPr>
        <w:t>exploitation in relation to the specified SDG targets.</w:t>
      </w:r>
      <w:bookmarkEnd w:id="10"/>
      <w:r w:rsidR="001062C2" w:rsidRPr="003C33D9">
        <w:rPr>
          <w:sz w:val="24"/>
          <w:szCs w:val="24"/>
          <w:lang w:val="en-US"/>
        </w:rPr>
        <w:t xml:space="preserve"> </w:t>
      </w:r>
    </w:p>
    <w:p w14:paraId="3B5BA2AA" w14:textId="77777777" w:rsidR="003C33D9" w:rsidRPr="003C33D9" w:rsidRDefault="003C33D9" w:rsidP="003C33D9">
      <w:pPr>
        <w:rPr>
          <w:lang w:val="en-US"/>
        </w:rPr>
      </w:pPr>
    </w:p>
    <w:p w14:paraId="4BCA4058" w14:textId="31E7E23F" w:rsidR="00DC1758" w:rsidRDefault="00C7389E" w:rsidP="00DB3C47">
      <w:pPr>
        <w:pStyle w:val="ListParagraph"/>
        <w:numPr>
          <w:ilvl w:val="0"/>
          <w:numId w:val="10"/>
        </w:numPr>
        <w:spacing w:line="276" w:lineRule="auto"/>
        <w:jc w:val="both"/>
        <w:rPr>
          <w:rFonts w:ascii="Times New Roman" w:hAnsi="Times New Roman" w:cs="Times New Roman"/>
          <w:sz w:val="24"/>
          <w:szCs w:val="24"/>
          <w:lang w:val="en-US"/>
        </w:rPr>
      </w:pPr>
      <w:r w:rsidRPr="009573F8">
        <w:rPr>
          <w:rFonts w:ascii="Times New Roman" w:hAnsi="Times New Roman" w:cs="Times New Roman"/>
          <w:sz w:val="24"/>
          <w:szCs w:val="24"/>
          <w:lang w:val="en-US"/>
        </w:rPr>
        <w:t xml:space="preserve">The </w:t>
      </w:r>
      <w:r w:rsidR="00610BB9" w:rsidRPr="009573F8">
        <w:rPr>
          <w:rFonts w:ascii="Times New Roman" w:hAnsi="Times New Roman" w:cs="Times New Roman"/>
          <w:sz w:val="24"/>
          <w:szCs w:val="24"/>
          <w:lang w:val="en-US"/>
        </w:rPr>
        <w:t xml:space="preserve">manifestations of </w:t>
      </w:r>
      <w:r w:rsidR="002B6DC3" w:rsidRPr="009573F8">
        <w:rPr>
          <w:rFonts w:ascii="Times New Roman" w:hAnsi="Times New Roman" w:cs="Times New Roman"/>
          <w:sz w:val="24"/>
          <w:szCs w:val="24"/>
          <w:lang w:val="en-US"/>
        </w:rPr>
        <w:t xml:space="preserve">abuse of children in Guyana </w:t>
      </w:r>
      <w:r w:rsidR="008B5B46" w:rsidRPr="009573F8">
        <w:rPr>
          <w:rFonts w:ascii="Times New Roman" w:hAnsi="Times New Roman" w:cs="Times New Roman"/>
          <w:sz w:val="24"/>
          <w:szCs w:val="24"/>
          <w:lang w:val="en-US"/>
        </w:rPr>
        <w:t>are presented in the first section of this report</w:t>
      </w:r>
      <w:r w:rsidR="00004ED2" w:rsidRPr="009573F8">
        <w:rPr>
          <w:rFonts w:ascii="Times New Roman" w:hAnsi="Times New Roman" w:cs="Times New Roman"/>
          <w:sz w:val="24"/>
          <w:szCs w:val="24"/>
          <w:lang w:val="en-US"/>
        </w:rPr>
        <w:t xml:space="preserve">, where the data has been disaggregated to the extent possible. </w:t>
      </w:r>
      <w:r w:rsidR="00623D94" w:rsidRPr="009573F8">
        <w:rPr>
          <w:rFonts w:ascii="Times New Roman" w:hAnsi="Times New Roman" w:cs="Times New Roman"/>
          <w:sz w:val="24"/>
          <w:szCs w:val="24"/>
          <w:lang w:val="en-US"/>
        </w:rPr>
        <w:t xml:space="preserve">There </w:t>
      </w:r>
      <w:r w:rsidR="00DC1758">
        <w:rPr>
          <w:rFonts w:ascii="Times New Roman" w:hAnsi="Times New Roman" w:cs="Times New Roman"/>
          <w:sz w:val="24"/>
          <w:szCs w:val="24"/>
          <w:lang w:val="en-US"/>
        </w:rPr>
        <w:t>is no</w:t>
      </w:r>
      <w:r w:rsidR="00623D94" w:rsidRPr="009573F8">
        <w:rPr>
          <w:rFonts w:ascii="Times New Roman" w:hAnsi="Times New Roman" w:cs="Times New Roman"/>
          <w:sz w:val="24"/>
          <w:szCs w:val="24"/>
          <w:lang w:val="en-US"/>
        </w:rPr>
        <w:t xml:space="preserve"> known </w:t>
      </w:r>
      <w:r w:rsidR="00DC1758">
        <w:rPr>
          <w:rFonts w:ascii="Times New Roman" w:hAnsi="Times New Roman" w:cs="Times New Roman"/>
          <w:sz w:val="24"/>
          <w:szCs w:val="24"/>
          <w:lang w:val="en-US"/>
        </w:rPr>
        <w:t xml:space="preserve">data </w:t>
      </w:r>
      <w:r w:rsidR="003C33D9">
        <w:rPr>
          <w:rFonts w:ascii="Times New Roman" w:hAnsi="Times New Roman" w:cs="Times New Roman"/>
          <w:sz w:val="24"/>
          <w:szCs w:val="24"/>
          <w:lang w:val="en-US"/>
        </w:rPr>
        <w:t xml:space="preserve">available </w:t>
      </w:r>
      <w:r w:rsidR="00623D94" w:rsidRPr="009573F8">
        <w:rPr>
          <w:rFonts w:ascii="Times New Roman" w:hAnsi="Times New Roman" w:cs="Times New Roman"/>
          <w:sz w:val="24"/>
          <w:szCs w:val="24"/>
          <w:lang w:val="en-US"/>
        </w:rPr>
        <w:t>of internally displaced childre</w:t>
      </w:r>
      <w:r w:rsidR="00503E2C" w:rsidRPr="009573F8">
        <w:rPr>
          <w:rFonts w:ascii="Times New Roman" w:hAnsi="Times New Roman" w:cs="Times New Roman"/>
          <w:sz w:val="24"/>
          <w:szCs w:val="24"/>
          <w:lang w:val="en-US"/>
        </w:rPr>
        <w:t xml:space="preserve">n, refugees or asylum-seekers in Guyana. </w:t>
      </w:r>
      <w:r w:rsidR="003B735F" w:rsidRPr="009573F8">
        <w:rPr>
          <w:rFonts w:ascii="Times New Roman" w:hAnsi="Times New Roman" w:cs="Times New Roman"/>
          <w:sz w:val="24"/>
          <w:szCs w:val="24"/>
          <w:lang w:val="en-US"/>
        </w:rPr>
        <w:t>Th</w:t>
      </w:r>
      <w:r w:rsidR="003C33D9">
        <w:rPr>
          <w:rFonts w:ascii="Times New Roman" w:hAnsi="Times New Roman" w:cs="Times New Roman"/>
          <w:sz w:val="24"/>
          <w:szCs w:val="24"/>
          <w:lang w:val="en-US"/>
        </w:rPr>
        <w:t xml:space="preserve">ere </w:t>
      </w:r>
      <w:r w:rsidR="003B735F" w:rsidRPr="009573F8">
        <w:rPr>
          <w:rFonts w:ascii="Times New Roman" w:hAnsi="Times New Roman" w:cs="Times New Roman"/>
          <w:sz w:val="24"/>
          <w:szCs w:val="24"/>
          <w:lang w:val="en-US"/>
        </w:rPr>
        <w:t>is</w:t>
      </w:r>
      <w:r w:rsidR="00DC1758">
        <w:rPr>
          <w:rFonts w:ascii="Times New Roman" w:hAnsi="Times New Roman" w:cs="Times New Roman"/>
          <w:sz w:val="24"/>
          <w:szCs w:val="24"/>
          <w:lang w:val="en-US"/>
        </w:rPr>
        <w:t>, however,</w:t>
      </w:r>
      <w:r w:rsidR="003B735F" w:rsidRPr="009573F8">
        <w:rPr>
          <w:rFonts w:ascii="Times New Roman" w:hAnsi="Times New Roman" w:cs="Times New Roman"/>
          <w:sz w:val="24"/>
          <w:szCs w:val="24"/>
          <w:lang w:val="en-US"/>
        </w:rPr>
        <w:t xml:space="preserve"> a growing number of migrants from Venezuela</w:t>
      </w:r>
      <w:r w:rsidR="00DC1758">
        <w:rPr>
          <w:rFonts w:ascii="Times New Roman" w:hAnsi="Times New Roman" w:cs="Times New Roman"/>
          <w:sz w:val="24"/>
          <w:szCs w:val="24"/>
          <w:lang w:val="en-US"/>
        </w:rPr>
        <w:t xml:space="preserve"> including children</w:t>
      </w:r>
      <w:r w:rsidR="003C33D9">
        <w:rPr>
          <w:rFonts w:ascii="Times New Roman" w:hAnsi="Times New Roman" w:cs="Times New Roman"/>
          <w:sz w:val="24"/>
          <w:szCs w:val="24"/>
          <w:lang w:val="en-US"/>
        </w:rPr>
        <w:t xml:space="preserve"> that has been growing annually from 2018. It is estimated to be conservatively 20,000 migrants, including Guyanese and their descendants returning home after living for a long time in Venezuela,</w:t>
      </w:r>
    </w:p>
    <w:p w14:paraId="6869D8E2" w14:textId="77777777" w:rsidR="002B614A" w:rsidRDefault="002B614A" w:rsidP="003C33D9">
      <w:pPr>
        <w:pStyle w:val="Heading1"/>
        <w:spacing w:line="276" w:lineRule="auto"/>
        <w:rPr>
          <w:b/>
          <w:sz w:val="24"/>
          <w:szCs w:val="24"/>
          <w:lang w:val="en-US"/>
        </w:rPr>
      </w:pPr>
      <w:bookmarkStart w:id="11" w:name="_Toc97960939"/>
    </w:p>
    <w:p w14:paraId="3CACED55" w14:textId="77777777" w:rsidR="003C33D9" w:rsidRPr="00351B18" w:rsidRDefault="003C33D9" w:rsidP="003C33D9">
      <w:pPr>
        <w:pStyle w:val="Heading1"/>
        <w:spacing w:line="276" w:lineRule="auto"/>
        <w:rPr>
          <w:b/>
          <w:sz w:val="24"/>
          <w:szCs w:val="24"/>
          <w:lang w:val="en-US"/>
        </w:rPr>
      </w:pPr>
      <w:r w:rsidRPr="00351B18">
        <w:rPr>
          <w:b/>
          <w:sz w:val="24"/>
          <w:szCs w:val="24"/>
          <w:lang w:val="en-US"/>
        </w:rPr>
        <w:t>Question Four: Protection needs and contextual challenges amid the efforts to combat sale and sexual exploitation of children</w:t>
      </w:r>
      <w:bookmarkEnd w:id="11"/>
      <w:r w:rsidRPr="00351B18">
        <w:rPr>
          <w:b/>
          <w:sz w:val="24"/>
          <w:szCs w:val="24"/>
          <w:lang w:val="en-US"/>
        </w:rPr>
        <w:t xml:space="preserve"> </w:t>
      </w:r>
    </w:p>
    <w:p w14:paraId="4EAD7AF1" w14:textId="4586DB52" w:rsidR="008C388D" w:rsidRPr="00351B18" w:rsidRDefault="00D90788" w:rsidP="000451EF">
      <w:pPr>
        <w:pStyle w:val="Heading2"/>
        <w:rPr>
          <w:b/>
          <w:sz w:val="24"/>
          <w:szCs w:val="24"/>
          <w:lang w:val="en-US"/>
        </w:rPr>
      </w:pPr>
      <w:bookmarkStart w:id="12" w:name="_Toc97960940"/>
      <w:r w:rsidRPr="00351B18">
        <w:rPr>
          <w:b/>
          <w:sz w:val="24"/>
          <w:szCs w:val="24"/>
          <w:lang w:val="en-US"/>
        </w:rPr>
        <w:t>COVID</w:t>
      </w:r>
      <w:r w:rsidR="008C388D" w:rsidRPr="00351B18">
        <w:rPr>
          <w:b/>
          <w:sz w:val="24"/>
          <w:szCs w:val="24"/>
          <w:lang w:val="en-US"/>
        </w:rPr>
        <w:t>-19</w:t>
      </w:r>
      <w:bookmarkEnd w:id="12"/>
    </w:p>
    <w:p w14:paraId="59D69C82" w14:textId="2DF9509A" w:rsidR="003C33D9" w:rsidRPr="00351B18" w:rsidRDefault="008C388D" w:rsidP="003C33D9">
      <w:pPr>
        <w:pStyle w:val="ListParagraph"/>
        <w:numPr>
          <w:ilvl w:val="0"/>
          <w:numId w:val="10"/>
        </w:numPr>
        <w:spacing w:line="276" w:lineRule="auto"/>
        <w:jc w:val="both"/>
        <w:rPr>
          <w:rFonts w:ascii="Times New Roman" w:hAnsi="Times New Roman" w:cs="Times New Roman"/>
          <w:sz w:val="24"/>
          <w:szCs w:val="24"/>
          <w:lang w:val="en-US"/>
        </w:rPr>
      </w:pPr>
      <w:r w:rsidRPr="00351B18">
        <w:rPr>
          <w:rFonts w:ascii="Times New Roman" w:hAnsi="Times New Roman" w:cs="Times New Roman"/>
          <w:sz w:val="24"/>
          <w:szCs w:val="24"/>
          <w:lang w:val="en-US"/>
        </w:rPr>
        <w:t xml:space="preserve">The COVID-19 pandemic, which has prevailed over the past two years, </w:t>
      </w:r>
      <w:r w:rsidR="00B840F3" w:rsidRPr="00351B18">
        <w:rPr>
          <w:rFonts w:ascii="Times New Roman" w:hAnsi="Times New Roman" w:cs="Times New Roman"/>
          <w:sz w:val="24"/>
          <w:szCs w:val="24"/>
          <w:lang w:val="en-US"/>
        </w:rPr>
        <w:t>ha</w:t>
      </w:r>
      <w:r w:rsidR="003C33D9" w:rsidRPr="00351B18">
        <w:rPr>
          <w:rFonts w:ascii="Times New Roman" w:hAnsi="Times New Roman" w:cs="Times New Roman"/>
          <w:sz w:val="24"/>
          <w:szCs w:val="24"/>
          <w:lang w:val="en-US"/>
        </w:rPr>
        <w:t>s</w:t>
      </w:r>
      <w:r w:rsidR="00B840F3" w:rsidRPr="00351B18">
        <w:rPr>
          <w:rFonts w:ascii="Times New Roman" w:hAnsi="Times New Roman" w:cs="Times New Roman"/>
          <w:sz w:val="24"/>
          <w:szCs w:val="24"/>
          <w:lang w:val="en-US"/>
        </w:rPr>
        <w:t xml:space="preserve"> had unavoidable impacts </w:t>
      </w:r>
      <w:r w:rsidR="00364390" w:rsidRPr="00351B18">
        <w:rPr>
          <w:rFonts w:ascii="Times New Roman" w:hAnsi="Times New Roman" w:cs="Times New Roman"/>
          <w:sz w:val="24"/>
          <w:szCs w:val="24"/>
          <w:lang w:val="en-US"/>
        </w:rPr>
        <w:t xml:space="preserve">on </w:t>
      </w:r>
      <w:r w:rsidR="003E130F" w:rsidRPr="00351B18">
        <w:rPr>
          <w:rFonts w:ascii="Times New Roman" w:hAnsi="Times New Roman" w:cs="Times New Roman"/>
          <w:sz w:val="24"/>
          <w:szCs w:val="24"/>
          <w:lang w:val="en-US"/>
        </w:rPr>
        <w:t xml:space="preserve">investigation and service delivery in all of the areas outlined above. </w:t>
      </w:r>
      <w:r w:rsidR="0089308A" w:rsidRPr="00351B18">
        <w:rPr>
          <w:rFonts w:ascii="Times New Roman" w:hAnsi="Times New Roman" w:cs="Times New Roman"/>
          <w:sz w:val="24"/>
          <w:szCs w:val="24"/>
          <w:lang w:val="en-US"/>
        </w:rPr>
        <w:t>Measures instituted to contain the spread of the virus</w:t>
      </w:r>
      <w:r w:rsidR="00CC0EAE" w:rsidRPr="00351B18">
        <w:rPr>
          <w:rFonts w:ascii="Times New Roman" w:hAnsi="Times New Roman" w:cs="Times New Roman"/>
          <w:sz w:val="24"/>
          <w:szCs w:val="24"/>
          <w:lang w:val="en-US"/>
        </w:rPr>
        <w:t>, including lockdowns and restrictions on internal travel to hinterla</w:t>
      </w:r>
      <w:r w:rsidR="00403835" w:rsidRPr="00351B18">
        <w:rPr>
          <w:rFonts w:ascii="Times New Roman" w:hAnsi="Times New Roman" w:cs="Times New Roman"/>
          <w:sz w:val="24"/>
          <w:szCs w:val="24"/>
          <w:lang w:val="en-US"/>
        </w:rPr>
        <w:t>nd communities</w:t>
      </w:r>
      <w:r w:rsidR="003C33D9" w:rsidRPr="00351B18">
        <w:rPr>
          <w:rFonts w:ascii="Times New Roman" w:hAnsi="Times New Roman" w:cs="Times New Roman"/>
          <w:sz w:val="24"/>
          <w:szCs w:val="24"/>
          <w:lang w:val="en-US"/>
        </w:rPr>
        <w:t xml:space="preserve"> in 2020</w:t>
      </w:r>
      <w:r w:rsidR="008D7E56" w:rsidRPr="00351B18">
        <w:rPr>
          <w:rFonts w:ascii="Times New Roman" w:hAnsi="Times New Roman" w:cs="Times New Roman"/>
          <w:sz w:val="24"/>
          <w:szCs w:val="24"/>
          <w:lang w:val="en-US"/>
        </w:rPr>
        <w:t xml:space="preserve">, initially affected surveillance activities </w:t>
      </w:r>
      <w:r w:rsidR="00961520" w:rsidRPr="00351B18">
        <w:rPr>
          <w:rFonts w:ascii="Times New Roman" w:hAnsi="Times New Roman" w:cs="Times New Roman"/>
          <w:sz w:val="24"/>
          <w:szCs w:val="24"/>
          <w:lang w:val="en-US"/>
        </w:rPr>
        <w:t>for TIP</w:t>
      </w:r>
      <w:r w:rsidR="003C33D9" w:rsidRPr="00351B18">
        <w:rPr>
          <w:rFonts w:ascii="Times New Roman" w:hAnsi="Times New Roman" w:cs="Times New Roman"/>
          <w:sz w:val="24"/>
          <w:szCs w:val="24"/>
          <w:lang w:val="en-US"/>
        </w:rPr>
        <w:t>s</w:t>
      </w:r>
      <w:r w:rsidR="00961520" w:rsidRPr="00351B18">
        <w:rPr>
          <w:rFonts w:ascii="Times New Roman" w:hAnsi="Times New Roman" w:cs="Times New Roman"/>
          <w:sz w:val="24"/>
          <w:szCs w:val="24"/>
          <w:lang w:val="en-US"/>
        </w:rPr>
        <w:t xml:space="preserve">, child labor, and child abuse. </w:t>
      </w:r>
      <w:r w:rsidR="003D1417" w:rsidRPr="00351B18">
        <w:rPr>
          <w:rFonts w:ascii="Times New Roman" w:hAnsi="Times New Roman" w:cs="Times New Roman"/>
          <w:sz w:val="24"/>
          <w:szCs w:val="24"/>
          <w:lang w:val="en-US"/>
        </w:rPr>
        <w:t xml:space="preserve">Nonetheless, operational adjustments </w:t>
      </w:r>
      <w:r w:rsidR="003F564B" w:rsidRPr="00351B18">
        <w:rPr>
          <w:rFonts w:ascii="Times New Roman" w:hAnsi="Times New Roman" w:cs="Times New Roman"/>
          <w:sz w:val="24"/>
          <w:szCs w:val="24"/>
          <w:lang w:val="en-US"/>
        </w:rPr>
        <w:t xml:space="preserve">were made to ensure continued progress in these areas. </w:t>
      </w:r>
      <w:r w:rsidR="003D5606" w:rsidRPr="00351B18">
        <w:rPr>
          <w:rFonts w:ascii="Times New Roman" w:hAnsi="Times New Roman" w:cs="Times New Roman"/>
          <w:sz w:val="24"/>
          <w:szCs w:val="24"/>
          <w:lang w:val="en-US"/>
        </w:rPr>
        <w:t xml:space="preserve">The TIP hotline remained </w:t>
      </w:r>
      <w:r w:rsidR="00610AB9" w:rsidRPr="00351B18">
        <w:rPr>
          <w:rFonts w:ascii="Times New Roman" w:hAnsi="Times New Roman" w:cs="Times New Roman"/>
          <w:sz w:val="24"/>
          <w:szCs w:val="24"/>
          <w:lang w:val="en-US"/>
        </w:rPr>
        <w:t>operational and</w:t>
      </w:r>
      <w:r w:rsidR="00697E51" w:rsidRPr="00351B18">
        <w:rPr>
          <w:rFonts w:ascii="Times New Roman" w:hAnsi="Times New Roman" w:cs="Times New Roman"/>
          <w:sz w:val="24"/>
          <w:szCs w:val="24"/>
          <w:lang w:val="en-US"/>
        </w:rPr>
        <w:t xml:space="preserve"> was publicized through increased use of digital and social media. </w:t>
      </w:r>
      <w:r w:rsidR="00DB1DCF" w:rsidRPr="00351B18">
        <w:rPr>
          <w:rFonts w:ascii="Times New Roman" w:hAnsi="Times New Roman" w:cs="Times New Roman"/>
          <w:sz w:val="24"/>
          <w:szCs w:val="24"/>
          <w:lang w:val="en-US"/>
        </w:rPr>
        <w:t xml:space="preserve">More resources </w:t>
      </w:r>
      <w:r w:rsidR="000D2C2F" w:rsidRPr="00351B18">
        <w:rPr>
          <w:rFonts w:ascii="Times New Roman" w:hAnsi="Times New Roman" w:cs="Times New Roman"/>
          <w:sz w:val="24"/>
          <w:szCs w:val="24"/>
          <w:lang w:val="en-US"/>
        </w:rPr>
        <w:t xml:space="preserve">were provided to the Guyana Police Force </w:t>
      </w:r>
      <w:r w:rsidR="00B84E56" w:rsidRPr="00351B18">
        <w:rPr>
          <w:rFonts w:ascii="Times New Roman" w:hAnsi="Times New Roman" w:cs="Times New Roman"/>
          <w:sz w:val="24"/>
          <w:szCs w:val="24"/>
          <w:lang w:val="en-US"/>
        </w:rPr>
        <w:t>TIP and Intelligence Unit to facilitate the execution of intelligence</w:t>
      </w:r>
      <w:r w:rsidR="00053EC1" w:rsidRPr="00351B18">
        <w:rPr>
          <w:rFonts w:ascii="Times New Roman" w:hAnsi="Times New Roman" w:cs="Times New Roman"/>
          <w:sz w:val="24"/>
          <w:szCs w:val="24"/>
          <w:lang w:val="en-US"/>
        </w:rPr>
        <w:t>-driven investigations.</w:t>
      </w:r>
    </w:p>
    <w:p w14:paraId="4325ABD7" w14:textId="5130F3EA" w:rsidR="003C33D9" w:rsidRPr="00351B18" w:rsidRDefault="00635EE4" w:rsidP="003C33D9">
      <w:pPr>
        <w:pStyle w:val="ListParagraph"/>
        <w:numPr>
          <w:ilvl w:val="0"/>
          <w:numId w:val="10"/>
        </w:numPr>
        <w:spacing w:line="276" w:lineRule="auto"/>
        <w:jc w:val="both"/>
        <w:rPr>
          <w:rFonts w:ascii="Times New Roman" w:hAnsi="Times New Roman" w:cs="Times New Roman"/>
          <w:sz w:val="24"/>
          <w:szCs w:val="24"/>
          <w:lang w:val="en-US"/>
        </w:rPr>
      </w:pPr>
      <w:r w:rsidRPr="00351B18">
        <w:rPr>
          <w:rFonts w:ascii="Times New Roman" w:hAnsi="Times New Roman" w:cs="Times New Roman"/>
          <w:sz w:val="24"/>
          <w:szCs w:val="24"/>
          <w:lang w:val="en-US"/>
        </w:rPr>
        <w:t xml:space="preserve">Special attention was given to the health and safety of frontline </w:t>
      </w:r>
      <w:r w:rsidR="007E2C86" w:rsidRPr="00351B18">
        <w:rPr>
          <w:rFonts w:ascii="Times New Roman" w:hAnsi="Times New Roman" w:cs="Times New Roman"/>
          <w:sz w:val="24"/>
          <w:szCs w:val="24"/>
          <w:lang w:val="en-US"/>
        </w:rPr>
        <w:t>officers, suspected victims and other supporting personnel</w:t>
      </w:r>
      <w:r w:rsidR="007019CC" w:rsidRPr="00351B18">
        <w:rPr>
          <w:rFonts w:ascii="Times New Roman" w:hAnsi="Times New Roman" w:cs="Times New Roman"/>
          <w:sz w:val="24"/>
          <w:szCs w:val="24"/>
          <w:lang w:val="en-US"/>
        </w:rPr>
        <w:t xml:space="preserve"> involved at all stages</w:t>
      </w:r>
      <w:r w:rsidR="003C33D9" w:rsidRPr="00351B18">
        <w:rPr>
          <w:rFonts w:ascii="Times New Roman" w:hAnsi="Times New Roman" w:cs="Times New Roman"/>
          <w:sz w:val="24"/>
          <w:szCs w:val="24"/>
          <w:lang w:val="en-US"/>
        </w:rPr>
        <w:t xml:space="preserve"> with PPEs, testing and later vaccinations starting in March 2021</w:t>
      </w:r>
      <w:r w:rsidR="007019CC" w:rsidRPr="00351B18">
        <w:rPr>
          <w:rFonts w:ascii="Times New Roman" w:hAnsi="Times New Roman" w:cs="Times New Roman"/>
          <w:sz w:val="24"/>
          <w:szCs w:val="24"/>
          <w:lang w:val="en-US"/>
        </w:rPr>
        <w:t xml:space="preserve">. </w:t>
      </w:r>
    </w:p>
    <w:p w14:paraId="1B8F7D07" w14:textId="552982DB" w:rsidR="009E03EF" w:rsidRPr="009573F8" w:rsidRDefault="007019CC" w:rsidP="00DB3C47">
      <w:pPr>
        <w:pStyle w:val="ListParagraph"/>
        <w:numPr>
          <w:ilvl w:val="0"/>
          <w:numId w:val="10"/>
        </w:numPr>
        <w:spacing w:line="276" w:lineRule="auto"/>
        <w:jc w:val="both"/>
        <w:rPr>
          <w:rFonts w:ascii="Times New Roman" w:hAnsi="Times New Roman" w:cs="Times New Roman"/>
          <w:sz w:val="24"/>
          <w:szCs w:val="24"/>
          <w:lang w:val="en-US"/>
        </w:rPr>
      </w:pPr>
      <w:r w:rsidRPr="009573F8">
        <w:rPr>
          <w:rFonts w:ascii="Times New Roman" w:hAnsi="Times New Roman" w:cs="Times New Roman"/>
          <w:sz w:val="24"/>
          <w:szCs w:val="24"/>
          <w:lang w:val="en-US"/>
        </w:rPr>
        <w:t xml:space="preserve">Importantly, the courts adopted the use of </w:t>
      </w:r>
      <w:r w:rsidR="005F2455" w:rsidRPr="009573F8">
        <w:rPr>
          <w:rFonts w:ascii="Times New Roman" w:hAnsi="Times New Roman" w:cs="Times New Roman"/>
          <w:sz w:val="24"/>
          <w:szCs w:val="24"/>
          <w:lang w:val="en-US"/>
        </w:rPr>
        <w:t xml:space="preserve">virtual hearings to facilitate </w:t>
      </w:r>
      <w:r w:rsidR="00A2526A" w:rsidRPr="009573F8">
        <w:rPr>
          <w:rFonts w:ascii="Times New Roman" w:hAnsi="Times New Roman" w:cs="Times New Roman"/>
          <w:sz w:val="24"/>
          <w:szCs w:val="24"/>
          <w:lang w:val="en-US"/>
        </w:rPr>
        <w:t>the timely dispensation of all matters, including TIP</w:t>
      </w:r>
      <w:r w:rsidR="003C33D9">
        <w:rPr>
          <w:rFonts w:ascii="Times New Roman" w:hAnsi="Times New Roman" w:cs="Times New Roman"/>
          <w:sz w:val="24"/>
          <w:szCs w:val="24"/>
          <w:lang w:val="en-US"/>
        </w:rPr>
        <w:t>s</w:t>
      </w:r>
      <w:r w:rsidR="00A2526A" w:rsidRPr="009573F8">
        <w:rPr>
          <w:rFonts w:ascii="Times New Roman" w:hAnsi="Times New Roman" w:cs="Times New Roman"/>
          <w:sz w:val="24"/>
          <w:szCs w:val="24"/>
          <w:lang w:val="en-US"/>
        </w:rPr>
        <w:t xml:space="preserve">, sexual offences, </w:t>
      </w:r>
      <w:r w:rsidR="004B7C58" w:rsidRPr="009573F8">
        <w:rPr>
          <w:rFonts w:ascii="Times New Roman" w:hAnsi="Times New Roman" w:cs="Times New Roman"/>
          <w:sz w:val="24"/>
          <w:szCs w:val="24"/>
          <w:lang w:val="en-US"/>
        </w:rPr>
        <w:t>and family court hearings. Family courts are also now established in all three counties</w:t>
      </w:r>
      <w:r w:rsidR="00974E7D" w:rsidRPr="009573F8">
        <w:rPr>
          <w:rFonts w:ascii="Times New Roman" w:hAnsi="Times New Roman" w:cs="Times New Roman"/>
          <w:sz w:val="24"/>
          <w:szCs w:val="24"/>
          <w:lang w:val="en-US"/>
        </w:rPr>
        <w:t>, and are equipped with the capacity for remote hearing</w:t>
      </w:r>
      <w:r w:rsidR="002A7FCC" w:rsidRPr="009573F8">
        <w:rPr>
          <w:rFonts w:ascii="Times New Roman" w:hAnsi="Times New Roman" w:cs="Times New Roman"/>
          <w:sz w:val="24"/>
          <w:szCs w:val="24"/>
          <w:lang w:val="en-US"/>
        </w:rPr>
        <w:t xml:space="preserve">, which increases </w:t>
      </w:r>
      <w:r w:rsidR="006409AD" w:rsidRPr="009573F8">
        <w:rPr>
          <w:rFonts w:ascii="Times New Roman" w:hAnsi="Times New Roman" w:cs="Times New Roman"/>
          <w:sz w:val="24"/>
          <w:szCs w:val="24"/>
          <w:lang w:val="en-US"/>
        </w:rPr>
        <w:t>th</w:t>
      </w:r>
      <w:r w:rsidR="00E32043" w:rsidRPr="009573F8">
        <w:rPr>
          <w:rFonts w:ascii="Times New Roman" w:hAnsi="Times New Roman" w:cs="Times New Roman"/>
          <w:sz w:val="24"/>
          <w:szCs w:val="24"/>
          <w:lang w:val="en-US"/>
        </w:rPr>
        <w:t xml:space="preserve">e efficiency of hearing matters from remote locations. </w:t>
      </w:r>
    </w:p>
    <w:p w14:paraId="268866A1" w14:textId="51841643" w:rsidR="00E32043" w:rsidRPr="003C33D9" w:rsidRDefault="00191D09" w:rsidP="000451EF">
      <w:pPr>
        <w:pStyle w:val="Heading2"/>
        <w:rPr>
          <w:sz w:val="24"/>
          <w:szCs w:val="24"/>
          <w:lang w:val="en-US"/>
        </w:rPr>
      </w:pPr>
      <w:bookmarkStart w:id="13" w:name="_Toc97960941"/>
      <w:r w:rsidRPr="003C33D9">
        <w:rPr>
          <w:sz w:val="24"/>
          <w:szCs w:val="24"/>
          <w:lang w:val="en-US"/>
        </w:rPr>
        <w:t>Guyana’s geographic span and porous borders</w:t>
      </w:r>
      <w:bookmarkEnd w:id="13"/>
      <w:r w:rsidRPr="003C33D9">
        <w:rPr>
          <w:sz w:val="24"/>
          <w:szCs w:val="24"/>
          <w:lang w:val="en-US"/>
        </w:rPr>
        <w:t xml:space="preserve"> </w:t>
      </w:r>
    </w:p>
    <w:p w14:paraId="472730C5" w14:textId="27EAC56F" w:rsidR="00191D09" w:rsidRDefault="007137E6" w:rsidP="00DB3C47">
      <w:pPr>
        <w:pStyle w:val="ListParagraph"/>
        <w:numPr>
          <w:ilvl w:val="0"/>
          <w:numId w:val="10"/>
        </w:numPr>
        <w:spacing w:line="276" w:lineRule="auto"/>
        <w:jc w:val="both"/>
        <w:rPr>
          <w:rFonts w:ascii="Times New Roman" w:hAnsi="Times New Roman" w:cs="Times New Roman"/>
          <w:sz w:val="24"/>
          <w:szCs w:val="24"/>
          <w:lang w:val="en-US"/>
        </w:rPr>
      </w:pPr>
      <w:r w:rsidRPr="009573F8">
        <w:rPr>
          <w:rFonts w:ascii="Times New Roman" w:hAnsi="Times New Roman" w:cs="Times New Roman"/>
          <w:sz w:val="24"/>
          <w:szCs w:val="24"/>
          <w:lang w:val="en-US"/>
        </w:rPr>
        <w:t xml:space="preserve">The extensive borders and diverse topographical layout of Guyana </w:t>
      </w:r>
      <w:r w:rsidR="00C75A3E" w:rsidRPr="009573F8">
        <w:rPr>
          <w:rFonts w:ascii="Times New Roman" w:hAnsi="Times New Roman" w:cs="Times New Roman"/>
          <w:sz w:val="24"/>
          <w:szCs w:val="24"/>
          <w:lang w:val="en-US"/>
        </w:rPr>
        <w:t xml:space="preserve">makes traveling to interior locations and managing the growing number of illegal crossings </w:t>
      </w:r>
      <w:r w:rsidR="00C74ECF" w:rsidRPr="009573F8">
        <w:rPr>
          <w:rFonts w:ascii="Times New Roman" w:hAnsi="Times New Roman" w:cs="Times New Roman"/>
          <w:sz w:val="24"/>
          <w:szCs w:val="24"/>
          <w:lang w:val="en-US"/>
        </w:rPr>
        <w:t>a major challenge for law enforcement and regulatory agencies. To combat these challenges</w:t>
      </w:r>
      <w:r w:rsidR="0076414D" w:rsidRPr="009573F8">
        <w:rPr>
          <w:rFonts w:ascii="Times New Roman" w:hAnsi="Times New Roman" w:cs="Times New Roman"/>
          <w:sz w:val="24"/>
          <w:szCs w:val="24"/>
          <w:lang w:val="en-US"/>
        </w:rPr>
        <w:t xml:space="preserve">, the Government of Guyana continues to </w:t>
      </w:r>
      <w:r w:rsidR="00B724EC" w:rsidRPr="009573F8">
        <w:rPr>
          <w:rFonts w:ascii="Times New Roman" w:hAnsi="Times New Roman" w:cs="Times New Roman"/>
          <w:sz w:val="24"/>
          <w:szCs w:val="24"/>
          <w:lang w:val="en-US"/>
        </w:rPr>
        <w:t xml:space="preserve">increase budgetary allocations to air, water and land transport </w:t>
      </w:r>
      <w:r w:rsidR="001964C6" w:rsidRPr="009573F8">
        <w:rPr>
          <w:rFonts w:ascii="Times New Roman" w:hAnsi="Times New Roman" w:cs="Times New Roman"/>
          <w:sz w:val="24"/>
          <w:szCs w:val="24"/>
          <w:lang w:val="en-US"/>
        </w:rPr>
        <w:t xml:space="preserve">for agencies such as the Guyana Police Force, the Counter TIP Unit, </w:t>
      </w:r>
      <w:r w:rsidR="00E10021" w:rsidRPr="009573F8">
        <w:rPr>
          <w:rFonts w:ascii="Times New Roman" w:hAnsi="Times New Roman" w:cs="Times New Roman"/>
          <w:sz w:val="24"/>
          <w:szCs w:val="24"/>
          <w:lang w:val="en-US"/>
        </w:rPr>
        <w:t xml:space="preserve">and the Ministry of Human Services and Social Security. </w:t>
      </w:r>
    </w:p>
    <w:p w14:paraId="4409DF09" w14:textId="410087E5" w:rsidR="003C33D9" w:rsidRPr="009573F8" w:rsidRDefault="003C33D9" w:rsidP="00DB3C47">
      <w:pPr>
        <w:pStyle w:val="ListParagraph"/>
        <w:numPr>
          <w:ilvl w:val="0"/>
          <w:numId w:val="10"/>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Government has adopted a humanitarian approach to migrants from Venezuela who are offered access to </w:t>
      </w:r>
      <w:r w:rsidR="00351B18">
        <w:rPr>
          <w:rFonts w:ascii="Times New Roman" w:hAnsi="Times New Roman" w:cs="Times New Roman"/>
          <w:sz w:val="24"/>
          <w:szCs w:val="24"/>
          <w:lang w:val="en-US"/>
        </w:rPr>
        <w:t xml:space="preserve">the same services as Guyanese particularly in accessing </w:t>
      </w:r>
      <w:r>
        <w:rPr>
          <w:rFonts w:ascii="Times New Roman" w:hAnsi="Times New Roman" w:cs="Times New Roman"/>
          <w:sz w:val="24"/>
          <w:szCs w:val="24"/>
          <w:lang w:val="en-US"/>
        </w:rPr>
        <w:t>health and education services, covid relief food hampers, and testing and vaccinations</w:t>
      </w:r>
      <w:r w:rsidR="00351B18">
        <w:rPr>
          <w:rFonts w:ascii="Times New Roman" w:hAnsi="Times New Roman" w:cs="Times New Roman"/>
          <w:sz w:val="24"/>
          <w:szCs w:val="24"/>
          <w:lang w:val="en-US"/>
        </w:rPr>
        <w:t>.</w:t>
      </w:r>
    </w:p>
    <w:p w14:paraId="4C8E3E1E" w14:textId="0CD75C15" w:rsidR="00E10021" w:rsidRDefault="00E10021" w:rsidP="000451EF">
      <w:pPr>
        <w:pStyle w:val="Heading2"/>
        <w:rPr>
          <w:lang w:val="en-US"/>
        </w:rPr>
      </w:pPr>
      <w:bookmarkStart w:id="14" w:name="_Toc97960942"/>
      <w:r>
        <w:rPr>
          <w:lang w:val="en-US"/>
        </w:rPr>
        <w:t>Political instability</w:t>
      </w:r>
      <w:bookmarkEnd w:id="14"/>
      <w:r>
        <w:rPr>
          <w:lang w:val="en-US"/>
        </w:rPr>
        <w:t xml:space="preserve"> </w:t>
      </w:r>
    </w:p>
    <w:p w14:paraId="027C0971" w14:textId="56631F5D" w:rsidR="00E10021" w:rsidRPr="009573F8" w:rsidRDefault="00092678" w:rsidP="00DB3C47">
      <w:pPr>
        <w:pStyle w:val="ListParagraph"/>
        <w:numPr>
          <w:ilvl w:val="0"/>
          <w:numId w:val="10"/>
        </w:numPr>
        <w:spacing w:line="276" w:lineRule="auto"/>
        <w:jc w:val="both"/>
        <w:rPr>
          <w:rFonts w:ascii="Times New Roman" w:hAnsi="Times New Roman" w:cs="Times New Roman"/>
          <w:sz w:val="24"/>
          <w:szCs w:val="24"/>
          <w:lang w:val="en-US"/>
        </w:rPr>
      </w:pPr>
      <w:r w:rsidRPr="009573F8">
        <w:rPr>
          <w:rFonts w:ascii="Times New Roman" w:hAnsi="Times New Roman" w:cs="Times New Roman"/>
          <w:sz w:val="24"/>
          <w:szCs w:val="24"/>
          <w:lang w:val="en-US"/>
        </w:rPr>
        <w:t xml:space="preserve">The uncertainty and tensions which followed the March 2, </w:t>
      </w:r>
      <w:r w:rsidR="000451EF" w:rsidRPr="009573F8">
        <w:rPr>
          <w:rFonts w:ascii="Times New Roman" w:hAnsi="Times New Roman" w:cs="Times New Roman"/>
          <w:sz w:val="24"/>
          <w:szCs w:val="24"/>
          <w:lang w:val="en-US"/>
        </w:rPr>
        <w:t>2020,</w:t>
      </w:r>
      <w:r w:rsidRPr="009573F8">
        <w:rPr>
          <w:rFonts w:ascii="Times New Roman" w:hAnsi="Times New Roman" w:cs="Times New Roman"/>
          <w:sz w:val="24"/>
          <w:szCs w:val="24"/>
          <w:lang w:val="en-US"/>
        </w:rPr>
        <w:t xml:space="preserve"> General and Regional Elections </w:t>
      </w:r>
      <w:r w:rsidR="00CA19D0" w:rsidRPr="009573F8">
        <w:rPr>
          <w:rFonts w:ascii="Times New Roman" w:hAnsi="Times New Roman" w:cs="Times New Roman"/>
          <w:sz w:val="24"/>
          <w:szCs w:val="24"/>
          <w:lang w:val="en-US"/>
        </w:rPr>
        <w:t xml:space="preserve">and the long delay of five months in declaring the results </w:t>
      </w:r>
      <w:r w:rsidR="008A5054" w:rsidRPr="009573F8">
        <w:rPr>
          <w:rFonts w:ascii="Times New Roman" w:hAnsi="Times New Roman" w:cs="Times New Roman"/>
          <w:sz w:val="24"/>
          <w:szCs w:val="24"/>
          <w:lang w:val="en-US"/>
        </w:rPr>
        <w:t xml:space="preserve">had a major impact on, and hindered government efforts in all sectors. </w:t>
      </w:r>
      <w:r w:rsidR="00120339" w:rsidRPr="009573F8">
        <w:rPr>
          <w:rFonts w:ascii="Times New Roman" w:hAnsi="Times New Roman" w:cs="Times New Roman"/>
          <w:sz w:val="24"/>
          <w:szCs w:val="24"/>
          <w:lang w:val="en-US"/>
        </w:rPr>
        <w:t>It is also of significance that, during this time</w:t>
      </w:r>
      <w:r w:rsidR="006141A9" w:rsidRPr="009573F8">
        <w:rPr>
          <w:rFonts w:ascii="Times New Roman" w:hAnsi="Times New Roman" w:cs="Times New Roman"/>
          <w:sz w:val="24"/>
          <w:szCs w:val="24"/>
          <w:lang w:val="en-US"/>
        </w:rPr>
        <w:t>, the members of the Guyana Police Force remained ‘in line’ from February to mid-August 2020</w:t>
      </w:r>
      <w:r w:rsidR="00B8282D" w:rsidRPr="009573F8">
        <w:rPr>
          <w:rFonts w:ascii="Times New Roman" w:hAnsi="Times New Roman" w:cs="Times New Roman"/>
          <w:sz w:val="24"/>
          <w:szCs w:val="24"/>
          <w:lang w:val="en-US"/>
        </w:rPr>
        <w:t xml:space="preserve">, which stretched both their human and financial resources. </w:t>
      </w:r>
      <w:r w:rsidR="00CA19D0" w:rsidRPr="009573F8">
        <w:rPr>
          <w:rFonts w:ascii="Times New Roman" w:hAnsi="Times New Roman" w:cs="Times New Roman"/>
          <w:sz w:val="24"/>
          <w:szCs w:val="24"/>
          <w:lang w:val="en-US"/>
        </w:rPr>
        <w:t xml:space="preserve"> </w:t>
      </w:r>
    </w:p>
    <w:p w14:paraId="35E8340E" w14:textId="77777777" w:rsidR="002B614A" w:rsidRDefault="002B614A" w:rsidP="00FF7DB0">
      <w:pPr>
        <w:pStyle w:val="Heading1"/>
        <w:spacing w:line="276" w:lineRule="auto"/>
        <w:rPr>
          <w:b/>
          <w:sz w:val="24"/>
          <w:szCs w:val="24"/>
        </w:rPr>
      </w:pPr>
      <w:bookmarkStart w:id="15" w:name="_Toc97960943"/>
    </w:p>
    <w:p w14:paraId="0828C814" w14:textId="620E995E" w:rsidR="00677A58" w:rsidRPr="00351B18" w:rsidRDefault="00E03B1A" w:rsidP="00FF7DB0">
      <w:pPr>
        <w:pStyle w:val="Heading1"/>
        <w:spacing w:line="276" w:lineRule="auto"/>
        <w:rPr>
          <w:b/>
          <w:sz w:val="24"/>
          <w:szCs w:val="24"/>
        </w:rPr>
      </w:pPr>
      <w:r w:rsidRPr="00351B18">
        <w:rPr>
          <w:b/>
          <w:sz w:val="24"/>
          <w:szCs w:val="24"/>
        </w:rPr>
        <w:t xml:space="preserve">Question Five: </w:t>
      </w:r>
      <w:r w:rsidR="00677A58" w:rsidRPr="00351B18">
        <w:rPr>
          <w:b/>
          <w:sz w:val="24"/>
          <w:szCs w:val="24"/>
        </w:rPr>
        <w:t xml:space="preserve">Practical measures taken to address the </w:t>
      </w:r>
      <w:r w:rsidR="009A7409" w:rsidRPr="00351B18">
        <w:rPr>
          <w:b/>
          <w:sz w:val="24"/>
          <w:szCs w:val="24"/>
        </w:rPr>
        <w:t>vulnerabilities</w:t>
      </w:r>
      <w:r w:rsidR="008D57E5" w:rsidRPr="00351B18">
        <w:rPr>
          <w:b/>
          <w:sz w:val="24"/>
          <w:szCs w:val="24"/>
        </w:rPr>
        <w:t xml:space="preserve"> </w:t>
      </w:r>
      <w:r w:rsidR="007F0FD0" w:rsidRPr="00351B18">
        <w:rPr>
          <w:b/>
          <w:sz w:val="24"/>
          <w:szCs w:val="24"/>
        </w:rPr>
        <w:t>in institutional, family, and online settings to ensure no child is left behind</w:t>
      </w:r>
      <w:r w:rsidR="00D97F0E" w:rsidRPr="00351B18">
        <w:rPr>
          <w:b/>
          <w:sz w:val="24"/>
          <w:szCs w:val="24"/>
        </w:rPr>
        <w:t xml:space="preserve"> with resp</w:t>
      </w:r>
      <w:r w:rsidR="00812AB5" w:rsidRPr="00351B18">
        <w:rPr>
          <w:b/>
          <w:sz w:val="24"/>
          <w:szCs w:val="24"/>
        </w:rPr>
        <w:t>ect to protection against sale and sexual exploitation</w:t>
      </w:r>
      <w:r w:rsidR="00570866" w:rsidRPr="00351B18">
        <w:rPr>
          <w:b/>
          <w:sz w:val="24"/>
          <w:szCs w:val="24"/>
        </w:rPr>
        <w:t>:</w:t>
      </w:r>
      <w:bookmarkEnd w:id="15"/>
      <w:r w:rsidR="009A7409" w:rsidRPr="00351B18">
        <w:rPr>
          <w:b/>
          <w:sz w:val="24"/>
          <w:szCs w:val="24"/>
        </w:rPr>
        <w:t xml:space="preserve"> </w:t>
      </w:r>
    </w:p>
    <w:p w14:paraId="6A7D8038" w14:textId="6FF7F1E7" w:rsidR="0046321F" w:rsidRPr="003C33D9" w:rsidRDefault="00C26B9E" w:rsidP="00FF7DB0">
      <w:pPr>
        <w:pStyle w:val="Heading2"/>
        <w:spacing w:line="276" w:lineRule="auto"/>
        <w:rPr>
          <w:sz w:val="24"/>
          <w:szCs w:val="24"/>
        </w:rPr>
      </w:pPr>
      <w:bookmarkStart w:id="16" w:name="_Toc97960944"/>
      <w:r w:rsidRPr="00351B18">
        <w:rPr>
          <w:b/>
          <w:sz w:val="24"/>
          <w:szCs w:val="24"/>
        </w:rPr>
        <w:t>Child labo</w:t>
      </w:r>
      <w:r w:rsidR="00063C20" w:rsidRPr="00351B18">
        <w:rPr>
          <w:b/>
          <w:sz w:val="24"/>
          <w:szCs w:val="24"/>
        </w:rPr>
        <w:t>u</w:t>
      </w:r>
      <w:r w:rsidRPr="00351B18">
        <w:rPr>
          <w:b/>
          <w:sz w:val="24"/>
          <w:szCs w:val="24"/>
        </w:rPr>
        <w:t>r</w:t>
      </w:r>
      <w:bookmarkEnd w:id="16"/>
      <w:r w:rsidRPr="003C33D9">
        <w:rPr>
          <w:sz w:val="24"/>
          <w:szCs w:val="24"/>
        </w:rPr>
        <w:t xml:space="preserve"> </w:t>
      </w:r>
    </w:p>
    <w:p w14:paraId="26239C9C" w14:textId="15A1B5EA" w:rsidR="00063C20" w:rsidRPr="00351B18" w:rsidRDefault="009B5DD9" w:rsidP="00063C20">
      <w:pPr>
        <w:pStyle w:val="ListParagraph"/>
        <w:numPr>
          <w:ilvl w:val="0"/>
          <w:numId w:val="10"/>
        </w:numPr>
        <w:spacing w:line="276" w:lineRule="auto"/>
        <w:jc w:val="both"/>
        <w:rPr>
          <w:rFonts w:ascii="Times New Roman" w:hAnsi="Times New Roman" w:cs="Times New Roman"/>
          <w:sz w:val="24"/>
          <w:szCs w:val="24"/>
        </w:rPr>
      </w:pPr>
      <w:r w:rsidRPr="00351B18">
        <w:rPr>
          <w:rFonts w:ascii="Times New Roman" w:hAnsi="Times New Roman" w:cs="Times New Roman"/>
          <w:sz w:val="24"/>
          <w:szCs w:val="24"/>
        </w:rPr>
        <w:t xml:space="preserve">The government of Guyana has proactively committed to eliminating </w:t>
      </w:r>
      <w:r w:rsidR="00ED4862" w:rsidRPr="00351B18">
        <w:rPr>
          <w:rFonts w:ascii="Times New Roman" w:hAnsi="Times New Roman" w:cs="Times New Roman"/>
          <w:sz w:val="24"/>
          <w:szCs w:val="24"/>
        </w:rPr>
        <w:t xml:space="preserve">child labor by 2025 by developing the country’s first Child Labor Policy, launched in 2019. </w:t>
      </w:r>
      <w:r w:rsidR="004641E8" w:rsidRPr="00351B18">
        <w:rPr>
          <w:rFonts w:ascii="Times New Roman" w:hAnsi="Times New Roman" w:cs="Times New Roman"/>
          <w:sz w:val="24"/>
          <w:szCs w:val="24"/>
        </w:rPr>
        <w:t>Guyana</w:t>
      </w:r>
      <w:r w:rsidR="00F562F3" w:rsidRPr="00351B18">
        <w:rPr>
          <w:rFonts w:ascii="Times New Roman" w:hAnsi="Times New Roman" w:cs="Times New Roman"/>
          <w:sz w:val="24"/>
          <w:szCs w:val="24"/>
        </w:rPr>
        <w:t xml:space="preserve"> has also ratified all of the key international co</w:t>
      </w:r>
      <w:r w:rsidR="00AB1561" w:rsidRPr="00351B18">
        <w:rPr>
          <w:rFonts w:ascii="Times New Roman" w:hAnsi="Times New Roman" w:cs="Times New Roman"/>
          <w:sz w:val="24"/>
          <w:szCs w:val="24"/>
        </w:rPr>
        <w:t>nventions concerning Child Labor</w:t>
      </w:r>
      <w:r w:rsidR="001C44A0" w:rsidRPr="00351B18">
        <w:rPr>
          <w:rFonts w:ascii="Times New Roman" w:hAnsi="Times New Roman" w:cs="Times New Roman"/>
          <w:sz w:val="24"/>
          <w:szCs w:val="24"/>
        </w:rPr>
        <w:t xml:space="preserve">; specifically: </w:t>
      </w:r>
    </w:p>
    <w:p w14:paraId="7D94F2F6" w14:textId="3F3BE0D1" w:rsidR="001C44A0" w:rsidRPr="006E64B5" w:rsidRDefault="001C44A0" w:rsidP="00FF7DB0">
      <w:pPr>
        <w:pStyle w:val="ListParagraph"/>
        <w:numPr>
          <w:ilvl w:val="0"/>
          <w:numId w:val="1"/>
        </w:numPr>
        <w:spacing w:line="276" w:lineRule="auto"/>
        <w:jc w:val="both"/>
        <w:rPr>
          <w:rFonts w:ascii="Times New Roman" w:hAnsi="Times New Roman" w:cs="Times New Roman"/>
          <w:sz w:val="24"/>
          <w:szCs w:val="24"/>
        </w:rPr>
      </w:pPr>
      <w:r w:rsidRPr="006E64B5">
        <w:rPr>
          <w:rFonts w:ascii="Times New Roman" w:hAnsi="Times New Roman" w:cs="Times New Roman"/>
          <w:sz w:val="24"/>
          <w:szCs w:val="24"/>
        </w:rPr>
        <w:t>ILO Convention 138 on Minimum Age of work</w:t>
      </w:r>
      <w:r w:rsidR="00063C20">
        <w:rPr>
          <w:rFonts w:ascii="Times New Roman" w:hAnsi="Times New Roman" w:cs="Times New Roman"/>
          <w:sz w:val="24"/>
          <w:szCs w:val="24"/>
        </w:rPr>
        <w:t>;</w:t>
      </w:r>
    </w:p>
    <w:p w14:paraId="341C8300" w14:textId="772C8B16" w:rsidR="0046565D" w:rsidRPr="006E64B5" w:rsidRDefault="0046565D" w:rsidP="00FF7DB0">
      <w:pPr>
        <w:pStyle w:val="ListParagraph"/>
        <w:numPr>
          <w:ilvl w:val="0"/>
          <w:numId w:val="1"/>
        </w:numPr>
        <w:spacing w:line="276" w:lineRule="auto"/>
        <w:jc w:val="both"/>
        <w:rPr>
          <w:rFonts w:ascii="Times New Roman" w:hAnsi="Times New Roman" w:cs="Times New Roman"/>
          <w:sz w:val="24"/>
          <w:szCs w:val="24"/>
        </w:rPr>
      </w:pPr>
      <w:r w:rsidRPr="006E64B5">
        <w:rPr>
          <w:rFonts w:ascii="Times New Roman" w:hAnsi="Times New Roman" w:cs="Times New Roman"/>
          <w:sz w:val="24"/>
          <w:szCs w:val="24"/>
        </w:rPr>
        <w:t>ILO Convention 182 on the Worst Forms of Child Labor</w:t>
      </w:r>
      <w:r w:rsidR="00063C20">
        <w:rPr>
          <w:rFonts w:ascii="Times New Roman" w:hAnsi="Times New Roman" w:cs="Times New Roman"/>
          <w:sz w:val="24"/>
          <w:szCs w:val="24"/>
        </w:rPr>
        <w:t>;</w:t>
      </w:r>
      <w:r w:rsidRPr="006E64B5">
        <w:rPr>
          <w:rFonts w:ascii="Times New Roman" w:hAnsi="Times New Roman" w:cs="Times New Roman"/>
          <w:sz w:val="24"/>
          <w:szCs w:val="24"/>
        </w:rPr>
        <w:t xml:space="preserve"> </w:t>
      </w:r>
    </w:p>
    <w:p w14:paraId="72F1F264" w14:textId="02E0D10B" w:rsidR="00B37BAA" w:rsidRPr="006E64B5" w:rsidRDefault="00B37BAA" w:rsidP="00FF7DB0">
      <w:pPr>
        <w:pStyle w:val="ListParagraph"/>
        <w:numPr>
          <w:ilvl w:val="0"/>
          <w:numId w:val="1"/>
        </w:numPr>
        <w:spacing w:line="276" w:lineRule="auto"/>
        <w:jc w:val="both"/>
        <w:rPr>
          <w:rFonts w:ascii="Times New Roman" w:hAnsi="Times New Roman" w:cs="Times New Roman"/>
          <w:sz w:val="24"/>
          <w:szCs w:val="24"/>
        </w:rPr>
      </w:pPr>
      <w:r w:rsidRPr="006E64B5">
        <w:rPr>
          <w:rFonts w:ascii="Times New Roman" w:hAnsi="Times New Roman" w:cs="Times New Roman"/>
          <w:sz w:val="24"/>
          <w:szCs w:val="24"/>
        </w:rPr>
        <w:t>UN Convention on the Rights of the Child (CRC)</w:t>
      </w:r>
      <w:r w:rsidR="00063C20">
        <w:rPr>
          <w:rFonts w:ascii="Times New Roman" w:hAnsi="Times New Roman" w:cs="Times New Roman"/>
          <w:sz w:val="24"/>
          <w:szCs w:val="24"/>
        </w:rPr>
        <w:t>;</w:t>
      </w:r>
    </w:p>
    <w:p w14:paraId="51E7B326" w14:textId="05C044D4" w:rsidR="00320264" w:rsidRPr="006E64B5" w:rsidRDefault="00B37BAA" w:rsidP="00FF7DB0">
      <w:pPr>
        <w:pStyle w:val="ListParagraph"/>
        <w:numPr>
          <w:ilvl w:val="0"/>
          <w:numId w:val="1"/>
        </w:numPr>
        <w:spacing w:line="276" w:lineRule="auto"/>
        <w:jc w:val="both"/>
        <w:rPr>
          <w:rFonts w:ascii="Times New Roman" w:hAnsi="Times New Roman" w:cs="Times New Roman"/>
          <w:sz w:val="24"/>
          <w:szCs w:val="24"/>
        </w:rPr>
      </w:pPr>
      <w:r w:rsidRPr="006E64B5">
        <w:rPr>
          <w:rFonts w:ascii="Times New Roman" w:hAnsi="Times New Roman" w:cs="Times New Roman"/>
          <w:sz w:val="24"/>
          <w:szCs w:val="24"/>
        </w:rPr>
        <w:t>UN C</w:t>
      </w:r>
      <w:r w:rsidR="00F875C5" w:rsidRPr="006E64B5">
        <w:rPr>
          <w:rFonts w:ascii="Times New Roman" w:hAnsi="Times New Roman" w:cs="Times New Roman"/>
          <w:sz w:val="24"/>
          <w:szCs w:val="24"/>
        </w:rPr>
        <w:t>onvention on the Rights of the Child – Optional Protocol on children in Armed Conflict</w:t>
      </w:r>
      <w:r w:rsidR="00063C20">
        <w:rPr>
          <w:rFonts w:ascii="Times New Roman" w:hAnsi="Times New Roman" w:cs="Times New Roman"/>
          <w:sz w:val="24"/>
          <w:szCs w:val="24"/>
        </w:rPr>
        <w:t>;</w:t>
      </w:r>
      <w:r w:rsidR="00F875C5" w:rsidRPr="006E64B5">
        <w:rPr>
          <w:rFonts w:ascii="Times New Roman" w:hAnsi="Times New Roman" w:cs="Times New Roman"/>
          <w:sz w:val="24"/>
          <w:szCs w:val="24"/>
        </w:rPr>
        <w:t xml:space="preserve"> </w:t>
      </w:r>
    </w:p>
    <w:p w14:paraId="4398E2E8" w14:textId="450D3448" w:rsidR="0046576A" w:rsidRPr="006E64B5" w:rsidRDefault="00320264" w:rsidP="00FF7DB0">
      <w:pPr>
        <w:pStyle w:val="ListParagraph"/>
        <w:numPr>
          <w:ilvl w:val="0"/>
          <w:numId w:val="1"/>
        </w:numPr>
        <w:spacing w:line="276" w:lineRule="auto"/>
        <w:jc w:val="both"/>
        <w:rPr>
          <w:rFonts w:ascii="Times New Roman" w:hAnsi="Times New Roman" w:cs="Times New Roman"/>
          <w:sz w:val="24"/>
          <w:szCs w:val="24"/>
        </w:rPr>
      </w:pPr>
      <w:r w:rsidRPr="006E64B5">
        <w:rPr>
          <w:rFonts w:ascii="Times New Roman" w:hAnsi="Times New Roman" w:cs="Times New Roman"/>
          <w:sz w:val="24"/>
          <w:szCs w:val="24"/>
        </w:rPr>
        <w:t>UN Convention on the Rights of the Child – Optional Protocol on the Sale of Chi</w:t>
      </w:r>
      <w:r w:rsidR="00D117B7" w:rsidRPr="006E64B5">
        <w:rPr>
          <w:rFonts w:ascii="Times New Roman" w:hAnsi="Times New Roman" w:cs="Times New Roman"/>
          <w:sz w:val="24"/>
          <w:szCs w:val="24"/>
        </w:rPr>
        <w:t>ldren, Child Prostitution, and Child Pornography</w:t>
      </w:r>
      <w:r w:rsidR="00063C20">
        <w:rPr>
          <w:rFonts w:ascii="Times New Roman" w:hAnsi="Times New Roman" w:cs="Times New Roman"/>
          <w:sz w:val="24"/>
          <w:szCs w:val="24"/>
        </w:rPr>
        <w:t>;</w:t>
      </w:r>
      <w:r w:rsidR="00D117B7" w:rsidRPr="006E64B5">
        <w:rPr>
          <w:rFonts w:ascii="Times New Roman" w:hAnsi="Times New Roman" w:cs="Times New Roman"/>
          <w:sz w:val="24"/>
          <w:szCs w:val="24"/>
        </w:rPr>
        <w:t xml:space="preserve"> </w:t>
      </w:r>
      <w:r w:rsidR="00063C20">
        <w:rPr>
          <w:rFonts w:ascii="Times New Roman" w:hAnsi="Times New Roman" w:cs="Times New Roman"/>
          <w:sz w:val="24"/>
          <w:szCs w:val="24"/>
        </w:rPr>
        <w:t xml:space="preserve">and </w:t>
      </w:r>
    </w:p>
    <w:p w14:paraId="73FB16F8" w14:textId="269B89CC" w:rsidR="0046576A" w:rsidRPr="006E64B5" w:rsidRDefault="0046576A" w:rsidP="00FF7DB0">
      <w:pPr>
        <w:pStyle w:val="ListParagraph"/>
        <w:numPr>
          <w:ilvl w:val="0"/>
          <w:numId w:val="1"/>
        </w:numPr>
        <w:spacing w:line="276" w:lineRule="auto"/>
        <w:jc w:val="both"/>
        <w:rPr>
          <w:rFonts w:ascii="Times New Roman" w:hAnsi="Times New Roman" w:cs="Times New Roman"/>
          <w:sz w:val="24"/>
          <w:szCs w:val="24"/>
        </w:rPr>
      </w:pPr>
      <w:r w:rsidRPr="006E64B5">
        <w:rPr>
          <w:rFonts w:ascii="Times New Roman" w:hAnsi="Times New Roman" w:cs="Times New Roman"/>
          <w:sz w:val="24"/>
          <w:szCs w:val="24"/>
        </w:rPr>
        <w:t>Palermo Protocol on Trafficking in Persons</w:t>
      </w:r>
      <w:r w:rsidR="00063C20">
        <w:rPr>
          <w:rFonts w:ascii="Times New Roman" w:hAnsi="Times New Roman" w:cs="Times New Roman"/>
          <w:sz w:val="24"/>
          <w:szCs w:val="24"/>
        </w:rPr>
        <w:t>.</w:t>
      </w:r>
    </w:p>
    <w:p w14:paraId="46CF6266" w14:textId="51E8A65E" w:rsidR="003E7E4F" w:rsidRPr="009573F8" w:rsidRDefault="00A325CD" w:rsidP="00DB3C47">
      <w:pPr>
        <w:pStyle w:val="ListParagraph"/>
        <w:numPr>
          <w:ilvl w:val="0"/>
          <w:numId w:val="10"/>
        </w:numPr>
        <w:spacing w:line="276" w:lineRule="auto"/>
        <w:jc w:val="both"/>
        <w:rPr>
          <w:rFonts w:ascii="Times New Roman" w:eastAsia="Times New Roman" w:hAnsi="Times New Roman" w:cs="Times New Roman"/>
          <w:sz w:val="24"/>
          <w:szCs w:val="24"/>
        </w:rPr>
      </w:pPr>
      <w:r w:rsidRPr="009573F8">
        <w:rPr>
          <w:rFonts w:ascii="Times New Roman" w:hAnsi="Times New Roman" w:cs="Times New Roman"/>
          <w:sz w:val="24"/>
          <w:szCs w:val="24"/>
        </w:rPr>
        <w:t xml:space="preserve">These instruments have been </w:t>
      </w:r>
      <w:r w:rsidR="00D168C3" w:rsidRPr="009573F8">
        <w:rPr>
          <w:rFonts w:ascii="Times New Roman" w:hAnsi="Times New Roman" w:cs="Times New Roman"/>
          <w:sz w:val="24"/>
          <w:szCs w:val="24"/>
        </w:rPr>
        <w:t>integrated within the laws of Guyana</w:t>
      </w:r>
      <w:r w:rsidR="004460B4" w:rsidRPr="009573F8">
        <w:rPr>
          <w:rFonts w:ascii="Times New Roman" w:hAnsi="Times New Roman" w:cs="Times New Roman"/>
          <w:sz w:val="24"/>
          <w:szCs w:val="24"/>
        </w:rPr>
        <w:t xml:space="preserve">. </w:t>
      </w:r>
      <w:r w:rsidR="00F21B60" w:rsidRPr="009573F8">
        <w:rPr>
          <w:rFonts w:ascii="Times New Roman" w:hAnsi="Times New Roman" w:cs="Times New Roman"/>
          <w:sz w:val="24"/>
          <w:szCs w:val="24"/>
        </w:rPr>
        <w:t xml:space="preserve">The </w:t>
      </w:r>
      <w:r w:rsidR="009D457A" w:rsidRPr="009573F8">
        <w:rPr>
          <w:rFonts w:ascii="Times New Roman" w:eastAsia="Times New Roman" w:hAnsi="Times New Roman" w:cs="Times New Roman"/>
          <w:b/>
          <w:bCs/>
          <w:sz w:val="24"/>
          <w:szCs w:val="24"/>
        </w:rPr>
        <w:t xml:space="preserve">Employment of Young Persons and Children Act Cap 99:01 </w:t>
      </w:r>
      <w:r w:rsidR="009D457A" w:rsidRPr="009573F8">
        <w:rPr>
          <w:rFonts w:ascii="Times New Roman" w:eastAsia="Times New Roman" w:hAnsi="Times New Roman" w:cs="Times New Roman"/>
          <w:sz w:val="24"/>
          <w:szCs w:val="24"/>
        </w:rPr>
        <w:t xml:space="preserve">specifies at section 3(1) that no child shall be admitted into employment in any occupation. For the purposes of that provision, a child means below the age of 15. Subsection 2 further prohibits the employment of any young person at nights in any industrial operation; except in accordance with the </w:t>
      </w:r>
      <w:r w:rsidR="009D457A" w:rsidRPr="009573F8">
        <w:rPr>
          <w:rFonts w:ascii="Times New Roman" w:eastAsia="Times New Roman" w:hAnsi="Times New Roman" w:cs="Times New Roman"/>
          <w:b/>
          <w:bCs/>
          <w:sz w:val="24"/>
          <w:szCs w:val="24"/>
        </w:rPr>
        <w:t>Convention Concerning the Night Work of Young Persons Employed in Industry.</w:t>
      </w:r>
      <w:r w:rsidR="009D457A" w:rsidRPr="009573F8">
        <w:rPr>
          <w:rFonts w:ascii="Times New Roman" w:eastAsia="Times New Roman" w:hAnsi="Times New Roman" w:cs="Times New Roman"/>
          <w:sz w:val="24"/>
          <w:szCs w:val="24"/>
        </w:rPr>
        <w:t xml:space="preserve"> Anyone who employs young persons is required to maintain a register of those persons, including their age and date of birth and the period for which they were employed. A young person means a person below the age of 16. </w:t>
      </w:r>
      <w:r w:rsidR="00B44F22" w:rsidRPr="009573F8">
        <w:rPr>
          <w:rFonts w:ascii="Times New Roman" w:eastAsia="Times New Roman" w:hAnsi="Times New Roman" w:cs="Times New Roman"/>
          <w:sz w:val="24"/>
          <w:szCs w:val="24"/>
        </w:rPr>
        <w:t>The Act further specifies the minimum age for hazardous work as 18 years, consistent with the Conventio</w:t>
      </w:r>
      <w:r w:rsidR="005A0996" w:rsidRPr="009573F8">
        <w:rPr>
          <w:rFonts w:ascii="Times New Roman" w:eastAsia="Times New Roman" w:hAnsi="Times New Roman" w:cs="Times New Roman"/>
          <w:sz w:val="24"/>
          <w:szCs w:val="24"/>
        </w:rPr>
        <w:t>n</w:t>
      </w:r>
      <w:r w:rsidR="0007717E" w:rsidRPr="009573F8">
        <w:rPr>
          <w:rFonts w:ascii="Times New Roman" w:eastAsia="Times New Roman" w:hAnsi="Times New Roman" w:cs="Times New Roman"/>
          <w:sz w:val="24"/>
          <w:szCs w:val="24"/>
        </w:rPr>
        <w:t xml:space="preserve">, and </w:t>
      </w:r>
      <w:r w:rsidR="00CC44B7" w:rsidRPr="009573F8">
        <w:rPr>
          <w:rFonts w:ascii="Times New Roman" w:eastAsia="Times New Roman" w:hAnsi="Times New Roman" w:cs="Times New Roman"/>
          <w:sz w:val="24"/>
          <w:szCs w:val="24"/>
        </w:rPr>
        <w:t xml:space="preserve">specifies the list of occupations deemed to be hazardous. </w:t>
      </w:r>
      <w:r w:rsidR="003E7E4F" w:rsidRPr="009573F8">
        <w:rPr>
          <w:rFonts w:ascii="Times New Roman" w:eastAsia="Times New Roman" w:hAnsi="Times New Roman" w:cs="Times New Roman"/>
          <w:sz w:val="24"/>
          <w:szCs w:val="24"/>
        </w:rPr>
        <w:t xml:space="preserve">Several offences are created under section 5 the Act for contravention of the above provisions. Employment of a child in contravention of the act is a summary offence punishable by a fine of </w:t>
      </w:r>
      <w:r w:rsidR="00063C20">
        <w:rPr>
          <w:rFonts w:ascii="Times New Roman" w:eastAsia="Times New Roman" w:hAnsi="Times New Roman" w:cs="Times New Roman"/>
          <w:sz w:val="24"/>
          <w:szCs w:val="24"/>
        </w:rPr>
        <w:t>GY</w:t>
      </w:r>
      <w:r w:rsidR="003E7E4F" w:rsidRPr="009573F8">
        <w:rPr>
          <w:rFonts w:ascii="Times New Roman" w:eastAsia="Times New Roman" w:hAnsi="Times New Roman" w:cs="Times New Roman"/>
          <w:sz w:val="24"/>
          <w:szCs w:val="24"/>
        </w:rPr>
        <w:t xml:space="preserve">$10,000 for the first offence and </w:t>
      </w:r>
      <w:r w:rsidR="00063C20">
        <w:rPr>
          <w:rFonts w:ascii="Times New Roman" w:eastAsia="Times New Roman" w:hAnsi="Times New Roman" w:cs="Times New Roman"/>
          <w:sz w:val="24"/>
          <w:szCs w:val="24"/>
        </w:rPr>
        <w:t>GY</w:t>
      </w:r>
      <w:r w:rsidR="003E7E4F" w:rsidRPr="009573F8">
        <w:rPr>
          <w:rFonts w:ascii="Times New Roman" w:eastAsia="Times New Roman" w:hAnsi="Times New Roman" w:cs="Times New Roman"/>
          <w:sz w:val="24"/>
          <w:szCs w:val="24"/>
        </w:rPr>
        <w:t xml:space="preserve">$15,000 for a subsequent offence. Where the employment of a child is done by an agent or employee of the establishment, that person shall be liable as if he/she were the employer. Failure to maintain a register of young persons as stipulated above, also creates a summary offence, punishable by a fine of </w:t>
      </w:r>
      <w:r w:rsidR="00063C20">
        <w:rPr>
          <w:rFonts w:ascii="Times New Roman" w:eastAsia="Times New Roman" w:hAnsi="Times New Roman" w:cs="Times New Roman"/>
          <w:sz w:val="24"/>
          <w:szCs w:val="24"/>
        </w:rPr>
        <w:t>GY</w:t>
      </w:r>
      <w:r w:rsidR="003E7E4F" w:rsidRPr="009573F8">
        <w:rPr>
          <w:rFonts w:ascii="Times New Roman" w:eastAsia="Times New Roman" w:hAnsi="Times New Roman" w:cs="Times New Roman"/>
          <w:sz w:val="24"/>
          <w:szCs w:val="24"/>
        </w:rPr>
        <w:t xml:space="preserve">$21,000. Moreover, a parent who knowingly or neglectfully allows a child to be taken into employment is also guilty of an offence and will also be liable to the same punishment as the employer. </w:t>
      </w:r>
    </w:p>
    <w:p w14:paraId="0A59B5F6" w14:textId="77777777" w:rsidR="00063C20" w:rsidRDefault="00610F78" w:rsidP="00DB3C47">
      <w:pPr>
        <w:pStyle w:val="ListParagraph"/>
        <w:numPr>
          <w:ilvl w:val="0"/>
          <w:numId w:val="10"/>
        </w:numPr>
        <w:spacing w:before="280" w:after="280" w:line="276" w:lineRule="auto"/>
        <w:jc w:val="both"/>
        <w:rPr>
          <w:rFonts w:ascii="Times New Roman" w:eastAsia="Times New Roman" w:hAnsi="Times New Roman" w:cs="Times New Roman"/>
          <w:sz w:val="24"/>
          <w:szCs w:val="24"/>
        </w:rPr>
      </w:pPr>
      <w:r w:rsidRPr="00C248B9">
        <w:rPr>
          <w:rFonts w:ascii="Times New Roman" w:eastAsia="Times New Roman" w:hAnsi="Times New Roman" w:cs="Times New Roman"/>
          <w:sz w:val="24"/>
          <w:szCs w:val="24"/>
        </w:rPr>
        <w:t>Enforcement of Child Labo</w:t>
      </w:r>
      <w:r w:rsidR="00063C20">
        <w:rPr>
          <w:rFonts w:ascii="Times New Roman" w:eastAsia="Times New Roman" w:hAnsi="Times New Roman" w:cs="Times New Roman"/>
          <w:sz w:val="24"/>
          <w:szCs w:val="24"/>
        </w:rPr>
        <w:t>u</w:t>
      </w:r>
      <w:r w:rsidRPr="00C248B9">
        <w:rPr>
          <w:rFonts w:ascii="Times New Roman" w:eastAsia="Times New Roman" w:hAnsi="Times New Roman" w:cs="Times New Roman"/>
          <w:sz w:val="24"/>
          <w:szCs w:val="24"/>
        </w:rPr>
        <w:t xml:space="preserve">r legislation </w:t>
      </w:r>
      <w:r w:rsidR="00024015" w:rsidRPr="00C248B9">
        <w:rPr>
          <w:rFonts w:ascii="Times New Roman" w:eastAsia="Times New Roman" w:hAnsi="Times New Roman" w:cs="Times New Roman"/>
          <w:sz w:val="24"/>
          <w:szCs w:val="24"/>
        </w:rPr>
        <w:t xml:space="preserve">is managed by </w:t>
      </w:r>
      <w:r w:rsidR="00B50D6C" w:rsidRPr="00C248B9">
        <w:rPr>
          <w:rFonts w:ascii="Times New Roman" w:eastAsia="Times New Roman" w:hAnsi="Times New Roman" w:cs="Times New Roman"/>
          <w:sz w:val="24"/>
          <w:szCs w:val="24"/>
        </w:rPr>
        <w:t>several agencies with specific responsibi</w:t>
      </w:r>
      <w:r w:rsidR="003E610E" w:rsidRPr="00C248B9">
        <w:rPr>
          <w:rFonts w:ascii="Times New Roman" w:eastAsia="Times New Roman" w:hAnsi="Times New Roman" w:cs="Times New Roman"/>
          <w:sz w:val="24"/>
          <w:szCs w:val="24"/>
        </w:rPr>
        <w:t>lities</w:t>
      </w:r>
      <w:r w:rsidR="00063C20">
        <w:rPr>
          <w:rFonts w:ascii="Times New Roman" w:eastAsia="Times New Roman" w:hAnsi="Times New Roman" w:cs="Times New Roman"/>
          <w:sz w:val="24"/>
          <w:szCs w:val="24"/>
        </w:rPr>
        <w:t>:-</w:t>
      </w:r>
    </w:p>
    <w:p w14:paraId="2821C911" w14:textId="77777777" w:rsidR="002B614A" w:rsidRDefault="002B614A" w:rsidP="002B614A">
      <w:pPr>
        <w:spacing w:before="280" w:after="280" w:line="276" w:lineRule="auto"/>
        <w:jc w:val="both"/>
        <w:rPr>
          <w:rFonts w:ascii="Times New Roman" w:eastAsia="Times New Roman" w:hAnsi="Times New Roman" w:cs="Times New Roman"/>
          <w:sz w:val="24"/>
          <w:szCs w:val="24"/>
        </w:rPr>
      </w:pPr>
    </w:p>
    <w:p w14:paraId="28E3B8D1" w14:textId="77777777" w:rsidR="002B614A" w:rsidRPr="002B614A" w:rsidRDefault="002B614A" w:rsidP="002B614A">
      <w:pPr>
        <w:spacing w:before="280" w:after="280" w:line="276" w:lineRule="auto"/>
        <w:jc w:val="both"/>
        <w:rPr>
          <w:rFonts w:ascii="Times New Roman" w:eastAsia="Times New Roman" w:hAnsi="Times New Roman" w:cs="Times New Roman"/>
          <w:sz w:val="24"/>
          <w:szCs w:val="24"/>
        </w:rPr>
      </w:pPr>
    </w:p>
    <w:p w14:paraId="1D3101F6" w14:textId="3088C059" w:rsidR="00063C20" w:rsidRPr="00063C20" w:rsidRDefault="00A025FB" w:rsidP="00063C20">
      <w:pPr>
        <w:pStyle w:val="ListParagraph"/>
        <w:numPr>
          <w:ilvl w:val="0"/>
          <w:numId w:val="12"/>
        </w:numPr>
        <w:spacing w:before="280" w:after="280" w:line="276" w:lineRule="auto"/>
        <w:jc w:val="both"/>
        <w:rPr>
          <w:rFonts w:ascii="Times New Roman" w:eastAsia="Times New Roman" w:hAnsi="Times New Roman" w:cs="Times New Roman"/>
          <w:sz w:val="24"/>
          <w:szCs w:val="24"/>
        </w:rPr>
      </w:pPr>
      <w:r w:rsidRPr="00063C20">
        <w:rPr>
          <w:rFonts w:ascii="Times New Roman" w:eastAsia="Times New Roman" w:hAnsi="Times New Roman" w:cs="Times New Roman"/>
          <w:sz w:val="24"/>
          <w:szCs w:val="24"/>
        </w:rPr>
        <w:t>The Ministry of Labo</w:t>
      </w:r>
      <w:r w:rsidR="00063C20" w:rsidRPr="00063C20">
        <w:rPr>
          <w:rFonts w:ascii="Times New Roman" w:eastAsia="Times New Roman" w:hAnsi="Times New Roman" w:cs="Times New Roman"/>
          <w:sz w:val="24"/>
          <w:szCs w:val="24"/>
        </w:rPr>
        <w:t>u</w:t>
      </w:r>
      <w:r w:rsidRPr="00063C20">
        <w:rPr>
          <w:rFonts w:ascii="Times New Roman" w:eastAsia="Times New Roman" w:hAnsi="Times New Roman" w:cs="Times New Roman"/>
          <w:sz w:val="24"/>
          <w:szCs w:val="24"/>
        </w:rPr>
        <w:t>r</w:t>
      </w:r>
      <w:r w:rsidR="002F00F3" w:rsidRPr="00063C20">
        <w:rPr>
          <w:rFonts w:ascii="Times New Roman" w:eastAsia="Times New Roman" w:hAnsi="Times New Roman" w:cs="Times New Roman"/>
          <w:sz w:val="24"/>
          <w:szCs w:val="24"/>
        </w:rPr>
        <w:t xml:space="preserve"> takes the lead in investigating </w:t>
      </w:r>
      <w:r w:rsidR="007B626A" w:rsidRPr="00063C20">
        <w:rPr>
          <w:rFonts w:ascii="Times New Roman" w:eastAsia="Times New Roman" w:hAnsi="Times New Roman" w:cs="Times New Roman"/>
          <w:sz w:val="24"/>
          <w:szCs w:val="24"/>
        </w:rPr>
        <w:t>reports of child labor and conducts routin</w:t>
      </w:r>
      <w:r w:rsidR="00063C20" w:rsidRPr="00063C20">
        <w:rPr>
          <w:rFonts w:ascii="Times New Roman" w:eastAsia="Times New Roman" w:hAnsi="Times New Roman" w:cs="Times New Roman"/>
          <w:sz w:val="24"/>
          <w:szCs w:val="24"/>
        </w:rPr>
        <w:t>e</w:t>
      </w:r>
      <w:r w:rsidR="007B626A" w:rsidRPr="00063C20">
        <w:rPr>
          <w:rFonts w:ascii="Times New Roman" w:eastAsia="Times New Roman" w:hAnsi="Times New Roman" w:cs="Times New Roman"/>
          <w:sz w:val="24"/>
          <w:szCs w:val="24"/>
        </w:rPr>
        <w:t xml:space="preserve"> labo</w:t>
      </w:r>
      <w:r w:rsidR="00063C20" w:rsidRPr="00063C20">
        <w:rPr>
          <w:rFonts w:ascii="Times New Roman" w:eastAsia="Times New Roman" w:hAnsi="Times New Roman" w:cs="Times New Roman"/>
          <w:sz w:val="24"/>
          <w:szCs w:val="24"/>
        </w:rPr>
        <w:t>u</w:t>
      </w:r>
      <w:r w:rsidR="007B626A" w:rsidRPr="00063C20">
        <w:rPr>
          <w:rFonts w:ascii="Times New Roman" w:eastAsia="Times New Roman" w:hAnsi="Times New Roman" w:cs="Times New Roman"/>
          <w:sz w:val="24"/>
          <w:szCs w:val="24"/>
        </w:rPr>
        <w:t xml:space="preserve">r inspections and refer children </w:t>
      </w:r>
      <w:r w:rsidR="00F72894" w:rsidRPr="00063C20">
        <w:rPr>
          <w:rFonts w:ascii="Times New Roman" w:eastAsia="Times New Roman" w:hAnsi="Times New Roman" w:cs="Times New Roman"/>
          <w:sz w:val="24"/>
          <w:szCs w:val="24"/>
        </w:rPr>
        <w:t>identified during labo</w:t>
      </w:r>
      <w:r w:rsidR="00063C20" w:rsidRPr="00063C20">
        <w:rPr>
          <w:rFonts w:ascii="Times New Roman" w:eastAsia="Times New Roman" w:hAnsi="Times New Roman" w:cs="Times New Roman"/>
          <w:sz w:val="24"/>
          <w:szCs w:val="24"/>
        </w:rPr>
        <w:t>u</w:t>
      </w:r>
      <w:r w:rsidR="00F72894" w:rsidRPr="00063C20">
        <w:rPr>
          <w:rFonts w:ascii="Times New Roman" w:eastAsia="Times New Roman" w:hAnsi="Times New Roman" w:cs="Times New Roman"/>
          <w:sz w:val="24"/>
          <w:szCs w:val="24"/>
        </w:rPr>
        <w:t>r inspections to the Ministry of Human Services and Social Security</w:t>
      </w:r>
      <w:r w:rsidR="004F0405" w:rsidRPr="00063C20">
        <w:rPr>
          <w:rFonts w:ascii="Times New Roman" w:eastAsia="Times New Roman" w:hAnsi="Times New Roman" w:cs="Times New Roman"/>
          <w:sz w:val="24"/>
          <w:szCs w:val="24"/>
        </w:rPr>
        <w:t xml:space="preserve"> Counter-Trafficking in Persons Unit and the Childcare and </w:t>
      </w:r>
      <w:r w:rsidR="00BA37A6" w:rsidRPr="00063C20">
        <w:rPr>
          <w:rFonts w:ascii="Times New Roman" w:eastAsia="Times New Roman" w:hAnsi="Times New Roman" w:cs="Times New Roman"/>
          <w:sz w:val="24"/>
          <w:szCs w:val="24"/>
        </w:rPr>
        <w:t xml:space="preserve">Protection Agency. </w:t>
      </w:r>
    </w:p>
    <w:p w14:paraId="5782FAD3" w14:textId="77777777" w:rsidR="00063C20" w:rsidRDefault="00063C20" w:rsidP="00063C20">
      <w:pPr>
        <w:pStyle w:val="ListParagraph"/>
        <w:numPr>
          <w:ilvl w:val="0"/>
          <w:numId w:val="12"/>
        </w:numPr>
        <w:spacing w:before="280" w:after="280" w:line="276" w:lineRule="auto"/>
        <w:jc w:val="both"/>
        <w:rPr>
          <w:rFonts w:ascii="Times New Roman" w:eastAsia="Times New Roman" w:hAnsi="Times New Roman" w:cs="Times New Roman"/>
          <w:sz w:val="24"/>
          <w:szCs w:val="24"/>
        </w:rPr>
      </w:pPr>
      <w:r w:rsidRPr="00063C20">
        <w:rPr>
          <w:rFonts w:ascii="Times New Roman" w:eastAsia="Times New Roman" w:hAnsi="Times New Roman" w:cs="Times New Roman"/>
          <w:sz w:val="24"/>
          <w:szCs w:val="24"/>
        </w:rPr>
        <w:t xml:space="preserve">(ii) </w:t>
      </w:r>
      <w:r w:rsidR="009E267A" w:rsidRPr="00063C20">
        <w:rPr>
          <w:rFonts w:ascii="Times New Roman" w:eastAsia="Times New Roman" w:hAnsi="Times New Roman" w:cs="Times New Roman"/>
          <w:sz w:val="24"/>
          <w:szCs w:val="24"/>
        </w:rPr>
        <w:t xml:space="preserve">The Counter-Trafficking in </w:t>
      </w:r>
      <w:r w:rsidR="00896E6C" w:rsidRPr="00063C20">
        <w:rPr>
          <w:rFonts w:ascii="Times New Roman" w:eastAsia="Times New Roman" w:hAnsi="Times New Roman" w:cs="Times New Roman"/>
          <w:sz w:val="24"/>
          <w:szCs w:val="24"/>
        </w:rPr>
        <w:t xml:space="preserve">Persons Unit, under the direction of the Director of Public Prosecutions </w:t>
      </w:r>
      <w:r w:rsidR="00CC03D2" w:rsidRPr="00063C20">
        <w:rPr>
          <w:rFonts w:ascii="Times New Roman" w:eastAsia="Times New Roman" w:hAnsi="Times New Roman" w:cs="Times New Roman"/>
          <w:sz w:val="24"/>
          <w:szCs w:val="24"/>
        </w:rPr>
        <w:t>prosecutes Trafficking in Persons cases and promotes public messaging on child labo</w:t>
      </w:r>
      <w:r w:rsidRPr="00063C20">
        <w:rPr>
          <w:rFonts w:ascii="Times New Roman" w:eastAsia="Times New Roman" w:hAnsi="Times New Roman" w:cs="Times New Roman"/>
          <w:sz w:val="24"/>
          <w:szCs w:val="24"/>
        </w:rPr>
        <w:t>u</w:t>
      </w:r>
      <w:r w:rsidR="00CC03D2" w:rsidRPr="00063C20">
        <w:rPr>
          <w:rFonts w:ascii="Times New Roman" w:eastAsia="Times New Roman" w:hAnsi="Times New Roman" w:cs="Times New Roman"/>
          <w:sz w:val="24"/>
          <w:szCs w:val="24"/>
        </w:rPr>
        <w:t xml:space="preserve">r. </w:t>
      </w:r>
    </w:p>
    <w:p w14:paraId="449AC3AD" w14:textId="20DC3EEB" w:rsidR="00610F78" w:rsidRPr="00063C20" w:rsidRDefault="00B067F8" w:rsidP="00063C20">
      <w:pPr>
        <w:pStyle w:val="ListParagraph"/>
        <w:numPr>
          <w:ilvl w:val="0"/>
          <w:numId w:val="12"/>
        </w:numPr>
        <w:spacing w:before="280" w:after="280" w:line="276" w:lineRule="auto"/>
        <w:jc w:val="both"/>
        <w:rPr>
          <w:rFonts w:ascii="Times New Roman" w:eastAsia="Times New Roman" w:hAnsi="Times New Roman" w:cs="Times New Roman"/>
          <w:sz w:val="24"/>
          <w:szCs w:val="24"/>
        </w:rPr>
      </w:pPr>
      <w:r w:rsidRPr="00063C20">
        <w:rPr>
          <w:rFonts w:ascii="Times New Roman" w:eastAsia="Times New Roman" w:hAnsi="Times New Roman" w:cs="Times New Roman"/>
          <w:sz w:val="24"/>
          <w:szCs w:val="24"/>
        </w:rPr>
        <w:t xml:space="preserve">The Guyana Police Force </w:t>
      </w:r>
      <w:r w:rsidR="001512EB" w:rsidRPr="00063C20">
        <w:rPr>
          <w:rFonts w:ascii="Times New Roman" w:eastAsia="Times New Roman" w:hAnsi="Times New Roman" w:cs="Times New Roman"/>
          <w:sz w:val="24"/>
          <w:szCs w:val="24"/>
        </w:rPr>
        <w:t xml:space="preserve">enforces the criminal laws related </w:t>
      </w:r>
      <w:r w:rsidR="006E5724" w:rsidRPr="00063C20">
        <w:rPr>
          <w:rFonts w:ascii="Times New Roman" w:eastAsia="Times New Roman" w:hAnsi="Times New Roman" w:cs="Times New Roman"/>
          <w:sz w:val="24"/>
          <w:szCs w:val="24"/>
        </w:rPr>
        <w:t>to the worst forms of child labo</w:t>
      </w:r>
      <w:r w:rsidR="00063C20">
        <w:rPr>
          <w:rFonts w:ascii="Times New Roman" w:eastAsia="Times New Roman" w:hAnsi="Times New Roman" w:cs="Times New Roman"/>
          <w:sz w:val="24"/>
          <w:szCs w:val="24"/>
        </w:rPr>
        <w:t>u</w:t>
      </w:r>
      <w:r w:rsidR="006E5724" w:rsidRPr="00063C20">
        <w:rPr>
          <w:rFonts w:ascii="Times New Roman" w:eastAsia="Times New Roman" w:hAnsi="Times New Roman" w:cs="Times New Roman"/>
          <w:sz w:val="24"/>
          <w:szCs w:val="24"/>
        </w:rPr>
        <w:t>r, including human trafficking, commercial sex exploitation, and the use of children</w:t>
      </w:r>
      <w:r w:rsidR="00090101" w:rsidRPr="00063C20">
        <w:rPr>
          <w:rFonts w:ascii="Times New Roman" w:eastAsia="Times New Roman" w:hAnsi="Times New Roman" w:cs="Times New Roman"/>
          <w:sz w:val="24"/>
          <w:szCs w:val="24"/>
        </w:rPr>
        <w:t xml:space="preserve"> in illicit activities, in close consultation with the Director of Public Prosecution</w:t>
      </w:r>
      <w:r w:rsidR="004E3627" w:rsidRPr="00063C20">
        <w:rPr>
          <w:rFonts w:ascii="Times New Roman" w:eastAsia="Times New Roman" w:hAnsi="Times New Roman" w:cs="Times New Roman"/>
          <w:sz w:val="24"/>
          <w:szCs w:val="24"/>
        </w:rPr>
        <w:t xml:space="preserve"> and the line Ministries. </w:t>
      </w:r>
    </w:p>
    <w:p w14:paraId="1B66B5DD" w14:textId="77777777" w:rsidR="00063C20" w:rsidRPr="00063C20" w:rsidRDefault="006261EB" w:rsidP="00DB3C47">
      <w:pPr>
        <w:pStyle w:val="ListParagraph"/>
        <w:numPr>
          <w:ilvl w:val="0"/>
          <w:numId w:val="10"/>
        </w:numPr>
        <w:spacing w:before="280" w:after="280" w:line="276" w:lineRule="auto"/>
        <w:jc w:val="both"/>
        <w:rPr>
          <w:rFonts w:ascii="Times New Roman" w:eastAsia="Times New Roman" w:hAnsi="Times New Roman" w:cs="Times New Roman"/>
          <w:color w:val="000000"/>
          <w:sz w:val="24"/>
          <w:szCs w:val="24"/>
        </w:rPr>
      </w:pPr>
      <w:r w:rsidRPr="00C248B9">
        <w:rPr>
          <w:rFonts w:ascii="Times New Roman" w:eastAsia="Times New Roman" w:hAnsi="Times New Roman" w:cs="Times New Roman"/>
          <w:sz w:val="24"/>
          <w:szCs w:val="24"/>
        </w:rPr>
        <w:t>Beyond the legislative and regulatory framework outlined above, the Government of Guyana has instituted a plethora of social program</w:t>
      </w:r>
      <w:r w:rsidR="00063C20">
        <w:rPr>
          <w:rFonts w:ascii="Times New Roman" w:eastAsia="Times New Roman" w:hAnsi="Times New Roman" w:cs="Times New Roman"/>
          <w:sz w:val="24"/>
          <w:szCs w:val="24"/>
        </w:rPr>
        <w:t>me</w:t>
      </w:r>
      <w:r w:rsidRPr="00C248B9">
        <w:rPr>
          <w:rFonts w:ascii="Times New Roman" w:eastAsia="Times New Roman" w:hAnsi="Times New Roman" w:cs="Times New Roman"/>
          <w:sz w:val="24"/>
          <w:szCs w:val="24"/>
        </w:rPr>
        <w:t xml:space="preserve">s </w:t>
      </w:r>
      <w:r w:rsidR="007D078F" w:rsidRPr="00C248B9">
        <w:rPr>
          <w:rFonts w:ascii="Times New Roman" w:eastAsia="Times New Roman" w:hAnsi="Times New Roman" w:cs="Times New Roman"/>
          <w:sz w:val="24"/>
          <w:szCs w:val="24"/>
        </w:rPr>
        <w:t xml:space="preserve">aimed at eliminating and preventing </w:t>
      </w:r>
      <w:r w:rsidR="00B556E5" w:rsidRPr="00C248B9">
        <w:rPr>
          <w:rFonts w:ascii="Times New Roman" w:eastAsia="Times New Roman" w:hAnsi="Times New Roman" w:cs="Times New Roman"/>
          <w:sz w:val="24"/>
          <w:szCs w:val="24"/>
        </w:rPr>
        <w:t>child labo</w:t>
      </w:r>
      <w:r w:rsidR="00063C20">
        <w:rPr>
          <w:rFonts w:ascii="Times New Roman" w:eastAsia="Times New Roman" w:hAnsi="Times New Roman" w:cs="Times New Roman"/>
          <w:sz w:val="24"/>
          <w:szCs w:val="24"/>
        </w:rPr>
        <w:t>u</w:t>
      </w:r>
      <w:r w:rsidR="00B556E5" w:rsidRPr="00C248B9">
        <w:rPr>
          <w:rFonts w:ascii="Times New Roman" w:eastAsia="Times New Roman" w:hAnsi="Times New Roman" w:cs="Times New Roman"/>
          <w:sz w:val="24"/>
          <w:szCs w:val="24"/>
        </w:rPr>
        <w:t xml:space="preserve">r. </w:t>
      </w:r>
    </w:p>
    <w:p w14:paraId="384C491B" w14:textId="7C949856" w:rsidR="00E7152F" w:rsidRDefault="00B556E5" w:rsidP="00DB3C47">
      <w:pPr>
        <w:pStyle w:val="ListParagraph"/>
        <w:numPr>
          <w:ilvl w:val="0"/>
          <w:numId w:val="10"/>
        </w:numPr>
        <w:spacing w:before="280" w:after="280" w:line="276" w:lineRule="auto"/>
        <w:jc w:val="both"/>
        <w:rPr>
          <w:rFonts w:ascii="Times New Roman" w:eastAsia="Times New Roman" w:hAnsi="Times New Roman" w:cs="Times New Roman"/>
          <w:color w:val="000000"/>
          <w:sz w:val="24"/>
          <w:szCs w:val="24"/>
        </w:rPr>
      </w:pPr>
      <w:r w:rsidRPr="00C248B9">
        <w:rPr>
          <w:rFonts w:ascii="Times New Roman" w:eastAsia="Times New Roman" w:hAnsi="Times New Roman" w:cs="Times New Roman"/>
          <w:sz w:val="24"/>
          <w:szCs w:val="24"/>
        </w:rPr>
        <w:t>The</w:t>
      </w:r>
      <w:r w:rsidR="00E7152F" w:rsidRPr="00C248B9">
        <w:rPr>
          <w:rFonts w:ascii="Times New Roman" w:eastAsia="Times New Roman" w:hAnsi="Times New Roman" w:cs="Times New Roman"/>
          <w:sz w:val="24"/>
          <w:szCs w:val="24"/>
        </w:rPr>
        <w:t xml:space="preserve"> </w:t>
      </w:r>
      <w:r w:rsidR="002A3A59" w:rsidRPr="00C248B9">
        <w:rPr>
          <w:rFonts w:ascii="Times New Roman" w:eastAsia="Times New Roman" w:hAnsi="Times New Roman" w:cs="Times New Roman"/>
          <w:color w:val="000000"/>
          <w:sz w:val="24"/>
          <w:szCs w:val="24"/>
        </w:rPr>
        <w:t>2019-2025 National Action Plan for the Elimination of Child Labo</w:t>
      </w:r>
      <w:r w:rsidR="00063C20">
        <w:rPr>
          <w:rFonts w:ascii="Times New Roman" w:eastAsia="Times New Roman" w:hAnsi="Times New Roman" w:cs="Times New Roman"/>
          <w:color w:val="000000"/>
          <w:sz w:val="24"/>
          <w:szCs w:val="24"/>
        </w:rPr>
        <w:t>u</w:t>
      </w:r>
      <w:r w:rsidR="002A3A59" w:rsidRPr="00C248B9">
        <w:rPr>
          <w:rFonts w:ascii="Times New Roman" w:eastAsia="Times New Roman" w:hAnsi="Times New Roman" w:cs="Times New Roman"/>
          <w:color w:val="000000"/>
          <w:sz w:val="24"/>
          <w:szCs w:val="24"/>
        </w:rPr>
        <w:t>r is reflective of the resolve of the GoG to eliminate all forms of child labour by 2025. The plan is aimed at, inter alia, enhancing public awareness, promoting civic engagement and advocacy, and children participation in the fight against child labour, widening access to education and technical and vocational training, strengthening legislative protection and enforcement in combating child labo</w:t>
      </w:r>
      <w:r w:rsidR="00063C20">
        <w:rPr>
          <w:rFonts w:ascii="Times New Roman" w:eastAsia="Times New Roman" w:hAnsi="Times New Roman" w:cs="Times New Roman"/>
          <w:color w:val="000000"/>
          <w:sz w:val="24"/>
          <w:szCs w:val="24"/>
        </w:rPr>
        <w:t>u</w:t>
      </w:r>
      <w:r w:rsidR="002A3A59" w:rsidRPr="00C248B9">
        <w:rPr>
          <w:rFonts w:ascii="Times New Roman" w:eastAsia="Times New Roman" w:hAnsi="Times New Roman" w:cs="Times New Roman"/>
          <w:color w:val="000000"/>
          <w:sz w:val="24"/>
          <w:szCs w:val="24"/>
        </w:rPr>
        <w:t>r, and ensuring the provision of physical and psychological rehabilitation of children removed from child labo</w:t>
      </w:r>
      <w:r w:rsidR="00063C20">
        <w:rPr>
          <w:rFonts w:ascii="Times New Roman" w:eastAsia="Times New Roman" w:hAnsi="Times New Roman" w:cs="Times New Roman"/>
          <w:color w:val="000000"/>
          <w:sz w:val="24"/>
          <w:szCs w:val="24"/>
        </w:rPr>
        <w:t>u</w:t>
      </w:r>
      <w:r w:rsidR="002A3A59" w:rsidRPr="00C248B9">
        <w:rPr>
          <w:rFonts w:ascii="Times New Roman" w:eastAsia="Times New Roman" w:hAnsi="Times New Roman" w:cs="Times New Roman"/>
          <w:color w:val="000000"/>
          <w:sz w:val="24"/>
          <w:szCs w:val="24"/>
        </w:rPr>
        <w:t>r.</w:t>
      </w:r>
      <w:r w:rsidR="00E7152F" w:rsidRPr="00C248B9">
        <w:rPr>
          <w:rFonts w:ascii="Times New Roman" w:eastAsia="Times New Roman" w:hAnsi="Times New Roman" w:cs="Times New Roman"/>
          <w:sz w:val="24"/>
          <w:szCs w:val="24"/>
        </w:rPr>
        <w:t xml:space="preserve"> </w:t>
      </w:r>
      <w:r w:rsidR="002A3A59" w:rsidRPr="00C248B9">
        <w:rPr>
          <w:rFonts w:ascii="Times New Roman" w:eastAsia="Times New Roman" w:hAnsi="Times New Roman" w:cs="Times New Roman"/>
          <w:color w:val="000000"/>
          <w:sz w:val="24"/>
          <w:szCs w:val="24"/>
        </w:rPr>
        <w:t>This Plan is premised on a compendium of statutes for the protection of the rights and safety of children.  These include the Protection of Children Act, the Childcare and Protection Act, the Adoption Act, the Children Development and Services Act, the Education Act, the Sexual Offences Act, the Cybercrime Act, and several labour laws.</w:t>
      </w:r>
    </w:p>
    <w:p w14:paraId="1EDCE055" w14:textId="21EA313F" w:rsidR="00292424" w:rsidRPr="00063C20" w:rsidRDefault="00063C20" w:rsidP="00DB3C47">
      <w:pPr>
        <w:pStyle w:val="ListParagraph"/>
        <w:numPr>
          <w:ilvl w:val="0"/>
          <w:numId w:val="10"/>
        </w:numPr>
        <w:spacing w:before="280" w:after="0" w:line="276" w:lineRule="auto"/>
        <w:jc w:val="both"/>
        <w:rPr>
          <w:rFonts w:ascii="Times New Roman" w:eastAsia="Times New Roman" w:hAnsi="Times New Roman" w:cs="Times New Roman"/>
          <w:sz w:val="24"/>
          <w:szCs w:val="24"/>
        </w:rPr>
      </w:pPr>
      <w:r w:rsidRPr="00063C20">
        <w:rPr>
          <w:rFonts w:ascii="Times New Roman" w:eastAsia="Times New Roman" w:hAnsi="Times New Roman" w:cs="Times New Roman"/>
          <w:color w:val="000000"/>
          <w:sz w:val="24"/>
          <w:szCs w:val="24"/>
        </w:rPr>
        <w:t xml:space="preserve">Two temporary shelters are </w:t>
      </w:r>
      <w:r w:rsidR="00097B42" w:rsidRPr="00063C20">
        <w:rPr>
          <w:rFonts w:ascii="Times New Roman" w:eastAsia="Times New Roman" w:hAnsi="Times New Roman" w:cs="Times New Roman"/>
          <w:sz w:val="24"/>
          <w:szCs w:val="24"/>
        </w:rPr>
        <w:t>available to female victims of domestic violence</w:t>
      </w:r>
      <w:r w:rsidR="0025613E" w:rsidRPr="00063C20">
        <w:rPr>
          <w:rFonts w:ascii="Times New Roman" w:eastAsia="Times New Roman" w:hAnsi="Times New Roman" w:cs="Times New Roman"/>
          <w:sz w:val="24"/>
          <w:szCs w:val="24"/>
        </w:rPr>
        <w:t xml:space="preserve"> and their dependents</w:t>
      </w:r>
      <w:r w:rsidR="00652243" w:rsidRPr="00063C20">
        <w:rPr>
          <w:rFonts w:ascii="Times New Roman" w:eastAsia="Times New Roman" w:hAnsi="Times New Roman" w:cs="Times New Roman"/>
          <w:sz w:val="24"/>
          <w:szCs w:val="24"/>
        </w:rPr>
        <w:t>;</w:t>
      </w:r>
      <w:r w:rsidR="00097B42" w:rsidRPr="00063C20">
        <w:rPr>
          <w:rFonts w:ascii="Times New Roman" w:eastAsia="Times New Roman" w:hAnsi="Times New Roman" w:cs="Times New Roman"/>
          <w:sz w:val="24"/>
          <w:szCs w:val="24"/>
        </w:rPr>
        <w:t xml:space="preserve"> </w:t>
      </w:r>
      <w:r w:rsidR="00652243" w:rsidRPr="00063C20">
        <w:rPr>
          <w:rFonts w:ascii="Times New Roman" w:eastAsia="Times New Roman" w:hAnsi="Times New Roman" w:cs="Times New Roman"/>
          <w:sz w:val="24"/>
          <w:szCs w:val="24"/>
        </w:rPr>
        <w:t>o</w:t>
      </w:r>
      <w:r w:rsidR="00097B42" w:rsidRPr="00063C20">
        <w:rPr>
          <w:rFonts w:ascii="Times New Roman" w:eastAsia="Times New Roman" w:hAnsi="Times New Roman" w:cs="Times New Roman"/>
          <w:sz w:val="24"/>
          <w:szCs w:val="24"/>
        </w:rPr>
        <w:t xml:space="preserve">ne </w:t>
      </w:r>
      <w:r w:rsidR="00652243" w:rsidRPr="00063C20">
        <w:rPr>
          <w:rFonts w:ascii="Times New Roman" w:eastAsia="Times New Roman" w:hAnsi="Times New Roman" w:cs="Times New Roman"/>
          <w:sz w:val="24"/>
          <w:szCs w:val="24"/>
        </w:rPr>
        <w:t xml:space="preserve">which </w:t>
      </w:r>
      <w:r w:rsidR="00097B42" w:rsidRPr="00063C20">
        <w:rPr>
          <w:rFonts w:ascii="Times New Roman" w:eastAsia="Times New Roman" w:hAnsi="Times New Roman" w:cs="Times New Roman"/>
          <w:sz w:val="24"/>
          <w:szCs w:val="24"/>
        </w:rPr>
        <w:t>is fully owned and operated by the GoG and the other is operated by a non-governmental organization</w:t>
      </w:r>
      <w:r w:rsidR="00097B42" w:rsidRPr="006E64B5">
        <w:rPr>
          <w:rStyle w:val="FootnoteReference"/>
          <w:rFonts w:ascii="Times New Roman" w:eastAsia="Times New Roman" w:hAnsi="Times New Roman" w:cs="Times New Roman"/>
          <w:sz w:val="24"/>
          <w:szCs w:val="24"/>
        </w:rPr>
        <w:footnoteReference w:id="6"/>
      </w:r>
      <w:r w:rsidR="00097B42" w:rsidRPr="00063C20">
        <w:rPr>
          <w:rFonts w:ascii="Times New Roman" w:eastAsia="Times New Roman" w:hAnsi="Times New Roman" w:cs="Times New Roman"/>
          <w:sz w:val="24"/>
          <w:szCs w:val="24"/>
        </w:rPr>
        <w:t xml:space="preserve"> and fully subsidized by the Government. </w:t>
      </w:r>
      <w:r w:rsidR="00652243" w:rsidRPr="00063C20">
        <w:rPr>
          <w:rFonts w:ascii="Times New Roman" w:eastAsia="Times New Roman" w:hAnsi="Times New Roman" w:cs="Times New Roman"/>
          <w:sz w:val="24"/>
          <w:szCs w:val="24"/>
        </w:rPr>
        <w:t xml:space="preserve">The shelters also </w:t>
      </w:r>
      <w:r w:rsidR="007C793C" w:rsidRPr="00063C20">
        <w:rPr>
          <w:rFonts w:ascii="Times New Roman" w:eastAsia="Times New Roman" w:hAnsi="Times New Roman" w:cs="Times New Roman"/>
          <w:sz w:val="24"/>
          <w:szCs w:val="24"/>
        </w:rPr>
        <w:t xml:space="preserve">accommodate teenage girls under age 16 who are placed there at the request of the </w:t>
      </w:r>
      <w:r w:rsidR="00070A78" w:rsidRPr="00063C20">
        <w:rPr>
          <w:rFonts w:ascii="Times New Roman" w:eastAsia="Times New Roman" w:hAnsi="Times New Roman" w:cs="Times New Roman"/>
          <w:sz w:val="24"/>
          <w:szCs w:val="24"/>
        </w:rPr>
        <w:t xml:space="preserve">Childcare and Protection Agency. </w:t>
      </w:r>
    </w:p>
    <w:p w14:paraId="748FA6E8" w14:textId="77777777" w:rsidR="002B614A" w:rsidRPr="002B614A" w:rsidRDefault="00DE10DF" w:rsidP="00DB3C47">
      <w:pPr>
        <w:pStyle w:val="ListParagraph"/>
        <w:numPr>
          <w:ilvl w:val="0"/>
          <w:numId w:val="10"/>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C248B9">
        <w:rPr>
          <w:rFonts w:ascii="Times New Roman" w:eastAsia="Times New Roman" w:hAnsi="Times New Roman" w:cs="Times New Roman"/>
          <w:sz w:val="24"/>
          <w:szCs w:val="24"/>
        </w:rPr>
        <w:t xml:space="preserve">The GoG also </w:t>
      </w:r>
      <w:r w:rsidR="00A229ED" w:rsidRPr="00C248B9">
        <w:rPr>
          <w:rFonts w:ascii="Times New Roman" w:eastAsia="Times New Roman" w:hAnsi="Times New Roman" w:cs="Times New Roman"/>
          <w:sz w:val="24"/>
          <w:szCs w:val="24"/>
        </w:rPr>
        <w:t xml:space="preserve">designed and implemented </w:t>
      </w:r>
      <w:r w:rsidR="001E583C" w:rsidRPr="00C248B9">
        <w:rPr>
          <w:rFonts w:ascii="Times New Roman" w:eastAsia="Times New Roman" w:hAnsi="Times New Roman" w:cs="Times New Roman"/>
          <w:sz w:val="24"/>
          <w:szCs w:val="24"/>
        </w:rPr>
        <w:t>various program</w:t>
      </w:r>
      <w:r w:rsidR="00063C20">
        <w:rPr>
          <w:rFonts w:ascii="Times New Roman" w:eastAsia="Times New Roman" w:hAnsi="Times New Roman" w:cs="Times New Roman"/>
          <w:sz w:val="24"/>
          <w:szCs w:val="24"/>
        </w:rPr>
        <w:t>me</w:t>
      </w:r>
      <w:r w:rsidR="001E583C" w:rsidRPr="00C248B9">
        <w:rPr>
          <w:rFonts w:ascii="Times New Roman" w:eastAsia="Times New Roman" w:hAnsi="Times New Roman" w:cs="Times New Roman"/>
          <w:sz w:val="24"/>
          <w:szCs w:val="24"/>
        </w:rPr>
        <w:t xml:space="preserve">s aimed at increasing school attendance and performance. </w:t>
      </w:r>
      <w:r w:rsidR="00B7028F" w:rsidRPr="00C248B9">
        <w:rPr>
          <w:rFonts w:ascii="Times New Roman" w:eastAsia="Times New Roman" w:hAnsi="Times New Roman" w:cs="Times New Roman"/>
          <w:sz w:val="24"/>
          <w:szCs w:val="24"/>
        </w:rPr>
        <w:t>One such program is the</w:t>
      </w:r>
      <w:r w:rsidR="00B7028F" w:rsidRPr="00C248B9">
        <w:rPr>
          <w:rFonts w:ascii="Times New Roman" w:eastAsia="Times New Roman" w:hAnsi="Times New Roman" w:cs="Times New Roman"/>
          <w:b/>
          <w:bCs/>
          <w:sz w:val="24"/>
          <w:szCs w:val="24"/>
        </w:rPr>
        <w:t xml:space="preserve"> </w:t>
      </w:r>
      <w:r w:rsidR="006E64B5" w:rsidRPr="00C248B9">
        <w:rPr>
          <w:rFonts w:ascii="Times New Roman" w:hAnsi="Times New Roman" w:cs="Times New Roman"/>
          <w:sz w:val="24"/>
          <w:szCs w:val="24"/>
        </w:rPr>
        <w:t>Hinterland Community</w:t>
      </w:r>
      <w:r w:rsidR="008C6BA8" w:rsidRPr="00C248B9">
        <w:rPr>
          <w:rFonts w:ascii="Times New Roman" w:hAnsi="Times New Roman" w:cs="Times New Roman"/>
          <w:sz w:val="24"/>
          <w:szCs w:val="24"/>
        </w:rPr>
        <w:t>-based School Feeding Program</w:t>
      </w:r>
      <w:r w:rsidR="006A7359" w:rsidRPr="00C248B9">
        <w:rPr>
          <w:rFonts w:ascii="Times New Roman" w:hAnsi="Times New Roman" w:cs="Times New Roman"/>
          <w:sz w:val="24"/>
          <w:szCs w:val="24"/>
        </w:rPr>
        <w:t xml:space="preserve">, which was started in 2006 and is aimed at </w:t>
      </w:r>
      <w:r w:rsidR="008C6BA8" w:rsidRPr="00C248B9">
        <w:rPr>
          <w:rFonts w:ascii="Times New Roman" w:hAnsi="Times New Roman" w:cs="Times New Roman"/>
          <w:sz w:val="24"/>
          <w:szCs w:val="24"/>
        </w:rPr>
        <w:t>raising community participation, student attendance, academic</w:t>
      </w:r>
      <w:r w:rsidR="00692EEF" w:rsidRPr="00C248B9">
        <w:rPr>
          <w:rFonts w:ascii="Times New Roman" w:hAnsi="Times New Roman" w:cs="Times New Roman"/>
          <w:sz w:val="24"/>
          <w:szCs w:val="24"/>
        </w:rPr>
        <w:t xml:space="preserve"> </w:t>
      </w:r>
      <w:r w:rsidR="008C6BA8" w:rsidRPr="00C248B9">
        <w:rPr>
          <w:rFonts w:ascii="Times New Roman" w:hAnsi="Times New Roman" w:cs="Times New Roman"/>
          <w:sz w:val="24"/>
          <w:szCs w:val="24"/>
        </w:rPr>
        <w:t>performance, and the nutrition of primary</w:t>
      </w:r>
      <w:r w:rsidR="00692EEF" w:rsidRPr="00C248B9">
        <w:rPr>
          <w:rFonts w:ascii="Times New Roman" w:hAnsi="Times New Roman" w:cs="Times New Roman"/>
          <w:sz w:val="24"/>
          <w:szCs w:val="24"/>
        </w:rPr>
        <w:t xml:space="preserve"> </w:t>
      </w:r>
    </w:p>
    <w:p w14:paraId="7E959477" w14:textId="77777777" w:rsidR="002B614A" w:rsidRPr="002B614A" w:rsidRDefault="002B614A" w:rsidP="002B614A">
      <w:pPr>
        <w:pBdr>
          <w:top w:val="nil"/>
          <w:left w:val="nil"/>
          <w:bottom w:val="nil"/>
          <w:right w:val="nil"/>
          <w:between w:val="nil"/>
        </w:pBdr>
        <w:spacing w:after="0" w:line="276" w:lineRule="auto"/>
        <w:ind w:left="360"/>
        <w:jc w:val="both"/>
        <w:rPr>
          <w:rFonts w:ascii="Times New Roman" w:eastAsia="Times New Roman" w:hAnsi="Times New Roman" w:cs="Times New Roman"/>
          <w:sz w:val="24"/>
          <w:szCs w:val="24"/>
        </w:rPr>
      </w:pPr>
    </w:p>
    <w:p w14:paraId="4B6D9D67" w14:textId="77777777" w:rsidR="002B614A" w:rsidRPr="002B614A" w:rsidRDefault="002B614A" w:rsidP="002B614A">
      <w:pPr>
        <w:pBdr>
          <w:top w:val="nil"/>
          <w:left w:val="nil"/>
          <w:bottom w:val="nil"/>
          <w:right w:val="nil"/>
          <w:between w:val="nil"/>
        </w:pBdr>
        <w:spacing w:after="0" w:line="276" w:lineRule="auto"/>
        <w:ind w:left="360"/>
        <w:jc w:val="both"/>
        <w:rPr>
          <w:rFonts w:ascii="Times New Roman" w:eastAsia="Times New Roman" w:hAnsi="Times New Roman" w:cs="Times New Roman"/>
          <w:sz w:val="24"/>
          <w:szCs w:val="24"/>
        </w:rPr>
      </w:pPr>
    </w:p>
    <w:p w14:paraId="33469BCC" w14:textId="46031050" w:rsidR="00063C20" w:rsidRPr="002B614A" w:rsidRDefault="002B614A" w:rsidP="002B614A">
      <w:pPr>
        <w:pBdr>
          <w:top w:val="nil"/>
          <w:left w:val="nil"/>
          <w:bottom w:val="nil"/>
          <w:right w:val="nil"/>
          <w:between w:val="nil"/>
        </w:pBdr>
        <w:spacing w:after="0" w:line="276" w:lineRule="auto"/>
        <w:ind w:left="720"/>
        <w:jc w:val="both"/>
        <w:rPr>
          <w:rFonts w:ascii="Times New Roman" w:eastAsia="Times New Roman" w:hAnsi="Times New Roman" w:cs="Times New Roman"/>
          <w:sz w:val="24"/>
          <w:szCs w:val="24"/>
        </w:rPr>
      </w:pPr>
      <w:r w:rsidRPr="002B614A">
        <w:rPr>
          <w:rFonts w:ascii="Times New Roman" w:hAnsi="Times New Roman" w:cs="Times New Roman"/>
          <w:sz w:val="24"/>
          <w:szCs w:val="24"/>
        </w:rPr>
        <w:t>school children.   The programme started in one interior Administrative Region # 9, but was later extended to the other three interior Administrative Regions # 1, 7, and 8.</w:t>
      </w:r>
    </w:p>
    <w:p w14:paraId="012C64EC" w14:textId="77777777" w:rsidR="00351B18" w:rsidRPr="00351B18" w:rsidRDefault="008C6BA8" w:rsidP="00DB3C47">
      <w:pPr>
        <w:pStyle w:val="ListParagraph"/>
        <w:numPr>
          <w:ilvl w:val="0"/>
          <w:numId w:val="10"/>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C248B9">
        <w:rPr>
          <w:rFonts w:ascii="Times New Roman" w:hAnsi="Times New Roman" w:cs="Times New Roman"/>
          <w:sz w:val="24"/>
          <w:szCs w:val="24"/>
        </w:rPr>
        <w:t>An impact evaluation of the program</w:t>
      </w:r>
      <w:r w:rsidR="00063C20">
        <w:rPr>
          <w:rFonts w:ascii="Times New Roman" w:hAnsi="Times New Roman" w:cs="Times New Roman"/>
          <w:sz w:val="24"/>
          <w:szCs w:val="24"/>
        </w:rPr>
        <w:t>me</w:t>
      </w:r>
      <w:r w:rsidRPr="00C248B9">
        <w:rPr>
          <w:rFonts w:ascii="Times New Roman" w:hAnsi="Times New Roman" w:cs="Times New Roman"/>
          <w:sz w:val="24"/>
          <w:szCs w:val="24"/>
        </w:rPr>
        <w:t xml:space="preserve"> was conducted by the World Bank over the period 2007-2019 involving 20 intervention schools and 44 control schools</w:t>
      </w:r>
      <w:r w:rsidRPr="006E64B5">
        <w:rPr>
          <w:rStyle w:val="FootnoteReference"/>
          <w:rFonts w:ascii="Times New Roman" w:hAnsi="Times New Roman" w:cs="Times New Roman"/>
          <w:sz w:val="24"/>
          <w:szCs w:val="24"/>
        </w:rPr>
        <w:footnoteReference w:id="7"/>
      </w:r>
      <w:r w:rsidRPr="00C248B9">
        <w:rPr>
          <w:rFonts w:ascii="Times New Roman" w:hAnsi="Times New Roman" w:cs="Times New Roman"/>
          <w:sz w:val="24"/>
          <w:szCs w:val="24"/>
        </w:rPr>
        <w:t xml:space="preserve">. The evaluation provided conclusive evidence that the programme was successful in achieving the stated objectives. Over the evaluation period, it was observed that stunting fell by 3 </w:t>
      </w:r>
    </w:p>
    <w:p w14:paraId="74299ED9" w14:textId="227DD695" w:rsidR="00BF39D3" w:rsidRPr="00BF39D3" w:rsidRDefault="008C6BA8" w:rsidP="00351B18">
      <w:pPr>
        <w:pBdr>
          <w:top w:val="nil"/>
          <w:left w:val="nil"/>
          <w:bottom w:val="nil"/>
          <w:right w:val="nil"/>
          <w:between w:val="nil"/>
        </w:pBdr>
        <w:spacing w:after="0" w:line="276" w:lineRule="auto"/>
        <w:ind w:left="720"/>
        <w:jc w:val="both"/>
        <w:rPr>
          <w:rFonts w:ascii="Times New Roman" w:eastAsia="Times New Roman" w:hAnsi="Times New Roman" w:cs="Times New Roman"/>
          <w:sz w:val="24"/>
          <w:szCs w:val="24"/>
        </w:rPr>
      </w:pPr>
      <w:r w:rsidRPr="00351B18">
        <w:rPr>
          <w:rFonts w:ascii="Times New Roman" w:hAnsi="Times New Roman" w:cs="Times New Roman"/>
          <w:sz w:val="24"/>
          <w:szCs w:val="24"/>
        </w:rPr>
        <w:t>percent in the intervention group but rose by the same amount in schools that were not part of the program</w:t>
      </w:r>
      <w:r w:rsidR="00BF39D3" w:rsidRPr="00351B18">
        <w:rPr>
          <w:rFonts w:ascii="Times New Roman" w:hAnsi="Times New Roman" w:cs="Times New Roman"/>
          <w:sz w:val="24"/>
          <w:szCs w:val="24"/>
        </w:rPr>
        <w:t>me</w:t>
      </w:r>
      <w:r w:rsidRPr="00351B18">
        <w:rPr>
          <w:rFonts w:ascii="Times New Roman" w:hAnsi="Times New Roman" w:cs="Times New Roman"/>
          <w:sz w:val="24"/>
          <w:szCs w:val="24"/>
        </w:rPr>
        <w:t>.   The Program</w:t>
      </w:r>
      <w:r w:rsidR="00BF39D3" w:rsidRPr="00351B18">
        <w:rPr>
          <w:rFonts w:ascii="Times New Roman" w:hAnsi="Times New Roman" w:cs="Times New Roman"/>
          <w:sz w:val="24"/>
          <w:szCs w:val="24"/>
        </w:rPr>
        <w:t>me</w:t>
      </w:r>
      <w:r w:rsidRPr="00351B18">
        <w:rPr>
          <w:rFonts w:ascii="Times New Roman" w:hAnsi="Times New Roman" w:cs="Times New Roman"/>
          <w:sz w:val="24"/>
          <w:szCs w:val="24"/>
        </w:rPr>
        <w:t xml:space="preserve"> also increased attendance by 4.3 percent, and participation in learning activities improved in intervention schools but declined in </w:t>
      </w:r>
      <w:r w:rsidR="00351B18">
        <w:rPr>
          <w:rFonts w:ascii="Times New Roman" w:hAnsi="Times New Roman" w:cs="Times New Roman"/>
          <w:sz w:val="24"/>
          <w:szCs w:val="24"/>
        </w:rPr>
        <w:t>the</w:t>
      </w:r>
    </w:p>
    <w:p w14:paraId="0C5DF0D2" w14:textId="62C721C7" w:rsidR="008C6BA8" w:rsidRPr="00BF39D3" w:rsidRDefault="008C6BA8" w:rsidP="00BF39D3">
      <w:pPr>
        <w:pBdr>
          <w:top w:val="nil"/>
          <w:left w:val="nil"/>
          <w:bottom w:val="nil"/>
          <w:right w:val="nil"/>
          <w:between w:val="nil"/>
        </w:pBdr>
        <w:spacing w:after="0" w:line="276" w:lineRule="auto"/>
        <w:ind w:left="720"/>
        <w:jc w:val="both"/>
        <w:rPr>
          <w:rFonts w:ascii="Times New Roman" w:eastAsia="Times New Roman" w:hAnsi="Times New Roman" w:cs="Times New Roman"/>
          <w:sz w:val="24"/>
          <w:szCs w:val="24"/>
        </w:rPr>
      </w:pPr>
      <w:r w:rsidRPr="00BF39D3">
        <w:rPr>
          <w:rFonts w:ascii="Times New Roman" w:hAnsi="Times New Roman" w:cs="Times New Roman"/>
          <w:sz w:val="24"/>
          <w:szCs w:val="24"/>
        </w:rPr>
        <w:t>control schools. Children in intervention schools performed better in national academic assessment tests. Moreover, the Program</w:t>
      </w:r>
      <w:r w:rsidR="00BF39D3">
        <w:rPr>
          <w:rFonts w:ascii="Times New Roman" w:hAnsi="Times New Roman" w:cs="Times New Roman"/>
          <w:sz w:val="24"/>
          <w:szCs w:val="24"/>
        </w:rPr>
        <w:t>me</w:t>
      </w:r>
      <w:r w:rsidRPr="00BF39D3">
        <w:rPr>
          <w:rFonts w:ascii="Times New Roman" w:hAnsi="Times New Roman" w:cs="Times New Roman"/>
          <w:sz w:val="24"/>
          <w:szCs w:val="24"/>
        </w:rPr>
        <w:t xml:space="preserve"> conferred the greatest benefit on children who had the poorest nutritional status at baseline. Parents participated fully in food production and meal delivery activities.  At the community level, households benefited through increased employment and a more varied food supply.The Program</w:t>
      </w:r>
      <w:r w:rsidR="00BF39D3">
        <w:rPr>
          <w:rFonts w:ascii="Times New Roman" w:hAnsi="Times New Roman" w:cs="Times New Roman"/>
          <w:sz w:val="24"/>
          <w:szCs w:val="24"/>
        </w:rPr>
        <w:t>me</w:t>
      </w:r>
      <w:r w:rsidRPr="00BF39D3">
        <w:rPr>
          <w:rFonts w:ascii="Times New Roman" w:hAnsi="Times New Roman" w:cs="Times New Roman"/>
          <w:sz w:val="24"/>
          <w:szCs w:val="24"/>
        </w:rPr>
        <w:t xml:space="preserve"> contributed to preserving </w:t>
      </w:r>
      <w:r w:rsidR="008870A1" w:rsidRPr="00BF39D3">
        <w:rPr>
          <w:rFonts w:ascii="Times New Roman" w:hAnsi="Times New Roman" w:cs="Times New Roman"/>
          <w:sz w:val="24"/>
          <w:szCs w:val="24"/>
        </w:rPr>
        <w:t xml:space="preserve">food security </w:t>
      </w:r>
      <w:r w:rsidR="00512860" w:rsidRPr="00BF39D3">
        <w:rPr>
          <w:rFonts w:ascii="Times New Roman" w:hAnsi="Times New Roman" w:cs="Times New Roman"/>
          <w:sz w:val="24"/>
          <w:szCs w:val="24"/>
        </w:rPr>
        <w:t>through a</w:t>
      </w:r>
      <w:r w:rsidRPr="00BF39D3">
        <w:rPr>
          <w:rFonts w:ascii="Times New Roman" w:hAnsi="Times New Roman" w:cs="Times New Roman"/>
          <w:sz w:val="24"/>
          <w:szCs w:val="24"/>
        </w:rPr>
        <w:t xml:space="preserve"> </w:t>
      </w:r>
      <w:r w:rsidR="00512860" w:rsidRPr="00BF39D3">
        <w:rPr>
          <w:rFonts w:ascii="Times New Roman" w:hAnsi="Times New Roman" w:cs="Times New Roman"/>
          <w:sz w:val="24"/>
          <w:szCs w:val="24"/>
        </w:rPr>
        <w:t>period of</w:t>
      </w:r>
      <w:r w:rsidRPr="00BF39D3">
        <w:rPr>
          <w:rFonts w:ascii="Times New Roman" w:hAnsi="Times New Roman" w:cs="Times New Roman"/>
          <w:sz w:val="24"/>
          <w:szCs w:val="24"/>
        </w:rPr>
        <w:t xml:space="preserve"> food price volatility</w:t>
      </w:r>
      <w:r w:rsidR="00BF39D3">
        <w:rPr>
          <w:rFonts w:ascii="Times New Roman" w:hAnsi="Times New Roman" w:cs="Times New Roman"/>
          <w:sz w:val="24"/>
          <w:szCs w:val="24"/>
        </w:rPr>
        <w:t xml:space="preserve">; it has </w:t>
      </w:r>
      <w:r w:rsidRPr="00BF39D3">
        <w:rPr>
          <w:rFonts w:ascii="Times New Roman" w:hAnsi="Times New Roman" w:cs="Times New Roman"/>
          <w:sz w:val="24"/>
          <w:szCs w:val="24"/>
        </w:rPr>
        <w:t>a low cost per child relative to other programmes and has reduced dependence on imports.</w:t>
      </w:r>
      <w:r w:rsidR="00BF39D3">
        <w:rPr>
          <w:rFonts w:ascii="Times New Roman" w:hAnsi="Times New Roman" w:cs="Times New Roman"/>
          <w:sz w:val="24"/>
          <w:szCs w:val="24"/>
        </w:rPr>
        <w:t xml:space="preserve"> The programme was neglected between</w:t>
      </w:r>
      <w:r w:rsidR="00351B18">
        <w:rPr>
          <w:rFonts w:ascii="Times New Roman" w:hAnsi="Times New Roman" w:cs="Times New Roman"/>
          <w:sz w:val="24"/>
          <w:szCs w:val="24"/>
        </w:rPr>
        <w:t xml:space="preserve"> the period </w:t>
      </w:r>
      <w:r w:rsidR="00BF39D3">
        <w:rPr>
          <w:rFonts w:ascii="Times New Roman" w:hAnsi="Times New Roman" w:cs="Times New Roman"/>
          <w:sz w:val="24"/>
          <w:szCs w:val="24"/>
        </w:rPr>
        <w:t xml:space="preserve">2016-2020 but </w:t>
      </w:r>
      <w:r w:rsidR="00351B18">
        <w:rPr>
          <w:rFonts w:ascii="Times New Roman" w:hAnsi="Times New Roman" w:cs="Times New Roman"/>
          <w:sz w:val="24"/>
          <w:szCs w:val="24"/>
        </w:rPr>
        <w:t xml:space="preserve">has been </w:t>
      </w:r>
      <w:r w:rsidR="00BF39D3">
        <w:rPr>
          <w:rFonts w:ascii="Times New Roman" w:hAnsi="Times New Roman" w:cs="Times New Roman"/>
          <w:sz w:val="24"/>
          <w:szCs w:val="24"/>
        </w:rPr>
        <w:t xml:space="preserve"> recommenced in 2021</w:t>
      </w:r>
      <w:r w:rsidR="00351B18">
        <w:rPr>
          <w:rFonts w:ascii="Times New Roman" w:hAnsi="Times New Roman" w:cs="Times New Roman"/>
          <w:sz w:val="24"/>
          <w:szCs w:val="24"/>
        </w:rPr>
        <w:t xml:space="preserve">with a new government and </w:t>
      </w:r>
      <w:r w:rsidR="00BF39D3">
        <w:rPr>
          <w:rFonts w:ascii="Times New Roman" w:hAnsi="Times New Roman" w:cs="Times New Roman"/>
          <w:sz w:val="24"/>
          <w:szCs w:val="24"/>
        </w:rPr>
        <w:t xml:space="preserve">as schools began to open partially. </w:t>
      </w:r>
    </w:p>
    <w:p w14:paraId="2A2FCCDE" w14:textId="4C1AF8B9" w:rsidR="008C6BA8" w:rsidRPr="00351B18" w:rsidRDefault="008C6BA8" w:rsidP="00DB3C47">
      <w:pPr>
        <w:pStyle w:val="ListParagraph"/>
        <w:numPr>
          <w:ilvl w:val="0"/>
          <w:numId w:val="10"/>
        </w:numPr>
        <w:spacing w:line="276" w:lineRule="auto"/>
        <w:jc w:val="both"/>
        <w:rPr>
          <w:rFonts w:ascii="Times New Roman" w:hAnsi="Times New Roman" w:cs="Times New Roman"/>
          <w:sz w:val="24"/>
          <w:szCs w:val="24"/>
        </w:rPr>
      </w:pPr>
      <w:r w:rsidRPr="00351B18">
        <w:rPr>
          <w:rFonts w:ascii="Times New Roman" w:hAnsi="Times New Roman" w:cs="Times New Roman"/>
          <w:sz w:val="24"/>
          <w:szCs w:val="24"/>
        </w:rPr>
        <w:t>In 2020, the current G</w:t>
      </w:r>
      <w:r w:rsidR="002B614A">
        <w:rPr>
          <w:rFonts w:ascii="Times New Roman" w:hAnsi="Times New Roman" w:cs="Times New Roman"/>
          <w:sz w:val="24"/>
          <w:szCs w:val="24"/>
        </w:rPr>
        <w:t>overnment</w:t>
      </w:r>
      <w:r w:rsidRPr="00351B18">
        <w:rPr>
          <w:rFonts w:ascii="Times New Roman" w:hAnsi="Times New Roman" w:cs="Times New Roman"/>
          <w:sz w:val="24"/>
          <w:szCs w:val="24"/>
        </w:rPr>
        <w:t xml:space="preserve"> </w:t>
      </w:r>
      <w:r w:rsidR="00512860" w:rsidRPr="00351B18">
        <w:rPr>
          <w:rFonts w:ascii="Times New Roman" w:hAnsi="Times New Roman" w:cs="Times New Roman"/>
          <w:sz w:val="24"/>
          <w:szCs w:val="24"/>
        </w:rPr>
        <w:t xml:space="preserve">also </w:t>
      </w:r>
      <w:r w:rsidRPr="00351B18">
        <w:rPr>
          <w:rFonts w:ascii="Times New Roman" w:hAnsi="Times New Roman" w:cs="Times New Roman"/>
          <w:sz w:val="24"/>
          <w:szCs w:val="24"/>
        </w:rPr>
        <w:t xml:space="preserve">restored the </w:t>
      </w:r>
      <w:r w:rsidR="00BF39D3" w:rsidRPr="00351B18">
        <w:rPr>
          <w:rFonts w:ascii="Times New Roman" w:hAnsi="Times New Roman" w:cs="Times New Roman"/>
          <w:sz w:val="24"/>
          <w:szCs w:val="24"/>
        </w:rPr>
        <w:t>“</w:t>
      </w:r>
      <w:r w:rsidRPr="00351B18">
        <w:rPr>
          <w:rFonts w:ascii="Times New Roman" w:hAnsi="Times New Roman" w:cs="Times New Roman"/>
          <w:sz w:val="24"/>
          <w:szCs w:val="24"/>
        </w:rPr>
        <w:t>Because We Care</w:t>
      </w:r>
      <w:r w:rsidR="00BF39D3" w:rsidRPr="00351B18">
        <w:rPr>
          <w:rFonts w:ascii="Times New Roman" w:hAnsi="Times New Roman" w:cs="Times New Roman"/>
          <w:sz w:val="24"/>
          <w:szCs w:val="24"/>
        </w:rPr>
        <w:t>”</w:t>
      </w:r>
      <w:r w:rsidRPr="00351B18">
        <w:rPr>
          <w:rFonts w:ascii="Times New Roman" w:hAnsi="Times New Roman" w:cs="Times New Roman"/>
          <w:sz w:val="24"/>
          <w:szCs w:val="24"/>
        </w:rPr>
        <w:t xml:space="preserve"> </w:t>
      </w:r>
      <w:r w:rsidR="00BF39D3" w:rsidRPr="00351B18">
        <w:rPr>
          <w:rFonts w:ascii="Times New Roman" w:hAnsi="Times New Roman" w:cs="Times New Roman"/>
          <w:sz w:val="24"/>
          <w:szCs w:val="24"/>
        </w:rPr>
        <w:t xml:space="preserve">and school uniform cash </w:t>
      </w:r>
      <w:r w:rsidRPr="00351B18">
        <w:rPr>
          <w:rFonts w:ascii="Times New Roman" w:hAnsi="Times New Roman" w:cs="Times New Roman"/>
          <w:sz w:val="24"/>
          <w:szCs w:val="24"/>
        </w:rPr>
        <w:t>grants</w:t>
      </w:r>
      <w:r w:rsidR="00351B18">
        <w:rPr>
          <w:rFonts w:ascii="Times New Roman" w:hAnsi="Times New Roman" w:cs="Times New Roman"/>
          <w:sz w:val="24"/>
          <w:szCs w:val="24"/>
        </w:rPr>
        <w:t xml:space="preserve"> for all children of school age from nursery to </w:t>
      </w:r>
      <w:r w:rsidR="00974821">
        <w:rPr>
          <w:rFonts w:ascii="Times New Roman" w:hAnsi="Times New Roman" w:cs="Times New Roman"/>
          <w:sz w:val="24"/>
          <w:szCs w:val="24"/>
        </w:rPr>
        <w:t>sixteen years of age.</w:t>
      </w:r>
      <w:r w:rsidR="00BF39D3" w:rsidRPr="00351B18">
        <w:rPr>
          <w:rFonts w:ascii="Times New Roman" w:hAnsi="Times New Roman" w:cs="Times New Roman"/>
          <w:sz w:val="24"/>
          <w:szCs w:val="24"/>
        </w:rPr>
        <w:t xml:space="preserve">This is a programme </w:t>
      </w:r>
      <w:r w:rsidR="00351B18">
        <w:rPr>
          <w:rFonts w:ascii="Times New Roman" w:hAnsi="Times New Roman" w:cs="Times New Roman"/>
          <w:sz w:val="24"/>
          <w:szCs w:val="24"/>
        </w:rPr>
        <w:t>which provides cash grants for each child that is enrolled in a school. In 2021 each parent received GY$19,000 per child enrolled in school. The programme originally only provided these direct cash transfers to children in publicly-funded schools</w:t>
      </w:r>
      <w:r w:rsidR="00974821">
        <w:rPr>
          <w:rFonts w:ascii="Times New Roman" w:hAnsi="Times New Roman" w:cs="Times New Roman"/>
          <w:sz w:val="24"/>
          <w:szCs w:val="24"/>
        </w:rPr>
        <w:t>,</w:t>
      </w:r>
      <w:r w:rsidR="00351B18">
        <w:rPr>
          <w:rFonts w:ascii="Times New Roman" w:hAnsi="Times New Roman" w:cs="Times New Roman"/>
          <w:sz w:val="24"/>
          <w:szCs w:val="24"/>
        </w:rPr>
        <w:t xml:space="preserve"> however, in 2021 this was </w:t>
      </w:r>
      <w:r w:rsidRPr="00351B18">
        <w:rPr>
          <w:rFonts w:ascii="Times New Roman" w:hAnsi="Times New Roman" w:cs="Times New Roman"/>
          <w:sz w:val="24"/>
          <w:szCs w:val="24"/>
        </w:rPr>
        <w:t xml:space="preserve">expanded </w:t>
      </w:r>
      <w:r w:rsidR="00351B18">
        <w:rPr>
          <w:rFonts w:ascii="Times New Roman" w:hAnsi="Times New Roman" w:cs="Times New Roman"/>
          <w:sz w:val="24"/>
          <w:szCs w:val="24"/>
        </w:rPr>
        <w:t xml:space="preserve">to include children </w:t>
      </w:r>
      <w:r w:rsidRPr="00351B18">
        <w:rPr>
          <w:rFonts w:ascii="Times New Roman" w:hAnsi="Times New Roman" w:cs="Times New Roman"/>
          <w:sz w:val="24"/>
          <w:szCs w:val="24"/>
        </w:rPr>
        <w:t xml:space="preserve">enrolled in private schools. In 2021, a total of $3.6 Billion dollars was expended through these direct cash transfers, which benefitted 192,000 children enrolled in schools throughout the country. </w:t>
      </w:r>
    </w:p>
    <w:p w14:paraId="23A6ADBB" w14:textId="4236AC0F" w:rsidR="00512860" w:rsidRPr="00351B18" w:rsidRDefault="00512860" w:rsidP="00DB3C47">
      <w:pPr>
        <w:pStyle w:val="ListParagraph"/>
        <w:numPr>
          <w:ilvl w:val="0"/>
          <w:numId w:val="10"/>
        </w:numPr>
        <w:spacing w:line="276" w:lineRule="auto"/>
        <w:jc w:val="both"/>
        <w:rPr>
          <w:rFonts w:ascii="Times New Roman" w:hAnsi="Times New Roman" w:cs="Times New Roman"/>
          <w:sz w:val="24"/>
          <w:szCs w:val="24"/>
        </w:rPr>
      </w:pPr>
      <w:r w:rsidRPr="00351B18">
        <w:rPr>
          <w:rFonts w:ascii="Times New Roman" w:hAnsi="Times New Roman" w:cs="Times New Roman"/>
          <w:sz w:val="24"/>
          <w:szCs w:val="24"/>
        </w:rPr>
        <w:t xml:space="preserve">These programs collectively </w:t>
      </w:r>
      <w:r w:rsidR="00A71EE4" w:rsidRPr="00351B18">
        <w:rPr>
          <w:rFonts w:ascii="Times New Roman" w:hAnsi="Times New Roman" w:cs="Times New Roman"/>
          <w:sz w:val="24"/>
          <w:szCs w:val="24"/>
        </w:rPr>
        <w:t>contribute to reducing child labo</w:t>
      </w:r>
      <w:r w:rsidR="00974821">
        <w:rPr>
          <w:rFonts w:ascii="Times New Roman" w:hAnsi="Times New Roman" w:cs="Times New Roman"/>
          <w:sz w:val="24"/>
          <w:szCs w:val="24"/>
        </w:rPr>
        <w:t>u</w:t>
      </w:r>
      <w:r w:rsidR="00A71EE4" w:rsidRPr="00351B18">
        <w:rPr>
          <w:rFonts w:ascii="Times New Roman" w:hAnsi="Times New Roman" w:cs="Times New Roman"/>
          <w:sz w:val="24"/>
          <w:szCs w:val="24"/>
        </w:rPr>
        <w:t xml:space="preserve">r by removing the primary obstacles to </w:t>
      </w:r>
      <w:r w:rsidR="00D54B5B" w:rsidRPr="00351B18">
        <w:rPr>
          <w:rFonts w:ascii="Times New Roman" w:hAnsi="Times New Roman" w:cs="Times New Roman"/>
          <w:sz w:val="24"/>
          <w:szCs w:val="24"/>
        </w:rPr>
        <w:t xml:space="preserve">children remaining in schools. </w:t>
      </w:r>
    </w:p>
    <w:p w14:paraId="29C66213" w14:textId="77777777" w:rsidR="00292424" w:rsidRPr="00351B18" w:rsidRDefault="00292424" w:rsidP="00FF7DB0">
      <w:pPr>
        <w:pStyle w:val="ListParagraph"/>
        <w:spacing w:after="0" w:line="276" w:lineRule="auto"/>
        <w:ind w:left="-68"/>
        <w:jc w:val="both"/>
        <w:rPr>
          <w:rFonts w:ascii="Times New Roman" w:eastAsia="Times New Roman" w:hAnsi="Times New Roman" w:cs="Times New Roman"/>
        </w:rPr>
      </w:pPr>
    </w:p>
    <w:p w14:paraId="1F63B9A2" w14:textId="7475B440" w:rsidR="002D1BBF" w:rsidRPr="00974821" w:rsidRDefault="00692EEF" w:rsidP="00FF7DB0">
      <w:pPr>
        <w:pStyle w:val="Heading2"/>
        <w:spacing w:line="276" w:lineRule="auto"/>
        <w:rPr>
          <w:rFonts w:eastAsia="Times New Roman"/>
          <w:bCs/>
        </w:rPr>
      </w:pPr>
      <w:bookmarkStart w:id="17" w:name="_Toc97960945"/>
      <w:r w:rsidRPr="00974821">
        <w:rPr>
          <w:rFonts w:eastAsia="Times New Roman"/>
          <w:bCs/>
        </w:rPr>
        <w:t>Child abuse</w:t>
      </w:r>
      <w:bookmarkEnd w:id="17"/>
      <w:r w:rsidRPr="00974821">
        <w:rPr>
          <w:rFonts w:eastAsia="Times New Roman"/>
          <w:bCs/>
        </w:rPr>
        <w:t xml:space="preserve"> </w:t>
      </w:r>
    </w:p>
    <w:p w14:paraId="09A32D43" w14:textId="711239B3" w:rsidR="00331D05" w:rsidRPr="00C248B9" w:rsidRDefault="008131A3" w:rsidP="00DB3C47">
      <w:pPr>
        <w:pStyle w:val="ListParagraph"/>
        <w:numPr>
          <w:ilvl w:val="0"/>
          <w:numId w:val="10"/>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C248B9">
        <w:rPr>
          <w:rFonts w:ascii="Times New Roman" w:eastAsia="Times New Roman" w:hAnsi="Times New Roman" w:cs="Times New Roman"/>
          <w:sz w:val="24"/>
          <w:szCs w:val="24"/>
        </w:rPr>
        <w:t>Through the Childcare and Protection Agency</w:t>
      </w:r>
      <w:r w:rsidR="00974821">
        <w:rPr>
          <w:rFonts w:ascii="Times New Roman" w:eastAsia="Times New Roman" w:hAnsi="Times New Roman" w:cs="Times New Roman"/>
          <w:sz w:val="24"/>
          <w:szCs w:val="24"/>
        </w:rPr>
        <w:t xml:space="preserve"> (CPA)</w:t>
      </w:r>
      <w:r w:rsidRPr="00C248B9">
        <w:rPr>
          <w:rFonts w:ascii="Times New Roman" w:eastAsia="Times New Roman" w:hAnsi="Times New Roman" w:cs="Times New Roman"/>
          <w:sz w:val="24"/>
          <w:szCs w:val="24"/>
        </w:rPr>
        <w:t xml:space="preserve">, </w:t>
      </w:r>
      <w:r w:rsidR="00E2264F" w:rsidRPr="00C248B9">
        <w:rPr>
          <w:rFonts w:ascii="Times New Roman" w:eastAsia="Times New Roman" w:hAnsi="Times New Roman" w:cs="Times New Roman"/>
          <w:sz w:val="24"/>
          <w:szCs w:val="24"/>
        </w:rPr>
        <w:t xml:space="preserve">children in dire need of protection, are taken to a safe place so that they can receive help for recovery and rehabilitation.  Notwithstanding this, much work is being done to build the capacity of parents to lessen the need for alternative care for children.  </w:t>
      </w:r>
    </w:p>
    <w:p w14:paraId="41C4B4DD" w14:textId="77777777" w:rsidR="002B614A" w:rsidRPr="002B614A" w:rsidRDefault="002B614A" w:rsidP="002B614A">
      <w:pPr>
        <w:pBdr>
          <w:top w:val="nil"/>
          <w:left w:val="nil"/>
          <w:bottom w:val="nil"/>
          <w:right w:val="nil"/>
          <w:between w:val="nil"/>
        </w:pBdr>
        <w:spacing w:after="0" w:line="276" w:lineRule="auto"/>
        <w:ind w:left="360"/>
        <w:jc w:val="both"/>
        <w:rPr>
          <w:rFonts w:ascii="Times New Roman" w:eastAsia="Times New Roman" w:hAnsi="Times New Roman" w:cs="Times New Roman"/>
          <w:sz w:val="24"/>
          <w:szCs w:val="24"/>
        </w:rPr>
      </w:pPr>
    </w:p>
    <w:p w14:paraId="325B4C17" w14:textId="77777777" w:rsidR="002B614A" w:rsidRPr="002B614A" w:rsidRDefault="002B614A" w:rsidP="002B614A">
      <w:pPr>
        <w:pBdr>
          <w:top w:val="nil"/>
          <w:left w:val="nil"/>
          <w:bottom w:val="nil"/>
          <w:right w:val="nil"/>
          <w:between w:val="nil"/>
        </w:pBdr>
        <w:spacing w:after="0" w:line="276" w:lineRule="auto"/>
        <w:ind w:left="360"/>
        <w:jc w:val="both"/>
        <w:rPr>
          <w:rFonts w:ascii="Times New Roman" w:eastAsia="Times New Roman" w:hAnsi="Times New Roman" w:cs="Times New Roman"/>
          <w:sz w:val="24"/>
          <w:szCs w:val="24"/>
        </w:rPr>
      </w:pPr>
    </w:p>
    <w:p w14:paraId="7382E4F8" w14:textId="77777777" w:rsidR="002B614A" w:rsidRPr="002B614A" w:rsidRDefault="002B614A" w:rsidP="002B614A">
      <w:pPr>
        <w:pBdr>
          <w:top w:val="nil"/>
          <w:left w:val="nil"/>
          <w:bottom w:val="nil"/>
          <w:right w:val="nil"/>
          <w:between w:val="nil"/>
        </w:pBdr>
        <w:spacing w:after="0" w:line="276" w:lineRule="auto"/>
        <w:ind w:left="360"/>
        <w:jc w:val="both"/>
        <w:rPr>
          <w:rFonts w:ascii="Times New Roman" w:eastAsia="Times New Roman" w:hAnsi="Times New Roman" w:cs="Times New Roman"/>
          <w:sz w:val="24"/>
          <w:szCs w:val="24"/>
        </w:rPr>
      </w:pPr>
    </w:p>
    <w:p w14:paraId="2267E673" w14:textId="4A74CD0C" w:rsidR="00220A51" w:rsidRPr="00C248B9" w:rsidRDefault="00220A51" w:rsidP="00DB3C47">
      <w:pPr>
        <w:pStyle w:val="ListParagraph"/>
        <w:numPr>
          <w:ilvl w:val="0"/>
          <w:numId w:val="10"/>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C248B9">
        <w:rPr>
          <w:rFonts w:ascii="Times New Roman" w:eastAsia="Times New Roman" w:hAnsi="Times New Roman" w:cs="Times New Roman"/>
          <w:sz w:val="24"/>
          <w:szCs w:val="24"/>
        </w:rPr>
        <w:t xml:space="preserve">The Agency also provides </w:t>
      </w:r>
      <w:r w:rsidR="00924C24" w:rsidRPr="00C248B9">
        <w:rPr>
          <w:rFonts w:ascii="Times New Roman" w:eastAsia="Times New Roman" w:hAnsi="Times New Roman" w:cs="Times New Roman"/>
          <w:sz w:val="24"/>
          <w:szCs w:val="24"/>
        </w:rPr>
        <w:t xml:space="preserve">psycho-social support and </w:t>
      </w:r>
      <w:r w:rsidR="00C57BF0" w:rsidRPr="00C248B9">
        <w:rPr>
          <w:rFonts w:ascii="Times New Roman" w:eastAsia="Times New Roman" w:hAnsi="Times New Roman" w:cs="Times New Roman"/>
          <w:sz w:val="24"/>
          <w:szCs w:val="24"/>
        </w:rPr>
        <w:t xml:space="preserve">other assistance to the children and families at risk. The support consisted of counselling, education, training, financial assistance, and empowerment for alleviation of poverty and prevention of child abuse and unnecessary separation of children from their parents. </w:t>
      </w:r>
    </w:p>
    <w:p w14:paraId="633C830F" w14:textId="77777777" w:rsidR="00974821" w:rsidRDefault="00605B8A" w:rsidP="00DB3C47">
      <w:pPr>
        <w:pStyle w:val="ListParagraph"/>
        <w:numPr>
          <w:ilvl w:val="0"/>
          <w:numId w:val="10"/>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C248B9">
        <w:rPr>
          <w:rFonts w:ascii="Times New Roman" w:eastAsia="Times New Roman" w:hAnsi="Times New Roman" w:cs="Times New Roman"/>
          <w:sz w:val="24"/>
          <w:szCs w:val="24"/>
        </w:rPr>
        <w:t xml:space="preserve">Importantly, the </w:t>
      </w:r>
      <w:r w:rsidR="00AE4E17" w:rsidRPr="00C248B9">
        <w:rPr>
          <w:rFonts w:ascii="Times New Roman" w:eastAsia="Times New Roman" w:hAnsi="Times New Roman" w:cs="Times New Roman"/>
          <w:sz w:val="24"/>
          <w:szCs w:val="24"/>
        </w:rPr>
        <w:t xml:space="preserve">CPA has responsibility for conducting regular inspections of all children’s homes &amp; orphanages and offering technical assistance to those that need to achieve the desired standards. There are currently 23 </w:t>
      </w:r>
      <w:r w:rsidR="007D5DD1" w:rsidRPr="00C248B9">
        <w:rPr>
          <w:rFonts w:ascii="Times New Roman" w:eastAsia="Times New Roman" w:hAnsi="Times New Roman" w:cs="Times New Roman"/>
          <w:sz w:val="24"/>
          <w:szCs w:val="24"/>
        </w:rPr>
        <w:t xml:space="preserve">homes and orphanages across the country </w:t>
      </w:r>
      <w:r w:rsidR="00EF5D08" w:rsidRPr="00C248B9">
        <w:rPr>
          <w:rFonts w:ascii="Times New Roman" w:eastAsia="Times New Roman" w:hAnsi="Times New Roman" w:cs="Times New Roman"/>
          <w:sz w:val="24"/>
          <w:szCs w:val="24"/>
        </w:rPr>
        <w:t>to house and care for vulnerable children</w:t>
      </w:r>
      <w:r w:rsidR="003E6AEF" w:rsidRPr="00C248B9">
        <w:rPr>
          <w:rFonts w:ascii="Times New Roman" w:eastAsia="Times New Roman" w:hAnsi="Times New Roman" w:cs="Times New Roman"/>
          <w:sz w:val="24"/>
          <w:szCs w:val="24"/>
        </w:rPr>
        <w:t xml:space="preserve"> who have </w:t>
      </w:r>
      <w:r w:rsidR="00F67FEA" w:rsidRPr="00C248B9">
        <w:rPr>
          <w:rFonts w:ascii="Times New Roman" w:eastAsia="Times New Roman" w:hAnsi="Times New Roman" w:cs="Times New Roman"/>
          <w:sz w:val="24"/>
          <w:szCs w:val="24"/>
        </w:rPr>
        <w:t>suffered or</w:t>
      </w:r>
      <w:r w:rsidR="003E6AEF" w:rsidRPr="00C248B9">
        <w:rPr>
          <w:rFonts w:ascii="Times New Roman" w:eastAsia="Times New Roman" w:hAnsi="Times New Roman" w:cs="Times New Roman"/>
          <w:sz w:val="24"/>
          <w:szCs w:val="24"/>
        </w:rPr>
        <w:t xml:space="preserve"> are at risk of suffering some form of abuse</w:t>
      </w:r>
      <w:r w:rsidR="00405010" w:rsidRPr="00C248B9">
        <w:rPr>
          <w:rFonts w:ascii="Times New Roman" w:eastAsia="Times New Roman" w:hAnsi="Times New Roman" w:cs="Times New Roman"/>
          <w:sz w:val="24"/>
          <w:szCs w:val="24"/>
        </w:rPr>
        <w:t xml:space="preserve"> or violence. </w:t>
      </w:r>
      <w:r w:rsidR="00F67FEA" w:rsidRPr="00C248B9">
        <w:rPr>
          <w:rFonts w:ascii="Times New Roman" w:eastAsia="Times New Roman" w:hAnsi="Times New Roman" w:cs="Times New Roman"/>
          <w:sz w:val="24"/>
          <w:szCs w:val="24"/>
        </w:rPr>
        <w:t xml:space="preserve">In addition to these homes and orphanages, </w:t>
      </w:r>
    </w:p>
    <w:p w14:paraId="70357FCD" w14:textId="237CBA08" w:rsidR="00AE4E17" w:rsidRPr="00974821" w:rsidRDefault="00AE4FFF" w:rsidP="00974821">
      <w:pPr>
        <w:pBdr>
          <w:top w:val="nil"/>
          <w:left w:val="nil"/>
          <w:bottom w:val="nil"/>
          <w:right w:val="nil"/>
          <w:between w:val="nil"/>
        </w:pBdr>
        <w:spacing w:after="0" w:line="276" w:lineRule="auto"/>
        <w:ind w:left="720"/>
        <w:jc w:val="both"/>
        <w:rPr>
          <w:rFonts w:ascii="Times New Roman" w:eastAsia="Times New Roman" w:hAnsi="Times New Roman" w:cs="Times New Roman"/>
          <w:sz w:val="24"/>
          <w:szCs w:val="24"/>
        </w:rPr>
      </w:pPr>
      <w:r w:rsidRPr="00974821">
        <w:rPr>
          <w:rFonts w:ascii="Times New Roman" w:eastAsia="Times New Roman" w:hAnsi="Times New Roman" w:cs="Times New Roman"/>
          <w:sz w:val="24"/>
          <w:szCs w:val="24"/>
        </w:rPr>
        <w:t>there are also three (3) Government Care Centres (Safe houses) for children in extremely vulnerable situations which are managed and operated by the C</w:t>
      </w:r>
      <w:r w:rsidR="00B411EC" w:rsidRPr="00974821">
        <w:rPr>
          <w:rFonts w:ascii="Times New Roman" w:eastAsia="Times New Roman" w:hAnsi="Times New Roman" w:cs="Times New Roman"/>
          <w:sz w:val="24"/>
          <w:szCs w:val="24"/>
        </w:rPr>
        <w:t>hildcare and Protection Agency</w:t>
      </w:r>
      <w:r w:rsidRPr="00974821">
        <w:rPr>
          <w:rFonts w:ascii="Times New Roman" w:eastAsia="Times New Roman" w:hAnsi="Times New Roman" w:cs="Times New Roman"/>
          <w:sz w:val="24"/>
          <w:szCs w:val="24"/>
        </w:rPr>
        <w:t>.</w:t>
      </w:r>
    </w:p>
    <w:p w14:paraId="1C3423D6" w14:textId="527A5272" w:rsidR="001D7741" w:rsidRPr="00974821" w:rsidRDefault="00F96487" w:rsidP="00FF7DB0">
      <w:pPr>
        <w:pStyle w:val="ListParagraph"/>
        <w:numPr>
          <w:ilvl w:val="0"/>
          <w:numId w:val="10"/>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974821">
        <w:rPr>
          <w:rFonts w:ascii="Times New Roman" w:eastAsia="Times New Roman" w:hAnsi="Times New Roman" w:cs="Times New Roman"/>
          <w:sz w:val="24"/>
          <w:szCs w:val="24"/>
        </w:rPr>
        <w:t>The Child Protection officers and caregivers in children residential Centres were exposed to several specialized training sessions by external facilitators.  Social workers from NGO partner Agencies were also targeted as well as Probation Officers and the Police.</w:t>
      </w:r>
    </w:p>
    <w:p w14:paraId="174F8D61" w14:textId="4370AFD3" w:rsidR="001D7741" w:rsidRPr="00C248B9" w:rsidRDefault="001D7741" w:rsidP="00DB3C47">
      <w:pPr>
        <w:pStyle w:val="ListParagraph"/>
        <w:numPr>
          <w:ilvl w:val="0"/>
          <w:numId w:val="10"/>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C248B9">
        <w:rPr>
          <w:rFonts w:ascii="Times New Roman" w:eastAsia="Times New Roman" w:hAnsi="Times New Roman" w:cs="Times New Roman"/>
          <w:sz w:val="24"/>
          <w:szCs w:val="24"/>
        </w:rPr>
        <w:t xml:space="preserve">Additionally, various other initiatives have been completed under the </w:t>
      </w:r>
      <w:r w:rsidR="00974821">
        <w:rPr>
          <w:rFonts w:ascii="Times New Roman" w:eastAsia="Times New Roman" w:hAnsi="Times New Roman" w:cs="Times New Roman"/>
          <w:sz w:val="24"/>
          <w:szCs w:val="24"/>
        </w:rPr>
        <w:t xml:space="preserve">GoG/UN/EU funded </w:t>
      </w:r>
      <w:r w:rsidRPr="00C248B9">
        <w:rPr>
          <w:rFonts w:ascii="Times New Roman" w:eastAsia="Times New Roman" w:hAnsi="Times New Roman" w:cs="Times New Roman"/>
          <w:sz w:val="24"/>
          <w:szCs w:val="24"/>
        </w:rPr>
        <w:t xml:space="preserve">SPOTLIGHT Initiative, including institutional strengthening of Civil Society Organizations, capacity building and strengthening of the health system, establishment of  2 Child Advocacy Centres in Administrative Regions # 1 and # 6 to provide psycho-social support to children and their families affected by sexual violence, and community advocacy campaigns using age-appropriate and disability-inclusive communication materials for raising awareness around GBV and family violence. </w:t>
      </w:r>
    </w:p>
    <w:p w14:paraId="61EF8466" w14:textId="38636A9B" w:rsidR="001D7741" w:rsidRPr="00C248B9" w:rsidRDefault="007F20B7" w:rsidP="00DB3C47">
      <w:pPr>
        <w:pStyle w:val="ListParagraph"/>
        <w:numPr>
          <w:ilvl w:val="0"/>
          <w:numId w:val="10"/>
        </w:numPr>
        <w:spacing w:line="276" w:lineRule="auto"/>
        <w:jc w:val="both"/>
        <w:rPr>
          <w:rFonts w:ascii="Times New Roman" w:eastAsia="Times New Roman" w:hAnsi="Times New Roman" w:cs="Times New Roman"/>
          <w:color w:val="000000"/>
          <w:sz w:val="24"/>
          <w:szCs w:val="24"/>
        </w:rPr>
      </w:pPr>
      <w:r w:rsidRPr="00C248B9">
        <w:rPr>
          <w:rFonts w:ascii="Times New Roman" w:eastAsia="Times New Roman" w:hAnsi="Times New Roman" w:cs="Times New Roman"/>
          <w:sz w:val="24"/>
          <w:szCs w:val="24"/>
        </w:rPr>
        <w:t>A Family</w:t>
      </w:r>
      <w:r w:rsidR="001D7741" w:rsidRPr="00C248B9">
        <w:rPr>
          <w:rFonts w:ascii="Times New Roman" w:eastAsia="Times New Roman" w:hAnsi="Times New Roman" w:cs="Times New Roman"/>
          <w:sz w:val="24"/>
          <w:szCs w:val="24"/>
        </w:rPr>
        <w:t xml:space="preserve"> </w:t>
      </w:r>
      <w:r w:rsidR="00721D2D" w:rsidRPr="00C248B9">
        <w:rPr>
          <w:rFonts w:ascii="Times New Roman" w:eastAsia="Times New Roman" w:hAnsi="Times New Roman" w:cs="Times New Roman"/>
          <w:sz w:val="24"/>
          <w:szCs w:val="24"/>
        </w:rPr>
        <w:t>Court Division</w:t>
      </w:r>
      <w:r w:rsidRPr="00C248B9">
        <w:rPr>
          <w:rFonts w:ascii="Times New Roman" w:eastAsia="Times New Roman" w:hAnsi="Times New Roman" w:cs="Times New Roman"/>
          <w:sz w:val="24"/>
          <w:szCs w:val="24"/>
        </w:rPr>
        <w:t xml:space="preserve"> </w:t>
      </w:r>
      <w:r w:rsidR="001D7741" w:rsidRPr="00C248B9">
        <w:rPr>
          <w:rFonts w:ascii="Times New Roman" w:eastAsia="Times New Roman" w:hAnsi="Times New Roman" w:cs="Times New Roman"/>
          <w:sz w:val="24"/>
          <w:szCs w:val="24"/>
        </w:rPr>
        <w:t xml:space="preserve">was established within the High Court of Guyana to </w:t>
      </w:r>
      <w:r w:rsidR="00721D2D" w:rsidRPr="00C248B9">
        <w:rPr>
          <w:rFonts w:ascii="Times New Roman" w:eastAsia="Times New Roman" w:hAnsi="Times New Roman" w:cs="Times New Roman"/>
          <w:sz w:val="24"/>
          <w:szCs w:val="24"/>
        </w:rPr>
        <w:t xml:space="preserve">provide </w:t>
      </w:r>
      <w:r w:rsidR="00721D2D" w:rsidRPr="00C248B9">
        <w:rPr>
          <w:rFonts w:ascii="Times New Roman" w:eastAsia="Times New Roman" w:hAnsi="Times New Roman" w:cs="Times New Roman"/>
          <w:color w:val="000000"/>
          <w:sz w:val="24"/>
          <w:szCs w:val="24"/>
        </w:rPr>
        <w:t>greater</w:t>
      </w:r>
      <w:r w:rsidR="001D7741" w:rsidRPr="00C248B9">
        <w:rPr>
          <w:rFonts w:ascii="Times New Roman" w:eastAsia="Times New Roman" w:hAnsi="Times New Roman" w:cs="Times New Roman"/>
          <w:color w:val="000000"/>
          <w:sz w:val="24"/>
          <w:szCs w:val="24"/>
        </w:rPr>
        <w:t xml:space="preserve"> privacy and a safer and less </w:t>
      </w:r>
      <w:r w:rsidR="00721D2D" w:rsidRPr="00C248B9">
        <w:rPr>
          <w:rFonts w:ascii="Times New Roman" w:eastAsia="Times New Roman" w:hAnsi="Times New Roman" w:cs="Times New Roman"/>
          <w:color w:val="000000"/>
          <w:sz w:val="24"/>
          <w:szCs w:val="24"/>
        </w:rPr>
        <w:t>traumatic environment</w:t>
      </w:r>
      <w:r w:rsidR="001D7741" w:rsidRPr="00C248B9">
        <w:rPr>
          <w:rFonts w:ascii="Times New Roman" w:eastAsia="Times New Roman" w:hAnsi="Times New Roman" w:cs="Times New Roman"/>
          <w:color w:val="000000"/>
          <w:sz w:val="24"/>
          <w:szCs w:val="24"/>
        </w:rPr>
        <w:t xml:space="preserve"> for victims of domestic and sexual violence, family disputes and divorce, including the use of giving evidence via video conferencing, especially for children. This continues to function throughout the COVID pandemic through virtual court rooms. </w:t>
      </w:r>
      <w:r w:rsidR="001D7741" w:rsidRPr="00C248B9">
        <w:rPr>
          <w:rFonts w:ascii="Times New Roman" w:hAnsi="Times New Roman" w:cs="Times New Roman"/>
          <w:sz w:val="24"/>
          <w:szCs w:val="24"/>
        </w:rPr>
        <w:t>Sexual Offences Courts are also fully operational in the three (3) Counties of Demerara, Essequibo and Berbice, with the capability for facilitating remote hearings for persons in other parts of the country, including hinterland communities, and allow for sexual offences cases to be dispensed with greater expedience.</w:t>
      </w:r>
    </w:p>
    <w:p w14:paraId="3CB725CE" w14:textId="58562013" w:rsidR="001D7741" w:rsidRPr="00C248B9" w:rsidRDefault="001D7741" w:rsidP="00DB3C47">
      <w:pPr>
        <w:pStyle w:val="ListParagraph"/>
        <w:numPr>
          <w:ilvl w:val="0"/>
          <w:numId w:val="10"/>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248B9">
        <w:rPr>
          <w:rFonts w:ascii="Times New Roman" w:eastAsia="Times New Roman" w:hAnsi="Times New Roman" w:cs="Times New Roman"/>
          <w:color w:val="000000"/>
          <w:sz w:val="24"/>
          <w:szCs w:val="24"/>
        </w:rPr>
        <w:t xml:space="preserve">The Sexual Offences Act </w:t>
      </w:r>
      <w:r w:rsidR="00721D2D" w:rsidRPr="00C248B9">
        <w:rPr>
          <w:rFonts w:ascii="Times New Roman" w:eastAsia="Times New Roman" w:hAnsi="Times New Roman" w:cs="Times New Roman"/>
          <w:color w:val="000000"/>
          <w:sz w:val="24"/>
          <w:szCs w:val="24"/>
        </w:rPr>
        <w:t>(2010</w:t>
      </w:r>
      <w:r w:rsidRPr="00C248B9">
        <w:rPr>
          <w:rFonts w:ascii="Times New Roman" w:eastAsia="Times New Roman" w:hAnsi="Times New Roman" w:cs="Times New Roman"/>
          <w:color w:val="000000"/>
          <w:sz w:val="24"/>
          <w:szCs w:val="24"/>
        </w:rPr>
        <w:t xml:space="preserve">) and the Civil Procedure Rules (2016) provides </w:t>
      </w:r>
      <w:r w:rsidR="00721D2D" w:rsidRPr="00C248B9">
        <w:rPr>
          <w:rFonts w:ascii="Times New Roman" w:eastAsia="Times New Roman" w:hAnsi="Times New Roman" w:cs="Times New Roman"/>
          <w:color w:val="000000"/>
          <w:sz w:val="24"/>
          <w:szCs w:val="24"/>
        </w:rPr>
        <w:t>for the</w:t>
      </w:r>
      <w:r w:rsidRPr="00C248B9">
        <w:rPr>
          <w:rFonts w:ascii="Times New Roman" w:eastAsia="Times New Roman" w:hAnsi="Times New Roman" w:cs="Times New Roman"/>
          <w:color w:val="000000"/>
          <w:sz w:val="24"/>
          <w:szCs w:val="24"/>
        </w:rPr>
        <w:t xml:space="preserve"> procedure of paper committals and specialised courts for sexual offences. These steps were affected to expedite the process of criminal trials of persons accused of sexual violence, minimise, or eliminate the re-victimisation of victims, and encourage reporting. These initiatives serve to increase access to justice and reduce the backlog of such cases. </w:t>
      </w:r>
    </w:p>
    <w:p w14:paraId="19E0B36E" w14:textId="77777777" w:rsidR="00C173F2" w:rsidRPr="00FF7DB0" w:rsidRDefault="00C173F2" w:rsidP="00FF7DB0">
      <w:pPr>
        <w:pBdr>
          <w:top w:val="nil"/>
          <w:left w:val="nil"/>
          <w:bottom w:val="nil"/>
          <w:right w:val="nil"/>
          <w:between w:val="nil"/>
        </w:pBdr>
        <w:spacing w:after="0" w:line="276" w:lineRule="auto"/>
        <w:jc w:val="both"/>
        <w:rPr>
          <w:rFonts w:ascii="Times New Roman" w:eastAsia="Times New Roman" w:hAnsi="Times New Roman" w:cs="Times New Roman"/>
          <w:b/>
          <w:bCs/>
          <w:sz w:val="24"/>
          <w:szCs w:val="24"/>
        </w:rPr>
      </w:pPr>
    </w:p>
    <w:p w14:paraId="47A6BC5B" w14:textId="77777777" w:rsidR="002B614A" w:rsidRDefault="002B614A" w:rsidP="00FF7DB0">
      <w:pPr>
        <w:pStyle w:val="Heading2"/>
        <w:spacing w:line="276" w:lineRule="auto"/>
        <w:rPr>
          <w:rFonts w:eastAsia="Times New Roman"/>
        </w:rPr>
      </w:pPr>
      <w:bookmarkStart w:id="18" w:name="_Toc97960946"/>
    </w:p>
    <w:p w14:paraId="05253B53" w14:textId="345B7ED8" w:rsidR="00821DB0" w:rsidRPr="00C173F2" w:rsidRDefault="00A72D94" w:rsidP="00FF7DB0">
      <w:pPr>
        <w:pStyle w:val="Heading2"/>
        <w:spacing w:line="276" w:lineRule="auto"/>
        <w:rPr>
          <w:rFonts w:eastAsia="Times New Roman"/>
        </w:rPr>
      </w:pPr>
      <w:r w:rsidRPr="00C173F2">
        <w:rPr>
          <w:rFonts w:eastAsia="Times New Roman"/>
        </w:rPr>
        <w:t>Trafficking in Persons</w:t>
      </w:r>
      <w:bookmarkEnd w:id="18"/>
      <w:r w:rsidRPr="00C173F2">
        <w:rPr>
          <w:rFonts w:eastAsia="Times New Roman"/>
        </w:rPr>
        <w:t xml:space="preserve"> </w:t>
      </w:r>
    </w:p>
    <w:p w14:paraId="2DD284BD" w14:textId="5890CC80" w:rsidR="00A72D94" w:rsidRPr="00C248B9" w:rsidRDefault="00A72D94" w:rsidP="00DB3C47">
      <w:pPr>
        <w:pStyle w:val="ListParagraph"/>
        <w:numPr>
          <w:ilvl w:val="0"/>
          <w:numId w:val="10"/>
        </w:numPr>
        <w:spacing w:line="276" w:lineRule="auto"/>
        <w:jc w:val="both"/>
        <w:rPr>
          <w:rFonts w:ascii="Times New Roman" w:hAnsi="Times New Roman" w:cs="Times New Roman"/>
          <w:sz w:val="24"/>
          <w:szCs w:val="24"/>
        </w:rPr>
      </w:pPr>
      <w:r w:rsidRPr="00C248B9">
        <w:rPr>
          <w:rFonts w:ascii="Times New Roman" w:hAnsi="Times New Roman" w:cs="Times New Roman"/>
          <w:sz w:val="24"/>
          <w:szCs w:val="24"/>
        </w:rPr>
        <w:t>The Ministry of Human Services</w:t>
      </w:r>
      <w:r w:rsidR="00974821">
        <w:rPr>
          <w:rFonts w:ascii="Times New Roman" w:hAnsi="Times New Roman" w:cs="Times New Roman"/>
          <w:sz w:val="24"/>
          <w:szCs w:val="24"/>
        </w:rPr>
        <w:t xml:space="preserve"> and Social Security</w:t>
      </w:r>
      <w:r w:rsidRPr="00C248B9">
        <w:rPr>
          <w:rFonts w:ascii="Times New Roman" w:hAnsi="Times New Roman" w:cs="Times New Roman"/>
          <w:sz w:val="24"/>
          <w:szCs w:val="24"/>
        </w:rPr>
        <w:t xml:space="preserve"> conducts yearly outreach and sensitization programmes to remote and targeted regions where community leaders, democratic organs, enforcement officers, students and members of the community are informed about the dangers of trafficking in persons.</w:t>
      </w:r>
    </w:p>
    <w:p w14:paraId="239E73C0" w14:textId="6EEA1DBF" w:rsidR="00974821" w:rsidRDefault="00A72D94" w:rsidP="00DB3C47">
      <w:pPr>
        <w:pStyle w:val="ListParagraph"/>
        <w:numPr>
          <w:ilvl w:val="0"/>
          <w:numId w:val="10"/>
        </w:numPr>
        <w:spacing w:line="276" w:lineRule="auto"/>
        <w:jc w:val="both"/>
        <w:rPr>
          <w:rFonts w:ascii="Times New Roman" w:hAnsi="Times New Roman" w:cs="Times New Roman"/>
          <w:sz w:val="24"/>
          <w:szCs w:val="24"/>
        </w:rPr>
      </w:pPr>
      <w:r w:rsidRPr="00C248B9">
        <w:rPr>
          <w:rFonts w:ascii="Times New Roman" w:hAnsi="Times New Roman" w:cs="Times New Roman"/>
          <w:sz w:val="24"/>
          <w:szCs w:val="24"/>
        </w:rPr>
        <w:t>The Ministry of Human Services and Social Security conducted various training and awareness programmes across the ten administrative regions of Guyana. Training and awareness sessions were done with Toshaos</w:t>
      </w:r>
      <w:r w:rsidR="00974821">
        <w:rPr>
          <w:rFonts w:ascii="Times New Roman" w:hAnsi="Times New Roman" w:cs="Times New Roman"/>
          <w:sz w:val="24"/>
          <w:szCs w:val="24"/>
        </w:rPr>
        <w:t xml:space="preserve"> (Captains)</w:t>
      </w:r>
      <w:r w:rsidRPr="00C248B9">
        <w:rPr>
          <w:rFonts w:ascii="Times New Roman" w:hAnsi="Times New Roman" w:cs="Times New Roman"/>
          <w:sz w:val="24"/>
          <w:szCs w:val="24"/>
        </w:rPr>
        <w:t xml:space="preserve"> and other </w:t>
      </w:r>
      <w:r w:rsidR="00974821">
        <w:rPr>
          <w:rFonts w:ascii="Times New Roman" w:hAnsi="Times New Roman" w:cs="Times New Roman"/>
          <w:sz w:val="24"/>
          <w:szCs w:val="24"/>
        </w:rPr>
        <w:t xml:space="preserve">indigenous(Amerindian) </w:t>
      </w:r>
      <w:r w:rsidRPr="00C248B9">
        <w:rPr>
          <w:rFonts w:ascii="Times New Roman" w:hAnsi="Times New Roman" w:cs="Times New Roman"/>
          <w:sz w:val="24"/>
          <w:szCs w:val="24"/>
        </w:rPr>
        <w:t xml:space="preserve">village leaders. </w:t>
      </w:r>
    </w:p>
    <w:p w14:paraId="003B1D5B" w14:textId="3D5EE776" w:rsidR="00A72D94" w:rsidRPr="00C248B9" w:rsidRDefault="00A72D94" w:rsidP="00DB3C47">
      <w:pPr>
        <w:pStyle w:val="ListParagraph"/>
        <w:numPr>
          <w:ilvl w:val="0"/>
          <w:numId w:val="10"/>
        </w:numPr>
        <w:spacing w:line="276" w:lineRule="auto"/>
        <w:jc w:val="both"/>
        <w:rPr>
          <w:rFonts w:ascii="Times New Roman" w:hAnsi="Times New Roman" w:cs="Times New Roman"/>
          <w:sz w:val="24"/>
          <w:szCs w:val="24"/>
        </w:rPr>
      </w:pPr>
      <w:r w:rsidRPr="00C248B9">
        <w:rPr>
          <w:rFonts w:ascii="Times New Roman" w:hAnsi="Times New Roman" w:cs="Times New Roman"/>
          <w:sz w:val="24"/>
          <w:szCs w:val="24"/>
        </w:rPr>
        <w:t xml:space="preserve">Capacity building in the form of training led or </w:t>
      </w:r>
      <w:r w:rsidR="00974821">
        <w:rPr>
          <w:rFonts w:ascii="Times New Roman" w:hAnsi="Times New Roman" w:cs="Times New Roman"/>
          <w:sz w:val="24"/>
          <w:szCs w:val="24"/>
        </w:rPr>
        <w:t xml:space="preserve">supported </w:t>
      </w:r>
      <w:r w:rsidRPr="00C248B9">
        <w:rPr>
          <w:rFonts w:ascii="Times New Roman" w:hAnsi="Times New Roman" w:cs="Times New Roman"/>
          <w:sz w:val="24"/>
          <w:szCs w:val="24"/>
        </w:rPr>
        <w:t xml:space="preserve">by the Ministerial Task Force on Trafficking in Persons began in the last quarter of 2016 with the Major Crimes Investigations Unit of the Guyana Police Force and Frontline Officials from multiple regions being trained. </w:t>
      </w:r>
    </w:p>
    <w:p w14:paraId="76E1E59A" w14:textId="4AA7581E" w:rsidR="00A72D94" w:rsidRPr="00C248B9" w:rsidRDefault="00A72D94" w:rsidP="00DB3C47">
      <w:pPr>
        <w:pStyle w:val="ListParagraph"/>
        <w:numPr>
          <w:ilvl w:val="0"/>
          <w:numId w:val="10"/>
        </w:numPr>
        <w:spacing w:line="276" w:lineRule="auto"/>
        <w:jc w:val="both"/>
        <w:rPr>
          <w:rFonts w:ascii="Times New Roman" w:hAnsi="Times New Roman" w:cs="Times New Roman"/>
          <w:sz w:val="24"/>
          <w:szCs w:val="24"/>
        </w:rPr>
      </w:pPr>
      <w:r w:rsidRPr="00C248B9">
        <w:rPr>
          <w:rFonts w:ascii="Times New Roman" w:hAnsi="Times New Roman" w:cs="Times New Roman"/>
          <w:sz w:val="24"/>
          <w:szCs w:val="24"/>
        </w:rPr>
        <w:t xml:space="preserve">In 2017, Focal Points selected from eight (8) Indigenous communities and schools across the eight </w:t>
      </w:r>
      <w:r w:rsidR="00974821">
        <w:rPr>
          <w:rFonts w:ascii="Times New Roman" w:hAnsi="Times New Roman" w:cs="Times New Roman"/>
          <w:sz w:val="24"/>
          <w:szCs w:val="24"/>
        </w:rPr>
        <w:t>A</w:t>
      </w:r>
      <w:r w:rsidRPr="00C248B9">
        <w:rPr>
          <w:rFonts w:ascii="Times New Roman" w:hAnsi="Times New Roman" w:cs="Times New Roman"/>
          <w:sz w:val="24"/>
          <w:szCs w:val="24"/>
        </w:rPr>
        <w:t xml:space="preserve">dministrative </w:t>
      </w:r>
      <w:r w:rsidR="00974821">
        <w:rPr>
          <w:rFonts w:ascii="Times New Roman" w:hAnsi="Times New Roman" w:cs="Times New Roman"/>
          <w:sz w:val="24"/>
          <w:szCs w:val="24"/>
        </w:rPr>
        <w:t>R</w:t>
      </w:r>
      <w:r w:rsidRPr="00C248B9">
        <w:rPr>
          <w:rFonts w:ascii="Times New Roman" w:hAnsi="Times New Roman" w:cs="Times New Roman"/>
          <w:sz w:val="24"/>
          <w:szCs w:val="24"/>
        </w:rPr>
        <w:t>egions were also exposed to various training by the Ministry of Human Services</w:t>
      </w:r>
      <w:r w:rsidR="00974821">
        <w:rPr>
          <w:rFonts w:ascii="Times New Roman" w:hAnsi="Times New Roman" w:cs="Times New Roman"/>
          <w:sz w:val="24"/>
          <w:szCs w:val="24"/>
        </w:rPr>
        <w:t xml:space="preserve"> and Social Security</w:t>
      </w:r>
      <w:r w:rsidRPr="00C248B9">
        <w:rPr>
          <w:rFonts w:ascii="Times New Roman" w:hAnsi="Times New Roman" w:cs="Times New Roman"/>
          <w:sz w:val="24"/>
          <w:szCs w:val="24"/>
        </w:rPr>
        <w:t xml:space="preserve">. In addition, staff of the Counter-Trafficking in Persons Unit, received training in general investigative skills and reporting writing. </w:t>
      </w:r>
    </w:p>
    <w:p w14:paraId="533231F7" w14:textId="0CC93182" w:rsidR="00A72D94" w:rsidRPr="00DA7F9F" w:rsidRDefault="00A72D94" w:rsidP="00DB3C47">
      <w:pPr>
        <w:pStyle w:val="ListParagraph"/>
        <w:numPr>
          <w:ilvl w:val="0"/>
          <w:numId w:val="10"/>
        </w:numPr>
        <w:spacing w:line="276" w:lineRule="auto"/>
        <w:jc w:val="both"/>
        <w:rPr>
          <w:rFonts w:ascii="Times New Roman" w:hAnsi="Times New Roman" w:cs="Times New Roman"/>
          <w:sz w:val="24"/>
          <w:szCs w:val="24"/>
        </w:rPr>
      </w:pPr>
      <w:r w:rsidRPr="00DA7F9F">
        <w:rPr>
          <w:rFonts w:ascii="Times New Roman" w:hAnsi="Times New Roman" w:cs="Times New Roman"/>
          <w:sz w:val="24"/>
          <w:szCs w:val="24"/>
        </w:rPr>
        <w:t xml:space="preserve">Media Officials, Police Prosecutors, Police Officers and other stakeholders in Region 1, Immigration Officers, Village Councillors and Toshaos were trained, whilst the International Organization for Migration in collaboration with the Ministry of Human Services, also conducted a Training of Trainers Course for multiple stakeholders including Task Force Members and another course for Medical Practitioners. In 2018 training courses were conducted for Mines Officers and the Corps of Wardens, Diplomats/Foreign Service Officials, Interpreters, Community Policing Groups, Immigration and Citizenship and Police Intelligence Officers by the Ministerial Task Force of Trafficking in Person. </w:t>
      </w:r>
    </w:p>
    <w:p w14:paraId="47B3C40C" w14:textId="0DEF6D1C" w:rsidR="00A72D94" w:rsidRPr="00DA7F9F" w:rsidRDefault="00A72D94" w:rsidP="00DB3C47">
      <w:pPr>
        <w:pStyle w:val="ListParagraph"/>
        <w:numPr>
          <w:ilvl w:val="0"/>
          <w:numId w:val="10"/>
        </w:numPr>
        <w:spacing w:line="276" w:lineRule="auto"/>
        <w:jc w:val="both"/>
        <w:rPr>
          <w:rFonts w:ascii="Times New Roman" w:hAnsi="Times New Roman" w:cs="Times New Roman"/>
          <w:sz w:val="24"/>
          <w:szCs w:val="24"/>
        </w:rPr>
      </w:pPr>
      <w:r w:rsidRPr="00DA7F9F">
        <w:rPr>
          <w:rFonts w:ascii="Times New Roman" w:hAnsi="Times New Roman" w:cs="Times New Roman"/>
          <w:sz w:val="24"/>
          <w:szCs w:val="24"/>
        </w:rPr>
        <w:t xml:space="preserve">From 2016–2018, three (3) Police Investigators, two (2) Immigration Officers and three (3) Police Prosecutors also underwent a series of trafficking in persons regional training courses conducted by INTERPOL. </w:t>
      </w:r>
    </w:p>
    <w:p w14:paraId="5674C8BD" w14:textId="052A3C7D" w:rsidR="00A72D94" w:rsidRPr="00DA7F9F" w:rsidRDefault="00A72D94" w:rsidP="00DB3C47">
      <w:pPr>
        <w:pStyle w:val="ListParagraph"/>
        <w:numPr>
          <w:ilvl w:val="0"/>
          <w:numId w:val="10"/>
        </w:numPr>
        <w:spacing w:line="276" w:lineRule="auto"/>
        <w:jc w:val="both"/>
        <w:rPr>
          <w:rFonts w:ascii="Times New Roman" w:hAnsi="Times New Roman" w:cs="Times New Roman"/>
          <w:sz w:val="24"/>
          <w:szCs w:val="24"/>
        </w:rPr>
      </w:pPr>
      <w:r w:rsidRPr="00DA7F9F">
        <w:rPr>
          <w:rFonts w:ascii="Times New Roman" w:hAnsi="Times New Roman" w:cs="Times New Roman"/>
          <w:sz w:val="24"/>
          <w:szCs w:val="24"/>
        </w:rPr>
        <w:t xml:space="preserve">In 2019, the Ministry of Human Services held a Training Course for Labour Officials and Occupational Health and Safety Officers. All courses included persons from various administrative regions, including those in Guyana’s remote areas, being trained in victim identification and referral amongst other key aspects of Trafficking in Persons. Training courses were also conducted with medical practitioners, teachers and civil society members in Essequibo, Region No. 2. </w:t>
      </w:r>
    </w:p>
    <w:p w14:paraId="5945E655" w14:textId="65D21DAF" w:rsidR="00A72D94" w:rsidRDefault="00A72D94" w:rsidP="00DB3C47">
      <w:pPr>
        <w:pStyle w:val="ListParagraph"/>
        <w:numPr>
          <w:ilvl w:val="0"/>
          <w:numId w:val="10"/>
        </w:numPr>
        <w:spacing w:line="276" w:lineRule="auto"/>
        <w:jc w:val="both"/>
        <w:rPr>
          <w:rFonts w:ascii="Times New Roman" w:hAnsi="Times New Roman" w:cs="Times New Roman"/>
          <w:sz w:val="24"/>
          <w:szCs w:val="24"/>
        </w:rPr>
      </w:pPr>
      <w:r w:rsidRPr="00DA7F9F">
        <w:rPr>
          <w:rFonts w:ascii="Times New Roman" w:hAnsi="Times New Roman" w:cs="Times New Roman"/>
          <w:sz w:val="24"/>
          <w:szCs w:val="24"/>
        </w:rPr>
        <w:t>The Guyana Geology and Mines Commission has also established a Trafficking in Persons Unit, further exemplifying the commitment to stamping out the crime of trafficking in persons in the mining sector.</w:t>
      </w:r>
    </w:p>
    <w:p w14:paraId="6294D316" w14:textId="77777777" w:rsidR="002B614A" w:rsidRDefault="002B614A" w:rsidP="002B614A">
      <w:pPr>
        <w:spacing w:line="276" w:lineRule="auto"/>
        <w:jc w:val="both"/>
        <w:rPr>
          <w:rFonts w:ascii="Times New Roman" w:hAnsi="Times New Roman" w:cs="Times New Roman"/>
          <w:sz w:val="24"/>
          <w:szCs w:val="24"/>
        </w:rPr>
      </w:pPr>
    </w:p>
    <w:p w14:paraId="6AC226E4" w14:textId="77777777" w:rsidR="002B614A" w:rsidRDefault="002B614A" w:rsidP="002B614A">
      <w:pPr>
        <w:spacing w:line="276" w:lineRule="auto"/>
        <w:jc w:val="both"/>
        <w:rPr>
          <w:rFonts w:ascii="Times New Roman" w:hAnsi="Times New Roman" w:cs="Times New Roman"/>
          <w:sz w:val="24"/>
          <w:szCs w:val="24"/>
        </w:rPr>
      </w:pPr>
    </w:p>
    <w:p w14:paraId="355AF150" w14:textId="77777777" w:rsidR="002B614A" w:rsidRPr="002B614A" w:rsidRDefault="002B614A" w:rsidP="002B614A">
      <w:pPr>
        <w:spacing w:line="276" w:lineRule="auto"/>
        <w:jc w:val="both"/>
        <w:rPr>
          <w:rFonts w:ascii="Times New Roman" w:hAnsi="Times New Roman" w:cs="Times New Roman"/>
          <w:sz w:val="24"/>
          <w:szCs w:val="24"/>
        </w:rPr>
      </w:pPr>
    </w:p>
    <w:p w14:paraId="3641D1C2" w14:textId="10737971" w:rsidR="004713E4" w:rsidRPr="002B614A" w:rsidRDefault="00FB6F9B" w:rsidP="004713E4">
      <w:pPr>
        <w:pStyle w:val="ListParagraph"/>
        <w:numPr>
          <w:ilvl w:val="0"/>
          <w:numId w:val="10"/>
        </w:numPr>
        <w:spacing w:line="276" w:lineRule="auto"/>
        <w:jc w:val="both"/>
        <w:rPr>
          <w:rFonts w:ascii="Times New Roman" w:hAnsi="Times New Roman" w:cs="Times New Roman"/>
          <w:sz w:val="24"/>
          <w:szCs w:val="24"/>
        </w:rPr>
      </w:pPr>
      <w:r w:rsidRPr="002B614A">
        <w:rPr>
          <w:rFonts w:ascii="Times New Roman" w:hAnsi="Times New Roman" w:cs="Times New Roman"/>
          <w:sz w:val="24"/>
          <w:szCs w:val="24"/>
        </w:rPr>
        <w:t xml:space="preserve">The Government through the Ministry of Human Services </w:t>
      </w:r>
      <w:r w:rsidR="00974821" w:rsidRPr="002B614A">
        <w:rPr>
          <w:rFonts w:ascii="Times New Roman" w:hAnsi="Times New Roman" w:cs="Times New Roman"/>
          <w:sz w:val="24"/>
          <w:szCs w:val="24"/>
        </w:rPr>
        <w:t xml:space="preserve">and Social Security </w:t>
      </w:r>
      <w:r w:rsidRPr="002B614A">
        <w:rPr>
          <w:rFonts w:ascii="Times New Roman" w:hAnsi="Times New Roman" w:cs="Times New Roman"/>
          <w:sz w:val="24"/>
          <w:szCs w:val="24"/>
        </w:rPr>
        <w:t xml:space="preserve">made significant strides with regard to care facility services by establishing one (1) safe house located in Georgetown and two (2) transitional facilities located outside the capital, whilst providing progressively increasing subventions for the Non-Governmental Organizations tasked with the management of all shelters. </w:t>
      </w:r>
    </w:p>
    <w:p w14:paraId="6769E7D5" w14:textId="77777777" w:rsidR="004713E4" w:rsidRPr="004713E4" w:rsidRDefault="004713E4" w:rsidP="004713E4">
      <w:pPr>
        <w:pStyle w:val="ListParagraph"/>
        <w:numPr>
          <w:ilvl w:val="0"/>
          <w:numId w:val="10"/>
        </w:numPr>
        <w:spacing w:line="276" w:lineRule="auto"/>
        <w:jc w:val="both"/>
        <w:rPr>
          <w:rFonts w:ascii="Times New Roman" w:hAnsi="Times New Roman" w:cs="Times New Roman"/>
          <w:sz w:val="24"/>
          <w:szCs w:val="24"/>
        </w:rPr>
      </w:pPr>
      <w:r w:rsidRPr="004713E4">
        <w:rPr>
          <w:rFonts w:ascii="Times New Roman" w:hAnsi="Times New Roman" w:cs="Times New Roman"/>
          <w:sz w:val="24"/>
          <w:szCs w:val="24"/>
        </w:rPr>
        <w:t xml:space="preserve">The Ministry also conducted a Training Course for Shelter Managers in 2019 since the Ministry saw the importance of training and equipping service providers with the necessary skills needed to help persons who have various challenges while being in protective care. </w:t>
      </w:r>
    </w:p>
    <w:p w14:paraId="3C72A03F" w14:textId="1E18FDED" w:rsidR="00FB6F9B" w:rsidRPr="004713E4" w:rsidRDefault="004713E4" w:rsidP="004713E4">
      <w:pPr>
        <w:pStyle w:val="ListParagraph"/>
        <w:numPr>
          <w:ilvl w:val="0"/>
          <w:numId w:val="10"/>
        </w:numPr>
        <w:spacing w:line="276" w:lineRule="auto"/>
        <w:jc w:val="both"/>
        <w:rPr>
          <w:rFonts w:ascii="Times New Roman" w:hAnsi="Times New Roman" w:cs="Times New Roman"/>
          <w:sz w:val="24"/>
          <w:szCs w:val="24"/>
        </w:rPr>
      </w:pPr>
      <w:r w:rsidRPr="004713E4">
        <w:rPr>
          <w:rFonts w:ascii="Times New Roman" w:hAnsi="Times New Roman" w:cs="Times New Roman"/>
          <w:sz w:val="24"/>
          <w:szCs w:val="24"/>
        </w:rPr>
        <w:t>Victims of Trafficking in Persons are provided with healthcare, psychosocial and other support services by the Ministry of Human Services. Long term accommodation, rehabilitation and reintegration services are provided to victims of trafficking from the hinterland areas.</w:t>
      </w:r>
    </w:p>
    <w:p w14:paraId="31116A78" w14:textId="6AF04AFD" w:rsidR="00006323" w:rsidRPr="00DA7F9F" w:rsidRDefault="00006323" w:rsidP="00DB3C47">
      <w:pPr>
        <w:pStyle w:val="ListParagraph"/>
        <w:numPr>
          <w:ilvl w:val="0"/>
          <w:numId w:val="10"/>
        </w:numPr>
        <w:pBdr>
          <w:top w:val="nil"/>
          <w:left w:val="nil"/>
          <w:bottom w:val="nil"/>
          <w:right w:val="nil"/>
          <w:between w:val="nil"/>
        </w:pBdr>
        <w:spacing w:line="276" w:lineRule="auto"/>
        <w:jc w:val="both"/>
        <w:rPr>
          <w:rFonts w:ascii="Times New Roman" w:eastAsia="Times New Roman" w:hAnsi="Times New Roman" w:cs="Times New Roman"/>
          <w:bCs/>
          <w:sz w:val="24"/>
          <w:szCs w:val="24"/>
          <w:u w:val="single"/>
        </w:rPr>
      </w:pPr>
      <w:r w:rsidRPr="00DA7F9F">
        <w:rPr>
          <w:rFonts w:ascii="Times New Roman" w:hAnsi="Times New Roman" w:cs="Times New Roman"/>
          <w:sz w:val="24"/>
          <w:szCs w:val="24"/>
        </w:rPr>
        <w:t xml:space="preserve">Moreover, the </w:t>
      </w:r>
      <w:r w:rsidRPr="00DA7F9F">
        <w:rPr>
          <w:rFonts w:ascii="Times New Roman" w:hAnsi="Times New Roman" w:cs="Times New Roman"/>
          <w:b/>
          <w:bCs/>
          <w:sz w:val="24"/>
          <w:szCs w:val="24"/>
        </w:rPr>
        <w:t>Combatting Trafficking in Persons Act (2005)</w:t>
      </w:r>
      <w:r w:rsidRPr="00DA7F9F">
        <w:rPr>
          <w:rFonts w:ascii="Times New Roman" w:hAnsi="Times New Roman" w:cs="Times New Roman"/>
          <w:sz w:val="24"/>
          <w:szCs w:val="24"/>
        </w:rPr>
        <w:t xml:space="preserve"> provides for convicted offenders to pay restitution to victims. In this regard, over the period 2016-2020, convicted offenders have been ordered by the court to pay GY$7,757,940 to identified victims of Trafficking in Persons offences, including the illegal withholding of identity documents. </w:t>
      </w:r>
    </w:p>
    <w:p w14:paraId="53833BEC" w14:textId="0A6D4225" w:rsidR="00E86D0E" w:rsidRDefault="00E86D0E" w:rsidP="00FF7DB0">
      <w:pPr>
        <w:pStyle w:val="Heading2"/>
        <w:spacing w:line="276" w:lineRule="auto"/>
        <w:rPr>
          <w:rFonts w:eastAsia="Times New Roman"/>
        </w:rPr>
      </w:pPr>
      <w:bookmarkStart w:id="19" w:name="_Toc97960947"/>
      <w:r>
        <w:rPr>
          <w:rFonts w:eastAsia="Times New Roman"/>
        </w:rPr>
        <w:t>Child marriage</w:t>
      </w:r>
      <w:bookmarkEnd w:id="19"/>
      <w:r>
        <w:rPr>
          <w:rFonts w:eastAsia="Times New Roman"/>
        </w:rPr>
        <w:t xml:space="preserve">  </w:t>
      </w:r>
    </w:p>
    <w:p w14:paraId="5D889BBF" w14:textId="7CD66673" w:rsidR="00E86D0E" w:rsidRPr="00DA7F9F" w:rsidRDefault="00D23161" w:rsidP="00DB3C47">
      <w:pPr>
        <w:pStyle w:val="ListParagraph"/>
        <w:numPr>
          <w:ilvl w:val="0"/>
          <w:numId w:val="10"/>
        </w:numPr>
        <w:spacing w:after="0" w:line="276" w:lineRule="auto"/>
        <w:jc w:val="both"/>
        <w:rPr>
          <w:rFonts w:ascii="Times New Roman" w:hAnsi="Times New Roman" w:cs="Times New Roman"/>
          <w:sz w:val="24"/>
          <w:szCs w:val="24"/>
        </w:rPr>
      </w:pPr>
      <w:r w:rsidRPr="00DA7F9F">
        <w:rPr>
          <w:rFonts w:ascii="Times New Roman" w:hAnsi="Times New Roman" w:cs="Times New Roman"/>
          <w:sz w:val="24"/>
          <w:szCs w:val="24"/>
        </w:rPr>
        <w:t xml:space="preserve">The </w:t>
      </w:r>
      <w:r w:rsidR="00E86D0E" w:rsidRPr="00DA7F9F">
        <w:rPr>
          <w:rFonts w:ascii="Times New Roman" w:hAnsi="Times New Roman" w:cs="Times New Roman"/>
          <w:sz w:val="24"/>
          <w:szCs w:val="24"/>
        </w:rPr>
        <w:t xml:space="preserve">Childcare &amp; Protection Agency’s (CPA) Communication 4 Development Programme and </w:t>
      </w:r>
      <w:r w:rsidR="00E86D0E" w:rsidRPr="00DA7F9F">
        <w:rPr>
          <w:rFonts w:ascii="Times New Roman" w:hAnsi="Times New Roman" w:cs="Times New Roman"/>
          <w:bCs/>
          <w:sz w:val="24"/>
          <w:szCs w:val="24"/>
        </w:rPr>
        <w:t>Teen Pregnancy Prevention &amp; Empowerment Programme</w:t>
      </w:r>
      <w:r w:rsidR="00E86D0E" w:rsidRPr="00DA7F9F">
        <w:rPr>
          <w:rFonts w:ascii="Times New Roman" w:hAnsi="Times New Roman" w:cs="Times New Roman"/>
          <w:b/>
          <w:i/>
          <w:iCs/>
          <w:sz w:val="24"/>
          <w:szCs w:val="24"/>
        </w:rPr>
        <w:t xml:space="preserve"> </w:t>
      </w:r>
      <w:r w:rsidR="00E86D0E" w:rsidRPr="00DA7F9F">
        <w:rPr>
          <w:rFonts w:ascii="Times New Roman" w:hAnsi="Times New Roman" w:cs="Times New Roman"/>
          <w:sz w:val="24"/>
          <w:szCs w:val="24"/>
        </w:rPr>
        <w:t xml:space="preserve">include awareness sessions on the disadvantages of early marriages to the development of the child. </w:t>
      </w:r>
    </w:p>
    <w:p w14:paraId="3906992D" w14:textId="77777777" w:rsidR="002B614A" w:rsidRDefault="00E86D0E" w:rsidP="00DB3C47">
      <w:pPr>
        <w:pStyle w:val="ListParagraph"/>
        <w:numPr>
          <w:ilvl w:val="0"/>
          <w:numId w:val="10"/>
        </w:numPr>
        <w:spacing w:after="0" w:line="276" w:lineRule="auto"/>
        <w:jc w:val="both"/>
        <w:rPr>
          <w:rFonts w:ascii="Times New Roman" w:hAnsi="Times New Roman" w:cs="Times New Roman"/>
          <w:bCs/>
          <w:sz w:val="24"/>
          <w:szCs w:val="24"/>
        </w:rPr>
      </w:pPr>
      <w:r w:rsidRPr="009479B2">
        <w:rPr>
          <w:rFonts w:ascii="Times New Roman" w:hAnsi="Times New Roman" w:cs="Times New Roman"/>
          <w:sz w:val="24"/>
          <w:szCs w:val="24"/>
        </w:rPr>
        <w:t xml:space="preserve">The </w:t>
      </w:r>
      <w:r w:rsidR="009479B2">
        <w:rPr>
          <w:rFonts w:ascii="Times New Roman" w:hAnsi="Times New Roman" w:cs="Times New Roman"/>
          <w:sz w:val="24"/>
          <w:szCs w:val="24"/>
        </w:rPr>
        <w:t xml:space="preserve">CPA </w:t>
      </w:r>
      <w:r w:rsidRPr="009479B2">
        <w:rPr>
          <w:rFonts w:ascii="Times New Roman" w:hAnsi="Times New Roman" w:cs="Times New Roman"/>
          <w:sz w:val="24"/>
          <w:szCs w:val="24"/>
        </w:rPr>
        <w:t xml:space="preserve">is working to bridge the gap that exists </w:t>
      </w:r>
      <w:r w:rsidRPr="009479B2">
        <w:rPr>
          <w:rFonts w:ascii="Times New Roman" w:hAnsi="Times New Roman" w:cs="Times New Roman"/>
          <w:bCs/>
          <w:sz w:val="24"/>
          <w:szCs w:val="24"/>
        </w:rPr>
        <w:t xml:space="preserve">between culture and law in some indigenous communities; specifically, where it pertains to Child Protection laws. Consequently, the plan to bridge this gap is education and re-education of the public, through: (a) The Communication </w:t>
      </w:r>
      <w:r w:rsidRPr="00DA7F9F">
        <w:rPr>
          <w:rFonts w:ascii="Times New Roman" w:hAnsi="Times New Roman" w:cs="Times New Roman"/>
          <w:bCs/>
          <w:sz w:val="24"/>
          <w:szCs w:val="24"/>
        </w:rPr>
        <w:t>4 Development Programme that addresses the social norms that put children at risk. Much emphasis is placed on protecting children from child abuse, particularly sexual abuse, under age sexual activity, and early marriages: (b) The Teen Pregnancy Prevention &amp; Empowerment Programme specifically target</w:t>
      </w:r>
      <w:r w:rsidR="009479B2">
        <w:rPr>
          <w:rFonts w:ascii="Times New Roman" w:hAnsi="Times New Roman" w:cs="Times New Roman"/>
          <w:bCs/>
          <w:sz w:val="24"/>
          <w:szCs w:val="24"/>
        </w:rPr>
        <w:t>s</w:t>
      </w:r>
      <w:r w:rsidRPr="00DA7F9F">
        <w:rPr>
          <w:rFonts w:ascii="Times New Roman" w:hAnsi="Times New Roman" w:cs="Times New Roman"/>
          <w:bCs/>
          <w:sz w:val="24"/>
          <w:szCs w:val="24"/>
        </w:rPr>
        <w:t xml:space="preserve"> both the adolescent girl and boy is a skills-based risk reduction programme for the prevention of early and unwanted pregnancies in adolescents and teenagers by directly imparting knowledge of reproductive health and wellness, and developing skills for self-development and making right choices such as staying in school and getting an education; (c) The Special Parenting Programme, that is culturally tailored to meet the needs of diverse groups, educate on child development among other topics.  Further, in </w:t>
      </w:r>
    </w:p>
    <w:p w14:paraId="24A64A77" w14:textId="77777777" w:rsidR="002B614A" w:rsidRPr="002B614A" w:rsidRDefault="002B614A" w:rsidP="002B614A">
      <w:pPr>
        <w:spacing w:after="0" w:line="276" w:lineRule="auto"/>
        <w:ind w:left="360"/>
        <w:jc w:val="both"/>
        <w:rPr>
          <w:rFonts w:ascii="Times New Roman" w:hAnsi="Times New Roman" w:cs="Times New Roman"/>
          <w:bCs/>
          <w:sz w:val="24"/>
          <w:szCs w:val="24"/>
        </w:rPr>
      </w:pPr>
    </w:p>
    <w:p w14:paraId="1A838DB3" w14:textId="77777777" w:rsidR="002B614A" w:rsidRPr="002B614A" w:rsidRDefault="002B614A" w:rsidP="002B614A">
      <w:pPr>
        <w:spacing w:after="0" w:line="276" w:lineRule="auto"/>
        <w:ind w:left="360"/>
        <w:jc w:val="both"/>
        <w:rPr>
          <w:rFonts w:ascii="Times New Roman" w:hAnsi="Times New Roman" w:cs="Times New Roman"/>
          <w:bCs/>
          <w:sz w:val="24"/>
          <w:szCs w:val="24"/>
        </w:rPr>
      </w:pPr>
    </w:p>
    <w:p w14:paraId="43DFD708" w14:textId="77777777" w:rsidR="002B614A" w:rsidRPr="002B614A" w:rsidRDefault="002B614A" w:rsidP="002B614A">
      <w:pPr>
        <w:spacing w:after="0" w:line="276" w:lineRule="auto"/>
        <w:ind w:left="360"/>
        <w:jc w:val="both"/>
        <w:rPr>
          <w:rFonts w:ascii="Times New Roman" w:hAnsi="Times New Roman" w:cs="Times New Roman"/>
          <w:bCs/>
          <w:sz w:val="24"/>
          <w:szCs w:val="24"/>
        </w:rPr>
      </w:pPr>
    </w:p>
    <w:p w14:paraId="5CCBDD47" w14:textId="4D2F24DF" w:rsidR="00E86D0E" w:rsidRPr="002B614A" w:rsidRDefault="00E86D0E" w:rsidP="002B614A">
      <w:pPr>
        <w:spacing w:after="0" w:line="276" w:lineRule="auto"/>
        <w:ind w:left="720"/>
        <w:jc w:val="both"/>
        <w:rPr>
          <w:rFonts w:ascii="Times New Roman" w:hAnsi="Times New Roman" w:cs="Times New Roman"/>
          <w:bCs/>
          <w:sz w:val="24"/>
          <w:szCs w:val="24"/>
        </w:rPr>
      </w:pPr>
      <w:r w:rsidRPr="002B614A">
        <w:rPr>
          <w:rFonts w:ascii="Times New Roman" w:hAnsi="Times New Roman" w:cs="Times New Roman"/>
          <w:bCs/>
          <w:sz w:val="24"/>
          <w:szCs w:val="24"/>
        </w:rPr>
        <w:t xml:space="preserve">the communities where there is a likelihood of child marriages much emphasis is placed on the disadvantages for children and the family when children </w:t>
      </w:r>
      <w:r w:rsidR="009479B2" w:rsidRPr="002B614A">
        <w:rPr>
          <w:rFonts w:ascii="Times New Roman" w:hAnsi="Times New Roman" w:cs="Times New Roman"/>
          <w:bCs/>
          <w:sz w:val="24"/>
          <w:szCs w:val="24"/>
        </w:rPr>
        <w:t xml:space="preserve">marry </w:t>
      </w:r>
      <w:r w:rsidRPr="002B614A">
        <w:rPr>
          <w:rFonts w:ascii="Times New Roman" w:hAnsi="Times New Roman" w:cs="Times New Roman"/>
          <w:bCs/>
          <w:sz w:val="24"/>
          <w:szCs w:val="24"/>
        </w:rPr>
        <w:t>early against being given the opportunity to have an education, positive growth and development and realization of their full potential.</w:t>
      </w:r>
    </w:p>
    <w:p w14:paraId="3FA9171C" w14:textId="77777777" w:rsidR="009479B2" w:rsidRDefault="001B497D" w:rsidP="00DB3C47">
      <w:pPr>
        <w:pStyle w:val="ListParagraph"/>
        <w:numPr>
          <w:ilvl w:val="0"/>
          <w:numId w:val="10"/>
        </w:numPr>
        <w:spacing w:after="0" w:line="276" w:lineRule="auto"/>
        <w:jc w:val="both"/>
        <w:rPr>
          <w:rFonts w:ascii="Times New Roman" w:hAnsi="Times New Roman" w:cs="Times New Roman"/>
          <w:sz w:val="24"/>
          <w:szCs w:val="24"/>
        </w:rPr>
      </w:pPr>
      <w:r w:rsidRPr="00DA7F9F">
        <w:rPr>
          <w:rFonts w:ascii="Times New Roman" w:hAnsi="Times New Roman" w:cs="Times New Roman"/>
          <w:sz w:val="24"/>
          <w:szCs w:val="24"/>
          <w:lang w:val="en-GB"/>
        </w:rPr>
        <w:t xml:space="preserve">Through the </w:t>
      </w:r>
      <w:r w:rsidR="00E86D0E" w:rsidRPr="00DA7F9F">
        <w:rPr>
          <w:rFonts w:ascii="Times New Roman" w:hAnsi="Times New Roman" w:cs="Times New Roman"/>
          <w:sz w:val="24"/>
          <w:szCs w:val="24"/>
          <w:lang w:val="en-GB"/>
        </w:rPr>
        <w:t>Multi-Media Awareness Campaign- "Communication 4 Development"</w:t>
      </w:r>
      <w:r w:rsidRPr="00DA7F9F">
        <w:rPr>
          <w:rFonts w:ascii="Times New Roman" w:hAnsi="Times New Roman" w:cs="Times New Roman"/>
          <w:sz w:val="24"/>
          <w:szCs w:val="24"/>
          <w:lang w:val="en-GB"/>
        </w:rPr>
        <w:t xml:space="preserve">, </w:t>
      </w:r>
      <w:r w:rsidR="00E86D0E" w:rsidRPr="00DA7F9F">
        <w:rPr>
          <w:rFonts w:ascii="Times New Roman" w:hAnsi="Times New Roman" w:cs="Times New Roman"/>
          <w:sz w:val="24"/>
          <w:szCs w:val="24"/>
          <w:lang w:val="en-GB"/>
        </w:rPr>
        <w:t xml:space="preserve">ads and other programmes are broadcast via radio and television across the country including remote locations in indigenous communities and are presented in two main indigenous languages, Macushi and Wapishan.  The programme utilises </w:t>
      </w:r>
      <w:r w:rsidR="00E86D0E" w:rsidRPr="00DA7F9F">
        <w:rPr>
          <w:rFonts w:ascii="Times New Roman" w:hAnsi="Times New Roman" w:cs="Times New Roman"/>
          <w:sz w:val="24"/>
          <w:szCs w:val="24"/>
        </w:rPr>
        <w:t xml:space="preserve">unorthodox methods to spread child protection messages to reach underprivileged families that have none or limited access to television, radio, or internet. These initiatives are intended to modify attitudes and behaviours or social norms that put children at risk. </w:t>
      </w:r>
    </w:p>
    <w:p w14:paraId="13F4E668" w14:textId="54E85FBE" w:rsidR="00E86D0E" w:rsidRPr="00DA7F9F" w:rsidRDefault="00E86D0E" w:rsidP="00DB3C47">
      <w:pPr>
        <w:pStyle w:val="ListParagraph"/>
        <w:numPr>
          <w:ilvl w:val="0"/>
          <w:numId w:val="10"/>
        </w:numPr>
        <w:spacing w:after="0" w:line="276" w:lineRule="auto"/>
        <w:jc w:val="both"/>
        <w:rPr>
          <w:rFonts w:ascii="Times New Roman" w:hAnsi="Times New Roman" w:cs="Times New Roman"/>
          <w:sz w:val="24"/>
          <w:szCs w:val="24"/>
        </w:rPr>
      </w:pPr>
      <w:r w:rsidRPr="00DA7F9F">
        <w:rPr>
          <w:rFonts w:ascii="Times New Roman" w:hAnsi="Times New Roman" w:cs="Times New Roman"/>
          <w:bCs/>
          <w:sz w:val="24"/>
          <w:szCs w:val="24"/>
        </w:rPr>
        <w:t>These Programmes are conducted in all the Regions.  However, in regions and communities that are remote (including Regions 1, 2, 8 and 9) it is done in special arranged open air group meetings involving a collaborative approach with the District Child Protection Officers, Education Representatives, Faith Leaders, and other community leaders.</w:t>
      </w:r>
    </w:p>
    <w:p w14:paraId="3537CFB1" w14:textId="72E62D10" w:rsidR="00E86D0E" w:rsidRPr="00DA7F9F" w:rsidRDefault="00E86D0E" w:rsidP="00DB3C47">
      <w:pPr>
        <w:pStyle w:val="ListParagraph"/>
        <w:numPr>
          <w:ilvl w:val="0"/>
          <w:numId w:val="10"/>
        </w:numPr>
        <w:spacing w:after="0" w:line="276" w:lineRule="auto"/>
        <w:jc w:val="both"/>
        <w:rPr>
          <w:rFonts w:ascii="Times New Roman" w:hAnsi="Times New Roman" w:cs="Times New Roman"/>
          <w:sz w:val="24"/>
          <w:szCs w:val="24"/>
        </w:rPr>
      </w:pPr>
      <w:r w:rsidRPr="00DA7F9F">
        <w:rPr>
          <w:rFonts w:ascii="Times New Roman" w:hAnsi="Times New Roman" w:cs="Times New Roman"/>
          <w:sz w:val="24"/>
          <w:szCs w:val="24"/>
        </w:rPr>
        <w:t>Partnership development is an ongoing programme of the C</w:t>
      </w:r>
      <w:r w:rsidR="009479B2">
        <w:rPr>
          <w:rFonts w:ascii="Times New Roman" w:hAnsi="Times New Roman" w:cs="Times New Roman"/>
          <w:sz w:val="24"/>
          <w:szCs w:val="24"/>
        </w:rPr>
        <w:t>PA.</w:t>
      </w:r>
      <w:r w:rsidRPr="00DA7F9F">
        <w:rPr>
          <w:rFonts w:ascii="Times New Roman" w:hAnsi="Times New Roman" w:cs="Times New Roman"/>
          <w:sz w:val="24"/>
          <w:szCs w:val="24"/>
        </w:rPr>
        <w:t xml:space="preserve">Collaboration with key stakeholders and the forging of essential partnerships, particularly at the community level has been initiated with the aim of facilitating effective responses to vulnerable children and their families.  </w:t>
      </w:r>
    </w:p>
    <w:p w14:paraId="39277DB6" w14:textId="066F4A49" w:rsidR="00E86D0E" w:rsidRPr="00DA7F9F" w:rsidRDefault="00E86D0E" w:rsidP="00DB3C47">
      <w:pPr>
        <w:pStyle w:val="ListParagraph"/>
        <w:numPr>
          <w:ilvl w:val="0"/>
          <w:numId w:val="10"/>
        </w:numPr>
        <w:spacing w:after="0" w:line="276" w:lineRule="auto"/>
        <w:jc w:val="both"/>
        <w:rPr>
          <w:rFonts w:ascii="Times New Roman" w:hAnsi="Times New Roman" w:cs="Times New Roman"/>
          <w:sz w:val="24"/>
          <w:szCs w:val="24"/>
        </w:rPr>
      </w:pPr>
      <w:r w:rsidRPr="00DA7F9F">
        <w:rPr>
          <w:rFonts w:ascii="Times New Roman" w:hAnsi="Times New Roman" w:cs="Times New Roman"/>
          <w:sz w:val="24"/>
          <w:szCs w:val="24"/>
        </w:rPr>
        <w:t xml:space="preserve">The </w:t>
      </w:r>
      <w:r w:rsidR="009479B2">
        <w:rPr>
          <w:rFonts w:ascii="Times New Roman" w:hAnsi="Times New Roman" w:cs="Times New Roman"/>
          <w:sz w:val="24"/>
          <w:szCs w:val="24"/>
        </w:rPr>
        <w:t xml:space="preserve">CPA’s work plan includes partnering with </w:t>
      </w:r>
      <w:r w:rsidRPr="00DA7F9F">
        <w:rPr>
          <w:rFonts w:ascii="Times New Roman" w:hAnsi="Times New Roman" w:cs="Times New Roman"/>
          <w:sz w:val="24"/>
          <w:szCs w:val="24"/>
        </w:rPr>
        <w:t>existing Community-Based and Faith-Based Organisations for the establishment of Community Action Groups to provide social network support for vulnerable children and families</w:t>
      </w:r>
      <w:r w:rsidR="009479B2">
        <w:rPr>
          <w:rFonts w:ascii="Times New Roman" w:hAnsi="Times New Roman" w:cs="Times New Roman"/>
          <w:sz w:val="24"/>
          <w:szCs w:val="24"/>
        </w:rPr>
        <w:t xml:space="preserve">. The CPA currently </w:t>
      </w:r>
      <w:r w:rsidRPr="00DA7F9F">
        <w:rPr>
          <w:rFonts w:ascii="Times New Roman" w:hAnsi="Times New Roman" w:cs="Times New Roman"/>
          <w:sz w:val="24"/>
          <w:szCs w:val="24"/>
        </w:rPr>
        <w:t xml:space="preserve">has </w:t>
      </w:r>
      <w:r w:rsidRPr="00DA7F9F">
        <w:rPr>
          <w:rFonts w:ascii="Times New Roman" w:hAnsi="Times New Roman" w:cs="Times New Roman"/>
          <w:bCs/>
          <w:sz w:val="24"/>
          <w:szCs w:val="24"/>
        </w:rPr>
        <w:t>27</w:t>
      </w:r>
      <w:r w:rsidRPr="00DA7F9F">
        <w:rPr>
          <w:rFonts w:ascii="Times New Roman" w:hAnsi="Times New Roman" w:cs="Times New Roman"/>
          <w:sz w:val="24"/>
          <w:szCs w:val="24"/>
        </w:rPr>
        <w:t xml:space="preserve"> Community Action Groups across the regions conduct</w:t>
      </w:r>
      <w:r w:rsidR="009479B2">
        <w:rPr>
          <w:rFonts w:ascii="Times New Roman" w:hAnsi="Times New Roman" w:cs="Times New Roman"/>
          <w:sz w:val="24"/>
          <w:szCs w:val="24"/>
        </w:rPr>
        <w:t>ing</w:t>
      </w:r>
      <w:r w:rsidRPr="00DA7F9F">
        <w:rPr>
          <w:rFonts w:ascii="Times New Roman" w:hAnsi="Times New Roman" w:cs="Times New Roman"/>
          <w:sz w:val="24"/>
          <w:szCs w:val="24"/>
        </w:rPr>
        <w:t xml:space="preserve"> parenting training and afternoon support programmes for children at the community level.</w:t>
      </w:r>
    </w:p>
    <w:p w14:paraId="3B0E82BD" w14:textId="627EB4FC" w:rsidR="00E86D0E" w:rsidRPr="00DA7F9F" w:rsidRDefault="00E86D0E" w:rsidP="00DB3C47">
      <w:pPr>
        <w:pStyle w:val="ListParagraph"/>
        <w:numPr>
          <w:ilvl w:val="0"/>
          <w:numId w:val="10"/>
        </w:numPr>
        <w:spacing w:after="0" w:line="276" w:lineRule="auto"/>
        <w:jc w:val="both"/>
        <w:rPr>
          <w:rFonts w:ascii="Times New Roman" w:hAnsi="Times New Roman" w:cs="Times New Roman"/>
          <w:sz w:val="24"/>
          <w:szCs w:val="24"/>
        </w:rPr>
      </w:pPr>
      <w:r w:rsidRPr="00DA7F9F">
        <w:rPr>
          <w:rFonts w:ascii="Times New Roman" w:hAnsi="Times New Roman" w:cs="Times New Roman"/>
          <w:sz w:val="24"/>
          <w:szCs w:val="24"/>
        </w:rPr>
        <w:t>The Support and Heal Network initiative was officially established in January 2021. The aim of the partnership between Ministry of Human Services and Social Security and faith-based leaders is to address social issues among vulnerable groups and communities across Guyana. The network comprises of over 30 persons from several religious organizations in Guyana.</w:t>
      </w:r>
    </w:p>
    <w:p w14:paraId="36BA5B69" w14:textId="4A307BB4" w:rsidR="00E86D0E" w:rsidRPr="00DA7F9F" w:rsidRDefault="00E86D0E" w:rsidP="00DB3C47">
      <w:pPr>
        <w:pStyle w:val="ListParagraph"/>
        <w:numPr>
          <w:ilvl w:val="0"/>
          <w:numId w:val="10"/>
        </w:numPr>
        <w:spacing w:after="0" w:line="276" w:lineRule="auto"/>
        <w:jc w:val="both"/>
        <w:rPr>
          <w:rFonts w:ascii="Times New Roman" w:hAnsi="Times New Roman" w:cs="Times New Roman"/>
          <w:sz w:val="24"/>
          <w:szCs w:val="24"/>
        </w:rPr>
      </w:pPr>
      <w:r w:rsidRPr="00DA7F9F">
        <w:rPr>
          <w:rFonts w:ascii="Times New Roman" w:hAnsi="Times New Roman" w:cs="Times New Roman"/>
          <w:sz w:val="24"/>
          <w:szCs w:val="24"/>
        </w:rPr>
        <w:t xml:space="preserve">As the Ministry of Human Services and Social Security advances steps to strengthen collaboration with the Guyana Police Force (GPF) to curb child abuse, a cross training exercise was conducted recently with approximately 60 officers on safeguarding the rights of children. </w:t>
      </w:r>
    </w:p>
    <w:p w14:paraId="56D38540" w14:textId="7A4F4D0E" w:rsidR="00541832" w:rsidRPr="009479B2" w:rsidRDefault="00541832" w:rsidP="00DA7F9F">
      <w:pPr>
        <w:pStyle w:val="Heading1"/>
        <w:rPr>
          <w:rFonts w:eastAsia="Times New Roman"/>
          <w:b/>
          <w:sz w:val="24"/>
          <w:szCs w:val="24"/>
        </w:rPr>
      </w:pPr>
      <w:bookmarkStart w:id="20" w:name="_Toc97960948"/>
      <w:r w:rsidRPr="009479B2">
        <w:rPr>
          <w:rFonts w:eastAsia="Times New Roman"/>
          <w:b/>
          <w:sz w:val="24"/>
          <w:szCs w:val="24"/>
        </w:rPr>
        <w:t>Conclusions</w:t>
      </w:r>
      <w:bookmarkEnd w:id="20"/>
      <w:r w:rsidRPr="009479B2">
        <w:rPr>
          <w:rFonts w:eastAsia="Times New Roman"/>
          <w:b/>
          <w:sz w:val="24"/>
          <w:szCs w:val="24"/>
        </w:rPr>
        <w:t xml:space="preserve"> </w:t>
      </w:r>
    </w:p>
    <w:p w14:paraId="7AA7D062" w14:textId="10822553" w:rsidR="00541832" w:rsidRDefault="00541832" w:rsidP="00541832">
      <w:pPr>
        <w:pStyle w:val="ListParagraph"/>
        <w:numPr>
          <w:ilvl w:val="0"/>
          <w:numId w:val="9"/>
        </w:numPr>
        <w:spacing w:line="240" w:lineRule="auto"/>
        <w:jc w:val="both"/>
        <w:rPr>
          <w:rFonts w:ascii="Times New Roman" w:hAnsi="Times New Roman" w:cs="Times New Roman"/>
          <w:sz w:val="24"/>
          <w:szCs w:val="24"/>
        </w:rPr>
      </w:pPr>
      <w:r w:rsidRPr="002953AD">
        <w:rPr>
          <w:rFonts w:ascii="Times New Roman" w:hAnsi="Times New Roman" w:cs="Times New Roman"/>
          <w:sz w:val="24"/>
          <w:szCs w:val="24"/>
        </w:rPr>
        <w:t xml:space="preserve">The Government of Guyana continues to take progressive steps towards advancing the rights and status of children in our society and to removing all barriers to achieving the SDG targets 5.3, 8.7 and 16.2. </w:t>
      </w:r>
    </w:p>
    <w:p w14:paraId="131F7424" w14:textId="77777777" w:rsidR="002B614A" w:rsidRPr="002B614A" w:rsidRDefault="002B614A" w:rsidP="002B614A">
      <w:pPr>
        <w:spacing w:line="240" w:lineRule="auto"/>
        <w:jc w:val="both"/>
        <w:rPr>
          <w:rFonts w:ascii="Times New Roman" w:hAnsi="Times New Roman" w:cs="Times New Roman"/>
          <w:sz w:val="24"/>
          <w:szCs w:val="24"/>
        </w:rPr>
      </w:pPr>
    </w:p>
    <w:p w14:paraId="12F2273B" w14:textId="37055CCB" w:rsidR="00541832" w:rsidRPr="002953AD" w:rsidRDefault="00541832" w:rsidP="00541832">
      <w:pPr>
        <w:pStyle w:val="ListParagraph"/>
        <w:numPr>
          <w:ilvl w:val="0"/>
          <w:numId w:val="9"/>
        </w:numPr>
        <w:spacing w:line="240" w:lineRule="auto"/>
        <w:jc w:val="both"/>
        <w:rPr>
          <w:rFonts w:ascii="Times New Roman" w:hAnsi="Times New Roman" w:cs="Times New Roman"/>
          <w:sz w:val="24"/>
          <w:szCs w:val="24"/>
        </w:rPr>
      </w:pPr>
      <w:r w:rsidRPr="002953AD">
        <w:rPr>
          <w:rFonts w:ascii="Times New Roman" w:hAnsi="Times New Roman" w:cs="Times New Roman"/>
          <w:sz w:val="24"/>
          <w:szCs w:val="24"/>
        </w:rPr>
        <w:t>In this regard, the GoG has utilized a combination of legislative and policy measures, alongside tangible, projects, and program</w:t>
      </w:r>
      <w:r w:rsidR="009479B2">
        <w:rPr>
          <w:rFonts w:ascii="Times New Roman" w:hAnsi="Times New Roman" w:cs="Times New Roman"/>
          <w:sz w:val="24"/>
          <w:szCs w:val="24"/>
        </w:rPr>
        <w:t>me</w:t>
      </w:r>
      <w:r w:rsidRPr="002953AD">
        <w:rPr>
          <w:rFonts w:ascii="Times New Roman" w:hAnsi="Times New Roman" w:cs="Times New Roman"/>
          <w:sz w:val="24"/>
          <w:szCs w:val="24"/>
        </w:rPr>
        <w:t xml:space="preserve">s to bolster </w:t>
      </w:r>
      <w:r w:rsidR="00E923E4" w:rsidRPr="002953AD">
        <w:rPr>
          <w:rFonts w:ascii="Times New Roman" w:hAnsi="Times New Roman" w:cs="Times New Roman"/>
          <w:sz w:val="24"/>
          <w:szCs w:val="24"/>
        </w:rPr>
        <w:t>children’s access to education</w:t>
      </w:r>
      <w:r w:rsidRPr="002953AD">
        <w:rPr>
          <w:rFonts w:ascii="Times New Roman" w:hAnsi="Times New Roman" w:cs="Times New Roman"/>
          <w:sz w:val="24"/>
          <w:szCs w:val="24"/>
        </w:rPr>
        <w:t xml:space="preserve"> and reduce vulnerabilities</w:t>
      </w:r>
      <w:r w:rsidR="00E923E4" w:rsidRPr="002953AD">
        <w:rPr>
          <w:rFonts w:ascii="Times New Roman" w:hAnsi="Times New Roman" w:cs="Times New Roman"/>
          <w:sz w:val="24"/>
          <w:szCs w:val="24"/>
        </w:rPr>
        <w:t xml:space="preserve"> to abuse and other forms of exploitation</w:t>
      </w:r>
      <w:r w:rsidRPr="002953AD">
        <w:rPr>
          <w:rFonts w:ascii="Times New Roman" w:hAnsi="Times New Roman" w:cs="Times New Roman"/>
          <w:sz w:val="24"/>
          <w:szCs w:val="24"/>
        </w:rPr>
        <w:t xml:space="preserve">. These measures are informed by </w:t>
      </w:r>
      <w:r w:rsidR="00CB787F" w:rsidRPr="002953AD">
        <w:rPr>
          <w:rFonts w:ascii="Times New Roman" w:hAnsi="Times New Roman" w:cs="Times New Roman"/>
          <w:sz w:val="24"/>
          <w:szCs w:val="24"/>
        </w:rPr>
        <w:t>available data</w:t>
      </w:r>
      <w:r w:rsidR="00BB3F3B" w:rsidRPr="002953AD">
        <w:rPr>
          <w:rFonts w:ascii="Times New Roman" w:hAnsi="Times New Roman" w:cs="Times New Roman"/>
          <w:sz w:val="24"/>
          <w:szCs w:val="24"/>
        </w:rPr>
        <w:t xml:space="preserve"> on child labor, </w:t>
      </w:r>
      <w:r w:rsidR="002953AD" w:rsidRPr="002953AD">
        <w:rPr>
          <w:rFonts w:ascii="Times New Roman" w:hAnsi="Times New Roman" w:cs="Times New Roman"/>
          <w:sz w:val="24"/>
          <w:szCs w:val="24"/>
        </w:rPr>
        <w:t>trafficking,</w:t>
      </w:r>
      <w:r w:rsidR="00BB3F3B" w:rsidRPr="002953AD">
        <w:rPr>
          <w:rFonts w:ascii="Times New Roman" w:hAnsi="Times New Roman" w:cs="Times New Roman"/>
          <w:sz w:val="24"/>
          <w:szCs w:val="24"/>
        </w:rPr>
        <w:t xml:space="preserve"> and child abuse. Government agencies continue to work </w:t>
      </w:r>
      <w:r w:rsidR="006A387B" w:rsidRPr="002953AD">
        <w:rPr>
          <w:rFonts w:ascii="Times New Roman" w:hAnsi="Times New Roman" w:cs="Times New Roman"/>
          <w:sz w:val="24"/>
          <w:szCs w:val="24"/>
        </w:rPr>
        <w:t xml:space="preserve">progressively and in an increasingly coordinated manner to </w:t>
      </w:r>
      <w:r w:rsidR="004A0F31" w:rsidRPr="002953AD">
        <w:rPr>
          <w:rFonts w:ascii="Times New Roman" w:hAnsi="Times New Roman" w:cs="Times New Roman"/>
          <w:sz w:val="24"/>
          <w:szCs w:val="24"/>
        </w:rPr>
        <w:t>eradicate all forms of abuse towards children.</w:t>
      </w:r>
    </w:p>
    <w:p w14:paraId="6ED7BE00" w14:textId="6646AE72" w:rsidR="00541832" w:rsidRPr="002953AD" w:rsidRDefault="00541832" w:rsidP="00541832">
      <w:pPr>
        <w:pStyle w:val="ListParagraph"/>
        <w:numPr>
          <w:ilvl w:val="0"/>
          <w:numId w:val="9"/>
        </w:numPr>
        <w:spacing w:line="240" w:lineRule="auto"/>
        <w:jc w:val="both"/>
        <w:rPr>
          <w:rFonts w:ascii="Times New Roman" w:hAnsi="Times New Roman" w:cs="Times New Roman"/>
          <w:sz w:val="24"/>
          <w:szCs w:val="24"/>
        </w:rPr>
      </w:pPr>
      <w:r w:rsidRPr="002953AD">
        <w:rPr>
          <w:rFonts w:ascii="Times New Roman" w:hAnsi="Times New Roman" w:cs="Times New Roman"/>
          <w:sz w:val="24"/>
          <w:szCs w:val="24"/>
        </w:rPr>
        <w:t>The totality of these measures, combined with ongoing education and awareness to remove negative</w:t>
      </w:r>
      <w:r w:rsidR="0074547D" w:rsidRPr="002953AD">
        <w:rPr>
          <w:rFonts w:ascii="Times New Roman" w:hAnsi="Times New Roman" w:cs="Times New Roman"/>
          <w:sz w:val="24"/>
          <w:szCs w:val="24"/>
        </w:rPr>
        <w:t xml:space="preserve"> attitudes and practices</w:t>
      </w:r>
      <w:r w:rsidRPr="002953AD">
        <w:rPr>
          <w:rFonts w:ascii="Times New Roman" w:hAnsi="Times New Roman" w:cs="Times New Roman"/>
          <w:sz w:val="24"/>
          <w:szCs w:val="24"/>
        </w:rPr>
        <w:t xml:space="preserve"> will bring Guyana closer to eliminating all forms of violence against women and girls. </w:t>
      </w:r>
    </w:p>
    <w:p w14:paraId="464FB38C" w14:textId="77777777" w:rsidR="00541832" w:rsidRPr="00A93D66" w:rsidRDefault="00541832" w:rsidP="00FF7DB0">
      <w:pPr>
        <w:pStyle w:val="ListParagraph"/>
        <w:spacing w:line="276" w:lineRule="auto"/>
        <w:rPr>
          <w:rFonts w:ascii="Times New Roman" w:eastAsia="Times New Roman" w:hAnsi="Times New Roman" w:cs="Times New Roman"/>
          <w:sz w:val="24"/>
          <w:szCs w:val="24"/>
        </w:rPr>
      </w:pPr>
    </w:p>
    <w:p w14:paraId="008011F9" w14:textId="77777777" w:rsidR="009D457A" w:rsidRPr="00A93D66" w:rsidRDefault="009D457A" w:rsidP="00FF7DB0">
      <w:pPr>
        <w:pStyle w:val="ListParagraph"/>
        <w:spacing w:line="276" w:lineRule="auto"/>
        <w:rPr>
          <w:rFonts w:ascii="Times New Roman" w:eastAsia="Times New Roman" w:hAnsi="Times New Roman" w:cs="Times New Roman"/>
          <w:sz w:val="24"/>
          <w:szCs w:val="24"/>
        </w:rPr>
      </w:pPr>
    </w:p>
    <w:p w14:paraId="1AEBFBD5" w14:textId="77777777" w:rsidR="00DC5D01" w:rsidRPr="00A93D66" w:rsidRDefault="00DC5D01" w:rsidP="00FF7DB0">
      <w:pPr>
        <w:spacing w:line="276" w:lineRule="auto"/>
        <w:rPr>
          <w:rFonts w:ascii="Times New Roman" w:hAnsi="Times New Roman" w:cs="Times New Roman"/>
          <w:sz w:val="24"/>
          <w:szCs w:val="24"/>
        </w:rPr>
      </w:pPr>
    </w:p>
    <w:sectPr w:rsidR="00DC5D01" w:rsidRPr="00A93D66" w:rsidSect="001C6F4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32383" w14:textId="77777777" w:rsidR="00DC4E1F" w:rsidRDefault="00DC4E1F" w:rsidP="001B69CE">
      <w:pPr>
        <w:spacing w:after="0" w:line="240" w:lineRule="auto"/>
      </w:pPr>
      <w:r>
        <w:separator/>
      </w:r>
    </w:p>
  </w:endnote>
  <w:endnote w:type="continuationSeparator" w:id="0">
    <w:p w14:paraId="5A3B64E5" w14:textId="77777777" w:rsidR="00DC4E1F" w:rsidRDefault="00DC4E1F" w:rsidP="001B69CE">
      <w:pPr>
        <w:spacing w:after="0" w:line="240" w:lineRule="auto"/>
      </w:pPr>
      <w:r>
        <w:continuationSeparator/>
      </w:r>
    </w:p>
  </w:endnote>
  <w:endnote w:type="continuationNotice" w:id="1">
    <w:p w14:paraId="4C6680C8" w14:textId="77777777" w:rsidR="00DC4E1F" w:rsidRDefault="00DC4E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AF820" w14:textId="77777777" w:rsidR="00063C20" w:rsidRDefault="00063C2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7567"/>
      <w:docPartObj>
        <w:docPartGallery w:val="Page Numbers (Bottom of Page)"/>
        <w:docPartUnique/>
      </w:docPartObj>
    </w:sdtPr>
    <w:sdtEndPr/>
    <w:sdtContent>
      <w:sdt>
        <w:sdtPr>
          <w:id w:val="-1705238520"/>
          <w:docPartObj>
            <w:docPartGallery w:val="Page Numbers (Top of Page)"/>
            <w:docPartUnique/>
          </w:docPartObj>
        </w:sdtPr>
        <w:sdtEndPr/>
        <w:sdtContent>
          <w:p w14:paraId="1173667C" w14:textId="55BC0AFC" w:rsidR="00063C20" w:rsidRDefault="00063C2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A29B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29B1">
              <w:rPr>
                <w:b/>
                <w:bCs/>
                <w:noProof/>
              </w:rPr>
              <w:t>20</w:t>
            </w:r>
            <w:r>
              <w:rPr>
                <w:b/>
                <w:bCs/>
                <w:sz w:val="24"/>
                <w:szCs w:val="24"/>
              </w:rPr>
              <w:fldChar w:fldCharType="end"/>
            </w:r>
          </w:p>
        </w:sdtContent>
      </w:sdt>
    </w:sdtContent>
  </w:sdt>
  <w:p w14:paraId="7CA07550" w14:textId="77777777" w:rsidR="00063C20" w:rsidRDefault="00063C2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0DEE2" w14:textId="77777777" w:rsidR="00063C20" w:rsidRDefault="00063C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866BD" w14:textId="77777777" w:rsidR="00DC4E1F" w:rsidRDefault="00DC4E1F" w:rsidP="001B69CE">
      <w:pPr>
        <w:spacing w:after="0" w:line="240" w:lineRule="auto"/>
      </w:pPr>
      <w:r>
        <w:separator/>
      </w:r>
    </w:p>
  </w:footnote>
  <w:footnote w:type="continuationSeparator" w:id="0">
    <w:p w14:paraId="602A579A" w14:textId="77777777" w:rsidR="00DC4E1F" w:rsidRDefault="00DC4E1F" w:rsidP="001B69CE">
      <w:pPr>
        <w:spacing w:after="0" w:line="240" w:lineRule="auto"/>
      </w:pPr>
      <w:r>
        <w:continuationSeparator/>
      </w:r>
    </w:p>
  </w:footnote>
  <w:footnote w:type="continuationNotice" w:id="1">
    <w:p w14:paraId="7BBF3795" w14:textId="77777777" w:rsidR="00DC4E1F" w:rsidRDefault="00DC4E1F">
      <w:pPr>
        <w:spacing w:after="0" w:line="240" w:lineRule="auto"/>
      </w:pPr>
    </w:p>
  </w:footnote>
  <w:footnote w:id="2">
    <w:p w14:paraId="0A48A5AD" w14:textId="77777777" w:rsidR="00063C20" w:rsidRPr="00B157F7" w:rsidRDefault="00063C20" w:rsidP="00B408C5">
      <w:pPr>
        <w:pStyle w:val="FootnoteText"/>
        <w:rPr>
          <w:lang w:val="es-ES"/>
        </w:rPr>
      </w:pPr>
      <w:r>
        <w:rPr>
          <w:rStyle w:val="FootnoteReference"/>
        </w:rPr>
        <w:footnoteRef/>
      </w:r>
      <w:r w:rsidRPr="0045657B">
        <w:rPr>
          <w:lang w:val="es-ES"/>
        </w:rPr>
        <w:t xml:space="preserve"> </w:t>
      </w:r>
      <w:r>
        <w:rPr>
          <w:lang w:val="es-ES"/>
        </w:rPr>
        <w:t>Section 2(1) Representation of the People (Adaptation and Modification of Laws) Act, Cap 1:09, Laws of Guyana.</w:t>
      </w:r>
    </w:p>
  </w:footnote>
  <w:footnote w:id="3">
    <w:p w14:paraId="20089479" w14:textId="77777777" w:rsidR="00063C20" w:rsidRPr="00B157F7" w:rsidRDefault="00063C20" w:rsidP="00B408C5">
      <w:pPr>
        <w:pStyle w:val="FootnoteText"/>
        <w:rPr>
          <w:lang w:val="es-ES"/>
        </w:rPr>
      </w:pPr>
      <w:r>
        <w:rPr>
          <w:rStyle w:val="FootnoteReference"/>
        </w:rPr>
        <w:footnoteRef/>
      </w:r>
      <w:r w:rsidRPr="0045657B">
        <w:rPr>
          <w:lang w:val="es-ES"/>
        </w:rPr>
        <w:t xml:space="preserve"> </w:t>
      </w:r>
      <w:r>
        <w:rPr>
          <w:lang w:val="es-ES"/>
        </w:rPr>
        <w:t>Section 31(2) Marriage Act</w:t>
      </w:r>
    </w:p>
  </w:footnote>
  <w:footnote w:id="4">
    <w:p w14:paraId="0434A965" w14:textId="78948C17" w:rsidR="00063C20" w:rsidRDefault="00063C20" w:rsidP="00B408C5">
      <w:pPr>
        <w:pStyle w:val="FootnoteText"/>
        <w:rPr>
          <w:lang w:val="es-ES"/>
        </w:rPr>
      </w:pPr>
      <w:r>
        <w:rPr>
          <w:rStyle w:val="FootnoteReference"/>
        </w:rPr>
        <w:footnoteRef/>
      </w:r>
      <w:r w:rsidRPr="0045657B">
        <w:rPr>
          <w:lang w:val="es-ES"/>
        </w:rPr>
        <w:t xml:space="preserve"> </w:t>
      </w:r>
      <w:hyperlink r:id="rId1" w:history="1">
        <w:r w:rsidR="00BF39D3" w:rsidRPr="00117A29">
          <w:rPr>
            <w:rStyle w:val="Hyperlink"/>
            <w:lang w:val="es-ES"/>
          </w:rPr>
          <w:t>https://www.kaieteurnewsonline.com/2017/03/07/underage-marriages-a-worrying-scenario/</w:t>
        </w:r>
      </w:hyperlink>
    </w:p>
    <w:p w14:paraId="32B0732E" w14:textId="77777777" w:rsidR="00BF39D3" w:rsidRDefault="00BF39D3" w:rsidP="00B408C5">
      <w:pPr>
        <w:pStyle w:val="FootnoteText"/>
        <w:rPr>
          <w:lang w:val="es-ES"/>
        </w:rPr>
      </w:pPr>
    </w:p>
    <w:p w14:paraId="75CF54B3" w14:textId="77777777" w:rsidR="00BF39D3" w:rsidRDefault="00BF39D3" w:rsidP="00B408C5">
      <w:pPr>
        <w:pStyle w:val="FootnoteText"/>
        <w:rPr>
          <w:lang w:val="es-ES"/>
        </w:rPr>
      </w:pPr>
    </w:p>
    <w:p w14:paraId="2DF14B18" w14:textId="77777777" w:rsidR="00BF39D3" w:rsidRPr="00B157F7" w:rsidRDefault="00BF39D3" w:rsidP="00B408C5">
      <w:pPr>
        <w:pStyle w:val="FootnoteText"/>
        <w:rPr>
          <w:lang w:val="es-ES"/>
        </w:rPr>
      </w:pPr>
    </w:p>
  </w:footnote>
  <w:footnote w:id="5">
    <w:p w14:paraId="73534D72" w14:textId="77777777" w:rsidR="00063C20" w:rsidRPr="00811B89" w:rsidRDefault="00063C20" w:rsidP="00B408C5">
      <w:pPr>
        <w:pStyle w:val="FootnoteText"/>
      </w:pPr>
      <w:r>
        <w:rPr>
          <w:rStyle w:val="FootnoteReference"/>
        </w:rPr>
        <w:footnoteRef/>
      </w:r>
      <w:r w:rsidRPr="00811B89">
        <w:t xml:space="preserve"> </w:t>
      </w:r>
      <w:r w:rsidRPr="0045657B">
        <w:t>UNICEF (2014) Mu</w:t>
      </w:r>
      <w:r>
        <w:t xml:space="preserve">ltiple Indicator Cluster Survey: </w:t>
      </w:r>
      <w:r w:rsidRPr="00811B89">
        <w:t>https://statisticsguyana.gov.gy/wp-content/uploads/2019/10/MICS5_Final_Report.pdf</w:t>
      </w:r>
    </w:p>
  </w:footnote>
  <w:footnote w:id="6">
    <w:p w14:paraId="635B5DB0" w14:textId="7B943E71" w:rsidR="00063C20" w:rsidRPr="00F92B4B" w:rsidRDefault="00063C20" w:rsidP="00BF39D3">
      <w:pPr>
        <w:spacing w:line="276" w:lineRule="auto"/>
        <w:ind w:left="720"/>
        <w:jc w:val="both"/>
      </w:pPr>
      <w:r>
        <w:rPr>
          <w:rStyle w:val="FootnoteReference"/>
        </w:rPr>
        <w:footnoteRef/>
      </w:r>
      <w:r>
        <w:t xml:space="preserve"> S</w:t>
      </w:r>
      <w:r w:rsidRPr="00FE3E56">
        <w:rPr>
          <w:rFonts w:ascii="Times New Roman" w:eastAsia="Times New Roman" w:hAnsi="Times New Roman" w:cs="Times New Roman"/>
          <w:sz w:val="20"/>
          <w:szCs w:val="20"/>
        </w:rPr>
        <w:t xml:space="preserve">everal </w:t>
      </w:r>
      <w:r>
        <w:rPr>
          <w:rFonts w:ascii="Times New Roman" w:eastAsia="Times New Roman" w:hAnsi="Times New Roman" w:cs="Times New Roman"/>
          <w:sz w:val="20"/>
          <w:szCs w:val="20"/>
        </w:rPr>
        <w:t xml:space="preserve">other </w:t>
      </w:r>
      <w:r w:rsidRPr="00FE3E56">
        <w:rPr>
          <w:rFonts w:ascii="Times New Roman" w:eastAsia="Times New Roman" w:hAnsi="Times New Roman" w:cs="Times New Roman"/>
          <w:sz w:val="20"/>
          <w:szCs w:val="20"/>
        </w:rPr>
        <w:t xml:space="preserve">centers managed by NGOs </w:t>
      </w:r>
      <w:r>
        <w:rPr>
          <w:rFonts w:ascii="Times New Roman" w:eastAsia="Times New Roman" w:hAnsi="Times New Roman" w:cs="Times New Roman"/>
          <w:sz w:val="20"/>
          <w:szCs w:val="20"/>
        </w:rPr>
        <w:t>are also assisted by the GoG.</w:t>
      </w:r>
      <w:r w:rsidRPr="00FE3E56">
        <w:rPr>
          <w:rFonts w:ascii="Times New Roman" w:eastAsia="Times New Roman" w:hAnsi="Times New Roman" w:cs="Times New Roman"/>
          <w:sz w:val="20"/>
          <w:szCs w:val="20"/>
        </w:rPr>
        <w:t xml:space="preserve"> </w:t>
      </w:r>
    </w:p>
  </w:footnote>
  <w:footnote w:id="7">
    <w:p w14:paraId="06D31BB2" w14:textId="77777777" w:rsidR="00063C20" w:rsidRDefault="00063C20" w:rsidP="008C6BA8">
      <w:pPr>
        <w:pStyle w:val="FootnoteText"/>
      </w:pPr>
      <w:r>
        <w:rPr>
          <w:rStyle w:val="FootnoteReference"/>
        </w:rPr>
        <w:footnoteRef/>
      </w:r>
      <w:r>
        <w:t xml:space="preserve"> The World Bank (2012) Guyana’s Hinterland Community-Based School Feeding Program: Impact Evaluation (2007-2009).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82B2A" w14:textId="77777777" w:rsidR="00063C20" w:rsidRDefault="00063C2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7AA10" w14:textId="77777777" w:rsidR="00063C20" w:rsidRDefault="00063C2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8B2B9" w14:textId="77777777" w:rsidR="00063C20" w:rsidRDefault="00063C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2603"/>
    <w:multiLevelType w:val="hybridMultilevel"/>
    <w:tmpl w:val="F56CE410"/>
    <w:lvl w:ilvl="0" w:tplc="5ED0C5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36A98"/>
    <w:multiLevelType w:val="hybridMultilevel"/>
    <w:tmpl w:val="6DD88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1431F"/>
    <w:multiLevelType w:val="hybridMultilevel"/>
    <w:tmpl w:val="F6EEA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23297"/>
    <w:multiLevelType w:val="hybridMultilevel"/>
    <w:tmpl w:val="C1AC6CA0"/>
    <w:lvl w:ilvl="0" w:tplc="C36470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546A0"/>
    <w:multiLevelType w:val="hybridMultilevel"/>
    <w:tmpl w:val="388E3028"/>
    <w:lvl w:ilvl="0" w:tplc="0BB0D36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B6616"/>
    <w:multiLevelType w:val="multilevel"/>
    <w:tmpl w:val="68781D68"/>
    <w:lvl w:ilvl="0">
      <w:start w:val="1"/>
      <w:numFmt w:val="decimal"/>
      <w:lvlText w:val="%1."/>
      <w:lvlJc w:val="left"/>
      <w:pPr>
        <w:ind w:left="360" w:hanging="360"/>
      </w:pPr>
      <w:rPr>
        <w:rFonts w:hint="default"/>
        <w:b/>
        <w:i w:val="0"/>
        <w:i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803B3E"/>
    <w:multiLevelType w:val="multilevel"/>
    <w:tmpl w:val="D2966C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4E1EEE"/>
    <w:multiLevelType w:val="hybridMultilevel"/>
    <w:tmpl w:val="E7AC7444"/>
    <w:lvl w:ilvl="0" w:tplc="386E5DC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50F10"/>
    <w:multiLevelType w:val="multilevel"/>
    <w:tmpl w:val="51E888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2762910"/>
    <w:multiLevelType w:val="hybridMultilevel"/>
    <w:tmpl w:val="01CEAB9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3446403"/>
    <w:multiLevelType w:val="hybridMultilevel"/>
    <w:tmpl w:val="19006882"/>
    <w:lvl w:ilvl="0" w:tplc="2A06B604">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155F5D"/>
    <w:multiLevelType w:val="hybridMultilevel"/>
    <w:tmpl w:val="4DB475A2"/>
    <w:lvl w:ilvl="0" w:tplc="2A06B604">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8935AE"/>
    <w:multiLevelType w:val="hybridMultilevel"/>
    <w:tmpl w:val="14F68148"/>
    <w:lvl w:ilvl="0" w:tplc="1EA4CBAE">
      <w:start w:val="1"/>
      <w:numFmt w:val="low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8"/>
  </w:num>
  <w:num w:numId="5">
    <w:abstractNumId w:val="5"/>
  </w:num>
  <w:num w:numId="6">
    <w:abstractNumId w:val="6"/>
  </w:num>
  <w:num w:numId="7">
    <w:abstractNumId w:val="9"/>
  </w:num>
  <w:num w:numId="8">
    <w:abstractNumId w:val="12"/>
  </w:num>
  <w:num w:numId="9">
    <w:abstractNumId w:val="3"/>
  </w:num>
  <w:num w:numId="10">
    <w:abstractNumId w:val="10"/>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D01"/>
    <w:rsid w:val="000047EB"/>
    <w:rsid w:val="00004ED2"/>
    <w:rsid w:val="00006323"/>
    <w:rsid w:val="00014DB0"/>
    <w:rsid w:val="00014EE2"/>
    <w:rsid w:val="0002389E"/>
    <w:rsid w:val="00024015"/>
    <w:rsid w:val="000245DA"/>
    <w:rsid w:val="00024D8A"/>
    <w:rsid w:val="0003327B"/>
    <w:rsid w:val="00036FAA"/>
    <w:rsid w:val="00040393"/>
    <w:rsid w:val="000451EF"/>
    <w:rsid w:val="000517F7"/>
    <w:rsid w:val="00051D25"/>
    <w:rsid w:val="00052C91"/>
    <w:rsid w:val="00053EC1"/>
    <w:rsid w:val="00056287"/>
    <w:rsid w:val="00056FA8"/>
    <w:rsid w:val="00063C20"/>
    <w:rsid w:val="00064FDE"/>
    <w:rsid w:val="00070A78"/>
    <w:rsid w:val="00073B86"/>
    <w:rsid w:val="000752CC"/>
    <w:rsid w:val="0007717E"/>
    <w:rsid w:val="000777E9"/>
    <w:rsid w:val="00085E7E"/>
    <w:rsid w:val="00086023"/>
    <w:rsid w:val="00090101"/>
    <w:rsid w:val="00092678"/>
    <w:rsid w:val="00094EBC"/>
    <w:rsid w:val="00096965"/>
    <w:rsid w:val="00097B42"/>
    <w:rsid w:val="000A3B80"/>
    <w:rsid w:val="000A6E6D"/>
    <w:rsid w:val="000B4CE5"/>
    <w:rsid w:val="000C6035"/>
    <w:rsid w:val="000D2C2F"/>
    <w:rsid w:val="000D3E09"/>
    <w:rsid w:val="000D5E7B"/>
    <w:rsid w:val="000E3674"/>
    <w:rsid w:val="000F589A"/>
    <w:rsid w:val="000F5B13"/>
    <w:rsid w:val="00101DD4"/>
    <w:rsid w:val="00101F02"/>
    <w:rsid w:val="001062C2"/>
    <w:rsid w:val="00107EB7"/>
    <w:rsid w:val="0011251F"/>
    <w:rsid w:val="00120339"/>
    <w:rsid w:val="00132E11"/>
    <w:rsid w:val="00134F0A"/>
    <w:rsid w:val="001424E9"/>
    <w:rsid w:val="001512EB"/>
    <w:rsid w:val="001541F0"/>
    <w:rsid w:val="00170362"/>
    <w:rsid w:val="00191D09"/>
    <w:rsid w:val="001964C6"/>
    <w:rsid w:val="001967C5"/>
    <w:rsid w:val="001978DB"/>
    <w:rsid w:val="001A2290"/>
    <w:rsid w:val="001A3028"/>
    <w:rsid w:val="001B3827"/>
    <w:rsid w:val="001B497D"/>
    <w:rsid w:val="001B69CE"/>
    <w:rsid w:val="001C0C38"/>
    <w:rsid w:val="001C44A0"/>
    <w:rsid w:val="001C6F43"/>
    <w:rsid w:val="001D7741"/>
    <w:rsid w:val="001E583C"/>
    <w:rsid w:val="001F75C5"/>
    <w:rsid w:val="0020516E"/>
    <w:rsid w:val="002056AD"/>
    <w:rsid w:val="00214011"/>
    <w:rsid w:val="00220A51"/>
    <w:rsid w:val="00223FFF"/>
    <w:rsid w:val="002240E1"/>
    <w:rsid w:val="00230822"/>
    <w:rsid w:val="00235105"/>
    <w:rsid w:val="00240352"/>
    <w:rsid w:val="0024228E"/>
    <w:rsid w:val="00243A42"/>
    <w:rsid w:val="0025613E"/>
    <w:rsid w:val="00257144"/>
    <w:rsid w:val="002707C4"/>
    <w:rsid w:val="00273657"/>
    <w:rsid w:val="00276FF3"/>
    <w:rsid w:val="00277854"/>
    <w:rsid w:val="00282ED2"/>
    <w:rsid w:val="002919D8"/>
    <w:rsid w:val="00292424"/>
    <w:rsid w:val="002953AD"/>
    <w:rsid w:val="002965BF"/>
    <w:rsid w:val="002967B3"/>
    <w:rsid w:val="002A29B1"/>
    <w:rsid w:val="002A3A59"/>
    <w:rsid w:val="002A7FCC"/>
    <w:rsid w:val="002B1D21"/>
    <w:rsid w:val="002B614A"/>
    <w:rsid w:val="002B6DC3"/>
    <w:rsid w:val="002C4A5C"/>
    <w:rsid w:val="002D1BBF"/>
    <w:rsid w:val="002D5576"/>
    <w:rsid w:val="002E2439"/>
    <w:rsid w:val="002F00F3"/>
    <w:rsid w:val="002F4B7D"/>
    <w:rsid w:val="00307D53"/>
    <w:rsid w:val="00315793"/>
    <w:rsid w:val="0031760C"/>
    <w:rsid w:val="00320264"/>
    <w:rsid w:val="00331D05"/>
    <w:rsid w:val="00340B06"/>
    <w:rsid w:val="00346EE6"/>
    <w:rsid w:val="00351B18"/>
    <w:rsid w:val="003536C0"/>
    <w:rsid w:val="003570A5"/>
    <w:rsid w:val="0036149B"/>
    <w:rsid w:val="00364390"/>
    <w:rsid w:val="003661A9"/>
    <w:rsid w:val="00381451"/>
    <w:rsid w:val="00381FD5"/>
    <w:rsid w:val="0038465A"/>
    <w:rsid w:val="0038530A"/>
    <w:rsid w:val="00395470"/>
    <w:rsid w:val="003A5032"/>
    <w:rsid w:val="003A64FB"/>
    <w:rsid w:val="003B735F"/>
    <w:rsid w:val="003B757A"/>
    <w:rsid w:val="003C15C2"/>
    <w:rsid w:val="003C33D9"/>
    <w:rsid w:val="003D1417"/>
    <w:rsid w:val="003D4124"/>
    <w:rsid w:val="003D5606"/>
    <w:rsid w:val="003D56E9"/>
    <w:rsid w:val="003E130F"/>
    <w:rsid w:val="003E3975"/>
    <w:rsid w:val="003E610E"/>
    <w:rsid w:val="003E6AEF"/>
    <w:rsid w:val="003E7E4F"/>
    <w:rsid w:val="003F564B"/>
    <w:rsid w:val="00401DB5"/>
    <w:rsid w:val="004031CF"/>
    <w:rsid w:val="00403835"/>
    <w:rsid w:val="004042E7"/>
    <w:rsid w:val="00405010"/>
    <w:rsid w:val="00420800"/>
    <w:rsid w:val="004460B4"/>
    <w:rsid w:val="00452722"/>
    <w:rsid w:val="0046321F"/>
    <w:rsid w:val="004641E8"/>
    <w:rsid w:val="0046565D"/>
    <w:rsid w:val="0046576A"/>
    <w:rsid w:val="004713E4"/>
    <w:rsid w:val="00486B3F"/>
    <w:rsid w:val="0049305E"/>
    <w:rsid w:val="00495711"/>
    <w:rsid w:val="00497DDE"/>
    <w:rsid w:val="004A0F31"/>
    <w:rsid w:val="004A12EF"/>
    <w:rsid w:val="004A5C08"/>
    <w:rsid w:val="004B1272"/>
    <w:rsid w:val="004B7C58"/>
    <w:rsid w:val="004D549C"/>
    <w:rsid w:val="004E3627"/>
    <w:rsid w:val="004F0405"/>
    <w:rsid w:val="004F056C"/>
    <w:rsid w:val="005003FA"/>
    <w:rsid w:val="00503E2C"/>
    <w:rsid w:val="0051195D"/>
    <w:rsid w:val="00512860"/>
    <w:rsid w:val="0051401B"/>
    <w:rsid w:val="00523E93"/>
    <w:rsid w:val="005260C5"/>
    <w:rsid w:val="00526450"/>
    <w:rsid w:val="00541832"/>
    <w:rsid w:val="00542804"/>
    <w:rsid w:val="00554BC8"/>
    <w:rsid w:val="00565865"/>
    <w:rsid w:val="00570866"/>
    <w:rsid w:val="00572EF1"/>
    <w:rsid w:val="00575BAF"/>
    <w:rsid w:val="00595479"/>
    <w:rsid w:val="005965CD"/>
    <w:rsid w:val="00597991"/>
    <w:rsid w:val="005A0996"/>
    <w:rsid w:val="005A5114"/>
    <w:rsid w:val="005A59D6"/>
    <w:rsid w:val="005A6678"/>
    <w:rsid w:val="005A7246"/>
    <w:rsid w:val="005C11FD"/>
    <w:rsid w:val="005C663F"/>
    <w:rsid w:val="005D0BAC"/>
    <w:rsid w:val="005D0D8D"/>
    <w:rsid w:val="005E3834"/>
    <w:rsid w:val="005E7186"/>
    <w:rsid w:val="005E76E6"/>
    <w:rsid w:val="005F2455"/>
    <w:rsid w:val="005F2C92"/>
    <w:rsid w:val="005F331F"/>
    <w:rsid w:val="00605B8A"/>
    <w:rsid w:val="00610AB9"/>
    <w:rsid w:val="00610BB9"/>
    <w:rsid w:val="00610F78"/>
    <w:rsid w:val="006141A9"/>
    <w:rsid w:val="00616C95"/>
    <w:rsid w:val="00623D94"/>
    <w:rsid w:val="006261EB"/>
    <w:rsid w:val="00626A91"/>
    <w:rsid w:val="00631FEC"/>
    <w:rsid w:val="00632ACE"/>
    <w:rsid w:val="00635EE4"/>
    <w:rsid w:val="006409AD"/>
    <w:rsid w:val="00652243"/>
    <w:rsid w:val="00654802"/>
    <w:rsid w:val="00660029"/>
    <w:rsid w:val="00662170"/>
    <w:rsid w:val="00673E43"/>
    <w:rsid w:val="00677A58"/>
    <w:rsid w:val="00687BAE"/>
    <w:rsid w:val="00692EEF"/>
    <w:rsid w:val="00697E51"/>
    <w:rsid w:val="006A2A0D"/>
    <w:rsid w:val="006A387B"/>
    <w:rsid w:val="006A7359"/>
    <w:rsid w:val="006B3D65"/>
    <w:rsid w:val="006C1504"/>
    <w:rsid w:val="006C78AC"/>
    <w:rsid w:val="006E5724"/>
    <w:rsid w:val="006E64B5"/>
    <w:rsid w:val="006F2C6A"/>
    <w:rsid w:val="006F5E24"/>
    <w:rsid w:val="006F7C4A"/>
    <w:rsid w:val="006F7EE3"/>
    <w:rsid w:val="007019CC"/>
    <w:rsid w:val="00712A04"/>
    <w:rsid w:val="007137E6"/>
    <w:rsid w:val="00721D2D"/>
    <w:rsid w:val="007337E6"/>
    <w:rsid w:val="0073406C"/>
    <w:rsid w:val="0074547D"/>
    <w:rsid w:val="007457B6"/>
    <w:rsid w:val="00761887"/>
    <w:rsid w:val="0076414D"/>
    <w:rsid w:val="00782595"/>
    <w:rsid w:val="00785F78"/>
    <w:rsid w:val="0078748F"/>
    <w:rsid w:val="0079533A"/>
    <w:rsid w:val="00795FA9"/>
    <w:rsid w:val="007A1D96"/>
    <w:rsid w:val="007A539E"/>
    <w:rsid w:val="007B4EB4"/>
    <w:rsid w:val="007B626A"/>
    <w:rsid w:val="007C716A"/>
    <w:rsid w:val="007C793C"/>
    <w:rsid w:val="007D078F"/>
    <w:rsid w:val="007D5DD1"/>
    <w:rsid w:val="007D7022"/>
    <w:rsid w:val="007D754C"/>
    <w:rsid w:val="007E156D"/>
    <w:rsid w:val="007E2C86"/>
    <w:rsid w:val="007E54D6"/>
    <w:rsid w:val="007E58AC"/>
    <w:rsid w:val="007E7BCB"/>
    <w:rsid w:val="007F0A67"/>
    <w:rsid w:val="007F0FD0"/>
    <w:rsid w:val="007F20B7"/>
    <w:rsid w:val="007F64E9"/>
    <w:rsid w:val="007F6999"/>
    <w:rsid w:val="00806121"/>
    <w:rsid w:val="00806AD4"/>
    <w:rsid w:val="008073BD"/>
    <w:rsid w:val="00812016"/>
    <w:rsid w:val="00812AB5"/>
    <w:rsid w:val="008131A3"/>
    <w:rsid w:val="00817230"/>
    <w:rsid w:val="00821896"/>
    <w:rsid w:val="00821DB0"/>
    <w:rsid w:val="008443FA"/>
    <w:rsid w:val="00860E31"/>
    <w:rsid w:val="0086307F"/>
    <w:rsid w:val="0087091C"/>
    <w:rsid w:val="008709CF"/>
    <w:rsid w:val="00874485"/>
    <w:rsid w:val="00880528"/>
    <w:rsid w:val="00883F5D"/>
    <w:rsid w:val="008865DB"/>
    <w:rsid w:val="008870A1"/>
    <w:rsid w:val="0089308A"/>
    <w:rsid w:val="00894031"/>
    <w:rsid w:val="0089586A"/>
    <w:rsid w:val="00896CF0"/>
    <w:rsid w:val="00896E6C"/>
    <w:rsid w:val="008A4F92"/>
    <w:rsid w:val="008A5054"/>
    <w:rsid w:val="008B0038"/>
    <w:rsid w:val="008B0814"/>
    <w:rsid w:val="008B551A"/>
    <w:rsid w:val="008B5B46"/>
    <w:rsid w:val="008C34A7"/>
    <w:rsid w:val="008C388D"/>
    <w:rsid w:val="008C6BA8"/>
    <w:rsid w:val="008D3867"/>
    <w:rsid w:val="008D3FFE"/>
    <w:rsid w:val="008D57E5"/>
    <w:rsid w:val="008D6AD5"/>
    <w:rsid w:val="008D79ED"/>
    <w:rsid w:val="008D7E56"/>
    <w:rsid w:val="008E0045"/>
    <w:rsid w:val="008E6E60"/>
    <w:rsid w:val="00904282"/>
    <w:rsid w:val="00915A1D"/>
    <w:rsid w:val="009210E4"/>
    <w:rsid w:val="00921825"/>
    <w:rsid w:val="00924C24"/>
    <w:rsid w:val="00925012"/>
    <w:rsid w:val="00940549"/>
    <w:rsid w:val="00940FB4"/>
    <w:rsid w:val="009479B2"/>
    <w:rsid w:val="00950BC7"/>
    <w:rsid w:val="00951BA5"/>
    <w:rsid w:val="0095356A"/>
    <w:rsid w:val="00955245"/>
    <w:rsid w:val="0095668E"/>
    <w:rsid w:val="009573F8"/>
    <w:rsid w:val="00961520"/>
    <w:rsid w:val="00964204"/>
    <w:rsid w:val="009731DF"/>
    <w:rsid w:val="00974821"/>
    <w:rsid w:val="00974E7D"/>
    <w:rsid w:val="00987B79"/>
    <w:rsid w:val="00993219"/>
    <w:rsid w:val="009A7409"/>
    <w:rsid w:val="009B00A6"/>
    <w:rsid w:val="009B21F3"/>
    <w:rsid w:val="009B5DD9"/>
    <w:rsid w:val="009C230B"/>
    <w:rsid w:val="009C7A9D"/>
    <w:rsid w:val="009C7C80"/>
    <w:rsid w:val="009D0FC3"/>
    <w:rsid w:val="009D17F2"/>
    <w:rsid w:val="009D457A"/>
    <w:rsid w:val="009E03EF"/>
    <w:rsid w:val="009E267A"/>
    <w:rsid w:val="009E47D2"/>
    <w:rsid w:val="009E4A5D"/>
    <w:rsid w:val="009F1D19"/>
    <w:rsid w:val="009F622D"/>
    <w:rsid w:val="00A01AF6"/>
    <w:rsid w:val="00A025FB"/>
    <w:rsid w:val="00A10F9E"/>
    <w:rsid w:val="00A1155B"/>
    <w:rsid w:val="00A13FC9"/>
    <w:rsid w:val="00A229ED"/>
    <w:rsid w:val="00A22C69"/>
    <w:rsid w:val="00A2526A"/>
    <w:rsid w:val="00A315C3"/>
    <w:rsid w:val="00A325CD"/>
    <w:rsid w:val="00A51326"/>
    <w:rsid w:val="00A641F5"/>
    <w:rsid w:val="00A71035"/>
    <w:rsid w:val="00A71EE4"/>
    <w:rsid w:val="00A72CCF"/>
    <w:rsid w:val="00A72D94"/>
    <w:rsid w:val="00A77853"/>
    <w:rsid w:val="00A811F8"/>
    <w:rsid w:val="00A833AF"/>
    <w:rsid w:val="00A907CA"/>
    <w:rsid w:val="00A90852"/>
    <w:rsid w:val="00A93D66"/>
    <w:rsid w:val="00A9561B"/>
    <w:rsid w:val="00A95710"/>
    <w:rsid w:val="00A965EC"/>
    <w:rsid w:val="00AA5894"/>
    <w:rsid w:val="00AA67D6"/>
    <w:rsid w:val="00AB1561"/>
    <w:rsid w:val="00AC7627"/>
    <w:rsid w:val="00AC7C18"/>
    <w:rsid w:val="00AE18C2"/>
    <w:rsid w:val="00AE21E7"/>
    <w:rsid w:val="00AE4E17"/>
    <w:rsid w:val="00AE4FFF"/>
    <w:rsid w:val="00AF21D4"/>
    <w:rsid w:val="00AF26EB"/>
    <w:rsid w:val="00AF4AA9"/>
    <w:rsid w:val="00AF745E"/>
    <w:rsid w:val="00B03950"/>
    <w:rsid w:val="00B067F8"/>
    <w:rsid w:val="00B23257"/>
    <w:rsid w:val="00B25C06"/>
    <w:rsid w:val="00B34D8B"/>
    <w:rsid w:val="00B3604A"/>
    <w:rsid w:val="00B3792D"/>
    <w:rsid w:val="00B37BAA"/>
    <w:rsid w:val="00B408C5"/>
    <w:rsid w:val="00B411EC"/>
    <w:rsid w:val="00B4262B"/>
    <w:rsid w:val="00B43146"/>
    <w:rsid w:val="00B44D6A"/>
    <w:rsid w:val="00B44F22"/>
    <w:rsid w:val="00B46AF2"/>
    <w:rsid w:val="00B50D6C"/>
    <w:rsid w:val="00B556E5"/>
    <w:rsid w:val="00B64B95"/>
    <w:rsid w:val="00B7028F"/>
    <w:rsid w:val="00B7168F"/>
    <w:rsid w:val="00B724EC"/>
    <w:rsid w:val="00B73761"/>
    <w:rsid w:val="00B8282D"/>
    <w:rsid w:val="00B840F3"/>
    <w:rsid w:val="00B84CF4"/>
    <w:rsid w:val="00B84E56"/>
    <w:rsid w:val="00B863C7"/>
    <w:rsid w:val="00B9543C"/>
    <w:rsid w:val="00B95454"/>
    <w:rsid w:val="00BA37A6"/>
    <w:rsid w:val="00BA6F99"/>
    <w:rsid w:val="00BB0E16"/>
    <w:rsid w:val="00BB3F3B"/>
    <w:rsid w:val="00BB682F"/>
    <w:rsid w:val="00BC01C4"/>
    <w:rsid w:val="00BC4EA5"/>
    <w:rsid w:val="00BD27F0"/>
    <w:rsid w:val="00BD3D3A"/>
    <w:rsid w:val="00BF39D3"/>
    <w:rsid w:val="00BF6B4D"/>
    <w:rsid w:val="00C0060B"/>
    <w:rsid w:val="00C03F30"/>
    <w:rsid w:val="00C05925"/>
    <w:rsid w:val="00C173F2"/>
    <w:rsid w:val="00C20EA3"/>
    <w:rsid w:val="00C248B9"/>
    <w:rsid w:val="00C25CEF"/>
    <w:rsid w:val="00C26B9E"/>
    <w:rsid w:val="00C33F80"/>
    <w:rsid w:val="00C354AB"/>
    <w:rsid w:val="00C36137"/>
    <w:rsid w:val="00C43F75"/>
    <w:rsid w:val="00C453DE"/>
    <w:rsid w:val="00C50146"/>
    <w:rsid w:val="00C5490B"/>
    <w:rsid w:val="00C57BF0"/>
    <w:rsid w:val="00C6589B"/>
    <w:rsid w:val="00C67DF4"/>
    <w:rsid w:val="00C7389E"/>
    <w:rsid w:val="00C74ECF"/>
    <w:rsid w:val="00C75A3E"/>
    <w:rsid w:val="00C83137"/>
    <w:rsid w:val="00C84715"/>
    <w:rsid w:val="00C857AE"/>
    <w:rsid w:val="00CA19D0"/>
    <w:rsid w:val="00CA30F8"/>
    <w:rsid w:val="00CA4FBB"/>
    <w:rsid w:val="00CA6F9A"/>
    <w:rsid w:val="00CA7140"/>
    <w:rsid w:val="00CB787F"/>
    <w:rsid w:val="00CC0266"/>
    <w:rsid w:val="00CC03D2"/>
    <w:rsid w:val="00CC0EAE"/>
    <w:rsid w:val="00CC2F37"/>
    <w:rsid w:val="00CC44B7"/>
    <w:rsid w:val="00CC4891"/>
    <w:rsid w:val="00CD03B9"/>
    <w:rsid w:val="00CD6B87"/>
    <w:rsid w:val="00CE178B"/>
    <w:rsid w:val="00CE2265"/>
    <w:rsid w:val="00CF1517"/>
    <w:rsid w:val="00D06B51"/>
    <w:rsid w:val="00D117B7"/>
    <w:rsid w:val="00D168C3"/>
    <w:rsid w:val="00D23161"/>
    <w:rsid w:val="00D278E3"/>
    <w:rsid w:val="00D30C8D"/>
    <w:rsid w:val="00D35964"/>
    <w:rsid w:val="00D41F8A"/>
    <w:rsid w:val="00D4248B"/>
    <w:rsid w:val="00D44833"/>
    <w:rsid w:val="00D52E08"/>
    <w:rsid w:val="00D54B5B"/>
    <w:rsid w:val="00D72A1F"/>
    <w:rsid w:val="00D83416"/>
    <w:rsid w:val="00D8409E"/>
    <w:rsid w:val="00D90788"/>
    <w:rsid w:val="00D97F0E"/>
    <w:rsid w:val="00DA4196"/>
    <w:rsid w:val="00DA7F9F"/>
    <w:rsid w:val="00DB10BC"/>
    <w:rsid w:val="00DB178C"/>
    <w:rsid w:val="00DB1DCF"/>
    <w:rsid w:val="00DB3C47"/>
    <w:rsid w:val="00DC1758"/>
    <w:rsid w:val="00DC24B5"/>
    <w:rsid w:val="00DC4E1F"/>
    <w:rsid w:val="00DC5D01"/>
    <w:rsid w:val="00DD12B0"/>
    <w:rsid w:val="00DE10DF"/>
    <w:rsid w:val="00DE578A"/>
    <w:rsid w:val="00DF0050"/>
    <w:rsid w:val="00DF1F74"/>
    <w:rsid w:val="00DF45EB"/>
    <w:rsid w:val="00E01B4E"/>
    <w:rsid w:val="00E03B1A"/>
    <w:rsid w:val="00E10021"/>
    <w:rsid w:val="00E1198D"/>
    <w:rsid w:val="00E154CB"/>
    <w:rsid w:val="00E2264F"/>
    <w:rsid w:val="00E25B2A"/>
    <w:rsid w:val="00E2657F"/>
    <w:rsid w:val="00E3137B"/>
    <w:rsid w:val="00E32043"/>
    <w:rsid w:val="00E37053"/>
    <w:rsid w:val="00E509CC"/>
    <w:rsid w:val="00E6173C"/>
    <w:rsid w:val="00E7152F"/>
    <w:rsid w:val="00E748DA"/>
    <w:rsid w:val="00E800F0"/>
    <w:rsid w:val="00E82321"/>
    <w:rsid w:val="00E86A26"/>
    <w:rsid w:val="00E86D0E"/>
    <w:rsid w:val="00E91E42"/>
    <w:rsid w:val="00E923E4"/>
    <w:rsid w:val="00EB760C"/>
    <w:rsid w:val="00EC0B72"/>
    <w:rsid w:val="00EC7ADA"/>
    <w:rsid w:val="00EC7CB5"/>
    <w:rsid w:val="00ED1D09"/>
    <w:rsid w:val="00ED2D69"/>
    <w:rsid w:val="00ED4862"/>
    <w:rsid w:val="00EE09A9"/>
    <w:rsid w:val="00EF5D08"/>
    <w:rsid w:val="00F050D8"/>
    <w:rsid w:val="00F12779"/>
    <w:rsid w:val="00F17365"/>
    <w:rsid w:val="00F21B60"/>
    <w:rsid w:val="00F2438F"/>
    <w:rsid w:val="00F27AF5"/>
    <w:rsid w:val="00F32570"/>
    <w:rsid w:val="00F32BF5"/>
    <w:rsid w:val="00F34E3F"/>
    <w:rsid w:val="00F51247"/>
    <w:rsid w:val="00F51B24"/>
    <w:rsid w:val="00F562F3"/>
    <w:rsid w:val="00F62D28"/>
    <w:rsid w:val="00F67FEA"/>
    <w:rsid w:val="00F72894"/>
    <w:rsid w:val="00F74DAF"/>
    <w:rsid w:val="00F8119E"/>
    <w:rsid w:val="00F814B0"/>
    <w:rsid w:val="00F875C5"/>
    <w:rsid w:val="00F92859"/>
    <w:rsid w:val="00F96487"/>
    <w:rsid w:val="00FA1659"/>
    <w:rsid w:val="00FB6F9B"/>
    <w:rsid w:val="00FC24A6"/>
    <w:rsid w:val="00FC68A2"/>
    <w:rsid w:val="00FC77AD"/>
    <w:rsid w:val="00FD005F"/>
    <w:rsid w:val="00FF4B35"/>
    <w:rsid w:val="00FF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C250"/>
  <w15:docId w15:val="{7CA1811F-69A3-400F-B36C-B74BD15E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029"/>
    </w:rPr>
  </w:style>
  <w:style w:type="paragraph" w:styleId="Heading1">
    <w:name w:val="heading 1"/>
    <w:basedOn w:val="Normal"/>
    <w:next w:val="Normal"/>
    <w:link w:val="Heading1Char"/>
    <w:uiPriority w:val="9"/>
    <w:qFormat/>
    <w:rsid w:val="004B12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6A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6A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4228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4A0"/>
    <w:pPr>
      <w:ind w:left="720"/>
      <w:contextualSpacing/>
    </w:pPr>
  </w:style>
  <w:style w:type="table" w:styleId="TableGrid">
    <w:name w:val="Table Grid"/>
    <w:basedOn w:val="TableNormal"/>
    <w:uiPriority w:val="39"/>
    <w:rsid w:val="00D16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B69CE"/>
    <w:pPr>
      <w:spacing w:after="0" w:line="240" w:lineRule="auto"/>
    </w:pPr>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rsid w:val="001B69CE"/>
    <w:rPr>
      <w:rFonts w:ascii="Calibri" w:eastAsia="Calibri" w:hAnsi="Calibri" w:cs="Calibri"/>
      <w:sz w:val="20"/>
      <w:szCs w:val="20"/>
    </w:rPr>
  </w:style>
  <w:style w:type="character" w:styleId="FootnoteReference">
    <w:name w:val="footnote reference"/>
    <w:basedOn w:val="DefaultParagraphFont"/>
    <w:uiPriority w:val="99"/>
    <w:semiHidden/>
    <w:unhideWhenUsed/>
    <w:rsid w:val="001B69CE"/>
    <w:rPr>
      <w:vertAlign w:val="superscript"/>
    </w:rPr>
  </w:style>
  <w:style w:type="paragraph" w:styleId="NormalWeb">
    <w:name w:val="Normal (Web)"/>
    <w:basedOn w:val="Normal"/>
    <w:uiPriority w:val="99"/>
    <w:semiHidden/>
    <w:unhideWhenUsed/>
    <w:rsid w:val="00915A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42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4E9"/>
    <w:rPr>
      <w:lang w:val="en-029"/>
    </w:rPr>
  </w:style>
  <w:style w:type="paragraph" w:styleId="Footer">
    <w:name w:val="footer"/>
    <w:basedOn w:val="Normal"/>
    <w:link w:val="FooterChar"/>
    <w:uiPriority w:val="99"/>
    <w:unhideWhenUsed/>
    <w:rsid w:val="00142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4E9"/>
    <w:rPr>
      <w:lang w:val="en-029"/>
    </w:rPr>
  </w:style>
  <w:style w:type="character" w:styleId="CommentReference">
    <w:name w:val="annotation reference"/>
    <w:basedOn w:val="DefaultParagraphFont"/>
    <w:uiPriority w:val="99"/>
    <w:semiHidden/>
    <w:unhideWhenUsed/>
    <w:rsid w:val="0078748F"/>
    <w:rPr>
      <w:sz w:val="16"/>
      <w:szCs w:val="16"/>
    </w:rPr>
  </w:style>
  <w:style w:type="paragraph" w:styleId="CommentText">
    <w:name w:val="annotation text"/>
    <w:basedOn w:val="Normal"/>
    <w:link w:val="CommentTextChar"/>
    <w:uiPriority w:val="99"/>
    <w:semiHidden/>
    <w:unhideWhenUsed/>
    <w:rsid w:val="0078748F"/>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78748F"/>
    <w:rPr>
      <w:sz w:val="20"/>
      <w:szCs w:val="20"/>
    </w:rPr>
  </w:style>
  <w:style w:type="paragraph" w:styleId="Caption">
    <w:name w:val="caption"/>
    <w:basedOn w:val="Normal"/>
    <w:next w:val="Normal"/>
    <w:uiPriority w:val="35"/>
    <w:unhideWhenUsed/>
    <w:qFormat/>
    <w:rsid w:val="00B408C5"/>
    <w:pPr>
      <w:spacing w:after="200" w:line="240" w:lineRule="auto"/>
    </w:pPr>
    <w:rPr>
      <w:i/>
      <w:iCs/>
      <w:color w:val="44546A" w:themeColor="text2"/>
      <w:sz w:val="18"/>
      <w:szCs w:val="18"/>
      <w:lang w:val="en-US"/>
    </w:rPr>
  </w:style>
  <w:style w:type="character" w:customStyle="1" w:styleId="Heading1Char">
    <w:name w:val="Heading 1 Char"/>
    <w:basedOn w:val="DefaultParagraphFont"/>
    <w:link w:val="Heading1"/>
    <w:uiPriority w:val="9"/>
    <w:rsid w:val="004B1272"/>
    <w:rPr>
      <w:rFonts w:asciiTheme="majorHAnsi" w:eastAsiaTheme="majorEastAsia" w:hAnsiTheme="majorHAnsi" w:cstheme="majorBidi"/>
      <w:color w:val="2F5496" w:themeColor="accent1" w:themeShade="BF"/>
      <w:sz w:val="32"/>
      <w:szCs w:val="32"/>
      <w:lang w:val="en-029"/>
    </w:rPr>
  </w:style>
  <w:style w:type="paragraph" w:styleId="NoSpacing">
    <w:name w:val="No Spacing"/>
    <w:uiPriority w:val="1"/>
    <w:qFormat/>
    <w:rsid w:val="001C6F43"/>
    <w:pPr>
      <w:spacing w:after="0" w:line="240" w:lineRule="auto"/>
    </w:pPr>
    <w:rPr>
      <w:color w:val="44546A" w:themeColor="text2"/>
      <w:sz w:val="20"/>
      <w:szCs w:val="20"/>
    </w:rPr>
  </w:style>
  <w:style w:type="character" w:customStyle="1" w:styleId="Heading2Char">
    <w:name w:val="Heading 2 Char"/>
    <w:basedOn w:val="DefaultParagraphFont"/>
    <w:link w:val="Heading2"/>
    <w:uiPriority w:val="9"/>
    <w:rsid w:val="00B46AF2"/>
    <w:rPr>
      <w:rFonts w:asciiTheme="majorHAnsi" w:eastAsiaTheme="majorEastAsia" w:hAnsiTheme="majorHAnsi" w:cstheme="majorBidi"/>
      <w:color w:val="2F5496" w:themeColor="accent1" w:themeShade="BF"/>
      <w:sz w:val="26"/>
      <w:szCs w:val="26"/>
      <w:lang w:val="en-029"/>
    </w:rPr>
  </w:style>
  <w:style w:type="character" w:customStyle="1" w:styleId="Heading3Char">
    <w:name w:val="Heading 3 Char"/>
    <w:basedOn w:val="DefaultParagraphFont"/>
    <w:link w:val="Heading3"/>
    <w:uiPriority w:val="9"/>
    <w:rsid w:val="00B46AF2"/>
    <w:rPr>
      <w:rFonts w:asciiTheme="majorHAnsi" w:eastAsiaTheme="majorEastAsia" w:hAnsiTheme="majorHAnsi" w:cstheme="majorBidi"/>
      <w:color w:val="1F3763" w:themeColor="accent1" w:themeShade="7F"/>
      <w:sz w:val="24"/>
      <w:szCs w:val="24"/>
      <w:lang w:val="en-029"/>
    </w:rPr>
  </w:style>
  <w:style w:type="character" w:customStyle="1" w:styleId="Heading4Char">
    <w:name w:val="Heading 4 Char"/>
    <w:basedOn w:val="DefaultParagraphFont"/>
    <w:link w:val="Heading4"/>
    <w:uiPriority w:val="9"/>
    <w:rsid w:val="0024228E"/>
    <w:rPr>
      <w:rFonts w:asciiTheme="majorHAnsi" w:eastAsiaTheme="majorEastAsia" w:hAnsiTheme="majorHAnsi" w:cstheme="majorBidi"/>
      <w:i/>
      <w:iCs/>
      <w:color w:val="2F5496" w:themeColor="accent1" w:themeShade="BF"/>
      <w:lang w:val="en-029"/>
    </w:rPr>
  </w:style>
  <w:style w:type="paragraph" w:styleId="TOCHeading">
    <w:name w:val="TOC Heading"/>
    <w:basedOn w:val="Heading1"/>
    <w:next w:val="Normal"/>
    <w:uiPriority w:val="39"/>
    <w:unhideWhenUsed/>
    <w:qFormat/>
    <w:rsid w:val="00DA7F9F"/>
    <w:pPr>
      <w:outlineLvl w:val="9"/>
    </w:pPr>
    <w:rPr>
      <w:lang w:val="en-US"/>
    </w:rPr>
  </w:style>
  <w:style w:type="paragraph" w:styleId="TOC1">
    <w:name w:val="toc 1"/>
    <w:basedOn w:val="Normal"/>
    <w:next w:val="Normal"/>
    <w:autoRedefine/>
    <w:uiPriority w:val="39"/>
    <w:unhideWhenUsed/>
    <w:rsid w:val="00DA7F9F"/>
    <w:pPr>
      <w:spacing w:after="100"/>
    </w:pPr>
  </w:style>
  <w:style w:type="paragraph" w:styleId="TOC2">
    <w:name w:val="toc 2"/>
    <w:basedOn w:val="Normal"/>
    <w:next w:val="Normal"/>
    <w:autoRedefine/>
    <w:uiPriority w:val="39"/>
    <w:unhideWhenUsed/>
    <w:rsid w:val="00DA7F9F"/>
    <w:pPr>
      <w:spacing w:after="100"/>
      <w:ind w:left="220"/>
    </w:pPr>
  </w:style>
  <w:style w:type="paragraph" w:styleId="TOC3">
    <w:name w:val="toc 3"/>
    <w:basedOn w:val="Normal"/>
    <w:next w:val="Normal"/>
    <w:autoRedefine/>
    <w:uiPriority w:val="39"/>
    <w:unhideWhenUsed/>
    <w:rsid w:val="00DA7F9F"/>
    <w:pPr>
      <w:spacing w:after="100"/>
      <w:ind w:left="440"/>
    </w:pPr>
  </w:style>
  <w:style w:type="character" w:styleId="Hyperlink">
    <w:name w:val="Hyperlink"/>
    <w:basedOn w:val="DefaultParagraphFont"/>
    <w:uiPriority w:val="99"/>
    <w:unhideWhenUsed/>
    <w:rsid w:val="00DA7F9F"/>
    <w:rPr>
      <w:color w:val="0563C1" w:themeColor="hyperlink"/>
      <w:u w:val="single"/>
    </w:rPr>
  </w:style>
  <w:style w:type="paragraph" w:styleId="BalloonText">
    <w:name w:val="Balloon Text"/>
    <w:basedOn w:val="Normal"/>
    <w:link w:val="BalloonTextChar"/>
    <w:uiPriority w:val="99"/>
    <w:semiHidden/>
    <w:unhideWhenUsed/>
    <w:rsid w:val="00D30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C8D"/>
    <w:rPr>
      <w:rFonts w:ascii="Tahoma" w:hAnsi="Tahoma" w:cs="Tahoma"/>
      <w:sz w:val="16"/>
      <w:szCs w:val="16"/>
      <w:lang w:val="en-0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349125">
      <w:bodyDiv w:val="1"/>
      <w:marLeft w:val="0"/>
      <w:marRight w:val="0"/>
      <w:marTop w:val="0"/>
      <w:marBottom w:val="0"/>
      <w:divBdr>
        <w:top w:val="none" w:sz="0" w:space="0" w:color="auto"/>
        <w:left w:val="none" w:sz="0" w:space="0" w:color="auto"/>
        <w:bottom w:val="none" w:sz="0" w:space="0" w:color="auto"/>
        <w:right w:val="none" w:sz="0" w:space="0" w:color="auto"/>
      </w:divBdr>
    </w:div>
    <w:div w:id="912589296">
      <w:bodyDiv w:val="1"/>
      <w:marLeft w:val="0"/>
      <w:marRight w:val="0"/>
      <w:marTop w:val="0"/>
      <w:marBottom w:val="0"/>
      <w:divBdr>
        <w:top w:val="none" w:sz="0" w:space="0" w:color="auto"/>
        <w:left w:val="none" w:sz="0" w:space="0" w:color="auto"/>
        <w:bottom w:val="none" w:sz="0" w:space="0" w:color="auto"/>
        <w:right w:val="none" w:sz="0" w:space="0" w:color="auto"/>
      </w:divBdr>
    </w:div>
    <w:div w:id="1503735544">
      <w:bodyDiv w:val="1"/>
      <w:marLeft w:val="0"/>
      <w:marRight w:val="0"/>
      <w:marTop w:val="0"/>
      <w:marBottom w:val="0"/>
      <w:divBdr>
        <w:top w:val="none" w:sz="0" w:space="0" w:color="auto"/>
        <w:left w:val="none" w:sz="0" w:space="0" w:color="auto"/>
        <w:bottom w:val="none" w:sz="0" w:space="0" w:color="auto"/>
        <w:right w:val="none" w:sz="0" w:space="0" w:color="auto"/>
      </w:divBdr>
    </w:div>
    <w:div w:id="1654915247">
      <w:bodyDiv w:val="1"/>
      <w:marLeft w:val="0"/>
      <w:marRight w:val="0"/>
      <w:marTop w:val="0"/>
      <w:marBottom w:val="0"/>
      <w:divBdr>
        <w:top w:val="none" w:sz="0" w:space="0" w:color="auto"/>
        <w:left w:val="none" w:sz="0" w:space="0" w:color="auto"/>
        <w:bottom w:val="none" w:sz="0" w:space="0" w:color="auto"/>
        <w:right w:val="none" w:sz="0" w:space="0" w:color="auto"/>
      </w:divBdr>
    </w:div>
    <w:div w:id="1732653513">
      <w:bodyDiv w:val="1"/>
      <w:marLeft w:val="0"/>
      <w:marRight w:val="0"/>
      <w:marTop w:val="0"/>
      <w:marBottom w:val="0"/>
      <w:divBdr>
        <w:top w:val="none" w:sz="0" w:space="0" w:color="auto"/>
        <w:left w:val="none" w:sz="0" w:space="0" w:color="auto"/>
        <w:bottom w:val="none" w:sz="0" w:space="0" w:color="auto"/>
        <w:right w:val="none" w:sz="0" w:space="0" w:color="auto"/>
      </w:divBdr>
    </w:div>
    <w:div w:id="191817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kaieteurnewsonline.com/2017/03/07/underage-marriages-a-worrying-scenari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ropbox\My%20PC%20(LAPTOP-9Q20RJRV)\Documents\TAM%202021%20Volunteer%20Desk%20-%20CJIA%20&amp;%20EFCI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d.docs.live.net/7767905cc033e66d/MINPAG%20Research/TIP%20Data%20-2014-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 of marriages registered in</a:t>
            </a:r>
            <a:r>
              <a:rPr lang="en-US" baseline="0"/>
              <a:t> Guyana, by County, 2017-2020</a:t>
            </a:r>
            <a:endParaRPr lang="en-US"/>
          </a:p>
        </c:rich>
      </c:tx>
      <c:layout/>
      <c:overlay val="0"/>
      <c:spPr>
        <a:noFill/>
        <a:ln>
          <a:noFill/>
        </a:ln>
        <a:effectLst/>
      </c:spPr>
    </c:title>
    <c:autoTitleDeleted val="0"/>
    <c:plotArea>
      <c:layout>
        <c:manualLayout>
          <c:layoutTarget val="inner"/>
          <c:xMode val="edge"/>
          <c:yMode val="edge"/>
          <c:x val="9.1552893237742877E-2"/>
          <c:y val="0.12912874936508312"/>
          <c:w val="0.86943391112255541"/>
          <c:h val="0.71907816777673372"/>
        </c:manualLayout>
      </c:layout>
      <c:barChart>
        <c:barDir val="col"/>
        <c:grouping val="stacked"/>
        <c:varyColors val="0"/>
        <c:ser>
          <c:idx val="0"/>
          <c:order val="0"/>
          <c:tx>
            <c:strRef>
              <c:f>Sheet1!$F$4</c:f>
              <c:strCache>
                <c:ptCount val="1"/>
                <c:pt idx="0">
                  <c:v>Demerara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Sheet1!$E$5:$E$8</c:f>
              <c:numCache>
                <c:formatCode>General</c:formatCode>
                <c:ptCount val="4"/>
                <c:pt idx="0">
                  <c:v>2017</c:v>
                </c:pt>
                <c:pt idx="1">
                  <c:v>2018</c:v>
                </c:pt>
                <c:pt idx="2">
                  <c:v>2019</c:v>
                </c:pt>
                <c:pt idx="3">
                  <c:v>2020</c:v>
                </c:pt>
              </c:numCache>
            </c:numRef>
          </c:cat>
          <c:val>
            <c:numRef>
              <c:f>Sheet1!$F$5:$F$8</c:f>
              <c:numCache>
                <c:formatCode>#,##0</c:formatCode>
                <c:ptCount val="4"/>
                <c:pt idx="0">
                  <c:v>30712</c:v>
                </c:pt>
                <c:pt idx="1">
                  <c:v>20650</c:v>
                </c:pt>
                <c:pt idx="2">
                  <c:v>19699</c:v>
                </c:pt>
                <c:pt idx="3" formatCode="General">
                  <c:v>155</c:v>
                </c:pt>
              </c:numCache>
            </c:numRef>
          </c:val>
          <c:extLst>
            <c:ext xmlns:c16="http://schemas.microsoft.com/office/drawing/2014/chart" uri="{C3380CC4-5D6E-409C-BE32-E72D297353CC}">
              <c16:uniqueId val="{00000000-148E-468E-B6FA-089EDFF4FEE6}"/>
            </c:ext>
          </c:extLst>
        </c:ser>
        <c:ser>
          <c:idx val="1"/>
          <c:order val="1"/>
          <c:tx>
            <c:strRef>
              <c:f>Sheet1!$G$4</c:f>
              <c:strCache>
                <c:ptCount val="1"/>
                <c:pt idx="0">
                  <c:v>Essequibo</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Sheet1!$E$5:$E$8</c:f>
              <c:numCache>
                <c:formatCode>General</c:formatCode>
                <c:ptCount val="4"/>
                <c:pt idx="0">
                  <c:v>2017</c:v>
                </c:pt>
                <c:pt idx="1">
                  <c:v>2018</c:v>
                </c:pt>
                <c:pt idx="2">
                  <c:v>2019</c:v>
                </c:pt>
                <c:pt idx="3">
                  <c:v>2020</c:v>
                </c:pt>
              </c:numCache>
            </c:numRef>
          </c:cat>
          <c:val>
            <c:numRef>
              <c:f>Sheet1!$G$5:$G$8</c:f>
              <c:numCache>
                <c:formatCode>#,##0</c:formatCode>
                <c:ptCount val="4"/>
                <c:pt idx="0">
                  <c:v>5364</c:v>
                </c:pt>
                <c:pt idx="1">
                  <c:v>4945</c:v>
                </c:pt>
                <c:pt idx="2">
                  <c:v>4670</c:v>
                </c:pt>
                <c:pt idx="3" formatCode="General">
                  <c:v>241</c:v>
                </c:pt>
              </c:numCache>
            </c:numRef>
          </c:val>
          <c:extLst>
            <c:ext xmlns:c16="http://schemas.microsoft.com/office/drawing/2014/chart" uri="{C3380CC4-5D6E-409C-BE32-E72D297353CC}">
              <c16:uniqueId val="{00000001-148E-468E-B6FA-089EDFF4FEE6}"/>
            </c:ext>
          </c:extLst>
        </c:ser>
        <c:ser>
          <c:idx val="2"/>
          <c:order val="2"/>
          <c:tx>
            <c:strRef>
              <c:f>Sheet1!$H$4</c:f>
              <c:strCache>
                <c:ptCount val="1"/>
                <c:pt idx="0">
                  <c:v>Berbice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Sheet1!$E$5:$E$8</c:f>
              <c:numCache>
                <c:formatCode>General</c:formatCode>
                <c:ptCount val="4"/>
                <c:pt idx="0">
                  <c:v>2017</c:v>
                </c:pt>
                <c:pt idx="1">
                  <c:v>2018</c:v>
                </c:pt>
                <c:pt idx="2">
                  <c:v>2019</c:v>
                </c:pt>
                <c:pt idx="3">
                  <c:v>2020</c:v>
                </c:pt>
              </c:numCache>
            </c:numRef>
          </c:cat>
          <c:val>
            <c:numRef>
              <c:f>Sheet1!$H$5:$H$8</c:f>
              <c:numCache>
                <c:formatCode>#,##0</c:formatCode>
                <c:ptCount val="4"/>
                <c:pt idx="0">
                  <c:v>8499</c:v>
                </c:pt>
                <c:pt idx="1">
                  <c:v>7019</c:v>
                </c:pt>
                <c:pt idx="2">
                  <c:v>5430</c:v>
                </c:pt>
                <c:pt idx="3" formatCode="General">
                  <c:v>72</c:v>
                </c:pt>
              </c:numCache>
            </c:numRef>
          </c:val>
          <c:extLst>
            <c:ext xmlns:c16="http://schemas.microsoft.com/office/drawing/2014/chart" uri="{C3380CC4-5D6E-409C-BE32-E72D297353CC}">
              <c16:uniqueId val="{00000002-148E-468E-B6FA-089EDFF4FEE6}"/>
            </c:ext>
          </c:extLst>
        </c:ser>
        <c:dLbls>
          <c:showLegendKey val="0"/>
          <c:showVal val="0"/>
          <c:showCatName val="0"/>
          <c:showSerName val="0"/>
          <c:showPercent val="0"/>
          <c:showBubbleSize val="0"/>
        </c:dLbls>
        <c:gapWidth val="150"/>
        <c:overlap val="100"/>
        <c:axId val="255183104"/>
        <c:axId val="256468480"/>
      </c:barChart>
      <c:catAx>
        <c:axId val="255183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6468480"/>
        <c:crosses val="autoZero"/>
        <c:auto val="1"/>
        <c:lblAlgn val="ctr"/>
        <c:lblOffset val="100"/>
        <c:noMultiLvlLbl val="0"/>
      </c:catAx>
      <c:valAx>
        <c:axId val="2564684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51831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Comparative data on forms</a:t>
            </a:r>
            <a:r>
              <a:rPr lang="en-US" baseline="0"/>
              <a:t> of child abuse in Guyana 2020 and first half 2021</a:t>
            </a:r>
            <a:endParaRPr lang="en-US"/>
          </a:p>
        </c:rich>
      </c:tx>
      <c:layout/>
      <c:overlay val="0"/>
      <c:spPr>
        <a:noFill/>
        <a:ln>
          <a:noFill/>
        </a:ln>
        <a:effectLst/>
      </c:spPr>
    </c:title>
    <c:autoTitleDeleted val="0"/>
    <c:plotArea>
      <c:layout/>
      <c:barChart>
        <c:barDir val="col"/>
        <c:grouping val="clustered"/>
        <c:varyColors val="0"/>
        <c:ser>
          <c:idx val="0"/>
          <c:order val="0"/>
          <c:tx>
            <c:strRef>
              <c:f>Sheet3!$E$6</c:f>
              <c:strCache>
                <c:ptCount val="1"/>
                <c:pt idx="0">
                  <c:v>Sexual abuse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multiLvlStrRef>
              <c:f>Sheet3!$F$4:$I$5</c:f>
              <c:multiLvlStrCache>
                <c:ptCount val="4"/>
                <c:lvl>
                  <c:pt idx="0">
                    <c:v>Boys</c:v>
                  </c:pt>
                  <c:pt idx="1">
                    <c:v>Girls</c:v>
                  </c:pt>
                  <c:pt idx="2">
                    <c:v>Boys</c:v>
                  </c:pt>
                  <c:pt idx="3">
                    <c:v>Girls</c:v>
                  </c:pt>
                </c:lvl>
                <c:lvl>
                  <c:pt idx="0">
                    <c:v>2020</c:v>
                  </c:pt>
                  <c:pt idx="2">
                    <c:v>2021</c:v>
                  </c:pt>
                </c:lvl>
              </c:multiLvlStrCache>
            </c:multiLvlStrRef>
          </c:cat>
          <c:val>
            <c:numRef>
              <c:f>Sheet3!$F$6:$I$6</c:f>
              <c:numCache>
                <c:formatCode>General</c:formatCode>
                <c:ptCount val="4"/>
                <c:pt idx="0">
                  <c:v>127</c:v>
                </c:pt>
                <c:pt idx="1">
                  <c:v>688</c:v>
                </c:pt>
                <c:pt idx="2">
                  <c:v>78</c:v>
                </c:pt>
                <c:pt idx="3">
                  <c:v>507</c:v>
                </c:pt>
              </c:numCache>
            </c:numRef>
          </c:val>
          <c:extLst>
            <c:ext xmlns:c16="http://schemas.microsoft.com/office/drawing/2014/chart" uri="{C3380CC4-5D6E-409C-BE32-E72D297353CC}">
              <c16:uniqueId val="{00000000-A767-4E48-A5C2-DFF7F3933F05}"/>
            </c:ext>
          </c:extLst>
        </c:ser>
        <c:ser>
          <c:idx val="1"/>
          <c:order val="1"/>
          <c:tx>
            <c:strRef>
              <c:f>Sheet3!$E$7</c:f>
              <c:strCache>
                <c:ptCount val="1"/>
                <c:pt idx="0">
                  <c:v>Neglect</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multiLvlStrRef>
              <c:f>Sheet3!$F$4:$I$5</c:f>
              <c:multiLvlStrCache>
                <c:ptCount val="4"/>
                <c:lvl>
                  <c:pt idx="0">
                    <c:v>Boys</c:v>
                  </c:pt>
                  <c:pt idx="1">
                    <c:v>Girls</c:v>
                  </c:pt>
                  <c:pt idx="2">
                    <c:v>Boys</c:v>
                  </c:pt>
                  <c:pt idx="3">
                    <c:v>Girls</c:v>
                  </c:pt>
                </c:lvl>
                <c:lvl>
                  <c:pt idx="0">
                    <c:v>2020</c:v>
                  </c:pt>
                  <c:pt idx="2">
                    <c:v>2021</c:v>
                  </c:pt>
                </c:lvl>
              </c:multiLvlStrCache>
            </c:multiLvlStrRef>
          </c:cat>
          <c:val>
            <c:numRef>
              <c:f>Sheet3!$F$7:$I$7</c:f>
              <c:numCache>
                <c:formatCode>General</c:formatCode>
                <c:ptCount val="4"/>
                <c:pt idx="0">
                  <c:v>756</c:v>
                </c:pt>
                <c:pt idx="1">
                  <c:v>632</c:v>
                </c:pt>
                <c:pt idx="2">
                  <c:v>351</c:v>
                </c:pt>
                <c:pt idx="3">
                  <c:v>383</c:v>
                </c:pt>
              </c:numCache>
            </c:numRef>
          </c:val>
          <c:extLst>
            <c:ext xmlns:c16="http://schemas.microsoft.com/office/drawing/2014/chart" uri="{C3380CC4-5D6E-409C-BE32-E72D297353CC}">
              <c16:uniqueId val="{00000001-A767-4E48-A5C2-DFF7F3933F05}"/>
            </c:ext>
          </c:extLst>
        </c:ser>
        <c:ser>
          <c:idx val="2"/>
          <c:order val="2"/>
          <c:tx>
            <c:strRef>
              <c:f>Sheet3!$E$8</c:f>
              <c:strCache>
                <c:ptCount val="1"/>
                <c:pt idx="0">
                  <c:v>Physical abuse</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multiLvlStrRef>
              <c:f>Sheet3!$F$4:$I$5</c:f>
              <c:multiLvlStrCache>
                <c:ptCount val="4"/>
                <c:lvl>
                  <c:pt idx="0">
                    <c:v>Boys</c:v>
                  </c:pt>
                  <c:pt idx="1">
                    <c:v>Girls</c:v>
                  </c:pt>
                  <c:pt idx="2">
                    <c:v>Boys</c:v>
                  </c:pt>
                  <c:pt idx="3">
                    <c:v>Girls</c:v>
                  </c:pt>
                </c:lvl>
                <c:lvl>
                  <c:pt idx="0">
                    <c:v>2020</c:v>
                  </c:pt>
                  <c:pt idx="2">
                    <c:v>2021</c:v>
                  </c:pt>
                </c:lvl>
              </c:multiLvlStrCache>
            </c:multiLvlStrRef>
          </c:cat>
          <c:val>
            <c:numRef>
              <c:f>Sheet3!$F$8:$I$8</c:f>
              <c:numCache>
                <c:formatCode>General</c:formatCode>
                <c:ptCount val="4"/>
                <c:pt idx="0">
                  <c:v>432</c:v>
                </c:pt>
                <c:pt idx="1">
                  <c:v>258</c:v>
                </c:pt>
                <c:pt idx="2">
                  <c:v>258</c:v>
                </c:pt>
                <c:pt idx="3">
                  <c:v>188</c:v>
                </c:pt>
              </c:numCache>
            </c:numRef>
          </c:val>
          <c:extLst>
            <c:ext xmlns:c16="http://schemas.microsoft.com/office/drawing/2014/chart" uri="{C3380CC4-5D6E-409C-BE32-E72D297353CC}">
              <c16:uniqueId val="{00000002-A767-4E48-A5C2-DFF7F3933F05}"/>
            </c:ext>
          </c:extLst>
        </c:ser>
        <c:ser>
          <c:idx val="3"/>
          <c:order val="3"/>
          <c:tx>
            <c:strRef>
              <c:f>Sheet3!$E$9</c:f>
              <c:strCache>
                <c:ptCount val="1"/>
                <c:pt idx="0">
                  <c:v>Verbal abuse</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multiLvlStrRef>
              <c:f>Sheet3!$F$4:$I$5</c:f>
              <c:multiLvlStrCache>
                <c:ptCount val="4"/>
                <c:lvl>
                  <c:pt idx="0">
                    <c:v>Boys</c:v>
                  </c:pt>
                  <c:pt idx="1">
                    <c:v>Girls</c:v>
                  </c:pt>
                  <c:pt idx="2">
                    <c:v>Boys</c:v>
                  </c:pt>
                  <c:pt idx="3">
                    <c:v>Girls</c:v>
                  </c:pt>
                </c:lvl>
                <c:lvl>
                  <c:pt idx="0">
                    <c:v>2020</c:v>
                  </c:pt>
                  <c:pt idx="2">
                    <c:v>2021</c:v>
                  </c:pt>
                </c:lvl>
              </c:multiLvlStrCache>
            </c:multiLvlStrRef>
          </c:cat>
          <c:val>
            <c:numRef>
              <c:f>Sheet3!$F$9:$I$9</c:f>
              <c:numCache>
                <c:formatCode>General</c:formatCode>
                <c:ptCount val="4"/>
                <c:pt idx="0">
                  <c:v>102</c:v>
                </c:pt>
                <c:pt idx="1">
                  <c:v>104</c:v>
                </c:pt>
                <c:pt idx="2">
                  <c:v>65</c:v>
                </c:pt>
                <c:pt idx="3">
                  <c:v>70</c:v>
                </c:pt>
              </c:numCache>
            </c:numRef>
          </c:val>
          <c:extLst>
            <c:ext xmlns:c16="http://schemas.microsoft.com/office/drawing/2014/chart" uri="{C3380CC4-5D6E-409C-BE32-E72D297353CC}">
              <c16:uniqueId val="{00000003-A767-4E48-A5C2-DFF7F3933F05}"/>
            </c:ext>
          </c:extLst>
        </c:ser>
        <c:ser>
          <c:idx val="4"/>
          <c:order val="4"/>
          <c:tx>
            <c:strRef>
              <c:f>Sheet3!$E$10</c:f>
              <c:strCache>
                <c:ptCount val="1"/>
                <c:pt idx="0">
                  <c:v>Witnessed abuse</c:v>
                </c:pt>
              </c:strCache>
            </c:strRef>
          </c:tx>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c:spPr>
          <c:invertIfNegative val="0"/>
          <c:cat>
            <c:multiLvlStrRef>
              <c:f>Sheet3!$F$4:$I$5</c:f>
              <c:multiLvlStrCache>
                <c:ptCount val="4"/>
                <c:lvl>
                  <c:pt idx="0">
                    <c:v>Boys</c:v>
                  </c:pt>
                  <c:pt idx="1">
                    <c:v>Girls</c:v>
                  </c:pt>
                  <c:pt idx="2">
                    <c:v>Boys</c:v>
                  </c:pt>
                  <c:pt idx="3">
                    <c:v>Girls</c:v>
                  </c:pt>
                </c:lvl>
                <c:lvl>
                  <c:pt idx="0">
                    <c:v>2020</c:v>
                  </c:pt>
                  <c:pt idx="2">
                    <c:v>2021</c:v>
                  </c:pt>
                </c:lvl>
              </c:multiLvlStrCache>
            </c:multiLvlStrRef>
          </c:cat>
          <c:val>
            <c:numRef>
              <c:f>Sheet3!$F$10:$I$10</c:f>
              <c:numCache>
                <c:formatCode>General</c:formatCode>
                <c:ptCount val="4"/>
                <c:pt idx="0">
                  <c:v>4</c:v>
                </c:pt>
                <c:pt idx="1">
                  <c:v>12</c:v>
                </c:pt>
                <c:pt idx="2">
                  <c:v>4</c:v>
                </c:pt>
                <c:pt idx="3">
                  <c:v>11</c:v>
                </c:pt>
              </c:numCache>
            </c:numRef>
          </c:val>
          <c:extLst>
            <c:ext xmlns:c16="http://schemas.microsoft.com/office/drawing/2014/chart" uri="{C3380CC4-5D6E-409C-BE32-E72D297353CC}">
              <c16:uniqueId val="{00000004-A767-4E48-A5C2-DFF7F3933F05}"/>
            </c:ext>
          </c:extLst>
        </c:ser>
        <c:ser>
          <c:idx val="5"/>
          <c:order val="5"/>
          <c:tx>
            <c:strRef>
              <c:f>Sheet3!$E$11</c:f>
              <c:strCache>
                <c:ptCount val="1"/>
                <c:pt idx="0">
                  <c:v>Abandonment</c:v>
                </c:pt>
              </c:strCache>
            </c:strRef>
          </c:tx>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c:spPr>
          <c:invertIfNegative val="0"/>
          <c:cat>
            <c:multiLvlStrRef>
              <c:f>Sheet3!$F$4:$I$5</c:f>
              <c:multiLvlStrCache>
                <c:ptCount val="4"/>
                <c:lvl>
                  <c:pt idx="0">
                    <c:v>Boys</c:v>
                  </c:pt>
                  <c:pt idx="1">
                    <c:v>Girls</c:v>
                  </c:pt>
                  <c:pt idx="2">
                    <c:v>Boys</c:v>
                  </c:pt>
                  <c:pt idx="3">
                    <c:v>Girls</c:v>
                  </c:pt>
                </c:lvl>
                <c:lvl>
                  <c:pt idx="0">
                    <c:v>2020</c:v>
                  </c:pt>
                  <c:pt idx="2">
                    <c:v>2021</c:v>
                  </c:pt>
                </c:lvl>
              </c:multiLvlStrCache>
            </c:multiLvlStrRef>
          </c:cat>
          <c:val>
            <c:numRef>
              <c:f>Sheet3!$F$11:$I$11</c:f>
              <c:numCache>
                <c:formatCode>General</c:formatCode>
                <c:ptCount val="4"/>
                <c:pt idx="0">
                  <c:v>10</c:v>
                </c:pt>
                <c:pt idx="1">
                  <c:v>4</c:v>
                </c:pt>
                <c:pt idx="2">
                  <c:v>1</c:v>
                </c:pt>
                <c:pt idx="3">
                  <c:v>2</c:v>
                </c:pt>
              </c:numCache>
            </c:numRef>
          </c:val>
          <c:extLst>
            <c:ext xmlns:c16="http://schemas.microsoft.com/office/drawing/2014/chart" uri="{C3380CC4-5D6E-409C-BE32-E72D297353CC}">
              <c16:uniqueId val="{00000005-A767-4E48-A5C2-DFF7F3933F05}"/>
            </c:ext>
          </c:extLst>
        </c:ser>
        <c:dLbls>
          <c:showLegendKey val="0"/>
          <c:showVal val="0"/>
          <c:showCatName val="0"/>
          <c:showSerName val="0"/>
          <c:showPercent val="0"/>
          <c:showBubbleSize val="0"/>
        </c:dLbls>
        <c:gapWidth val="100"/>
        <c:overlap val="-24"/>
        <c:axId val="295264640"/>
        <c:axId val="295266176"/>
      </c:barChart>
      <c:catAx>
        <c:axId val="29526464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95266176"/>
        <c:crosses val="autoZero"/>
        <c:auto val="1"/>
        <c:lblAlgn val="ctr"/>
        <c:lblOffset val="100"/>
        <c:noMultiLvlLbl val="0"/>
      </c:catAx>
      <c:valAx>
        <c:axId val="29526617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952646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n-US" sz="1400"/>
              <a:t>Reported</a:t>
            </a:r>
            <a:r>
              <a:rPr lang="en-US" sz="1400" baseline="0"/>
              <a:t> TIP cases by age group (2014-2020)</a:t>
            </a:r>
            <a:endParaRPr lang="en-US" sz="1400"/>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'Aggr. Data'!$B$9</c:f>
              <c:strCache>
                <c:ptCount val="1"/>
                <c:pt idx="0">
                  <c:v>2014</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cat>
            <c:strRef>
              <c:f>'Aggr. Data'!$A$10:$A$19</c:f>
              <c:strCache>
                <c:ptCount val="10"/>
                <c:pt idx="0">
                  <c:v>&lt;12</c:v>
                </c:pt>
                <c:pt idx="1">
                  <c:v>12 to 18</c:v>
                </c:pt>
                <c:pt idx="2">
                  <c:v>19-25</c:v>
                </c:pt>
                <c:pt idx="3">
                  <c:v>26-32</c:v>
                </c:pt>
                <c:pt idx="4">
                  <c:v>33-39</c:v>
                </c:pt>
                <c:pt idx="5">
                  <c:v>40-46</c:v>
                </c:pt>
                <c:pt idx="6">
                  <c:v>47-53</c:v>
                </c:pt>
                <c:pt idx="7">
                  <c:v>54-60</c:v>
                </c:pt>
                <c:pt idx="8">
                  <c:v>OVER 60</c:v>
                </c:pt>
                <c:pt idx="9">
                  <c:v>Unknown </c:v>
                </c:pt>
              </c:strCache>
            </c:strRef>
          </c:cat>
          <c:val>
            <c:numRef>
              <c:f>'Aggr. Data'!$B$10:$B$19</c:f>
              <c:numCache>
                <c:formatCode>General</c:formatCode>
                <c:ptCount val="10"/>
                <c:pt idx="1">
                  <c:v>19</c:v>
                </c:pt>
                <c:pt idx="2">
                  <c:v>9</c:v>
                </c:pt>
                <c:pt idx="3">
                  <c:v>9</c:v>
                </c:pt>
                <c:pt idx="4">
                  <c:v>0</c:v>
                </c:pt>
                <c:pt idx="5">
                  <c:v>0</c:v>
                </c:pt>
                <c:pt idx="6">
                  <c:v>1</c:v>
                </c:pt>
                <c:pt idx="7">
                  <c:v>2</c:v>
                </c:pt>
              </c:numCache>
            </c:numRef>
          </c:val>
          <c:extLst>
            <c:ext xmlns:c16="http://schemas.microsoft.com/office/drawing/2014/chart" uri="{C3380CC4-5D6E-409C-BE32-E72D297353CC}">
              <c16:uniqueId val="{00000000-A93E-47E1-8177-598E676AE236}"/>
            </c:ext>
          </c:extLst>
        </c:ser>
        <c:ser>
          <c:idx val="1"/>
          <c:order val="1"/>
          <c:tx>
            <c:strRef>
              <c:f>'Aggr. Data'!$C$9</c:f>
              <c:strCache>
                <c:ptCount val="1"/>
                <c:pt idx="0">
                  <c:v>2015</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cat>
            <c:strRef>
              <c:f>'Aggr. Data'!$A$10:$A$19</c:f>
              <c:strCache>
                <c:ptCount val="10"/>
                <c:pt idx="0">
                  <c:v>&lt;12</c:v>
                </c:pt>
                <c:pt idx="1">
                  <c:v>12 to 18</c:v>
                </c:pt>
                <c:pt idx="2">
                  <c:v>19-25</c:v>
                </c:pt>
                <c:pt idx="3">
                  <c:v>26-32</c:v>
                </c:pt>
                <c:pt idx="4">
                  <c:v>33-39</c:v>
                </c:pt>
                <c:pt idx="5">
                  <c:v>40-46</c:v>
                </c:pt>
                <c:pt idx="6">
                  <c:v>47-53</c:v>
                </c:pt>
                <c:pt idx="7">
                  <c:v>54-60</c:v>
                </c:pt>
                <c:pt idx="8">
                  <c:v>OVER 60</c:v>
                </c:pt>
                <c:pt idx="9">
                  <c:v>Unknown </c:v>
                </c:pt>
              </c:strCache>
            </c:strRef>
          </c:cat>
          <c:val>
            <c:numRef>
              <c:f>'Aggr. Data'!$C$10:$C$19</c:f>
              <c:numCache>
                <c:formatCode>General</c:formatCode>
                <c:ptCount val="10"/>
                <c:pt idx="1">
                  <c:v>20</c:v>
                </c:pt>
                <c:pt idx="2">
                  <c:v>21</c:v>
                </c:pt>
                <c:pt idx="3">
                  <c:v>12</c:v>
                </c:pt>
                <c:pt idx="4">
                  <c:v>0</c:v>
                </c:pt>
                <c:pt idx="5">
                  <c:v>5</c:v>
                </c:pt>
                <c:pt idx="6">
                  <c:v>0</c:v>
                </c:pt>
                <c:pt idx="7">
                  <c:v>1</c:v>
                </c:pt>
              </c:numCache>
            </c:numRef>
          </c:val>
          <c:extLst>
            <c:ext xmlns:c16="http://schemas.microsoft.com/office/drawing/2014/chart" uri="{C3380CC4-5D6E-409C-BE32-E72D297353CC}">
              <c16:uniqueId val="{00000001-A93E-47E1-8177-598E676AE236}"/>
            </c:ext>
          </c:extLst>
        </c:ser>
        <c:ser>
          <c:idx val="2"/>
          <c:order val="2"/>
          <c:tx>
            <c:strRef>
              <c:f>'Aggr. Data'!$D$9</c:f>
              <c:strCache>
                <c:ptCount val="1"/>
                <c:pt idx="0">
                  <c:v>2016</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invertIfNegative val="0"/>
          <c:cat>
            <c:strRef>
              <c:f>'Aggr. Data'!$A$10:$A$19</c:f>
              <c:strCache>
                <c:ptCount val="10"/>
                <c:pt idx="0">
                  <c:v>&lt;12</c:v>
                </c:pt>
                <c:pt idx="1">
                  <c:v>12 to 18</c:v>
                </c:pt>
                <c:pt idx="2">
                  <c:v>19-25</c:v>
                </c:pt>
                <c:pt idx="3">
                  <c:v>26-32</c:v>
                </c:pt>
                <c:pt idx="4">
                  <c:v>33-39</c:v>
                </c:pt>
                <c:pt idx="5">
                  <c:v>40-46</c:v>
                </c:pt>
                <c:pt idx="6">
                  <c:v>47-53</c:v>
                </c:pt>
                <c:pt idx="7">
                  <c:v>54-60</c:v>
                </c:pt>
                <c:pt idx="8">
                  <c:v>OVER 60</c:v>
                </c:pt>
                <c:pt idx="9">
                  <c:v>Unknown </c:v>
                </c:pt>
              </c:strCache>
            </c:strRef>
          </c:cat>
          <c:val>
            <c:numRef>
              <c:f>'Aggr. Data'!$D$10:$D$19</c:f>
              <c:numCache>
                <c:formatCode>General</c:formatCode>
                <c:ptCount val="10"/>
                <c:pt idx="0">
                  <c:v>1</c:v>
                </c:pt>
                <c:pt idx="1">
                  <c:v>32</c:v>
                </c:pt>
                <c:pt idx="2">
                  <c:v>37</c:v>
                </c:pt>
                <c:pt idx="3">
                  <c:v>17</c:v>
                </c:pt>
                <c:pt idx="4">
                  <c:v>5</c:v>
                </c:pt>
                <c:pt idx="5">
                  <c:v>4</c:v>
                </c:pt>
                <c:pt idx="6">
                  <c:v>2</c:v>
                </c:pt>
                <c:pt idx="7">
                  <c:v>0</c:v>
                </c:pt>
              </c:numCache>
            </c:numRef>
          </c:val>
          <c:extLst>
            <c:ext xmlns:c16="http://schemas.microsoft.com/office/drawing/2014/chart" uri="{C3380CC4-5D6E-409C-BE32-E72D297353CC}">
              <c16:uniqueId val="{00000002-A93E-47E1-8177-598E676AE236}"/>
            </c:ext>
          </c:extLst>
        </c:ser>
        <c:ser>
          <c:idx val="3"/>
          <c:order val="3"/>
          <c:tx>
            <c:strRef>
              <c:f>'Aggr. Data'!$E$9</c:f>
              <c:strCache>
                <c:ptCount val="1"/>
                <c:pt idx="0">
                  <c:v>2017</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invertIfNegative val="0"/>
          <c:cat>
            <c:strRef>
              <c:f>'Aggr. Data'!$A$10:$A$19</c:f>
              <c:strCache>
                <c:ptCount val="10"/>
                <c:pt idx="0">
                  <c:v>&lt;12</c:v>
                </c:pt>
                <c:pt idx="1">
                  <c:v>12 to 18</c:v>
                </c:pt>
                <c:pt idx="2">
                  <c:v>19-25</c:v>
                </c:pt>
                <c:pt idx="3">
                  <c:v>26-32</c:v>
                </c:pt>
                <c:pt idx="4">
                  <c:v>33-39</c:v>
                </c:pt>
                <c:pt idx="5">
                  <c:v>40-46</c:v>
                </c:pt>
                <c:pt idx="6">
                  <c:v>47-53</c:v>
                </c:pt>
                <c:pt idx="7">
                  <c:v>54-60</c:v>
                </c:pt>
                <c:pt idx="8">
                  <c:v>OVER 60</c:v>
                </c:pt>
                <c:pt idx="9">
                  <c:v>Unknown </c:v>
                </c:pt>
              </c:strCache>
            </c:strRef>
          </c:cat>
          <c:val>
            <c:numRef>
              <c:f>'Aggr. Data'!$E$10:$E$19</c:f>
              <c:numCache>
                <c:formatCode>General</c:formatCode>
                <c:ptCount val="10"/>
                <c:pt idx="0">
                  <c:v>8</c:v>
                </c:pt>
                <c:pt idx="1">
                  <c:v>13</c:v>
                </c:pt>
                <c:pt idx="2">
                  <c:v>10</c:v>
                </c:pt>
                <c:pt idx="3">
                  <c:v>11</c:v>
                </c:pt>
                <c:pt idx="4">
                  <c:v>5</c:v>
                </c:pt>
                <c:pt idx="5">
                  <c:v>1</c:v>
                </c:pt>
                <c:pt idx="8">
                  <c:v>1</c:v>
                </c:pt>
                <c:pt idx="9">
                  <c:v>1</c:v>
                </c:pt>
              </c:numCache>
            </c:numRef>
          </c:val>
          <c:extLst>
            <c:ext xmlns:c16="http://schemas.microsoft.com/office/drawing/2014/chart" uri="{C3380CC4-5D6E-409C-BE32-E72D297353CC}">
              <c16:uniqueId val="{00000003-A93E-47E1-8177-598E676AE236}"/>
            </c:ext>
          </c:extLst>
        </c:ser>
        <c:ser>
          <c:idx val="4"/>
          <c:order val="4"/>
          <c:tx>
            <c:strRef>
              <c:f>'Aggr. Data'!$F$9</c:f>
              <c:strCache>
                <c:ptCount val="1"/>
                <c:pt idx="0">
                  <c:v>2018</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invertIfNegative val="0"/>
          <c:cat>
            <c:strRef>
              <c:f>'Aggr. Data'!$A$10:$A$19</c:f>
              <c:strCache>
                <c:ptCount val="10"/>
                <c:pt idx="0">
                  <c:v>&lt;12</c:v>
                </c:pt>
                <c:pt idx="1">
                  <c:v>12 to 18</c:v>
                </c:pt>
                <c:pt idx="2">
                  <c:v>19-25</c:v>
                </c:pt>
                <c:pt idx="3">
                  <c:v>26-32</c:v>
                </c:pt>
                <c:pt idx="4">
                  <c:v>33-39</c:v>
                </c:pt>
                <c:pt idx="5">
                  <c:v>40-46</c:v>
                </c:pt>
                <c:pt idx="6">
                  <c:v>47-53</c:v>
                </c:pt>
                <c:pt idx="7">
                  <c:v>54-60</c:v>
                </c:pt>
                <c:pt idx="8">
                  <c:v>OVER 60</c:v>
                </c:pt>
                <c:pt idx="9">
                  <c:v>Unknown </c:v>
                </c:pt>
              </c:strCache>
            </c:strRef>
          </c:cat>
          <c:val>
            <c:numRef>
              <c:f>'Aggr. Data'!$F$10:$F$19</c:f>
              <c:numCache>
                <c:formatCode>General</c:formatCode>
                <c:ptCount val="10"/>
                <c:pt idx="0">
                  <c:v>3</c:v>
                </c:pt>
                <c:pt idx="1">
                  <c:v>21</c:v>
                </c:pt>
                <c:pt idx="2">
                  <c:v>110</c:v>
                </c:pt>
                <c:pt idx="3">
                  <c:v>43</c:v>
                </c:pt>
                <c:pt idx="4">
                  <c:v>28</c:v>
                </c:pt>
                <c:pt idx="5">
                  <c:v>11</c:v>
                </c:pt>
                <c:pt idx="6">
                  <c:v>5</c:v>
                </c:pt>
                <c:pt idx="7">
                  <c:v>3</c:v>
                </c:pt>
                <c:pt idx="8">
                  <c:v>4</c:v>
                </c:pt>
                <c:pt idx="9">
                  <c:v>17</c:v>
                </c:pt>
              </c:numCache>
            </c:numRef>
          </c:val>
          <c:extLst>
            <c:ext xmlns:c16="http://schemas.microsoft.com/office/drawing/2014/chart" uri="{C3380CC4-5D6E-409C-BE32-E72D297353CC}">
              <c16:uniqueId val="{00000004-A93E-47E1-8177-598E676AE236}"/>
            </c:ext>
          </c:extLst>
        </c:ser>
        <c:ser>
          <c:idx val="5"/>
          <c:order val="5"/>
          <c:tx>
            <c:strRef>
              <c:f>'Aggr. Data'!$G$9</c:f>
              <c:strCache>
                <c:ptCount val="1"/>
                <c:pt idx="0">
                  <c:v>2019</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invertIfNegative val="0"/>
          <c:cat>
            <c:strRef>
              <c:f>'Aggr. Data'!$A$10:$A$19</c:f>
              <c:strCache>
                <c:ptCount val="10"/>
                <c:pt idx="0">
                  <c:v>&lt;12</c:v>
                </c:pt>
                <c:pt idx="1">
                  <c:v>12 to 18</c:v>
                </c:pt>
                <c:pt idx="2">
                  <c:v>19-25</c:v>
                </c:pt>
                <c:pt idx="3">
                  <c:v>26-32</c:v>
                </c:pt>
                <c:pt idx="4">
                  <c:v>33-39</c:v>
                </c:pt>
                <c:pt idx="5">
                  <c:v>40-46</c:v>
                </c:pt>
                <c:pt idx="6">
                  <c:v>47-53</c:v>
                </c:pt>
                <c:pt idx="7">
                  <c:v>54-60</c:v>
                </c:pt>
                <c:pt idx="8">
                  <c:v>OVER 60</c:v>
                </c:pt>
                <c:pt idx="9">
                  <c:v>Unknown </c:v>
                </c:pt>
              </c:strCache>
            </c:strRef>
          </c:cat>
          <c:val>
            <c:numRef>
              <c:f>'Aggr. Data'!$G$10:$G$19</c:f>
              <c:numCache>
                <c:formatCode>General</c:formatCode>
                <c:ptCount val="10"/>
                <c:pt idx="0">
                  <c:v>0</c:v>
                </c:pt>
                <c:pt idx="1">
                  <c:v>11</c:v>
                </c:pt>
                <c:pt idx="2">
                  <c:v>83</c:v>
                </c:pt>
                <c:pt idx="3">
                  <c:v>31</c:v>
                </c:pt>
                <c:pt idx="4">
                  <c:v>3</c:v>
                </c:pt>
                <c:pt idx="5">
                  <c:v>1</c:v>
                </c:pt>
                <c:pt idx="6">
                  <c:v>1</c:v>
                </c:pt>
                <c:pt idx="7">
                  <c:v>1</c:v>
                </c:pt>
                <c:pt idx="9">
                  <c:v>9</c:v>
                </c:pt>
              </c:numCache>
            </c:numRef>
          </c:val>
          <c:extLst>
            <c:ext xmlns:c16="http://schemas.microsoft.com/office/drawing/2014/chart" uri="{C3380CC4-5D6E-409C-BE32-E72D297353CC}">
              <c16:uniqueId val="{00000005-A93E-47E1-8177-598E676AE236}"/>
            </c:ext>
          </c:extLst>
        </c:ser>
        <c:ser>
          <c:idx val="6"/>
          <c:order val="6"/>
          <c:tx>
            <c:strRef>
              <c:f>'Aggr. Data'!$H$9</c:f>
              <c:strCache>
                <c:ptCount val="1"/>
                <c:pt idx="0">
                  <c:v>2020</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invertIfNegative val="0"/>
          <c:cat>
            <c:strRef>
              <c:f>'Aggr. Data'!$A$10:$A$19</c:f>
              <c:strCache>
                <c:ptCount val="10"/>
                <c:pt idx="0">
                  <c:v>&lt;12</c:v>
                </c:pt>
                <c:pt idx="1">
                  <c:v>12 to 18</c:v>
                </c:pt>
                <c:pt idx="2">
                  <c:v>19-25</c:v>
                </c:pt>
                <c:pt idx="3">
                  <c:v>26-32</c:v>
                </c:pt>
                <c:pt idx="4">
                  <c:v>33-39</c:v>
                </c:pt>
                <c:pt idx="5">
                  <c:v>40-46</c:v>
                </c:pt>
                <c:pt idx="6">
                  <c:v>47-53</c:v>
                </c:pt>
                <c:pt idx="7">
                  <c:v>54-60</c:v>
                </c:pt>
                <c:pt idx="8">
                  <c:v>OVER 60</c:v>
                </c:pt>
                <c:pt idx="9">
                  <c:v>Unknown </c:v>
                </c:pt>
              </c:strCache>
            </c:strRef>
          </c:cat>
          <c:val>
            <c:numRef>
              <c:f>'Aggr. Data'!$H$10:$H$19</c:f>
              <c:numCache>
                <c:formatCode>General</c:formatCode>
                <c:ptCount val="10"/>
                <c:pt idx="0">
                  <c:v>3</c:v>
                </c:pt>
                <c:pt idx="1">
                  <c:v>10</c:v>
                </c:pt>
                <c:pt idx="2">
                  <c:v>142</c:v>
                </c:pt>
                <c:pt idx="3">
                  <c:v>55</c:v>
                </c:pt>
                <c:pt idx="4">
                  <c:v>5</c:v>
                </c:pt>
                <c:pt idx="5">
                  <c:v>1</c:v>
                </c:pt>
                <c:pt idx="6">
                  <c:v>0</c:v>
                </c:pt>
                <c:pt idx="7">
                  <c:v>2</c:v>
                </c:pt>
                <c:pt idx="8">
                  <c:v>1</c:v>
                </c:pt>
                <c:pt idx="9">
                  <c:v>6</c:v>
                </c:pt>
              </c:numCache>
            </c:numRef>
          </c:val>
          <c:extLst>
            <c:ext xmlns:c16="http://schemas.microsoft.com/office/drawing/2014/chart" uri="{C3380CC4-5D6E-409C-BE32-E72D297353CC}">
              <c16:uniqueId val="{00000006-A93E-47E1-8177-598E676AE236}"/>
            </c:ext>
          </c:extLst>
        </c:ser>
        <c:dLbls>
          <c:showLegendKey val="0"/>
          <c:showVal val="0"/>
          <c:showCatName val="0"/>
          <c:showSerName val="0"/>
          <c:showPercent val="0"/>
          <c:showBubbleSize val="0"/>
        </c:dLbls>
        <c:gapWidth val="150"/>
        <c:shape val="box"/>
        <c:axId val="163218944"/>
        <c:axId val="163220480"/>
        <c:axId val="0"/>
      </c:bar3DChart>
      <c:catAx>
        <c:axId val="163218944"/>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63220480"/>
        <c:crosses val="autoZero"/>
        <c:auto val="1"/>
        <c:lblAlgn val="ctr"/>
        <c:lblOffset val="100"/>
        <c:noMultiLvlLbl val="0"/>
      </c:catAx>
      <c:valAx>
        <c:axId val="163220480"/>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632189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0FB650-D7E0-467A-9EDD-99670860F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6617</Words>
  <Characters>37722</Characters>
  <Application>Microsoft Office Word</Application>
  <DocSecurity>4</DocSecurity>
  <Lines>314</Lines>
  <Paragraphs>88</Paragraphs>
  <ScaleCrop>false</ScaleCrop>
  <HeadingPairs>
    <vt:vector size="2" baseType="variant">
      <vt:variant>
        <vt:lpstr>Title</vt:lpstr>
      </vt:variant>
      <vt:variant>
        <vt:i4>1</vt:i4>
      </vt:variant>
    </vt:vector>
  </HeadingPairs>
  <TitlesOfParts>
    <vt:vector size="1" baseType="lpstr">
      <vt:lpstr>Response to the Special Rapporteur on the sale and exploitation of children, including child prostitution, child pornography and other child sexual abuse material</vt:lpstr>
    </vt:vector>
  </TitlesOfParts>
  <Company/>
  <LinksUpToDate>false</LinksUpToDate>
  <CharactersWithSpaces>44251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the Special Rapporteur on the sale and exploitation of children, including child prostitution, child pornography and other child sexual abuse material</dc:title>
  <dc:creator>Government of the Cooperative Republic of Guyana</dc:creator>
  <cp:lastModifiedBy>Antara Singh</cp:lastModifiedBy>
  <cp:revision>2</cp:revision>
  <cp:lastPrinted>2022-03-20T04:58:00Z</cp:lastPrinted>
  <dcterms:created xsi:type="dcterms:W3CDTF">2022-03-22T12:36:00Z</dcterms:created>
  <dcterms:modified xsi:type="dcterms:W3CDTF">2022-03-22T12:36:00Z</dcterms:modified>
  <cp:category>Ministry of Parliamentary Affairs and Governance</cp:category>
</cp:coreProperties>
</file>