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D2" w:rsidRPr="0044137C" w:rsidRDefault="00F929D2" w:rsidP="00F929D2">
      <w:pPr>
        <w:jc w:val="both"/>
        <w:rPr>
          <w:rFonts w:ascii="Segoe UI" w:hAnsi="Segoe UI" w:cs="Segoe UI"/>
          <w:color w:val="000000" w:themeColor="text1"/>
        </w:rPr>
      </w:pPr>
      <w:bookmarkStart w:id="0" w:name="_GoBack"/>
      <w:bookmarkEnd w:id="0"/>
    </w:p>
    <w:p w:rsidR="00F929D2" w:rsidRPr="0044137C" w:rsidRDefault="00F929D2" w:rsidP="00F929D2">
      <w:pPr>
        <w:jc w:val="center"/>
        <w:rPr>
          <w:rStyle w:val="Ninguno"/>
          <w:rFonts w:ascii="Segoe UI" w:hAnsi="Segoe UI" w:cs="Segoe UI"/>
          <w:b/>
          <w:bCs/>
          <w:color w:val="000000" w:themeColor="text1"/>
          <w:sz w:val="20"/>
          <w:szCs w:val="20"/>
          <w:u w:val="single"/>
          <w:lang w:val="es-ES_tradnl"/>
        </w:rPr>
      </w:pPr>
      <w:r w:rsidRPr="0044137C">
        <w:rPr>
          <w:rStyle w:val="Ninguno"/>
          <w:rFonts w:ascii="Segoe UI" w:hAnsi="Segoe UI" w:cs="Segoe UI"/>
          <w:b/>
          <w:bCs/>
          <w:noProof/>
          <w:color w:val="000000" w:themeColor="text1"/>
          <w:sz w:val="20"/>
          <w:szCs w:val="20"/>
          <w:u w:val="single"/>
          <w:lang w:val="en-GB" w:eastAsia="en-GB"/>
        </w:rPr>
        <w:drawing>
          <wp:inline distT="0" distB="0" distL="0" distR="0">
            <wp:extent cx="1867897" cy="2236304"/>
            <wp:effectExtent l="0" t="0" r="0" b="0"/>
            <wp:docPr id="2" name="Imagen 2" descr="C:\Users\aurbina\AppData\Local\Microsoft\Windows\Temporary Internet Files\Content.Word\marca_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rbina\AppData\Local\Microsoft\Windows\Temporary Internet Files\Content.Word\marca_gobier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882" cy="2235089"/>
                    </a:xfrm>
                    <a:prstGeom prst="rect">
                      <a:avLst/>
                    </a:prstGeom>
                    <a:noFill/>
                    <a:ln>
                      <a:noFill/>
                    </a:ln>
                  </pic:spPr>
                </pic:pic>
              </a:graphicData>
            </a:graphic>
          </wp:inline>
        </w:drawing>
      </w:r>
    </w:p>
    <w:p w:rsidR="00F929D2" w:rsidRPr="0044137C" w:rsidRDefault="00F929D2" w:rsidP="00F929D2">
      <w:pPr>
        <w:jc w:val="center"/>
        <w:rPr>
          <w:rStyle w:val="Ninguno"/>
          <w:rFonts w:ascii="Segoe UI" w:hAnsi="Segoe UI" w:cs="Segoe UI"/>
          <w:b/>
          <w:bCs/>
          <w:color w:val="000000" w:themeColor="text1"/>
          <w:sz w:val="20"/>
          <w:szCs w:val="20"/>
          <w:u w:val="single"/>
          <w:lang w:val="es-ES_tradnl"/>
        </w:rPr>
      </w:pPr>
    </w:p>
    <w:p w:rsidR="00F929D2" w:rsidRPr="0044137C" w:rsidRDefault="00F929D2" w:rsidP="00F929D2">
      <w:pPr>
        <w:jc w:val="center"/>
        <w:rPr>
          <w:rStyle w:val="Ninguno"/>
          <w:rFonts w:ascii="Segoe UI" w:hAnsi="Segoe UI" w:cs="Segoe UI"/>
          <w:b/>
          <w:bCs/>
          <w:color w:val="000000" w:themeColor="text1"/>
          <w:sz w:val="20"/>
          <w:szCs w:val="20"/>
          <w:u w:val="single"/>
          <w:lang w:val="es-ES_tradnl"/>
        </w:rPr>
      </w:pPr>
    </w:p>
    <w:p w:rsidR="00F929D2" w:rsidRPr="0044137C" w:rsidRDefault="00F929D2" w:rsidP="00F929D2">
      <w:pPr>
        <w:jc w:val="center"/>
        <w:rPr>
          <w:rStyle w:val="Ninguno"/>
          <w:rFonts w:ascii="Segoe UI" w:hAnsi="Segoe UI" w:cs="Segoe UI"/>
          <w:b/>
          <w:bCs/>
          <w:color w:val="000000" w:themeColor="text1"/>
          <w:sz w:val="20"/>
          <w:szCs w:val="20"/>
          <w:u w:val="single"/>
          <w:lang w:val="es-ES_tradnl"/>
        </w:rPr>
      </w:pPr>
    </w:p>
    <w:p w:rsidR="00F929D2" w:rsidRPr="0044137C" w:rsidRDefault="00F929D2" w:rsidP="00F929D2">
      <w:pPr>
        <w:jc w:val="center"/>
        <w:rPr>
          <w:rStyle w:val="Ninguno"/>
          <w:rFonts w:ascii="Segoe UI" w:hAnsi="Segoe UI" w:cs="Segoe UI"/>
          <w:b/>
          <w:bCs/>
          <w:color w:val="000000" w:themeColor="text1"/>
          <w:sz w:val="20"/>
          <w:szCs w:val="20"/>
          <w:u w:val="single"/>
          <w:lang w:val="es-ES_tradnl"/>
        </w:rPr>
      </w:pPr>
    </w:p>
    <w:p w:rsidR="00F929D2" w:rsidRPr="0044137C" w:rsidRDefault="00F929D2" w:rsidP="00F929D2">
      <w:pPr>
        <w:jc w:val="center"/>
        <w:rPr>
          <w:rStyle w:val="Ninguno"/>
          <w:rFonts w:ascii="Segoe UI" w:hAnsi="Segoe UI" w:cs="Segoe UI"/>
          <w:b/>
          <w:bCs/>
          <w:color w:val="000000" w:themeColor="text1"/>
          <w:sz w:val="20"/>
          <w:szCs w:val="20"/>
          <w:u w:val="single"/>
          <w:lang w:val="es-ES_tradnl"/>
        </w:rPr>
      </w:pPr>
    </w:p>
    <w:p w:rsidR="0044137C" w:rsidRPr="00193609" w:rsidRDefault="0044137C" w:rsidP="0044137C">
      <w:pPr>
        <w:spacing w:line="276" w:lineRule="auto"/>
        <w:jc w:val="center"/>
        <w:rPr>
          <w:rFonts w:ascii="Segoe UI" w:hAnsi="Segoe UI" w:cs="Segoe UI"/>
          <w:b/>
          <w:sz w:val="40"/>
          <w:szCs w:val="40"/>
          <w:lang w:val="es-SV"/>
        </w:rPr>
      </w:pPr>
      <w:r w:rsidRPr="0044137C">
        <w:rPr>
          <w:rFonts w:ascii="Segoe UI" w:hAnsi="Segoe UI" w:cs="Segoe UI"/>
          <w:b/>
          <w:sz w:val="40"/>
          <w:szCs w:val="40"/>
          <w:lang w:val="es-SV"/>
        </w:rPr>
        <w:t xml:space="preserve">Respuesta a cuestionario </w:t>
      </w:r>
      <w:r w:rsidR="00193609" w:rsidRPr="00193609">
        <w:rPr>
          <w:rFonts w:ascii="Segoe UI" w:hAnsi="Segoe UI" w:cs="Segoe UI"/>
          <w:b/>
          <w:sz w:val="40"/>
          <w:szCs w:val="40"/>
          <w:lang w:val="es-SV"/>
        </w:rPr>
        <w:t xml:space="preserve">"Hacer frente a la vulnerabilidad de los niños a la venta y la explotación sexual en el marco de los </w:t>
      </w:r>
      <w:r w:rsidR="00193609">
        <w:rPr>
          <w:rFonts w:ascii="Segoe UI" w:hAnsi="Segoe UI" w:cs="Segoe UI"/>
          <w:b/>
          <w:sz w:val="40"/>
          <w:szCs w:val="40"/>
          <w:lang w:val="es-SV"/>
        </w:rPr>
        <w:t>ODS</w:t>
      </w:r>
      <w:r w:rsidR="00193609" w:rsidRPr="00193609">
        <w:rPr>
          <w:rFonts w:ascii="Segoe UI" w:hAnsi="Segoe UI" w:cs="Segoe UI"/>
          <w:b/>
          <w:sz w:val="40"/>
          <w:szCs w:val="40"/>
          <w:lang w:val="es-SV"/>
        </w:rPr>
        <w:t>"</w:t>
      </w:r>
    </w:p>
    <w:p w:rsidR="00F929D2" w:rsidRPr="0044137C" w:rsidRDefault="00F929D2" w:rsidP="00F929D2">
      <w:pPr>
        <w:jc w:val="center"/>
        <w:rPr>
          <w:rFonts w:ascii="Segoe UI" w:hAnsi="Segoe UI" w:cs="Segoe UI"/>
          <w:b/>
          <w:color w:val="000000" w:themeColor="text1"/>
          <w:w w:val="110"/>
          <w:sz w:val="40"/>
          <w:szCs w:val="40"/>
          <w:lang w:val="es-SV"/>
        </w:rPr>
      </w:pPr>
    </w:p>
    <w:p w:rsidR="00F929D2" w:rsidRPr="0044137C" w:rsidRDefault="00F929D2" w:rsidP="00F929D2">
      <w:pPr>
        <w:jc w:val="center"/>
        <w:rPr>
          <w:rFonts w:ascii="Segoe UI" w:hAnsi="Segoe UI" w:cs="Segoe UI"/>
          <w:b/>
          <w:color w:val="000000" w:themeColor="text1"/>
          <w:w w:val="110"/>
          <w:sz w:val="40"/>
          <w:szCs w:val="40"/>
          <w:lang w:val="es-MX"/>
        </w:rPr>
      </w:pPr>
    </w:p>
    <w:p w:rsidR="00F929D2" w:rsidRPr="0044137C" w:rsidRDefault="00F929D2" w:rsidP="00F929D2">
      <w:pPr>
        <w:jc w:val="center"/>
        <w:rPr>
          <w:rFonts w:ascii="Segoe UI" w:hAnsi="Segoe UI" w:cs="Segoe UI"/>
          <w:b/>
          <w:color w:val="000000" w:themeColor="text1"/>
          <w:w w:val="110"/>
          <w:sz w:val="40"/>
          <w:szCs w:val="40"/>
          <w:lang w:val="es-MX"/>
        </w:rPr>
      </w:pPr>
    </w:p>
    <w:p w:rsidR="00F929D2" w:rsidRPr="0044137C" w:rsidRDefault="00F929D2" w:rsidP="00F929D2">
      <w:pPr>
        <w:jc w:val="center"/>
        <w:rPr>
          <w:rFonts w:ascii="Segoe UI" w:hAnsi="Segoe UI" w:cs="Segoe UI"/>
          <w:b/>
          <w:color w:val="000000" w:themeColor="text1"/>
          <w:w w:val="110"/>
          <w:sz w:val="40"/>
          <w:szCs w:val="40"/>
          <w:lang w:val="es-MX"/>
        </w:rPr>
      </w:pPr>
    </w:p>
    <w:p w:rsidR="00F929D2" w:rsidRPr="0044137C" w:rsidRDefault="00F929D2" w:rsidP="00F929D2">
      <w:pPr>
        <w:jc w:val="center"/>
        <w:rPr>
          <w:rFonts w:ascii="Segoe UI" w:hAnsi="Segoe UI" w:cs="Segoe UI"/>
          <w:b/>
          <w:color w:val="000000" w:themeColor="text1"/>
          <w:w w:val="110"/>
          <w:sz w:val="40"/>
          <w:szCs w:val="40"/>
          <w:lang w:val="es-MX"/>
        </w:rPr>
      </w:pPr>
    </w:p>
    <w:p w:rsidR="00F929D2" w:rsidRPr="0044137C" w:rsidRDefault="00F929D2" w:rsidP="0044137C">
      <w:pPr>
        <w:rPr>
          <w:rFonts w:ascii="Segoe UI" w:hAnsi="Segoe UI" w:cs="Segoe UI"/>
          <w:b/>
          <w:color w:val="000000" w:themeColor="text1"/>
          <w:w w:val="110"/>
          <w:sz w:val="40"/>
          <w:szCs w:val="40"/>
          <w:lang w:val="es-MX"/>
        </w:rPr>
      </w:pPr>
    </w:p>
    <w:p w:rsidR="00F929D2" w:rsidRDefault="00F929D2" w:rsidP="00F929D2">
      <w:pPr>
        <w:jc w:val="center"/>
        <w:rPr>
          <w:rFonts w:ascii="Segoe UI" w:hAnsi="Segoe UI" w:cs="Segoe UI"/>
          <w:b/>
          <w:color w:val="000000" w:themeColor="text1"/>
          <w:w w:val="110"/>
          <w:sz w:val="40"/>
          <w:szCs w:val="40"/>
          <w:lang w:val="es-MX"/>
        </w:rPr>
      </w:pPr>
    </w:p>
    <w:p w:rsidR="00193609" w:rsidRDefault="00193609" w:rsidP="00F929D2">
      <w:pPr>
        <w:jc w:val="center"/>
        <w:rPr>
          <w:rFonts w:ascii="Segoe UI" w:hAnsi="Segoe UI" w:cs="Segoe UI"/>
          <w:b/>
          <w:color w:val="000000" w:themeColor="text1"/>
          <w:w w:val="110"/>
          <w:sz w:val="40"/>
          <w:szCs w:val="40"/>
          <w:lang w:val="es-MX"/>
        </w:rPr>
      </w:pPr>
    </w:p>
    <w:p w:rsidR="00D301F2" w:rsidRDefault="00D301F2" w:rsidP="00F929D2">
      <w:pPr>
        <w:jc w:val="center"/>
        <w:rPr>
          <w:rFonts w:ascii="Segoe UI" w:hAnsi="Segoe UI" w:cs="Segoe UI"/>
          <w:b/>
          <w:color w:val="000000" w:themeColor="text1"/>
          <w:w w:val="110"/>
          <w:sz w:val="40"/>
          <w:szCs w:val="40"/>
          <w:lang w:val="es-MX"/>
        </w:rPr>
      </w:pPr>
    </w:p>
    <w:p w:rsidR="00D301F2" w:rsidRPr="0044137C" w:rsidRDefault="00D301F2" w:rsidP="00F929D2">
      <w:pPr>
        <w:jc w:val="center"/>
        <w:rPr>
          <w:rFonts w:ascii="Segoe UI" w:hAnsi="Segoe UI" w:cs="Segoe UI"/>
          <w:b/>
          <w:color w:val="000000" w:themeColor="text1"/>
          <w:w w:val="110"/>
          <w:sz w:val="40"/>
          <w:szCs w:val="40"/>
          <w:lang w:val="es-MX"/>
        </w:rPr>
      </w:pPr>
    </w:p>
    <w:p w:rsidR="00193609" w:rsidRPr="00D301F2" w:rsidRDefault="00F929D2" w:rsidP="00D301F2">
      <w:pPr>
        <w:jc w:val="center"/>
        <w:rPr>
          <w:rFonts w:ascii="Segoe UI" w:hAnsi="Segoe UI" w:cs="Segoe UI"/>
          <w:b/>
          <w:color w:val="000000" w:themeColor="text1"/>
          <w:w w:val="110"/>
          <w:sz w:val="40"/>
          <w:szCs w:val="40"/>
          <w:lang w:val="es-MX"/>
        </w:rPr>
      </w:pPr>
      <w:r w:rsidRPr="0044137C">
        <w:rPr>
          <w:rFonts w:ascii="Segoe UI" w:hAnsi="Segoe UI" w:cs="Segoe UI"/>
          <w:b/>
          <w:color w:val="000000" w:themeColor="text1"/>
          <w:w w:val="110"/>
          <w:sz w:val="40"/>
          <w:szCs w:val="40"/>
          <w:lang w:val="es-MX"/>
        </w:rPr>
        <w:t>El Salvador, Marzo 202</w:t>
      </w:r>
      <w:r w:rsidR="0044137C">
        <w:rPr>
          <w:rFonts w:ascii="Segoe UI" w:hAnsi="Segoe UI" w:cs="Segoe UI"/>
          <w:b/>
          <w:color w:val="000000" w:themeColor="text1"/>
          <w:w w:val="110"/>
          <w:sz w:val="40"/>
          <w:szCs w:val="40"/>
          <w:lang w:val="es-MX"/>
        </w:rPr>
        <w:t>2.</w:t>
      </w:r>
    </w:p>
    <w:p w:rsidR="0044137C" w:rsidRDefault="0044137C" w:rsidP="0044137C">
      <w:pPr>
        <w:pStyle w:val="ListParagraph"/>
        <w:numPr>
          <w:ilvl w:val="0"/>
          <w:numId w:val="27"/>
        </w:numPr>
        <w:contextualSpacing/>
        <w:jc w:val="both"/>
        <w:rPr>
          <w:rFonts w:ascii="Segoe UI" w:hAnsi="Segoe UI" w:cs="Segoe UI"/>
          <w:b/>
          <w:sz w:val="21"/>
          <w:szCs w:val="21"/>
          <w:lang w:val="es-SV"/>
        </w:rPr>
      </w:pPr>
      <w:r w:rsidRPr="0044137C">
        <w:rPr>
          <w:rFonts w:ascii="Segoe UI" w:hAnsi="Segoe UI" w:cs="Segoe UI"/>
          <w:b/>
          <w:sz w:val="21"/>
          <w:szCs w:val="21"/>
          <w:lang w:val="es-SV"/>
        </w:rPr>
        <w:lastRenderedPageBreak/>
        <w:t xml:space="preserve">Datos </w:t>
      </w:r>
      <w:r w:rsidR="00516168">
        <w:rPr>
          <w:rFonts w:ascii="Segoe UI" w:hAnsi="Segoe UI" w:cs="Segoe UI"/>
          <w:b/>
          <w:sz w:val="21"/>
          <w:szCs w:val="21"/>
          <w:lang w:val="es-SV"/>
        </w:rPr>
        <w:t xml:space="preserve">recopilados </w:t>
      </w:r>
      <w:r w:rsidRPr="0044137C">
        <w:rPr>
          <w:rFonts w:ascii="Segoe UI" w:hAnsi="Segoe UI" w:cs="Segoe UI"/>
          <w:b/>
          <w:sz w:val="21"/>
          <w:szCs w:val="21"/>
          <w:lang w:val="es-SV"/>
        </w:rPr>
        <w:t>sobre grupos de niños vulnerables en el marco de los ODS.</w:t>
      </w:r>
    </w:p>
    <w:p w:rsidR="0044137C" w:rsidRPr="0044137C" w:rsidRDefault="0044137C" w:rsidP="0044137C">
      <w:pPr>
        <w:pStyle w:val="ListParagraph"/>
        <w:contextualSpacing/>
        <w:jc w:val="both"/>
        <w:rPr>
          <w:rFonts w:ascii="Segoe UI" w:hAnsi="Segoe UI" w:cs="Segoe UI"/>
          <w:b/>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t>En El Salvador, son varios sistemas de información los que colectan datos sobre población en situación de vulnerabilidad</w:t>
      </w:r>
      <w:r w:rsidRPr="0044137C">
        <w:rPr>
          <w:rStyle w:val="FootnoteReference"/>
          <w:rFonts w:ascii="Segoe UI" w:hAnsi="Segoe UI" w:cs="Segoe UI"/>
          <w:sz w:val="21"/>
          <w:szCs w:val="21"/>
        </w:rPr>
        <w:footnoteReference w:id="1"/>
      </w:r>
      <w:r w:rsidRPr="0044137C">
        <w:rPr>
          <w:rFonts w:ascii="Segoe UI" w:hAnsi="Segoe UI" w:cs="Segoe UI"/>
          <w:sz w:val="21"/>
          <w:szCs w:val="21"/>
          <w:lang w:val="es-SV"/>
        </w:rPr>
        <w:t>. Uno de los principales sistemas es el de la Dirección General de Estadísticas y Censos (DIGESTYC), que a través de diferentes instrumentos de levantamiento de información sistematiza datos sobre las condiciones familiares, sociales, económicas y educativas de la población. En la Encuesta de Hogares de Propósitos Múltiples (EHPM) de DIGESTYC, se encuentran incorporadas de forma permanente aspectos sobre la situación de algunos derechos de la niñez y la adolescencia como: acceso a servicios educativos, acceso a servicios de salud, acceso a bienes y servicios de básicos, tenencia de vivienda, situación familiar y nivel de ingreso, entre otros aspectos que permiten aproximarse a la situación de vulnerabilidad de los hogares y de las niñas, niños y adolescentes que forman parte de ellos. Dicha encuesta refleja condiciones como trabajo infantil, niñez y juventud en situación de abandono, relación matrimonial o uniones informales en la niñez o adolescencia</w:t>
      </w:r>
      <w:r w:rsidRPr="0044137C">
        <w:rPr>
          <w:rStyle w:val="FootnoteReference"/>
          <w:rFonts w:ascii="Segoe UI" w:hAnsi="Segoe UI" w:cs="Segoe UI"/>
          <w:sz w:val="21"/>
          <w:szCs w:val="21"/>
        </w:rPr>
        <w:footnoteReference w:id="2"/>
      </w:r>
      <w:r w:rsidRPr="0044137C">
        <w:rPr>
          <w:rFonts w:ascii="Segoe UI" w:hAnsi="Segoe UI" w:cs="Segoe UI"/>
          <w:sz w:val="21"/>
          <w:szCs w:val="21"/>
          <w:lang w:val="es-SV"/>
        </w:rPr>
        <w:t>.</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t>DIGESTYC también desarrolla la Encuesta Nacional de Violencia Contra la Mujer (ENVCM), en la que se registran vulneraciones recurrentes hacia las mujeres en El Salvador, y que cubre a población a partir de los 15 años, evidenciando las condiciones de vulnerabilidad de adolescentes mujeres en los ámbitos públicos y privados. Esta misma institución desarrolló en 2019 la Encuesta Nacional de Violencia Sexual Contra las Mujeres (ENVSCM), que abordó de forma amplia y sistemática la incidencia de la violencia sexual en mujeres a partir de los 15 años de edad. En coordinación con el Ministerio de Justicia y Seguridad Pública (MJSP) elaboran el Informe Semestral sobre Hechos de</w:t>
      </w:r>
      <w:r>
        <w:rPr>
          <w:rFonts w:ascii="Segoe UI" w:hAnsi="Segoe UI" w:cs="Segoe UI"/>
          <w:sz w:val="21"/>
          <w:szCs w:val="21"/>
          <w:lang w:val="es-SV"/>
        </w:rPr>
        <w:t xml:space="preserve"> </w:t>
      </w:r>
      <w:r w:rsidRPr="0044137C">
        <w:rPr>
          <w:rFonts w:ascii="Segoe UI" w:hAnsi="Segoe UI" w:cs="Segoe UI"/>
          <w:sz w:val="21"/>
          <w:szCs w:val="21"/>
          <w:lang w:val="es-SV"/>
        </w:rPr>
        <w:t>Violencia contra las Mujeres en El Salvador; el cual refleja datos e información estadística de la</w:t>
      </w:r>
      <w:r>
        <w:rPr>
          <w:rFonts w:ascii="Segoe UI" w:hAnsi="Segoe UI" w:cs="Segoe UI"/>
          <w:sz w:val="21"/>
          <w:szCs w:val="21"/>
          <w:lang w:val="es-SV"/>
        </w:rPr>
        <w:t xml:space="preserve"> </w:t>
      </w:r>
      <w:r w:rsidRPr="0044137C">
        <w:rPr>
          <w:rFonts w:ascii="Segoe UI" w:hAnsi="Segoe UI" w:cs="Segoe UI"/>
          <w:sz w:val="21"/>
          <w:szCs w:val="21"/>
          <w:lang w:val="es-SV"/>
        </w:rPr>
        <w:t>violencia feminicida, sexual, física y patrimonial, así como los delitos establecidos en la Ley Especial Integral para una Vida Libre de Violencia para las Mujeres.</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t>Otras instituciones como la Fiscalía General de la República (FGR), la Procuraduría General de la República (PGR), Instituto de Medicina Legal (IML), Policía Nacional Civil (PNC), Instituto Salvadoreño para el Desarrollo de la Mujer (ISDEMU), Consejo Nacional de la Niñez y la Adolescencia (CONNA</w:t>
      </w:r>
      <w:r w:rsidRPr="0044137C">
        <w:rPr>
          <w:rStyle w:val="FootnoteReference"/>
          <w:rFonts w:ascii="Segoe UI" w:hAnsi="Segoe UI" w:cs="Segoe UI"/>
          <w:sz w:val="21"/>
          <w:szCs w:val="21"/>
        </w:rPr>
        <w:footnoteReference w:id="3"/>
      </w:r>
      <w:r w:rsidRPr="0044137C">
        <w:rPr>
          <w:rFonts w:ascii="Segoe UI" w:hAnsi="Segoe UI" w:cs="Segoe UI"/>
          <w:sz w:val="21"/>
          <w:szCs w:val="21"/>
          <w:lang w:val="es-SV"/>
        </w:rPr>
        <w:t>), o Instituto Salvadoreño para el Desarrollo de la Niñez y la Adolescencia (ISNA), llevan registro de la población de niñas, niños y adolescentes que ha sufrido alguna vulneración a sus derechos y que han sido atendidas por estas instituciones según su marco de atribuciones pero carecen de un vínculo con los sistemas nacionales de información.</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lastRenderedPageBreak/>
        <w:t>En el marco de la age</w:t>
      </w:r>
      <w:r w:rsidR="00076D4D">
        <w:rPr>
          <w:rFonts w:ascii="Segoe UI" w:hAnsi="Segoe UI" w:cs="Segoe UI"/>
          <w:sz w:val="21"/>
          <w:szCs w:val="21"/>
          <w:lang w:val="es-SV"/>
        </w:rPr>
        <w:t xml:space="preserve">nda digital y modernización del Estado, </w:t>
      </w:r>
      <w:r w:rsidRPr="0044137C">
        <w:rPr>
          <w:rFonts w:ascii="Segoe UI" w:hAnsi="Segoe UI" w:cs="Segoe UI"/>
          <w:sz w:val="21"/>
          <w:szCs w:val="21"/>
          <w:lang w:val="es-SV"/>
        </w:rPr>
        <w:t xml:space="preserve">la interconexión de sistemas ha tomado especial relevancia para avanzar en esta materia. El mecanismo que da seguimiento en materia de sistemas de información en derechos de niñas, niños y adolescentes se trabaja de forma articulada en la Comisión Nacional de Seguimiento a las Observaciones del Comité de los Derechos del Niño, a través de la “Subcomisión 2 Sistemas de Información – Formación” como un espacio permanente donde las instituciones del Sistema Nacional de Protección Integral, SNPI, y otras garantes de derechos trabajan por la interconexión de sus sistemas y tener información sobre los avances y desafíos en el ejercicio de los derechos de la niñez y la adolescencia a nivel nacional para una adecuada toma decisiones. </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t>Asimismo, en el marco de la nueva Ley Especial de Inclusión de las Personas con Discapacidad, se busca transversalizar e incorporar la temática de abordaje integral de la discapacidad, incluyendo en los sistemas de datos la información que permita visibilizar las condiciones de vulnerabilidad de esta población. Particularmente los artículos 89 y 90 establecen la recopilación de información sobre discapacidad y la creación del Registro de las Personas con Discapacidad.</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A continuación se presentan algunas estadísticas de población en situación de vulnerabilidad, incluida la población víctima de explotación sexual.</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pStyle w:val="Caption"/>
        <w:spacing w:after="0"/>
        <w:jc w:val="center"/>
        <w:rPr>
          <w:rFonts w:ascii="Segoe UI" w:hAnsi="Segoe UI" w:cs="Segoe UI"/>
          <w:b/>
          <w:i w:val="0"/>
          <w:color w:val="auto"/>
          <w:sz w:val="21"/>
          <w:szCs w:val="21"/>
        </w:rPr>
      </w:pPr>
      <w:r w:rsidRPr="0044137C">
        <w:rPr>
          <w:rFonts w:ascii="Segoe UI" w:hAnsi="Segoe UI" w:cs="Segoe UI"/>
          <w:b/>
          <w:i w:val="0"/>
          <w:color w:val="auto"/>
          <w:sz w:val="21"/>
          <w:szCs w:val="21"/>
        </w:rPr>
        <w:t xml:space="preserve">Tabla </w:t>
      </w:r>
      <w:r w:rsidR="00E54F3F" w:rsidRPr="0044137C">
        <w:rPr>
          <w:rFonts w:ascii="Segoe UI" w:hAnsi="Segoe UI" w:cs="Segoe UI"/>
          <w:b/>
          <w:i w:val="0"/>
          <w:color w:val="auto"/>
          <w:sz w:val="21"/>
          <w:szCs w:val="21"/>
        </w:rPr>
        <w:fldChar w:fldCharType="begin"/>
      </w:r>
      <w:r w:rsidRPr="0044137C">
        <w:rPr>
          <w:rFonts w:ascii="Segoe UI" w:hAnsi="Segoe UI" w:cs="Segoe UI"/>
          <w:b/>
          <w:i w:val="0"/>
          <w:color w:val="auto"/>
          <w:sz w:val="21"/>
          <w:szCs w:val="21"/>
        </w:rPr>
        <w:instrText xml:space="preserve"> SEQ Tabla \* ARABIC </w:instrText>
      </w:r>
      <w:r w:rsidR="00E54F3F" w:rsidRPr="0044137C">
        <w:rPr>
          <w:rFonts w:ascii="Segoe UI" w:hAnsi="Segoe UI" w:cs="Segoe UI"/>
          <w:b/>
          <w:i w:val="0"/>
          <w:color w:val="auto"/>
          <w:sz w:val="21"/>
          <w:szCs w:val="21"/>
        </w:rPr>
        <w:fldChar w:fldCharType="separate"/>
      </w:r>
      <w:r w:rsidRPr="0044137C">
        <w:rPr>
          <w:rFonts w:ascii="Segoe UI" w:hAnsi="Segoe UI" w:cs="Segoe UI"/>
          <w:b/>
          <w:i w:val="0"/>
          <w:noProof/>
          <w:color w:val="auto"/>
          <w:sz w:val="21"/>
          <w:szCs w:val="21"/>
        </w:rPr>
        <w:t>1</w:t>
      </w:r>
      <w:r w:rsidR="00E54F3F" w:rsidRPr="0044137C">
        <w:rPr>
          <w:rFonts w:ascii="Segoe UI" w:hAnsi="Segoe UI" w:cs="Segoe UI"/>
          <w:b/>
          <w:i w:val="0"/>
          <w:color w:val="auto"/>
          <w:sz w:val="21"/>
          <w:szCs w:val="21"/>
        </w:rPr>
        <w:fldChar w:fldCharType="end"/>
      </w:r>
      <w:r w:rsidRPr="0044137C">
        <w:rPr>
          <w:rFonts w:ascii="Segoe UI" w:hAnsi="Segoe UI" w:cs="Segoe UI"/>
          <w:b/>
          <w:i w:val="0"/>
          <w:color w:val="auto"/>
          <w:sz w:val="21"/>
          <w:szCs w:val="21"/>
        </w:rPr>
        <w:t xml:space="preserve">: </w:t>
      </w:r>
      <w:r w:rsidR="00005374">
        <w:rPr>
          <w:rFonts w:ascii="Segoe UI" w:hAnsi="Segoe UI" w:cs="Segoe UI"/>
          <w:b/>
          <w:i w:val="0"/>
          <w:color w:val="auto"/>
          <w:sz w:val="21"/>
          <w:szCs w:val="21"/>
        </w:rPr>
        <w:t>NNA</w:t>
      </w:r>
      <w:r w:rsidRPr="0044137C">
        <w:rPr>
          <w:rFonts w:ascii="Segoe UI" w:hAnsi="Segoe UI" w:cs="Segoe UI"/>
          <w:b/>
          <w:i w:val="0"/>
          <w:color w:val="auto"/>
          <w:sz w:val="21"/>
          <w:szCs w:val="21"/>
        </w:rPr>
        <w:t xml:space="preserve"> víctimas de trata de personas, 2019 – 2020 </w:t>
      </w:r>
    </w:p>
    <w:tbl>
      <w:tblPr>
        <w:tblStyle w:val="TableGrid"/>
        <w:tblW w:w="0" w:type="auto"/>
        <w:jc w:val="center"/>
        <w:tblLook w:val="04A0" w:firstRow="1" w:lastRow="0" w:firstColumn="1" w:lastColumn="0" w:noHBand="0" w:noVBand="1"/>
      </w:tblPr>
      <w:tblGrid>
        <w:gridCol w:w="3027"/>
        <w:gridCol w:w="2165"/>
        <w:gridCol w:w="2141"/>
      </w:tblGrid>
      <w:tr w:rsidR="0044137C" w:rsidRPr="0044137C" w:rsidTr="00EE4E6B">
        <w:trPr>
          <w:trHeight w:val="340"/>
          <w:jc w:val="center"/>
        </w:trPr>
        <w:tc>
          <w:tcPr>
            <w:tcW w:w="3027" w:type="dxa"/>
            <w:shd w:val="clear" w:color="auto" w:fill="1F3864" w:themeFill="accent5" w:themeFillShade="80"/>
            <w:vAlign w:val="center"/>
          </w:tcPr>
          <w:p w:rsidR="0044137C" w:rsidRPr="0044137C" w:rsidRDefault="0044137C" w:rsidP="0044137C">
            <w:pPr>
              <w:jc w:val="center"/>
              <w:rPr>
                <w:rFonts w:ascii="Segoe UI" w:hAnsi="Segoe UI" w:cs="Segoe UI"/>
                <w:color w:val="FFFFFF" w:themeColor="background1"/>
                <w:sz w:val="21"/>
                <w:szCs w:val="21"/>
                <w:lang w:val="es-SV"/>
              </w:rPr>
            </w:pPr>
          </w:p>
        </w:tc>
        <w:tc>
          <w:tcPr>
            <w:tcW w:w="2165" w:type="dxa"/>
            <w:shd w:val="clear" w:color="auto" w:fill="1F3864" w:themeFill="accent5" w:themeFillShade="80"/>
            <w:vAlign w:val="center"/>
          </w:tcPr>
          <w:p w:rsidR="0044137C" w:rsidRPr="0044137C" w:rsidRDefault="0044137C" w:rsidP="0044137C">
            <w:pPr>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2019</w:t>
            </w:r>
          </w:p>
        </w:tc>
        <w:tc>
          <w:tcPr>
            <w:tcW w:w="2141" w:type="dxa"/>
            <w:shd w:val="clear" w:color="auto" w:fill="1F3864" w:themeFill="accent5" w:themeFillShade="80"/>
            <w:vAlign w:val="center"/>
          </w:tcPr>
          <w:p w:rsidR="0044137C" w:rsidRPr="0044137C" w:rsidRDefault="0044137C" w:rsidP="0044137C">
            <w:pPr>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2020</w:t>
            </w:r>
          </w:p>
        </w:tc>
      </w:tr>
      <w:tr w:rsidR="0044137C" w:rsidRPr="0044137C" w:rsidTr="00EE4E6B">
        <w:trPr>
          <w:trHeight w:val="340"/>
          <w:jc w:val="center"/>
        </w:trPr>
        <w:tc>
          <w:tcPr>
            <w:tcW w:w="7333" w:type="dxa"/>
            <w:gridSpan w:val="3"/>
            <w:shd w:val="clear" w:color="auto" w:fill="1F3864" w:themeFill="accent5" w:themeFillShade="80"/>
            <w:vAlign w:val="center"/>
          </w:tcPr>
          <w:p w:rsidR="0044137C" w:rsidRPr="0044137C" w:rsidRDefault="0044137C" w:rsidP="0044137C">
            <w:pPr>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Atendidos por FGR</w:t>
            </w:r>
          </w:p>
        </w:tc>
      </w:tr>
      <w:tr w:rsidR="0044137C" w:rsidRPr="0044137C" w:rsidTr="00EE4E6B">
        <w:trPr>
          <w:trHeight w:val="340"/>
          <w:jc w:val="center"/>
        </w:trPr>
        <w:tc>
          <w:tcPr>
            <w:tcW w:w="3027" w:type="dxa"/>
            <w:vAlign w:val="center"/>
          </w:tcPr>
          <w:p w:rsidR="0044137C" w:rsidRPr="0044137C" w:rsidRDefault="0044137C" w:rsidP="0044137C">
            <w:pPr>
              <w:rPr>
                <w:rFonts w:ascii="Segoe UI" w:hAnsi="Segoe UI" w:cs="Segoe UI"/>
                <w:sz w:val="21"/>
                <w:szCs w:val="21"/>
              </w:rPr>
            </w:pPr>
            <w:r w:rsidRPr="0044137C">
              <w:rPr>
                <w:rFonts w:ascii="Segoe UI" w:hAnsi="Segoe UI" w:cs="Segoe UI"/>
                <w:sz w:val="21"/>
                <w:szCs w:val="21"/>
              </w:rPr>
              <w:t>Niños y adolescentes hombres</w:t>
            </w:r>
          </w:p>
        </w:tc>
        <w:tc>
          <w:tcPr>
            <w:tcW w:w="21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10</w:t>
            </w:r>
          </w:p>
        </w:tc>
        <w:tc>
          <w:tcPr>
            <w:tcW w:w="214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w:t>
            </w:r>
          </w:p>
        </w:tc>
      </w:tr>
      <w:tr w:rsidR="0044137C" w:rsidRPr="0044137C" w:rsidTr="00EE4E6B">
        <w:trPr>
          <w:trHeight w:val="360"/>
          <w:jc w:val="center"/>
        </w:trPr>
        <w:tc>
          <w:tcPr>
            <w:tcW w:w="3027" w:type="dxa"/>
            <w:vAlign w:val="center"/>
          </w:tcPr>
          <w:p w:rsidR="0044137C" w:rsidRPr="0044137C" w:rsidRDefault="0044137C" w:rsidP="0044137C">
            <w:pPr>
              <w:rPr>
                <w:rFonts w:ascii="Segoe UI" w:hAnsi="Segoe UI" w:cs="Segoe UI"/>
                <w:sz w:val="21"/>
                <w:szCs w:val="21"/>
              </w:rPr>
            </w:pPr>
            <w:r w:rsidRPr="0044137C">
              <w:rPr>
                <w:rFonts w:ascii="Segoe UI" w:hAnsi="Segoe UI" w:cs="Segoe UI"/>
                <w:sz w:val="21"/>
                <w:szCs w:val="21"/>
              </w:rPr>
              <w:t>Niñas y adolescentes mujeres</w:t>
            </w:r>
          </w:p>
        </w:tc>
        <w:tc>
          <w:tcPr>
            <w:tcW w:w="21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37</w:t>
            </w:r>
          </w:p>
        </w:tc>
        <w:tc>
          <w:tcPr>
            <w:tcW w:w="214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18</w:t>
            </w:r>
          </w:p>
        </w:tc>
      </w:tr>
      <w:tr w:rsidR="0044137C" w:rsidRPr="0044137C" w:rsidTr="00EE4E6B">
        <w:trPr>
          <w:trHeight w:val="340"/>
          <w:jc w:val="center"/>
        </w:trPr>
        <w:tc>
          <w:tcPr>
            <w:tcW w:w="3027" w:type="dxa"/>
            <w:vAlign w:val="center"/>
          </w:tcPr>
          <w:p w:rsidR="0044137C" w:rsidRPr="0044137C" w:rsidRDefault="0044137C" w:rsidP="0044137C">
            <w:pPr>
              <w:rPr>
                <w:rFonts w:ascii="Segoe UI" w:hAnsi="Segoe UI" w:cs="Segoe UI"/>
                <w:sz w:val="21"/>
                <w:szCs w:val="21"/>
              </w:rPr>
            </w:pPr>
            <w:r w:rsidRPr="0044137C">
              <w:rPr>
                <w:rFonts w:ascii="Segoe UI" w:hAnsi="Segoe UI" w:cs="Segoe UI"/>
                <w:sz w:val="21"/>
                <w:szCs w:val="21"/>
              </w:rPr>
              <w:t>Total</w:t>
            </w:r>
          </w:p>
        </w:tc>
        <w:tc>
          <w:tcPr>
            <w:tcW w:w="21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47</w:t>
            </w:r>
          </w:p>
        </w:tc>
        <w:tc>
          <w:tcPr>
            <w:tcW w:w="214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19</w:t>
            </w:r>
          </w:p>
        </w:tc>
      </w:tr>
      <w:tr w:rsidR="0044137C" w:rsidRPr="0001610D" w:rsidTr="00EE4E6B">
        <w:trPr>
          <w:trHeight w:val="340"/>
          <w:jc w:val="center"/>
        </w:trPr>
        <w:tc>
          <w:tcPr>
            <w:tcW w:w="7333" w:type="dxa"/>
            <w:gridSpan w:val="3"/>
            <w:shd w:val="clear" w:color="auto" w:fill="1F3864" w:themeFill="accent5" w:themeFillShade="80"/>
            <w:vAlign w:val="center"/>
          </w:tcPr>
          <w:p w:rsidR="0044137C" w:rsidRPr="0044137C" w:rsidRDefault="0044137C" w:rsidP="0044137C">
            <w:pPr>
              <w:jc w:val="center"/>
              <w:rPr>
                <w:rFonts w:ascii="Segoe UI" w:hAnsi="Segoe UI" w:cs="Segoe UI"/>
                <w:b/>
                <w:color w:val="FFFFFF" w:themeColor="background1"/>
                <w:sz w:val="21"/>
                <w:szCs w:val="21"/>
                <w:lang w:val="es-SV"/>
              </w:rPr>
            </w:pPr>
            <w:r w:rsidRPr="0044137C">
              <w:rPr>
                <w:rFonts w:ascii="Segoe UI" w:hAnsi="Segoe UI" w:cs="Segoe UI"/>
                <w:b/>
                <w:color w:val="FFFFFF" w:themeColor="background1"/>
                <w:sz w:val="21"/>
                <w:szCs w:val="21"/>
                <w:lang w:val="es-SV"/>
              </w:rPr>
              <w:t>Atendidos en Juntas de Protección</w:t>
            </w:r>
          </w:p>
        </w:tc>
      </w:tr>
      <w:tr w:rsidR="0044137C" w:rsidRPr="0044137C" w:rsidTr="00EE4E6B">
        <w:trPr>
          <w:trHeight w:val="340"/>
          <w:jc w:val="center"/>
        </w:trPr>
        <w:tc>
          <w:tcPr>
            <w:tcW w:w="3027" w:type="dxa"/>
            <w:vAlign w:val="center"/>
          </w:tcPr>
          <w:p w:rsidR="0044137C" w:rsidRPr="0044137C" w:rsidRDefault="0044137C" w:rsidP="0044137C">
            <w:pPr>
              <w:rPr>
                <w:rFonts w:ascii="Segoe UI" w:hAnsi="Segoe UI" w:cs="Segoe UI"/>
                <w:sz w:val="21"/>
                <w:szCs w:val="21"/>
              </w:rPr>
            </w:pPr>
            <w:r w:rsidRPr="0044137C">
              <w:rPr>
                <w:rFonts w:ascii="Segoe UI" w:hAnsi="Segoe UI" w:cs="Segoe UI"/>
                <w:sz w:val="21"/>
                <w:szCs w:val="21"/>
              </w:rPr>
              <w:t>Niños y adolescentes hombres</w:t>
            </w:r>
          </w:p>
        </w:tc>
        <w:tc>
          <w:tcPr>
            <w:tcW w:w="21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3</w:t>
            </w:r>
          </w:p>
        </w:tc>
        <w:tc>
          <w:tcPr>
            <w:tcW w:w="214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w:t>
            </w:r>
          </w:p>
        </w:tc>
      </w:tr>
      <w:tr w:rsidR="0044137C" w:rsidRPr="0044137C" w:rsidTr="00EE4E6B">
        <w:trPr>
          <w:trHeight w:val="340"/>
          <w:jc w:val="center"/>
        </w:trPr>
        <w:tc>
          <w:tcPr>
            <w:tcW w:w="3027" w:type="dxa"/>
            <w:vAlign w:val="center"/>
          </w:tcPr>
          <w:p w:rsidR="0044137C" w:rsidRPr="0044137C" w:rsidRDefault="0044137C" w:rsidP="0044137C">
            <w:pPr>
              <w:rPr>
                <w:rFonts w:ascii="Segoe UI" w:hAnsi="Segoe UI" w:cs="Segoe UI"/>
                <w:sz w:val="21"/>
                <w:szCs w:val="21"/>
              </w:rPr>
            </w:pPr>
            <w:r w:rsidRPr="0044137C">
              <w:rPr>
                <w:rFonts w:ascii="Segoe UI" w:hAnsi="Segoe UI" w:cs="Segoe UI"/>
                <w:sz w:val="21"/>
                <w:szCs w:val="21"/>
              </w:rPr>
              <w:t>Niñas y adolescentes mujeres</w:t>
            </w:r>
          </w:p>
        </w:tc>
        <w:tc>
          <w:tcPr>
            <w:tcW w:w="21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8</w:t>
            </w:r>
          </w:p>
        </w:tc>
        <w:tc>
          <w:tcPr>
            <w:tcW w:w="214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17</w:t>
            </w:r>
          </w:p>
        </w:tc>
      </w:tr>
      <w:tr w:rsidR="0044137C" w:rsidRPr="0044137C" w:rsidTr="00EE4E6B">
        <w:trPr>
          <w:trHeight w:val="340"/>
          <w:jc w:val="center"/>
        </w:trPr>
        <w:tc>
          <w:tcPr>
            <w:tcW w:w="3027" w:type="dxa"/>
            <w:vAlign w:val="center"/>
          </w:tcPr>
          <w:p w:rsidR="0044137C" w:rsidRPr="0044137C" w:rsidRDefault="0044137C" w:rsidP="0044137C">
            <w:pPr>
              <w:rPr>
                <w:rFonts w:ascii="Segoe UI" w:hAnsi="Segoe UI" w:cs="Segoe UI"/>
                <w:sz w:val="21"/>
                <w:szCs w:val="21"/>
                <w:lang w:val="es-SV"/>
              </w:rPr>
            </w:pPr>
            <w:r w:rsidRPr="0044137C">
              <w:rPr>
                <w:rFonts w:ascii="Segoe UI" w:hAnsi="Segoe UI" w:cs="Segoe UI"/>
                <w:sz w:val="21"/>
                <w:szCs w:val="21"/>
                <w:lang w:val="es-SV"/>
              </w:rPr>
              <w:t>Se desconoce sexo y edad</w:t>
            </w:r>
          </w:p>
        </w:tc>
        <w:tc>
          <w:tcPr>
            <w:tcW w:w="21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0</w:t>
            </w:r>
          </w:p>
        </w:tc>
        <w:tc>
          <w:tcPr>
            <w:tcW w:w="214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w:t>
            </w:r>
          </w:p>
        </w:tc>
      </w:tr>
      <w:tr w:rsidR="0044137C" w:rsidRPr="0044137C" w:rsidTr="00EE4E6B">
        <w:trPr>
          <w:trHeight w:val="340"/>
          <w:jc w:val="center"/>
        </w:trPr>
        <w:tc>
          <w:tcPr>
            <w:tcW w:w="3027" w:type="dxa"/>
            <w:vAlign w:val="center"/>
          </w:tcPr>
          <w:p w:rsidR="0044137C" w:rsidRPr="0044137C" w:rsidRDefault="0044137C" w:rsidP="0044137C">
            <w:pPr>
              <w:rPr>
                <w:rFonts w:ascii="Segoe UI" w:hAnsi="Segoe UI" w:cs="Segoe UI"/>
                <w:sz w:val="21"/>
                <w:szCs w:val="21"/>
              </w:rPr>
            </w:pPr>
            <w:r w:rsidRPr="0044137C">
              <w:rPr>
                <w:rFonts w:ascii="Segoe UI" w:hAnsi="Segoe UI" w:cs="Segoe UI"/>
                <w:sz w:val="21"/>
                <w:szCs w:val="21"/>
              </w:rPr>
              <w:t>Total</w:t>
            </w:r>
          </w:p>
        </w:tc>
        <w:tc>
          <w:tcPr>
            <w:tcW w:w="21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11</w:t>
            </w:r>
          </w:p>
        </w:tc>
        <w:tc>
          <w:tcPr>
            <w:tcW w:w="214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19</w:t>
            </w:r>
          </w:p>
        </w:tc>
      </w:tr>
    </w:tbl>
    <w:p w:rsidR="0044137C" w:rsidRPr="0044137C" w:rsidRDefault="0044137C" w:rsidP="0044137C">
      <w:pPr>
        <w:jc w:val="center"/>
        <w:rPr>
          <w:rFonts w:ascii="Segoe UI" w:hAnsi="Segoe UI" w:cs="Segoe UI"/>
          <w:sz w:val="21"/>
          <w:szCs w:val="21"/>
          <w:lang w:val="es-SV"/>
        </w:rPr>
      </w:pPr>
      <w:r w:rsidRPr="0044137C">
        <w:rPr>
          <w:rFonts w:ascii="Segoe UI" w:hAnsi="Segoe UI" w:cs="Segoe UI"/>
          <w:sz w:val="21"/>
          <w:szCs w:val="21"/>
          <w:lang w:val="es-SV"/>
        </w:rPr>
        <w:t xml:space="preserve">Fuente: </w:t>
      </w:r>
      <w:r w:rsidR="00076D4D">
        <w:rPr>
          <w:rFonts w:ascii="Segoe UI" w:hAnsi="Segoe UI" w:cs="Segoe UI"/>
          <w:sz w:val="21"/>
          <w:szCs w:val="21"/>
          <w:lang w:val="es-SV"/>
        </w:rPr>
        <w:t>CONNA</w:t>
      </w:r>
      <w:r w:rsidRPr="0044137C">
        <w:rPr>
          <w:rFonts w:ascii="Segoe UI" w:hAnsi="Segoe UI" w:cs="Segoe UI"/>
          <w:sz w:val="21"/>
          <w:szCs w:val="21"/>
          <w:lang w:val="es-SV"/>
        </w:rPr>
        <w:t xml:space="preserve"> con base en datos de FGR y SID-CONNA, 2021.</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pStyle w:val="Caption"/>
        <w:spacing w:after="0"/>
        <w:jc w:val="center"/>
        <w:rPr>
          <w:rFonts w:ascii="Segoe UI" w:hAnsi="Segoe UI" w:cs="Segoe UI"/>
          <w:b/>
          <w:i w:val="0"/>
          <w:color w:val="auto"/>
          <w:sz w:val="21"/>
          <w:szCs w:val="21"/>
        </w:rPr>
      </w:pPr>
      <w:r w:rsidRPr="0044137C">
        <w:rPr>
          <w:rFonts w:ascii="Segoe UI" w:hAnsi="Segoe UI" w:cs="Segoe UI"/>
          <w:b/>
          <w:i w:val="0"/>
          <w:color w:val="auto"/>
          <w:sz w:val="21"/>
          <w:szCs w:val="21"/>
        </w:rPr>
        <w:t xml:space="preserve">Tabla </w:t>
      </w:r>
      <w:r w:rsidR="00E54F3F" w:rsidRPr="0044137C">
        <w:rPr>
          <w:rFonts w:ascii="Segoe UI" w:hAnsi="Segoe UI" w:cs="Segoe UI"/>
          <w:b/>
          <w:i w:val="0"/>
          <w:color w:val="auto"/>
          <w:sz w:val="21"/>
          <w:szCs w:val="21"/>
        </w:rPr>
        <w:fldChar w:fldCharType="begin"/>
      </w:r>
      <w:r w:rsidRPr="0044137C">
        <w:rPr>
          <w:rFonts w:ascii="Segoe UI" w:hAnsi="Segoe UI" w:cs="Segoe UI"/>
          <w:b/>
          <w:i w:val="0"/>
          <w:color w:val="auto"/>
          <w:sz w:val="21"/>
          <w:szCs w:val="21"/>
        </w:rPr>
        <w:instrText xml:space="preserve"> SEQ Tabla \* ARABIC </w:instrText>
      </w:r>
      <w:r w:rsidR="00E54F3F" w:rsidRPr="0044137C">
        <w:rPr>
          <w:rFonts w:ascii="Segoe UI" w:hAnsi="Segoe UI" w:cs="Segoe UI"/>
          <w:b/>
          <w:i w:val="0"/>
          <w:color w:val="auto"/>
          <w:sz w:val="21"/>
          <w:szCs w:val="21"/>
        </w:rPr>
        <w:fldChar w:fldCharType="separate"/>
      </w:r>
      <w:r w:rsidRPr="0044137C">
        <w:rPr>
          <w:rFonts w:ascii="Segoe UI" w:hAnsi="Segoe UI" w:cs="Segoe UI"/>
          <w:b/>
          <w:i w:val="0"/>
          <w:noProof/>
          <w:color w:val="auto"/>
          <w:sz w:val="21"/>
          <w:szCs w:val="21"/>
        </w:rPr>
        <w:t>2</w:t>
      </w:r>
      <w:r w:rsidR="00E54F3F" w:rsidRPr="0044137C">
        <w:rPr>
          <w:rFonts w:ascii="Segoe UI" w:hAnsi="Segoe UI" w:cs="Segoe UI"/>
          <w:b/>
          <w:i w:val="0"/>
          <w:color w:val="auto"/>
          <w:sz w:val="21"/>
          <w:szCs w:val="21"/>
        </w:rPr>
        <w:fldChar w:fldCharType="end"/>
      </w:r>
      <w:r w:rsidRPr="0044137C">
        <w:rPr>
          <w:rFonts w:ascii="Segoe UI" w:hAnsi="Segoe UI" w:cs="Segoe UI"/>
          <w:b/>
          <w:i w:val="0"/>
          <w:color w:val="auto"/>
          <w:sz w:val="21"/>
          <w:szCs w:val="21"/>
        </w:rPr>
        <w:t xml:space="preserve">: </w:t>
      </w:r>
      <w:r w:rsidR="00005374">
        <w:rPr>
          <w:rFonts w:ascii="Segoe UI" w:hAnsi="Segoe UI" w:cs="Segoe UI"/>
          <w:b/>
          <w:i w:val="0"/>
          <w:color w:val="auto"/>
          <w:sz w:val="21"/>
          <w:szCs w:val="21"/>
        </w:rPr>
        <w:t>NNA</w:t>
      </w:r>
      <w:r w:rsidRPr="0044137C">
        <w:rPr>
          <w:rFonts w:ascii="Segoe UI" w:hAnsi="Segoe UI" w:cs="Segoe UI"/>
          <w:b/>
          <w:i w:val="0"/>
          <w:color w:val="auto"/>
          <w:sz w:val="21"/>
          <w:szCs w:val="21"/>
        </w:rPr>
        <w:t xml:space="preserve"> víctimas de delitos relacionados con violencia sexual, El Salvador 2019 – 2020</w:t>
      </w:r>
    </w:p>
    <w:tbl>
      <w:tblPr>
        <w:tblStyle w:val="TableGrid"/>
        <w:tblW w:w="8309" w:type="dxa"/>
        <w:jc w:val="center"/>
        <w:tblLook w:val="04A0" w:firstRow="1" w:lastRow="0" w:firstColumn="1" w:lastColumn="0" w:noHBand="0" w:noVBand="1"/>
      </w:tblPr>
      <w:tblGrid>
        <w:gridCol w:w="2031"/>
        <w:gridCol w:w="1622"/>
        <w:gridCol w:w="1483"/>
        <w:gridCol w:w="1687"/>
        <w:gridCol w:w="1486"/>
      </w:tblGrid>
      <w:tr w:rsidR="0044137C" w:rsidRPr="0044137C" w:rsidTr="00EE4E6B">
        <w:trPr>
          <w:trHeight w:val="426"/>
          <w:jc w:val="center"/>
        </w:trPr>
        <w:tc>
          <w:tcPr>
            <w:tcW w:w="2046" w:type="dxa"/>
            <w:vMerge w:val="restart"/>
            <w:shd w:val="clear" w:color="auto" w:fill="1F3864" w:themeFill="accent5" w:themeFillShade="80"/>
            <w:vAlign w:val="center"/>
          </w:tcPr>
          <w:p w:rsidR="0044137C" w:rsidRPr="0044137C" w:rsidRDefault="0044137C" w:rsidP="0044137C">
            <w:pPr>
              <w:jc w:val="center"/>
              <w:rPr>
                <w:rFonts w:ascii="Segoe UI" w:hAnsi="Segoe UI" w:cs="Segoe UI"/>
                <w:color w:val="FFFFFF" w:themeColor="background1"/>
                <w:sz w:val="21"/>
                <w:szCs w:val="21"/>
              </w:rPr>
            </w:pPr>
            <w:r w:rsidRPr="0044137C">
              <w:rPr>
                <w:rFonts w:ascii="Segoe UI" w:hAnsi="Segoe UI" w:cs="Segoe UI"/>
                <w:color w:val="FFFFFF" w:themeColor="background1"/>
                <w:sz w:val="21"/>
                <w:szCs w:val="21"/>
              </w:rPr>
              <w:t>Tipo de delito</w:t>
            </w:r>
          </w:p>
        </w:tc>
        <w:tc>
          <w:tcPr>
            <w:tcW w:w="3085" w:type="dxa"/>
            <w:gridSpan w:val="2"/>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2019</w:t>
            </w:r>
          </w:p>
        </w:tc>
        <w:tc>
          <w:tcPr>
            <w:tcW w:w="3178" w:type="dxa"/>
            <w:gridSpan w:val="2"/>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2020</w:t>
            </w:r>
          </w:p>
        </w:tc>
      </w:tr>
      <w:tr w:rsidR="0044137C" w:rsidRPr="0044137C" w:rsidTr="00EE4E6B">
        <w:trPr>
          <w:trHeight w:val="327"/>
          <w:jc w:val="center"/>
        </w:trPr>
        <w:tc>
          <w:tcPr>
            <w:tcW w:w="2046" w:type="dxa"/>
            <w:vMerge/>
            <w:shd w:val="clear" w:color="auto" w:fill="1F3864" w:themeFill="accent5" w:themeFillShade="80"/>
            <w:vAlign w:val="center"/>
          </w:tcPr>
          <w:p w:rsidR="0044137C" w:rsidRPr="0044137C" w:rsidRDefault="0044137C" w:rsidP="0044137C">
            <w:pPr>
              <w:jc w:val="center"/>
              <w:rPr>
                <w:rFonts w:ascii="Segoe UI" w:hAnsi="Segoe UI" w:cs="Segoe UI"/>
                <w:color w:val="FFFFFF" w:themeColor="background1"/>
                <w:sz w:val="21"/>
                <w:szCs w:val="21"/>
              </w:rPr>
            </w:pPr>
          </w:p>
        </w:tc>
        <w:tc>
          <w:tcPr>
            <w:tcW w:w="1625" w:type="dxa"/>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Niños y adolescentes hombres</w:t>
            </w:r>
          </w:p>
        </w:tc>
        <w:tc>
          <w:tcPr>
            <w:tcW w:w="1460" w:type="dxa"/>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Niñas y adolescentes mujeres</w:t>
            </w:r>
          </w:p>
        </w:tc>
        <w:tc>
          <w:tcPr>
            <w:tcW w:w="1692" w:type="dxa"/>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Niños y adolescentes hombres</w:t>
            </w:r>
          </w:p>
        </w:tc>
        <w:tc>
          <w:tcPr>
            <w:tcW w:w="1486" w:type="dxa"/>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Niñas y adolescentes mujeres</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Violación</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149</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1,785</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111</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1,342</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Estupro</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18</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1,257</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10</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881</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Agresiones sexuales</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190</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944</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183</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870</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Acoso sexual</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20</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330</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16</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252</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Pornografía*</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19</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6</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32</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Prostitución*</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0</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9</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0</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13</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Total</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378</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4,344</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326</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3,390</w:t>
            </w:r>
          </w:p>
        </w:tc>
      </w:tr>
      <w:tr w:rsidR="0044137C" w:rsidRPr="0001610D" w:rsidTr="00EE4E6B">
        <w:trPr>
          <w:trHeight w:val="327"/>
          <w:jc w:val="center"/>
        </w:trPr>
        <w:tc>
          <w:tcPr>
            <w:tcW w:w="8309" w:type="dxa"/>
            <w:gridSpan w:val="5"/>
            <w:vAlign w:val="center"/>
          </w:tcPr>
          <w:p w:rsidR="0044137C" w:rsidRPr="0044137C" w:rsidRDefault="0044137C" w:rsidP="0044137C">
            <w:pPr>
              <w:rPr>
                <w:rFonts w:ascii="Segoe UI" w:hAnsi="Segoe UI" w:cs="Segoe UI"/>
                <w:color w:val="000000"/>
                <w:sz w:val="21"/>
                <w:szCs w:val="21"/>
                <w:lang w:val="es-SV"/>
              </w:rPr>
            </w:pPr>
            <w:r w:rsidRPr="0044137C">
              <w:rPr>
                <w:rFonts w:ascii="Segoe UI" w:hAnsi="Segoe UI" w:cs="Segoe UI"/>
                <w:color w:val="000000"/>
                <w:sz w:val="21"/>
                <w:szCs w:val="21"/>
                <w:lang w:val="es-SV"/>
              </w:rPr>
              <w:t>*Estos delitos forman parte de la explotación sexual.</w:t>
            </w:r>
          </w:p>
        </w:tc>
      </w:tr>
    </w:tbl>
    <w:p w:rsidR="0044137C" w:rsidRPr="0044137C" w:rsidRDefault="0044137C" w:rsidP="0044137C">
      <w:pPr>
        <w:jc w:val="center"/>
        <w:rPr>
          <w:rFonts w:ascii="Segoe UI" w:hAnsi="Segoe UI" w:cs="Segoe UI"/>
          <w:sz w:val="21"/>
          <w:szCs w:val="21"/>
          <w:lang w:val="es-SV"/>
        </w:rPr>
      </w:pPr>
      <w:r w:rsidRPr="0044137C">
        <w:rPr>
          <w:rFonts w:ascii="Segoe UI" w:hAnsi="Segoe UI" w:cs="Segoe UI"/>
          <w:sz w:val="21"/>
          <w:szCs w:val="21"/>
          <w:lang w:val="es-SV"/>
        </w:rPr>
        <w:t xml:space="preserve">Fuente: </w:t>
      </w:r>
      <w:r w:rsidR="00076D4D">
        <w:rPr>
          <w:rFonts w:ascii="Segoe UI" w:hAnsi="Segoe UI" w:cs="Segoe UI"/>
          <w:sz w:val="21"/>
          <w:szCs w:val="21"/>
          <w:lang w:val="es-SV"/>
        </w:rPr>
        <w:t>CONNA</w:t>
      </w:r>
      <w:r w:rsidRPr="0044137C">
        <w:rPr>
          <w:rFonts w:ascii="Segoe UI" w:hAnsi="Segoe UI" w:cs="Segoe UI"/>
          <w:sz w:val="21"/>
          <w:szCs w:val="21"/>
          <w:lang w:val="es-SV"/>
        </w:rPr>
        <w:t xml:space="preserve"> con base a datos estadísticos de FGR, 2021.</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pStyle w:val="Caption"/>
        <w:spacing w:after="0"/>
        <w:jc w:val="center"/>
        <w:rPr>
          <w:rFonts w:ascii="Segoe UI" w:hAnsi="Segoe UI" w:cs="Segoe UI"/>
          <w:b/>
          <w:i w:val="0"/>
          <w:color w:val="auto"/>
          <w:sz w:val="21"/>
          <w:szCs w:val="21"/>
        </w:rPr>
      </w:pPr>
      <w:r w:rsidRPr="0044137C">
        <w:rPr>
          <w:rFonts w:ascii="Segoe UI" w:hAnsi="Segoe UI" w:cs="Segoe UI"/>
          <w:b/>
          <w:i w:val="0"/>
          <w:color w:val="auto"/>
          <w:sz w:val="21"/>
          <w:szCs w:val="21"/>
        </w:rPr>
        <w:t xml:space="preserve">Tabla </w:t>
      </w:r>
      <w:r w:rsidR="00E54F3F" w:rsidRPr="0044137C">
        <w:rPr>
          <w:rFonts w:ascii="Segoe UI" w:hAnsi="Segoe UI" w:cs="Segoe UI"/>
          <w:b/>
          <w:i w:val="0"/>
          <w:color w:val="auto"/>
          <w:sz w:val="21"/>
          <w:szCs w:val="21"/>
        </w:rPr>
        <w:fldChar w:fldCharType="begin"/>
      </w:r>
      <w:r w:rsidRPr="0044137C">
        <w:rPr>
          <w:rFonts w:ascii="Segoe UI" w:hAnsi="Segoe UI" w:cs="Segoe UI"/>
          <w:b/>
          <w:i w:val="0"/>
          <w:color w:val="auto"/>
          <w:sz w:val="21"/>
          <w:szCs w:val="21"/>
        </w:rPr>
        <w:instrText xml:space="preserve"> SEQ Tabla \* ARABIC </w:instrText>
      </w:r>
      <w:r w:rsidR="00E54F3F" w:rsidRPr="0044137C">
        <w:rPr>
          <w:rFonts w:ascii="Segoe UI" w:hAnsi="Segoe UI" w:cs="Segoe UI"/>
          <w:b/>
          <w:i w:val="0"/>
          <w:color w:val="auto"/>
          <w:sz w:val="21"/>
          <w:szCs w:val="21"/>
        </w:rPr>
        <w:fldChar w:fldCharType="separate"/>
      </w:r>
      <w:r w:rsidRPr="0044137C">
        <w:rPr>
          <w:rFonts w:ascii="Segoe UI" w:hAnsi="Segoe UI" w:cs="Segoe UI"/>
          <w:b/>
          <w:i w:val="0"/>
          <w:noProof/>
          <w:color w:val="auto"/>
          <w:sz w:val="21"/>
          <w:szCs w:val="21"/>
        </w:rPr>
        <w:t>3</w:t>
      </w:r>
      <w:r w:rsidR="00E54F3F" w:rsidRPr="0044137C">
        <w:rPr>
          <w:rFonts w:ascii="Segoe UI" w:hAnsi="Segoe UI" w:cs="Segoe UI"/>
          <w:b/>
          <w:i w:val="0"/>
          <w:color w:val="auto"/>
          <w:sz w:val="21"/>
          <w:szCs w:val="21"/>
        </w:rPr>
        <w:fldChar w:fldCharType="end"/>
      </w:r>
      <w:r w:rsidRPr="0044137C">
        <w:rPr>
          <w:rFonts w:ascii="Segoe UI" w:hAnsi="Segoe UI" w:cs="Segoe UI"/>
          <w:b/>
          <w:i w:val="0"/>
          <w:color w:val="auto"/>
          <w:sz w:val="21"/>
          <w:szCs w:val="21"/>
        </w:rPr>
        <w:t>: Adolescentes (hombres y mujeres) en situación de unión informal en El Salvador 2018 – 2020</w:t>
      </w:r>
    </w:p>
    <w:tbl>
      <w:tblPr>
        <w:tblStyle w:val="TableGrid"/>
        <w:tblW w:w="0" w:type="auto"/>
        <w:jc w:val="center"/>
        <w:tblLook w:val="04A0" w:firstRow="1" w:lastRow="0" w:firstColumn="1" w:lastColumn="0" w:noHBand="0" w:noVBand="1"/>
      </w:tblPr>
      <w:tblGrid>
        <w:gridCol w:w="1327"/>
        <w:gridCol w:w="3981"/>
        <w:gridCol w:w="2965"/>
      </w:tblGrid>
      <w:tr w:rsidR="0044137C" w:rsidRPr="0001610D" w:rsidTr="00EE4E6B">
        <w:trPr>
          <w:trHeight w:val="646"/>
          <w:jc w:val="center"/>
        </w:trPr>
        <w:tc>
          <w:tcPr>
            <w:tcW w:w="1327" w:type="dxa"/>
            <w:shd w:val="clear" w:color="auto" w:fill="1F3864" w:themeFill="accent5" w:themeFillShade="80"/>
            <w:vAlign w:val="center"/>
          </w:tcPr>
          <w:p w:rsidR="0044137C" w:rsidRPr="0044137C" w:rsidRDefault="0044137C" w:rsidP="0044137C">
            <w:pPr>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Año</w:t>
            </w:r>
          </w:p>
        </w:tc>
        <w:tc>
          <w:tcPr>
            <w:tcW w:w="3981" w:type="dxa"/>
            <w:shd w:val="clear" w:color="auto" w:fill="1F3864" w:themeFill="accent5" w:themeFillShade="80"/>
            <w:vAlign w:val="center"/>
          </w:tcPr>
          <w:p w:rsidR="0044137C" w:rsidRPr="0044137C" w:rsidRDefault="0044137C" w:rsidP="0044137C">
            <w:pPr>
              <w:jc w:val="center"/>
              <w:rPr>
                <w:rFonts w:ascii="Segoe UI" w:hAnsi="Segoe UI" w:cs="Segoe UI"/>
                <w:b/>
                <w:color w:val="FFFFFF" w:themeColor="background1"/>
                <w:sz w:val="21"/>
                <w:szCs w:val="21"/>
                <w:lang w:val="es-SV"/>
              </w:rPr>
            </w:pPr>
            <w:r w:rsidRPr="0044137C">
              <w:rPr>
                <w:rFonts w:ascii="Segoe UI" w:hAnsi="Segoe UI" w:cs="Segoe UI"/>
                <w:b/>
                <w:color w:val="FFFFFF" w:themeColor="background1"/>
                <w:sz w:val="21"/>
                <w:szCs w:val="21"/>
                <w:lang w:val="es-SV"/>
              </w:rPr>
              <w:t>Adolescentes (12 – 17 años) en unión informal</w:t>
            </w:r>
          </w:p>
        </w:tc>
        <w:tc>
          <w:tcPr>
            <w:tcW w:w="2965" w:type="dxa"/>
            <w:shd w:val="clear" w:color="auto" w:fill="1F3864" w:themeFill="accent5" w:themeFillShade="80"/>
          </w:tcPr>
          <w:p w:rsidR="0044137C" w:rsidRPr="0044137C" w:rsidRDefault="0044137C" w:rsidP="0044137C">
            <w:pPr>
              <w:jc w:val="center"/>
              <w:rPr>
                <w:rFonts w:ascii="Segoe UI" w:hAnsi="Segoe UI" w:cs="Segoe UI"/>
                <w:b/>
                <w:color w:val="FFFFFF" w:themeColor="background1"/>
                <w:sz w:val="21"/>
                <w:szCs w:val="21"/>
                <w:lang w:val="es-SV"/>
              </w:rPr>
            </w:pPr>
            <w:r w:rsidRPr="0044137C">
              <w:rPr>
                <w:rFonts w:ascii="Segoe UI" w:hAnsi="Segoe UI" w:cs="Segoe UI"/>
                <w:b/>
                <w:color w:val="FFFFFF" w:themeColor="background1"/>
                <w:sz w:val="21"/>
                <w:szCs w:val="21"/>
                <w:lang w:val="es-SV"/>
              </w:rPr>
              <w:t>Porcentaje con respecto a población total (12 – 17 años)</w:t>
            </w:r>
          </w:p>
        </w:tc>
      </w:tr>
      <w:tr w:rsidR="0044137C" w:rsidRPr="0044137C" w:rsidTr="00EE4E6B">
        <w:trPr>
          <w:trHeight w:val="340"/>
          <w:jc w:val="center"/>
        </w:trPr>
        <w:tc>
          <w:tcPr>
            <w:tcW w:w="1327"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2018</w:t>
            </w:r>
          </w:p>
        </w:tc>
        <w:tc>
          <w:tcPr>
            <w:tcW w:w="398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17,746</w:t>
            </w:r>
          </w:p>
        </w:tc>
        <w:tc>
          <w:tcPr>
            <w:tcW w:w="29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2.5%</w:t>
            </w:r>
          </w:p>
        </w:tc>
      </w:tr>
      <w:tr w:rsidR="0044137C" w:rsidRPr="0044137C" w:rsidTr="00EE4E6B">
        <w:trPr>
          <w:trHeight w:val="321"/>
          <w:jc w:val="center"/>
        </w:trPr>
        <w:tc>
          <w:tcPr>
            <w:tcW w:w="1327"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2019</w:t>
            </w:r>
          </w:p>
        </w:tc>
        <w:tc>
          <w:tcPr>
            <w:tcW w:w="398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17,650</w:t>
            </w:r>
          </w:p>
        </w:tc>
        <w:tc>
          <w:tcPr>
            <w:tcW w:w="29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2.6%</w:t>
            </w:r>
          </w:p>
        </w:tc>
      </w:tr>
      <w:tr w:rsidR="0044137C" w:rsidRPr="0044137C" w:rsidTr="00EE4E6B">
        <w:trPr>
          <w:trHeight w:val="304"/>
          <w:jc w:val="center"/>
        </w:trPr>
        <w:tc>
          <w:tcPr>
            <w:tcW w:w="1327"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2020</w:t>
            </w:r>
          </w:p>
        </w:tc>
        <w:tc>
          <w:tcPr>
            <w:tcW w:w="3981"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10,568</w:t>
            </w:r>
          </w:p>
        </w:tc>
        <w:tc>
          <w:tcPr>
            <w:tcW w:w="2965"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1.7%</w:t>
            </w:r>
          </w:p>
        </w:tc>
      </w:tr>
    </w:tbl>
    <w:p w:rsidR="0044137C" w:rsidRPr="0044137C" w:rsidRDefault="0044137C" w:rsidP="0044137C">
      <w:pPr>
        <w:jc w:val="center"/>
        <w:rPr>
          <w:rFonts w:ascii="Segoe UI" w:hAnsi="Segoe UI" w:cs="Segoe UI"/>
          <w:sz w:val="21"/>
          <w:szCs w:val="21"/>
          <w:lang w:val="es-SV"/>
        </w:rPr>
      </w:pPr>
      <w:r w:rsidRPr="0044137C">
        <w:rPr>
          <w:rFonts w:ascii="Segoe UI" w:hAnsi="Segoe UI" w:cs="Segoe UI"/>
          <w:sz w:val="21"/>
          <w:szCs w:val="21"/>
          <w:lang w:val="es-SV"/>
        </w:rPr>
        <w:t xml:space="preserve">Fuente: </w:t>
      </w:r>
      <w:r w:rsidR="00076D4D">
        <w:rPr>
          <w:rFonts w:ascii="Segoe UI" w:hAnsi="Segoe UI" w:cs="Segoe UI"/>
          <w:sz w:val="21"/>
          <w:szCs w:val="21"/>
          <w:lang w:val="es-SV"/>
        </w:rPr>
        <w:t>CONNA</w:t>
      </w:r>
      <w:r w:rsidRPr="0044137C">
        <w:rPr>
          <w:rFonts w:ascii="Segoe UI" w:hAnsi="Segoe UI" w:cs="Segoe UI"/>
          <w:sz w:val="21"/>
          <w:szCs w:val="21"/>
          <w:lang w:val="es-SV"/>
        </w:rPr>
        <w:t xml:space="preserve"> con información de DIGESTYC.</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pStyle w:val="Caption"/>
        <w:spacing w:after="0"/>
        <w:jc w:val="center"/>
        <w:rPr>
          <w:rFonts w:ascii="Segoe UI" w:hAnsi="Segoe UI" w:cs="Segoe UI"/>
          <w:b/>
          <w:i w:val="0"/>
          <w:color w:val="auto"/>
          <w:sz w:val="21"/>
          <w:szCs w:val="21"/>
        </w:rPr>
      </w:pPr>
      <w:r w:rsidRPr="0044137C">
        <w:rPr>
          <w:rFonts w:ascii="Segoe UI" w:hAnsi="Segoe UI" w:cs="Segoe UI"/>
          <w:b/>
          <w:i w:val="0"/>
          <w:color w:val="auto"/>
          <w:sz w:val="21"/>
          <w:szCs w:val="21"/>
        </w:rPr>
        <w:t xml:space="preserve">Tabla </w:t>
      </w:r>
      <w:r w:rsidR="00E54F3F" w:rsidRPr="0044137C">
        <w:rPr>
          <w:rFonts w:ascii="Segoe UI" w:hAnsi="Segoe UI" w:cs="Segoe UI"/>
          <w:b/>
          <w:i w:val="0"/>
          <w:color w:val="auto"/>
          <w:sz w:val="21"/>
          <w:szCs w:val="21"/>
        </w:rPr>
        <w:fldChar w:fldCharType="begin"/>
      </w:r>
      <w:r w:rsidRPr="0044137C">
        <w:rPr>
          <w:rFonts w:ascii="Segoe UI" w:hAnsi="Segoe UI" w:cs="Segoe UI"/>
          <w:b/>
          <w:i w:val="0"/>
          <w:color w:val="auto"/>
          <w:sz w:val="21"/>
          <w:szCs w:val="21"/>
        </w:rPr>
        <w:instrText xml:space="preserve"> SEQ Tabla \* ARABIC </w:instrText>
      </w:r>
      <w:r w:rsidR="00E54F3F" w:rsidRPr="0044137C">
        <w:rPr>
          <w:rFonts w:ascii="Segoe UI" w:hAnsi="Segoe UI" w:cs="Segoe UI"/>
          <w:b/>
          <w:i w:val="0"/>
          <w:color w:val="auto"/>
          <w:sz w:val="21"/>
          <w:szCs w:val="21"/>
        </w:rPr>
        <w:fldChar w:fldCharType="separate"/>
      </w:r>
      <w:r w:rsidRPr="0044137C">
        <w:rPr>
          <w:rFonts w:ascii="Segoe UI" w:hAnsi="Segoe UI" w:cs="Segoe UI"/>
          <w:b/>
          <w:i w:val="0"/>
          <w:noProof/>
          <w:color w:val="auto"/>
          <w:sz w:val="21"/>
          <w:szCs w:val="21"/>
        </w:rPr>
        <w:t>4</w:t>
      </w:r>
      <w:r w:rsidR="00E54F3F" w:rsidRPr="0044137C">
        <w:rPr>
          <w:rFonts w:ascii="Segoe UI" w:hAnsi="Segoe UI" w:cs="Segoe UI"/>
          <w:b/>
          <w:i w:val="0"/>
          <w:color w:val="auto"/>
          <w:sz w:val="21"/>
          <w:szCs w:val="21"/>
        </w:rPr>
        <w:fldChar w:fldCharType="end"/>
      </w:r>
      <w:r w:rsidRPr="0044137C">
        <w:rPr>
          <w:rFonts w:ascii="Segoe UI" w:hAnsi="Segoe UI" w:cs="Segoe UI"/>
          <w:b/>
          <w:i w:val="0"/>
          <w:color w:val="auto"/>
          <w:sz w:val="21"/>
          <w:szCs w:val="21"/>
        </w:rPr>
        <w:t>: Cantidad de niñas, niños y adolescentes retornados por migración irregular, según sexo. 2019 – 2020</w:t>
      </w:r>
    </w:p>
    <w:tbl>
      <w:tblPr>
        <w:tblStyle w:val="TableGrid"/>
        <w:tblW w:w="0" w:type="auto"/>
        <w:tblLook w:val="04A0" w:firstRow="1" w:lastRow="0" w:firstColumn="1" w:lastColumn="0" w:noHBand="0" w:noVBand="1"/>
      </w:tblPr>
      <w:tblGrid>
        <w:gridCol w:w="8736"/>
      </w:tblGrid>
      <w:tr w:rsidR="0044137C" w:rsidRPr="0044137C" w:rsidTr="00EE4E6B">
        <w:tc>
          <w:tcPr>
            <w:tcW w:w="8838" w:type="dxa"/>
            <w:tcBorders>
              <w:top w:val="nil"/>
              <w:left w:val="nil"/>
              <w:bottom w:val="nil"/>
              <w:right w:val="nil"/>
            </w:tcBorders>
          </w:tcPr>
          <w:tbl>
            <w:tblPr>
              <w:tblStyle w:val="TableGrid"/>
              <w:tblW w:w="7343" w:type="dxa"/>
              <w:jc w:val="center"/>
              <w:tblLook w:val="04A0" w:firstRow="1" w:lastRow="0" w:firstColumn="1" w:lastColumn="0" w:noHBand="0" w:noVBand="1"/>
            </w:tblPr>
            <w:tblGrid>
              <w:gridCol w:w="4307"/>
              <w:gridCol w:w="998"/>
              <w:gridCol w:w="935"/>
              <w:gridCol w:w="1103"/>
            </w:tblGrid>
            <w:tr w:rsidR="0044137C" w:rsidRPr="0044137C" w:rsidTr="00EE4E6B">
              <w:trPr>
                <w:trHeight w:val="413"/>
                <w:jc w:val="center"/>
              </w:trPr>
              <w:tc>
                <w:tcPr>
                  <w:tcW w:w="4307" w:type="dxa"/>
                  <w:shd w:val="clear" w:color="auto" w:fill="002060"/>
                  <w:noWrap/>
                  <w:vAlign w:val="center"/>
                  <w:hideMark/>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Sexo</w:t>
                  </w:r>
                </w:p>
              </w:tc>
              <w:tc>
                <w:tcPr>
                  <w:tcW w:w="998" w:type="dxa"/>
                  <w:shd w:val="clear" w:color="auto" w:fill="002060"/>
                  <w:noWrap/>
                  <w:vAlign w:val="center"/>
                  <w:hideMark/>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2019</w:t>
                  </w:r>
                </w:p>
              </w:tc>
              <w:tc>
                <w:tcPr>
                  <w:tcW w:w="935" w:type="dxa"/>
                  <w:shd w:val="clear" w:color="auto" w:fill="002060"/>
                  <w:noWrap/>
                  <w:vAlign w:val="center"/>
                  <w:hideMark/>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2020</w:t>
                  </w:r>
                </w:p>
              </w:tc>
              <w:tc>
                <w:tcPr>
                  <w:tcW w:w="1103" w:type="dxa"/>
                  <w:shd w:val="clear" w:color="auto" w:fill="002060"/>
                  <w:noWrap/>
                  <w:vAlign w:val="center"/>
                  <w:hideMark/>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Total</w:t>
                  </w:r>
                </w:p>
              </w:tc>
            </w:tr>
            <w:tr w:rsidR="0044137C" w:rsidRPr="0044137C" w:rsidTr="00EE4E6B">
              <w:trPr>
                <w:trHeight w:val="477"/>
                <w:jc w:val="center"/>
              </w:trPr>
              <w:tc>
                <w:tcPr>
                  <w:tcW w:w="4307" w:type="dxa"/>
                  <w:vAlign w:val="center"/>
                  <w:hideMark/>
                </w:tcPr>
                <w:p w:rsidR="0044137C" w:rsidRPr="0044137C" w:rsidRDefault="0044137C" w:rsidP="0044137C">
                  <w:pPr>
                    <w:rPr>
                      <w:rFonts w:ascii="Segoe UI" w:hAnsi="Segoe UI" w:cs="Segoe UI"/>
                      <w:bCs/>
                      <w:sz w:val="21"/>
                      <w:szCs w:val="21"/>
                    </w:rPr>
                  </w:pPr>
                  <w:r w:rsidRPr="0044137C">
                    <w:rPr>
                      <w:rFonts w:ascii="Segoe UI" w:hAnsi="Segoe UI" w:cs="Segoe UI"/>
                      <w:bCs/>
                      <w:sz w:val="21"/>
                      <w:szCs w:val="21"/>
                    </w:rPr>
                    <w:t>Niñas y adolescentes mujeres</w:t>
                  </w:r>
                </w:p>
              </w:tc>
              <w:tc>
                <w:tcPr>
                  <w:tcW w:w="998" w:type="dxa"/>
                  <w:noWrap/>
                  <w:vAlign w:val="center"/>
                  <w:hideMark/>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2,911</w:t>
                  </w:r>
                </w:p>
              </w:tc>
              <w:tc>
                <w:tcPr>
                  <w:tcW w:w="935" w:type="dxa"/>
                  <w:noWrap/>
                  <w:vAlign w:val="center"/>
                  <w:hideMark/>
                </w:tcPr>
                <w:p w:rsidR="0044137C" w:rsidRPr="0044137C" w:rsidRDefault="0044137C" w:rsidP="0044137C">
                  <w:pPr>
                    <w:ind w:left="-117"/>
                    <w:jc w:val="center"/>
                    <w:rPr>
                      <w:rFonts w:ascii="Segoe UI" w:hAnsi="Segoe UI" w:cs="Segoe UI"/>
                      <w:sz w:val="21"/>
                      <w:szCs w:val="21"/>
                    </w:rPr>
                  </w:pPr>
                  <w:r w:rsidRPr="0044137C">
                    <w:rPr>
                      <w:rFonts w:ascii="Segoe UI" w:hAnsi="Segoe UI" w:cs="Segoe UI"/>
                      <w:sz w:val="21"/>
                      <w:szCs w:val="21"/>
                    </w:rPr>
                    <w:t>458</w:t>
                  </w:r>
                </w:p>
              </w:tc>
              <w:tc>
                <w:tcPr>
                  <w:tcW w:w="1103" w:type="dxa"/>
                  <w:noWrap/>
                  <w:vAlign w:val="center"/>
                  <w:hideMark/>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3,369</w:t>
                  </w:r>
                </w:p>
              </w:tc>
            </w:tr>
            <w:tr w:rsidR="0044137C" w:rsidRPr="0044137C" w:rsidTr="00EE4E6B">
              <w:trPr>
                <w:trHeight w:val="477"/>
                <w:jc w:val="center"/>
              </w:trPr>
              <w:tc>
                <w:tcPr>
                  <w:tcW w:w="4307" w:type="dxa"/>
                  <w:vAlign w:val="center"/>
                  <w:hideMark/>
                </w:tcPr>
                <w:p w:rsidR="0044137C" w:rsidRPr="0044137C" w:rsidRDefault="0044137C" w:rsidP="0044137C">
                  <w:pPr>
                    <w:rPr>
                      <w:rFonts w:ascii="Segoe UI" w:hAnsi="Segoe UI" w:cs="Segoe UI"/>
                      <w:bCs/>
                      <w:sz w:val="21"/>
                      <w:szCs w:val="21"/>
                    </w:rPr>
                  </w:pPr>
                  <w:r w:rsidRPr="0044137C">
                    <w:rPr>
                      <w:rFonts w:ascii="Segoe UI" w:hAnsi="Segoe UI" w:cs="Segoe UI"/>
                      <w:bCs/>
                      <w:sz w:val="21"/>
                      <w:szCs w:val="21"/>
                    </w:rPr>
                    <w:t>Niños y adolescentes hombres</w:t>
                  </w:r>
                </w:p>
              </w:tc>
              <w:tc>
                <w:tcPr>
                  <w:tcW w:w="998" w:type="dxa"/>
                  <w:noWrap/>
                  <w:vAlign w:val="center"/>
                  <w:hideMark/>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3,699</w:t>
                  </w:r>
                </w:p>
              </w:tc>
              <w:tc>
                <w:tcPr>
                  <w:tcW w:w="935" w:type="dxa"/>
                  <w:noWrap/>
                  <w:vAlign w:val="center"/>
                  <w:hideMark/>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647</w:t>
                  </w:r>
                </w:p>
              </w:tc>
              <w:tc>
                <w:tcPr>
                  <w:tcW w:w="1103" w:type="dxa"/>
                  <w:noWrap/>
                  <w:vAlign w:val="center"/>
                  <w:hideMark/>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4,346</w:t>
                  </w:r>
                </w:p>
              </w:tc>
            </w:tr>
            <w:tr w:rsidR="0044137C" w:rsidRPr="0044137C" w:rsidTr="00EE4E6B">
              <w:trPr>
                <w:trHeight w:val="464"/>
                <w:jc w:val="center"/>
              </w:trPr>
              <w:tc>
                <w:tcPr>
                  <w:tcW w:w="4307" w:type="dxa"/>
                  <w:noWrap/>
                  <w:vAlign w:val="center"/>
                  <w:hideMark/>
                </w:tcPr>
                <w:p w:rsidR="0044137C" w:rsidRPr="0044137C" w:rsidRDefault="0044137C" w:rsidP="0044137C">
                  <w:pPr>
                    <w:rPr>
                      <w:rFonts w:ascii="Segoe UI" w:hAnsi="Segoe UI" w:cs="Segoe UI"/>
                      <w:bCs/>
                      <w:sz w:val="21"/>
                      <w:szCs w:val="21"/>
                    </w:rPr>
                  </w:pPr>
                  <w:r w:rsidRPr="0044137C">
                    <w:rPr>
                      <w:rFonts w:ascii="Segoe UI" w:hAnsi="Segoe UI" w:cs="Segoe UI"/>
                      <w:bCs/>
                      <w:sz w:val="21"/>
                      <w:szCs w:val="21"/>
                    </w:rPr>
                    <w:t>Total</w:t>
                  </w:r>
                </w:p>
              </w:tc>
              <w:tc>
                <w:tcPr>
                  <w:tcW w:w="998" w:type="dxa"/>
                  <w:noWrap/>
                  <w:vAlign w:val="center"/>
                  <w:hideMark/>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6,610</w:t>
                  </w:r>
                </w:p>
              </w:tc>
              <w:tc>
                <w:tcPr>
                  <w:tcW w:w="935" w:type="dxa"/>
                  <w:noWrap/>
                  <w:vAlign w:val="center"/>
                  <w:hideMark/>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1,105</w:t>
                  </w:r>
                </w:p>
              </w:tc>
              <w:tc>
                <w:tcPr>
                  <w:tcW w:w="1103" w:type="dxa"/>
                  <w:noWrap/>
                  <w:vAlign w:val="center"/>
                  <w:hideMark/>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7,715</w:t>
                  </w:r>
                </w:p>
              </w:tc>
            </w:tr>
          </w:tbl>
          <w:p w:rsidR="0044137C" w:rsidRPr="0044137C" w:rsidRDefault="0044137C" w:rsidP="0044137C">
            <w:pPr>
              <w:adjustRightInd w:val="0"/>
              <w:jc w:val="center"/>
              <w:rPr>
                <w:rFonts w:ascii="Segoe UI" w:hAnsi="Segoe UI" w:cs="Segoe UI"/>
                <w:noProof/>
                <w:sz w:val="21"/>
                <w:szCs w:val="21"/>
              </w:rPr>
            </w:pPr>
          </w:p>
        </w:tc>
      </w:tr>
    </w:tbl>
    <w:p w:rsidR="0044137C" w:rsidRPr="0044137C" w:rsidRDefault="0044137C" w:rsidP="0044137C">
      <w:pPr>
        <w:adjustRightInd w:val="0"/>
        <w:jc w:val="center"/>
        <w:rPr>
          <w:rFonts w:ascii="Segoe UI" w:hAnsi="Segoe UI" w:cs="Segoe UI"/>
          <w:sz w:val="21"/>
          <w:szCs w:val="21"/>
          <w:lang w:val="es-SV"/>
        </w:rPr>
      </w:pPr>
      <w:r w:rsidRPr="0044137C">
        <w:rPr>
          <w:rFonts w:ascii="Segoe UI" w:hAnsi="Segoe UI" w:cs="Segoe UI"/>
          <w:sz w:val="21"/>
          <w:szCs w:val="21"/>
          <w:lang w:val="es-SV"/>
        </w:rPr>
        <w:t xml:space="preserve">Fuente: </w:t>
      </w:r>
      <w:r w:rsidR="00076D4D">
        <w:rPr>
          <w:rFonts w:ascii="Segoe UI" w:hAnsi="Segoe UI" w:cs="Segoe UI"/>
          <w:sz w:val="21"/>
          <w:szCs w:val="21"/>
          <w:lang w:val="es-SV"/>
        </w:rPr>
        <w:t>CONNA con</w:t>
      </w:r>
      <w:r w:rsidRPr="0044137C">
        <w:rPr>
          <w:rFonts w:ascii="Segoe UI" w:hAnsi="Segoe UI" w:cs="Segoe UI"/>
          <w:sz w:val="21"/>
          <w:szCs w:val="21"/>
          <w:lang w:val="es-SV"/>
        </w:rPr>
        <w:t xml:space="preserve"> datos de la DGME, 2021.</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pStyle w:val="Caption"/>
        <w:spacing w:after="0"/>
        <w:jc w:val="center"/>
        <w:rPr>
          <w:rFonts w:ascii="Segoe UI" w:hAnsi="Segoe UI" w:cs="Segoe UI"/>
          <w:b/>
          <w:i w:val="0"/>
          <w:color w:val="auto"/>
          <w:sz w:val="21"/>
          <w:szCs w:val="21"/>
        </w:rPr>
      </w:pPr>
      <w:r w:rsidRPr="0044137C">
        <w:rPr>
          <w:rFonts w:ascii="Segoe UI" w:hAnsi="Segoe UI" w:cs="Segoe UI"/>
          <w:b/>
          <w:i w:val="0"/>
          <w:color w:val="auto"/>
          <w:sz w:val="21"/>
          <w:szCs w:val="21"/>
        </w:rPr>
        <w:t xml:space="preserve">Tabla </w:t>
      </w:r>
      <w:r w:rsidR="00E54F3F" w:rsidRPr="0044137C">
        <w:rPr>
          <w:rFonts w:ascii="Segoe UI" w:hAnsi="Segoe UI" w:cs="Segoe UI"/>
          <w:b/>
          <w:i w:val="0"/>
          <w:color w:val="auto"/>
          <w:sz w:val="21"/>
          <w:szCs w:val="21"/>
        </w:rPr>
        <w:fldChar w:fldCharType="begin"/>
      </w:r>
      <w:r w:rsidRPr="0044137C">
        <w:rPr>
          <w:rFonts w:ascii="Segoe UI" w:hAnsi="Segoe UI" w:cs="Segoe UI"/>
          <w:b/>
          <w:i w:val="0"/>
          <w:color w:val="auto"/>
          <w:sz w:val="21"/>
          <w:szCs w:val="21"/>
        </w:rPr>
        <w:instrText xml:space="preserve"> SEQ Tabla \* ARABIC </w:instrText>
      </w:r>
      <w:r w:rsidR="00E54F3F" w:rsidRPr="0044137C">
        <w:rPr>
          <w:rFonts w:ascii="Segoe UI" w:hAnsi="Segoe UI" w:cs="Segoe UI"/>
          <w:b/>
          <w:i w:val="0"/>
          <w:color w:val="auto"/>
          <w:sz w:val="21"/>
          <w:szCs w:val="21"/>
        </w:rPr>
        <w:fldChar w:fldCharType="separate"/>
      </w:r>
      <w:r w:rsidRPr="0044137C">
        <w:rPr>
          <w:rFonts w:ascii="Segoe UI" w:hAnsi="Segoe UI" w:cs="Segoe UI"/>
          <w:b/>
          <w:i w:val="0"/>
          <w:noProof/>
          <w:color w:val="auto"/>
          <w:sz w:val="21"/>
          <w:szCs w:val="21"/>
        </w:rPr>
        <w:t>5</w:t>
      </w:r>
      <w:r w:rsidR="00E54F3F" w:rsidRPr="0044137C">
        <w:rPr>
          <w:rFonts w:ascii="Segoe UI" w:hAnsi="Segoe UI" w:cs="Segoe UI"/>
          <w:b/>
          <w:i w:val="0"/>
          <w:color w:val="auto"/>
          <w:sz w:val="21"/>
          <w:szCs w:val="21"/>
        </w:rPr>
        <w:fldChar w:fldCharType="end"/>
      </w:r>
      <w:r w:rsidRPr="0044137C">
        <w:rPr>
          <w:rFonts w:ascii="Segoe UI" w:hAnsi="Segoe UI" w:cs="Segoe UI"/>
          <w:b/>
          <w:i w:val="0"/>
          <w:color w:val="auto"/>
          <w:sz w:val="21"/>
          <w:szCs w:val="21"/>
        </w:rPr>
        <w:t xml:space="preserve">: Tasa de trabajo infantil, 2017 – 2020  </w:t>
      </w:r>
    </w:p>
    <w:tbl>
      <w:tblPr>
        <w:tblStyle w:val="TableGrid"/>
        <w:tblW w:w="7366" w:type="dxa"/>
        <w:jc w:val="center"/>
        <w:tblLook w:val="04A0" w:firstRow="1" w:lastRow="0" w:firstColumn="1" w:lastColumn="0" w:noHBand="0" w:noVBand="1"/>
      </w:tblPr>
      <w:tblGrid>
        <w:gridCol w:w="2830"/>
        <w:gridCol w:w="1134"/>
        <w:gridCol w:w="1134"/>
        <w:gridCol w:w="1134"/>
        <w:gridCol w:w="1134"/>
      </w:tblGrid>
      <w:tr w:rsidR="0044137C" w:rsidRPr="0044137C" w:rsidTr="00EE4E6B">
        <w:trPr>
          <w:trHeight w:val="413"/>
          <w:jc w:val="center"/>
        </w:trPr>
        <w:tc>
          <w:tcPr>
            <w:tcW w:w="2830" w:type="dxa"/>
            <w:shd w:val="clear" w:color="auto" w:fill="002060"/>
            <w:noWrap/>
            <w:vAlign w:val="center"/>
            <w:hideMark/>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Sexo</w:t>
            </w:r>
          </w:p>
        </w:tc>
        <w:tc>
          <w:tcPr>
            <w:tcW w:w="1134" w:type="dxa"/>
            <w:shd w:val="clear" w:color="auto" w:fill="002060"/>
            <w:noWrap/>
            <w:vAlign w:val="center"/>
            <w:hideMark/>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2017</w:t>
            </w:r>
          </w:p>
        </w:tc>
        <w:tc>
          <w:tcPr>
            <w:tcW w:w="1134" w:type="dxa"/>
            <w:shd w:val="clear" w:color="auto" w:fill="002060"/>
            <w:vAlign w:val="center"/>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2018</w:t>
            </w:r>
          </w:p>
        </w:tc>
        <w:tc>
          <w:tcPr>
            <w:tcW w:w="1134" w:type="dxa"/>
            <w:shd w:val="clear" w:color="auto" w:fill="002060"/>
            <w:vAlign w:val="center"/>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2019</w:t>
            </w:r>
          </w:p>
        </w:tc>
        <w:tc>
          <w:tcPr>
            <w:tcW w:w="1134" w:type="dxa"/>
            <w:shd w:val="clear" w:color="auto" w:fill="002060"/>
            <w:noWrap/>
            <w:vAlign w:val="center"/>
            <w:hideMark/>
          </w:tcPr>
          <w:p w:rsidR="0044137C" w:rsidRPr="0044137C" w:rsidRDefault="0044137C" w:rsidP="0044137C">
            <w:pPr>
              <w:jc w:val="center"/>
              <w:rPr>
                <w:rFonts w:ascii="Segoe UI" w:hAnsi="Segoe UI" w:cs="Segoe UI"/>
                <w:b/>
                <w:bCs/>
                <w:sz w:val="21"/>
                <w:szCs w:val="21"/>
              </w:rPr>
            </w:pPr>
            <w:r w:rsidRPr="0044137C">
              <w:rPr>
                <w:rFonts w:ascii="Segoe UI" w:hAnsi="Segoe UI" w:cs="Segoe UI"/>
                <w:b/>
                <w:bCs/>
                <w:sz w:val="21"/>
                <w:szCs w:val="21"/>
              </w:rPr>
              <w:t>2020</w:t>
            </w:r>
          </w:p>
        </w:tc>
      </w:tr>
      <w:tr w:rsidR="0044137C" w:rsidRPr="0044137C" w:rsidTr="00EE4E6B">
        <w:trPr>
          <w:trHeight w:val="477"/>
          <w:jc w:val="center"/>
        </w:trPr>
        <w:tc>
          <w:tcPr>
            <w:tcW w:w="2830" w:type="dxa"/>
            <w:vAlign w:val="center"/>
            <w:hideMark/>
          </w:tcPr>
          <w:p w:rsidR="0044137C" w:rsidRPr="0044137C" w:rsidRDefault="0044137C" w:rsidP="0044137C">
            <w:pPr>
              <w:jc w:val="center"/>
              <w:rPr>
                <w:rFonts w:ascii="Segoe UI" w:hAnsi="Segoe UI" w:cs="Segoe UI"/>
                <w:bCs/>
                <w:sz w:val="21"/>
                <w:szCs w:val="21"/>
              </w:rPr>
            </w:pPr>
            <w:r w:rsidRPr="0044137C">
              <w:rPr>
                <w:rFonts w:ascii="Segoe UI" w:hAnsi="Segoe UI" w:cs="Segoe UI"/>
                <w:bCs/>
                <w:sz w:val="21"/>
                <w:szCs w:val="21"/>
              </w:rPr>
              <w:t>Niñas y adolescentes mujeres</w:t>
            </w:r>
          </w:p>
        </w:tc>
        <w:tc>
          <w:tcPr>
            <w:tcW w:w="1134" w:type="dxa"/>
            <w:noWrap/>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4.3</w:t>
            </w:r>
          </w:p>
        </w:tc>
        <w:tc>
          <w:tcPr>
            <w:tcW w:w="1134" w:type="dxa"/>
            <w:vAlign w:val="center"/>
          </w:tcPr>
          <w:p w:rsidR="0044137C" w:rsidRPr="0044137C" w:rsidRDefault="0044137C" w:rsidP="0044137C">
            <w:pPr>
              <w:ind w:left="-117"/>
              <w:jc w:val="center"/>
              <w:rPr>
                <w:rFonts w:ascii="Segoe UI" w:hAnsi="Segoe UI" w:cs="Segoe UI"/>
                <w:sz w:val="21"/>
                <w:szCs w:val="21"/>
              </w:rPr>
            </w:pPr>
            <w:r w:rsidRPr="0044137C">
              <w:rPr>
                <w:rFonts w:ascii="Segoe UI" w:hAnsi="Segoe UI" w:cs="Segoe UI"/>
                <w:sz w:val="21"/>
                <w:szCs w:val="21"/>
              </w:rPr>
              <w:t>4.1</w:t>
            </w:r>
          </w:p>
        </w:tc>
        <w:tc>
          <w:tcPr>
            <w:tcW w:w="1134" w:type="dxa"/>
            <w:vAlign w:val="center"/>
          </w:tcPr>
          <w:p w:rsidR="0044137C" w:rsidRPr="0044137C" w:rsidRDefault="0044137C" w:rsidP="0044137C">
            <w:pPr>
              <w:ind w:left="-117"/>
              <w:jc w:val="center"/>
              <w:rPr>
                <w:rFonts w:ascii="Segoe UI" w:hAnsi="Segoe UI" w:cs="Segoe UI"/>
                <w:sz w:val="21"/>
                <w:szCs w:val="21"/>
              </w:rPr>
            </w:pPr>
            <w:r w:rsidRPr="0044137C">
              <w:rPr>
                <w:rFonts w:ascii="Segoe UI" w:hAnsi="Segoe UI" w:cs="Segoe UI"/>
                <w:sz w:val="21"/>
                <w:szCs w:val="21"/>
              </w:rPr>
              <w:t>3.7</w:t>
            </w:r>
          </w:p>
        </w:tc>
        <w:tc>
          <w:tcPr>
            <w:tcW w:w="1134" w:type="dxa"/>
            <w:noWrap/>
            <w:vAlign w:val="center"/>
          </w:tcPr>
          <w:p w:rsidR="0044137C" w:rsidRPr="0044137C" w:rsidRDefault="0044137C" w:rsidP="0044137C">
            <w:pPr>
              <w:ind w:left="-117"/>
              <w:jc w:val="center"/>
              <w:rPr>
                <w:rFonts w:ascii="Segoe UI" w:hAnsi="Segoe UI" w:cs="Segoe UI"/>
                <w:sz w:val="21"/>
                <w:szCs w:val="21"/>
              </w:rPr>
            </w:pPr>
            <w:r w:rsidRPr="0044137C">
              <w:rPr>
                <w:rFonts w:ascii="Segoe UI" w:hAnsi="Segoe UI" w:cs="Segoe UI"/>
                <w:sz w:val="21"/>
                <w:szCs w:val="21"/>
              </w:rPr>
              <w:t>2.9</w:t>
            </w:r>
          </w:p>
        </w:tc>
      </w:tr>
      <w:tr w:rsidR="0044137C" w:rsidRPr="0044137C" w:rsidTr="00EE4E6B">
        <w:trPr>
          <w:trHeight w:val="477"/>
          <w:jc w:val="center"/>
        </w:trPr>
        <w:tc>
          <w:tcPr>
            <w:tcW w:w="2830" w:type="dxa"/>
            <w:vAlign w:val="center"/>
            <w:hideMark/>
          </w:tcPr>
          <w:p w:rsidR="0044137C" w:rsidRPr="0044137C" w:rsidRDefault="0044137C" w:rsidP="0044137C">
            <w:pPr>
              <w:jc w:val="center"/>
              <w:rPr>
                <w:rFonts w:ascii="Segoe UI" w:hAnsi="Segoe UI" w:cs="Segoe UI"/>
                <w:bCs/>
                <w:sz w:val="21"/>
                <w:szCs w:val="21"/>
              </w:rPr>
            </w:pPr>
            <w:r w:rsidRPr="0044137C">
              <w:rPr>
                <w:rFonts w:ascii="Segoe UI" w:hAnsi="Segoe UI" w:cs="Segoe UI"/>
                <w:bCs/>
                <w:sz w:val="21"/>
                <w:szCs w:val="21"/>
              </w:rPr>
              <w:t>Niños y adolescentes hombres</w:t>
            </w:r>
          </w:p>
        </w:tc>
        <w:tc>
          <w:tcPr>
            <w:tcW w:w="1134" w:type="dxa"/>
            <w:noWrap/>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12.5</w:t>
            </w:r>
          </w:p>
        </w:tc>
        <w:tc>
          <w:tcPr>
            <w:tcW w:w="1134"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9.4</w:t>
            </w:r>
          </w:p>
        </w:tc>
        <w:tc>
          <w:tcPr>
            <w:tcW w:w="1134"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9.1</w:t>
            </w:r>
          </w:p>
        </w:tc>
        <w:tc>
          <w:tcPr>
            <w:tcW w:w="1134" w:type="dxa"/>
            <w:noWrap/>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10.3</w:t>
            </w:r>
          </w:p>
        </w:tc>
      </w:tr>
      <w:tr w:rsidR="0044137C" w:rsidRPr="0044137C" w:rsidTr="00EE4E6B">
        <w:trPr>
          <w:trHeight w:val="464"/>
          <w:jc w:val="center"/>
        </w:trPr>
        <w:tc>
          <w:tcPr>
            <w:tcW w:w="2830" w:type="dxa"/>
            <w:noWrap/>
            <w:vAlign w:val="center"/>
            <w:hideMark/>
          </w:tcPr>
          <w:p w:rsidR="0044137C" w:rsidRPr="0044137C" w:rsidRDefault="0044137C" w:rsidP="0044137C">
            <w:pPr>
              <w:jc w:val="center"/>
              <w:rPr>
                <w:rFonts w:ascii="Segoe UI" w:hAnsi="Segoe UI" w:cs="Segoe UI"/>
                <w:bCs/>
                <w:sz w:val="21"/>
                <w:szCs w:val="21"/>
              </w:rPr>
            </w:pPr>
            <w:r w:rsidRPr="0044137C">
              <w:rPr>
                <w:rFonts w:ascii="Segoe UI" w:hAnsi="Segoe UI" w:cs="Segoe UI"/>
                <w:bCs/>
                <w:sz w:val="21"/>
                <w:szCs w:val="21"/>
              </w:rPr>
              <w:t>Total</w:t>
            </w:r>
          </w:p>
        </w:tc>
        <w:tc>
          <w:tcPr>
            <w:tcW w:w="1134" w:type="dxa"/>
            <w:noWrap/>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8.4</w:t>
            </w:r>
          </w:p>
        </w:tc>
        <w:tc>
          <w:tcPr>
            <w:tcW w:w="1134"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6.8</w:t>
            </w:r>
          </w:p>
        </w:tc>
        <w:tc>
          <w:tcPr>
            <w:tcW w:w="1134"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6.5</w:t>
            </w:r>
          </w:p>
        </w:tc>
        <w:tc>
          <w:tcPr>
            <w:tcW w:w="1134" w:type="dxa"/>
            <w:noWrap/>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6.6</w:t>
            </w:r>
          </w:p>
        </w:tc>
      </w:tr>
    </w:tbl>
    <w:p w:rsidR="0044137C" w:rsidRPr="0044137C" w:rsidRDefault="0044137C" w:rsidP="0044137C">
      <w:pPr>
        <w:adjustRightInd w:val="0"/>
        <w:jc w:val="center"/>
        <w:rPr>
          <w:rFonts w:ascii="Segoe UI" w:hAnsi="Segoe UI" w:cs="Segoe UI"/>
          <w:sz w:val="21"/>
          <w:szCs w:val="21"/>
          <w:lang w:val="es-SV"/>
        </w:rPr>
      </w:pPr>
      <w:r w:rsidRPr="0044137C">
        <w:rPr>
          <w:rFonts w:ascii="Segoe UI" w:hAnsi="Segoe UI" w:cs="Segoe UI"/>
          <w:sz w:val="21"/>
          <w:szCs w:val="21"/>
          <w:lang w:val="es-SV"/>
        </w:rPr>
        <w:t xml:space="preserve">Fuente: </w:t>
      </w:r>
      <w:r w:rsidR="00076D4D">
        <w:rPr>
          <w:rFonts w:ascii="Segoe UI" w:hAnsi="Segoe UI" w:cs="Segoe UI"/>
          <w:sz w:val="21"/>
          <w:szCs w:val="21"/>
          <w:lang w:val="es-SV"/>
        </w:rPr>
        <w:t>CONNA</w:t>
      </w:r>
      <w:r w:rsidRPr="0044137C">
        <w:rPr>
          <w:rFonts w:ascii="Segoe UI" w:hAnsi="Segoe UI" w:cs="Segoe UI"/>
          <w:sz w:val="21"/>
          <w:szCs w:val="21"/>
          <w:lang w:val="es-SV"/>
        </w:rPr>
        <w:t xml:space="preserve"> con información de DIGESTYC, 2021. </w:t>
      </w:r>
    </w:p>
    <w:p w:rsidR="0044137C" w:rsidRDefault="0044137C" w:rsidP="0044137C">
      <w:pPr>
        <w:jc w:val="both"/>
        <w:rPr>
          <w:rFonts w:ascii="Segoe UI" w:hAnsi="Segoe UI" w:cs="Segoe UI"/>
          <w:sz w:val="21"/>
          <w:szCs w:val="21"/>
          <w:lang w:val="es-SV"/>
        </w:rPr>
      </w:pPr>
    </w:p>
    <w:p w:rsidR="00076D4D" w:rsidRDefault="00076D4D" w:rsidP="0044137C">
      <w:pPr>
        <w:jc w:val="both"/>
        <w:rPr>
          <w:rFonts w:ascii="Segoe UI" w:hAnsi="Segoe UI" w:cs="Segoe UI"/>
          <w:sz w:val="21"/>
          <w:szCs w:val="21"/>
          <w:lang w:val="es-SV"/>
        </w:rPr>
      </w:pPr>
    </w:p>
    <w:p w:rsidR="00076D4D" w:rsidRDefault="00076D4D" w:rsidP="0044137C">
      <w:pPr>
        <w:jc w:val="both"/>
        <w:rPr>
          <w:rFonts w:ascii="Segoe UI" w:hAnsi="Segoe UI" w:cs="Segoe UI"/>
          <w:sz w:val="21"/>
          <w:szCs w:val="21"/>
          <w:lang w:val="es-SV"/>
        </w:rPr>
      </w:pPr>
    </w:p>
    <w:p w:rsidR="00076D4D" w:rsidRPr="0044137C" w:rsidRDefault="00076D4D" w:rsidP="0044137C">
      <w:pPr>
        <w:jc w:val="both"/>
        <w:rPr>
          <w:rFonts w:ascii="Segoe UI" w:hAnsi="Segoe UI" w:cs="Segoe UI"/>
          <w:sz w:val="21"/>
          <w:szCs w:val="21"/>
          <w:lang w:val="es-SV"/>
        </w:rPr>
      </w:pPr>
    </w:p>
    <w:p w:rsidR="0044137C" w:rsidRDefault="00516168" w:rsidP="0044137C">
      <w:pPr>
        <w:pStyle w:val="ListParagraph"/>
        <w:numPr>
          <w:ilvl w:val="0"/>
          <w:numId w:val="27"/>
        </w:numPr>
        <w:contextualSpacing/>
        <w:jc w:val="both"/>
        <w:rPr>
          <w:rFonts w:ascii="Segoe UI" w:hAnsi="Segoe UI" w:cs="Segoe UI"/>
          <w:b/>
          <w:sz w:val="21"/>
          <w:szCs w:val="21"/>
          <w:lang w:val="es-SV"/>
        </w:rPr>
      </w:pPr>
      <w:r>
        <w:rPr>
          <w:rFonts w:ascii="Segoe UI" w:hAnsi="Segoe UI" w:cs="Segoe UI"/>
          <w:b/>
          <w:sz w:val="21"/>
          <w:szCs w:val="21"/>
          <w:lang w:val="es-SV"/>
        </w:rPr>
        <w:t>Forma</w:t>
      </w:r>
      <w:r w:rsidR="0044137C" w:rsidRPr="0044137C">
        <w:rPr>
          <w:rFonts w:ascii="Segoe UI" w:hAnsi="Segoe UI" w:cs="Segoe UI"/>
          <w:b/>
          <w:sz w:val="21"/>
          <w:szCs w:val="21"/>
          <w:lang w:val="es-SV"/>
        </w:rPr>
        <w:t xml:space="preserve"> en que los niños vulnerables están expuestos a amenazas exacerbadas de venta y explotación sexual, con vínculos a la privación de otros ODS.</w:t>
      </w:r>
    </w:p>
    <w:p w:rsidR="00076D4D" w:rsidRPr="0044137C" w:rsidRDefault="00076D4D" w:rsidP="00076D4D">
      <w:pPr>
        <w:pStyle w:val="ListParagraph"/>
        <w:contextualSpacing/>
        <w:jc w:val="both"/>
        <w:rPr>
          <w:rFonts w:ascii="Segoe UI" w:hAnsi="Segoe UI" w:cs="Segoe UI"/>
          <w:b/>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t xml:space="preserve">A pesar de los avances en la recopilación de datos a nivel nacional y en el registro de la información de servicios brindados por las instituciones que forman parte del SNPI, todavía existe un bajo nivel de interconexión entre sistemas estadísticos y los sistemas de registro de servicios que dificulta inferir datos de niñez y adolescencia en situación de vulnerabilidad con una vulneración específica como es la explotación sexual. </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t xml:space="preserve">No obstante, se prevé que en un futuro se pueda contar con un sistema integrado de información en el que sea visible la trayectoria de cada </w:t>
      </w:r>
      <w:r w:rsidR="00076D4D">
        <w:rPr>
          <w:rFonts w:ascii="Segoe UI" w:hAnsi="Segoe UI" w:cs="Segoe UI"/>
          <w:sz w:val="21"/>
          <w:szCs w:val="21"/>
          <w:lang w:val="es-SV"/>
        </w:rPr>
        <w:t xml:space="preserve">NNA </w:t>
      </w:r>
      <w:r w:rsidRPr="0044137C">
        <w:rPr>
          <w:rFonts w:ascii="Segoe UI" w:hAnsi="Segoe UI" w:cs="Segoe UI"/>
          <w:sz w:val="21"/>
          <w:szCs w:val="21"/>
          <w:lang w:val="es-SV"/>
        </w:rPr>
        <w:t xml:space="preserve">y optimice el seguimiento de los casos que requieren protección especial, no obstante, los datos existentes permiten evidenciar que las niñas y adolescentes mujeres se encuentran en una situación de mayor vulnerabilidad. </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076D4D" w:rsidP="0044137C">
      <w:pPr>
        <w:tabs>
          <w:tab w:val="left" w:pos="1309"/>
        </w:tabs>
        <w:jc w:val="both"/>
        <w:rPr>
          <w:rFonts w:ascii="Segoe UI" w:hAnsi="Segoe UI" w:cs="Segoe UI"/>
          <w:sz w:val="21"/>
          <w:szCs w:val="21"/>
          <w:lang w:val="es-SV"/>
        </w:rPr>
      </w:pPr>
      <w:r>
        <w:rPr>
          <w:rFonts w:ascii="Segoe UI" w:hAnsi="Segoe UI" w:cs="Segoe UI"/>
          <w:sz w:val="21"/>
          <w:szCs w:val="21"/>
          <w:lang w:val="es-SV"/>
        </w:rPr>
        <w:t>Las tablas 1y 2 y</w:t>
      </w:r>
      <w:r w:rsidR="0044137C" w:rsidRPr="0044137C">
        <w:rPr>
          <w:rFonts w:ascii="Segoe UI" w:hAnsi="Segoe UI" w:cs="Segoe UI"/>
          <w:sz w:val="21"/>
          <w:szCs w:val="21"/>
          <w:lang w:val="es-SV"/>
        </w:rPr>
        <w:t xml:space="preserve"> </w:t>
      </w:r>
      <w:r>
        <w:rPr>
          <w:rFonts w:ascii="Segoe UI" w:hAnsi="Segoe UI" w:cs="Segoe UI"/>
          <w:sz w:val="21"/>
          <w:szCs w:val="21"/>
          <w:lang w:val="es-SV"/>
        </w:rPr>
        <w:t xml:space="preserve">el </w:t>
      </w:r>
      <w:r w:rsidR="0044137C" w:rsidRPr="0044137C">
        <w:rPr>
          <w:rFonts w:ascii="Segoe UI" w:hAnsi="Segoe UI" w:cs="Segoe UI"/>
          <w:sz w:val="21"/>
          <w:szCs w:val="21"/>
          <w:lang w:val="es-SV"/>
        </w:rPr>
        <w:t xml:space="preserve">gráfico 1, permiten visualizar que las mujeres en diferentes etapas de su ciclo de vida se encuentran más expuestas a sufrir hechos de violencia en comparación con sus pares hombres. En sociedades con valores patriarcales profundamente arraigados, la edad y la condición de género son variables que inciden en la vulnerabilidad que pueden tener las personas a ser víctimas de algún tipo de violencia. En la tabla 6 </w:t>
      </w:r>
      <w:r>
        <w:rPr>
          <w:rFonts w:ascii="Segoe UI" w:hAnsi="Segoe UI" w:cs="Segoe UI"/>
          <w:sz w:val="21"/>
          <w:szCs w:val="21"/>
          <w:lang w:val="es-SV"/>
        </w:rPr>
        <w:t>se consignan</w:t>
      </w:r>
      <w:r w:rsidR="0044137C" w:rsidRPr="0044137C">
        <w:rPr>
          <w:rFonts w:ascii="Segoe UI" w:hAnsi="Segoe UI" w:cs="Segoe UI"/>
          <w:sz w:val="21"/>
          <w:szCs w:val="21"/>
          <w:lang w:val="es-SV"/>
        </w:rPr>
        <w:t xml:space="preserve"> dos delitos específicos que forman parte de la problemática de la explotación: determinación a la prostitución y utilización en pornografía. En ambos casos, es la población de niñas y adolescentes mujeres quienes sufren más este tipo de vulneraciones a sus derechos humanos.</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44137C" w:rsidP="0044137C">
      <w:pPr>
        <w:pStyle w:val="Caption"/>
        <w:spacing w:after="0"/>
        <w:jc w:val="center"/>
        <w:rPr>
          <w:rFonts w:ascii="Segoe UI" w:hAnsi="Segoe UI" w:cs="Segoe UI"/>
          <w:b/>
          <w:i w:val="0"/>
          <w:color w:val="auto"/>
          <w:sz w:val="21"/>
          <w:szCs w:val="21"/>
        </w:rPr>
      </w:pPr>
      <w:r w:rsidRPr="0044137C">
        <w:rPr>
          <w:rFonts w:ascii="Segoe UI" w:hAnsi="Segoe UI" w:cs="Segoe UI"/>
          <w:b/>
          <w:i w:val="0"/>
          <w:color w:val="auto"/>
          <w:sz w:val="21"/>
          <w:szCs w:val="21"/>
        </w:rPr>
        <w:t xml:space="preserve">Tabla </w:t>
      </w:r>
      <w:r w:rsidR="00E54F3F" w:rsidRPr="0044137C">
        <w:rPr>
          <w:rFonts w:ascii="Segoe UI" w:hAnsi="Segoe UI" w:cs="Segoe UI"/>
          <w:b/>
          <w:i w:val="0"/>
          <w:color w:val="auto"/>
          <w:sz w:val="21"/>
          <w:szCs w:val="21"/>
        </w:rPr>
        <w:fldChar w:fldCharType="begin"/>
      </w:r>
      <w:r w:rsidRPr="0044137C">
        <w:rPr>
          <w:rFonts w:ascii="Segoe UI" w:hAnsi="Segoe UI" w:cs="Segoe UI"/>
          <w:b/>
          <w:i w:val="0"/>
          <w:color w:val="auto"/>
          <w:sz w:val="21"/>
          <w:szCs w:val="21"/>
        </w:rPr>
        <w:instrText xml:space="preserve"> SEQ Tabla \* ARABIC </w:instrText>
      </w:r>
      <w:r w:rsidR="00E54F3F" w:rsidRPr="0044137C">
        <w:rPr>
          <w:rFonts w:ascii="Segoe UI" w:hAnsi="Segoe UI" w:cs="Segoe UI"/>
          <w:b/>
          <w:i w:val="0"/>
          <w:color w:val="auto"/>
          <w:sz w:val="21"/>
          <w:szCs w:val="21"/>
        </w:rPr>
        <w:fldChar w:fldCharType="separate"/>
      </w:r>
      <w:r w:rsidRPr="0044137C">
        <w:rPr>
          <w:rFonts w:ascii="Segoe UI" w:hAnsi="Segoe UI" w:cs="Segoe UI"/>
          <w:b/>
          <w:i w:val="0"/>
          <w:color w:val="auto"/>
          <w:sz w:val="21"/>
          <w:szCs w:val="21"/>
        </w:rPr>
        <w:t>6</w:t>
      </w:r>
      <w:r w:rsidR="00E54F3F" w:rsidRPr="0044137C">
        <w:rPr>
          <w:rFonts w:ascii="Segoe UI" w:hAnsi="Segoe UI" w:cs="Segoe UI"/>
          <w:b/>
          <w:i w:val="0"/>
          <w:color w:val="auto"/>
          <w:sz w:val="21"/>
          <w:szCs w:val="21"/>
        </w:rPr>
        <w:fldChar w:fldCharType="end"/>
      </w:r>
      <w:r w:rsidRPr="0044137C">
        <w:rPr>
          <w:rFonts w:ascii="Segoe UI" w:hAnsi="Segoe UI" w:cs="Segoe UI"/>
          <w:b/>
          <w:i w:val="0"/>
          <w:color w:val="auto"/>
          <w:sz w:val="21"/>
          <w:szCs w:val="21"/>
        </w:rPr>
        <w:t xml:space="preserve">: </w:t>
      </w:r>
      <w:r w:rsidR="00005374">
        <w:rPr>
          <w:rFonts w:ascii="Segoe UI" w:hAnsi="Segoe UI" w:cs="Segoe UI"/>
          <w:b/>
          <w:i w:val="0"/>
          <w:color w:val="auto"/>
          <w:sz w:val="21"/>
          <w:szCs w:val="21"/>
        </w:rPr>
        <w:t>NNA</w:t>
      </w:r>
      <w:r w:rsidRPr="0044137C">
        <w:rPr>
          <w:rFonts w:ascii="Segoe UI" w:hAnsi="Segoe UI" w:cs="Segoe UI"/>
          <w:b/>
          <w:i w:val="0"/>
          <w:color w:val="auto"/>
          <w:sz w:val="21"/>
          <w:szCs w:val="21"/>
        </w:rPr>
        <w:t xml:space="preserve"> víctimas de delitos de explotación sexual, El Salvador 2019 – 2020</w:t>
      </w:r>
    </w:p>
    <w:tbl>
      <w:tblPr>
        <w:tblStyle w:val="TableGrid"/>
        <w:tblW w:w="8309" w:type="dxa"/>
        <w:jc w:val="center"/>
        <w:tblLook w:val="04A0" w:firstRow="1" w:lastRow="0" w:firstColumn="1" w:lastColumn="0" w:noHBand="0" w:noVBand="1"/>
      </w:tblPr>
      <w:tblGrid>
        <w:gridCol w:w="2030"/>
        <w:gridCol w:w="1622"/>
        <w:gridCol w:w="1483"/>
        <w:gridCol w:w="1688"/>
        <w:gridCol w:w="1486"/>
      </w:tblGrid>
      <w:tr w:rsidR="0044137C" w:rsidRPr="0044137C" w:rsidTr="00EE4E6B">
        <w:trPr>
          <w:trHeight w:val="327"/>
          <w:jc w:val="center"/>
        </w:trPr>
        <w:tc>
          <w:tcPr>
            <w:tcW w:w="2046" w:type="dxa"/>
            <w:vMerge w:val="restart"/>
            <w:shd w:val="clear" w:color="auto" w:fill="1F3864" w:themeFill="accent5" w:themeFillShade="80"/>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color w:val="FFFFFF" w:themeColor="background1"/>
                <w:sz w:val="21"/>
                <w:szCs w:val="21"/>
              </w:rPr>
              <w:t>Tipo de delito</w:t>
            </w:r>
          </w:p>
        </w:tc>
        <w:tc>
          <w:tcPr>
            <w:tcW w:w="3085" w:type="dxa"/>
            <w:gridSpan w:val="2"/>
            <w:shd w:val="clear" w:color="auto" w:fill="1F3864" w:themeFill="accent5" w:themeFillShade="80"/>
            <w:vAlign w:val="center"/>
          </w:tcPr>
          <w:p w:rsidR="0044137C" w:rsidRPr="0044137C" w:rsidRDefault="0044137C" w:rsidP="0044137C">
            <w:pPr>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2019</w:t>
            </w:r>
          </w:p>
        </w:tc>
        <w:tc>
          <w:tcPr>
            <w:tcW w:w="3178" w:type="dxa"/>
            <w:gridSpan w:val="2"/>
            <w:shd w:val="clear" w:color="auto" w:fill="1F3864" w:themeFill="accent5" w:themeFillShade="80"/>
            <w:vAlign w:val="center"/>
          </w:tcPr>
          <w:p w:rsidR="0044137C" w:rsidRPr="0044137C" w:rsidRDefault="0044137C" w:rsidP="0044137C">
            <w:pPr>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2020</w:t>
            </w:r>
          </w:p>
        </w:tc>
      </w:tr>
      <w:tr w:rsidR="0044137C" w:rsidRPr="0044137C" w:rsidTr="00EE4E6B">
        <w:trPr>
          <w:trHeight w:val="327"/>
          <w:jc w:val="center"/>
        </w:trPr>
        <w:tc>
          <w:tcPr>
            <w:tcW w:w="2046" w:type="dxa"/>
            <w:vMerge/>
            <w:shd w:val="clear" w:color="auto" w:fill="1F3864" w:themeFill="accent5" w:themeFillShade="80"/>
            <w:vAlign w:val="center"/>
          </w:tcPr>
          <w:p w:rsidR="0044137C" w:rsidRPr="0044137C" w:rsidRDefault="0044137C" w:rsidP="0044137C">
            <w:pPr>
              <w:jc w:val="center"/>
              <w:rPr>
                <w:rFonts w:ascii="Segoe UI" w:hAnsi="Segoe UI" w:cs="Segoe UI"/>
                <w:sz w:val="21"/>
                <w:szCs w:val="21"/>
              </w:rPr>
            </w:pPr>
          </w:p>
        </w:tc>
        <w:tc>
          <w:tcPr>
            <w:tcW w:w="1625" w:type="dxa"/>
            <w:shd w:val="clear" w:color="auto" w:fill="1F3864" w:themeFill="accent5" w:themeFillShade="80"/>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b/>
                <w:color w:val="FFFFFF" w:themeColor="background1"/>
                <w:sz w:val="21"/>
                <w:szCs w:val="21"/>
              </w:rPr>
              <w:t>Niños y adolescentes hombres</w:t>
            </w:r>
          </w:p>
        </w:tc>
        <w:tc>
          <w:tcPr>
            <w:tcW w:w="1460" w:type="dxa"/>
            <w:shd w:val="clear" w:color="auto" w:fill="1F3864" w:themeFill="accent5" w:themeFillShade="80"/>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b/>
                <w:color w:val="FFFFFF" w:themeColor="background1"/>
                <w:sz w:val="21"/>
                <w:szCs w:val="21"/>
              </w:rPr>
              <w:t>Niñas y adolescentes mujeres</w:t>
            </w:r>
          </w:p>
        </w:tc>
        <w:tc>
          <w:tcPr>
            <w:tcW w:w="1692" w:type="dxa"/>
            <w:shd w:val="clear" w:color="auto" w:fill="1F3864" w:themeFill="accent5" w:themeFillShade="80"/>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b/>
                <w:color w:val="FFFFFF" w:themeColor="background1"/>
                <w:sz w:val="21"/>
                <w:szCs w:val="21"/>
              </w:rPr>
              <w:t>Niños y adolescentes hombres</w:t>
            </w:r>
          </w:p>
        </w:tc>
        <w:tc>
          <w:tcPr>
            <w:tcW w:w="1486" w:type="dxa"/>
            <w:shd w:val="clear" w:color="auto" w:fill="1F3864" w:themeFill="accent5" w:themeFillShade="80"/>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b/>
                <w:color w:val="FFFFFF" w:themeColor="background1"/>
                <w:sz w:val="21"/>
                <w:szCs w:val="21"/>
              </w:rPr>
              <w:t>Niñas y adolescentes mujeres</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Pornografía</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19</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6</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32</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Prostitución</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0</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9</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0</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13</w:t>
            </w:r>
          </w:p>
        </w:tc>
      </w:tr>
      <w:tr w:rsidR="0044137C" w:rsidRPr="0044137C" w:rsidTr="00EE4E6B">
        <w:trPr>
          <w:trHeight w:val="327"/>
          <w:jc w:val="center"/>
        </w:trPr>
        <w:tc>
          <w:tcPr>
            <w:tcW w:w="2046" w:type="dxa"/>
            <w:vAlign w:val="center"/>
          </w:tcPr>
          <w:p w:rsidR="0044137C" w:rsidRPr="0044137C" w:rsidRDefault="0044137C" w:rsidP="0044137C">
            <w:pPr>
              <w:jc w:val="center"/>
              <w:rPr>
                <w:rFonts w:ascii="Segoe UI" w:hAnsi="Segoe UI" w:cs="Segoe UI"/>
                <w:sz w:val="21"/>
                <w:szCs w:val="21"/>
              </w:rPr>
            </w:pPr>
            <w:r w:rsidRPr="0044137C">
              <w:rPr>
                <w:rFonts w:ascii="Segoe UI" w:hAnsi="Segoe UI" w:cs="Segoe UI"/>
                <w:sz w:val="21"/>
                <w:szCs w:val="21"/>
              </w:rPr>
              <w:t>Total</w:t>
            </w:r>
          </w:p>
        </w:tc>
        <w:tc>
          <w:tcPr>
            <w:tcW w:w="1625"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1</w:t>
            </w:r>
          </w:p>
        </w:tc>
        <w:tc>
          <w:tcPr>
            <w:tcW w:w="1460"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28</w:t>
            </w:r>
          </w:p>
        </w:tc>
        <w:tc>
          <w:tcPr>
            <w:tcW w:w="1692"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6</w:t>
            </w:r>
          </w:p>
        </w:tc>
        <w:tc>
          <w:tcPr>
            <w:tcW w:w="1486" w:type="dxa"/>
            <w:vAlign w:val="center"/>
          </w:tcPr>
          <w:p w:rsidR="0044137C" w:rsidRPr="0044137C" w:rsidRDefault="0044137C" w:rsidP="0044137C">
            <w:pPr>
              <w:jc w:val="center"/>
              <w:rPr>
                <w:rFonts w:ascii="Segoe UI" w:hAnsi="Segoe UI" w:cs="Segoe UI"/>
                <w:color w:val="000000"/>
                <w:sz w:val="21"/>
                <w:szCs w:val="21"/>
              </w:rPr>
            </w:pPr>
            <w:r w:rsidRPr="0044137C">
              <w:rPr>
                <w:rFonts w:ascii="Segoe UI" w:hAnsi="Segoe UI" w:cs="Segoe UI"/>
                <w:color w:val="000000"/>
                <w:sz w:val="21"/>
                <w:szCs w:val="21"/>
              </w:rPr>
              <w:t>45</w:t>
            </w:r>
          </w:p>
        </w:tc>
      </w:tr>
    </w:tbl>
    <w:p w:rsidR="00076D4D" w:rsidRDefault="0044137C" w:rsidP="00D301F2">
      <w:pPr>
        <w:jc w:val="center"/>
        <w:rPr>
          <w:rFonts w:ascii="Segoe UI" w:hAnsi="Segoe UI" w:cs="Segoe UI"/>
          <w:sz w:val="21"/>
          <w:szCs w:val="21"/>
          <w:lang w:val="es-SV"/>
        </w:rPr>
      </w:pPr>
      <w:r w:rsidRPr="0044137C">
        <w:rPr>
          <w:rFonts w:ascii="Segoe UI" w:hAnsi="Segoe UI" w:cs="Segoe UI"/>
          <w:sz w:val="21"/>
          <w:szCs w:val="21"/>
          <w:lang w:val="es-SV"/>
        </w:rPr>
        <w:t>Fuente: Elaboración propia con base a datos estadísticos de FGR, 2021.</w:t>
      </w:r>
    </w:p>
    <w:p w:rsidR="00D301F2" w:rsidRPr="0044137C" w:rsidRDefault="00D301F2" w:rsidP="0044137C">
      <w:pPr>
        <w:tabs>
          <w:tab w:val="left" w:pos="1309"/>
        </w:tabs>
        <w:jc w:val="both"/>
        <w:rPr>
          <w:rFonts w:ascii="Segoe UI" w:hAnsi="Segoe UI" w:cs="Segoe UI"/>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t>En el gráfico 1, las mujeres entre los 15 y 29 años presentan una mayor prevalencia de expresiones de violencia de género en el ámbito público.</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44137C" w:rsidP="0044137C">
      <w:pPr>
        <w:tabs>
          <w:tab w:val="left" w:pos="1309"/>
        </w:tabs>
        <w:jc w:val="center"/>
        <w:rPr>
          <w:rFonts w:ascii="Segoe UI" w:hAnsi="Segoe UI" w:cs="Segoe UI"/>
          <w:b/>
          <w:sz w:val="21"/>
          <w:szCs w:val="21"/>
          <w:lang w:val="es-SV"/>
        </w:rPr>
      </w:pPr>
      <w:r w:rsidRPr="0044137C">
        <w:rPr>
          <w:rFonts w:ascii="Segoe UI" w:hAnsi="Segoe UI" w:cs="Segoe UI"/>
          <w:b/>
          <w:sz w:val="21"/>
          <w:szCs w:val="21"/>
          <w:lang w:val="es-SV"/>
        </w:rPr>
        <w:t xml:space="preserve">Gráfico </w:t>
      </w:r>
      <w:r w:rsidR="00E54F3F" w:rsidRPr="0044137C">
        <w:rPr>
          <w:rFonts w:ascii="Segoe UI" w:hAnsi="Segoe UI" w:cs="Segoe UI"/>
          <w:b/>
          <w:sz w:val="21"/>
          <w:szCs w:val="21"/>
        </w:rPr>
        <w:fldChar w:fldCharType="begin"/>
      </w:r>
      <w:r w:rsidRPr="0044137C">
        <w:rPr>
          <w:rFonts w:ascii="Segoe UI" w:hAnsi="Segoe UI" w:cs="Segoe UI"/>
          <w:b/>
          <w:sz w:val="21"/>
          <w:szCs w:val="21"/>
          <w:lang w:val="es-SV"/>
        </w:rPr>
        <w:instrText xml:space="preserve"> SEQ Gráfico \* ARABIC </w:instrText>
      </w:r>
      <w:r w:rsidR="00E54F3F" w:rsidRPr="0044137C">
        <w:rPr>
          <w:rFonts w:ascii="Segoe UI" w:hAnsi="Segoe UI" w:cs="Segoe UI"/>
          <w:b/>
          <w:sz w:val="21"/>
          <w:szCs w:val="21"/>
        </w:rPr>
        <w:fldChar w:fldCharType="separate"/>
      </w:r>
      <w:r w:rsidRPr="0044137C">
        <w:rPr>
          <w:rFonts w:ascii="Segoe UI" w:hAnsi="Segoe UI" w:cs="Segoe UI"/>
          <w:b/>
          <w:noProof/>
          <w:sz w:val="21"/>
          <w:szCs w:val="21"/>
          <w:lang w:val="es-SV"/>
        </w:rPr>
        <w:t>1</w:t>
      </w:r>
      <w:r w:rsidR="00E54F3F" w:rsidRPr="0044137C">
        <w:rPr>
          <w:rFonts w:ascii="Segoe UI" w:hAnsi="Segoe UI" w:cs="Segoe UI"/>
          <w:b/>
          <w:sz w:val="21"/>
          <w:szCs w:val="21"/>
        </w:rPr>
        <w:fldChar w:fldCharType="end"/>
      </w:r>
      <w:r w:rsidRPr="0044137C">
        <w:rPr>
          <w:rFonts w:ascii="Segoe UI" w:hAnsi="Segoe UI" w:cs="Segoe UI"/>
          <w:b/>
          <w:sz w:val="21"/>
          <w:szCs w:val="21"/>
          <w:lang w:val="es-SV"/>
        </w:rPr>
        <w:t>: Porcentaje de mujeres que han sufrido algún tipo de violencia de género en el ámbito público según rangos de edad</w:t>
      </w:r>
    </w:p>
    <w:p w:rsidR="0044137C" w:rsidRPr="0044137C" w:rsidRDefault="0044137C" w:rsidP="0044137C">
      <w:pPr>
        <w:jc w:val="center"/>
        <w:rPr>
          <w:rFonts w:ascii="Segoe UI" w:hAnsi="Segoe UI" w:cs="Segoe UI"/>
          <w:sz w:val="21"/>
          <w:szCs w:val="21"/>
        </w:rPr>
      </w:pPr>
      <w:r w:rsidRPr="0044137C">
        <w:rPr>
          <w:rFonts w:ascii="Segoe UI" w:hAnsi="Segoe UI" w:cs="Segoe UI"/>
          <w:noProof/>
          <w:sz w:val="21"/>
          <w:szCs w:val="21"/>
          <w:lang w:val="en-GB" w:eastAsia="en-GB"/>
        </w:rPr>
        <w:drawing>
          <wp:inline distT="0" distB="0" distL="0" distR="0">
            <wp:extent cx="4994910" cy="2125980"/>
            <wp:effectExtent l="19050" t="0" r="15240" b="762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137C" w:rsidRPr="0044137C" w:rsidRDefault="0044137C" w:rsidP="0044137C">
      <w:pPr>
        <w:tabs>
          <w:tab w:val="left" w:pos="3720"/>
        </w:tabs>
        <w:jc w:val="center"/>
        <w:rPr>
          <w:rFonts w:ascii="Segoe UI" w:hAnsi="Segoe UI" w:cs="Segoe UI"/>
          <w:sz w:val="21"/>
          <w:szCs w:val="21"/>
          <w:lang w:val="es-SV"/>
        </w:rPr>
      </w:pPr>
      <w:r w:rsidRPr="0044137C">
        <w:rPr>
          <w:rFonts w:ascii="Segoe UI" w:hAnsi="Segoe UI" w:cs="Segoe UI"/>
          <w:sz w:val="21"/>
          <w:szCs w:val="21"/>
          <w:lang w:val="es-SV"/>
        </w:rPr>
        <w:t xml:space="preserve">Fuente: </w:t>
      </w:r>
      <w:r w:rsidR="00076D4D">
        <w:rPr>
          <w:rFonts w:ascii="Segoe UI" w:hAnsi="Segoe UI" w:cs="Segoe UI"/>
          <w:sz w:val="21"/>
          <w:szCs w:val="21"/>
          <w:lang w:val="es-SV"/>
        </w:rPr>
        <w:t>CONNA</w:t>
      </w:r>
      <w:r w:rsidRPr="0044137C">
        <w:rPr>
          <w:rFonts w:ascii="Segoe UI" w:hAnsi="Segoe UI" w:cs="Segoe UI"/>
          <w:sz w:val="21"/>
          <w:szCs w:val="21"/>
          <w:lang w:val="es-SV"/>
        </w:rPr>
        <w:t xml:space="preserve"> con base a estadísticas de DIGESTYC, 2018.</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tabs>
          <w:tab w:val="left" w:pos="1309"/>
        </w:tabs>
        <w:jc w:val="both"/>
        <w:rPr>
          <w:rFonts w:ascii="Segoe UI" w:hAnsi="Segoe UI" w:cs="Segoe UI"/>
          <w:sz w:val="21"/>
          <w:szCs w:val="21"/>
          <w:lang w:val="es-SV"/>
        </w:rPr>
      </w:pPr>
      <w:r w:rsidRPr="0044137C">
        <w:rPr>
          <w:rFonts w:ascii="Segoe UI" w:hAnsi="Segoe UI" w:cs="Segoe UI"/>
          <w:sz w:val="21"/>
          <w:szCs w:val="21"/>
          <w:lang w:val="es-SV"/>
        </w:rPr>
        <w:t>Por otro lado, la condición de pobreza de los hogares o la falta de acceso a servicios de educación que permite la creación de competencias y habilidades para la vida, pueden generar vulnerabilidad en la población de niñas y adolescentes mujeres. A nivel nacional, se tiene que el 26.2% de los hogares vivía en condiciones de pobreza para 2020, lo que supone un estimado de 679,498 de niñas, niños o adolescentes de las cuales el 26.2% vive en pobreza relativa y el 11.8% en pobreza extrema.</w:t>
      </w:r>
    </w:p>
    <w:p w:rsidR="0044137C" w:rsidRPr="0044137C" w:rsidRDefault="0044137C" w:rsidP="0044137C">
      <w:pPr>
        <w:tabs>
          <w:tab w:val="left" w:pos="1309"/>
        </w:tabs>
        <w:jc w:val="both"/>
        <w:rPr>
          <w:rFonts w:ascii="Segoe UI" w:hAnsi="Segoe UI" w:cs="Segoe UI"/>
          <w:sz w:val="21"/>
          <w:szCs w:val="21"/>
          <w:lang w:val="es-SV"/>
        </w:rPr>
      </w:pPr>
    </w:p>
    <w:p w:rsidR="0044137C" w:rsidRPr="0044137C" w:rsidRDefault="0044137C" w:rsidP="0044137C">
      <w:pPr>
        <w:tabs>
          <w:tab w:val="left" w:pos="1309"/>
        </w:tabs>
        <w:jc w:val="center"/>
        <w:rPr>
          <w:rFonts w:ascii="Segoe UI" w:hAnsi="Segoe UI" w:cs="Segoe UI"/>
          <w:b/>
          <w:sz w:val="21"/>
          <w:szCs w:val="21"/>
          <w:lang w:val="es-SV"/>
        </w:rPr>
      </w:pPr>
      <w:r w:rsidRPr="0044137C">
        <w:rPr>
          <w:rFonts w:ascii="Segoe UI" w:hAnsi="Segoe UI" w:cs="Segoe UI"/>
          <w:b/>
          <w:sz w:val="21"/>
          <w:szCs w:val="21"/>
          <w:lang w:val="es-SV"/>
        </w:rPr>
        <w:t xml:space="preserve">Tabla </w:t>
      </w:r>
      <w:r w:rsidR="00E54F3F" w:rsidRPr="0044137C">
        <w:rPr>
          <w:rFonts w:ascii="Segoe UI" w:hAnsi="Segoe UI" w:cs="Segoe UI"/>
          <w:b/>
          <w:sz w:val="21"/>
          <w:szCs w:val="21"/>
        </w:rPr>
        <w:fldChar w:fldCharType="begin"/>
      </w:r>
      <w:r w:rsidRPr="0044137C">
        <w:rPr>
          <w:rFonts w:ascii="Segoe UI" w:hAnsi="Segoe UI" w:cs="Segoe UI"/>
          <w:b/>
          <w:sz w:val="21"/>
          <w:szCs w:val="21"/>
          <w:lang w:val="es-SV"/>
        </w:rPr>
        <w:instrText xml:space="preserve"> SEQ Tabla \* ARABIC </w:instrText>
      </w:r>
      <w:r w:rsidR="00E54F3F" w:rsidRPr="0044137C">
        <w:rPr>
          <w:rFonts w:ascii="Segoe UI" w:hAnsi="Segoe UI" w:cs="Segoe UI"/>
          <w:b/>
          <w:sz w:val="21"/>
          <w:szCs w:val="21"/>
        </w:rPr>
        <w:fldChar w:fldCharType="separate"/>
      </w:r>
      <w:r w:rsidRPr="0044137C">
        <w:rPr>
          <w:rFonts w:ascii="Segoe UI" w:hAnsi="Segoe UI" w:cs="Segoe UI"/>
          <w:b/>
          <w:noProof/>
          <w:sz w:val="21"/>
          <w:szCs w:val="21"/>
          <w:lang w:val="es-SV"/>
        </w:rPr>
        <w:t>7</w:t>
      </w:r>
      <w:r w:rsidR="00E54F3F" w:rsidRPr="0044137C">
        <w:rPr>
          <w:rFonts w:ascii="Segoe UI" w:hAnsi="Segoe UI" w:cs="Segoe UI"/>
          <w:b/>
          <w:sz w:val="21"/>
          <w:szCs w:val="21"/>
        </w:rPr>
        <w:fldChar w:fldCharType="end"/>
      </w:r>
      <w:r w:rsidRPr="0044137C">
        <w:rPr>
          <w:rFonts w:ascii="Segoe UI" w:hAnsi="Segoe UI" w:cs="Segoe UI"/>
          <w:b/>
          <w:sz w:val="21"/>
          <w:szCs w:val="21"/>
          <w:lang w:val="es-SV"/>
        </w:rPr>
        <w:t xml:space="preserve">: Porcentaje de </w:t>
      </w:r>
      <w:r w:rsidR="00005374">
        <w:rPr>
          <w:rFonts w:ascii="Segoe UI" w:hAnsi="Segoe UI" w:cs="Segoe UI"/>
          <w:b/>
          <w:sz w:val="21"/>
          <w:szCs w:val="21"/>
          <w:lang w:val="es-SV"/>
        </w:rPr>
        <w:t>NNA</w:t>
      </w:r>
      <w:r w:rsidRPr="0044137C">
        <w:rPr>
          <w:rFonts w:ascii="Segoe UI" w:hAnsi="Segoe UI" w:cs="Segoe UI"/>
          <w:b/>
          <w:sz w:val="21"/>
          <w:szCs w:val="21"/>
          <w:lang w:val="es-SV"/>
        </w:rPr>
        <w:t xml:space="preserve"> por condición de pobreza, El Salvador 2019 – 2020</w:t>
      </w:r>
    </w:p>
    <w:tbl>
      <w:tblPr>
        <w:tblStyle w:val="TableGrid"/>
        <w:tblW w:w="0" w:type="auto"/>
        <w:jc w:val="center"/>
        <w:tblLook w:val="04A0" w:firstRow="1" w:lastRow="0" w:firstColumn="1" w:lastColumn="0" w:noHBand="0" w:noVBand="1"/>
      </w:tblPr>
      <w:tblGrid>
        <w:gridCol w:w="2482"/>
        <w:gridCol w:w="2483"/>
        <w:gridCol w:w="2483"/>
      </w:tblGrid>
      <w:tr w:rsidR="0044137C" w:rsidRPr="0044137C" w:rsidTr="00EE4E6B">
        <w:trPr>
          <w:trHeight w:val="474"/>
          <w:jc w:val="center"/>
        </w:trPr>
        <w:tc>
          <w:tcPr>
            <w:tcW w:w="2482" w:type="dxa"/>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Condición de pobreza</w:t>
            </w:r>
          </w:p>
        </w:tc>
        <w:tc>
          <w:tcPr>
            <w:tcW w:w="2483" w:type="dxa"/>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2019</w:t>
            </w:r>
          </w:p>
        </w:tc>
        <w:tc>
          <w:tcPr>
            <w:tcW w:w="2483" w:type="dxa"/>
            <w:shd w:val="clear" w:color="auto" w:fill="1F3864" w:themeFill="accent5" w:themeFillShade="80"/>
            <w:vAlign w:val="center"/>
          </w:tcPr>
          <w:p w:rsidR="0044137C" w:rsidRPr="0044137C" w:rsidRDefault="0044137C" w:rsidP="0044137C">
            <w:pPr>
              <w:tabs>
                <w:tab w:val="left" w:pos="1309"/>
              </w:tabs>
              <w:jc w:val="center"/>
              <w:rPr>
                <w:rFonts w:ascii="Segoe UI" w:hAnsi="Segoe UI" w:cs="Segoe UI"/>
                <w:b/>
                <w:color w:val="FFFFFF" w:themeColor="background1"/>
                <w:sz w:val="21"/>
                <w:szCs w:val="21"/>
              </w:rPr>
            </w:pPr>
            <w:r w:rsidRPr="0044137C">
              <w:rPr>
                <w:rFonts w:ascii="Segoe UI" w:hAnsi="Segoe UI" w:cs="Segoe UI"/>
                <w:b/>
                <w:color w:val="FFFFFF" w:themeColor="background1"/>
                <w:sz w:val="21"/>
                <w:szCs w:val="21"/>
              </w:rPr>
              <w:t>2020</w:t>
            </w:r>
          </w:p>
        </w:tc>
      </w:tr>
      <w:tr w:rsidR="0044137C" w:rsidRPr="0044137C" w:rsidTr="00EE4E6B">
        <w:trPr>
          <w:trHeight w:val="474"/>
          <w:jc w:val="center"/>
        </w:trPr>
        <w:tc>
          <w:tcPr>
            <w:tcW w:w="2482"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Pobreza extrema</w:t>
            </w:r>
          </w:p>
        </w:tc>
        <w:tc>
          <w:tcPr>
            <w:tcW w:w="2483"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7.6%</w:t>
            </w:r>
          </w:p>
        </w:tc>
        <w:tc>
          <w:tcPr>
            <w:tcW w:w="2483"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11.8%</w:t>
            </w:r>
          </w:p>
        </w:tc>
      </w:tr>
      <w:tr w:rsidR="0044137C" w:rsidRPr="0044137C" w:rsidTr="00EE4E6B">
        <w:trPr>
          <w:trHeight w:val="474"/>
          <w:jc w:val="center"/>
        </w:trPr>
        <w:tc>
          <w:tcPr>
            <w:tcW w:w="2482"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Pobreza relativa</w:t>
            </w:r>
          </w:p>
        </w:tc>
        <w:tc>
          <w:tcPr>
            <w:tcW w:w="2483"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28.7%</w:t>
            </w:r>
          </w:p>
        </w:tc>
        <w:tc>
          <w:tcPr>
            <w:tcW w:w="2483"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26.2%</w:t>
            </w:r>
          </w:p>
        </w:tc>
      </w:tr>
      <w:tr w:rsidR="0044137C" w:rsidRPr="0044137C" w:rsidTr="00EE4E6B">
        <w:trPr>
          <w:trHeight w:val="474"/>
          <w:jc w:val="center"/>
        </w:trPr>
        <w:tc>
          <w:tcPr>
            <w:tcW w:w="2482"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Pobreza total</w:t>
            </w:r>
          </w:p>
        </w:tc>
        <w:tc>
          <w:tcPr>
            <w:tcW w:w="2483"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36.3%</w:t>
            </w:r>
          </w:p>
        </w:tc>
        <w:tc>
          <w:tcPr>
            <w:tcW w:w="2483" w:type="dxa"/>
            <w:vAlign w:val="center"/>
          </w:tcPr>
          <w:p w:rsidR="0044137C" w:rsidRPr="0044137C" w:rsidRDefault="0044137C" w:rsidP="0044137C">
            <w:pPr>
              <w:tabs>
                <w:tab w:val="left" w:pos="1309"/>
              </w:tabs>
              <w:jc w:val="center"/>
              <w:rPr>
                <w:rFonts w:ascii="Segoe UI" w:hAnsi="Segoe UI" w:cs="Segoe UI"/>
                <w:sz w:val="21"/>
                <w:szCs w:val="21"/>
              </w:rPr>
            </w:pPr>
            <w:r w:rsidRPr="0044137C">
              <w:rPr>
                <w:rFonts w:ascii="Segoe UI" w:hAnsi="Segoe UI" w:cs="Segoe UI"/>
                <w:sz w:val="21"/>
                <w:szCs w:val="21"/>
              </w:rPr>
              <w:t>38.0%</w:t>
            </w:r>
          </w:p>
        </w:tc>
      </w:tr>
    </w:tbl>
    <w:p w:rsidR="0044137C" w:rsidRPr="0044137C" w:rsidRDefault="0044137C" w:rsidP="0044137C">
      <w:pPr>
        <w:tabs>
          <w:tab w:val="left" w:pos="3720"/>
        </w:tabs>
        <w:jc w:val="center"/>
        <w:rPr>
          <w:rFonts w:ascii="Segoe UI" w:hAnsi="Segoe UI" w:cs="Segoe UI"/>
          <w:sz w:val="21"/>
          <w:szCs w:val="21"/>
          <w:lang w:val="es-SV"/>
        </w:rPr>
      </w:pPr>
      <w:r w:rsidRPr="0044137C">
        <w:rPr>
          <w:rFonts w:ascii="Segoe UI" w:hAnsi="Segoe UI" w:cs="Segoe UI"/>
          <w:sz w:val="21"/>
          <w:szCs w:val="21"/>
          <w:lang w:val="es-SV"/>
        </w:rPr>
        <w:t>Fuente: Elaboración propia con base a estadísticas de EHPM, 2020. 2021.</w:t>
      </w:r>
    </w:p>
    <w:p w:rsidR="0044137C" w:rsidRPr="0044137C" w:rsidRDefault="0044137C" w:rsidP="0044137C">
      <w:pPr>
        <w:tabs>
          <w:tab w:val="left" w:pos="3720"/>
        </w:tabs>
        <w:jc w:val="both"/>
        <w:rPr>
          <w:rFonts w:ascii="Segoe UI" w:hAnsi="Segoe UI" w:cs="Segoe UI"/>
          <w:sz w:val="21"/>
          <w:szCs w:val="21"/>
          <w:lang w:val="es-SV"/>
        </w:rPr>
      </w:pPr>
    </w:p>
    <w:p w:rsidR="0044137C" w:rsidRPr="0044137C" w:rsidRDefault="0044137C" w:rsidP="0044137C">
      <w:pPr>
        <w:tabs>
          <w:tab w:val="left" w:pos="3720"/>
        </w:tabs>
        <w:jc w:val="both"/>
        <w:rPr>
          <w:rFonts w:ascii="Segoe UI" w:hAnsi="Segoe UI" w:cs="Segoe UI"/>
          <w:sz w:val="21"/>
          <w:szCs w:val="21"/>
          <w:lang w:val="es-SV"/>
        </w:rPr>
      </w:pPr>
      <w:r w:rsidRPr="0044137C">
        <w:rPr>
          <w:rFonts w:ascii="Segoe UI" w:hAnsi="Segoe UI" w:cs="Segoe UI"/>
          <w:sz w:val="21"/>
          <w:szCs w:val="21"/>
          <w:lang w:val="es-SV"/>
        </w:rPr>
        <w:t>El porcentaje de niñas, niños y adolescentes que viven en hogares en situación de pobreza extrema aumentó de 7.6% a 11.8%, entre 2019 y 2020, aunque la pobreza relativa disminuyó del 28.7% al 26.2% entre esos años. El aumento en la condición de pobreza entre los años mencionados estuvo influenciado por los efectos económicos que supuso la pandemia de COVID-19 a nivel nacional e internacional.</w:t>
      </w:r>
    </w:p>
    <w:p w:rsidR="0044137C" w:rsidRPr="0044137C" w:rsidRDefault="0044137C" w:rsidP="0044137C">
      <w:pPr>
        <w:jc w:val="both"/>
        <w:rPr>
          <w:rFonts w:ascii="Segoe UI" w:hAnsi="Segoe UI" w:cs="Segoe UI"/>
          <w:sz w:val="21"/>
          <w:szCs w:val="21"/>
          <w:lang w:val="es-SV"/>
        </w:rPr>
      </w:pPr>
    </w:p>
    <w:p w:rsid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 xml:space="preserve">En cuanto al acceso a educación, a medida que aumenta el nivel escolar se tiende a reducir la continuidad educativa de </w:t>
      </w:r>
      <w:r w:rsidR="00076D4D">
        <w:rPr>
          <w:rFonts w:ascii="Segoe UI" w:hAnsi="Segoe UI" w:cs="Segoe UI"/>
          <w:sz w:val="21"/>
          <w:szCs w:val="21"/>
          <w:lang w:val="es-SV"/>
        </w:rPr>
        <w:t>NNA</w:t>
      </w:r>
      <w:r w:rsidRPr="0044137C">
        <w:rPr>
          <w:rFonts w:ascii="Segoe UI" w:hAnsi="Segoe UI" w:cs="Segoe UI"/>
          <w:sz w:val="21"/>
          <w:szCs w:val="21"/>
          <w:lang w:val="es-SV"/>
        </w:rPr>
        <w:t>; por lo que a mayores grados educativos corresponden menores tasas de cobertura, tal como es posible observar en el gráfico 2.</w:t>
      </w:r>
    </w:p>
    <w:p w:rsidR="00D301F2" w:rsidRDefault="00D301F2" w:rsidP="0044137C">
      <w:pPr>
        <w:jc w:val="both"/>
        <w:rPr>
          <w:rFonts w:ascii="Segoe UI" w:hAnsi="Segoe UI" w:cs="Segoe UI"/>
          <w:sz w:val="21"/>
          <w:szCs w:val="21"/>
          <w:lang w:val="es-SV"/>
        </w:rPr>
      </w:pPr>
    </w:p>
    <w:p w:rsidR="00D301F2" w:rsidRDefault="00D301F2" w:rsidP="0044137C">
      <w:pPr>
        <w:jc w:val="both"/>
        <w:rPr>
          <w:rFonts w:ascii="Segoe UI" w:hAnsi="Segoe UI" w:cs="Segoe UI"/>
          <w:sz w:val="21"/>
          <w:szCs w:val="21"/>
          <w:lang w:val="es-SV"/>
        </w:rPr>
      </w:pPr>
    </w:p>
    <w:p w:rsidR="00D301F2" w:rsidRDefault="00D301F2" w:rsidP="0044137C">
      <w:pPr>
        <w:jc w:val="both"/>
        <w:rPr>
          <w:rFonts w:ascii="Segoe UI" w:hAnsi="Segoe UI" w:cs="Segoe UI"/>
          <w:sz w:val="21"/>
          <w:szCs w:val="21"/>
          <w:lang w:val="es-SV"/>
        </w:rPr>
      </w:pPr>
    </w:p>
    <w:p w:rsidR="00D301F2" w:rsidRDefault="00D301F2" w:rsidP="0044137C">
      <w:pPr>
        <w:jc w:val="both"/>
        <w:rPr>
          <w:rFonts w:ascii="Segoe UI" w:hAnsi="Segoe UI" w:cs="Segoe UI"/>
          <w:sz w:val="21"/>
          <w:szCs w:val="21"/>
          <w:lang w:val="es-SV"/>
        </w:rPr>
      </w:pPr>
    </w:p>
    <w:p w:rsidR="00D301F2" w:rsidRDefault="00D301F2" w:rsidP="0044137C">
      <w:pPr>
        <w:jc w:val="both"/>
        <w:rPr>
          <w:rFonts w:ascii="Segoe UI" w:hAnsi="Segoe UI" w:cs="Segoe UI"/>
          <w:sz w:val="21"/>
          <w:szCs w:val="21"/>
          <w:lang w:val="es-SV"/>
        </w:rPr>
      </w:pPr>
    </w:p>
    <w:p w:rsidR="00D301F2" w:rsidRPr="0044137C" w:rsidRDefault="00D301F2" w:rsidP="0044137C">
      <w:pPr>
        <w:jc w:val="both"/>
        <w:rPr>
          <w:rFonts w:ascii="Segoe UI" w:hAnsi="Segoe UI" w:cs="Segoe UI"/>
          <w:sz w:val="21"/>
          <w:szCs w:val="21"/>
          <w:lang w:val="es-SV"/>
        </w:rPr>
      </w:pPr>
    </w:p>
    <w:p w:rsidR="00D301F2" w:rsidRPr="0044137C" w:rsidRDefault="00D301F2" w:rsidP="0044137C">
      <w:pPr>
        <w:jc w:val="both"/>
        <w:rPr>
          <w:rFonts w:ascii="Segoe UI" w:hAnsi="Segoe UI" w:cs="Segoe UI"/>
          <w:sz w:val="21"/>
          <w:szCs w:val="21"/>
          <w:lang w:val="es-SV"/>
        </w:rPr>
      </w:pPr>
    </w:p>
    <w:p w:rsidR="0044137C" w:rsidRPr="0044137C" w:rsidRDefault="0044137C" w:rsidP="0044137C">
      <w:pPr>
        <w:tabs>
          <w:tab w:val="left" w:pos="1309"/>
        </w:tabs>
        <w:jc w:val="center"/>
        <w:rPr>
          <w:rFonts w:ascii="Segoe UI" w:hAnsi="Segoe UI" w:cs="Segoe UI"/>
          <w:b/>
          <w:sz w:val="21"/>
          <w:szCs w:val="21"/>
          <w:lang w:val="es-SV"/>
        </w:rPr>
      </w:pPr>
      <w:r w:rsidRPr="0044137C">
        <w:rPr>
          <w:rFonts w:ascii="Segoe UI" w:hAnsi="Segoe UI" w:cs="Segoe UI"/>
          <w:b/>
          <w:sz w:val="21"/>
          <w:szCs w:val="21"/>
          <w:lang w:val="es-SV"/>
        </w:rPr>
        <w:t xml:space="preserve">Gráfico </w:t>
      </w:r>
      <w:r w:rsidR="00E54F3F" w:rsidRPr="0044137C">
        <w:rPr>
          <w:rFonts w:ascii="Segoe UI" w:hAnsi="Segoe UI" w:cs="Segoe UI"/>
          <w:b/>
          <w:sz w:val="21"/>
          <w:szCs w:val="21"/>
        </w:rPr>
        <w:fldChar w:fldCharType="begin"/>
      </w:r>
      <w:r w:rsidRPr="0044137C">
        <w:rPr>
          <w:rFonts w:ascii="Segoe UI" w:hAnsi="Segoe UI" w:cs="Segoe UI"/>
          <w:b/>
          <w:sz w:val="21"/>
          <w:szCs w:val="21"/>
          <w:lang w:val="es-SV"/>
        </w:rPr>
        <w:instrText xml:space="preserve"> SEQ Gráfico \* ARABIC </w:instrText>
      </w:r>
      <w:r w:rsidR="00E54F3F" w:rsidRPr="0044137C">
        <w:rPr>
          <w:rFonts w:ascii="Segoe UI" w:hAnsi="Segoe UI" w:cs="Segoe UI"/>
          <w:b/>
          <w:sz w:val="21"/>
          <w:szCs w:val="21"/>
        </w:rPr>
        <w:fldChar w:fldCharType="separate"/>
      </w:r>
      <w:r w:rsidRPr="0044137C">
        <w:rPr>
          <w:rFonts w:ascii="Segoe UI" w:hAnsi="Segoe UI" w:cs="Segoe UI"/>
          <w:b/>
          <w:noProof/>
          <w:sz w:val="21"/>
          <w:szCs w:val="21"/>
          <w:lang w:val="es-SV"/>
        </w:rPr>
        <w:t>2</w:t>
      </w:r>
      <w:r w:rsidR="00E54F3F" w:rsidRPr="0044137C">
        <w:rPr>
          <w:rFonts w:ascii="Segoe UI" w:hAnsi="Segoe UI" w:cs="Segoe UI"/>
          <w:b/>
          <w:sz w:val="21"/>
          <w:szCs w:val="21"/>
        </w:rPr>
        <w:fldChar w:fldCharType="end"/>
      </w:r>
      <w:r w:rsidRPr="0044137C">
        <w:rPr>
          <w:rFonts w:ascii="Segoe UI" w:hAnsi="Segoe UI" w:cs="Segoe UI"/>
          <w:b/>
          <w:sz w:val="21"/>
          <w:szCs w:val="21"/>
          <w:lang w:val="es-SV"/>
        </w:rPr>
        <w:t>: Tasas netas de cobertura por nivel educativo, 2019 – 2020</w:t>
      </w:r>
    </w:p>
    <w:p w:rsidR="0044137C" w:rsidRPr="0044137C" w:rsidRDefault="00D53C5B" w:rsidP="0044137C">
      <w:pPr>
        <w:autoSpaceDE w:val="0"/>
        <w:autoSpaceDN w:val="0"/>
        <w:adjustRightInd w:val="0"/>
        <w:jc w:val="center"/>
        <w:rPr>
          <w:rFonts w:ascii="Segoe UI" w:hAnsi="Segoe UI" w:cs="Segoe UI"/>
          <w:b/>
          <w:strike/>
          <w:sz w:val="21"/>
          <w:szCs w:val="21"/>
        </w:rPr>
      </w:pPr>
      <w:r>
        <w:rPr>
          <w:rFonts w:ascii="Segoe UI" w:hAnsi="Segoe UI" w:cs="Segoe UI"/>
          <w:b/>
          <w:strike/>
          <w:noProof/>
          <w:sz w:val="21"/>
          <w:szCs w:val="21"/>
          <w:lang w:val="en-GB" w:eastAsia="en-GB"/>
        </w:rPr>
        <mc:AlternateContent>
          <mc:Choice Requires="wps">
            <w:drawing>
              <wp:anchor distT="0" distB="0" distL="114300" distR="114300" simplePos="0" relativeHeight="251661312" behindDoc="0" locked="0" layoutInCell="1" allowOverlap="1">
                <wp:simplePos x="0" y="0"/>
                <wp:positionH relativeFrom="column">
                  <wp:posOffset>3177540</wp:posOffset>
                </wp:positionH>
                <wp:positionV relativeFrom="paragraph">
                  <wp:posOffset>200660</wp:posOffset>
                </wp:positionV>
                <wp:extent cx="1743075" cy="990600"/>
                <wp:effectExtent l="0" t="0" r="47625" b="3810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990600"/>
                        </a:xfrm>
                        <a:prstGeom prst="straightConnector1">
                          <a:avLst/>
                        </a:prstGeom>
                        <a:ln>
                          <a:prstDash val="sysDot"/>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5C7C47" id="_x0000_t32" coordsize="21600,21600" o:spt="32" o:oned="t" path="m,l21600,21600e" filled="f">
                <v:path arrowok="t" fillok="f" o:connecttype="none"/>
                <o:lock v:ext="edit" shapetype="t"/>
              </v:shapetype>
              <v:shape id="Conector recto de flecha 57" o:spid="_x0000_s1026" type="#_x0000_t32" style="position:absolute;margin-left:250.2pt;margin-top:15.8pt;width:137.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" strokecolor="black [3200]" strokeweight="1.5pt">
                <v:stroke dashstyle="1 1" endarrow="block" joinstyle="miter"/>
                <o:lock v:ext="edit" shapetype="f"/>
              </v:shape>
            </w:pict>
          </mc:Fallback>
        </mc:AlternateContent>
      </w:r>
      <w:r>
        <w:rPr>
          <w:rFonts w:ascii="Segoe UI" w:hAnsi="Segoe UI" w:cs="Segoe UI"/>
          <w:b/>
          <w:strike/>
          <w:noProof/>
          <w:sz w:val="21"/>
          <w:szCs w:val="21"/>
          <w:lang w:val="en-GB" w:eastAsia="en-GB"/>
        </w:rPr>
        <mc:AlternateContent>
          <mc:Choice Requires="wps">
            <w:drawing>
              <wp:anchor distT="0" distB="0" distL="114300" distR="114300" simplePos="0" relativeHeight="251662336" behindDoc="0" locked="0" layoutInCell="1" allowOverlap="1">
                <wp:simplePos x="0" y="0"/>
                <wp:positionH relativeFrom="column">
                  <wp:posOffset>1263015</wp:posOffset>
                </wp:positionH>
                <wp:positionV relativeFrom="paragraph">
                  <wp:posOffset>210185</wp:posOffset>
                </wp:positionV>
                <wp:extent cx="1581150" cy="1152525"/>
                <wp:effectExtent l="0" t="38100" r="38100" b="9525"/>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1150" cy="1152525"/>
                        </a:xfrm>
                        <a:prstGeom prst="straightConnector1">
                          <a:avLst/>
                        </a:prstGeom>
                        <a:ln>
                          <a:prstDash val="sysDot"/>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ECE37" id="Conector recto de flecha 56" o:spid="_x0000_s1026" type="#_x0000_t32" style="position:absolute;margin-left:99.45pt;margin-top:16.55pt;width:124.5pt;height:9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" strokecolor="black [3200]" strokeweight="1.5pt">
                <v:stroke dashstyle="1 1" endarrow="block" joinstyle="miter"/>
                <o:lock v:ext="edit" shapetype="f"/>
              </v:shape>
            </w:pict>
          </mc:Fallback>
        </mc:AlternateContent>
      </w:r>
      <w:r>
        <w:rPr>
          <w:rFonts w:ascii="Segoe UI" w:hAnsi="Segoe UI" w:cs="Segoe UI"/>
          <w:strike/>
          <w:noProof/>
          <w:sz w:val="21"/>
          <w:szCs w:val="21"/>
          <w:lang w:val="en-GB" w:eastAsia="en-GB"/>
        </w:rPr>
        <mc:AlternateContent>
          <mc:Choice Requires="wps">
            <w:drawing>
              <wp:anchor distT="0" distB="0" distL="114300" distR="114300" simplePos="0" relativeHeight="251660288" behindDoc="0" locked="0" layoutInCell="1" allowOverlap="1">
                <wp:simplePos x="0" y="0"/>
                <wp:positionH relativeFrom="column">
                  <wp:posOffset>2101215</wp:posOffset>
                </wp:positionH>
                <wp:positionV relativeFrom="paragraph">
                  <wp:posOffset>956945</wp:posOffset>
                </wp:positionV>
                <wp:extent cx="295275" cy="76200"/>
                <wp:effectExtent l="0" t="0" r="28575" b="57150"/>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DB778F" id="Conector recto de flecha 58" o:spid="_x0000_s1026" type="#_x0000_t32" style="position:absolute;margin-left:165.45pt;margin-top:75.35pt;width:23.2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" strokecolor="#5b9bd5 [3204]" strokeweight=".5pt">
                <v:stroke endarrow="block" joinstyle="miter"/>
                <o:lock v:ext="edit" shapetype="f"/>
              </v:shape>
            </w:pict>
          </mc:Fallback>
        </mc:AlternateContent>
      </w:r>
      <w:r w:rsidR="0044137C" w:rsidRPr="0044137C">
        <w:rPr>
          <w:rFonts w:ascii="Segoe UI" w:hAnsi="Segoe UI" w:cs="Segoe UI"/>
          <w:strike/>
          <w:noProof/>
          <w:sz w:val="21"/>
          <w:szCs w:val="21"/>
          <w:lang w:val="en-GB" w:eastAsia="en-GB"/>
        </w:rPr>
        <w:drawing>
          <wp:inline distT="0" distB="0" distL="0" distR="0">
            <wp:extent cx="4899660" cy="1577340"/>
            <wp:effectExtent l="19050" t="0" r="15240" b="3810"/>
            <wp:docPr id="4"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137C" w:rsidRPr="0044137C" w:rsidRDefault="0044137C" w:rsidP="0044137C">
      <w:pPr>
        <w:autoSpaceDE w:val="0"/>
        <w:autoSpaceDN w:val="0"/>
        <w:adjustRightInd w:val="0"/>
        <w:jc w:val="center"/>
        <w:rPr>
          <w:rFonts w:ascii="Segoe UI" w:hAnsi="Segoe UI" w:cs="Segoe UI"/>
          <w:sz w:val="21"/>
          <w:szCs w:val="21"/>
          <w:lang w:val="es-SV"/>
        </w:rPr>
      </w:pPr>
      <w:r w:rsidRPr="0044137C">
        <w:rPr>
          <w:rFonts w:ascii="Segoe UI" w:hAnsi="Segoe UI" w:cs="Segoe UI"/>
          <w:sz w:val="21"/>
          <w:szCs w:val="21"/>
          <w:lang w:val="es-SV"/>
        </w:rPr>
        <w:t xml:space="preserve">Fuente: </w:t>
      </w:r>
      <w:r w:rsidR="00076D4D">
        <w:rPr>
          <w:rFonts w:ascii="Segoe UI" w:hAnsi="Segoe UI" w:cs="Segoe UI"/>
          <w:sz w:val="21"/>
          <w:szCs w:val="21"/>
          <w:lang w:val="es-SV"/>
        </w:rPr>
        <w:t xml:space="preserve">CONNA </w:t>
      </w:r>
      <w:r w:rsidRPr="0044137C">
        <w:rPr>
          <w:rFonts w:ascii="Segoe UI" w:hAnsi="Segoe UI" w:cs="Segoe UI"/>
          <w:sz w:val="21"/>
          <w:szCs w:val="21"/>
          <w:lang w:val="es-SV"/>
        </w:rPr>
        <w:t>con base en datos de MINEDUCYT.</w:t>
      </w:r>
    </w:p>
    <w:p w:rsidR="0044137C" w:rsidRPr="0044137C" w:rsidRDefault="0044137C" w:rsidP="0044137C">
      <w:pPr>
        <w:jc w:val="both"/>
        <w:rPr>
          <w:rFonts w:ascii="Segoe UI" w:hAnsi="Segoe UI" w:cs="Segoe UI"/>
          <w:sz w:val="21"/>
          <w:szCs w:val="21"/>
          <w:lang w:val="es-SV"/>
        </w:rPr>
      </w:pPr>
    </w:p>
    <w:p w:rsidR="0044137C" w:rsidRDefault="0044137C" w:rsidP="0044137C">
      <w:pPr>
        <w:pStyle w:val="ListParagraph"/>
        <w:numPr>
          <w:ilvl w:val="0"/>
          <w:numId w:val="27"/>
        </w:numPr>
        <w:contextualSpacing/>
        <w:jc w:val="both"/>
        <w:rPr>
          <w:rFonts w:ascii="Segoe UI" w:hAnsi="Segoe UI" w:cs="Segoe UI"/>
          <w:b/>
          <w:sz w:val="21"/>
          <w:szCs w:val="21"/>
          <w:lang w:val="es-SV"/>
        </w:rPr>
      </w:pPr>
      <w:r w:rsidRPr="0044137C">
        <w:rPr>
          <w:rFonts w:ascii="Segoe UI" w:hAnsi="Segoe UI" w:cs="Segoe UI"/>
          <w:b/>
          <w:sz w:val="21"/>
          <w:szCs w:val="21"/>
          <w:lang w:val="es-SV"/>
        </w:rPr>
        <w:t xml:space="preserve">Manifestaciones de la venta y la explotación sexual en relación el matrimonio infantil, precoz y forzado, el trabajo infantil, y el abuso, la explotación, la trata y todas las formas de violencia y tortura contra los niños. </w:t>
      </w:r>
    </w:p>
    <w:p w:rsidR="0044137C" w:rsidRPr="0044137C" w:rsidRDefault="0044137C" w:rsidP="0044137C">
      <w:pPr>
        <w:jc w:val="both"/>
        <w:rPr>
          <w:rFonts w:ascii="Segoe UI" w:hAnsi="Segoe UI" w:cs="Segoe UI"/>
          <w:sz w:val="21"/>
          <w:szCs w:val="21"/>
          <w:lang w:val="es-SV"/>
        </w:rPr>
      </w:pPr>
    </w:p>
    <w:p w:rsid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 xml:space="preserve">Las instituciones que forman parte del Sistema de Protección llevan registro de la población atendida según los motivos de protección o delito de la que han sido víctimas, de forma tal que a nivel nacional solo se tiene disponible una estadística global de la incidencia de vulneraciones sufridas por niñas, niños y adolescentes. </w:t>
      </w:r>
    </w:p>
    <w:p w:rsidR="00005374" w:rsidRPr="0044137C" w:rsidRDefault="00005374" w:rsidP="0044137C">
      <w:pPr>
        <w:jc w:val="both"/>
        <w:rPr>
          <w:rFonts w:ascii="Segoe UI" w:hAnsi="Segoe UI" w:cs="Segoe UI"/>
          <w:sz w:val="21"/>
          <w:szCs w:val="21"/>
          <w:lang w:val="es-SV"/>
        </w:rPr>
      </w:pPr>
    </w:p>
    <w:p w:rsidR="0044137C" w:rsidRPr="0044137C" w:rsidRDefault="0044137C" w:rsidP="0044137C">
      <w:pPr>
        <w:pStyle w:val="ListParagraph"/>
        <w:numPr>
          <w:ilvl w:val="0"/>
          <w:numId w:val="30"/>
        </w:numPr>
        <w:contextualSpacing/>
        <w:jc w:val="both"/>
        <w:rPr>
          <w:rFonts w:ascii="Segoe UI" w:hAnsi="Segoe UI" w:cs="Segoe UI"/>
          <w:sz w:val="21"/>
          <w:szCs w:val="21"/>
          <w:lang w:val="es-SV"/>
        </w:rPr>
      </w:pPr>
      <w:r w:rsidRPr="0044137C">
        <w:rPr>
          <w:rFonts w:ascii="Segoe UI" w:hAnsi="Segoe UI" w:cs="Segoe UI"/>
          <w:sz w:val="21"/>
          <w:szCs w:val="21"/>
          <w:lang w:val="es-SV"/>
        </w:rPr>
        <w:t>Las agresiones más usuales que enfrentaron las mujeres en su niñez (antes de cumplir 15 años) incluyen: castigos físicos (38.8%), insultos verbales (22.6%), restricciones al derecho a libertad de expresión (13.3%), amenazas (13.1%), tocamientos (4.2%), quemaduras (2.5%), otros</w:t>
      </w:r>
      <w:r w:rsidRPr="0044137C">
        <w:rPr>
          <w:rStyle w:val="FootnoteReference"/>
          <w:rFonts w:ascii="Segoe UI" w:hAnsi="Segoe UI" w:cs="Segoe UI"/>
          <w:sz w:val="21"/>
          <w:szCs w:val="21"/>
        </w:rPr>
        <w:footnoteReference w:id="4"/>
      </w:r>
      <w:r w:rsidRPr="0044137C">
        <w:rPr>
          <w:rFonts w:ascii="Segoe UI" w:hAnsi="Segoe UI" w:cs="Segoe UI"/>
          <w:sz w:val="21"/>
          <w:szCs w:val="21"/>
          <w:lang w:val="es-SV"/>
        </w:rPr>
        <w:t>.</w:t>
      </w:r>
    </w:p>
    <w:p w:rsidR="0044137C" w:rsidRPr="0044137C" w:rsidRDefault="0044137C" w:rsidP="0044137C">
      <w:pPr>
        <w:pStyle w:val="ListParagraph"/>
        <w:numPr>
          <w:ilvl w:val="0"/>
          <w:numId w:val="30"/>
        </w:numPr>
        <w:contextualSpacing/>
        <w:jc w:val="both"/>
        <w:rPr>
          <w:rFonts w:ascii="Segoe UI" w:hAnsi="Segoe UI" w:cs="Segoe UI"/>
          <w:sz w:val="21"/>
          <w:szCs w:val="21"/>
          <w:lang w:val="es-SV"/>
        </w:rPr>
      </w:pPr>
      <w:r w:rsidRPr="0044137C">
        <w:rPr>
          <w:rFonts w:ascii="Segoe UI" w:hAnsi="Segoe UI" w:cs="Segoe UI"/>
          <w:sz w:val="21"/>
          <w:szCs w:val="21"/>
          <w:lang w:val="es-SV"/>
        </w:rPr>
        <w:t>Los agresores reportados en la violencia contra las mujeres ejercida durante la etapa de su niñez fueron: padres (74.3%), abuelos (7.7%), hermanos (7.2%), otros familiares o personas allegadas a la familia (7.6%), padrastros (2.5%) y madrastra (0.7%)</w:t>
      </w:r>
      <w:r w:rsidRPr="0044137C">
        <w:rPr>
          <w:rStyle w:val="FootnoteReference"/>
          <w:rFonts w:ascii="Segoe UI" w:hAnsi="Segoe UI" w:cs="Segoe UI"/>
          <w:sz w:val="21"/>
          <w:szCs w:val="21"/>
        </w:rPr>
        <w:footnoteReference w:id="5"/>
      </w:r>
      <w:r w:rsidRPr="0044137C">
        <w:rPr>
          <w:rFonts w:ascii="Segoe UI" w:hAnsi="Segoe UI" w:cs="Segoe UI"/>
          <w:sz w:val="21"/>
          <w:szCs w:val="21"/>
          <w:lang w:val="es-SV"/>
        </w:rPr>
        <w:t>.</w:t>
      </w:r>
    </w:p>
    <w:p w:rsidR="0044137C" w:rsidRPr="0044137C" w:rsidRDefault="00D301F2" w:rsidP="0044137C">
      <w:pPr>
        <w:pStyle w:val="ListParagraph"/>
        <w:numPr>
          <w:ilvl w:val="0"/>
          <w:numId w:val="30"/>
        </w:numPr>
        <w:contextualSpacing/>
        <w:jc w:val="both"/>
        <w:rPr>
          <w:rFonts w:ascii="Segoe UI" w:hAnsi="Segoe UI" w:cs="Segoe UI"/>
          <w:sz w:val="21"/>
          <w:szCs w:val="21"/>
          <w:lang w:val="es-SV"/>
        </w:rPr>
      </w:pPr>
      <w:r>
        <w:rPr>
          <w:rFonts w:ascii="Segoe UI" w:hAnsi="Segoe UI" w:cs="Segoe UI"/>
          <w:sz w:val="21"/>
          <w:szCs w:val="21"/>
          <w:lang w:val="es-SV"/>
        </w:rPr>
        <w:t>Entre</w:t>
      </w:r>
      <w:r w:rsidR="0044137C" w:rsidRPr="0044137C">
        <w:rPr>
          <w:rFonts w:ascii="Segoe UI" w:hAnsi="Segoe UI" w:cs="Segoe UI"/>
          <w:sz w:val="21"/>
          <w:szCs w:val="21"/>
          <w:lang w:val="es-SV"/>
        </w:rPr>
        <w:t xml:space="preserve"> 2009-2018 el 90% de las víctimas de violación son niñas y adolescentes mujeres; el 9.4% corresponde a niños y adolescentes hombres, mientras que en el 0.6% de casos no se registró el sexo.</w:t>
      </w:r>
      <w:r>
        <w:rPr>
          <w:rFonts w:ascii="Segoe UI" w:hAnsi="Segoe UI" w:cs="Segoe UI"/>
          <w:sz w:val="21"/>
          <w:szCs w:val="21"/>
          <w:lang w:val="es-SV"/>
        </w:rPr>
        <w:t xml:space="preserve"> </w:t>
      </w:r>
      <w:r w:rsidR="0044137C" w:rsidRPr="0044137C">
        <w:rPr>
          <w:rFonts w:ascii="Segoe UI" w:hAnsi="Segoe UI" w:cs="Segoe UI"/>
          <w:sz w:val="21"/>
          <w:szCs w:val="21"/>
          <w:lang w:val="es-SV"/>
        </w:rPr>
        <w:t>Esto significa que 9 de cada 10 violaciones son cometidas en niñas y en adolescentes mujeres</w:t>
      </w:r>
      <w:r w:rsidR="0044137C" w:rsidRPr="0044137C">
        <w:rPr>
          <w:rStyle w:val="FootnoteReference"/>
          <w:rFonts w:ascii="Segoe UI" w:hAnsi="Segoe UI" w:cs="Segoe UI"/>
          <w:sz w:val="21"/>
          <w:szCs w:val="21"/>
        </w:rPr>
        <w:footnoteReference w:id="6"/>
      </w:r>
      <w:r w:rsidR="0044137C" w:rsidRPr="0044137C">
        <w:rPr>
          <w:rFonts w:ascii="Segoe UI" w:hAnsi="Segoe UI" w:cs="Segoe UI"/>
          <w:sz w:val="21"/>
          <w:szCs w:val="21"/>
          <w:lang w:val="es-SV"/>
        </w:rPr>
        <w:t xml:space="preserve">. </w:t>
      </w:r>
    </w:p>
    <w:p w:rsidR="0044137C" w:rsidRDefault="00193609" w:rsidP="0044137C">
      <w:pPr>
        <w:pStyle w:val="ListParagraph"/>
        <w:numPr>
          <w:ilvl w:val="0"/>
          <w:numId w:val="30"/>
        </w:numPr>
        <w:contextualSpacing/>
        <w:jc w:val="both"/>
        <w:rPr>
          <w:rFonts w:ascii="Segoe UI" w:hAnsi="Segoe UI" w:cs="Segoe UI"/>
          <w:sz w:val="21"/>
          <w:szCs w:val="21"/>
          <w:lang w:val="es-SV"/>
        </w:rPr>
      </w:pPr>
      <w:r>
        <w:rPr>
          <w:rFonts w:ascii="Segoe UI" w:hAnsi="Segoe UI" w:cs="Segoe UI"/>
          <w:sz w:val="21"/>
          <w:szCs w:val="21"/>
          <w:lang w:val="es-SV"/>
        </w:rPr>
        <w:t>Los NNA</w:t>
      </w:r>
      <w:r w:rsidR="0044137C" w:rsidRPr="0044137C">
        <w:rPr>
          <w:rFonts w:ascii="Segoe UI" w:hAnsi="Segoe UI" w:cs="Segoe UI"/>
          <w:sz w:val="21"/>
          <w:szCs w:val="21"/>
          <w:lang w:val="es-SV"/>
        </w:rPr>
        <w:t xml:space="preserve"> con discapacidad experimentan mayor riesgo de estar en situación de trabajo infantil en comparación con sus pares sin discapacidad, particularmente en el grupo de edades de 10 a 13 años (9% en contraste con el 4.4 %)</w:t>
      </w:r>
      <w:r w:rsidR="0044137C" w:rsidRPr="0044137C">
        <w:rPr>
          <w:rStyle w:val="FootnoteReference"/>
          <w:rFonts w:ascii="Segoe UI" w:hAnsi="Segoe UI" w:cs="Segoe UI"/>
          <w:sz w:val="21"/>
          <w:szCs w:val="21"/>
        </w:rPr>
        <w:footnoteReference w:id="7"/>
      </w:r>
      <w:r w:rsidR="0044137C" w:rsidRPr="0044137C">
        <w:rPr>
          <w:rFonts w:ascii="Segoe UI" w:hAnsi="Segoe UI" w:cs="Segoe UI"/>
          <w:sz w:val="21"/>
          <w:szCs w:val="21"/>
          <w:lang w:val="es-SV"/>
        </w:rPr>
        <w:t>.</w:t>
      </w:r>
    </w:p>
    <w:p w:rsidR="00D301F2" w:rsidRDefault="00D301F2" w:rsidP="00D301F2">
      <w:pPr>
        <w:contextualSpacing/>
        <w:jc w:val="both"/>
        <w:rPr>
          <w:rFonts w:ascii="Segoe UI" w:hAnsi="Segoe UI" w:cs="Segoe UI"/>
          <w:sz w:val="21"/>
          <w:szCs w:val="21"/>
          <w:lang w:val="es-SV"/>
        </w:rPr>
      </w:pPr>
    </w:p>
    <w:p w:rsidR="00D301F2" w:rsidRDefault="00D301F2" w:rsidP="00D301F2">
      <w:pPr>
        <w:contextualSpacing/>
        <w:jc w:val="both"/>
        <w:rPr>
          <w:rFonts w:ascii="Segoe UI" w:hAnsi="Segoe UI" w:cs="Segoe UI"/>
          <w:sz w:val="21"/>
          <w:szCs w:val="21"/>
          <w:lang w:val="es-SV"/>
        </w:rPr>
      </w:pPr>
    </w:p>
    <w:p w:rsidR="00D301F2" w:rsidRDefault="00D301F2" w:rsidP="00D301F2">
      <w:pPr>
        <w:contextualSpacing/>
        <w:jc w:val="both"/>
        <w:rPr>
          <w:rFonts w:ascii="Segoe UI" w:hAnsi="Segoe UI" w:cs="Segoe UI"/>
          <w:sz w:val="21"/>
          <w:szCs w:val="21"/>
          <w:lang w:val="es-SV"/>
        </w:rPr>
      </w:pPr>
    </w:p>
    <w:p w:rsidR="00D301F2" w:rsidRPr="00D301F2" w:rsidRDefault="00D301F2" w:rsidP="00D301F2">
      <w:pPr>
        <w:contextualSpacing/>
        <w:jc w:val="both"/>
        <w:rPr>
          <w:rFonts w:ascii="Segoe UI" w:hAnsi="Segoe UI" w:cs="Segoe UI"/>
          <w:sz w:val="21"/>
          <w:szCs w:val="21"/>
          <w:lang w:val="es-SV"/>
        </w:rPr>
      </w:pPr>
    </w:p>
    <w:p w:rsidR="0044137C" w:rsidRPr="0044137C" w:rsidRDefault="0044137C" w:rsidP="0044137C">
      <w:pPr>
        <w:jc w:val="both"/>
        <w:rPr>
          <w:rFonts w:ascii="Segoe UI" w:hAnsi="Segoe UI" w:cs="Segoe UI"/>
          <w:sz w:val="21"/>
          <w:szCs w:val="21"/>
          <w:lang w:val="es-SV"/>
        </w:rPr>
      </w:pPr>
    </w:p>
    <w:p w:rsidR="0044137C" w:rsidRDefault="0044137C" w:rsidP="0044137C">
      <w:pPr>
        <w:pStyle w:val="ListParagraph"/>
        <w:numPr>
          <w:ilvl w:val="0"/>
          <w:numId w:val="27"/>
        </w:numPr>
        <w:contextualSpacing/>
        <w:jc w:val="both"/>
        <w:rPr>
          <w:rFonts w:ascii="Segoe UI" w:hAnsi="Segoe UI" w:cs="Segoe UI"/>
          <w:b/>
          <w:sz w:val="21"/>
          <w:szCs w:val="21"/>
          <w:lang w:val="es-SV"/>
        </w:rPr>
      </w:pPr>
      <w:r w:rsidRPr="0044137C">
        <w:rPr>
          <w:rFonts w:ascii="Segoe UI" w:hAnsi="Segoe UI" w:cs="Segoe UI"/>
          <w:b/>
          <w:sz w:val="21"/>
          <w:szCs w:val="21"/>
          <w:lang w:val="es-SV"/>
        </w:rPr>
        <w:t xml:space="preserve">Necesidades de protección y los desafíos contextuales en medio de los esfuerzos para combatir la venta y la </w:t>
      </w:r>
      <w:r w:rsidR="00516168">
        <w:rPr>
          <w:rFonts w:ascii="Segoe UI" w:hAnsi="Segoe UI" w:cs="Segoe UI"/>
          <w:b/>
          <w:sz w:val="21"/>
          <w:szCs w:val="21"/>
          <w:lang w:val="es-SV"/>
        </w:rPr>
        <w:t>explotación sexual de los niños.</w:t>
      </w:r>
    </w:p>
    <w:p w:rsidR="00516168" w:rsidRPr="0044137C" w:rsidRDefault="00516168" w:rsidP="00516168">
      <w:pPr>
        <w:pStyle w:val="ListParagraph"/>
        <w:contextualSpacing/>
        <w:jc w:val="both"/>
        <w:rPr>
          <w:rFonts w:ascii="Segoe UI" w:hAnsi="Segoe UI" w:cs="Segoe UI"/>
          <w:b/>
          <w:sz w:val="21"/>
          <w:szCs w:val="21"/>
          <w:lang w:val="es-SV"/>
        </w:rPr>
      </w:pPr>
    </w:p>
    <w:p w:rsidR="0044137C" w:rsidRPr="00516168" w:rsidRDefault="00D301F2" w:rsidP="0044137C">
      <w:pPr>
        <w:jc w:val="both"/>
        <w:rPr>
          <w:rFonts w:ascii="Segoe UI" w:hAnsi="Segoe UI" w:cs="Segoe UI"/>
          <w:sz w:val="21"/>
          <w:szCs w:val="21"/>
          <w:lang w:val="es-SV"/>
        </w:rPr>
      </w:pPr>
      <w:r>
        <w:rPr>
          <w:rFonts w:ascii="Segoe UI" w:hAnsi="Segoe UI" w:cs="Segoe UI"/>
          <w:sz w:val="21"/>
          <w:szCs w:val="21"/>
          <w:lang w:val="es-SV"/>
        </w:rPr>
        <w:t>E</w:t>
      </w:r>
      <w:r w:rsidR="0044137C" w:rsidRPr="0044137C">
        <w:rPr>
          <w:rFonts w:ascii="Segoe UI" w:hAnsi="Segoe UI" w:cs="Segoe UI"/>
          <w:sz w:val="21"/>
          <w:szCs w:val="21"/>
          <w:lang w:val="es-SV"/>
        </w:rPr>
        <w:t xml:space="preserve">n la actualidad </w:t>
      </w:r>
      <w:r>
        <w:rPr>
          <w:rFonts w:ascii="Segoe UI" w:hAnsi="Segoe UI" w:cs="Segoe UI"/>
          <w:sz w:val="21"/>
          <w:szCs w:val="21"/>
          <w:lang w:val="es-SV"/>
        </w:rPr>
        <w:t xml:space="preserve">se </w:t>
      </w:r>
      <w:r w:rsidR="0044137C" w:rsidRPr="0044137C">
        <w:rPr>
          <w:rFonts w:ascii="Segoe UI" w:hAnsi="Segoe UI" w:cs="Segoe UI"/>
          <w:sz w:val="21"/>
          <w:szCs w:val="21"/>
          <w:lang w:val="es-SV"/>
        </w:rPr>
        <w:t>desarrolla</w:t>
      </w:r>
      <w:r>
        <w:rPr>
          <w:rFonts w:ascii="Segoe UI" w:hAnsi="Segoe UI" w:cs="Segoe UI"/>
          <w:sz w:val="21"/>
          <w:szCs w:val="21"/>
          <w:lang w:val="es-SV"/>
        </w:rPr>
        <w:t>n</w:t>
      </w:r>
      <w:r w:rsidR="0044137C" w:rsidRPr="0044137C">
        <w:rPr>
          <w:rFonts w:ascii="Segoe UI" w:hAnsi="Segoe UI" w:cs="Segoe UI"/>
          <w:sz w:val="21"/>
          <w:szCs w:val="21"/>
          <w:lang w:val="es-SV"/>
        </w:rPr>
        <w:t xml:space="preserve"> políticas, planes y estrategias en favor de </w:t>
      </w:r>
      <w:r w:rsidR="00193609">
        <w:rPr>
          <w:rFonts w:ascii="Segoe UI" w:hAnsi="Segoe UI" w:cs="Segoe UI"/>
          <w:sz w:val="21"/>
          <w:szCs w:val="21"/>
          <w:lang w:val="es-SV"/>
        </w:rPr>
        <w:t>los NNA</w:t>
      </w:r>
      <w:r w:rsidR="0044137C" w:rsidRPr="0044137C">
        <w:rPr>
          <w:rFonts w:ascii="Segoe UI" w:hAnsi="Segoe UI" w:cs="Segoe UI"/>
          <w:sz w:val="21"/>
          <w:szCs w:val="21"/>
          <w:lang w:val="es-SV"/>
        </w:rPr>
        <w:t xml:space="preserve">, </w:t>
      </w:r>
      <w:r>
        <w:rPr>
          <w:rFonts w:ascii="Segoe UI" w:hAnsi="Segoe UI" w:cs="Segoe UI"/>
          <w:sz w:val="21"/>
          <w:szCs w:val="21"/>
          <w:lang w:val="es-SV"/>
        </w:rPr>
        <w:t>que incluyen el</w:t>
      </w:r>
      <w:r w:rsidR="0044137C" w:rsidRPr="0044137C">
        <w:rPr>
          <w:rFonts w:ascii="Segoe UI" w:hAnsi="Segoe UI" w:cs="Segoe UI"/>
          <w:sz w:val="21"/>
          <w:szCs w:val="21"/>
          <w:lang w:val="es-SV"/>
        </w:rPr>
        <w:t xml:space="preserve"> combate a la explotación, violencia sexual, trabajo infantil entre otr</w:t>
      </w:r>
      <w:r>
        <w:rPr>
          <w:rFonts w:ascii="Segoe UI" w:hAnsi="Segoe UI" w:cs="Segoe UI"/>
          <w:sz w:val="21"/>
          <w:szCs w:val="21"/>
          <w:lang w:val="es-SV"/>
        </w:rPr>
        <w:t>as vulneraciones identificadas:</w:t>
      </w:r>
    </w:p>
    <w:p w:rsidR="0044137C" w:rsidRPr="0044137C" w:rsidRDefault="0044137C" w:rsidP="0044137C">
      <w:pPr>
        <w:pStyle w:val="ListParagraph"/>
        <w:numPr>
          <w:ilvl w:val="0"/>
          <w:numId w:val="29"/>
        </w:numPr>
        <w:contextualSpacing/>
        <w:jc w:val="both"/>
        <w:rPr>
          <w:rFonts w:ascii="Segoe UI" w:hAnsi="Segoe UI" w:cs="Segoe UI"/>
          <w:sz w:val="21"/>
          <w:szCs w:val="21"/>
          <w:lang w:val="es-ES"/>
        </w:rPr>
      </w:pPr>
      <w:r w:rsidRPr="0044137C">
        <w:rPr>
          <w:rFonts w:ascii="Segoe UI" w:hAnsi="Segoe UI" w:cs="Segoe UI"/>
          <w:sz w:val="21"/>
          <w:szCs w:val="21"/>
          <w:lang w:val="es-SV"/>
        </w:rPr>
        <w:t>Política Nacional de Protección Integral de la Niñez y de la Adolescencia (2013-2023).</w:t>
      </w:r>
    </w:p>
    <w:p w:rsidR="0044137C" w:rsidRPr="0044137C" w:rsidRDefault="0044137C" w:rsidP="0044137C">
      <w:pPr>
        <w:pStyle w:val="ListParagraph"/>
        <w:numPr>
          <w:ilvl w:val="0"/>
          <w:numId w:val="29"/>
        </w:numPr>
        <w:contextualSpacing/>
        <w:jc w:val="both"/>
        <w:rPr>
          <w:rFonts w:ascii="Segoe UI" w:hAnsi="Segoe UI" w:cs="Segoe UI"/>
          <w:sz w:val="21"/>
          <w:szCs w:val="21"/>
          <w:lang w:val="es-ES"/>
        </w:rPr>
      </w:pPr>
      <w:r w:rsidRPr="0044137C">
        <w:rPr>
          <w:rFonts w:ascii="Segoe UI" w:hAnsi="Segoe UI" w:cs="Segoe UI"/>
          <w:sz w:val="21"/>
          <w:szCs w:val="21"/>
          <w:lang w:val="es-SV"/>
        </w:rPr>
        <w:t>Estrategia Nacional Intersectorial de Prevención del Embarazo en las Niñas y Adolescentes</w:t>
      </w:r>
      <w:r w:rsidR="00D301F2">
        <w:rPr>
          <w:rFonts w:ascii="Segoe UI" w:hAnsi="Segoe UI" w:cs="Segoe UI"/>
          <w:sz w:val="21"/>
          <w:szCs w:val="21"/>
          <w:lang w:val="es-SV"/>
        </w:rPr>
        <w:t xml:space="preserve"> ENIPENA</w:t>
      </w:r>
      <w:r w:rsidRPr="0044137C">
        <w:rPr>
          <w:rFonts w:ascii="Segoe UI" w:hAnsi="Segoe UI" w:cs="Segoe UI"/>
          <w:sz w:val="21"/>
          <w:szCs w:val="21"/>
          <w:lang w:val="es-SV"/>
        </w:rPr>
        <w:t xml:space="preserve"> (2017-2027).</w:t>
      </w:r>
    </w:p>
    <w:p w:rsidR="0044137C" w:rsidRPr="0044137C" w:rsidRDefault="0044137C" w:rsidP="0044137C">
      <w:pPr>
        <w:pStyle w:val="ListParagraph"/>
        <w:numPr>
          <w:ilvl w:val="0"/>
          <w:numId w:val="29"/>
        </w:numPr>
        <w:contextualSpacing/>
        <w:jc w:val="both"/>
        <w:rPr>
          <w:rFonts w:ascii="Segoe UI" w:hAnsi="Segoe UI" w:cs="Segoe UI"/>
          <w:sz w:val="21"/>
          <w:szCs w:val="21"/>
          <w:lang w:val="es-ES"/>
        </w:rPr>
      </w:pPr>
      <w:r w:rsidRPr="0044137C">
        <w:rPr>
          <w:rFonts w:ascii="Segoe UI" w:hAnsi="Segoe UI" w:cs="Segoe UI"/>
          <w:sz w:val="21"/>
          <w:szCs w:val="21"/>
          <w:lang w:val="es-ES"/>
        </w:rPr>
        <w:t>Política Nacional para la Erradicación de la Trata de Personas en El Salvador (2012).</w:t>
      </w:r>
    </w:p>
    <w:p w:rsidR="0044137C" w:rsidRPr="0044137C" w:rsidRDefault="0044137C" w:rsidP="0044137C">
      <w:pPr>
        <w:pStyle w:val="ListParagraph"/>
        <w:numPr>
          <w:ilvl w:val="0"/>
          <w:numId w:val="29"/>
        </w:numPr>
        <w:contextualSpacing/>
        <w:jc w:val="both"/>
        <w:rPr>
          <w:rFonts w:ascii="Segoe UI" w:hAnsi="Segoe UI" w:cs="Segoe UI"/>
          <w:sz w:val="21"/>
          <w:szCs w:val="21"/>
          <w:lang w:val="es-ES"/>
        </w:rPr>
      </w:pPr>
      <w:r w:rsidRPr="0044137C">
        <w:rPr>
          <w:rFonts w:ascii="Segoe UI" w:hAnsi="Segoe UI" w:cs="Segoe UI"/>
          <w:sz w:val="21"/>
          <w:szCs w:val="21"/>
          <w:lang w:val="es-ES"/>
        </w:rPr>
        <w:t>Ley Especial Contra la Trata de Personas (2014).</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pStyle w:val="NoSpacing"/>
        <w:jc w:val="both"/>
        <w:rPr>
          <w:rFonts w:ascii="Segoe UI" w:hAnsi="Segoe UI" w:cs="Segoe UI"/>
          <w:sz w:val="21"/>
          <w:szCs w:val="21"/>
        </w:rPr>
      </w:pPr>
      <w:r w:rsidRPr="0044137C">
        <w:rPr>
          <w:rFonts w:ascii="Segoe UI" w:hAnsi="Segoe UI" w:cs="Segoe UI"/>
          <w:sz w:val="21"/>
          <w:szCs w:val="21"/>
        </w:rPr>
        <w:t>La Política y Ley Especial Contra la Trata de Personas, ha permitido hacer esfuerzos para la prevención de la trata de personas y sus diferentes modalidades.</w:t>
      </w:r>
      <w:r w:rsidR="00193609">
        <w:rPr>
          <w:rFonts w:ascii="Segoe UI" w:hAnsi="Segoe UI" w:cs="Segoe UI"/>
          <w:sz w:val="21"/>
          <w:szCs w:val="21"/>
        </w:rPr>
        <w:t xml:space="preserve"> Se</w:t>
      </w:r>
      <w:r w:rsidRPr="0044137C">
        <w:rPr>
          <w:rFonts w:ascii="Segoe UI" w:hAnsi="Segoe UI" w:cs="Segoe UI"/>
          <w:sz w:val="21"/>
          <w:szCs w:val="21"/>
        </w:rPr>
        <w:t xml:space="preserve"> creó el Albergue Regional para Víctimas de Trata, único centro estatal de programas especializados</w:t>
      </w:r>
      <w:r w:rsidR="00193609">
        <w:rPr>
          <w:rFonts w:ascii="Segoe UI" w:hAnsi="Segoe UI" w:cs="Segoe UI"/>
          <w:sz w:val="21"/>
          <w:szCs w:val="21"/>
        </w:rPr>
        <w:t xml:space="preserve"> </w:t>
      </w:r>
      <w:r w:rsidRPr="0044137C">
        <w:rPr>
          <w:rFonts w:ascii="Segoe UI" w:hAnsi="Segoe UI" w:cs="Segoe UI"/>
          <w:sz w:val="21"/>
          <w:szCs w:val="21"/>
        </w:rPr>
        <w:t xml:space="preserve">para el acogimiento y protección a niñas y adolescentes mujeres víctimas de trata de personas, en la </w:t>
      </w:r>
      <w:r w:rsidR="00193609">
        <w:rPr>
          <w:rFonts w:ascii="Segoe UI" w:hAnsi="Segoe UI" w:cs="Segoe UI"/>
          <w:sz w:val="21"/>
          <w:szCs w:val="21"/>
        </w:rPr>
        <w:t>modalidad de explotación sexual, donde se</w:t>
      </w:r>
      <w:r w:rsidRPr="0044137C">
        <w:rPr>
          <w:rFonts w:ascii="Segoe UI" w:hAnsi="Segoe UI" w:cs="Segoe UI"/>
          <w:sz w:val="21"/>
          <w:szCs w:val="21"/>
        </w:rPr>
        <w:t xml:space="preserve"> atiende exclusivamente a personas de sexo femenino, los niños y hombres adolescentes víctimas de violencia sexual o trata, participan en los mismos programas de restitución de derechos que se desarrollan los centros de programas del ISNA.</w:t>
      </w:r>
    </w:p>
    <w:p w:rsidR="0044137C" w:rsidRPr="0044137C" w:rsidRDefault="0044137C" w:rsidP="0044137C">
      <w:pPr>
        <w:pStyle w:val="NoSpacing"/>
        <w:jc w:val="both"/>
        <w:rPr>
          <w:rFonts w:ascii="Segoe UI" w:hAnsi="Segoe UI" w:cs="Segoe UI"/>
          <w:sz w:val="21"/>
          <w:szCs w:val="21"/>
        </w:rPr>
      </w:pPr>
    </w:p>
    <w:p w:rsidR="00193609" w:rsidRDefault="0044137C" w:rsidP="0044137C">
      <w:pPr>
        <w:pStyle w:val="NoSpacing"/>
        <w:jc w:val="both"/>
        <w:rPr>
          <w:rFonts w:ascii="Segoe UI" w:hAnsi="Segoe UI" w:cs="Segoe UI"/>
          <w:sz w:val="21"/>
          <w:szCs w:val="21"/>
        </w:rPr>
      </w:pPr>
      <w:r w:rsidRPr="0044137C">
        <w:rPr>
          <w:rFonts w:ascii="Segoe UI" w:hAnsi="Segoe UI" w:cs="Segoe UI"/>
          <w:sz w:val="21"/>
          <w:szCs w:val="21"/>
        </w:rPr>
        <w:t xml:space="preserve">En cuanto </w:t>
      </w:r>
      <w:r w:rsidR="00D301F2">
        <w:rPr>
          <w:rFonts w:ascii="Segoe UI" w:hAnsi="Segoe UI" w:cs="Segoe UI"/>
          <w:sz w:val="21"/>
          <w:szCs w:val="21"/>
        </w:rPr>
        <w:t>la ENIPENA</w:t>
      </w:r>
      <w:r w:rsidRPr="0044137C">
        <w:rPr>
          <w:rFonts w:ascii="Segoe UI" w:hAnsi="Segoe UI" w:cs="Segoe UI"/>
          <w:sz w:val="21"/>
          <w:szCs w:val="21"/>
        </w:rPr>
        <w:t xml:space="preserve">, </w:t>
      </w:r>
      <w:r w:rsidR="00D301F2">
        <w:rPr>
          <w:rFonts w:ascii="Segoe UI" w:hAnsi="Segoe UI" w:cs="Segoe UI"/>
          <w:sz w:val="21"/>
          <w:szCs w:val="21"/>
        </w:rPr>
        <w:t>existen algunos retos para su seguimiento:</w:t>
      </w:r>
      <w:r w:rsidRPr="0044137C">
        <w:rPr>
          <w:rFonts w:ascii="Segoe UI" w:hAnsi="Segoe UI" w:cs="Segoe UI"/>
          <w:sz w:val="21"/>
          <w:szCs w:val="21"/>
        </w:rPr>
        <w:t xml:space="preserve"> </w:t>
      </w:r>
    </w:p>
    <w:p w:rsidR="0044137C" w:rsidRPr="0044137C" w:rsidRDefault="0044137C" w:rsidP="0044137C">
      <w:pPr>
        <w:pStyle w:val="ListParagraph"/>
        <w:numPr>
          <w:ilvl w:val="0"/>
          <w:numId w:val="28"/>
        </w:numPr>
        <w:tabs>
          <w:tab w:val="left" w:pos="3720"/>
        </w:tabs>
        <w:contextualSpacing/>
        <w:jc w:val="both"/>
        <w:rPr>
          <w:rFonts w:ascii="Segoe UI" w:hAnsi="Segoe UI" w:cs="Segoe UI"/>
          <w:sz w:val="21"/>
          <w:szCs w:val="21"/>
          <w:lang w:val="es-SV"/>
        </w:rPr>
      </w:pPr>
      <w:r w:rsidRPr="0044137C">
        <w:rPr>
          <w:rFonts w:ascii="Segoe UI" w:hAnsi="Segoe UI" w:cs="Segoe UI"/>
          <w:sz w:val="21"/>
          <w:szCs w:val="21"/>
          <w:lang w:val="es-SV"/>
        </w:rPr>
        <w:t xml:space="preserve">Propiciar una cultura de denuncia de la violencia sexual, y avanzar hacia la desnormalización de la violencia sexual y del embarazo en adolescentes. </w:t>
      </w:r>
    </w:p>
    <w:p w:rsidR="0044137C" w:rsidRPr="0044137C" w:rsidRDefault="0044137C" w:rsidP="0044137C">
      <w:pPr>
        <w:pStyle w:val="ListParagraph"/>
        <w:numPr>
          <w:ilvl w:val="0"/>
          <w:numId w:val="28"/>
        </w:numPr>
        <w:tabs>
          <w:tab w:val="left" w:pos="3720"/>
        </w:tabs>
        <w:contextualSpacing/>
        <w:jc w:val="both"/>
        <w:rPr>
          <w:rFonts w:ascii="Segoe UI" w:hAnsi="Segoe UI" w:cs="Segoe UI"/>
          <w:sz w:val="21"/>
          <w:szCs w:val="21"/>
          <w:lang w:val="es-SV"/>
        </w:rPr>
      </w:pPr>
      <w:r w:rsidRPr="0044137C">
        <w:rPr>
          <w:rFonts w:ascii="Segoe UI" w:hAnsi="Segoe UI" w:cs="Segoe UI"/>
          <w:sz w:val="21"/>
          <w:szCs w:val="21"/>
          <w:lang w:val="es-SV"/>
        </w:rPr>
        <w:t>Apoyar de forma interinstitucional los esfuerzos para prevenir el embarazo en adolescentes, a través del mejoramiento del acceso a educación integral sobre salud sexual y reproductiva.</w:t>
      </w:r>
    </w:p>
    <w:p w:rsidR="0044137C" w:rsidRPr="0044137C" w:rsidRDefault="0044137C" w:rsidP="0044137C">
      <w:pPr>
        <w:pStyle w:val="ListParagraph"/>
        <w:numPr>
          <w:ilvl w:val="0"/>
          <w:numId w:val="28"/>
        </w:numPr>
        <w:tabs>
          <w:tab w:val="left" w:pos="3720"/>
        </w:tabs>
        <w:contextualSpacing/>
        <w:jc w:val="both"/>
        <w:rPr>
          <w:rFonts w:ascii="Segoe UI" w:hAnsi="Segoe UI" w:cs="Segoe UI"/>
          <w:sz w:val="21"/>
          <w:szCs w:val="21"/>
          <w:lang w:val="es-SV"/>
        </w:rPr>
      </w:pPr>
      <w:r w:rsidRPr="0044137C">
        <w:rPr>
          <w:rFonts w:ascii="Segoe UI" w:hAnsi="Segoe UI" w:cs="Segoe UI"/>
          <w:sz w:val="21"/>
          <w:szCs w:val="21"/>
          <w:lang w:val="es-SV"/>
        </w:rPr>
        <w:t>Fortalecer las pautas clínicas para el uso seguro y eficaz de anticonceptivos.</w:t>
      </w:r>
    </w:p>
    <w:p w:rsidR="0044137C" w:rsidRPr="0044137C" w:rsidRDefault="0044137C" w:rsidP="0044137C">
      <w:pPr>
        <w:pStyle w:val="ListParagraph"/>
        <w:numPr>
          <w:ilvl w:val="0"/>
          <w:numId w:val="28"/>
        </w:numPr>
        <w:tabs>
          <w:tab w:val="left" w:pos="3720"/>
        </w:tabs>
        <w:contextualSpacing/>
        <w:jc w:val="both"/>
        <w:rPr>
          <w:rFonts w:ascii="Segoe UI" w:hAnsi="Segoe UI" w:cs="Segoe UI"/>
          <w:b/>
          <w:bCs/>
          <w:sz w:val="21"/>
          <w:szCs w:val="21"/>
          <w:lang w:val="es-SV"/>
        </w:rPr>
      </w:pPr>
      <w:r w:rsidRPr="0044137C">
        <w:rPr>
          <w:rFonts w:ascii="Segoe UI" w:hAnsi="Segoe UI" w:cs="Segoe UI"/>
          <w:sz w:val="21"/>
          <w:szCs w:val="21"/>
          <w:lang w:val="es-SV"/>
        </w:rPr>
        <w:t>Crear o consolidar programas que prioricen las comunidades con las más altas tasas de embarazos en adolescentes.</w:t>
      </w:r>
    </w:p>
    <w:p w:rsidR="0044137C" w:rsidRPr="0044137C" w:rsidRDefault="0044137C" w:rsidP="0044137C">
      <w:pPr>
        <w:pStyle w:val="NoSpacing"/>
        <w:jc w:val="both"/>
        <w:rPr>
          <w:rFonts w:ascii="Segoe UI" w:hAnsi="Segoe UI" w:cs="Segoe UI"/>
          <w:sz w:val="21"/>
          <w:szCs w:val="21"/>
        </w:rPr>
      </w:pPr>
    </w:p>
    <w:p w:rsidR="0044137C" w:rsidRPr="0044137C" w:rsidRDefault="0044137C" w:rsidP="0044137C">
      <w:pPr>
        <w:pStyle w:val="NoSpacing"/>
        <w:jc w:val="both"/>
        <w:rPr>
          <w:rFonts w:ascii="Segoe UI" w:hAnsi="Segoe UI" w:cs="Segoe UI"/>
          <w:sz w:val="21"/>
          <w:szCs w:val="21"/>
        </w:rPr>
      </w:pPr>
      <w:r w:rsidRPr="0044137C">
        <w:rPr>
          <w:rFonts w:ascii="Segoe UI" w:hAnsi="Segoe UI" w:cs="Segoe UI"/>
          <w:sz w:val="21"/>
          <w:szCs w:val="21"/>
        </w:rPr>
        <w:t>En el contexto social suscitado por la pandemia del COVID-19, las instituciones garantes se vieron enfrentadas al reto de dar continuidad a los servicios de atención para una población que asciende a 1,788,152 niñas, niños y adolescentes</w:t>
      </w:r>
      <w:r w:rsidRPr="0044137C">
        <w:rPr>
          <w:rStyle w:val="FootnoteReference"/>
          <w:rFonts w:ascii="Segoe UI" w:hAnsi="Segoe UI" w:cs="Segoe UI"/>
          <w:sz w:val="21"/>
          <w:szCs w:val="21"/>
        </w:rPr>
        <w:footnoteReference w:id="8"/>
      </w:r>
      <w:r w:rsidRPr="0044137C">
        <w:rPr>
          <w:rFonts w:ascii="Segoe UI" w:hAnsi="Segoe UI" w:cs="Segoe UI"/>
          <w:sz w:val="21"/>
          <w:szCs w:val="21"/>
        </w:rPr>
        <w:t xml:space="preserve">. </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 xml:space="preserve">Según el Sistema de Denuncias (SID) del CONNA, se refleja que para el 2019 hubo 13,746 avisos y/o denuncias y para el </w:t>
      </w:r>
      <w:r w:rsidR="00193609">
        <w:rPr>
          <w:rFonts w:ascii="Segoe UI" w:hAnsi="Segoe UI" w:cs="Segoe UI"/>
          <w:sz w:val="21"/>
          <w:szCs w:val="21"/>
          <w:lang w:val="es-SV"/>
        </w:rPr>
        <w:t xml:space="preserve">2020 hubo </w:t>
      </w:r>
      <w:r w:rsidRPr="0044137C">
        <w:rPr>
          <w:rFonts w:ascii="Segoe UI" w:hAnsi="Segoe UI" w:cs="Segoe UI"/>
          <w:sz w:val="21"/>
          <w:szCs w:val="21"/>
          <w:lang w:val="es-SV"/>
        </w:rPr>
        <w:t>9,416</w:t>
      </w:r>
      <w:r w:rsidR="00193609">
        <w:rPr>
          <w:rFonts w:ascii="Segoe UI" w:hAnsi="Segoe UI" w:cs="Segoe UI"/>
          <w:sz w:val="21"/>
          <w:szCs w:val="21"/>
          <w:lang w:val="es-SV"/>
        </w:rPr>
        <w:t xml:space="preserve">, </w:t>
      </w:r>
      <w:r w:rsidRPr="0044137C">
        <w:rPr>
          <w:rFonts w:ascii="Segoe UI" w:hAnsi="Segoe UI" w:cs="Segoe UI"/>
          <w:sz w:val="21"/>
          <w:szCs w:val="21"/>
          <w:lang w:val="es-SV"/>
        </w:rPr>
        <w:t>haciendo una diferencia de 31% menos que el año anterior.</w:t>
      </w:r>
      <w:r w:rsidR="00193609">
        <w:rPr>
          <w:rFonts w:ascii="Segoe UI" w:hAnsi="Segoe UI" w:cs="Segoe UI"/>
          <w:sz w:val="21"/>
          <w:szCs w:val="21"/>
          <w:lang w:val="es-SV"/>
        </w:rPr>
        <w:t xml:space="preserve"> </w:t>
      </w:r>
      <w:r w:rsidRPr="0044137C">
        <w:rPr>
          <w:rFonts w:ascii="Segoe UI" w:hAnsi="Segoe UI" w:cs="Segoe UI"/>
          <w:sz w:val="21"/>
          <w:szCs w:val="21"/>
          <w:lang w:val="es-SV"/>
        </w:rPr>
        <w:t xml:space="preserve">Tal reducción se debió a que la pandemia dificultó que las personas pudieran denunciar, ello no significa que no hayan existido vulneraciones a </w:t>
      </w:r>
      <w:r w:rsidR="00193609">
        <w:rPr>
          <w:rFonts w:ascii="Segoe UI" w:hAnsi="Segoe UI" w:cs="Segoe UI"/>
          <w:sz w:val="21"/>
          <w:szCs w:val="21"/>
          <w:lang w:val="es-SV"/>
        </w:rPr>
        <w:t>NNA</w:t>
      </w:r>
      <w:r w:rsidRPr="0044137C">
        <w:rPr>
          <w:rFonts w:ascii="Segoe UI" w:hAnsi="Segoe UI" w:cs="Segoe UI"/>
          <w:sz w:val="21"/>
          <w:szCs w:val="21"/>
          <w:lang w:val="es-SV"/>
        </w:rPr>
        <w:t>, y al contrario, agudizó ciertos escenarios para el cometimiento de vulneraciones.</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Otra necesidad de protección que se agudizó en tiempo de pandemia</w:t>
      </w:r>
      <w:r w:rsidR="00193609">
        <w:rPr>
          <w:rFonts w:ascii="Segoe UI" w:hAnsi="Segoe UI" w:cs="Segoe UI"/>
          <w:sz w:val="21"/>
          <w:szCs w:val="21"/>
          <w:lang w:val="es-SV"/>
        </w:rPr>
        <w:t xml:space="preserve"> es el </w:t>
      </w:r>
      <w:r w:rsidRPr="0044137C">
        <w:rPr>
          <w:rFonts w:ascii="Segoe UI" w:hAnsi="Segoe UI" w:cs="Segoe UI"/>
          <w:sz w:val="21"/>
          <w:szCs w:val="21"/>
          <w:lang w:val="es-SV"/>
        </w:rPr>
        <w:t xml:space="preserve">ciberbullying. Según datos proporcionados por la </w:t>
      </w:r>
      <w:r w:rsidR="00193609">
        <w:rPr>
          <w:rFonts w:ascii="Segoe UI" w:hAnsi="Segoe UI" w:cs="Segoe UI"/>
          <w:sz w:val="21"/>
          <w:szCs w:val="21"/>
          <w:lang w:val="es-SV"/>
        </w:rPr>
        <w:t>FGR</w:t>
      </w:r>
      <w:r w:rsidRPr="0044137C">
        <w:rPr>
          <w:rFonts w:ascii="Segoe UI" w:hAnsi="Segoe UI" w:cs="Segoe UI"/>
          <w:sz w:val="21"/>
          <w:szCs w:val="21"/>
          <w:lang w:val="es-SV"/>
        </w:rPr>
        <w:t>, para 2019 y 2020, se presenta un total de 71 casos de acoso informático, de estos el 87.3% es de casos de niñas o adolescentes mujeres y solamente el 12.7% corresponde a casos de niños o adolescentes hombres.</w:t>
      </w:r>
    </w:p>
    <w:p w:rsidR="0044137C" w:rsidRPr="0044137C" w:rsidRDefault="0044137C" w:rsidP="0044137C">
      <w:pPr>
        <w:jc w:val="both"/>
        <w:rPr>
          <w:rFonts w:ascii="Segoe UI" w:hAnsi="Segoe UI" w:cs="Segoe UI"/>
          <w:sz w:val="21"/>
          <w:szCs w:val="21"/>
          <w:lang w:val="es-SV"/>
        </w:rPr>
      </w:pPr>
    </w:p>
    <w:p w:rsidR="0044137C" w:rsidRDefault="0044137C" w:rsidP="0044137C">
      <w:pPr>
        <w:pStyle w:val="ListParagraph"/>
        <w:numPr>
          <w:ilvl w:val="0"/>
          <w:numId w:val="27"/>
        </w:numPr>
        <w:contextualSpacing/>
        <w:jc w:val="both"/>
        <w:rPr>
          <w:rFonts w:ascii="Segoe UI" w:hAnsi="Segoe UI" w:cs="Segoe UI"/>
          <w:b/>
          <w:sz w:val="21"/>
          <w:szCs w:val="21"/>
          <w:lang w:val="es-SV"/>
        </w:rPr>
      </w:pPr>
      <w:r w:rsidRPr="0044137C">
        <w:rPr>
          <w:rFonts w:ascii="Segoe UI" w:hAnsi="Segoe UI" w:cs="Segoe UI"/>
          <w:b/>
          <w:sz w:val="21"/>
          <w:szCs w:val="21"/>
          <w:lang w:val="es-SV"/>
        </w:rPr>
        <w:t>Medidas prácticas adoptadas para abordar las vulnerabilidades en los entornos institucionales, familiares y en línea para garantizar que ningún niño se quede atrás con respecto a la protección contra la venta y la explotación sexual.</w:t>
      </w:r>
    </w:p>
    <w:p w:rsidR="00516168" w:rsidRPr="0044137C" w:rsidRDefault="00516168" w:rsidP="00516168">
      <w:pPr>
        <w:pStyle w:val="ListParagraph"/>
        <w:contextualSpacing/>
        <w:jc w:val="both"/>
        <w:rPr>
          <w:rFonts w:ascii="Segoe UI" w:hAnsi="Segoe UI" w:cs="Segoe UI"/>
          <w:b/>
          <w:sz w:val="21"/>
          <w:szCs w:val="21"/>
          <w:lang w:val="es-SV"/>
        </w:rPr>
      </w:pP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 xml:space="preserve">Entre las principales medidas adoptadas </w:t>
      </w:r>
      <w:r w:rsidR="00193609">
        <w:rPr>
          <w:rFonts w:ascii="Segoe UI" w:hAnsi="Segoe UI" w:cs="Segoe UI"/>
          <w:sz w:val="21"/>
          <w:szCs w:val="21"/>
          <w:lang w:val="es-SV"/>
        </w:rPr>
        <w:t>están:</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tabs>
          <w:tab w:val="left" w:pos="1309"/>
        </w:tabs>
        <w:jc w:val="center"/>
        <w:rPr>
          <w:rFonts w:ascii="Segoe UI" w:hAnsi="Segoe UI" w:cs="Segoe UI"/>
          <w:b/>
          <w:sz w:val="21"/>
          <w:szCs w:val="21"/>
          <w:lang w:val="es-SV"/>
        </w:rPr>
      </w:pPr>
      <w:r w:rsidRPr="0044137C">
        <w:rPr>
          <w:rFonts w:ascii="Segoe UI" w:hAnsi="Segoe UI" w:cs="Segoe UI"/>
          <w:b/>
          <w:sz w:val="21"/>
          <w:szCs w:val="21"/>
          <w:lang w:val="es-SV"/>
        </w:rPr>
        <w:t xml:space="preserve">Recuadro </w:t>
      </w:r>
      <w:r w:rsidR="00E54F3F" w:rsidRPr="0044137C">
        <w:rPr>
          <w:rFonts w:ascii="Segoe UI" w:hAnsi="Segoe UI" w:cs="Segoe UI"/>
          <w:b/>
          <w:sz w:val="21"/>
          <w:szCs w:val="21"/>
        </w:rPr>
        <w:fldChar w:fldCharType="begin"/>
      </w:r>
      <w:r w:rsidRPr="0044137C">
        <w:rPr>
          <w:rFonts w:ascii="Segoe UI" w:hAnsi="Segoe UI" w:cs="Segoe UI"/>
          <w:b/>
          <w:sz w:val="21"/>
          <w:szCs w:val="21"/>
          <w:lang w:val="es-SV"/>
        </w:rPr>
        <w:instrText xml:space="preserve"> SEQ Recuadro \* ARABIC </w:instrText>
      </w:r>
      <w:r w:rsidR="00E54F3F" w:rsidRPr="0044137C">
        <w:rPr>
          <w:rFonts w:ascii="Segoe UI" w:hAnsi="Segoe UI" w:cs="Segoe UI"/>
          <w:b/>
          <w:sz w:val="21"/>
          <w:szCs w:val="21"/>
        </w:rPr>
        <w:fldChar w:fldCharType="separate"/>
      </w:r>
      <w:r w:rsidRPr="0044137C">
        <w:rPr>
          <w:rFonts w:ascii="Segoe UI" w:hAnsi="Segoe UI" w:cs="Segoe UI"/>
          <w:b/>
          <w:sz w:val="21"/>
          <w:szCs w:val="21"/>
          <w:lang w:val="es-SV"/>
        </w:rPr>
        <w:t>1</w:t>
      </w:r>
      <w:r w:rsidR="00E54F3F" w:rsidRPr="0044137C">
        <w:rPr>
          <w:rFonts w:ascii="Segoe UI" w:hAnsi="Segoe UI" w:cs="Segoe UI"/>
          <w:b/>
          <w:sz w:val="21"/>
          <w:szCs w:val="21"/>
        </w:rPr>
        <w:fldChar w:fldCharType="end"/>
      </w:r>
      <w:r w:rsidRPr="0044137C">
        <w:rPr>
          <w:rFonts w:ascii="Segoe UI" w:hAnsi="Segoe UI" w:cs="Segoe UI"/>
          <w:b/>
          <w:sz w:val="21"/>
          <w:szCs w:val="21"/>
          <w:lang w:val="es-SV"/>
        </w:rPr>
        <w:t>: medidas adoptadas para abordar las vulnerabilidades, El Salvador</w:t>
      </w:r>
    </w:p>
    <w:tbl>
      <w:tblPr>
        <w:tblStyle w:val="TableGrid"/>
        <w:tblW w:w="0" w:type="auto"/>
        <w:jc w:val="center"/>
        <w:tblLayout w:type="fixed"/>
        <w:tblLook w:val="04A0" w:firstRow="1" w:lastRow="0" w:firstColumn="1" w:lastColumn="0" w:noHBand="0" w:noVBand="1"/>
      </w:tblPr>
      <w:tblGrid>
        <w:gridCol w:w="1838"/>
        <w:gridCol w:w="6990"/>
      </w:tblGrid>
      <w:tr w:rsidR="0044137C" w:rsidRPr="0001610D" w:rsidTr="00EE4E6B">
        <w:trPr>
          <w:trHeight w:val="520"/>
          <w:jc w:val="center"/>
        </w:trPr>
        <w:tc>
          <w:tcPr>
            <w:tcW w:w="1838" w:type="dxa"/>
            <w:vAlign w:val="center"/>
          </w:tcPr>
          <w:p w:rsidR="0044137C" w:rsidRPr="0044137C" w:rsidRDefault="0044137C" w:rsidP="0044137C">
            <w:pPr>
              <w:jc w:val="center"/>
              <w:rPr>
                <w:rFonts w:ascii="Segoe UI" w:hAnsi="Segoe UI" w:cs="Segoe UI"/>
                <w:b/>
                <w:sz w:val="21"/>
                <w:szCs w:val="21"/>
              </w:rPr>
            </w:pPr>
            <w:r w:rsidRPr="0044137C">
              <w:rPr>
                <w:rFonts w:ascii="Segoe UI" w:hAnsi="Segoe UI" w:cs="Segoe UI"/>
                <w:b/>
                <w:sz w:val="21"/>
                <w:szCs w:val="21"/>
              </w:rPr>
              <w:t>Medidas de política pública</w:t>
            </w:r>
          </w:p>
        </w:tc>
        <w:tc>
          <w:tcPr>
            <w:tcW w:w="6990" w:type="dxa"/>
          </w:tcPr>
          <w:p w:rsidR="0044137C" w:rsidRPr="0044137C" w:rsidRDefault="0044137C" w:rsidP="0044137C">
            <w:pPr>
              <w:jc w:val="both"/>
              <w:rPr>
                <w:rFonts w:ascii="Segoe UI" w:hAnsi="Segoe UI" w:cs="Segoe UI"/>
                <w:b/>
                <w:sz w:val="21"/>
                <w:szCs w:val="21"/>
                <w:lang w:val="es-SV"/>
              </w:rPr>
            </w:pPr>
            <w:r w:rsidRPr="0044137C">
              <w:rPr>
                <w:rFonts w:ascii="Segoe UI" w:hAnsi="Segoe UI" w:cs="Segoe UI"/>
                <w:b/>
                <w:sz w:val="21"/>
                <w:szCs w:val="21"/>
                <w:lang w:val="es-SV"/>
              </w:rPr>
              <w:t>Política Nacional de Protección Integral de la Niñez y la Adolescencia</w:t>
            </w: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A nivel programático</w:t>
            </w:r>
            <w:r w:rsidR="00193609">
              <w:rPr>
                <w:rFonts w:ascii="Segoe UI" w:hAnsi="Segoe UI" w:cs="Segoe UI"/>
                <w:sz w:val="21"/>
                <w:szCs w:val="21"/>
                <w:lang w:val="es-SV"/>
              </w:rPr>
              <w:t xml:space="preserve"> </w:t>
            </w:r>
            <w:r w:rsidRPr="0044137C">
              <w:rPr>
                <w:rFonts w:ascii="Segoe UI" w:hAnsi="Segoe UI" w:cs="Segoe UI"/>
                <w:sz w:val="21"/>
                <w:szCs w:val="21"/>
                <w:lang w:val="es-SV"/>
              </w:rPr>
              <w:t>establece estrategias y acciones para abordar todas las formas de violencia física, mental y sexual, incluida la explotación sexual.</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b/>
                <w:sz w:val="21"/>
                <w:szCs w:val="21"/>
                <w:lang w:val="es-SV"/>
              </w:rPr>
            </w:pPr>
            <w:r w:rsidRPr="0044137C">
              <w:rPr>
                <w:rFonts w:ascii="Segoe UI" w:hAnsi="Segoe UI" w:cs="Segoe UI"/>
                <w:b/>
                <w:sz w:val="21"/>
                <w:szCs w:val="21"/>
                <w:lang w:val="es-SV"/>
              </w:rPr>
              <w:t>Estrategia Nacional Intersectorial de Prevención del Embarazo en Niñas y en Adolescentes (ENIPENA).</w:t>
            </w: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La ENIPENA tiene como objetivo primordial eliminar el embarazo en niñas y adolescentes, con intervenciones sectoriales articuladas que incorporan el enfoque de derechos humanos, género e inclusión y que facilitan el empoderamiento de niñas y adolescentes para su pleno desarrollo.</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b/>
                <w:sz w:val="21"/>
                <w:szCs w:val="21"/>
                <w:lang w:val="es-SV"/>
              </w:rPr>
            </w:pPr>
            <w:r w:rsidRPr="0044137C">
              <w:rPr>
                <w:rFonts w:ascii="Segoe UI" w:hAnsi="Segoe UI" w:cs="Segoe UI"/>
                <w:b/>
                <w:sz w:val="21"/>
                <w:szCs w:val="21"/>
                <w:lang w:val="es-SV"/>
              </w:rPr>
              <w:t>Política Nacional de Apoyo al Desarrollo Infantil Temprano “Política Crecer Juntos”</w:t>
            </w: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Nace como una respuesta a las observaciones del CDN, que hace un llamado a los Estados a desarrollar estrategias coordinadas y multisectoriales con prestación de servicios enfocados en el desarrollo integral de niñas y niños en primera infancia, con lo que se establecen las bases fundamentales para la salud, aprendizaje y relaciones interpersonales de todo su ciclo de vida.</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b/>
                <w:sz w:val="21"/>
                <w:szCs w:val="21"/>
                <w:lang w:val="es-SV"/>
              </w:rPr>
            </w:pPr>
            <w:r w:rsidRPr="0044137C">
              <w:rPr>
                <w:rFonts w:ascii="Segoe UI" w:hAnsi="Segoe UI" w:cs="Segoe UI"/>
                <w:b/>
                <w:sz w:val="21"/>
                <w:szCs w:val="21"/>
                <w:lang w:val="es-SV"/>
              </w:rPr>
              <w:t>Plan de Atención y Protección Integral de niñas, niños y adolescentes migrantes retornados y sus familias “Brazos abiertos”.</w:t>
            </w: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Nace con el objetivo de garantizar la atención, protección y restitución integral de derechos a niñas, niños y adolescentes migrantes retornados y sus familias, a través de servicios oportunos y de calidad brindados por las instituciones garantes que faciliten la reintegración sostenible del retorno.</w:t>
            </w:r>
          </w:p>
        </w:tc>
      </w:tr>
      <w:tr w:rsidR="0044137C" w:rsidRPr="0001610D" w:rsidTr="00EE4E6B">
        <w:trPr>
          <w:trHeight w:val="520"/>
          <w:jc w:val="center"/>
        </w:trPr>
        <w:tc>
          <w:tcPr>
            <w:tcW w:w="1838" w:type="dxa"/>
            <w:vAlign w:val="center"/>
          </w:tcPr>
          <w:p w:rsidR="0044137C" w:rsidRPr="0044137C" w:rsidRDefault="0044137C" w:rsidP="0044137C">
            <w:pPr>
              <w:jc w:val="center"/>
              <w:rPr>
                <w:rFonts w:ascii="Segoe UI" w:hAnsi="Segoe UI" w:cs="Segoe UI"/>
                <w:b/>
                <w:sz w:val="21"/>
                <w:szCs w:val="21"/>
              </w:rPr>
            </w:pPr>
            <w:r w:rsidRPr="0044137C">
              <w:rPr>
                <w:rFonts w:ascii="Segoe UI" w:hAnsi="Segoe UI" w:cs="Segoe UI"/>
                <w:b/>
                <w:sz w:val="21"/>
                <w:szCs w:val="21"/>
              </w:rPr>
              <w:t>Medidas legislativas</w:t>
            </w:r>
          </w:p>
        </w:tc>
        <w:tc>
          <w:tcPr>
            <w:tcW w:w="6990" w:type="dxa"/>
          </w:tcPr>
          <w:p w:rsidR="0044137C" w:rsidRPr="0044137C" w:rsidRDefault="0044137C" w:rsidP="0044137C">
            <w:pPr>
              <w:jc w:val="both"/>
              <w:rPr>
                <w:rFonts w:ascii="Segoe UI" w:hAnsi="Segoe UI" w:cs="Segoe UI"/>
                <w:b/>
                <w:sz w:val="21"/>
                <w:szCs w:val="21"/>
                <w:lang w:val="es-SV"/>
              </w:rPr>
            </w:pPr>
            <w:r w:rsidRPr="0044137C">
              <w:rPr>
                <w:rFonts w:ascii="Segoe UI" w:hAnsi="Segoe UI" w:cs="Segoe UI"/>
                <w:b/>
                <w:sz w:val="21"/>
                <w:szCs w:val="21"/>
                <w:lang w:val="es-SV"/>
              </w:rPr>
              <w:t>Ley Especial de Inclusión de las Personas con Discapacidad</w:t>
            </w: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Esta ley nace con el objeto reconocer, proteger y garantizar el ejercicio y disfrute pleno de los derechos de las personas con discapacidad en igualdad de condiciones con prioridad a niñas, niños y adolescentes.</w:t>
            </w:r>
          </w:p>
          <w:p w:rsidR="0044137C" w:rsidRDefault="0044137C" w:rsidP="0044137C">
            <w:pPr>
              <w:jc w:val="both"/>
              <w:rPr>
                <w:rFonts w:ascii="Segoe UI" w:hAnsi="Segoe UI" w:cs="Segoe UI"/>
                <w:sz w:val="21"/>
                <w:szCs w:val="21"/>
                <w:lang w:val="es-SV"/>
              </w:rPr>
            </w:pPr>
          </w:p>
          <w:p w:rsidR="00D301F2" w:rsidRPr="0044137C" w:rsidRDefault="00D301F2"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b/>
                <w:sz w:val="21"/>
                <w:szCs w:val="21"/>
                <w:lang w:val="es-SV"/>
              </w:rPr>
            </w:pPr>
            <w:r w:rsidRPr="0044137C">
              <w:rPr>
                <w:rFonts w:ascii="Segoe UI" w:hAnsi="Segoe UI" w:cs="Segoe UI"/>
                <w:b/>
                <w:sz w:val="21"/>
                <w:szCs w:val="21"/>
                <w:lang w:val="es-SV"/>
              </w:rPr>
              <w:t>Ley Nacer con cariño</w:t>
            </w: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Creada con el objeto de garantizar y proteger los derechos de la mujer desde el embarazo, parto y puerperio, así como los derechos de niñas y niños desde la gestación, durante el nacimiento y las etapas de recién nacido a través del establecimiento de los principios y normas generales para a la organización y funcionamiento del Sistema Nacional Integrado de Salud.</w:t>
            </w:r>
          </w:p>
        </w:tc>
      </w:tr>
      <w:tr w:rsidR="0044137C" w:rsidRPr="0001610D" w:rsidTr="00EE4E6B">
        <w:trPr>
          <w:trHeight w:val="520"/>
          <w:jc w:val="center"/>
        </w:trPr>
        <w:tc>
          <w:tcPr>
            <w:tcW w:w="1838" w:type="dxa"/>
            <w:vAlign w:val="center"/>
          </w:tcPr>
          <w:p w:rsidR="0044137C" w:rsidRPr="0044137C" w:rsidRDefault="0044137C" w:rsidP="0044137C">
            <w:pPr>
              <w:jc w:val="center"/>
              <w:rPr>
                <w:rFonts w:ascii="Segoe UI" w:hAnsi="Segoe UI" w:cs="Segoe UI"/>
                <w:b/>
                <w:sz w:val="21"/>
                <w:szCs w:val="21"/>
              </w:rPr>
            </w:pPr>
            <w:r w:rsidRPr="0044137C">
              <w:rPr>
                <w:rFonts w:ascii="Segoe UI" w:hAnsi="Segoe UI" w:cs="Segoe UI"/>
                <w:b/>
                <w:sz w:val="21"/>
                <w:szCs w:val="21"/>
              </w:rPr>
              <w:t>Prestación de servicios</w:t>
            </w:r>
          </w:p>
        </w:tc>
        <w:tc>
          <w:tcPr>
            <w:tcW w:w="6990" w:type="dxa"/>
          </w:tcPr>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Se han fortalecido los servicios de protección especial en Juntas de Protección de la Niñez y la Adolescencia y en la Fiscalía General de la República (FGR). Se ha mejorado la articulación y coordinación con instituciones como el ISNA y mecanismos como la Red de Atención Compartida (conformada por instituciones públicas y de la sociedad civil) para brindar atención con programas especializados.</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i/>
                <w:sz w:val="21"/>
                <w:szCs w:val="21"/>
                <w:lang w:val="es-SV"/>
              </w:rPr>
            </w:pPr>
            <w:r w:rsidRPr="0044137C">
              <w:rPr>
                <w:rFonts w:ascii="Segoe UI" w:hAnsi="Segoe UI" w:cs="Segoe UI"/>
                <w:sz w:val="21"/>
                <w:szCs w:val="21"/>
                <w:lang w:val="es-SV"/>
              </w:rPr>
              <w:t xml:space="preserve">El CONNA con el objetivo de señalar orientaciones para proteger derechos de la niñez y prevenir el contagio del COVID-19 en el trabajo realizado por las Juntas de Protección, en marzo de 2020 se implementaron los </w:t>
            </w:r>
            <w:r w:rsidRPr="0044137C">
              <w:rPr>
                <w:rFonts w:ascii="Segoe UI" w:hAnsi="Segoe UI" w:cs="Segoe UI"/>
                <w:i/>
                <w:sz w:val="21"/>
                <w:szCs w:val="21"/>
                <w:lang w:val="es-SV"/>
              </w:rPr>
              <w:t>“Lineamientos de actuación ante la emergencia suscitada ante el virus COVID-19”.</w:t>
            </w:r>
          </w:p>
          <w:p w:rsidR="0044137C" w:rsidRPr="0044137C" w:rsidRDefault="0044137C" w:rsidP="0044137C">
            <w:pPr>
              <w:jc w:val="both"/>
              <w:rPr>
                <w:rFonts w:ascii="Segoe UI" w:hAnsi="Segoe UI" w:cs="Segoe UI"/>
                <w:i/>
                <w:sz w:val="21"/>
                <w:szCs w:val="21"/>
                <w:lang w:val="es-SV"/>
              </w:rPr>
            </w:pP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Se fortalecieron los canales de recepción de avisos y denuncias, a través de la Línea de Atención y Emergencia “123 Habla conmigo”. A finales del 2020, el personal de la Línea de Atención y Emergencia inició las operaciones del Chat Center del CONNA, que centraliza las comunicaciones de los distintos canales en redes sociales, tales como Facebook, Twitter, WhatsApp y la página web institucional.</w:t>
            </w:r>
          </w:p>
          <w:p w:rsidR="0044137C" w:rsidRPr="0044137C" w:rsidRDefault="0044137C" w:rsidP="0044137C">
            <w:pPr>
              <w:jc w:val="both"/>
              <w:rPr>
                <w:rFonts w:ascii="Segoe UI" w:hAnsi="Segoe UI" w:cs="Segoe UI"/>
                <w:sz w:val="21"/>
                <w:szCs w:val="21"/>
                <w:lang w:val="es-SV"/>
              </w:rPr>
            </w:pPr>
          </w:p>
          <w:p w:rsidR="0044137C" w:rsidRPr="0044137C" w:rsidRDefault="0044137C" w:rsidP="0044137C">
            <w:pPr>
              <w:jc w:val="both"/>
              <w:rPr>
                <w:rFonts w:ascii="Segoe UI" w:hAnsi="Segoe UI" w:cs="Segoe UI"/>
                <w:sz w:val="21"/>
                <w:szCs w:val="21"/>
                <w:lang w:val="es-SV"/>
              </w:rPr>
            </w:pPr>
            <w:r w:rsidRPr="0044137C">
              <w:rPr>
                <w:rFonts w:ascii="Segoe UI" w:hAnsi="Segoe UI" w:cs="Segoe UI"/>
                <w:sz w:val="21"/>
                <w:szCs w:val="21"/>
                <w:lang w:val="es-SV"/>
              </w:rPr>
              <w:t>En el ramo de salud, el MINSAL ha continuado brindando todos los servicios de salud, incluidos los servicios de salud sexual y reproductiva, con las limitaciones propias que supuso la pandemia de COVID-19. Se habilitaron las teleconsultas y se garantizó una atención con enfoque de protección integral de adolescentes en centros de contención de la pandemia con la formulación de los “Lineamientos técnicos para la atención de adolescentes en centros de cuarentena”.</w:t>
            </w:r>
          </w:p>
        </w:tc>
      </w:tr>
    </w:tbl>
    <w:p w:rsidR="0044137C" w:rsidRPr="0044137C" w:rsidRDefault="0044137C" w:rsidP="0044137C">
      <w:pPr>
        <w:jc w:val="both"/>
        <w:rPr>
          <w:rFonts w:ascii="Segoe UI" w:hAnsi="Segoe UI" w:cs="Segoe UI"/>
          <w:sz w:val="21"/>
          <w:szCs w:val="21"/>
          <w:lang w:val="es-SV"/>
        </w:rPr>
      </w:pPr>
    </w:p>
    <w:sectPr w:rsidR="0044137C" w:rsidRPr="0044137C" w:rsidSect="0001610D">
      <w:footerReference w:type="even" r:id="rId11"/>
      <w:footerReference w:type="default" r:id="rId12"/>
      <w:endnotePr>
        <w:numFmt w:val="decimal"/>
      </w:endnotePr>
      <w:type w:val="continuous"/>
      <w:pgSz w:w="11907" w:h="16840" w:code="9"/>
      <w:pgMar w:top="1560" w:right="1800" w:bottom="2127" w:left="158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33" w:rsidRDefault="00CA4333">
      <w:r>
        <w:separator/>
      </w:r>
    </w:p>
  </w:endnote>
  <w:endnote w:type="continuationSeparator" w:id="0">
    <w:p w:rsidR="00CA4333" w:rsidRDefault="00CA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CC" w:rsidRDefault="00E54F3F" w:rsidP="00D635E0">
    <w:pPr>
      <w:pStyle w:val="Footer"/>
      <w:framePr w:wrap="around" w:vAnchor="text" w:hAnchor="margin" w:xAlign="center" w:y="1"/>
      <w:rPr>
        <w:rStyle w:val="PageNumber"/>
      </w:rPr>
    </w:pPr>
    <w:r>
      <w:rPr>
        <w:rStyle w:val="PageNumber"/>
      </w:rPr>
      <w:fldChar w:fldCharType="begin"/>
    </w:r>
    <w:r w:rsidR="004214CC">
      <w:rPr>
        <w:rStyle w:val="PageNumber"/>
      </w:rPr>
      <w:instrText xml:space="preserve">PAGE  </w:instrText>
    </w:r>
    <w:r>
      <w:rPr>
        <w:rStyle w:val="PageNumber"/>
      </w:rPr>
      <w:fldChar w:fldCharType="end"/>
    </w:r>
  </w:p>
  <w:p w:rsidR="004214CC" w:rsidRDefault="004214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26682"/>
      <w:docPartObj>
        <w:docPartGallery w:val="Page Numbers (Bottom of Page)"/>
        <w:docPartUnique/>
      </w:docPartObj>
    </w:sdtPr>
    <w:sdtEndPr>
      <w:rPr>
        <w:rFonts w:ascii="Arial" w:hAnsi="Arial" w:cs="Arial"/>
        <w:noProof/>
        <w:sz w:val="20"/>
        <w:szCs w:val="20"/>
      </w:rPr>
    </w:sdtEndPr>
    <w:sdtContent>
      <w:p w:rsidR="00BE6968" w:rsidRPr="00521AC0" w:rsidRDefault="00E54F3F">
        <w:pPr>
          <w:pStyle w:val="Footer"/>
          <w:jc w:val="center"/>
          <w:rPr>
            <w:rFonts w:ascii="Arial" w:hAnsi="Arial" w:cs="Arial"/>
            <w:sz w:val="20"/>
            <w:szCs w:val="20"/>
          </w:rPr>
        </w:pPr>
        <w:r w:rsidRPr="00521AC0">
          <w:rPr>
            <w:rFonts w:ascii="Arial" w:hAnsi="Arial" w:cs="Arial"/>
            <w:sz w:val="20"/>
            <w:szCs w:val="20"/>
          </w:rPr>
          <w:fldChar w:fldCharType="begin"/>
        </w:r>
        <w:r w:rsidR="00BE6968" w:rsidRPr="00521AC0">
          <w:rPr>
            <w:rFonts w:ascii="Arial" w:hAnsi="Arial" w:cs="Arial"/>
            <w:sz w:val="20"/>
            <w:szCs w:val="20"/>
          </w:rPr>
          <w:instrText xml:space="preserve"> PAGE   \* MERGEFORMAT </w:instrText>
        </w:r>
        <w:r w:rsidRPr="00521AC0">
          <w:rPr>
            <w:rFonts w:ascii="Arial" w:hAnsi="Arial" w:cs="Arial"/>
            <w:sz w:val="20"/>
            <w:szCs w:val="20"/>
          </w:rPr>
          <w:fldChar w:fldCharType="separate"/>
        </w:r>
        <w:r w:rsidR="00D53C5B">
          <w:rPr>
            <w:rFonts w:ascii="Arial" w:hAnsi="Arial" w:cs="Arial"/>
            <w:noProof/>
            <w:sz w:val="20"/>
            <w:szCs w:val="20"/>
          </w:rPr>
          <w:t>1</w:t>
        </w:r>
        <w:r w:rsidRPr="00521AC0">
          <w:rPr>
            <w:rFonts w:ascii="Arial" w:hAnsi="Arial" w:cs="Arial"/>
            <w:noProof/>
            <w:sz w:val="20"/>
            <w:szCs w:val="20"/>
          </w:rPr>
          <w:fldChar w:fldCharType="end"/>
        </w:r>
      </w:p>
    </w:sdtContent>
  </w:sdt>
  <w:p w:rsidR="004214CC" w:rsidRPr="00681158" w:rsidRDefault="004214CC" w:rsidP="0068115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33" w:rsidRDefault="00CA4333">
      <w:r>
        <w:separator/>
      </w:r>
    </w:p>
  </w:footnote>
  <w:footnote w:type="continuationSeparator" w:id="0">
    <w:p w:rsidR="00CA4333" w:rsidRDefault="00CA4333">
      <w:r>
        <w:continuationSeparator/>
      </w:r>
    </w:p>
  </w:footnote>
  <w:footnote w:id="1">
    <w:p w:rsidR="0044137C" w:rsidRPr="00516168" w:rsidRDefault="0044137C" w:rsidP="0044137C">
      <w:pPr>
        <w:tabs>
          <w:tab w:val="left" w:pos="1309"/>
        </w:tabs>
        <w:spacing w:line="276" w:lineRule="auto"/>
        <w:jc w:val="both"/>
        <w:rPr>
          <w:rFonts w:ascii="Segoe UI" w:hAnsi="Segoe UI" w:cs="Segoe UI"/>
          <w:sz w:val="16"/>
          <w:szCs w:val="16"/>
          <w:lang w:val="es-SV"/>
        </w:rPr>
      </w:pPr>
      <w:r w:rsidRPr="00516168">
        <w:rPr>
          <w:rStyle w:val="FootnoteReference"/>
          <w:rFonts w:ascii="Segoe UI" w:hAnsi="Segoe UI" w:cs="Segoe UI"/>
          <w:sz w:val="16"/>
          <w:szCs w:val="16"/>
        </w:rPr>
        <w:footnoteRef/>
      </w:r>
      <w:r w:rsidRPr="00516168">
        <w:rPr>
          <w:rFonts w:ascii="Segoe UI" w:hAnsi="Segoe UI" w:cs="Segoe UI"/>
          <w:sz w:val="16"/>
          <w:szCs w:val="16"/>
          <w:lang w:val="es-SV"/>
        </w:rPr>
        <w:t xml:space="preserve"> Se considera situación de vulnerabilidad a las características de una persona o grupo y su situación, que influencian su capacidad de anticipar, lidiar, resistir y recuperarse del impacto de una amenaza (Wisner et al., 2004: 11). Es decir que por su situación económica, su condición física, su nivel educativo, su género o su edad, necesitan un esfuerzo adicional para integrarse en la sociedad y desarrollarse.</w:t>
      </w:r>
    </w:p>
  </w:footnote>
  <w:footnote w:id="2">
    <w:p w:rsidR="0044137C" w:rsidRPr="00516168" w:rsidRDefault="0044137C" w:rsidP="0044137C">
      <w:pPr>
        <w:pStyle w:val="FootnoteText"/>
        <w:spacing w:line="276" w:lineRule="auto"/>
        <w:jc w:val="both"/>
        <w:rPr>
          <w:rFonts w:ascii="Segoe UI" w:hAnsi="Segoe UI" w:cs="Segoe UI"/>
          <w:sz w:val="16"/>
          <w:szCs w:val="16"/>
          <w:lang w:val="es-SV"/>
        </w:rPr>
      </w:pPr>
      <w:r w:rsidRPr="00516168">
        <w:rPr>
          <w:rStyle w:val="FootnoteReference"/>
          <w:rFonts w:ascii="Segoe UI" w:hAnsi="Segoe UI" w:cs="Segoe UI"/>
          <w:sz w:val="16"/>
          <w:szCs w:val="16"/>
        </w:rPr>
        <w:footnoteRef/>
      </w:r>
      <w:r w:rsidRPr="00516168">
        <w:rPr>
          <w:rFonts w:ascii="Segoe UI" w:hAnsi="Segoe UI" w:cs="Segoe UI"/>
          <w:sz w:val="16"/>
          <w:szCs w:val="16"/>
          <w:lang w:val="es-SV"/>
        </w:rPr>
        <w:t xml:space="preserve"> La EHPM utiliza los términos de relaciones matrimoniales y no matrimoniales para referirse a las uniones informales de niñas, niños y adolescentes. El término aún no ha sido adecuado a las disposiciones legales que en materia de familia prohíben la unión matrimonial con o entre personas con menos de 18 años de edad.</w:t>
      </w:r>
    </w:p>
  </w:footnote>
  <w:footnote w:id="3">
    <w:p w:rsidR="0044137C" w:rsidRPr="0044137C" w:rsidRDefault="0044137C" w:rsidP="0044137C">
      <w:pPr>
        <w:tabs>
          <w:tab w:val="left" w:pos="1309"/>
        </w:tabs>
        <w:spacing w:line="276" w:lineRule="auto"/>
        <w:jc w:val="both"/>
        <w:rPr>
          <w:rFonts w:ascii="Museo Sans 100" w:hAnsi="Museo Sans 100"/>
          <w:sz w:val="16"/>
          <w:szCs w:val="16"/>
          <w:lang w:val="es-SV"/>
        </w:rPr>
      </w:pPr>
      <w:r w:rsidRPr="00516168">
        <w:rPr>
          <w:rStyle w:val="FootnoteReference"/>
          <w:rFonts w:ascii="Segoe UI" w:hAnsi="Segoe UI" w:cs="Segoe UI"/>
          <w:sz w:val="16"/>
          <w:szCs w:val="16"/>
        </w:rPr>
        <w:footnoteRef/>
      </w:r>
      <w:r w:rsidRPr="00516168">
        <w:rPr>
          <w:rFonts w:ascii="Segoe UI" w:hAnsi="Segoe UI" w:cs="Segoe UI"/>
          <w:sz w:val="16"/>
          <w:szCs w:val="16"/>
          <w:lang w:val="es-SV"/>
        </w:rPr>
        <w:t>Con la vigencia de la LEPINA, el CONNA como ente rector en materia de niñez y adolescencia, tiene el mandato de recopilar, analizar y poner a disposición pública los datos agregados sobre la situación de los derechos de la niñez y la adolescencia, facilitando con ello una toma eficaz de decisiones en materia de política pública (LEPINA, art. 135).</w:t>
      </w:r>
    </w:p>
  </w:footnote>
  <w:footnote w:id="4">
    <w:p w:rsidR="0044137C" w:rsidRPr="0044137C" w:rsidRDefault="0044137C" w:rsidP="0044137C">
      <w:pPr>
        <w:spacing w:line="276" w:lineRule="auto"/>
        <w:jc w:val="both"/>
        <w:rPr>
          <w:rFonts w:ascii="Museo Sans 100" w:hAnsi="Museo Sans 100" w:cs="Calibri"/>
          <w:sz w:val="18"/>
          <w:szCs w:val="18"/>
          <w:lang w:val="es-SV"/>
        </w:rPr>
      </w:pPr>
      <w:r w:rsidRPr="00896438">
        <w:rPr>
          <w:rStyle w:val="FootnoteReference"/>
          <w:rFonts w:ascii="Museo Sans 100" w:hAnsi="Museo Sans 100"/>
          <w:sz w:val="18"/>
          <w:szCs w:val="18"/>
        </w:rPr>
        <w:footnoteRef/>
      </w:r>
      <w:r w:rsidRPr="0044137C">
        <w:rPr>
          <w:rFonts w:ascii="Museo Sans 100" w:hAnsi="Museo Sans 100" w:cs="Calibri"/>
          <w:sz w:val="18"/>
          <w:szCs w:val="18"/>
          <w:lang w:val="es-SV"/>
        </w:rPr>
        <w:t xml:space="preserve"> Encuesta Nacional de Violencia contra las Mujeres, DYGESTYC-2017.</w:t>
      </w:r>
    </w:p>
  </w:footnote>
  <w:footnote w:id="5">
    <w:p w:rsidR="0044137C" w:rsidRPr="0044137C" w:rsidRDefault="0044137C" w:rsidP="0044137C">
      <w:pPr>
        <w:spacing w:line="276" w:lineRule="auto"/>
        <w:jc w:val="both"/>
        <w:rPr>
          <w:rFonts w:ascii="Museo Sans 100" w:hAnsi="Museo Sans 100" w:cs="Calibri"/>
          <w:sz w:val="18"/>
          <w:szCs w:val="18"/>
          <w:lang w:val="es-SV"/>
        </w:rPr>
      </w:pPr>
      <w:r w:rsidRPr="00896438">
        <w:rPr>
          <w:rStyle w:val="FootnoteReference"/>
          <w:rFonts w:ascii="Museo Sans 100" w:hAnsi="Museo Sans 100"/>
          <w:sz w:val="18"/>
          <w:szCs w:val="18"/>
        </w:rPr>
        <w:footnoteRef/>
      </w:r>
      <w:r w:rsidRPr="0044137C">
        <w:rPr>
          <w:rFonts w:ascii="Museo Sans 100" w:hAnsi="Museo Sans 100" w:cs="Calibri"/>
          <w:sz w:val="18"/>
          <w:szCs w:val="18"/>
          <w:lang w:val="es-SV"/>
        </w:rPr>
        <w:t xml:space="preserve"> </w:t>
      </w:r>
      <w:r w:rsidR="00D301F2">
        <w:rPr>
          <w:rFonts w:ascii="Museo Sans 100" w:hAnsi="Museo Sans 100" w:cs="Calibri"/>
          <w:sz w:val="18"/>
          <w:szCs w:val="18"/>
          <w:lang w:val="es-SV"/>
        </w:rPr>
        <w:t>Ibidem</w:t>
      </w:r>
    </w:p>
  </w:footnote>
  <w:footnote w:id="6">
    <w:p w:rsidR="0044137C" w:rsidRPr="0044137C" w:rsidRDefault="0044137C" w:rsidP="0044137C">
      <w:pPr>
        <w:spacing w:line="276" w:lineRule="auto"/>
        <w:jc w:val="both"/>
        <w:rPr>
          <w:rFonts w:ascii="Museo Sans 100" w:hAnsi="Museo Sans 100" w:cs="Calibri"/>
          <w:sz w:val="18"/>
          <w:szCs w:val="18"/>
          <w:lang w:val="es-SV"/>
        </w:rPr>
      </w:pPr>
      <w:r w:rsidRPr="00896438">
        <w:rPr>
          <w:rStyle w:val="FootnoteReference"/>
          <w:rFonts w:ascii="Museo Sans 100" w:hAnsi="Museo Sans 100"/>
          <w:sz w:val="18"/>
          <w:szCs w:val="18"/>
        </w:rPr>
        <w:footnoteRef/>
      </w:r>
      <w:r w:rsidRPr="0044137C">
        <w:rPr>
          <w:rFonts w:ascii="Museo Sans 100" w:hAnsi="Museo Sans 100" w:cs="Calibri"/>
          <w:sz w:val="18"/>
          <w:szCs w:val="18"/>
          <w:lang w:val="es-SV"/>
        </w:rPr>
        <w:t xml:space="preserve"> Informe Sobre el Estado de Situación de los Derechos de la Niñez y la Adolescencia en El Salvador 2019-CONNA.</w:t>
      </w:r>
    </w:p>
  </w:footnote>
  <w:footnote w:id="7">
    <w:p w:rsidR="0044137C" w:rsidRPr="0044137C" w:rsidRDefault="0044137C" w:rsidP="0044137C">
      <w:pPr>
        <w:pStyle w:val="FootnoteText"/>
        <w:spacing w:line="276" w:lineRule="auto"/>
        <w:jc w:val="both"/>
        <w:rPr>
          <w:rFonts w:ascii="Museo Sans 100" w:hAnsi="Museo Sans 100"/>
          <w:sz w:val="18"/>
          <w:szCs w:val="18"/>
          <w:lang w:val="es-SV"/>
        </w:rPr>
      </w:pPr>
      <w:r w:rsidRPr="00896438">
        <w:rPr>
          <w:rStyle w:val="FootnoteReference"/>
          <w:rFonts w:ascii="Museo Sans 100" w:hAnsi="Museo Sans 100"/>
          <w:sz w:val="18"/>
          <w:szCs w:val="18"/>
        </w:rPr>
        <w:footnoteRef/>
      </w:r>
      <w:r w:rsidRPr="0044137C">
        <w:rPr>
          <w:rFonts w:ascii="Museo Sans 100" w:hAnsi="Museo Sans 100"/>
          <w:sz w:val="18"/>
          <w:szCs w:val="18"/>
          <w:lang w:val="es-SV"/>
        </w:rPr>
        <w:t xml:space="preserve"> Perfil de país según igual</w:t>
      </w:r>
      <w:r w:rsidR="00D301F2">
        <w:rPr>
          <w:rFonts w:ascii="Museo Sans 100" w:hAnsi="Museo Sans 100"/>
          <w:sz w:val="18"/>
          <w:szCs w:val="18"/>
          <w:lang w:val="es-SV"/>
        </w:rPr>
        <w:t>dad de género- ONU Mujeres 2020.</w:t>
      </w:r>
    </w:p>
  </w:footnote>
  <w:footnote w:id="8">
    <w:p w:rsidR="0044137C" w:rsidRPr="00896438" w:rsidRDefault="0044137C" w:rsidP="0044137C">
      <w:pPr>
        <w:pStyle w:val="FootnoteText"/>
        <w:spacing w:line="276" w:lineRule="auto"/>
        <w:jc w:val="both"/>
        <w:rPr>
          <w:rFonts w:ascii="Museo Sans 100" w:hAnsi="Museo Sans 100"/>
          <w:sz w:val="18"/>
          <w:szCs w:val="18"/>
        </w:rPr>
      </w:pPr>
      <w:r w:rsidRPr="00896438">
        <w:rPr>
          <w:rStyle w:val="FootnoteReference"/>
          <w:rFonts w:ascii="Museo Sans 100" w:hAnsi="Museo Sans 100"/>
          <w:sz w:val="18"/>
          <w:szCs w:val="18"/>
        </w:rPr>
        <w:footnoteRef/>
      </w:r>
      <w:r w:rsidRPr="0044137C">
        <w:rPr>
          <w:rFonts w:ascii="Museo Sans 100" w:hAnsi="Museo Sans 100"/>
          <w:sz w:val="18"/>
          <w:szCs w:val="18"/>
          <w:lang w:val="es-SV"/>
        </w:rPr>
        <w:t xml:space="preserve"> </w:t>
      </w:r>
      <w:r w:rsidR="00D301F2">
        <w:rPr>
          <w:rFonts w:ascii="Museo Sans 100" w:hAnsi="Museo Sans 100"/>
          <w:sz w:val="18"/>
          <w:szCs w:val="18"/>
          <w:lang w:val="es-SV"/>
        </w:rPr>
        <w:t>EHPM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15A"/>
    <w:multiLevelType w:val="hybridMultilevel"/>
    <w:tmpl w:val="F744AF9A"/>
    <w:lvl w:ilvl="0" w:tplc="18D06444">
      <w:start w:val="1"/>
      <w:numFmt w:val="lowerLetter"/>
      <w:lvlText w:val="(%1)"/>
      <w:lvlJc w:val="left"/>
      <w:pPr>
        <w:ind w:left="108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CB2705"/>
    <w:multiLevelType w:val="hybridMultilevel"/>
    <w:tmpl w:val="F744AF9A"/>
    <w:lvl w:ilvl="0" w:tplc="18D06444">
      <w:start w:val="1"/>
      <w:numFmt w:val="lowerLetter"/>
      <w:lvlText w:val="(%1)"/>
      <w:lvlJc w:val="left"/>
      <w:pPr>
        <w:ind w:left="108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B47C31"/>
    <w:multiLevelType w:val="hybridMultilevel"/>
    <w:tmpl w:val="931C03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3B266E"/>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25D3346"/>
    <w:multiLevelType w:val="hybridMultilevel"/>
    <w:tmpl w:val="3CCE29A4"/>
    <w:lvl w:ilvl="0" w:tplc="EC5AF420">
      <w:start w:val="1"/>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7324C"/>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8E50F84"/>
    <w:multiLevelType w:val="hybridMultilevel"/>
    <w:tmpl w:val="DD38641A"/>
    <w:lvl w:ilvl="0" w:tplc="9E1651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A72402"/>
    <w:multiLevelType w:val="hybridMultilevel"/>
    <w:tmpl w:val="3D66BAA4"/>
    <w:lvl w:ilvl="0" w:tplc="B8F64FEC">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FAE5BF0"/>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0FF6E08"/>
    <w:multiLevelType w:val="hybridMultilevel"/>
    <w:tmpl w:val="99C6B268"/>
    <w:lvl w:ilvl="0" w:tplc="AD087FFA">
      <w:start w:val="1"/>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2513D"/>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6ED6FDF"/>
    <w:multiLevelType w:val="hybridMultilevel"/>
    <w:tmpl w:val="FA121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7B14C5A"/>
    <w:multiLevelType w:val="hybridMultilevel"/>
    <w:tmpl w:val="3730A8EE"/>
    <w:lvl w:ilvl="0" w:tplc="8EAA8B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4247D"/>
    <w:multiLevelType w:val="hybridMultilevel"/>
    <w:tmpl w:val="155A5BD2"/>
    <w:lvl w:ilvl="0" w:tplc="BF48C2FE">
      <w:start w:val="3"/>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E672FAD"/>
    <w:multiLevelType w:val="hybridMultilevel"/>
    <w:tmpl w:val="F744AF9A"/>
    <w:lvl w:ilvl="0" w:tplc="18D06444">
      <w:start w:val="1"/>
      <w:numFmt w:val="lowerLetter"/>
      <w:lvlText w:val="(%1)"/>
      <w:lvlJc w:val="left"/>
      <w:pPr>
        <w:ind w:left="108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CC42EA7"/>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E96193C"/>
    <w:multiLevelType w:val="hybridMultilevel"/>
    <w:tmpl w:val="9FF271E2"/>
    <w:lvl w:ilvl="0" w:tplc="E40E9A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3021A6"/>
    <w:multiLevelType w:val="hybridMultilevel"/>
    <w:tmpl w:val="D0E09C8C"/>
    <w:lvl w:ilvl="0" w:tplc="168C5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F82A1E"/>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0B33922"/>
    <w:multiLevelType w:val="hybridMultilevel"/>
    <w:tmpl w:val="C7BC0BAC"/>
    <w:lvl w:ilvl="0" w:tplc="8E282BD4">
      <w:numFmt w:val="bullet"/>
      <w:lvlText w:val="•"/>
      <w:lvlJc w:val="left"/>
      <w:pPr>
        <w:ind w:left="1065" w:hanging="705"/>
      </w:pPr>
      <w:rPr>
        <w:rFonts w:ascii="Museo Sans 100" w:eastAsiaTheme="minorHAnsi" w:hAnsi="Museo Sans 100"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4F5743"/>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44109BD"/>
    <w:multiLevelType w:val="hybridMultilevel"/>
    <w:tmpl w:val="AF5871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B953121"/>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0D80562"/>
    <w:multiLevelType w:val="hybridMultilevel"/>
    <w:tmpl w:val="7FD20D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16C351D"/>
    <w:multiLevelType w:val="hybridMultilevel"/>
    <w:tmpl w:val="BA3E62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0F11DB4"/>
    <w:multiLevelType w:val="hybridMultilevel"/>
    <w:tmpl w:val="9C829CD8"/>
    <w:lvl w:ilvl="0" w:tplc="8F9CC2C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650B06"/>
    <w:multiLevelType w:val="hybridMultilevel"/>
    <w:tmpl w:val="9CC81F1E"/>
    <w:lvl w:ilvl="0" w:tplc="080CF75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AD35D0"/>
    <w:multiLevelType w:val="hybridMultilevel"/>
    <w:tmpl w:val="5F14EF6E"/>
    <w:lvl w:ilvl="0" w:tplc="E75E8B16">
      <w:start w:val="1"/>
      <w:numFmt w:val="lowerLetter"/>
      <w:lvlText w:val="(%1)"/>
      <w:lvlJc w:val="left"/>
      <w:pPr>
        <w:ind w:left="1080" w:hanging="360"/>
      </w:pPr>
      <w:rPr>
        <w:rFonts w:hint="default"/>
        <w:b/>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67823FC"/>
    <w:multiLevelType w:val="hybridMultilevel"/>
    <w:tmpl w:val="C764C7CC"/>
    <w:lvl w:ilvl="0" w:tplc="5AD86D14">
      <w:start w:val="1"/>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A2168"/>
    <w:multiLevelType w:val="hybridMultilevel"/>
    <w:tmpl w:val="F83840BE"/>
    <w:lvl w:ilvl="0" w:tplc="34703BE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18"/>
  </w:num>
  <w:num w:numId="4">
    <w:abstractNumId w:val="22"/>
  </w:num>
  <w:num w:numId="5">
    <w:abstractNumId w:val="3"/>
  </w:num>
  <w:num w:numId="6">
    <w:abstractNumId w:val="5"/>
  </w:num>
  <w:num w:numId="7">
    <w:abstractNumId w:val="15"/>
  </w:num>
  <w:num w:numId="8">
    <w:abstractNumId w:val="27"/>
  </w:num>
  <w:num w:numId="9">
    <w:abstractNumId w:val="13"/>
  </w:num>
  <w:num w:numId="10">
    <w:abstractNumId w:val="7"/>
  </w:num>
  <w:num w:numId="11">
    <w:abstractNumId w:val="20"/>
  </w:num>
  <w:num w:numId="12">
    <w:abstractNumId w:val="14"/>
  </w:num>
  <w:num w:numId="13">
    <w:abstractNumId w:val="1"/>
  </w:num>
  <w:num w:numId="14">
    <w:abstractNumId w:val="0"/>
  </w:num>
  <w:num w:numId="15">
    <w:abstractNumId w:val="16"/>
  </w:num>
  <w:num w:numId="16">
    <w:abstractNumId w:val="6"/>
  </w:num>
  <w:num w:numId="17">
    <w:abstractNumId w:val="29"/>
  </w:num>
  <w:num w:numId="18">
    <w:abstractNumId w:val="26"/>
  </w:num>
  <w:num w:numId="19">
    <w:abstractNumId w:val="28"/>
  </w:num>
  <w:num w:numId="20">
    <w:abstractNumId w:val="17"/>
  </w:num>
  <w:num w:numId="21">
    <w:abstractNumId w:val="4"/>
  </w:num>
  <w:num w:numId="22">
    <w:abstractNumId w:val="9"/>
  </w:num>
  <w:num w:numId="23">
    <w:abstractNumId w:val="25"/>
  </w:num>
  <w:num w:numId="24">
    <w:abstractNumId w:val="11"/>
  </w:num>
  <w:num w:numId="25">
    <w:abstractNumId w:val="24"/>
  </w:num>
  <w:num w:numId="26">
    <w:abstractNumId w:val="12"/>
  </w:num>
  <w:num w:numId="27">
    <w:abstractNumId w:val="2"/>
  </w:num>
  <w:num w:numId="28">
    <w:abstractNumId w:val="23"/>
  </w:num>
  <w:num w:numId="29">
    <w:abstractNumId w:val="21"/>
  </w:num>
  <w:num w:numId="3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F7"/>
    <w:rsid w:val="000012DC"/>
    <w:rsid w:val="000021B1"/>
    <w:rsid w:val="000026AD"/>
    <w:rsid w:val="00002BE9"/>
    <w:rsid w:val="00003011"/>
    <w:rsid w:val="000034F9"/>
    <w:rsid w:val="0000520C"/>
    <w:rsid w:val="00005374"/>
    <w:rsid w:val="0001007D"/>
    <w:rsid w:val="0001039C"/>
    <w:rsid w:val="00011D13"/>
    <w:rsid w:val="0001213B"/>
    <w:rsid w:val="0001270D"/>
    <w:rsid w:val="00012878"/>
    <w:rsid w:val="00012E7C"/>
    <w:rsid w:val="000130B9"/>
    <w:rsid w:val="00013B48"/>
    <w:rsid w:val="00013CE4"/>
    <w:rsid w:val="00014C6E"/>
    <w:rsid w:val="0001610D"/>
    <w:rsid w:val="00016EB6"/>
    <w:rsid w:val="0001702F"/>
    <w:rsid w:val="00017046"/>
    <w:rsid w:val="00020DE3"/>
    <w:rsid w:val="00021571"/>
    <w:rsid w:val="000225EB"/>
    <w:rsid w:val="000226BB"/>
    <w:rsid w:val="00022EDA"/>
    <w:rsid w:val="00024DD8"/>
    <w:rsid w:val="0002562E"/>
    <w:rsid w:val="00025D2D"/>
    <w:rsid w:val="00026742"/>
    <w:rsid w:val="000271FF"/>
    <w:rsid w:val="00031173"/>
    <w:rsid w:val="00031BDA"/>
    <w:rsid w:val="00033403"/>
    <w:rsid w:val="00033EA7"/>
    <w:rsid w:val="00035057"/>
    <w:rsid w:val="000352ED"/>
    <w:rsid w:val="00035FF0"/>
    <w:rsid w:val="000368E0"/>
    <w:rsid w:val="00036B90"/>
    <w:rsid w:val="00036D57"/>
    <w:rsid w:val="0003729F"/>
    <w:rsid w:val="0003792E"/>
    <w:rsid w:val="000415DA"/>
    <w:rsid w:val="000417AE"/>
    <w:rsid w:val="00041E88"/>
    <w:rsid w:val="00042128"/>
    <w:rsid w:val="00043133"/>
    <w:rsid w:val="00043674"/>
    <w:rsid w:val="00043934"/>
    <w:rsid w:val="00043EAE"/>
    <w:rsid w:val="00044594"/>
    <w:rsid w:val="0004487E"/>
    <w:rsid w:val="00044C37"/>
    <w:rsid w:val="00044D42"/>
    <w:rsid w:val="00044F65"/>
    <w:rsid w:val="00045B7D"/>
    <w:rsid w:val="000478B4"/>
    <w:rsid w:val="00051D72"/>
    <w:rsid w:val="000524AA"/>
    <w:rsid w:val="00052A97"/>
    <w:rsid w:val="00052BAD"/>
    <w:rsid w:val="000531BC"/>
    <w:rsid w:val="00053AC3"/>
    <w:rsid w:val="00054355"/>
    <w:rsid w:val="0005521F"/>
    <w:rsid w:val="00055CD1"/>
    <w:rsid w:val="000565AF"/>
    <w:rsid w:val="00056805"/>
    <w:rsid w:val="00056A19"/>
    <w:rsid w:val="00056AB5"/>
    <w:rsid w:val="00057E52"/>
    <w:rsid w:val="0006054E"/>
    <w:rsid w:val="0006067A"/>
    <w:rsid w:val="00060F32"/>
    <w:rsid w:val="00061AC1"/>
    <w:rsid w:val="0006249A"/>
    <w:rsid w:val="00063DFF"/>
    <w:rsid w:val="000640AA"/>
    <w:rsid w:val="0006434A"/>
    <w:rsid w:val="00065DBE"/>
    <w:rsid w:val="00065E03"/>
    <w:rsid w:val="00066789"/>
    <w:rsid w:val="000671D2"/>
    <w:rsid w:val="00071695"/>
    <w:rsid w:val="000721CF"/>
    <w:rsid w:val="000727B7"/>
    <w:rsid w:val="0007398E"/>
    <w:rsid w:val="00074663"/>
    <w:rsid w:val="000747A6"/>
    <w:rsid w:val="00074E73"/>
    <w:rsid w:val="00075BA5"/>
    <w:rsid w:val="00076D4D"/>
    <w:rsid w:val="00076ED6"/>
    <w:rsid w:val="00077407"/>
    <w:rsid w:val="000778AE"/>
    <w:rsid w:val="00080042"/>
    <w:rsid w:val="00080D52"/>
    <w:rsid w:val="00081220"/>
    <w:rsid w:val="000815F4"/>
    <w:rsid w:val="0008214C"/>
    <w:rsid w:val="0008317A"/>
    <w:rsid w:val="00083503"/>
    <w:rsid w:val="00085DF5"/>
    <w:rsid w:val="00087F07"/>
    <w:rsid w:val="00090D9E"/>
    <w:rsid w:val="00090F93"/>
    <w:rsid w:val="00091141"/>
    <w:rsid w:val="00093577"/>
    <w:rsid w:val="00093F6E"/>
    <w:rsid w:val="0009558D"/>
    <w:rsid w:val="0009567E"/>
    <w:rsid w:val="00095732"/>
    <w:rsid w:val="0009579E"/>
    <w:rsid w:val="000957D7"/>
    <w:rsid w:val="00095D69"/>
    <w:rsid w:val="0009677D"/>
    <w:rsid w:val="00097A80"/>
    <w:rsid w:val="00097EE5"/>
    <w:rsid w:val="000A0CE6"/>
    <w:rsid w:val="000A0E87"/>
    <w:rsid w:val="000A13CA"/>
    <w:rsid w:val="000A27A8"/>
    <w:rsid w:val="000A2E9B"/>
    <w:rsid w:val="000A32AE"/>
    <w:rsid w:val="000A5A07"/>
    <w:rsid w:val="000A5D3E"/>
    <w:rsid w:val="000A5FCD"/>
    <w:rsid w:val="000B0295"/>
    <w:rsid w:val="000B14BC"/>
    <w:rsid w:val="000B3149"/>
    <w:rsid w:val="000B31D7"/>
    <w:rsid w:val="000B3ABF"/>
    <w:rsid w:val="000B3FE3"/>
    <w:rsid w:val="000B40F4"/>
    <w:rsid w:val="000B4278"/>
    <w:rsid w:val="000B42E4"/>
    <w:rsid w:val="000B4507"/>
    <w:rsid w:val="000B4BD1"/>
    <w:rsid w:val="000B6F32"/>
    <w:rsid w:val="000B763C"/>
    <w:rsid w:val="000B7A73"/>
    <w:rsid w:val="000C0864"/>
    <w:rsid w:val="000C17C8"/>
    <w:rsid w:val="000C22E5"/>
    <w:rsid w:val="000C26C6"/>
    <w:rsid w:val="000C32BC"/>
    <w:rsid w:val="000C4271"/>
    <w:rsid w:val="000C482F"/>
    <w:rsid w:val="000C53BD"/>
    <w:rsid w:val="000C5D5F"/>
    <w:rsid w:val="000C5E29"/>
    <w:rsid w:val="000C65BD"/>
    <w:rsid w:val="000C6ED4"/>
    <w:rsid w:val="000C7F82"/>
    <w:rsid w:val="000D079A"/>
    <w:rsid w:val="000D1941"/>
    <w:rsid w:val="000D2248"/>
    <w:rsid w:val="000D22F0"/>
    <w:rsid w:val="000D24B6"/>
    <w:rsid w:val="000D2BF2"/>
    <w:rsid w:val="000D2E46"/>
    <w:rsid w:val="000D2EDC"/>
    <w:rsid w:val="000D3FE9"/>
    <w:rsid w:val="000D40FA"/>
    <w:rsid w:val="000D6B66"/>
    <w:rsid w:val="000D71BC"/>
    <w:rsid w:val="000D784D"/>
    <w:rsid w:val="000D7A35"/>
    <w:rsid w:val="000D7FC0"/>
    <w:rsid w:val="000E0000"/>
    <w:rsid w:val="000E0032"/>
    <w:rsid w:val="000E023E"/>
    <w:rsid w:val="000E02B0"/>
    <w:rsid w:val="000E0827"/>
    <w:rsid w:val="000E21B0"/>
    <w:rsid w:val="000E2251"/>
    <w:rsid w:val="000E278F"/>
    <w:rsid w:val="000E368E"/>
    <w:rsid w:val="000E3995"/>
    <w:rsid w:val="000E4653"/>
    <w:rsid w:val="000E4824"/>
    <w:rsid w:val="000E62EB"/>
    <w:rsid w:val="000E6ECD"/>
    <w:rsid w:val="000E7102"/>
    <w:rsid w:val="000F0076"/>
    <w:rsid w:val="000F259D"/>
    <w:rsid w:val="000F2A76"/>
    <w:rsid w:val="000F2C20"/>
    <w:rsid w:val="000F2E26"/>
    <w:rsid w:val="000F3040"/>
    <w:rsid w:val="000F3A77"/>
    <w:rsid w:val="000F42E6"/>
    <w:rsid w:val="000F5FED"/>
    <w:rsid w:val="000F61B9"/>
    <w:rsid w:val="000F6379"/>
    <w:rsid w:val="000F6587"/>
    <w:rsid w:val="000F78EA"/>
    <w:rsid w:val="0010010E"/>
    <w:rsid w:val="00100522"/>
    <w:rsid w:val="00100B3E"/>
    <w:rsid w:val="00101299"/>
    <w:rsid w:val="0010392F"/>
    <w:rsid w:val="00103D6D"/>
    <w:rsid w:val="0010451F"/>
    <w:rsid w:val="001051E5"/>
    <w:rsid w:val="001059C4"/>
    <w:rsid w:val="00105DB7"/>
    <w:rsid w:val="001060E1"/>
    <w:rsid w:val="001068A9"/>
    <w:rsid w:val="001071B3"/>
    <w:rsid w:val="001071BC"/>
    <w:rsid w:val="00107D21"/>
    <w:rsid w:val="001103D0"/>
    <w:rsid w:val="00111A65"/>
    <w:rsid w:val="00113639"/>
    <w:rsid w:val="00113710"/>
    <w:rsid w:val="00113F19"/>
    <w:rsid w:val="00120E9A"/>
    <w:rsid w:val="00121011"/>
    <w:rsid w:val="001226CD"/>
    <w:rsid w:val="00122FE4"/>
    <w:rsid w:val="00125042"/>
    <w:rsid w:val="00125527"/>
    <w:rsid w:val="00127ACE"/>
    <w:rsid w:val="001317F2"/>
    <w:rsid w:val="00131EAC"/>
    <w:rsid w:val="00132800"/>
    <w:rsid w:val="0013344D"/>
    <w:rsid w:val="0013440F"/>
    <w:rsid w:val="00135447"/>
    <w:rsid w:val="00135987"/>
    <w:rsid w:val="00136396"/>
    <w:rsid w:val="00136CE1"/>
    <w:rsid w:val="00136D18"/>
    <w:rsid w:val="00137893"/>
    <w:rsid w:val="0014042E"/>
    <w:rsid w:val="00140C54"/>
    <w:rsid w:val="00140CB6"/>
    <w:rsid w:val="00140EBE"/>
    <w:rsid w:val="00141168"/>
    <w:rsid w:val="00141D3B"/>
    <w:rsid w:val="00142C10"/>
    <w:rsid w:val="00143C00"/>
    <w:rsid w:val="00144213"/>
    <w:rsid w:val="00144325"/>
    <w:rsid w:val="00144485"/>
    <w:rsid w:val="00144EA1"/>
    <w:rsid w:val="0014510C"/>
    <w:rsid w:val="00145A35"/>
    <w:rsid w:val="00145B39"/>
    <w:rsid w:val="001465E6"/>
    <w:rsid w:val="001470E7"/>
    <w:rsid w:val="00147590"/>
    <w:rsid w:val="00147982"/>
    <w:rsid w:val="00147A65"/>
    <w:rsid w:val="0015165C"/>
    <w:rsid w:val="00151711"/>
    <w:rsid w:val="001524A4"/>
    <w:rsid w:val="00152BFC"/>
    <w:rsid w:val="00155022"/>
    <w:rsid w:val="001559E8"/>
    <w:rsid w:val="00157A67"/>
    <w:rsid w:val="0016034C"/>
    <w:rsid w:val="001606A9"/>
    <w:rsid w:val="0016086A"/>
    <w:rsid w:val="00162F5C"/>
    <w:rsid w:val="001631FD"/>
    <w:rsid w:val="00163C87"/>
    <w:rsid w:val="00163E0B"/>
    <w:rsid w:val="001675AE"/>
    <w:rsid w:val="001713A3"/>
    <w:rsid w:val="00171561"/>
    <w:rsid w:val="00172A67"/>
    <w:rsid w:val="00172F9A"/>
    <w:rsid w:val="001732CB"/>
    <w:rsid w:val="001737C6"/>
    <w:rsid w:val="00173DD5"/>
    <w:rsid w:val="001743D6"/>
    <w:rsid w:val="00174AF3"/>
    <w:rsid w:val="00174B3D"/>
    <w:rsid w:val="00174CA4"/>
    <w:rsid w:val="0017500E"/>
    <w:rsid w:val="001760A1"/>
    <w:rsid w:val="00176B15"/>
    <w:rsid w:val="001776F0"/>
    <w:rsid w:val="00180BBF"/>
    <w:rsid w:val="0018334D"/>
    <w:rsid w:val="00185BA3"/>
    <w:rsid w:val="00187244"/>
    <w:rsid w:val="001873D4"/>
    <w:rsid w:val="001904A4"/>
    <w:rsid w:val="00190E0C"/>
    <w:rsid w:val="001919EC"/>
    <w:rsid w:val="001928D1"/>
    <w:rsid w:val="00192ACA"/>
    <w:rsid w:val="00192E90"/>
    <w:rsid w:val="00193609"/>
    <w:rsid w:val="001961CB"/>
    <w:rsid w:val="001969FB"/>
    <w:rsid w:val="00196D41"/>
    <w:rsid w:val="0019770B"/>
    <w:rsid w:val="001A21FF"/>
    <w:rsid w:val="001A237B"/>
    <w:rsid w:val="001A3CC2"/>
    <w:rsid w:val="001A4C2F"/>
    <w:rsid w:val="001A654C"/>
    <w:rsid w:val="001A65DB"/>
    <w:rsid w:val="001A6600"/>
    <w:rsid w:val="001A6A3C"/>
    <w:rsid w:val="001A6EA3"/>
    <w:rsid w:val="001A7D7C"/>
    <w:rsid w:val="001B00C2"/>
    <w:rsid w:val="001B0E52"/>
    <w:rsid w:val="001B0EA3"/>
    <w:rsid w:val="001B1D5B"/>
    <w:rsid w:val="001B25F4"/>
    <w:rsid w:val="001B2764"/>
    <w:rsid w:val="001B2D46"/>
    <w:rsid w:val="001B3161"/>
    <w:rsid w:val="001B31F9"/>
    <w:rsid w:val="001B3BA1"/>
    <w:rsid w:val="001B40F6"/>
    <w:rsid w:val="001B4C59"/>
    <w:rsid w:val="001B57A7"/>
    <w:rsid w:val="001B6112"/>
    <w:rsid w:val="001B7133"/>
    <w:rsid w:val="001B7FDB"/>
    <w:rsid w:val="001C0239"/>
    <w:rsid w:val="001C13C4"/>
    <w:rsid w:val="001C1B3B"/>
    <w:rsid w:val="001C2108"/>
    <w:rsid w:val="001C2511"/>
    <w:rsid w:val="001C29FE"/>
    <w:rsid w:val="001C2C56"/>
    <w:rsid w:val="001C4C29"/>
    <w:rsid w:val="001C4C59"/>
    <w:rsid w:val="001C5452"/>
    <w:rsid w:val="001C5AC0"/>
    <w:rsid w:val="001C5BC6"/>
    <w:rsid w:val="001C7D93"/>
    <w:rsid w:val="001D1076"/>
    <w:rsid w:val="001D1239"/>
    <w:rsid w:val="001D166F"/>
    <w:rsid w:val="001D1FE0"/>
    <w:rsid w:val="001D265C"/>
    <w:rsid w:val="001D2B17"/>
    <w:rsid w:val="001D3673"/>
    <w:rsid w:val="001D425C"/>
    <w:rsid w:val="001D4AC4"/>
    <w:rsid w:val="001D4E1F"/>
    <w:rsid w:val="001D59F8"/>
    <w:rsid w:val="001D5D7F"/>
    <w:rsid w:val="001E085F"/>
    <w:rsid w:val="001E0CED"/>
    <w:rsid w:val="001E0E52"/>
    <w:rsid w:val="001E22D0"/>
    <w:rsid w:val="001E23E1"/>
    <w:rsid w:val="001E312E"/>
    <w:rsid w:val="001E3887"/>
    <w:rsid w:val="001E4EA5"/>
    <w:rsid w:val="001E56FC"/>
    <w:rsid w:val="001E594D"/>
    <w:rsid w:val="001E5F8F"/>
    <w:rsid w:val="001F0566"/>
    <w:rsid w:val="001F1CCE"/>
    <w:rsid w:val="001F2366"/>
    <w:rsid w:val="001F31F3"/>
    <w:rsid w:val="001F31F8"/>
    <w:rsid w:val="001F3614"/>
    <w:rsid w:val="001F62D9"/>
    <w:rsid w:val="001F6394"/>
    <w:rsid w:val="001F678C"/>
    <w:rsid w:val="001F6B79"/>
    <w:rsid w:val="001F72CF"/>
    <w:rsid w:val="001F74DF"/>
    <w:rsid w:val="001F768A"/>
    <w:rsid w:val="0020065D"/>
    <w:rsid w:val="00200E5D"/>
    <w:rsid w:val="00201B7B"/>
    <w:rsid w:val="00203DB4"/>
    <w:rsid w:val="00204FF3"/>
    <w:rsid w:val="0020571E"/>
    <w:rsid w:val="00206F27"/>
    <w:rsid w:val="00207282"/>
    <w:rsid w:val="00211B49"/>
    <w:rsid w:val="00211E4F"/>
    <w:rsid w:val="00212384"/>
    <w:rsid w:val="002125CF"/>
    <w:rsid w:val="002137E5"/>
    <w:rsid w:val="00215250"/>
    <w:rsid w:val="00215312"/>
    <w:rsid w:val="00215982"/>
    <w:rsid w:val="00215DE0"/>
    <w:rsid w:val="002161D0"/>
    <w:rsid w:val="0021656E"/>
    <w:rsid w:val="002168F3"/>
    <w:rsid w:val="002203B8"/>
    <w:rsid w:val="00220A70"/>
    <w:rsid w:val="00221313"/>
    <w:rsid w:val="0022146F"/>
    <w:rsid w:val="0022169A"/>
    <w:rsid w:val="00222696"/>
    <w:rsid w:val="002229F4"/>
    <w:rsid w:val="00222A17"/>
    <w:rsid w:val="00223063"/>
    <w:rsid w:val="00223BA1"/>
    <w:rsid w:val="00223F87"/>
    <w:rsid w:val="00224A8D"/>
    <w:rsid w:val="00224EEA"/>
    <w:rsid w:val="00225179"/>
    <w:rsid w:val="00226474"/>
    <w:rsid w:val="0023185A"/>
    <w:rsid w:val="00231C86"/>
    <w:rsid w:val="00231EA1"/>
    <w:rsid w:val="00231F13"/>
    <w:rsid w:val="0023289E"/>
    <w:rsid w:val="00234D3F"/>
    <w:rsid w:val="00240F10"/>
    <w:rsid w:val="00241160"/>
    <w:rsid w:val="002413A0"/>
    <w:rsid w:val="00243445"/>
    <w:rsid w:val="002454AF"/>
    <w:rsid w:val="002466D0"/>
    <w:rsid w:val="002468BF"/>
    <w:rsid w:val="00246C96"/>
    <w:rsid w:val="0025097C"/>
    <w:rsid w:val="00250B66"/>
    <w:rsid w:val="002516A8"/>
    <w:rsid w:val="002516B9"/>
    <w:rsid w:val="00253DFF"/>
    <w:rsid w:val="002541E0"/>
    <w:rsid w:val="002548B4"/>
    <w:rsid w:val="00254B96"/>
    <w:rsid w:val="00254C2A"/>
    <w:rsid w:val="00255A4D"/>
    <w:rsid w:val="00255FD0"/>
    <w:rsid w:val="0025631E"/>
    <w:rsid w:val="00256BBE"/>
    <w:rsid w:val="00257464"/>
    <w:rsid w:val="00257CDA"/>
    <w:rsid w:val="00257DB0"/>
    <w:rsid w:val="00260FF2"/>
    <w:rsid w:val="00261B20"/>
    <w:rsid w:val="00263979"/>
    <w:rsid w:val="00263C9A"/>
    <w:rsid w:val="002650C1"/>
    <w:rsid w:val="0026542A"/>
    <w:rsid w:val="00265E22"/>
    <w:rsid w:val="002660D6"/>
    <w:rsid w:val="002660E8"/>
    <w:rsid w:val="00266996"/>
    <w:rsid w:val="002670E8"/>
    <w:rsid w:val="00270B61"/>
    <w:rsid w:val="00270FD0"/>
    <w:rsid w:val="002716F7"/>
    <w:rsid w:val="002731DC"/>
    <w:rsid w:val="00273B0C"/>
    <w:rsid w:val="00273B58"/>
    <w:rsid w:val="00274A58"/>
    <w:rsid w:val="00275266"/>
    <w:rsid w:val="0027713F"/>
    <w:rsid w:val="00277292"/>
    <w:rsid w:val="0027793E"/>
    <w:rsid w:val="00277F6C"/>
    <w:rsid w:val="00277FDD"/>
    <w:rsid w:val="002811C7"/>
    <w:rsid w:val="002815A4"/>
    <w:rsid w:val="00282EA7"/>
    <w:rsid w:val="002838BB"/>
    <w:rsid w:val="00284B53"/>
    <w:rsid w:val="00284EAD"/>
    <w:rsid w:val="00285898"/>
    <w:rsid w:val="00285D04"/>
    <w:rsid w:val="00286831"/>
    <w:rsid w:val="00286B1D"/>
    <w:rsid w:val="00286CE8"/>
    <w:rsid w:val="00286DC5"/>
    <w:rsid w:val="00291D63"/>
    <w:rsid w:val="00291E05"/>
    <w:rsid w:val="0029350F"/>
    <w:rsid w:val="002935FD"/>
    <w:rsid w:val="00295181"/>
    <w:rsid w:val="0029554A"/>
    <w:rsid w:val="00297C78"/>
    <w:rsid w:val="00297DA7"/>
    <w:rsid w:val="002A1A6E"/>
    <w:rsid w:val="002A1AC4"/>
    <w:rsid w:val="002A1BB6"/>
    <w:rsid w:val="002A1FD2"/>
    <w:rsid w:val="002A3BDA"/>
    <w:rsid w:val="002A3DCC"/>
    <w:rsid w:val="002A50C9"/>
    <w:rsid w:val="002A5534"/>
    <w:rsid w:val="002A567B"/>
    <w:rsid w:val="002A5688"/>
    <w:rsid w:val="002B0774"/>
    <w:rsid w:val="002B13C7"/>
    <w:rsid w:val="002B23EB"/>
    <w:rsid w:val="002B2703"/>
    <w:rsid w:val="002B4D86"/>
    <w:rsid w:val="002B5221"/>
    <w:rsid w:val="002B648B"/>
    <w:rsid w:val="002B6A19"/>
    <w:rsid w:val="002B725C"/>
    <w:rsid w:val="002B766C"/>
    <w:rsid w:val="002B7BB6"/>
    <w:rsid w:val="002C09FC"/>
    <w:rsid w:val="002C1AD1"/>
    <w:rsid w:val="002C1E54"/>
    <w:rsid w:val="002C27EF"/>
    <w:rsid w:val="002C31DD"/>
    <w:rsid w:val="002C3CD3"/>
    <w:rsid w:val="002C48EA"/>
    <w:rsid w:val="002C4AA5"/>
    <w:rsid w:val="002C4DA0"/>
    <w:rsid w:val="002C4FCB"/>
    <w:rsid w:val="002C5E8E"/>
    <w:rsid w:val="002C6151"/>
    <w:rsid w:val="002C793B"/>
    <w:rsid w:val="002D1B84"/>
    <w:rsid w:val="002D45AA"/>
    <w:rsid w:val="002D4715"/>
    <w:rsid w:val="002D4D2C"/>
    <w:rsid w:val="002D65B8"/>
    <w:rsid w:val="002D7315"/>
    <w:rsid w:val="002D75B1"/>
    <w:rsid w:val="002E0907"/>
    <w:rsid w:val="002E0C6F"/>
    <w:rsid w:val="002E1D81"/>
    <w:rsid w:val="002E2C94"/>
    <w:rsid w:val="002E3DF8"/>
    <w:rsid w:val="002E48E3"/>
    <w:rsid w:val="002E5419"/>
    <w:rsid w:val="002E5566"/>
    <w:rsid w:val="002E5A55"/>
    <w:rsid w:val="002E6397"/>
    <w:rsid w:val="002E75DF"/>
    <w:rsid w:val="002E7A25"/>
    <w:rsid w:val="002F04DB"/>
    <w:rsid w:val="002F10BA"/>
    <w:rsid w:val="002F1143"/>
    <w:rsid w:val="002F1BBE"/>
    <w:rsid w:val="002F1E55"/>
    <w:rsid w:val="002F253B"/>
    <w:rsid w:val="002F3024"/>
    <w:rsid w:val="002F31D9"/>
    <w:rsid w:val="002F39D4"/>
    <w:rsid w:val="002F4368"/>
    <w:rsid w:val="002F6423"/>
    <w:rsid w:val="002F6F2D"/>
    <w:rsid w:val="00301413"/>
    <w:rsid w:val="00301915"/>
    <w:rsid w:val="003026BE"/>
    <w:rsid w:val="003028F1"/>
    <w:rsid w:val="00302A48"/>
    <w:rsid w:val="003040D1"/>
    <w:rsid w:val="00306DEE"/>
    <w:rsid w:val="003077A6"/>
    <w:rsid w:val="00310668"/>
    <w:rsid w:val="00310FBB"/>
    <w:rsid w:val="0031245B"/>
    <w:rsid w:val="00312BC2"/>
    <w:rsid w:val="00313DA4"/>
    <w:rsid w:val="003156B1"/>
    <w:rsid w:val="00315C9C"/>
    <w:rsid w:val="00316093"/>
    <w:rsid w:val="003164D1"/>
    <w:rsid w:val="003166D5"/>
    <w:rsid w:val="00316716"/>
    <w:rsid w:val="00316D96"/>
    <w:rsid w:val="00316F82"/>
    <w:rsid w:val="00320D2A"/>
    <w:rsid w:val="003216A8"/>
    <w:rsid w:val="00321BF3"/>
    <w:rsid w:val="00322AC7"/>
    <w:rsid w:val="00322CFA"/>
    <w:rsid w:val="0032619E"/>
    <w:rsid w:val="00326F02"/>
    <w:rsid w:val="00327021"/>
    <w:rsid w:val="003274D0"/>
    <w:rsid w:val="003277BE"/>
    <w:rsid w:val="00327DA6"/>
    <w:rsid w:val="00330AEE"/>
    <w:rsid w:val="00330F98"/>
    <w:rsid w:val="00331243"/>
    <w:rsid w:val="003316CC"/>
    <w:rsid w:val="0033217A"/>
    <w:rsid w:val="00332FCB"/>
    <w:rsid w:val="00333412"/>
    <w:rsid w:val="003334A6"/>
    <w:rsid w:val="00333746"/>
    <w:rsid w:val="003339F9"/>
    <w:rsid w:val="00334199"/>
    <w:rsid w:val="003343DE"/>
    <w:rsid w:val="00334DA1"/>
    <w:rsid w:val="00334FF1"/>
    <w:rsid w:val="003357CB"/>
    <w:rsid w:val="00335EFE"/>
    <w:rsid w:val="003361D2"/>
    <w:rsid w:val="003363AC"/>
    <w:rsid w:val="00337CF5"/>
    <w:rsid w:val="00337F1A"/>
    <w:rsid w:val="003412B2"/>
    <w:rsid w:val="0034160B"/>
    <w:rsid w:val="00342699"/>
    <w:rsid w:val="003429B6"/>
    <w:rsid w:val="00343BB3"/>
    <w:rsid w:val="003441E3"/>
    <w:rsid w:val="0034525B"/>
    <w:rsid w:val="0034553D"/>
    <w:rsid w:val="00345B00"/>
    <w:rsid w:val="00345F20"/>
    <w:rsid w:val="00346001"/>
    <w:rsid w:val="00347FDB"/>
    <w:rsid w:val="0035052C"/>
    <w:rsid w:val="003525CF"/>
    <w:rsid w:val="003527BB"/>
    <w:rsid w:val="00352973"/>
    <w:rsid w:val="00354164"/>
    <w:rsid w:val="003556EA"/>
    <w:rsid w:val="00355AA9"/>
    <w:rsid w:val="00356B13"/>
    <w:rsid w:val="00356C24"/>
    <w:rsid w:val="00356DCC"/>
    <w:rsid w:val="00357AB5"/>
    <w:rsid w:val="003603BB"/>
    <w:rsid w:val="00362030"/>
    <w:rsid w:val="003633DA"/>
    <w:rsid w:val="00363D75"/>
    <w:rsid w:val="0036592C"/>
    <w:rsid w:val="0036658F"/>
    <w:rsid w:val="00366C3C"/>
    <w:rsid w:val="00370E24"/>
    <w:rsid w:val="003717D3"/>
    <w:rsid w:val="00372388"/>
    <w:rsid w:val="00372AEA"/>
    <w:rsid w:val="003737E9"/>
    <w:rsid w:val="00374752"/>
    <w:rsid w:val="0037521F"/>
    <w:rsid w:val="00375A30"/>
    <w:rsid w:val="00375E36"/>
    <w:rsid w:val="00376635"/>
    <w:rsid w:val="00377F8B"/>
    <w:rsid w:val="003809D2"/>
    <w:rsid w:val="00381A3C"/>
    <w:rsid w:val="00381C78"/>
    <w:rsid w:val="00381E4B"/>
    <w:rsid w:val="00382321"/>
    <w:rsid w:val="00382E7F"/>
    <w:rsid w:val="00384087"/>
    <w:rsid w:val="00384346"/>
    <w:rsid w:val="00384578"/>
    <w:rsid w:val="00384C79"/>
    <w:rsid w:val="00385850"/>
    <w:rsid w:val="0038632F"/>
    <w:rsid w:val="00387AB4"/>
    <w:rsid w:val="00390CAA"/>
    <w:rsid w:val="00390CF2"/>
    <w:rsid w:val="003912C1"/>
    <w:rsid w:val="0039198E"/>
    <w:rsid w:val="0039239B"/>
    <w:rsid w:val="00392900"/>
    <w:rsid w:val="00393153"/>
    <w:rsid w:val="0039662E"/>
    <w:rsid w:val="00397E67"/>
    <w:rsid w:val="003A010D"/>
    <w:rsid w:val="003A04F2"/>
    <w:rsid w:val="003A0E46"/>
    <w:rsid w:val="003A1974"/>
    <w:rsid w:val="003A28AA"/>
    <w:rsid w:val="003A449A"/>
    <w:rsid w:val="003A5FAA"/>
    <w:rsid w:val="003A6404"/>
    <w:rsid w:val="003A6CD6"/>
    <w:rsid w:val="003A6CF8"/>
    <w:rsid w:val="003A6D2A"/>
    <w:rsid w:val="003A7143"/>
    <w:rsid w:val="003A715D"/>
    <w:rsid w:val="003B0659"/>
    <w:rsid w:val="003B144A"/>
    <w:rsid w:val="003B39FC"/>
    <w:rsid w:val="003B4C85"/>
    <w:rsid w:val="003B5DAA"/>
    <w:rsid w:val="003B61A1"/>
    <w:rsid w:val="003B7971"/>
    <w:rsid w:val="003C0B44"/>
    <w:rsid w:val="003C14E0"/>
    <w:rsid w:val="003C191A"/>
    <w:rsid w:val="003C280D"/>
    <w:rsid w:val="003C295F"/>
    <w:rsid w:val="003C3E67"/>
    <w:rsid w:val="003C68FC"/>
    <w:rsid w:val="003D08C9"/>
    <w:rsid w:val="003D1206"/>
    <w:rsid w:val="003D13B8"/>
    <w:rsid w:val="003D2566"/>
    <w:rsid w:val="003D2ADE"/>
    <w:rsid w:val="003D49A2"/>
    <w:rsid w:val="003D4BBC"/>
    <w:rsid w:val="003D507D"/>
    <w:rsid w:val="003D514A"/>
    <w:rsid w:val="003D57F4"/>
    <w:rsid w:val="003D6EA6"/>
    <w:rsid w:val="003D7075"/>
    <w:rsid w:val="003E0D1E"/>
    <w:rsid w:val="003E112B"/>
    <w:rsid w:val="003E2B7E"/>
    <w:rsid w:val="003E3BB6"/>
    <w:rsid w:val="003E488B"/>
    <w:rsid w:val="003E5E12"/>
    <w:rsid w:val="003E6A97"/>
    <w:rsid w:val="003E71EB"/>
    <w:rsid w:val="003E779D"/>
    <w:rsid w:val="003F0D74"/>
    <w:rsid w:val="003F1071"/>
    <w:rsid w:val="003F18D6"/>
    <w:rsid w:val="003F4F2D"/>
    <w:rsid w:val="003F60EB"/>
    <w:rsid w:val="003F650C"/>
    <w:rsid w:val="003F6ED5"/>
    <w:rsid w:val="003F7073"/>
    <w:rsid w:val="003F7150"/>
    <w:rsid w:val="003F770F"/>
    <w:rsid w:val="00400068"/>
    <w:rsid w:val="0040086B"/>
    <w:rsid w:val="004015F4"/>
    <w:rsid w:val="00401C03"/>
    <w:rsid w:val="00402E6D"/>
    <w:rsid w:val="00402F9C"/>
    <w:rsid w:val="004032B8"/>
    <w:rsid w:val="00403AD7"/>
    <w:rsid w:val="00404069"/>
    <w:rsid w:val="004040F4"/>
    <w:rsid w:val="00404BDE"/>
    <w:rsid w:val="004054AB"/>
    <w:rsid w:val="004059B5"/>
    <w:rsid w:val="00405B11"/>
    <w:rsid w:val="004061CA"/>
    <w:rsid w:val="004068D6"/>
    <w:rsid w:val="004073FB"/>
    <w:rsid w:val="0041064D"/>
    <w:rsid w:val="0041067A"/>
    <w:rsid w:val="004120D7"/>
    <w:rsid w:val="00412276"/>
    <w:rsid w:val="00412E34"/>
    <w:rsid w:val="0041301C"/>
    <w:rsid w:val="004141A4"/>
    <w:rsid w:val="004143C3"/>
    <w:rsid w:val="00414A44"/>
    <w:rsid w:val="00415B6D"/>
    <w:rsid w:val="004166C0"/>
    <w:rsid w:val="00416931"/>
    <w:rsid w:val="00417ED1"/>
    <w:rsid w:val="0042024D"/>
    <w:rsid w:val="0042037D"/>
    <w:rsid w:val="004204D8"/>
    <w:rsid w:val="00420B53"/>
    <w:rsid w:val="004214CC"/>
    <w:rsid w:val="004221F0"/>
    <w:rsid w:val="00422335"/>
    <w:rsid w:val="00422B0F"/>
    <w:rsid w:val="00422C9B"/>
    <w:rsid w:val="0042327D"/>
    <w:rsid w:val="004237FD"/>
    <w:rsid w:val="004240F2"/>
    <w:rsid w:val="00424C6D"/>
    <w:rsid w:val="004250CA"/>
    <w:rsid w:val="004255C3"/>
    <w:rsid w:val="00425793"/>
    <w:rsid w:val="00426EDF"/>
    <w:rsid w:val="00427839"/>
    <w:rsid w:val="00427BEC"/>
    <w:rsid w:val="0043173C"/>
    <w:rsid w:val="00431E72"/>
    <w:rsid w:val="00432679"/>
    <w:rsid w:val="00432C66"/>
    <w:rsid w:val="00432FAD"/>
    <w:rsid w:val="004344BB"/>
    <w:rsid w:val="0043499E"/>
    <w:rsid w:val="00435D62"/>
    <w:rsid w:val="00436675"/>
    <w:rsid w:val="0044137C"/>
    <w:rsid w:val="00441E4F"/>
    <w:rsid w:val="0044395D"/>
    <w:rsid w:val="00444255"/>
    <w:rsid w:val="00444352"/>
    <w:rsid w:val="00446BF7"/>
    <w:rsid w:val="00450457"/>
    <w:rsid w:val="00450DC0"/>
    <w:rsid w:val="00451872"/>
    <w:rsid w:val="00451CC8"/>
    <w:rsid w:val="004524A1"/>
    <w:rsid w:val="004527F0"/>
    <w:rsid w:val="00453DD8"/>
    <w:rsid w:val="00453EAD"/>
    <w:rsid w:val="00454313"/>
    <w:rsid w:val="004548F5"/>
    <w:rsid w:val="00455150"/>
    <w:rsid w:val="004568EB"/>
    <w:rsid w:val="00456B29"/>
    <w:rsid w:val="004577F6"/>
    <w:rsid w:val="00461A26"/>
    <w:rsid w:val="00462197"/>
    <w:rsid w:val="00462877"/>
    <w:rsid w:val="00462A81"/>
    <w:rsid w:val="00462C2E"/>
    <w:rsid w:val="00463238"/>
    <w:rsid w:val="00464191"/>
    <w:rsid w:val="00464321"/>
    <w:rsid w:val="004657BC"/>
    <w:rsid w:val="00465BB6"/>
    <w:rsid w:val="00466837"/>
    <w:rsid w:val="00467737"/>
    <w:rsid w:val="004700B5"/>
    <w:rsid w:val="004706BC"/>
    <w:rsid w:val="00470F95"/>
    <w:rsid w:val="004714DB"/>
    <w:rsid w:val="00471AF8"/>
    <w:rsid w:val="00472535"/>
    <w:rsid w:val="0047383A"/>
    <w:rsid w:val="00474892"/>
    <w:rsid w:val="00474C13"/>
    <w:rsid w:val="00475FCE"/>
    <w:rsid w:val="004763F0"/>
    <w:rsid w:val="00477E4E"/>
    <w:rsid w:val="004803D8"/>
    <w:rsid w:val="004806BA"/>
    <w:rsid w:val="004817BC"/>
    <w:rsid w:val="004826C7"/>
    <w:rsid w:val="00483729"/>
    <w:rsid w:val="004845F8"/>
    <w:rsid w:val="0048537C"/>
    <w:rsid w:val="0048744D"/>
    <w:rsid w:val="004874FF"/>
    <w:rsid w:val="004878E7"/>
    <w:rsid w:val="00487F39"/>
    <w:rsid w:val="0049168C"/>
    <w:rsid w:val="00491A63"/>
    <w:rsid w:val="00491A8C"/>
    <w:rsid w:val="004925C8"/>
    <w:rsid w:val="00493700"/>
    <w:rsid w:val="00494B3C"/>
    <w:rsid w:val="004957D5"/>
    <w:rsid w:val="00495813"/>
    <w:rsid w:val="00495DD3"/>
    <w:rsid w:val="00497EB0"/>
    <w:rsid w:val="004A062C"/>
    <w:rsid w:val="004A313F"/>
    <w:rsid w:val="004A35B1"/>
    <w:rsid w:val="004A48C4"/>
    <w:rsid w:val="004A5268"/>
    <w:rsid w:val="004A551B"/>
    <w:rsid w:val="004A564E"/>
    <w:rsid w:val="004A68DC"/>
    <w:rsid w:val="004A69E7"/>
    <w:rsid w:val="004A6BD9"/>
    <w:rsid w:val="004A716F"/>
    <w:rsid w:val="004B15C0"/>
    <w:rsid w:val="004B287A"/>
    <w:rsid w:val="004B2AB3"/>
    <w:rsid w:val="004B33F0"/>
    <w:rsid w:val="004B3ABB"/>
    <w:rsid w:val="004B4C48"/>
    <w:rsid w:val="004B552E"/>
    <w:rsid w:val="004B594A"/>
    <w:rsid w:val="004B5F23"/>
    <w:rsid w:val="004B66CC"/>
    <w:rsid w:val="004B6D0A"/>
    <w:rsid w:val="004B6D4F"/>
    <w:rsid w:val="004B6E67"/>
    <w:rsid w:val="004B74F1"/>
    <w:rsid w:val="004B7BB6"/>
    <w:rsid w:val="004C0ECB"/>
    <w:rsid w:val="004C1C30"/>
    <w:rsid w:val="004C2ED2"/>
    <w:rsid w:val="004C3428"/>
    <w:rsid w:val="004C43EF"/>
    <w:rsid w:val="004C4A99"/>
    <w:rsid w:val="004C64F2"/>
    <w:rsid w:val="004C6AD5"/>
    <w:rsid w:val="004C71AF"/>
    <w:rsid w:val="004C7831"/>
    <w:rsid w:val="004D0C49"/>
    <w:rsid w:val="004D1616"/>
    <w:rsid w:val="004D2079"/>
    <w:rsid w:val="004D24C3"/>
    <w:rsid w:val="004D4C3F"/>
    <w:rsid w:val="004D53AC"/>
    <w:rsid w:val="004D5788"/>
    <w:rsid w:val="004D59C8"/>
    <w:rsid w:val="004D605A"/>
    <w:rsid w:val="004D61CB"/>
    <w:rsid w:val="004D69E8"/>
    <w:rsid w:val="004D7E64"/>
    <w:rsid w:val="004D7FC1"/>
    <w:rsid w:val="004E04C0"/>
    <w:rsid w:val="004E09EF"/>
    <w:rsid w:val="004E1573"/>
    <w:rsid w:val="004E1714"/>
    <w:rsid w:val="004E37F1"/>
    <w:rsid w:val="004E461F"/>
    <w:rsid w:val="004E4F5D"/>
    <w:rsid w:val="004E5DDC"/>
    <w:rsid w:val="004E6C78"/>
    <w:rsid w:val="004E71F2"/>
    <w:rsid w:val="004F0166"/>
    <w:rsid w:val="004F0E83"/>
    <w:rsid w:val="004F1AA8"/>
    <w:rsid w:val="004F2408"/>
    <w:rsid w:val="004F4135"/>
    <w:rsid w:val="004F426E"/>
    <w:rsid w:val="004F5092"/>
    <w:rsid w:val="004F5233"/>
    <w:rsid w:val="004F598E"/>
    <w:rsid w:val="004F6DBA"/>
    <w:rsid w:val="004F738C"/>
    <w:rsid w:val="0050046B"/>
    <w:rsid w:val="00500903"/>
    <w:rsid w:val="0050146E"/>
    <w:rsid w:val="0050176F"/>
    <w:rsid w:val="00501AAF"/>
    <w:rsid w:val="005021C6"/>
    <w:rsid w:val="00502624"/>
    <w:rsid w:val="005029AB"/>
    <w:rsid w:val="00503878"/>
    <w:rsid w:val="00503E5F"/>
    <w:rsid w:val="00505D94"/>
    <w:rsid w:val="00505DEF"/>
    <w:rsid w:val="0050631A"/>
    <w:rsid w:val="00506C7A"/>
    <w:rsid w:val="005071FA"/>
    <w:rsid w:val="00507215"/>
    <w:rsid w:val="0051100A"/>
    <w:rsid w:val="005116FE"/>
    <w:rsid w:val="00512685"/>
    <w:rsid w:val="005140CD"/>
    <w:rsid w:val="00514256"/>
    <w:rsid w:val="0051463E"/>
    <w:rsid w:val="005146B8"/>
    <w:rsid w:val="00516168"/>
    <w:rsid w:val="00516B71"/>
    <w:rsid w:val="00516F77"/>
    <w:rsid w:val="005211D9"/>
    <w:rsid w:val="0052131B"/>
    <w:rsid w:val="005216B0"/>
    <w:rsid w:val="00521A7A"/>
    <w:rsid w:val="00521AC0"/>
    <w:rsid w:val="0052289A"/>
    <w:rsid w:val="00522A7D"/>
    <w:rsid w:val="00522B5D"/>
    <w:rsid w:val="005230E3"/>
    <w:rsid w:val="00523851"/>
    <w:rsid w:val="00524E09"/>
    <w:rsid w:val="005256BB"/>
    <w:rsid w:val="00525847"/>
    <w:rsid w:val="00525AA8"/>
    <w:rsid w:val="005263E0"/>
    <w:rsid w:val="005279A1"/>
    <w:rsid w:val="00527FE2"/>
    <w:rsid w:val="005305B6"/>
    <w:rsid w:val="00530EFC"/>
    <w:rsid w:val="00532898"/>
    <w:rsid w:val="00532EAA"/>
    <w:rsid w:val="005350A3"/>
    <w:rsid w:val="00537B82"/>
    <w:rsid w:val="005404B8"/>
    <w:rsid w:val="00540691"/>
    <w:rsid w:val="005412BE"/>
    <w:rsid w:val="00542BED"/>
    <w:rsid w:val="00542C6C"/>
    <w:rsid w:val="00543388"/>
    <w:rsid w:val="00543B2C"/>
    <w:rsid w:val="00544862"/>
    <w:rsid w:val="00544AAE"/>
    <w:rsid w:val="00544ADB"/>
    <w:rsid w:val="0054522D"/>
    <w:rsid w:val="005456DF"/>
    <w:rsid w:val="005458B6"/>
    <w:rsid w:val="005461E1"/>
    <w:rsid w:val="005467FF"/>
    <w:rsid w:val="0054706C"/>
    <w:rsid w:val="005505F3"/>
    <w:rsid w:val="005506A2"/>
    <w:rsid w:val="0055080D"/>
    <w:rsid w:val="005538DE"/>
    <w:rsid w:val="0055502B"/>
    <w:rsid w:val="0055553C"/>
    <w:rsid w:val="00555C6B"/>
    <w:rsid w:val="00556692"/>
    <w:rsid w:val="00556FA6"/>
    <w:rsid w:val="00557D62"/>
    <w:rsid w:val="00557E3E"/>
    <w:rsid w:val="00557F13"/>
    <w:rsid w:val="0056069E"/>
    <w:rsid w:val="00560C79"/>
    <w:rsid w:val="00560D65"/>
    <w:rsid w:val="00561989"/>
    <w:rsid w:val="00562BAF"/>
    <w:rsid w:val="00562F86"/>
    <w:rsid w:val="0056350D"/>
    <w:rsid w:val="00563539"/>
    <w:rsid w:val="005646DE"/>
    <w:rsid w:val="00564D72"/>
    <w:rsid w:val="00564E21"/>
    <w:rsid w:val="005669CB"/>
    <w:rsid w:val="00566AAB"/>
    <w:rsid w:val="00567C67"/>
    <w:rsid w:val="0057185B"/>
    <w:rsid w:val="00572824"/>
    <w:rsid w:val="005728F2"/>
    <w:rsid w:val="00573459"/>
    <w:rsid w:val="00573EA6"/>
    <w:rsid w:val="0057499F"/>
    <w:rsid w:val="005752DF"/>
    <w:rsid w:val="005768EA"/>
    <w:rsid w:val="00577534"/>
    <w:rsid w:val="005779C2"/>
    <w:rsid w:val="0058019C"/>
    <w:rsid w:val="00580208"/>
    <w:rsid w:val="0058301A"/>
    <w:rsid w:val="005831F8"/>
    <w:rsid w:val="00584EE1"/>
    <w:rsid w:val="0058551A"/>
    <w:rsid w:val="005861C2"/>
    <w:rsid w:val="005871F8"/>
    <w:rsid w:val="00590A55"/>
    <w:rsid w:val="0059109A"/>
    <w:rsid w:val="005913A1"/>
    <w:rsid w:val="00591403"/>
    <w:rsid w:val="0059269D"/>
    <w:rsid w:val="005936A3"/>
    <w:rsid w:val="00593CFA"/>
    <w:rsid w:val="005942F2"/>
    <w:rsid w:val="00594F9D"/>
    <w:rsid w:val="005952A7"/>
    <w:rsid w:val="00595C28"/>
    <w:rsid w:val="00596C30"/>
    <w:rsid w:val="00596F1A"/>
    <w:rsid w:val="00597B21"/>
    <w:rsid w:val="005A0072"/>
    <w:rsid w:val="005A02E5"/>
    <w:rsid w:val="005A148B"/>
    <w:rsid w:val="005A1A2B"/>
    <w:rsid w:val="005A22F6"/>
    <w:rsid w:val="005A3089"/>
    <w:rsid w:val="005A4059"/>
    <w:rsid w:val="005A508B"/>
    <w:rsid w:val="005A754A"/>
    <w:rsid w:val="005A7DE4"/>
    <w:rsid w:val="005A7F4C"/>
    <w:rsid w:val="005B0C3D"/>
    <w:rsid w:val="005B0CAB"/>
    <w:rsid w:val="005B0E6D"/>
    <w:rsid w:val="005B1AEB"/>
    <w:rsid w:val="005B29D2"/>
    <w:rsid w:val="005B2B2A"/>
    <w:rsid w:val="005B2EB4"/>
    <w:rsid w:val="005B37FD"/>
    <w:rsid w:val="005B38D8"/>
    <w:rsid w:val="005B45B4"/>
    <w:rsid w:val="005B66BC"/>
    <w:rsid w:val="005B75A1"/>
    <w:rsid w:val="005B75DB"/>
    <w:rsid w:val="005C0292"/>
    <w:rsid w:val="005C0FF5"/>
    <w:rsid w:val="005C125F"/>
    <w:rsid w:val="005C1395"/>
    <w:rsid w:val="005C1510"/>
    <w:rsid w:val="005C15F8"/>
    <w:rsid w:val="005C246F"/>
    <w:rsid w:val="005C33C4"/>
    <w:rsid w:val="005C35D9"/>
    <w:rsid w:val="005C363A"/>
    <w:rsid w:val="005C38EA"/>
    <w:rsid w:val="005C3B72"/>
    <w:rsid w:val="005C5B55"/>
    <w:rsid w:val="005C5DB5"/>
    <w:rsid w:val="005C6193"/>
    <w:rsid w:val="005C6881"/>
    <w:rsid w:val="005D010E"/>
    <w:rsid w:val="005D0255"/>
    <w:rsid w:val="005D12D4"/>
    <w:rsid w:val="005D204F"/>
    <w:rsid w:val="005D2185"/>
    <w:rsid w:val="005D24FC"/>
    <w:rsid w:val="005D2652"/>
    <w:rsid w:val="005D3EDA"/>
    <w:rsid w:val="005D4557"/>
    <w:rsid w:val="005D4995"/>
    <w:rsid w:val="005D5D1B"/>
    <w:rsid w:val="005D5E8F"/>
    <w:rsid w:val="005D6FDF"/>
    <w:rsid w:val="005D7A0B"/>
    <w:rsid w:val="005E0377"/>
    <w:rsid w:val="005E0E68"/>
    <w:rsid w:val="005E189D"/>
    <w:rsid w:val="005E29F7"/>
    <w:rsid w:val="005E3959"/>
    <w:rsid w:val="005E46B5"/>
    <w:rsid w:val="005E52AC"/>
    <w:rsid w:val="005E7068"/>
    <w:rsid w:val="005E75F2"/>
    <w:rsid w:val="005E78F6"/>
    <w:rsid w:val="005E7920"/>
    <w:rsid w:val="005F01FD"/>
    <w:rsid w:val="005F3427"/>
    <w:rsid w:val="005F3441"/>
    <w:rsid w:val="005F50FA"/>
    <w:rsid w:val="005F7944"/>
    <w:rsid w:val="0060048A"/>
    <w:rsid w:val="006004CB"/>
    <w:rsid w:val="006014BA"/>
    <w:rsid w:val="006018C9"/>
    <w:rsid w:val="00601D92"/>
    <w:rsid w:val="00601DAE"/>
    <w:rsid w:val="00603B01"/>
    <w:rsid w:val="00603F40"/>
    <w:rsid w:val="00603FA4"/>
    <w:rsid w:val="00605016"/>
    <w:rsid w:val="006070C3"/>
    <w:rsid w:val="00607663"/>
    <w:rsid w:val="00610CC9"/>
    <w:rsid w:val="0061263B"/>
    <w:rsid w:val="006132CC"/>
    <w:rsid w:val="0061358D"/>
    <w:rsid w:val="00614481"/>
    <w:rsid w:val="00615175"/>
    <w:rsid w:val="006155F8"/>
    <w:rsid w:val="006174F7"/>
    <w:rsid w:val="006175D4"/>
    <w:rsid w:val="006178B6"/>
    <w:rsid w:val="0062011D"/>
    <w:rsid w:val="00620497"/>
    <w:rsid w:val="0062067C"/>
    <w:rsid w:val="006209FB"/>
    <w:rsid w:val="00623AAF"/>
    <w:rsid w:val="00623D32"/>
    <w:rsid w:val="00623F7B"/>
    <w:rsid w:val="0062645B"/>
    <w:rsid w:val="006274D2"/>
    <w:rsid w:val="00627932"/>
    <w:rsid w:val="006301B3"/>
    <w:rsid w:val="006306CD"/>
    <w:rsid w:val="00630E1F"/>
    <w:rsid w:val="00632229"/>
    <w:rsid w:val="00632BE3"/>
    <w:rsid w:val="006350ED"/>
    <w:rsid w:val="00635DDA"/>
    <w:rsid w:val="0063778A"/>
    <w:rsid w:val="00640186"/>
    <w:rsid w:val="00640FDA"/>
    <w:rsid w:val="00641544"/>
    <w:rsid w:val="0064194F"/>
    <w:rsid w:val="0064255C"/>
    <w:rsid w:val="00642676"/>
    <w:rsid w:val="00643B3F"/>
    <w:rsid w:val="006449C8"/>
    <w:rsid w:val="00644FF6"/>
    <w:rsid w:val="0064519E"/>
    <w:rsid w:val="00645805"/>
    <w:rsid w:val="0064603E"/>
    <w:rsid w:val="0065385F"/>
    <w:rsid w:val="0065450C"/>
    <w:rsid w:val="00654C05"/>
    <w:rsid w:val="00654E39"/>
    <w:rsid w:val="00655E7D"/>
    <w:rsid w:val="00656703"/>
    <w:rsid w:val="0065704E"/>
    <w:rsid w:val="00657855"/>
    <w:rsid w:val="006602BA"/>
    <w:rsid w:val="00662C8D"/>
    <w:rsid w:val="006638B2"/>
    <w:rsid w:val="00663D49"/>
    <w:rsid w:val="00663DF9"/>
    <w:rsid w:val="00666332"/>
    <w:rsid w:val="0066652E"/>
    <w:rsid w:val="0066653B"/>
    <w:rsid w:val="00671749"/>
    <w:rsid w:val="00671953"/>
    <w:rsid w:val="00672173"/>
    <w:rsid w:val="00672387"/>
    <w:rsid w:val="00672D01"/>
    <w:rsid w:val="006735C2"/>
    <w:rsid w:val="00673630"/>
    <w:rsid w:val="00673FD6"/>
    <w:rsid w:val="006740FA"/>
    <w:rsid w:val="00674EBD"/>
    <w:rsid w:val="006751DB"/>
    <w:rsid w:val="00675647"/>
    <w:rsid w:val="006768C8"/>
    <w:rsid w:val="00676AFD"/>
    <w:rsid w:val="00676D11"/>
    <w:rsid w:val="006771F2"/>
    <w:rsid w:val="0067721B"/>
    <w:rsid w:val="006776B9"/>
    <w:rsid w:val="00680331"/>
    <w:rsid w:val="00680929"/>
    <w:rsid w:val="00681158"/>
    <w:rsid w:val="00681CE7"/>
    <w:rsid w:val="00681F1B"/>
    <w:rsid w:val="006830F6"/>
    <w:rsid w:val="006832A1"/>
    <w:rsid w:val="00683FD9"/>
    <w:rsid w:val="00684239"/>
    <w:rsid w:val="00684EE1"/>
    <w:rsid w:val="006858B5"/>
    <w:rsid w:val="00685D1D"/>
    <w:rsid w:val="00686A61"/>
    <w:rsid w:val="00686FCB"/>
    <w:rsid w:val="00687ADC"/>
    <w:rsid w:val="00691156"/>
    <w:rsid w:val="00691E0C"/>
    <w:rsid w:val="00692184"/>
    <w:rsid w:val="006921CD"/>
    <w:rsid w:val="0069295A"/>
    <w:rsid w:val="00692962"/>
    <w:rsid w:val="0069393A"/>
    <w:rsid w:val="006949D9"/>
    <w:rsid w:val="00696AAD"/>
    <w:rsid w:val="006A22F8"/>
    <w:rsid w:val="006A315A"/>
    <w:rsid w:val="006A31F8"/>
    <w:rsid w:val="006A4DB8"/>
    <w:rsid w:val="006A5100"/>
    <w:rsid w:val="006A5C5F"/>
    <w:rsid w:val="006A5EFD"/>
    <w:rsid w:val="006A644E"/>
    <w:rsid w:val="006A759C"/>
    <w:rsid w:val="006A76C0"/>
    <w:rsid w:val="006B1C9F"/>
    <w:rsid w:val="006B200F"/>
    <w:rsid w:val="006B38EE"/>
    <w:rsid w:val="006B3E50"/>
    <w:rsid w:val="006B402E"/>
    <w:rsid w:val="006B473F"/>
    <w:rsid w:val="006B5A10"/>
    <w:rsid w:val="006B6525"/>
    <w:rsid w:val="006B71E9"/>
    <w:rsid w:val="006B7CDB"/>
    <w:rsid w:val="006C02F8"/>
    <w:rsid w:val="006C0330"/>
    <w:rsid w:val="006C1170"/>
    <w:rsid w:val="006C1A8E"/>
    <w:rsid w:val="006C1D32"/>
    <w:rsid w:val="006C3585"/>
    <w:rsid w:val="006C3ADF"/>
    <w:rsid w:val="006C4471"/>
    <w:rsid w:val="006C4612"/>
    <w:rsid w:val="006C4683"/>
    <w:rsid w:val="006C4D4D"/>
    <w:rsid w:val="006C5517"/>
    <w:rsid w:val="006C5A2C"/>
    <w:rsid w:val="006C5F1C"/>
    <w:rsid w:val="006C647C"/>
    <w:rsid w:val="006C7E02"/>
    <w:rsid w:val="006D02C6"/>
    <w:rsid w:val="006D058E"/>
    <w:rsid w:val="006D1FB9"/>
    <w:rsid w:val="006D2C12"/>
    <w:rsid w:val="006D348A"/>
    <w:rsid w:val="006D3BDF"/>
    <w:rsid w:val="006D52DD"/>
    <w:rsid w:val="006D6093"/>
    <w:rsid w:val="006E0043"/>
    <w:rsid w:val="006E04EA"/>
    <w:rsid w:val="006E0520"/>
    <w:rsid w:val="006E179F"/>
    <w:rsid w:val="006E25E0"/>
    <w:rsid w:val="006E26F5"/>
    <w:rsid w:val="006E2F6C"/>
    <w:rsid w:val="006E3254"/>
    <w:rsid w:val="006E3E29"/>
    <w:rsid w:val="006E4615"/>
    <w:rsid w:val="006E4DED"/>
    <w:rsid w:val="006E4F8A"/>
    <w:rsid w:val="006E5CA3"/>
    <w:rsid w:val="006E7287"/>
    <w:rsid w:val="006E75AE"/>
    <w:rsid w:val="006F119F"/>
    <w:rsid w:val="006F21E6"/>
    <w:rsid w:val="006F3E1D"/>
    <w:rsid w:val="006F42B2"/>
    <w:rsid w:val="006F5C35"/>
    <w:rsid w:val="006F699D"/>
    <w:rsid w:val="006F6EE1"/>
    <w:rsid w:val="007003DC"/>
    <w:rsid w:val="00700C07"/>
    <w:rsid w:val="00700E25"/>
    <w:rsid w:val="00700FAD"/>
    <w:rsid w:val="00701BD7"/>
    <w:rsid w:val="00702329"/>
    <w:rsid w:val="0070233B"/>
    <w:rsid w:val="007032CA"/>
    <w:rsid w:val="007037B7"/>
    <w:rsid w:val="00703CD0"/>
    <w:rsid w:val="0070527C"/>
    <w:rsid w:val="007055B3"/>
    <w:rsid w:val="007060B2"/>
    <w:rsid w:val="00706D29"/>
    <w:rsid w:val="0071043D"/>
    <w:rsid w:val="00710A28"/>
    <w:rsid w:val="00710DEB"/>
    <w:rsid w:val="007112A8"/>
    <w:rsid w:val="00711353"/>
    <w:rsid w:val="00713594"/>
    <w:rsid w:val="007137D4"/>
    <w:rsid w:val="007138D2"/>
    <w:rsid w:val="00713FDC"/>
    <w:rsid w:val="00715ABB"/>
    <w:rsid w:val="00716008"/>
    <w:rsid w:val="0071651F"/>
    <w:rsid w:val="007167E9"/>
    <w:rsid w:val="00717019"/>
    <w:rsid w:val="0071739D"/>
    <w:rsid w:val="007179D2"/>
    <w:rsid w:val="00721080"/>
    <w:rsid w:val="00724048"/>
    <w:rsid w:val="00724389"/>
    <w:rsid w:val="0072639D"/>
    <w:rsid w:val="007268F8"/>
    <w:rsid w:val="00727090"/>
    <w:rsid w:val="007270BE"/>
    <w:rsid w:val="007270DD"/>
    <w:rsid w:val="0072786F"/>
    <w:rsid w:val="007302FA"/>
    <w:rsid w:val="00730BD9"/>
    <w:rsid w:val="007319C9"/>
    <w:rsid w:val="00732CB9"/>
    <w:rsid w:val="0073338D"/>
    <w:rsid w:val="00734580"/>
    <w:rsid w:val="007350B3"/>
    <w:rsid w:val="00735414"/>
    <w:rsid w:val="0073637F"/>
    <w:rsid w:val="0073680B"/>
    <w:rsid w:val="00736D6A"/>
    <w:rsid w:val="00737D4F"/>
    <w:rsid w:val="007408F3"/>
    <w:rsid w:val="00740A0F"/>
    <w:rsid w:val="00741A35"/>
    <w:rsid w:val="00742EAE"/>
    <w:rsid w:val="00744015"/>
    <w:rsid w:val="007462DE"/>
    <w:rsid w:val="0074761F"/>
    <w:rsid w:val="00747F57"/>
    <w:rsid w:val="00752191"/>
    <w:rsid w:val="00752B1A"/>
    <w:rsid w:val="00752ECA"/>
    <w:rsid w:val="007535FE"/>
    <w:rsid w:val="0075460C"/>
    <w:rsid w:val="00754A1F"/>
    <w:rsid w:val="00755047"/>
    <w:rsid w:val="00755212"/>
    <w:rsid w:val="0075531A"/>
    <w:rsid w:val="007569E9"/>
    <w:rsid w:val="00756D92"/>
    <w:rsid w:val="00757F2A"/>
    <w:rsid w:val="00760167"/>
    <w:rsid w:val="0076175C"/>
    <w:rsid w:val="007620B9"/>
    <w:rsid w:val="007620CB"/>
    <w:rsid w:val="007624C5"/>
    <w:rsid w:val="007629CE"/>
    <w:rsid w:val="00763A13"/>
    <w:rsid w:val="00763AD7"/>
    <w:rsid w:val="00763E26"/>
    <w:rsid w:val="0076598D"/>
    <w:rsid w:val="00767360"/>
    <w:rsid w:val="007673D4"/>
    <w:rsid w:val="0076781D"/>
    <w:rsid w:val="00767DFD"/>
    <w:rsid w:val="007706B6"/>
    <w:rsid w:val="00771A80"/>
    <w:rsid w:val="00771AE3"/>
    <w:rsid w:val="007720B7"/>
    <w:rsid w:val="00772C0C"/>
    <w:rsid w:val="00772FB8"/>
    <w:rsid w:val="0077308C"/>
    <w:rsid w:val="0077410A"/>
    <w:rsid w:val="00774471"/>
    <w:rsid w:val="0077531E"/>
    <w:rsid w:val="007759D8"/>
    <w:rsid w:val="00775C17"/>
    <w:rsid w:val="00775C55"/>
    <w:rsid w:val="0077716B"/>
    <w:rsid w:val="007772B6"/>
    <w:rsid w:val="00780028"/>
    <w:rsid w:val="00780EEC"/>
    <w:rsid w:val="00781612"/>
    <w:rsid w:val="00781AF1"/>
    <w:rsid w:val="00782A1A"/>
    <w:rsid w:val="007853CD"/>
    <w:rsid w:val="00785730"/>
    <w:rsid w:val="00790325"/>
    <w:rsid w:val="007909A7"/>
    <w:rsid w:val="00791915"/>
    <w:rsid w:val="00791CB4"/>
    <w:rsid w:val="007921D2"/>
    <w:rsid w:val="00792491"/>
    <w:rsid w:val="00792A09"/>
    <w:rsid w:val="00793477"/>
    <w:rsid w:val="00793C00"/>
    <w:rsid w:val="00793FA2"/>
    <w:rsid w:val="00795F99"/>
    <w:rsid w:val="00796AA1"/>
    <w:rsid w:val="007972C3"/>
    <w:rsid w:val="007A0506"/>
    <w:rsid w:val="007A107B"/>
    <w:rsid w:val="007A1B87"/>
    <w:rsid w:val="007A248A"/>
    <w:rsid w:val="007A3866"/>
    <w:rsid w:val="007A38EA"/>
    <w:rsid w:val="007A417B"/>
    <w:rsid w:val="007A4C77"/>
    <w:rsid w:val="007A7696"/>
    <w:rsid w:val="007A7974"/>
    <w:rsid w:val="007B0E1C"/>
    <w:rsid w:val="007B11B8"/>
    <w:rsid w:val="007B12C8"/>
    <w:rsid w:val="007B1446"/>
    <w:rsid w:val="007B1B62"/>
    <w:rsid w:val="007B1E97"/>
    <w:rsid w:val="007B2472"/>
    <w:rsid w:val="007B4415"/>
    <w:rsid w:val="007B47C7"/>
    <w:rsid w:val="007B5972"/>
    <w:rsid w:val="007B78E3"/>
    <w:rsid w:val="007B7F45"/>
    <w:rsid w:val="007C03C2"/>
    <w:rsid w:val="007C1509"/>
    <w:rsid w:val="007C16D9"/>
    <w:rsid w:val="007C18A0"/>
    <w:rsid w:val="007C18FA"/>
    <w:rsid w:val="007C1D4B"/>
    <w:rsid w:val="007C2375"/>
    <w:rsid w:val="007C4689"/>
    <w:rsid w:val="007C4EDA"/>
    <w:rsid w:val="007C4F88"/>
    <w:rsid w:val="007C7A00"/>
    <w:rsid w:val="007C7A29"/>
    <w:rsid w:val="007C7CAD"/>
    <w:rsid w:val="007D002E"/>
    <w:rsid w:val="007D09C4"/>
    <w:rsid w:val="007D165E"/>
    <w:rsid w:val="007D315D"/>
    <w:rsid w:val="007D365E"/>
    <w:rsid w:val="007D3685"/>
    <w:rsid w:val="007D36FC"/>
    <w:rsid w:val="007D3971"/>
    <w:rsid w:val="007D4F57"/>
    <w:rsid w:val="007D66FE"/>
    <w:rsid w:val="007D699F"/>
    <w:rsid w:val="007D70EF"/>
    <w:rsid w:val="007D7224"/>
    <w:rsid w:val="007D7628"/>
    <w:rsid w:val="007D768B"/>
    <w:rsid w:val="007D7926"/>
    <w:rsid w:val="007D7C64"/>
    <w:rsid w:val="007E0224"/>
    <w:rsid w:val="007E13A9"/>
    <w:rsid w:val="007E14BB"/>
    <w:rsid w:val="007E17BD"/>
    <w:rsid w:val="007E1E95"/>
    <w:rsid w:val="007E1F07"/>
    <w:rsid w:val="007E23B3"/>
    <w:rsid w:val="007E3713"/>
    <w:rsid w:val="007E43F1"/>
    <w:rsid w:val="007E5BBC"/>
    <w:rsid w:val="007E5C35"/>
    <w:rsid w:val="007E5F3F"/>
    <w:rsid w:val="007E6413"/>
    <w:rsid w:val="007E6CA7"/>
    <w:rsid w:val="007E7200"/>
    <w:rsid w:val="007E732C"/>
    <w:rsid w:val="007F0195"/>
    <w:rsid w:val="007F0F08"/>
    <w:rsid w:val="007F1C1F"/>
    <w:rsid w:val="007F38ED"/>
    <w:rsid w:val="007F3C7B"/>
    <w:rsid w:val="007F5541"/>
    <w:rsid w:val="007F69BE"/>
    <w:rsid w:val="007F726A"/>
    <w:rsid w:val="007F7ADA"/>
    <w:rsid w:val="008012EC"/>
    <w:rsid w:val="008022ED"/>
    <w:rsid w:val="0080294F"/>
    <w:rsid w:val="008047A5"/>
    <w:rsid w:val="00805256"/>
    <w:rsid w:val="00805384"/>
    <w:rsid w:val="0080543E"/>
    <w:rsid w:val="00805D5E"/>
    <w:rsid w:val="00806B1D"/>
    <w:rsid w:val="00810266"/>
    <w:rsid w:val="00810F1F"/>
    <w:rsid w:val="00811306"/>
    <w:rsid w:val="008113A6"/>
    <w:rsid w:val="00812792"/>
    <w:rsid w:val="008135BE"/>
    <w:rsid w:val="00813990"/>
    <w:rsid w:val="00814A44"/>
    <w:rsid w:val="008173D6"/>
    <w:rsid w:val="00817F5B"/>
    <w:rsid w:val="0082076C"/>
    <w:rsid w:val="008210A3"/>
    <w:rsid w:val="00821A65"/>
    <w:rsid w:val="008226DD"/>
    <w:rsid w:val="008231F5"/>
    <w:rsid w:val="00823EC5"/>
    <w:rsid w:val="00824C5F"/>
    <w:rsid w:val="00825AF1"/>
    <w:rsid w:val="0082673E"/>
    <w:rsid w:val="008267FA"/>
    <w:rsid w:val="00826DE4"/>
    <w:rsid w:val="008306ED"/>
    <w:rsid w:val="00831049"/>
    <w:rsid w:val="008318AC"/>
    <w:rsid w:val="00836067"/>
    <w:rsid w:val="008363B8"/>
    <w:rsid w:val="008364AE"/>
    <w:rsid w:val="008367B4"/>
    <w:rsid w:val="00836B76"/>
    <w:rsid w:val="00837A76"/>
    <w:rsid w:val="00840195"/>
    <w:rsid w:val="00844112"/>
    <w:rsid w:val="008452BA"/>
    <w:rsid w:val="00845434"/>
    <w:rsid w:val="00845908"/>
    <w:rsid w:val="008464CC"/>
    <w:rsid w:val="00847221"/>
    <w:rsid w:val="008475D9"/>
    <w:rsid w:val="00851DEA"/>
    <w:rsid w:val="00851F47"/>
    <w:rsid w:val="00854F5B"/>
    <w:rsid w:val="0085599A"/>
    <w:rsid w:val="0085669F"/>
    <w:rsid w:val="00856FF5"/>
    <w:rsid w:val="00857A37"/>
    <w:rsid w:val="00857F28"/>
    <w:rsid w:val="0086043A"/>
    <w:rsid w:val="0086329B"/>
    <w:rsid w:val="00863526"/>
    <w:rsid w:val="0086354A"/>
    <w:rsid w:val="00863CE8"/>
    <w:rsid w:val="00864811"/>
    <w:rsid w:val="008702E2"/>
    <w:rsid w:val="0087066C"/>
    <w:rsid w:val="00870DC6"/>
    <w:rsid w:val="00870E6E"/>
    <w:rsid w:val="00872CC9"/>
    <w:rsid w:val="00872D59"/>
    <w:rsid w:val="00872EB0"/>
    <w:rsid w:val="00873BEB"/>
    <w:rsid w:val="00874068"/>
    <w:rsid w:val="00874116"/>
    <w:rsid w:val="008741E0"/>
    <w:rsid w:val="00874B05"/>
    <w:rsid w:val="0087687F"/>
    <w:rsid w:val="008777C4"/>
    <w:rsid w:val="00877AB5"/>
    <w:rsid w:val="00877E6D"/>
    <w:rsid w:val="00877E8F"/>
    <w:rsid w:val="008800BD"/>
    <w:rsid w:val="008818A2"/>
    <w:rsid w:val="00881E24"/>
    <w:rsid w:val="00882E35"/>
    <w:rsid w:val="00883184"/>
    <w:rsid w:val="008839D4"/>
    <w:rsid w:val="00884BF7"/>
    <w:rsid w:val="00884DCD"/>
    <w:rsid w:val="00885CFF"/>
    <w:rsid w:val="00886141"/>
    <w:rsid w:val="00886413"/>
    <w:rsid w:val="0088755C"/>
    <w:rsid w:val="0088770F"/>
    <w:rsid w:val="00892222"/>
    <w:rsid w:val="008922A5"/>
    <w:rsid w:val="008927C8"/>
    <w:rsid w:val="00893473"/>
    <w:rsid w:val="0089370D"/>
    <w:rsid w:val="0089498F"/>
    <w:rsid w:val="00894FE5"/>
    <w:rsid w:val="008A0826"/>
    <w:rsid w:val="008A0C3D"/>
    <w:rsid w:val="008A0E07"/>
    <w:rsid w:val="008A1624"/>
    <w:rsid w:val="008A2182"/>
    <w:rsid w:val="008A21CF"/>
    <w:rsid w:val="008A2F59"/>
    <w:rsid w:val="008A3A2E"/>
    <w:rsid w:val="008A3F40"/>
    <w:rsid w:val="008A778A"/>
    <w:rsid w:val="008A77B4"/>
    <w:rsid w:val="008A77C6"/>
    <w:rsid w:val="008A79D7"/>
    <w:rsid w:val="008A79FB"/>
    <w:rsid w:val="008B18DB"/>
    <w:rsid w:val="008B1E84"/>
    <w:rsid w:val="008B213A"/>
    <w:rsid w:val="008B21C1"/>
    <w:rsid w:val="008B243B"/>
    <w:rsid w:val="008B29F7"/>
    <w:rsid w:val="008B2AA7"/>
    <w:rsid w:val="008B3972"/>
    <w:rsid w:val="008B3AF3"/>
    <w:rsid w:val="008B53B7"/>
    <w:rsid w:val="008B58F5"/>
    <w:rsid w:val="008B5FEF"/>
    <w:rsid w:val="008B6266"/>
    <w:rsid w:val="008B649E"/>
    <w:rsid w:val="008B64F3"/>
    <w:rsid w:val="008B6BAD"/>
    <w:rsid w:val="008B7BFC"/>
    <w:rsid w:val="008C0718"/>
    <w:rsid w:val="008C0CBF"/>
    <w:rsid w:val="008C1C3A"/>
    <w:rsid w:val="008C2142"/>
    <w:rsid w:val="008C37E2"/>
    <w:rsid w:val="008C4012"/>
    <w:rsid w:val="008C605A"/>
    <w:rsid w:val="008C6372"/>
    <w:rsid w:val="008C6694"/>
    <w:rsid w:val="008C7277"/>
    <w:rsid w:val="008C771F"/>
    <w:rsid w:val="008C777C"/>
    <w:rsid w:val="008D3A31"/>
    <w:rsid w:val="008D4A47"/>
    <w:rsid w:val="008D4CCE"/>
    <w:rsid w:val="008D5B2A"/>
    <w:rsid w:val="008D5BDA"/>
    <w:rsid w:val="008E042A"/>
    <w:rsid w:val="008E0ABA"/>
    <w:rsid w:val="008E0C1F"/>
    <w:rsid w:val="008E10C4"/>
    <w:rsid w:val="008E1BA3"/>
    <w:rsid w:val="008E2946"/>
    <w:rsid w:val="008E4252"/>
    <w:rsid w:val="008E4F8B"/>
    <w:rsid w:val="008E515F"/>
    <w:rsid w:val="008E58CB"/>
    <w:rsid w:val="008E6476"/>
    <w:rsid w:val="008E6B4B"/>
    <w:rsid w:val="008E6F22"/>
    <w:rsid w:val="008E7814"/>
    <w:rsid w:val="008E7DC7"/>
    <w:rsid w:val="008F02E8"/>
    <w:rsid w:val="008F0C92"/>
    <w:rsid w:val="008F1AF9"/>
    <w:rsid w:val="008F2D50"/>
    <w:rsid w:val="008F300D"/>
    <w:rsid w:val="008F3715"/>
    <w:rsid w:val="008F45FF"/>
    <w:rsid w:val="008F5C86"/>
    <w:rsid w:val="0090038B"/>
    <w:rsid w:val="009008F1"/>
    <w:rsid w:val="009009DA"/>
    <w:rsid w:val="00901010"/>
    <w:rsid w:val="009023A4"/>
    <w:rsid w:val="0090297B"/>
    <w:rsid w:val="009032B2"/>
    <w:rsid w:val="0090468C"/>
    <w:rsid w:val="00906392"/>
    <w:rsid w:val="009075AB"/>
    <w:rsid w:val="0090786B"/>
    <w:rsid w:val="009100A8"/>
    <w:rsid w:val="0091013C"/>
    <w:rsid w:val="00912499"/>
    <w:rsid w:val="0091296D"/>
    <w:rsid w:val="00913487"/>
    <w:rsid w:val="00916EDD"/>
    <w:rsid w:val="0091721C"/>
    <w:rsid w:val="00917D6B"/>
    <w:rsid w:val="00917FAF"/>
    <w:rsid w:val="0092027D"/>
    <w:rsid w:val="00920BDF"/>
    <w:rsid w:val="00921335"/>
    <w:rsid w:val="00921EDE"/>
    <w:rsid w:val="009221C2"/>
    <w:rsid w:val="009229DC"/>
    <w:rsid w:val="00923781"/>
    <w:rsid w:val="00923937"/>
    <w:rsid w:val="00925E14"/>
    <w:rsid w:val="0092602C"/>
    <w:rsid w:val="00926634"/>
    <w:rsid w:val="00926A59"/>
    <w:rsid w:val="00926A6E"/>
    <w:rsid w:val="00926C6F"/>
    <w:rsid w:val="00926E8F"/>
    <w:rsid w:val="00927279"/>
    <w:rsid w:val="00927288"/>
    <w:rsid w:val="0093022A"/>
    <w:rsid w:val="009309DE"/>
    <w:rsid w:val="00930D83"/>
    <w:rsid w:val="00932C86"/>
    <w:rsid w:val="00933381"/>
    <w:rsid w:val="00933549"/>
    <w:rsid w:val="00935AB1"/>
    <w:rsid w:val="00936252"/>
    <w:rsid w:val="00937001"/>
    <w:rsid w:val="009371DA"/>
    <w:rsid w:val="009374CE"/>
    <w:rsid w:val="0094054D"/>
    <w:rsid w:val="00940CD7"/>
    <w:rsid w:val="009411DC"/>
    <w:rsid w:val="0094143E"/>
    <w:rsid w:val="00942DC5"/>
    <w:rsid w:val="00942DD3"/>
    <w:rsid w:val="00942F67"/>
    <w:rsid w:val="0094381C"/>
    <w:rsid w:val="009439D3"/>
    <w:rsid w:val="00944534"/>
    <w:rsid w:val="00944566"/>
    <w:rsid w:val="00944BBA"/>
    <w:rsid w:val="00944C9F"/>
    <w:rsid w:val="00944D2E"/>
    <w:rsid w:val="0094562B"/>
    <w:rsid w:val="00945639"/>
    <w:rsid w:val="009459EB"/>
    <w:rsid w:val="00945EA5"/>
    <w:rsid w:val="00946603"/>
    <w:rsid w:val="00947BE5"/>
    <w:rsid w:val="0095010F"/>
    <w:rsid w:val="009505A8"/>
    <w:rsid w:val="00950D92"/>
    <w:rsid w:val="00950F72"/>
    <w:rsid w:val="009519BB"/>
    <w:rsid w:val="0095277F"/>
    <w:rsid w:val="009530DC"/>
    <w:rsid w:val="00953CFE"/>
    <w:rsid w:val="00954424"/>
    <w:rsid w:val="00954DD9"/>
    <w:rsid w:val="009556B5"/>
    <w:rsid w:val="009566F0"/>
    <w:rsid w:val="0095739D"/>
    <w:rsid w:val="0095769C"/>
    <w:rsid w:val="009602C8"/>
    <w:rsid w:val="00960F8C"/>
    <w:rsid w:val="00960FC9"/>
    <w:rsid w:val="0096146F"/>
    <w:rsid w:val="0096215D"/>
    <w:rsid w:val="00963A5D"/>
    <w:rsid w:val="00964A2E"/>
    <w:rsid w:val="00965473"/>
    <w:rsid w:val="009656A7"/>
    <w:rsid w:val="00966E1C"/>
    <w:rsid w:val="00970E28"/>
    <w:rsid w:val="00971AE9"/>
    <w:rsid w:val="00972080"/>
    <w:rsid w:val="00972232"/>
    <w:rsid w:val="009727C2"/>
    <w:rsid w:val="00974F33"/>
    <w:rsid w:val="009752D2"/>
    <w:rsid w:val="00976217"/>
    <w:rsid w:val="00976D28"/>
    <w:rsid w:val="009773EB"/>
    <w:rsid w:val="0097746F"/>
    <w:rsid w:val="00980570"/>
    <w:rsid w:val="009810F2"/>
    <w:rsid w:val="00982715"/>
    <w:rsid w:val="00982BC0"/>
    <w:rsid w:val="00982D28"/>
    <w:rsid w:val="009834D3"/>
    <w:rsid w:val="00984416"/>
    <w:rsid w:val="00984BBE"/>
    <w:rsid w:val="00984D08"/>
    <w:rsid w:val="00985F77"/>
    <w:rsid w:val="009861A8"/>
    <w:rsid w:val="00986DCF"/>
    <w:rsid w:val="0098735F"/>
    <w:rsid w:val="009901C4"/>
    <w:rsid w:val="00993688"/>
    <w:rsid w:val="009941DA"/>
    <w:rsid w:val="00994E7C"/>
    <w:rsid w:val="009961AD"/>
    <w:rsid w:val="00996A93"/>
    <w:rsid w:val="0099729D"/>
    <w:rsid w:val="009A0333"/>
    <w:rsid w:val="009A058D"/>
    <w:rsid w:val="009A0B2E"/>
    <w:rsid w:val="009A0FE0"/>
    <w:rsid w:val="009A13B9"/>
    <w:rsid w:val="009A1F9B"/>
    <w:rsid w:val="009A1FFE"/>
    <w:rsid w:val="009A28C8"/>
    <w:rsid w:val="009A2B95"/>
    <w:rsid w:val="009A36C8"/>
    <w:rsid w:val="009A3FE6"/>
    <w:rsid w:val="009A43B2"/>
    <w:rsid w:val="009A45B6"/>
    <w:rsid w:val="009A47A0"/>
    <w:rsid w:val="009A5555"/>
    <w:rsid w:val="009A660F"/>
    <w:rsid w:val="009A6687"/>
    <w:rsid w:val="009A6860"/>
    <w:rsid w:val="009A6C7B"/>
    <w:rsid w:val="009A6E35"/>
    <w:rsid w:val="009A7159"/>
    <w:rsid w:val="009A788B"/>
    <w:rsid w:val="009B027D"/>
    <w:rsid w:val="009B03FC"/>
    <w:rsid w:val="009B2973"/>
    <w:rsid w:val="009B404D"/>
    <w:rsid w:val="009B4A1A"/>
    <w:rsid w:val="009B63B7"/>
    <w:rsid w:val="009B761A"/>
    <w:rsid w:val="009C0BAA"/>
    <w:rsid w:val="009C141B"/>
    <w:rsid w:val="009C19A2"/>
    <w:rsid w:val="009C2292"/>
    <w:rsid w:val="009C30FF"/>
    <w:rsid w:val="009C37F8"/>
    <w:rsid w:val="009C392B"/>
    <w:rsid w:val="009C46DB"/>
    <w:rsid w:val="009C49B3"/>
    <w:rsid w:val="009C4A2A"/>
    <w:rsid w:val="009C4F25"/>
    <w:rsid w:val="009D00A7"/>
    <w:rsid w:val="009D0AB8"/>
    <w:rsid w:val="009D1189"/>
    <w:rsid w:val="009D3429"/>
    <w:rsid w:val="009D3541"/>
    <w:rsid w:val="009D38BA"/>
    <w:rsid w:val="009D3FD1"/>
    <w:rsid w:val="009D6451"/>
    <w:rsid w:val="009D7DCE"/>
    <w:rsid w:val="009E057A"/>
    <w:rsid w:val="009E0D16"/>
    <w:rsid w:val="009E1180"/>
    <w:rsid w:val="009E2BE4"/>
    <w:rsid w:val="009E35AC"/>
    <w:rsid w:val="009E376B"/>
    <w:rsid w:val="009E3DC8"/>
    <w:rsid w:val="009E481A"/>
    <w:rsid w:val="009E519C"/>
    <w:rsid w:val="009E78F6"/>
    <w:rsid w:val="009F0149"/>
    <w:rsid w:val="009F02E6"/>
    <w:rsid w:val="009F0F58"/>
    <w:rsid w:val="009F343F"/>
    <w:rsid w:val="009F3A9D"/>
    <w:rsid w:val="009F56EE"/>
    <w:rsid w:val="009F5DE5"/>
    <w:rsid w:val="009F5DFF"/>
    <w:rsid w:val="009F5EAD"/>
    <w:rsid w:val="009F7191"/>
    <w:rsid w:val="00A003AD"/>
    <w:rsid w:val="00A01E35"/>
    <w:rsid w:val="00A02B5B"/>
    <w:rsid w:val="00A02F94"/>
    <w:rsid w:val="00A034B7"/>
    <w:rsid w:val="00A04B8F"/>
    <w:rsid w:val="00A07753"/>
    <w:rsid w:val="00A1049E"/>
    <w:rsid w:val="00A10B12"/>
    <w:rsid w:val="00A111DD"/>
    <w:rsid w:val="00A11802"/>
    <w:rsid w:val="00A1191B"/>
    <w:rsid w:val="00A123C2"/>
    <w:rsid w:val="00A130F6"/>
    <w:rsid w:val="00A14894"/>
    <w:rsid w:val="00A14D51"/>
    <w:rsid w:val="00A14F21"/>
    <w:rsid w:val="00A15643"/>
    <w:rsid w:val="00A15ADA"/>
    <w:rsid w:val="00A15D74"/>
    <w:rsid w:val="00A20348"/>
    <w:rsid w:val="00A20DAC"/>
    <w:rsid w:val="00A22873"/>
    <w:rsid w:val="00A22AF2"/>
    <w:rsid w:val="00A23154"/>
    <w:rsid w:val="00A23640"/>
    <w:rsid w:val="00A2575F"/>
    <w:rsid w:val="00A2588B"/>
    <w:rsid w:val="00A25E42"/>
    <w:rsid w:val="00A25EB5"/>
    <w:rsid w:val="00A26474"/>
    <w:rsid w:val="00A26EB0"/>
    <w:rsid w:val="00A27472"/>
    <w:rsid w:val="00A274E8"/>
    <w:rsid w:val="00A30256"/>
    <w:rsid w:val="00A305D1"/>
    <w:rsid w:val="00A305FF"/>
    <w:rsid w:val="00A309BB"/>
    <w:rsid w:val="00A31F2D"/>
    <w:rsid w:val="00A325DF"/>
    <w:rsid w:val="00A3285E"/>
    <w:rsid w:val="00A32EBB"/>
    <w:rsid w:val="00A33A0E"/>
    <w:rsid w:val="00A345A6"/>
    <w:rsid w:val="00A35D1F"/>
    <w:rsid w:val="00A3683D"/>
    <w:rsid w:val="00A3731B"/>
    <w:rsid w:val="00A37625"/>
    <w:rsid w:val="00A40394"/>
    <w:rsid w:val="00A40F17"/>
    <w:rsid w:val="00A41CD7"/>
    <w:rsid w:val="00A4305C"/>
    <w:rsid w:val="00A43CD1"/>
    <w:rsid w:val="00A443F6"/>
    <w:rsid w:val="00A45281"/>
    <w:rsid w:val="00A452A7"/>
    <w:rsid w:val="00A455BF"/>
    <w:rsid w:val="00A52EE3"/>
    <w:rsid w:val="00A537B4"/>
    <w:rsid w:val="00A53F3F"/>
    <w:rsid w:val="00A54120"/>
    <w:rsid w:val="00A5510D"/>
    <w:rsid w:val="00A55EEE"/>
    <w:rsid w:val="00A55F5A"/>
    <w:rsid w:val="00A56729"/>
    <w:rsid w:val="00A56A31"/>
    <w:rsid w:val="00A57FEC"/>
    <w:rsid w:val="00A6145D"/>
    <w:rsid w:val="00A6163F"/>
    <w:rsid w:val="00A64015"/>
    <w:rsid w:val="00A64551"/>
    <w:rsid w:val="00A64C79"/>
    <w:rsid w:val="00A675E5"/>
    <w:rsid w:val="00A70026"/>
    <w:rsid w:val="00A70079"/>
    <w:rsid w:val="00A72D29"/>
    <w:rsid w:val="00A72DC7"/>
    <w:rsid w:val="00A733A8"/>
    <w:rsid w:val="00A74C77"/>
    <w:rsid w:val="00A75264"/>
    <w:rsid w:val="00A75291"/>
    <w:rsid w:val="00A75388"/>
    <w:rsid w:val="00A75B27"/>
    <w:rsid w:val="00A75B9C"/>
    <w:rsid w:val="00A76B7B"/>
    <w:rsid w:val="00A77525"/>
    <w:rsid w:val="00A776DC"/>
    <w:rsid w:val="00A77EB2"/>
    <w:rsid w:val="00A80E56"/>
    <w:rsid w:val="00A80F56"/>
    <w:rsid w:val="00A814E1"/>
    <w:rsid w:val="00A81ED8"/>
    <w:rsid w:val="00A82589"/>
    <w:rsid w:val="00A82642"/>
    <w:rsid w:val="00A84493"/>
    <w:rsid w:val="00A858F8"/>
    <w:rsid w:val="00A85EAE"/>
    <w:rsid w:val="00A86547"/>
    <w:rsid w:val="00A86BB0"/>
    <w:rsid w:val="00A86F27"/>
    <w:rsid w:val="00A873DB"/>
    <w:rsid w:val="00A8796A"/>
    <w:rsid w:val="00A879B4"/>
    <w:rsid w:val="00A90E50"/>
    <w:rsid w:val="00A91025"/>
    <w:rsid w:val="00A9136D"/>
    <w:rsid w:val="00A93D0F"/>
    <w:rsid w:val="00A94AD9"/>
    <w:rsid w:val="00A94FA8"/>
    <w:rsid w:val="00A95E88"/>
    <w:rsid w:val="00A97229"/>
    <w:rsid w:val="00A97CDE"/>
    <w:rsid w:val="00AA046C"/>
    <w:rsid w:val="00AA160A"/>
    <w:rsid w:val="00AA228D"/>
    <w:rsid w:val="00AA296D"/>
    <w:rsid w:val="00AA29F4"/>
    <w:rsid w:val="00AA2EE9"/>
    <w:rsid w:val="00AA3944"/>
    <w:rsid w:val="00AA4441"/>
    <w:rsid w:val="00AA51F5"/>
    <w:rsid w:val="00AA5730"/>
    <w:rsid w:val="00AA5AD6"/>
    <w:rsid w:val="00AA668C"/>
    <w:rsid w:val="00AA6E10"/>
    <w:rsid w:val="00AA7204"/>
    <w:rsid w:val="00AB0482"/>
    <w:rsid w:val="00AB1055"/>
    <w:rsid w:val="00AB177D"/>
    <w:rsid w:val="00AB19D5"/>
    <w:rsid w:val="00AB3063"/>
    <w:rsid w:val="00AB3DDD"/>
    <w:rsid w:val="00AB3FBE"/>
    <w:rsid w:val="00AB5380"/>
    <w:rsid w:val="00AB5655"/>
    <w:rsid w:val="00AB5BFA"/>
    <w:rsid w:val="00AB5F8E"/>
    <w:rsid w:val="00AB60FC"/>
    <w:rsid w:val="00AB6BB8"/>
    <w:rsid w:val="00AB7125"/>
    <w:rsid w:val="00AB7DB5"/>
    <w:rsid w:val="00AC018B"/>
    <w:rsid w:val="00AC29D3"/>
    <w:rsid w:val="00AC2F48"/>
    <w:rsid w:val="00AC4CEE"/>
    <w:rsid w:val="00AC5360"/>
    <w:rsid w:val="00AC5553"/>
    <w:rsid w:val="00AC5791"/>
    <w:rsid w:val="00AC659C"/>
    <w:rsid w:val="00AC74CE"/>
    <w:rsid w:val="00AC7A13"/>
    <w:rsid w:val="00AC7E47"/>
    <w:rsid w:val="00AD01D2"/>
    <w:rsid w:val="00AD026A"/>
    <w:rsid w:val="00AD1934"/>
    <w:rsid w:val="00AD25D7"/>
    <w:rsid w:val="00AD3044"/>
    <w:rsid w:val="00AD3C9A"/>
    <w:rsid w:val="00AD67D7"/>
    <w:rsid w:val="00AD6A54"/>
    <w:rsid w:val="00AD6B7E"/>
    <w:rsid w:val="00AD7BBC"/>
    <w:rsid w:val="00AE0041"/>
    <w:rsid w:val="00AE059C"/>
    <w:rsid w:val="00AE1C6E"/>
    <w:rsid w:val="00AE316E"/>
    <w:rsid w:val="00AE362B"/>
    <w:rsid w:val="00AE4F25"/>
    <w:rsid w:val="00AE55C1"/>
    <w:rsid w:val="00AE55DD"/>
    <w:rsid w:val="00AE5D5A"/>
    <w:rsid w:val="00AE628B"/>
    <w:rsid w:val="00AE6413"/>
    <w:rsid w:val="00AE67CE"/>
    <w:rsid w:val="00AF0153"/>
    <w:rsid w:val="00AF19FD"/>
    <w:rsid w:val="00AF1C36"/>
    <w:rsid w:val="00AF1E7D"/>
    <w:rsid w:val="00AF2704"/>
    <w:rsid w:val="00AF28BE"/>
    <w:rsid w:val="00AF299F"/>
    <w:rsid w:val="00AF565A"/>
    <w:rsid w:val="00AF65B5"/>
    <w:rsid w:val="00AF6D06"/>
    <w:rsid w:val="00AF7768"/>
    <w:rsid w:val="00AF7E91"/>
    <w:rsid w:val="00B005BB"/>
    <w:rsid w:val="00B00777"/>
    <w:rsid w:val="00B009D7"/>
    <w:rsid w:val="00B04F88"/>
    <w:rsid w:val="00B05528"/>
    <w:rsid w:val="00B10203"/>
    <w:rsid w:val="00B12AC1"/>
    <w:rsid w:val="00B12FF7"/>
    <w:rsid w:val="00B13C58"/>
    <w:rsid w:val="00B143F8"/>
    <w:rsid w:val="00B14CA2"/>
    <w:rsid w:val="00B14CF8"/>
    <w:rsid w:val="00B153AB"/>
    <w:rsid w:val="00B1665D"/>
    <w:rsid w:val="00B16AA0"/>
    <w:rsid w:val="00B17123"/>
    <w:rsid w:val="00B1726F"/>
    <w:rsid w:val="00B178B6"/>
    <w:rsid w:val="00B205CE"/>
    <w:rsid w:val="00B2074C"/>
    <w:rsid w:val="00B2106F"/>
    <w:rsid w:val="00B2151A"/>
    <w:rsid w:val="00B220C8"/>
    <w:rsid w:val="00B226BF"/>
    <w:rsid w:val="00B22BDE"/>
    <w:rsid w:val="00B233F0"/>
    <w:rsid w:val="00B2390B"/>
    <w:rsid w:val="00B23A9C"/>
    <w:rsid w:val="00B24B89"/>
    <w:rsid w:val="00B24C14"/>
    <w:rsid w:val="00B2501B"/>
    <w:rsid w:val="00B2502C"/>
    <w:rsid w:val="00B25224"/>
    <w:rsid w:val="00B26072"/>
    <w:rsid w:val="00B27663"/>
    <w:rsid w:val="00B27895"/>
    <w:rsid w:val="00B27D82"/>
    <w:rsid w:val="00B30676"/>
    <w:rsid w:val="00B30A46"/>
    <w:rsid w:val="00B30CF5"/>
    <w:rsid w:val="00B31574"/>
    <w:rsid w:val="00B31B55"/>
    <w:rsid w:val="00B31EE7"/>
    <w:rsid w:val="00B32626"/>
    <w:rsid w:val="00B32C8F"/>
    <w:rsid w:val="00B32F77"/>
    <w:rsid w:val="00B32F96"/>
    <w:rsid w:val="00B32FDA"/>
    <w:rsid w:val="00B33814"/>
    <w:rsid w:val="00B34D7B"/>
    <w:rsid w:val="00B35717"/>
    <w:rsid w:val="00B362E5"/>
    <w:rsid w:val="00B37477"/>
    <w:rsid w:val="00B40CC2"/>
    <w:rsid w:val="00B42BC1"/>
    <w:rsid w:val="00B449E6"/>
    <w:rsid w:val="00B455AF"/>
    <w:rsid w:val="00B45A0E"/>
    <w:rsid w:val="00B45CF8"/>
    <w:rsid w:val="00B46A1B"/>
    <w:rsid w:val="00B50C3B"/>
    <w:rsid w:val="00B50E01"/>
    <w:rsid w:val="00B514CB"/>
    <w:rsid w:val="00B531C6"/>
    <w:rsid w:val="00B5344F"/>
    <w:rsid w:val="00B534C6"/>
    <w:rsid w:val="00B538CE"/>
    <w:rsid w:val="00B541DF"/>
    <w:rsid w:val="00B5476A"/>
    <w:rsid w:val="00B549F4"/>
    <w:rsid w:val="00B5515C"/>
    <w:rsid w:val="00B56638"/>
    <w:rsid w:val="00B5680D"/>
    <w:rsid w:val="00B56E85"/>
    <w:rsid w:val="00B56F30"/>
    <w:rsid w:val="00B57926"/>
    <w:rsid w:val="00B604C6"/>
    <w:rsid w:val="00B60D2A"/>
    <w:rsid w:val="00B61015"/>
    <w:rsid w:val="00B61D83"/>
    <w:rsid w:val="00B63109"/>
    <w:rsid w:val="00B63260"/>
    <w:rsid w:val="00B63306"/>
    <w:rsid w:val="00B6468E"/>
    <w:rsid w:val="00B647F0"/>
    <w:rsid w:val="00B66570"/>
    <w:rsid w:val="00B6736A"/>
    <w:rsid w:val="00B67765"/>
    <w:rsid w:val="00B706B0"/>
    <w:rsid w:val="00B74309"/>
    <w:rsid w:val="00B77B98"/>
    <w:rsid w:val="00B811A3"/>
    <w:rsid w:val="00B81247"/>
    <w:rsid w:val="00B816FF"/>
    <w:rsid w:val="00B81FF0"/>
    <w:rsid w:val="00B8215B"/>
    <w:rsid w:val="00B82B59"/>
    <w:rsid w:val="00B82BDE"/>
    <w:rsid w:val="00B850ED"/>
    <w:rsid w:val="00B8571D"/>
    <w:rsid w:val="00B857DD"/>
    <w:rsid w:val="00B85A0B"/>
    <w:rsid w:val="00B86F5A"/>
    <w:rsid w:val="00B90B34"/>
    <w:rsid w:val="00B90FCB"/>
    <w:rsid w:val="00B911AB"/>
    <w:rsid w:val="00B914EA"/>
    <w:rsid w:val="00B91D3D"/>
    <w:rsid w:val="00B9271D"/>
    <w:rsid w:val="00B93BEC"/>
    <w:rsid w:val="00B95180"/>
    <w:rsid w:val="00B95787"/>
    <w:rsid w:val="00B970BB"/>
    <w:rsid w:val="00B9731A"/>
    <w:rsid w:val="00B973F6"/>
    <w:rsid w:val="00B97857"/>
    <w:rsid w:val="00BA17CA"/>
    <w:rsid w:val="00BA319D"/>
    <w:rsid w:val="00BA4554"/>
    <w:rsid w:val="00BA464B"/>
    <w:rsid w:val="00BA4A24"/>
    <w:rsid w:val="00BA67BD"/>
    <w:rsid w:val="00BA7C01"/>
    <w:rsid w:val="00BB0075"/>
    <w:rsid w:val="00BB0922"/>
    <w:rsid w:val="00BB2849"/>
    <w:rsid w:val="00BB3681"/>
    <w:rsid w:val="00BB5B53"/>
    <w:rsid w:val="00BB5C9E"/>
    <w:rsid w:val="00BB658A"/>
    <w:rsid w:val="00BB719B"/>
    <w:rsid w:val="00BB752A"/>
    <w:rsid w:val="00BC17C4"/>
    <w:rsid w:val="00BC2308"/>
    <w:rsid w:val="00BC2C92"/>
    <w:rsid w:val="00BC2FC6"/>
    <w:rsid w:val="00BC34FC"/>
    <w:rsid w:val="00BC38CF"/>
    <w:rsid w:val="00BC64FE"/>
    <w:rsid w:val="00BD0F65"/>
    <w:rsid w:val="00BD1442"/>
    <w:rsid w:val="00BD1E68"/>
    <w:rsid w:val="00BD2747"/>
    <w:rsid w:val="00BD2C77"/>
    <w:rsid w:val="00BD4997"/>
    <w:rsid w:val="00BD594E"/>
    <w:rsid w:val="00BD5C55"/>
    <w:rsid w:val="00BD5C84"/>
    <w:rsid w:val="00BD634C"/>
    <w:rsid w:val="00BD6AB1"/>
    <w:rsid w:val="00BD6F45"/>
    <w:rsid w:val="00BD763F"/>
    <w:rsid w:val="00BE00EF"/>
    <w:rsid w:val="00BE0C72"/>
    <w:rsid w:val="00BE1317"/>
    <w:rsid w:val="00BE1345"/>
    <w:rsid w:val="00BE13F3"/>
    <w:rsid w:val="00BE13F6"/>
    <w:rsid w:val="00BE14C3"/>
    <w:rsid w:val="00BE23D0"/>
    <w:rsid w:val="00BE2425"/>
    <w:rsid w:val="00BE2DC1"/>
    <w:rsid w:val="00BE58B2"/>
    <w:rsid w:val="00BE5E32"/>
    <w:rsid w:val="00BE5F37"/>
    <w:rsid w:val="00BE64FD"/>
    <w:rsid w:val="00BE65D2"/>
    <w:rsid w:val="00BE65EE"/>
    <w:rsid w:val="00BE6968"/>
    <w:rsid w:val="00BE6C76"/>
    <w:rsid w:val="00BE7318"/>
    <w:rsid w:val="00BE73CD"/>
    <w:rsid w:val="00BE7A3F"/>
    <w:rsid w:val="00BE7CFA"/>
    <w:rsid w:val="00BE7E02"/>
    <w:rsid w:val="00BF0E3A"/>
    <w:rsid w:val="00BF14E2"/>
    <w:rsid w:val="00BF1E74"/>
    <w:rsid w:val="00BF2262"/>
    <w:rsid w:val="00BF2345"/>
    <w:rsid w:val="00BF25EB"/>
    <w:rsid w:val="00BF2C0A"/>
    <w:rsid w:val="00BF3051"/>
    <w:rsid w:val="00BF3BE1"/>
    <w:rsid w:val="00BF5672"/>
    <w:rsid w:val="00C01DF4"/>
    <w:rsid w:val="00C02315"/>
    <w:rsid w:val="00C02C27"/>
    <w:rsid w:val="00C0451D"/>
    <w:rsid w:val="00C04C1A"/>
    <w:rsid w:val="00C04D17"/>
    <w:rsid w:val="00C0694C"/>
    <w:rsid w:val="00C07624"/>
    <w:rsid w:val="00C078E3"/>
    <w:rsid w:val="00C07B26"/>
    <w:rsid w:val="00C104D5"/>
    <w:rsid w:val="00C1114C"/>
    <w:rsid w:val="00C115E5"/>
    <w:rsid w:val="00C11612"/>
    <w:rsid w:val="00C11840"/>
    <w:rsid w:val="00C1291E"/>
    <w:rsid w:val="00C12D84"/>
    <w:rsid w:val="00C131D9"/>
    <w:rsid w:val="00C136FF"/>
    <w:rsid w:val="00C14364"/>
    <w:rsid w:val="00C149EB"/>
    <w:rsid w:val="00C14A07"/>
    <w:rsid w:val="00C14FD1"/>
    <w:rsid w:val="00C150D9"/>
    <w:rsid w:val="00C165CB"/>
    <w:rsid w:val="00C172D3"/>
    <w:rsid w:val="00C20258"/>
    <w:rsid w:val="00C20828"/>
    <w:rsid w:val="00C20EA6"/>
    <w:rsid w:val="00C20F38"/>
    <w:rsid w:val="00C24CF8"/>
    <w:rsid w:val="00C26544"/>
    <w:rsid w:val="00C2696F"/>
    <w:rsid w:val="00C27242"/>
    <w:rsid w:val="00C276D0"/>
    <w:rsid w:val="00C27A64"/>
    <w:rsid w:val="00C30B62"/>
    <w:rsid w:val="00C3304A"/>
    <w:rsid w:val="00C334FE"/>
    <w:rsid w:val="00C34321"/>
    <w:rsid w:val="00C34E57"/>
    <w:rsid w:val="00C35AAB"/>
    <w:rsid w:val="00C35B71"/>
    <w:rsid w:val="00C360E5"/>
    <w:rsid w:val="00C3697F"/>
    <w:rsid w:val="00C36B39"/>
    <w:rsid w:val="00C37182"/>
    <w:rsid w:val="00C37B5F"/>
    <w:rsid w:val="00C416E1"/>
    <w:rsid w:val="00C42A76"/>
    <w:rsid w:val="00C42D8F"/>
    <w:rsid w:val="00C437D9"/>
    <w:rsid w:val="00C439B9"/>
    <w:rsid w:val="00C44DBD"/>
    <w:rsid w:val="00C44E81"/>
    <w:rsid w:val="00C46E5B"/>
    <w:rsid w:val="00C46E61"/>
    <w:rsid w:val="00C476C7"/>
    <w:rsid w:val="00C47A6B"/>
    <w:rsid w:val="00C513D7"/>
    <w:rsid w:val="00C538A0"/>
    <w:rsid w:val="00C53F38"/>
    <w:rsid w:val="00C54032"/>
    <w:rsid w:val="00C54405"/>
    <w:rsid w:val="00C54480"/>
    <w:rsid w:val="00C54B04"/>
    <w:rsid w:val="00C54F39"/>
    <w:rsid w:val="00C55256"/>
    <w:rsid w:val="00C57108"/>
    <w:rsid w:val="00C57BB4"/>
    <w:rsid w:val="00C57D49"/>
    <w:rsid w:val="00C6030E"/>
    <w:rsid w:val="00C61859"/>
    <w:rsid w:val="00C61BD7"/>
    <w:rsid w:val="00C62F49"/>
    <w:rsid w:val="00C65AC6"/>
    <w:rsid w:val="00C65F73"/>
    <w:rsid w:val="00C66DB6"/>
    <w:rsid w:val="00C712BB"/>
    <w:rsid w:val="00C71A4E"/>
    <w:rsid w:val="00C71F67"/>
    <w:rsid w:val="00C72964"/>
    <w:rsid w:val="00C73211"/>
    <w:rsid w:val="00C74AD6"/>
    <w:rsid w:val="00C74C60"/>
    <w:rsid w:val="00C76444"/>
    <w:rsid w:val="00C76CCF"/>
    <w:rsid w:val="00C7750B"/>
    <w:rsid w:val="00C77532"/>
    <w:rsid w:val="00C77E16"/>
    <w:rsid w:val="00C807A5"/>
    <w:rsid w:val="00C8135C"/>
    <w:rsid w:val="00C820E8"/>
    <w:rsid w:val="00C8288D"/>
    <w:rsid w:val="00C8296E"/>
    <w:rsid w:val="00C82A2F"/>
    <w:rsid w:val="00C82B29"/>
    <w:rsid w:val="00C844E8"/>
    <w:rsid w:val="00C847C0"/>
    <w:rsid w:val="00C85367"/>
    <w:rsid w:val="00C8536D"/>
    <w:rsid w:val="00C86BE8"/>
    <w:rsid w:val="00C876B2"/>
    <w:rsid w:val="00C9014D"/>
    <w:rsid w:val="00C905F8"/>
    <w:rsid w:val="00C90771"/>
    <w:rsid w:val="00C91453"/>
    <w:rsid w:val="00C91662"/>
    <w:rsid w:val="00C91679"/>
    <w:rsid w:val="00C931C5"/>
    <w:rsid w:val="00CA02F0"/>
    <w:rsid w:val="00CA0A32"/>
    <w:rsid w:val="00CA2C86"/>
    <w:rsid w:val="00CA37FD"/>
    <w:rsid w:val="00CA3B6B"/>
    <w:rsid w:val="00CA4333"/>
    <w:rsid w:val="00CA4D20"/>
    <w:rsid w:val="00CA5FA9"/>
    <w:rsid w:val="00CA6197"/>
    <w:rsid w:val="00CA647C"/>
    <w:rsid w:val="00CA6FC5"/>
    <w:rsid w:val="00CA78A7"/>
    <w:rsid w:val="00CA7B4F"/>
    <w:rsid w:val="00CA7DCA"/>
    <w:rsid w:val="00CB0B8C"/>
    <w:rsid w:val="00CB17DA"/>
    <w:rsid w:val="00CB2109"/>
    <w:rsid w:val="00CB22DB"/>
    <w:rsid w:val="00CB41BD"/>
    <w:rsid w:val="00CB5858"/>
    <w:rsid w:val="00CB6236"/>
    <w:rsid w:val="00CB6B98"/>
    <w:rsid w:val="00CB787A"/>
    <w:rsid w:val="00CB7EA0"/>
    <w:rsid w:val="00CC4C8A"/>
    <w:rsid w:val="00CC4D3B"/>
    <w:rsid w:val="00CC5C6D"/>
    <w:rsid w:val="00CC5C71"/>
    <w:rsid w:val="00CC64D4"/>
    <w:rsid w:val="00CC73C4"/>
    <w:rsid w:val="00CC7AD2"/>
    <w:rsid w:val="00CC7D1A"/>
    <w:rsid w:val="00CD0E3A"/>
    <w:rsid w:val="00CD0F0E"/>
    <w:rsid w:val="00CD0F4B"/>
    <w:rsid w:val="00CD1D07"/>
    <w:rsid w:val="00CD20AC"/>
    <w:rsid w:val="00CD21DB"/>
    <w:rsid w:val="00CD2F2B"/>
    <w:rsid w:val="00CD7405"/>
    <w:rsid w:val="00CD7B97"/>
    <w:rsid w:val="00CD7C24"/>
    <w:rsid w:val="00CD7DF8"/>
    <w:rsid w:val="00CE0484"/>
    <w:rsid w:val="00CE1EE6"/>
    <w:rsid w:val="00CE24DA"/>
    <w:rsid w:val="00CE2F66"/>
    <w:rsid w:val="00CE31A7"/>
    <w:rsid w:val="00CE335B"/>
    <w:rsid w:val="00CE3AEE"/>
    <w:rsid w:val="00CE3C9C"/>
    <w:rsid w:val="00CE4295"/>
    <w:rsid w:val="00CE4F53"/>
    <w:rsid w:val="00CE55C3"/>
    <w:rsid w:val="00CE5CBA"/>
    <w:rsid w:val="00CE5F37"/>
    <w:rsid w:val="00CF04C9"/>
    <w:rsid w:val="00CF132C"/>
    <w:rsid w:val="00CF25BB"/>
    <w:rsid w:val="00CF4D09"/>
    <w:rsid w:val="00CF5D7E"/>
    <w:rsid w:val="00CF6B29"/>
    <w:rsid w:val="00CF7D75"/>
    <w:rsid w:val="00D008B4"/>
    <w:rsid w:val="00D029B9"/>
    <w:rsid w:val="00D03968"/>
    <w:rsid w:val="00D03E29"/>
    <w:rsid w:val="00D03EFE"/>
    <w:rsid w:val="00D05665"/>
    <w:rsid w:val="00D07056"/>
    <w:rsid w:val="00D07432"/>
    <w:rsid w:val="00D103B1"/>
    <w:rsid w:val="00D107C8"/>
    <w:rsid w:val="00D11B2C"/>
    <w:rsid w:val="00D124E7"/>
    <w:rsid w:val="00D131AB"/>
    <w:rsid w:val="00D13BF8"/>
    <w:rsid w:val="00D14053"/>
    <w:rsid w:val="00D168D6"/>
    <w:rsid w:val="00D170F7"/>
    <w:rsid w:val="00D172CA"/>
    <w:rsid w:val="00D211F5"/>
    <w:rsid w:val="00D21A73"/>
    <w:rsid w:val="00D22029"/>
    <w:rsid w:val="00D22370"/>
    <w:rsid w:val="00D234F8"/>
    <w:rsid w:val="00D24FA2"/>
    <w:rsid w:val="00D26B81"/>
    <w:rsid w:val="00D27D52"/>
    <w:rsid w:val="00D301F2"/>
    <w:rsid w:val="00D30376"/>
    <w:rsid w:val="00D31B21"/>
    <w:rsid w:val="00D329FB"/>
    <w:rsid w:val="00D33710"/>
    <w:rsid w:val="00D337CE"/>
    <w:rsid w:val="00D33A48"/>
    <w:rsid w:val="00D33AAC"/>
    <w:rsid w:val="00D33E31"/>
    <w:rsid w:val="00D33F0F"/>
    <w:rsid w:val="00D3413E"/>
    <w:rsid w:val="00D347B5"/>
    <w:rsid w:val="00D34BC6"/>
    <w:rsid w:val="00D3516E"/>
    <w:rsid w:val="00D367E1"/>
    <w:rsid w:val="00D36A43"/>
    <w:rsid w:val="00D378DF"/>
    <w:rsid w:val="00D37BE7"/>
    <w:rsid w:val="00D40384"/>
    <w:rsid w:val="00D407E6"/>
    <w:rsid w:val="00D4160A"/>
    <w:rsid w:val="00D4165C"/>
    <w:rsid w:val="00D43422"/>
    <w:rsid w:val="00D43E08"/>
    <w:rsid w:val="00D44948"/>
    <w:rsid w:val="00D44A21"/>
    <w:rsid w:val="00D44DBF"/>
    <w:rsid w:val="00D4544D"/>
    <w:rsid w:val="00D458B5"/>
    <w:rsid w:val="00D467DD"/>
    <w:rsid w:val="00D467E1"/>
    <w:rsid w:val="00D46F67"/>
    <w:rsid w:val="00D51F59"/>
    <w:rsid w:val="00D5279A"/>
    <w:rsid w:val="00D53C5B"/>
    <w:rsid w:val="00D544E9"/>
    <w:rsid w:val="00D5543A"/>
    <w:rsid w:val="00D55541"/>
    <w:rsid w:val="00D55B9A"/>
    <w:rsid w:val="00D60E43"/>
    <w:rsid w:val="00D61689"/>
    <w:rsid w:val="00D61A67"/>
    <w:rsid w:val="00D62362"/>
    <w:rsid w:val="00D635E0"/>
    <w:rsid w:val="00D652CB"/>
    <w:rsid w:val="00D65FE5"/>
    <w:rsid w:val="00D66B56"/>
    <w:rsid w:val="00D67521"/>
    <w:rsid w:val="00D700D7"/>
    <w:rsid w:val="00D706CD"/>
    <w:rsid w:val="00D74A9C"/>
    <w:rsid w:val="00D75C89"/>
    <w:rsid w:val="00D76D4E"/>
    <w:rsid w:val="00D76FB5"/>
    <w:rsid w:val="00D77CC4"/>
    <w:rsid w:val="00D81B52"/>
    <w:rsid w:val="00D81BF4"/>
    <w:rsid w:val="00D82041"/>
    <w:rsid w:val="00D82C68"/>
    <w:rsid w:val="00D83F47"/>
    <w:rsid w:val="00D85A71"/>
    <w:rsid w:val="00D86426"/>
    <w:rsid w:val="00D86B09"/>
    <w:rsid w:val="00D870A5"/>
    <w:rsid w:val="00D875C0"/>
    <w:rsid w:val="00D879B3"/>
    <w:rsid w:val="00D879F9"/>
    <w:rsid w:val="00D87B73"/>
    <w:rsid w:val="00D901C1"/>
    <w:rsid w:val="00D90FAC"/>
    <w:rsid w:val="00D91932"/>
    <w:rsid w:val="00D9242E"/>
    <w:rsid w:val="00D93FBD"/>
    <w:rsid w:val="00D94BFB"/>
    <w:rsid w:val="00D95363"/>
    <w:rsid w:val="00D96E36"/>
    <w:rsid w:val="00D96EC6"/>
    <w:rsid w:val="00D97822"/>
    <w:rsid w:val="00DA01E9"/>
    <w:rsid w:val="00DA0966"/>
    <w:rsid w:val="00DA0B47"/>
    <w:rsid w:val="00DA1793"/>
    <w:rsid w:val="00DA2A93"/>
    <w:rsid w:val="00DA3121"/>
    <w:rsid w:val="00DA3787"/>
    <w:rsid w:val="00DA3A2C"/>
    <w:rsid w:val="00DA47C4"/>
    <w:rsid w:val="00DA5BC8"/>
    <w:rsid w:val="00DA670C"/>
    <w:rsid w:val="00DA74B8"/>
    <w:rsid w:val="00DA79EE"/>
    <w:rsid w:val="00DA7ACC"/>
    <w:rsid w:val="00DA7E76"/>
    <w:rsid w:val="00DA7F2E"/>
    <w:rsid w:val="00DB05C8"/>
    <w:rsid w:val="00DB0EFF"/>
    <w:rsid w:val="00DB17D7"/>
    <w:rsid w:val="00DB1BB5"/>
    <w:rsid w:val="00DB202F"/>
    <w:rsid w:val="00DB4051"/>
    <w:rsid w:val="00DB4E78"/>
    <w:rsid w:val="00DB6321"/>
    <w:rsid w:val="00DB71CA"/>
    <w:rsid w:val="00DB7A22"/>
    <w:rsid w:val="00DC02DC"/>
    <w:rsid w:val="00DC09EC"/>
    <w:rsid w:val="00DC186F"/>
    <w:rsid w:val="00DC2E77"/>
    <w:rsid w:val="00DC40D2"/>
    <w:rsid w:val="00DC43D3"/>
    <w:rsid w:val="00DC4671"/>
    <w:rsid w:val="00DC54E2"/>
    <w:rsid w:val="00DC5669"/>
    <w:rsid w:val="00DC5785"/>
    <w:rsid w:val="00DC5BEC"/>
    <w:rsid w:val="00DC623C"/>
    <w:rsid w:val="00DC674D"/>
    <w:rsid w:val="00DC68B2"/>
    <w:rsid w:val="00DD00A9"/>
    <w:rsid w:val="00DD2618"/>
    <w:rsid w:val="00DD3050"/>
    <w:rsid w:val="00DD3A92"/>
    <w:rsid w:val="00DD3C89"/>
    <w:rsid w:val="00DD4154"/>
    <w:rsid w:val="00DD4C6E"/>
    <w:rsid w:val="00DD51A9"/>
    <w:rsid w:val="00DE02A7"/>
    <w:rsid w:val="00DE088A"/>
    <w:rsid w:val="00DE097D"/>
    <w:rsid w:val="00DE0FDF"/>
    <w:rsid w:val="00DE1E81"/>
    <w:rsid w:val="00DE4395"/>
    <w:rsid w:val="00DE4953"/>
    <w:rsid w:val="00DE49F8"/>
    <w:rsid w:val="00DE4B6E"/>
    <w:rsid w:val="00DE4CDF"/>
    <w:rsid w:val="00DE4F08"/>
    <w:rsid w:val="00DE79AC"/>
    <w:rsid w:val="00DE79D3"/>
    <w:rsid w:val="00DF1480"/>
    <w:rsid w:val="00DF1B26"/>
    <w:rsid w:val="00DF2018"/>
    <w:rsid w:val="00DF2332"/>
    <w:rsid w:val="00DF544E"/>
    <w:rsid w:val="00DF6D00"/>
    <w:rsid w:val="00DF740E"/>
    <w:rsid w:val="00E01378"/>
    <w:rsid w:val="00E01B4E"/>
    <w:rsid w:val="00E02515"/>
    <w:rsid w:val="00E031C4"/>
    <w:rsid w:val="00E047FA"/>
    <w:rsid w:val="00E06439"/>
    <w:rsid w:val="00E06938"/>
    <w:rsid w:val="00E06D95"/>
    <w:rsid w:val="00E06EB7"/>
    <w:rsid w:val="00E07DF6"/>
    <w:rsid w:val="00E11542"/>
    <w:rsid w:val="00E11E94"/>
    <w:rsid w:val="00E12545"/>
    <w:rsid w:val="00E12A80"/>
    <w:rsid w:val="00E12AC2"/>
    <w:rsid w:val="00E13E67"/>
    <w:rsid w:val="00E14EC6"/>
    <w:rsid w:val="00E16113"/>
    <w:rsid w:val="00E16BEE"/>
    <w:rsid w:val="00E1708C"/>
    <w:rsid w:val="00E200C4"/>
    <w:rsid w:val="00E2019C"/>
    <w:rsid w:val="00E2138F"/>
    <w:rsid w:val="00E23040"/>
    <w:rsid w:val="00E23305"/>
    <w:rsid w:val="00E24C64"/>
    <w:rsid w:val="00E25712"/>
    <w:rsid w:val="00E30003"/>
    <w:rsid w:val="00E306D3"/>
    <w:rsid w:val="00E31C96"/>
    <w:rsid w:val="00E32670"/>
    <w:rsid w:val="00E32A73"/>
    <w:rsid w:val="00E358FD"/>
    <w:rsid w:val="00E36AFC"/>
    <w:rsid w:val="00E40231"/>
    <w:rsid w:val="00E412BF"/>
    <w:rsid w:val="00E43B23"/>
    <w:rsid w:val="00E43D81"/>
    <w:rsid w:val="00E44AB4"/>
    <w:rsid w:val="00E450D4"/>
    <w:rsid w:val="00E4517E"/>
    <w:rsid w:val="00E46301"/>
    <w:rsid w:val="00E50396"/>
    <w:rsid w:val="00E506F7"/>
    <w:rsid w:val="00E51AB3"/>
    <w:rsid w:val="00E533F3"/>
    <w:rsid w:val="00E547A6"/>
    <w:rsid w:val="00E54F3F"/>
    <w:rsid w:val="00E550B6"/>
    <w:rsid w:val="00E55557"/>
    <w:rsid w:val="00E5589D"/>
    <w:rsid w:val="00E574C8"/>
    <w:rsid w:val="00E606D4"/>
    <w:rsid w:val="00E61AD1"/>
    <w:rsid w:val="00E6244A"/>
    <w:rsid w:val="00E63155"/>
    <w:rsid w:val="00E6366A"/>
    <w:rsid w:val="00E64A15"/>
    <w:rsid w:val="00E64D1B"/>
    <w:rsid w:val="00E64F42"/>
    <w:rsid w:val="00E65E2F"/>
    <w:rsid w:val="00E666A1"/>
    <w:rsid w:val="00E6752D"/>
    <w:rsid w:val="00E67C02"/>
    <w:rsid w:val="00E70F7E"/>
    <w:rsid w:val="00E721B3"/>
    <w:rsid w:val="00E73719"/>
    <w:rsid w:val="00E74149"/>
    <w:rsid w:val="00E751F3"/>
    <w:rsid w:val="00E75A15"/>
    <w:rsid w:val="00E75D6E"/>
    <w:rsid w:val="00E7600B"/>
    <w:rsid w:val="00E761EF"/>
    <w:rsid w:val="00E767F5"/>
    <w:rsid w:val="00E77007"/>
    <w:rsid w:val="00E801F3"/>
    <w:rsid w:val="00E802B1"/>
    <w:rsid w:val="00E80586"/>
    <w:rsid w:val="00E80C4C"/>
    <w:rsid w:val="00E80CAD"/>
    <w:rsid w:val="00E823C4"/>
    <w:rsid w:val="00E8275C"/>
    <w:rsid w:val="00E829A2"/>
    <w:rsid w:val="00E83505"/>
    <w:rsid w:val="00E83540"/>
    <w:rsid w:val="00E8396A"/>
    <w:rsid w:val="00E840D5"/>
    <w:rsid w:val="00E84804"/>
    <w:rsid w:val="00E84EEF"/>
    <w:rsid w:val="00E84F65"/>
    <w:rsid w:val="00E85BF4"/>
    <w:rsid w:val="00E87FBB"/>
    <w:rsid w:val="00E900EC"/>
    <w:rsid w:val="00E917A0"/>
    <w:rsid w:val="00E92548"/>
    <w:rsid w:val="00E92C73"/>
    <w:rsid w:val="00E941A7"/>
    <w:rsid w:val="00E94625"/>
    <w:rsid w:val="00E95044"/>
    <w:rsid w:val="00E95A4B"/>
    <w:rsid w:val="00E95E88"/>
    <w:rsid w:val="00E962AB"/>
    <w:rsid w:val="00E964F7"/>
    <w:rsid w:val="00E96C2B"/>
    <w:rsid w:val="00E96D2F"/>
    <w:rsid w:val="00E97210"/>
    <w:rsid w:val="00E973B0"/>
    <w:rsid w:val="00E97C16"/>
    <w:rsid w:val="00EA0D9C"/>
    <w:rsid w:val="00EA1BF9"/>
    <w:rsid w:val="00EA22BE"/>
    <w:rsid w:val="00EA273C"/>
    <w:rsid w:val="00EA3F85"/>
    <w:rsid w:val="00EA4EEE"/>
    <w:rsid w:val="00EA5399"/>
    <w:rsid w:val="00EA5D7B"/>
    <w:rsid w:val="00EA5F26"/>
    <w:rsid w:val="00EA65BB"/>
    <w:rsid w:val="00EA68F0"/>
    <w:rsid w:val="00EA7468"/>
    <w:rsid w:val="00EA7B14"/>
    <w:rsid w:val="00EB51E0"/>
    <w:rsid w:val="00EB5379"/>
    <w:rsid w:val="00EB5A87"/>
    <w:rsid w:val="00EB5DBF"/>
    <w:rsid w:val="00EB6124"/>
    <w:rsid w:val="00EB6B8C"/>
    <w:rsid w:val="00EC0AA4"/>
    <w:rsid w:val="00EC0B5A"/>
    <w:rsid w:val="00EC1DE0"/>
    <w:rsid w:val="00EC2403"/>
    <w:rsid w:val="00EC2E9D"/>
    <w:rsid w:val="00EC2EC1"/>
    <w:rsid w:val="00EC3A75"/>
    <w:rsid w:val="00EC3DA8"/>
    <w:rsid w:val="00EC3F44"/>
    <w:rsid w:val="00EC424F"/>
    <w:rsid w:val="00EC4781"/>
    <w:rsid w:val="00EC5A57"/>
    <w:rsid w:val="00EC642C"/>
    <w:rsid w:val="00EC651C"/>
    <w:rsid w:val="00EC6D1E"/>
    <w:rsid w:val="00EC7C17"/>
    <w:rsid w:val="00EC7E66"/>
    <w:rsid w:val="00ED0034"/>
    <w:rsid w:val="00ED1C68"/>
    <w:rsid w:val="00ED2729"/>
    <w:rsid w:val="00ED396C"/>
    <w:rsid w:val="00ED3DC0"/>
    <w:rsid w:val="00ED405D"/>
    <w:rsid w:val="00ED4187"/>
    <w:rsid w:val="00ED4BC0"/>
    <w:rsid w:val="00ED5011"/>
    <w:rsid w:val="00ED5321"/>
    <w:rsid w:val="00ED605A"/>
    <w:rsid w:val="00ED620B"/>
    <w:rsid w:val="00ED6689"/>
    <w:rsid w:val="00ED67B1"/>
    <w:rsid w:val="00ED6994"/>
    <w:rsid w:val="00ED6A81"/>
    <w:rsid w:val="00ED7988"/>
    <w:rsid w:val="00EE0ECD"/>
    <w:rsid w:val="00EE0FA9"/>
    <w:rsid w:val="00EE1F31"/>
    <w:rsid w:val="00EE2A88"/>
    <w:rsid w:val="00EE36E0"/>
    <w:rsid w:val="00EE453D"/>
    <w:rsid w:val="00EE47A8"/>
    <w:rsid w:val="00EE4A18"/>
    <w:rsid w:val="00EE4DA0"/>
    <w:rsid w:val="00EE5F59"/>
    <w:rsid w:val="00EE62B4"/>
    <w:rsid w:val="00EE6C9B"/>
    <w:rsid w:val="00EE7830"/>
    <w:rsid w:val="00EF13A6"/>
    <w:rsid w:val="00EF1670"/>
    <w:rsid w:val="00EF1B1B"/>
    <w:rsid w:val="00EF1C1C"/>
    <w:rsid w:val="00EF2E94"/>
    <w:rsid w:val="00EF2EFE"/>
    <w:rsid w:val="00EF3C49"/>
    <w:rsid w:val="00EF3F91"/>
    <w:rsid w:val="00EF45A2"/>
    <w:rsid w:val="00EF4723"/>
    <w:rsid w:val="00EF51C4"/>
    <w:rsid w:val="00EF5607"/>
    <w:rsid w:val="00EF60BD"/>
    <w:rsid w:val="00EF6357"/>
    <w:rsid w:val="00EF641C"/>
    <w:rsid w:val="00EF6A3A"/>
    <w:rsid w:val="00EF7372"/>
    <w:rsid w:val="00F003DE"/>
    <w:rsid w:val="00F00CDE"/>
    <w:rsid w:val="00F0102C"/>
    <w:rsid w:val="00F015B9"/>
    <w:rsid w:val="00F02A27"/>
    <w:rsid w:val="00F033CE"/>
    <w:rsid w:val="00F034DD"/>
    <w:rsid w:val="00F04AB8"/>
    <w:rsid w:val="00F04B95"/>
    <w:rsid w:val="00F0734E"/>
    <w:rsid w:val="00F10E6A"/>
    <w:rsid w:val="00F11909"/>
    <w:rsid w:val="00F12EC7"/>
    <w:rsid w:val="00F136B1"/>
    <w:rsid w:val="00F13EDA"/>
    <w:rsid w:val="00F14235"/>
    <w:rsid w:val="00F14DCB"/>
    <w:rsid w:val="00F1531B"/>
    <w:rsid w:val="00F16D3B"/>
    <w:rsid w:val="00F17118"/>
    <w:rsid w:val="00F178C2"/>
    <w:rsid w:val="00F206D7"/>
    <w:rsid w:val="00F20FF1"/>
    <w:rsid w:val="00F21104"/>
    <w:rsid w:val="00F21F37"/>
    <w:rsid w:val="00F22C8A"/>
    <w:rsid w:val="00F235B5"/>
    <w:rsid w:val="00F257DB"/>
    <w:rsid w:val="00F25A8F"/>
    <w:rsid w:val="00F26731"/>
    <w:rsid w:val="00F26F9D"/>
    <w:rsid w:val="00F27073"/>
    <w:rsid w:val="00F27369"/>
    <w:rsid w:val="00F27775"/>
    <w:rsid w:val="00F32AC8"/>
    <w:rsid w:val="00F33191"/>
    <w:rsid w:val="00F33713"/>
    <w:rsid w:val="00F338B1"/>
    <w:rsid w:val="00F33907"/>
    <w:rsid w:val="00F33B4E"/>
    <w:rsid w:val="00F33F49"/>
    <w:rsid w:val="00F34BCC"/>
    <w:rsid w:val="00F3607F"/>
    <w:rsid w:val="00F3654B"/>
    <w:rsid w:val="00F36BCB"/>
    <w:rsid w:val="00F372FE"/>
    <w:rsid w:val="00F40098"/>
    <w:rsid w:val="00F41022"/>
    <w:rsid w:val="00F4171E"/>
    <w:rsid w:val="00F42E5C"/>
    <w:rsid w:val="00F43099"/>
    <w:rsid w:val="00F4420B"/>
    <w:rsid w:val="00F445F5"/>
    <w:rsid w:val="00F447CD"/>
    <w:rsid w:val="00F4482A"/>
    <w:rsid w:val="00F44C35"/>
    <w:rsid w:val="00F44FC3"/>
    <w:rsid w:val="00F45CB5"/>
    <w:rsid w:val="00F46E01"/>
    <w:rsid w:val="00F516E3"/>
    <w:rsid w:val="00F51968"/>
    <w:rsid w:val="00F51C6C"/>
    <w:rsid w:val="00F5300B"/>
    <w:rsid w:val="00F535AE"/>
    <w:rsid w:val="00F53E6E"/>
    <w:rsid w:val="00F54E9C"/>
    <w:rsid w:val="00F5561B"/>
    <w:rsid w:val="00F567D0"/>
    <w:rsid w:val="00F5743E"/>
    <w:rsid w:val="00F60D6D"/>
    <w:rsid w:val="00F60DE3"/>
    <w:rsid w:val="00F627C1"/>
    <w:rsid w:val="00F62DC7"/>
    <w:rsid w:val="00F63735"/>
    <w:rsid w:val="00F639C0"/>
    <w:rsid w:val="00F63AE7"/>
    <w:rsid w:val="00F63E10"/>
    <w:rsid w:val="00F63E5E"/>
    <w:rsid w:val="00F65A83"/>
    <w:rsid w:val="00F66B14"/>
    <w:rsid w:val="00F707B6"/>
    <w:rsid w:val="00F714EB"/>
    <w:rsid w:val="00F71740"/>
    <w:rsid w:val="00F72B41"/>
    <w:rsid w:val="00F73CAD"/>
    <w:rsid w:val="00F73F05"/>
    <w:rsid w:val="00F75A85"/>
    <w:rsid w:val="00F75D7F"/>
    <w:rsid w:val="00F76045"/>
    <w:rsid w:val="00F7738D"/>
    <w:rsid w:val="00F80083"/>
    <w:rsid w:val="00F805B7"/>
    <w:rsid w:val="00F81B20"/>
    <w:rsid w:val="00F82756"/>
    <w:rsid w:val="00F82ACD"/>
    <w:rsid w:val="00F83A5C"/>
    <w:rsid w:val="00F83D60"/>
    <w:rsid w:val="00F84F84"/>
    <w:rsid w:val="00F86031"/>
    <w:rsid w:val="00F87362"/>
    <w:rsid w:val="00F873C0"/>
    <w:rsid w:val="00F90096"/>
    <w:rsid w:val="00F905FB"/>
    <w:rsid w:val="00F90945"/>
    <w:rsid w:val="00F91943"/>
    <w:rsid w:val="00F91F27"/>
    <w:rsid w:val="00F927A0"/>
    <w:rsid w:val="00F929D2"/>
    <w:rsid w:val="00F92C60"/>
    <w:rsid w:val="00F930EB"/>
    <w:rsid w:val="00F93181"/>
    <w:rsid w:val="00F943DA"/>
    <w:rsid w:val="00F956A6"/>
    <w:rsid w:val="00F95C74"/>
    <w:rsid w:val="00F96296"/>
    <w:rsid w:val="00F96BF7"/>
    <w:rsid w:val="00F96F61"/>
    <w:rsid w:val="00F9752A"/>
    <w:rsid w:val="00F978C2"/>
    <w:rsid w:val="00F97C97"/>
    <w:rsid w:val="00F97E23"/>
    <w:rsid w:val="00FA0C1E"/>
    <w:rsid w:val="00FA358E"/>
    <w:rsid w:val="00FA52E1"/>
    <w:rsid w:val="00FA71BB"/>
    <w:rsid w:val="00FA72BF"/>
    <w:rsid w:val="00FA78BB"/>
    <w:rsid w:val="00FA7CF6"/>
    <w:rsid w:val="00FB04BA"/>
    <w:rsid w:val="00FB0679"/>
    <w:rsid w:val="00FB169C"/>
    <w:rsid w:val="00FB16C3"/>
    <w:rsid w:val="00FB1938"/>
    <w:rsid w:val="00FB1CF0"/>
    <w:rsid w:val="00FB2361"/>
    <w:rsid w:val="00FB23A0"/>
    <w:rsid w:val="00FB23BD"/>
    <w:rsid w:val="00FB298D"/>
    <w:rsid w:val="00FB3F2A"/>
    <w:rsid w:val="00FB41B2"/>
    <w:rsid w:val="00FB4210"/>
    <w:rsid w:val="00FB489C"/>
    <w:rsid w:val="00FB4A4E"/>
    <w:rsid w:val="00FB4ADC"/>
    <w:rsid w:val="00FB4B11"/>
    <w:rsid w:val="00FB543A"/>
    <w:rsid w:val="00FC064D"/>
    <w:rsid w:val="00FC0685"/>
    <w:rsid w:val="00FC07C6"/>
    <w:rsid w:val="00FC1E5B"/>
    <w:rsid w:val="00FC2B70"/>
    <w:rsid w:val="00FC2F28"/>
    <w:rsid w:val="00FC33E0"/>
    <w:rsid w:val="00FC38F5"/>
    <w:rsid w:val="00FC3AF3"/>
    <w:rsid w:val="00FC418F"/>
    <w:rsid w:val="00FC4E7A"/>
    <w:rsid w:val="00FC5A80"/>
    <w:rsid w:val="00FC775C"/>
    <w:rsid w:val="00FC7DAB"/>
    <w:rsid w:val="00FD0375"/>
    <w:rsid w:val="00FD04A3"/>
    <w:rsid w:val="00FD1051"/>
    <w:rsid w:val="00FD14F7"/>
    <w:rsid w:val="00FD1928"/>
    <w:rsid w:val="00FD2726"/>
    <w:rsid w:val="00FD30DA"/>
    <w:rsid w:val="00FD3125"/>
    <w:rsid w:val="00FD3729"/>
    <w:rsid w:val="00FD4BE3"/>
    <w:rsid w:val="00FD4D5C"/>
    <w:rsid w:val="00FD5242"/>
    <w:rsid w:val="00FD570E"/>
    <w:rsid w:val="00FD5945"/>
    <w:rsid w:val="00FD60B8"/>
    <w:rsid w:val="00FD6768"/>
    <w:rsid w:val="00FD6AFC"/>
    <w:rsid w:val="00FE13B0"/>
    <w:rsid w:val="00FE1A27"/>
    <w:rsid w:val="00FE1E25"/>
    <w:rsid w:val="00FE4582"/>
    <w:rsid w:val="00FE4699"/>
    <w:rsid w:val="00FE62CA"/>
    <w:rsid w:val="00FE6D1A"/>
    <w:rsid w:val="00FE7A84"/>
    <w:rsid w:val="00FF074E"/>
    <w:rsid w:val="00FF0AA6"/>
    <w:rsid w:val="00FF2225"/>
    <w:rsid w:val="00FF2A60"/>
    <w:rsid w:val="00FF4B4B"/>
    <w:rsid w:val="00FF531D"/>
    <w:rsid w:val="00FF60EC"/>
    <w:rsid w:val="00FF61BD"/>
    <w:rsid w:val="00FF6366"/>
    <w:rsid w:val="00FF6562"/>
    <w:rsid w:val="00FF6B76"/>
    <w:rsid w:val="00FF70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4" type="connector" idref="#Conector recto de flecha 56"/>
        <o:r id="V:Rule5" type="connector" idref="#Conector recto de flecha 58"/>
        <o:r id="V:Rule6" type="connector" idref="#Conector recto de flecha 57"/>
      </o:rules>
    </o:shapelayout>
  </w:shapeDefaults>
  <w:decimalSymbol w:val="."/>
  <w:listSeparator w:val=","/>
  <w15:docId w15:val="{991AE1AF-3797-42BA-9D65-D2F61FD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F7"/>
    <w:rPr>
      <w:sz w:val="24"/>
      <w:szCs w:val="24"/>
    </w:rPr>
  </w:style>
  <w:style w:type="paragraph" w:styleId="Heading1">
    <w:name w:val="heading 1"/>
    <w:basedOn w:val="Normal"/>
    <w:next w:val="Normal"/>
    <w:link w:val="Heading1Char"/>
    <w:qFormat/>
    <w:rsid w:val="00D44A2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79B4"/>
    <w:rPr>
      <w:rFonts w:ascii="Tahoma" w:hAnsi="Tahoma" w:cs="Tahoma"/>
      <w:sz w:val="16"/>
      <w:szCs w:val="16"/>
    </w:rPr>
  </w:style>
  <w:style w:type="paragraph" w:styleId="Footer">
    <w:name w:val="footer"/>
    <w:basedOn w:val="Normal"/>
    <w:link w:val="FooterChar"/>
    <w:uiPriority w:val="99"/>
    <w:rsid w:val="0072786F"/>
    <w:pPr>
      <w:tabs>
        <w:tab w:val="center" w:pos="4153"/>
        <w:tab w:val="right" w:pos="8306"/>
      </w:tabs>
    </w:pPr>
  </w:style>
  <w:style w:type="character" w:styleId="PageNumber">
    <w:name w:val="page number"/>
    <w:basedOn w:val="DefaultParagraphFont"/>
    <w:rsid w:val="0072786F"/>
  </w:style>
  <w:style w:type="paragraph" w:styleId="Header">
    <w:name w:val="header"/>
    <w:basedOn w:val="Normal"/>
    <w:link w:val="HeaderChar"/>
    <w:uiPriority w:val="99"/>
    <w:rsid w:val="0090297B"/>
    <w:pPr>
      <w:tabs>
        <w:tab w:val="center" w:pos="4153"/>
        <w:tab w:val="right" w:pos="8306"/>
      </w:tabs>
    </w:pPr>
  </w:style>
  <w:style w:type="character" w:styleId="Hyperlink">
    <w:name w:val="Hyperlink"/>
    <w:rsid w:val="00B10203"/>
    <w:rPr>
      <w:color w:val="0000FF"/>
      <w:u w:val="single"/>
    </w:rPr>
  </w:style>
  <w:style w:type="paragraph" w:styleId="FootnoteText">
    <w:name w:val="footnote text"/>
    <w:basedOn w:val="Normal"/>
    <w:link w:val="FootnoteTextChar"/>
    <w:uiPriority w:val="99"/>
    <w:semiHidden/>
    <w:rsid w:val="00B10203"/>
    <w:rPr>
      <w:rFonts w:ascii="Arial" w:hAnsi="Arial"/>
      <w:sz w:val="20"/>
      <w:szCs w:val="20"/>
    </w:rPr>
  </w:style>
  <w:style w:type="character" w:styleId="FootnoteReference">
    <w:name w:val="footnote reference"/>
    <w:uiPriority w:val="99"/>
    <w:semiHidden/>
    <w:rsid w:val="00B10203"/>
    <w:rPr>
      <w:vertAlign w:val="superscript"/>
    </w:rPr>
  </w:style>
  <w:style w:type="paragraph" w:styleId="EndnoteText">
    <w:name w:val="endnote text"/>
    <w:basedOn w:val="Normal"/>
    <w:semiHidden/>
    <w:rsid w:val="00A25EB5"/>
    <w:rPr>
      <w:sz w:val="20"/>
      <w:szCs w:val="20"/>
      <w:lang w:eastAsia="en-ZA"/>
    </w:rPr>
  </w:style>
  <w:style w:type="character" w:styleId="EndnoteReference">
    <w:name w:val="endnote reference"/>
    <w:semiHidden/>
    <w:rsid w:val="00A25EB5"/>
    <w:rPr>
      <w:vertAlign w:val="superscript"/>
    </w:rPr>
  </w:style>
  <w:style w:type="paragraph" w:customStyle="1" w:styleId="Rubrik1AltR1">
    <w:name w:val="Rubrik 1 (Alt+R1)"/>
    <w:basedOn w:val="Normal"/>
    <w:next w:val="Normal"/>
    <w:rsid w:val="00944C9F"/>
    <w:pPr>
      <w:keepNext/>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1134" w:hanging="1134"/>
    </w:pPr>
    <w:rPr>
      <w:rFonts w:ascii="Arial" w:hAnsi="Arial"/>
      <w:b/>
      <w:caps/>
      <w:szCs w:val="20"/>
      <w:lang w:eastAsia="sv-SE"/>
    </w:rPr>
  </w:style>
  <w:style w:type="paragraph" w:styleId="Title">
    <w:name w:val="Title"/>
    <w:basedOn w:val="Normal"/>
    <w:link w:val="TitleChar"/>
    <w:qFormat/>
    <w:rsid w:val="00EE2A88"/>
    <w:pPr>
      <w:jc w:val="center"/>
    </w:pPr>
    <w:rPr>
      <w:b/>
      <w:bCs/>
      <w:sz w:val="36"/>
      <w:u w:val="single"/>
    </w:rPr>
  </w:style>
  <w:style w:type="character" w:customStyle="1" w:styleId="TitleChar">
    <w:name w:val="Title Char"/>
    <w:link w:val="Title"/>
    <w:rsid w:val="00EE2A88"/>
    <w:rPr>
      <w:b/>
      <w:bCs/>
      <w:sz w:val="36"/>
      <w:szCs w:val="24"/>
      <w:u w:val="single"/>
    </w:rPr>
  </w:style>
  <w:style w:type="character" w:customStyle="1" w:styleId="Heading1Char">
    <w:name w:val="Heading 1 Char"/>
    <w:link w:val="Heading1"/>
    <w:rsid w:val="00D44A21"/>
    <w:rPr>
      <w:b/>
      <w:bCs/>
      <w:sz w:val="24"/>
      <w:szCs w:val="24"/>
      <w:u w:val="single"/>
    </w:rPr>
  </w:style>
  <w:style w:type="paragraph" w:styleId="ListParagraph">
    <w:name w:val="List Paragraph"/>
    <w:aliases w:val="List Paragraph (numbered (a)),References,Paragraphe de liste1,List Paragraph1,List Paragraph11,Body Text Bulleted,Body Text BulletedCxSpLast"/>
    <w:basedOn w:val="Normal"/>
    <w:link w:val="ListParagraphChar"/>
    <w:uiPriority w:val="34"/>
    <w:qFormat/>
    <w:rsid w:val="00D168D6"/>
    <w:pPr>
      <w:ind w:left="720"/>
    </w:pPr>
  </w:style>
  <w:style w:type="table" w:styleId="Table3Deffects3">
    <w:name w:val="Table 3D effects 3"/>
    <w:basedOn w:val="TableNormal"/>
    <w:rsid w:val="005461E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alendar2">
    <w:name w:val="Calendar 2"/>
    <w:basedOn w:val="TableNormal"/>
    <w:uiPriority w:val="99"/>
    <w:qFormat/>
    <w:rsid w:val="00823EC5"/>
    <w:pPr>
      <w:jc w:val="center"/>
    </w:pPr>
    <w:rPr>
      <w:rFonts w:ascii="Calibri" w:hAnsi="Calibri"/>
      <w:sz w:val="28"/>
      <w:szCs w:val="28"/>
      <w:lang w:bidi="en-US"/>
    </w:rPr>
    <w:tblPr>
      <w:tblBorders>
        <w:insideV w:val="single" w:sz="4" w:space="0" w:color="95B3D7"/>
      </w:tblBorders>
    </w:tblPr>
    <w:tblStylePr w:type="firstRow">
      <w:rPr>
        <w:rFonts w:ascii="GungsuhChe" w:eastAsia="Times New Roman" w:hAnsi="GungsuhChe"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FooterChar">
    <w:name w:val="Footer Char"/>
    <w:link w:val="Footer"/>
    <w:uiPriority w:val="99"/>
    <w:rsid w:val="008D4A47"/>
    <w:rPr>
      <w:sz w:val="24"/>
      <w:szCs w:val="24"/>
      <w:lang w:eastAsia="en-US"/>
    </w:rPr>
  </w:style>
  <w:style w:type="character" w:customStyle="1" w:styleId="FootnoteTextChar">
    <w:name w:val="Footnote Text Char"/>
    <w:link w:val="FootnoteText"/>
    <w:uiPriority w:val="99"/>
    <w:semiHidden/>
    <w:rsid w:val="008D4A47"/>
    <w:rPr>
      <w:rFonts w:ascii="Arial" w:hAnsi="Arial"/>
      <w:lang w:eastAsia="en-US"/>
    </w:rPr>
  </w:style>
  <w:style w:type="paragraph" w:styleId="Subtitle">
    <w:name w:val="Subtitle"/>
    <w:basedOn w:val="Normal"/>
    <w:next w:val="Normal"/>
    <w:link w:val="SubtitleChar"/>
    <w:qFormat/>
    <w:rsid w:val="00140EBE"/>
    <w:pPr>
      <w:spacing w:after="60"/>
      <w:jc w:val="center"/>
      <w:outlineLvl w:val="1"/>
    </w:pPr>
    <w:rPr>
      <w:rFonts w:ascii="Cambria" w:hAnsi="Cambria"/>
    </w:rPr>
  </w:style>
  <w:style w:type="character" w:customStyle="1" w:styleId="SubtitleChar">
    <w:name w:val="Subtitle Char"/>
    <w:link w:val="Subtitle"/>
    <w:rsid w:val="00140EBE"/>
    <w:rPr>
      <w:rFonts w:ascii="Cambria" w:eastAsia="Times New Roman" w:hAnsi="Cambria" w:cs="Times New Roman"/>
      <w:sz w:val="24"/>
      <w:szCs w:val="24"/>
      <w:lang w:eastAsia="en-US"/>
    </w:rPr>
  </w:style>
  <w:style w:type="character" w:customStyle="1" w:styleId="HeaderChar">
    <w:name w:val="Header Char"/>
    <w:link w:val="Header"/>
    <w:uiPriority w:val="99"/>
    <w:rsid w:val="002815A4"/>
    <w:rPr>
      <w:sz w:val="24"/>
      <w:szCs w:val="24"/>
      <w:lang w:eastAsia="en-US"/>
    </w:rPr>
  </w:style>
  <w:style w:type="paragraph" w:styleId="NormalWeb">
    <w:name w:val="Normal (Web)"/>
    <w:basedOn w:val="Normal"/>
    <w:uiPriority w:val="99"/>
    <w:unhideWhenUsed/>
    <w:rsid w:val="00297DA7"/>
    <w:pPr>
      <w:spacing w:before="100" w:beforeAutospacing="1" w:after="120" w:line="324" w:lineRule="atLeast"/>
      <w:ind w:left="357" w:hanging="357"/>
      <w:jc w:val="both"/>
    </w:pPr>
    <w:rPr>
      <w:rFonts w:ascii="Verdana" w:hAnsi="Verdana"/>
      <w:color w:val="000000"/>
      <w:sz w:val="17"/>
      <w:szCs w:val="17"/>
      <w:lang w:eastAsia="en-ZA"/>
    </w:rPr>
  </w:style>
  <w:style w:type="paragraph" w:customStyle="1" w:styleId="Default">
    <w:name w:val="Default"/>
    <w:rsid w:val="007C15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32F96"/>
    <w:rPr>
      <w:sz w:val="16"/>
      <w:szCs w:val="16"/>
    </w:rPr>
  </w:style>
  <w:style w:type="paragraph" w:styleId="CommentText">
    <w:name w:val="annotation text"/>
    <w:basedOn w:val="Normal"/>
    <w:link w:val="CommentTextChar"/>
    <w:rsid w:val="00B32F96"/>
    <w:rPr>
      <w:sz w:val="20"/>
      <w:szCs w:val="20"/>
    </w:rPr>
  </w:style>
  <w:style w:type="character" w:customStyle="1" w:styleId="CommentTextChar">
    <w:name w:val="Comment Text Char"/>
    <w:basedOn w:val="DefaultParagraphFont"/>
    <w:link w:val="CommentText"/>
    <w:rsid w:val="00B32F96"/>
  </w:style>
  <w:style w:type="paragraph" w:styleId="CommentSubject">
    <w:name w:val="annotation subject"/>
    <w:basedOn w:val="CommentText"/>
    <w:next w:val="CommentText"/>
    <w:link w:val="CommentSubjectChar"/>
    <w:rsid w:val="00B32F96"/>
    <w:rPr>
      <w:b/>
      <w:bCs/>
    </w:rPr>
  </w:style>
  <w:style w:type="character" w:customStyle="1" w:styleId="CommentSubjectChar">
    <w:name w:val="Comment Subject Char"/>
    <w:basedOn w:val="CommentTextChar"/>
    <w:link w:val="CommentSubject"/>
    <w:rsid w:val="00B32F96"/>
    <w:rPr>
      <w:b/>
      <w:bCs/>
    </w:rPr>
  </w:style>
  <w:style w:type="character" w:customStyle="1" w:styleId="UnresolvedMention">
    <w:name w:val="Unresolved Mention"/>
    <w:basedOn w:val="DefaultParagraphFont"/>
    <w:uiPriority w:val="99"/>
    <w:semiHidden/>
    <w:unhideWhenUsed/>
    <w:rsid w:val="0077716B"/>
    <w:rPr>
      <w:color w:val="605E5C"/>
      <w:shd w:val="clear" w:color="auto" w:fill="E1DFDD"/>
    </w:rPr>
  </w:style>
  <w:style w:type="character" w:styleId="FollowedHyperlink">
    <w:name w:val="FollowedHyperlink"/>
    <w:basedOn w:val="DefaultParagraphFont"/>
    <w:semiHidden/>
    <w:unhideWhenUsed/>
    <w:rsid w:val="00192E90"/>
    <w:rPr>
      <w:color w:val="954F72" w:themeColor="followedHyperlink"/>
      <w:u w:val="single"/>
    </w:rPr>
  </w:style>
  <w:style w:type="character" w:customStyle="1" w:styleId="Ninguno">
    <w:name w:val="Ninguno"/>
    <w:rsid w:val="00F929D2"/>
  </w:style>
  <w:style w:type="paragraph" w:styleId="Caption">
    <w:name w:val="caption"/>
    <w:basedOn w:val="Normal"/>
    <w:next w:val="Normal"/>
    <w:uiPriority w:val="35"/>
    <w:unhideWhenUsed/>
    <w:qFormat/>
    <w:rsid w:val="0044137C"/>
    <w:pPr>
      <w:spacing w:after="200"/>
    </w:pPr>
    <w:rPr>
      <w:rFonts w:asciiTheme="minorHAnsi" w:eastAsiaTheme="minorHAnsi" w:hAnsiTheme="minorHAnsi" w:cstheme="minorBidi"/>
      <w:i/>
      <w:iCs/>
      <w:color w:val="44546A" w:themeColor="text2"/>
      <w:sz w:val="18"/>
      <w:szCs w:val="18"/>
      <w:lang w:val="es-SV"/>
    </w:rPr>
  </w:style>
  <w:style w:type="character" w:customStyle="1" w:styleId="ListParagraphChar">
    <w:name w:val="List Paragraph Char"/>
    <w:aliases w:val="List Paragraph (numbered (a)) Char,References Char,Paragraphe de liste1 Char,List Paragraph1 Char,List Paragraph11 Char,Body Text Bulleted Char,Body Text BulletedCxSpLast Char"/>
    <w:link w:val="ListParagraph"/>
    <w:uiPriority w:val="34"/>
    <w:qFormat/>
    <w:locked/>
    <w:rsid w:val="0044137C"/>
    <w:rPr>
      <w:sz w:val="24"/>
      <w:szCs w:val="24"/>
    </w:rPr>
  </w:style>
  <w:style w:type="paragraph" w:styleId="NoSpacing">
    <w:name w:val="No Spacing"/>
    <w:uiPriority w:val="1"/>
    <w:qFormat/>
    <w:rsid w:val="0044137C"/>
    <w:rPr>
      <w:rFonts w:asciiTheme="minorHAnsi" w:eastAsiaTheme="minorHAnsi" w:hAnsiTheme="minorHAnsi" w:cstheme="minorBidi"/>
      <w:sz w:val="22"/>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521">
      <w:bodyDiv w:val="1"/>
      <w:marLeft w:val="0"/>
      <w:marRight w:val="0"/>
      <w:marTop w:val="0"/>
      <w:marBottom w:val="0"/>
      <w:divBdr>
        <w:top w:val="none" w:sz="0" w:space="0" w:color="auto"/>
        <w:left w:val="none" w:sz="0" w:space="0" w:color="auto"/>
        <w:bottom w:val="none" w:sz="0" w:space="0" w:color="auto"/>
        <w:right w:val="none" w:sz="0" w:space="0" w:color="auto"/>
      </w:divBdr>
    </w:div>
    <w:div w:id="1125274319">
      <w:bodyDiv w:val="1"/>
      <w:marLeft w:val="0"/>
      <w:marRight w:val="0"/>
      <w:marTop w:val="0"/>
      <w:marBottom w:val="0"/>
      <w:divBdr>
        <w:top w:val="none" w:sz="0" w:space="0" w:color="auto"/>
        <w:left w:val="none" w:sz="0" w:space="0" w:color="auto"/>
        <w:bottom w:val="none" w:sz="0" w:space="0" w:color="auto"/>
        <w:right w:val="none" w:sz="0" w:space="0" w:color="auto"/>
      </w:divBdr>
    </w:div>
    <w:div w:id="18368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uis.ventoza\Documents\conna\2021\estado%20de%20situaci&#243;n\Edo%202021\Grande\graficos%20estado%20de%20situaci&#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521176205176"/>
          <c:y val="4.2822377865030181E-2"/>
          <c:w val="0.73201428437797467"/>
          <c:h val="0.7702638017705412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useo Sans 100" panose="02000000000000000000"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Hoja1!$E$6:$E$8</c:f>
              <c:strCache>
                <c:ptCount val="3"/>
                <c:pt idx="0">
                  <c:v>15 a 29 años</c:v>
                </c:pt>
                <c:pt idx="1">
                  <c:v>30 a 64 años</c:v>
                </c:pt>
                <c:pt idx="2">
                  <c:v>65 años y más</c:v>
                </c:pt>
              </c:strCache>
            </c:strRef>
          </c:cat>
          <c:val>
            <c:numRef>
              <c:f>Hoja1!$F$6:$F$8</c:f>
              <c:numCache>
                <c:formatCode>0.0%</c:formatCode>
                <c:ptCount val="3"/>
                <c:pt idx="0">
                  <c:v>0.56000000000000005</c:v>
                </c:pt>
                <c:pt idx="1">
                  <c:v>0.51100000000000001</c:v>
                </c:pt>
                <c:pt idx="2">
                  <c:v>0.3900000000000004</c:v>
                </c:pt>
              </c:numCache>
            </c:numRef>
          </c:val>
          <c:extLst>
            <c:ext xmlns:c16="http://schemas.microsoft.com/office/drawing/2014/chart" uri="{C3380CC4-5D6E-409C-BE32-E72D297353CC}">
              <c16:uniqueId val="{00000000-4896-4D29-989B-1FF504387962}"/>
            </c:ext>
          </c:extLst>
        </c:ser>
        <c:dLbls>
          <c:showLegendKey val="0"/>
          <c:showVal val="0"/>
          <c:showCatName val="0"/>
          <c:showSerName val="0"/>
          <c:showPercent val="0"/>
          <c:showBubbleSize val="0"/>
        </c:dLbls>
        <c:gapWidth val="182"/>
        <c:axId val="129124992"/>
        <c:axId val="142537472"/>
      </c:barChart>
      <c:catAx>
        <c:axId val="129124992"/>
        <c:scaling>
          <c:orientation val="minMax"/>
        </c:scaling>
        <c:delete val="0"/>
        <c:axPos val="l"/>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useo Sans 100" panose="02000000000000000000" pitchFamily="50" charset="0"/>
                    <a:ea typeface="+mn-ea"/>
                    <a:cs typeface="+mn-cs"/>
                  </a:defRPr>
                </a:pPr>
                <a:r>
                  <a:rPr lang="es-SV"/>
                  <a:t>Rangos de edad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useo Sans 100" panose="02000000000000000000" pitchFamily="50" charset="0"/>
                <a:ea typeface="+mn-ea"/>
                <a:cs typeface="+mn-cs"/>
              </a:defRPr>
            </a:pPr>
            <a:endParaRPr lang="en-US"/>
          </a:p>
        </c:txPr>
        <c:crossAx val="142537472"/>
        <c:crosses val="autoZero"/>
        <c:auto val="1"/>
        <c:lblAlgn val="ctr"/>
        <c:lblOffset val="100"/>
        <c:noMultiLvlLbl val="0"/>
      </c:catAx>
      <c:valAx>
        <c:axId val="142537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useo Sans 100" panose="02000000000000000000" pitchFamily="50" charset="0"/>
                    <a:ea typeface="+mn-ea"/>
                    <a:cs typeface="+mn-cs"/>
                  </a:defRPr>
                </a:pPr>
                <a:r>
                  <a:rPr lang="es-SV"/>
                  <a:t>Porcentajes</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useo Sans 100" panose="02000000000000000000" pitchFamily="50" charset="0"/>
                <a:ea typeface="+mn-ea"/>
                <a:cs typeface="+mn-cs"/>
              </a:defRPr>
            </a:pPr>
            <a:endParaRPr lang="en-US"/>
          </a:p>
        </c:txPr>
        <c:crossAx val="12912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useo Sans 100" panose="02000000000000000000" pitchFamily="50"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28275571392991"/>
          <c:y val="5.2194543297746199E-2"/>
          <c:w val="0.819953254018431"/>
          <c:h val="0.69988847479474314"/>
        </c:manualLayout>
      </c:layout>
      <c:barChart>
        <c:barDir val="col"/>
        <c:grouping val="clustered"/>
        <c:varyColors val="0"/>
        <c:ser>
          <c:idx val="0"/>
          <c:order val="0"/>
          <c:tx>
            <c:strRef>
              <c:f>Hoja1!$B$334</c:f>
              <c:strCache>
                <c:ptCount val="1"/>
                <c:pt idx="0">
                  <c:v>2019</c:v>
                </c:pt>
              </c:strCache>
            </c:strRef>
          </c:tx>
          <c:spPr>
            <a:solidFill>
              <a:schemeClr val="accent1"/>
            </a:solidFill>
            <a:ln>
              <a:noFill/>
            </a:ln>
            <a:effectLst/>
          </c:spPr>
          <c:invertIfNegative val="0"/>
          <c:dLbls>
            <c:dLbl>
              <c:idx val="0"/>
              <c:layout>
                <c:manualLayout>
                  <c:x val="-1.66666666666666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39-4E12-B09A-001CB4EB3416}"/>
                </c:ext>
              </c:extLst>
            </c:dLbl>
            <c:dLbl>
              <c:idx val="1"/>
              <c:layout>
                <c:manualLayout>
                  <c:x val="-3.0555555555555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39-4E12-B09A-001CB4EB3416}"/>
                </c:ext>
              </c:extLst>
            </c:dLbl>
            <c:dLbl>
              <c:idx val="2"/>
              <c:layout>
                <c:manualLayout>
                  <c:x val="-3.05555555555555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39-4E12-B09A-001CB4EB3416}"/>
                </c:ext>
              </c:extLst>
            </c:dLbl>
            <c:dLbl>
              <c:idx val="3"/>
              <c:layout>
                <c:manualLayout>
                  <c:x val="-3.05555555555556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39-4E12-B09A-001CB4EB3416}"/>
                </c:ext>
              </c:extLst>
            </c:dLbl>
            <c:dLbl>
              <c:idx val="4"/>
              <c:layout>
                <c:manualLayout>
                  <c:x val="-3.05555555555554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39-4E12-B09A-001CB4EB3416}"/>
                </c:ext>
              </c:extLst>
            </c:dLbl>
            <c:spPr>
              <a:noFill/>
              <a:ln>
                <a:noFill/>
              </a:ln>
              <a:effectLst/>
            </c:spPr>
            <c:txPr>
              <a:bodyPr rot="0" spcFirstLastPara="1" vertOverflow="ellipsis" vert="horz" wrap="square" lIns="38100" tIns="19050" rIns="38100" bIns="19050" anchor="ctr" anchorCtr="1">
                <a:spAutoFit/>
              </a:bodyPr>
              <a:lstStyle/>
              <a:p>
                <a:pPr>
                  <a:defRPr lang="es-ES" sz="800" b="0" i="0" u="none" strike="noStrike" kern="1200" baseline="0">
                    <a:solidFill>
                      <a:schemeClr val="tx1">
                        <a:lumMod val="75000"/>
                        <a:lumOff val="25000"/>
                      </a:schemeClr>
                    </a:solidFill>
                    <a:latin typeface="Museo Sans 100" panose="02000000000000000000"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Hoja1!$A$335:$A$339</c:f>
              <c:strCache>
                <c:ptCount val="5"/>
                <c:pt idx="0">
                  <c:v>Tasa neta de matrícula en educación inicial</c:v>
                </c:pt>
                <c:pt idx="1">
                  <c:v>Tasa neta educación parvularia</c:v>
                </c:pt>
                <c:pt idx="2">
                  <c:v>Básica: 1er y 2do ciclo (primaria)</c:v>
                </c:pt>
                <c:pt idx="3">
                  <c:v>Básica: 3er. Ciclo</c:v>
                </c:pt>
                <c:pt idx="4">
                  <c:v>Tasa neta educación media</c:v>
                </c:pt>
              </c:strCache>
            </c:strRef>
          </c:cat>
          <c:val>
            <c:numRef>
              <c:f>Hoja1!$B$335:$B$339</c:f>
              <c:numCache>
                <c:formatCode>0.00%</c:formatCode>
                <c:ptCount val="5"/>
                <c:pt idx="0">
                  <c:v>4.7000000000000014E-2</c:v>
                </c:pt>
                <c:pt idx="1">
                  <c:v>0.55400000000000005</c:v>
                </c:pt>
                <c:pt idx="2">
                  <c:v>0.82600000000000062</c:v>
                </c:pt>
                <c:pt idx="3">
                  <c:v>0.58599999999999997</c:v>
                </c:pt>
                <c:pt idx="4">
                  <c:v>0.37400000000000033</c:v>
                </c:pt>
              </c:numCache>
            </c:numRef>
          </c:val>
          <c:extLst>
            <c:ext xmlns:c16="http://schemas.microsoft.com/office/drawing/2014/chart" uri="{C3380CC4-5D6E-409C-BE32-E72D297353CC}">
              <c16:uniqueId val="{00000005-B939-4E12-B09A-001CB4EB3416}"/>
            </c:ext>
          </c:extLst>
        </c:ser>
        <c:ser>
          <c:idx val="1"/>
          <c:order val="1"/>
          <c:tx>
            <c:strRef>
              <c:f>Hoja1!$C$334</c:f>
              <c:strCache>
                <c:ptCount val="1"/>
                <c:pt idx="0">
                  <c:v>2020</c:v>
                </c:pt>
              </c:strCache>
            </c:strRef>
          </c:tx>
          <c:spPr>
            <a:solidFill>
              <a:schemeClr val="accent2"/>
            </a:solidFill>
            <a:ln>
              <a:noFill/>
            </a:ln>
            <a:effectLst/>
          </c:spPr>
          <c:invertIfNegative val="0"/>
          <c:dLbls>
            <c:dLbl>
              <c:idx val="0"/>
              <c:layout>
                <c:manualLayout>
                  <c:x val="2.2222222222222251E-2"/>
                  <c:y val="-8.4875562720133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39-4E12-B09A-001CB4EB3416}"/>
                </c:ext>
              </c:extLst>
            </c:dLbl>
            <c:dLbl>
              <c:idx val="1"/>
              <c:layout>
                <c:manualLayout>
                  <c:x val="2.2222222222222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39-4E12-B09A-001CB4EB3416}"/>
                </c:ext>
              </c:extLst>
            </c:dLbl>
            <c:dLbl>
              <c:idx val="2"/>
              <c:layout>
                <c:manualLayout>
                  <c:x val="2.5000000000000001E-2"/>
                  <c:y val="-2.65236133500417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39-4E12-B09A-001CB4EB3416}"/>
                </c:ext>
              </c:extLst>
            </c:dLbl>
            <c:dLbl>
              <c:idx val="3"/>
              <c:layout>
                <c:manualLayout>
                  <c:x val="1.38888888888889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39-4E12-B09A-001CB4EB3416}"/>
                </c:ext>
              </c:extLst>
            </c:dLbl>
            <c:dLbl>
              <c:idx val="4"/>
              <c:layout>
                <c:manualLayout>
                  <c:x val="1.3888888888888808E-2"/>
                  <c:y val="-8.4875562720133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39-4E12-B09A-001CB4EB3416}"/>
                </c:ext>
              </c:extLst>
            </c:dLbl>
            <c:spPr>
              <a:noFill/>
              <a:ln>
                <a:noFill/>
              </a:ln>
              <a:effectLst/>
            </c:spPr>
            <c:txPr>
              <a:bodyPr rot="0" spcFirstLastPara="1" vertOverflow="ellipsis" vert="horz" wrap="square" lIns="38100" tIns="19050" rIns="38100" bIns="19050" anchor="ctr" anchorCtr="1">
                <a:spAutoFit/>
              </a:bodyPr>
              <a:lstStyle/>
              <a:p>
                <a:pPr>
                  <a:defRPr lang="es-ES" sz="800" b="0" i="0" u="none" strike="noStrike" kern="1200" baseline="0">
                    <a:solidFill>
                      <a:schemeClr val="tx1">
                        <a:lumMod val="75000"/>
                        <a:lumOff val="25000"/>
                      </a:schemeClr>
                    </a:solidFill>
                    <a:latin typeface="Museo Sans 100" panose="02000000000000000000"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Hoja1!$A$335:$A$339</c:f>
              <c:strCache>
                <c:ptCount val="5"/>
                <c:pt idx="0">
                  <c:v>Tasa neta de matrícula en educación inicial</c:v>
                </c:pt>
                <c:pt idx="1">
                  <c:v>Tasa neta educación parvularia</c:v>
                </c:pt>
                <c:pt idx="2">
                  <c:v>Básica: 1er y 2do ciclo (primaria)</c:v>
                </c:pt>
                <c:pt idx="3">
                  <c:v>Básica: 3er. Ciclo</c:v>
                </c:pt>
                <c:pt idx="4">
                  <c:v>Tasa neta educación media</c:v>
                </c:pt>
              </c:strCache>
            </c:strRef>
          </c:cat>
          <c:val>
            <c:numRef>
              <c:f>Hoja1!$C$335:$C$339</c:f>
              <c:numCache>
                <c:formatCode>0.00%</c:formatCode>
                <c:ptCount val="5"/>
                <c:pt idx="0">
                  <c:v>5.3000000000000012E-2</c:v>
                </c:pt>
                <c:pt idx="1">
                  <c:v>0.54500000000000004</c:v>
                </c:pt>
                <c:pt idx="2">
                  <c:v>0.82700000000000062</c:v>
                </c:pt>
                <c:pt idx="3">
                  <c:v>0.58899999999999997</c:v>
                </c:pt>
                <c:pt idx="4">
                  <c:v>0.37900000000000039</c:v>
                </c:pt>
              </c:numCache>
            </c:numRef>
          </c:val>
          <c:extLst>
            <c:ext xmlns:c16="http://schemas.microsoft.com/office/drawing/2014/chart" uri="{C3380CC4-5D6E-409C-BE32-E72D297353CC}">
              <c16:uniqueId val="{0000000B-B939-4E12-B09A-001CB4EB3416}"/>
            </c:ext>
          </c:extLst>
        </c:ser>
        <c:dLbls>
          <c:showLegendKey val="0"/>
          <c:showVal val="0"/>
          <c:showCatName val="0"/>
          <c:showSerName val="0"/>
          <c:showPercent val="0"/>
          <c:showBubbleSize val="0"/>
        </c:dLbls>
        <c:gapWidth val="219"/>
        <c:overlap val="-27"/>
        <c:axId val="83420672"/>
        <c:axId val="83422592"/>
      </c:barChart>
      <c:catAx>
        <c:axId val="83420672"/>
        <c:scaling>
          <c:orientation val="minMax"/>
        </c:scaling>
        <c:delete val="0"/>
        <c:axPos val="b"/>
        <c:title>
          <c:tx>
            <c:rich>
              <a:bodyPr rot="0" spcFirstLastPara="1" vertOverflow="ellipsis" vert="horz" wrap="square" anchor="ctr" anchorCtr="1"/>
              <a:lstStyle/>
              <a:p>
                <a:pPr>
                  <a:defRPr lang="es-ES" sz="800" b="0" i="0" u="none" strike="noStrike" kern="1200" baseline="0">
                    <a:solidFill>
                      <a:schemeClr val="tx1">
                        <a:lumMod val="65000"/>
                        <a:lumOff val="35000"/>
                      </a:schemeClr>
                    </a:solidFill>
                    <a:latin typeface="Museo Sans 100" panose="02000000000000000000" pitchFamily="50" charset="0"/>
                    <a:ea typeface="+mn-ea"/>
                    <a:cs typeface="+mn-cs"/>
                  </a:defRPr>
                </a:pPr>
                <a:r>
                  <a:rPr lang="es-SV"/>
                  <a:t>Nivel educativo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800" b="0" i="0" u="none" strike="noStrike" kern="1200" baseline="0">
                <a:solidFill>
                  <a:schemeClr val="tx1">
                    <a:lumMod val="65000"/>
                    <a:lumOff val="35000"/>
                  </a:schemeClr>
                </a:solidFill>
                <a:latin typeface="Museo Sans 100" panose="02000000000000000000" pitchFamily="50" charset="0"/>
                <a:ea typeface="+mn-ea"/>
                <a:cs typeface="+mn-cs"/>
              </a:defRPr>
            </a:pPr>
            <a:endParaRPr lang="en-US"/>
          </a:p>
        </c:txPr>
        <c:crossAx val="83422592"/>
        <c:crosses val="autoZero"/>
        <c:auto val="1"/>
        <c:lblAlgn val="ctr"/>
        <c:lblOffset val="100"/>
        <c:noMultiLvlLbl val="0"/>
      </c:catAx>
      <c:valAx>
        <c:axId val="83422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800" b="0" i="0" u="none" strike="noStrike" kern="1200" baseline="0">
                    <a:solidFill>
                      <a:schemeClr val="tx1">
                        <a:lumMod val="65000"/>
                        <a:lumOff val="35000"/>
                      </a:schemeClr>
                    </a:solidFill>
                    <a:latin typeface="Museo Sans 100" panose="02000000000000000000" pitchFamily="50" charset="0"/>
                    <a:ea typeface="+mn-ea"/>
                    <a:cs typeface="+mn-cs"/>
                  </a:defRPr>
                </a:pPr>
                <a:r>
                  <a:rPr lang="es-SV"/>
                  <a:t>Porcentajes</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s-ES" sz="800" b="0" i="0" u="none" strike="noStrike" kern="1200" baseline="0">
                <a:solidFill>
                  <a:schemeClr val="tx1">
                    <a:lumMod val="65000"/>
                    <a:lumOff val="35000"/>
                  </a:schemeClr>
                </a:solidFill>
                <a:latin typeface="Museo Sans 100" panose="02000000000000000000" pitchFamily="50" charset="0"/>
                <a:ea typeface="+mn-ea"/>
                <a:cs typeface="+mn-cs"/>
              </a:defRPr>
            </a:pPr>
            <a:endParaRPr lang="en-US"/>
          </a:p>
        </c:txPr>
        <c:crossAx val="83420672"/>
        <c:crosses val="autoZero"/>
        <c:crossBetween val="between"/>
      </c:valAx>
      <c:spPr>
        <a:noFill/>
        <a:ln>
          <a:noFill/>
        </a:ln>
        <a:effectLst/>
      </c:spPr>
    </c:plotArea>
    <c:legend>
      <c:legendPos val="b"/>
      <c:layout>
        <c:manualLayout>
          <c:xMode val="edge"/>
          <c:yMode val="edge"/>
          <c:x val="0.85340191965055534"/>
          <c:y val="5.6345821540990604E-2"/>
          <c:w val="0.12531294902005863"/>
          <c:h val="0.1939507383641102"/>
        </c:manualLayout>
      </c:layout>
      <c:overlay val="0"/>
      <c:spPr>
        <a:noFill/>
        <a:ln>
          <a:noFill/>
        </a:ln>
        <a:effectLst/>
      </c:spPr>
      <c:txPr>
        <a:bodyPr rot="0" spcFirstLastPara="1" vertOverflow="ellipsis" vert="horz" wrap="square" anchor="ctr" anchorCtr="1"/>
        <a:lstStyle/>
        <a:p>
          <a:pPr>
            <a:defRPr lang="es-ES" sz="800" b="0" i="0" u="none" strike="noStrike" kern="1200" baseline="0">
              <a:solidFill>
                <a:schemeClr val="tx1">
                  <a:lumMod val="65000"/>
                  <a:lumOff val="35000"/>
                </a:schemeClr>
              </a:solidFill>
              <a:latin typeface="Museo Sans 100" panose="02000000000000000000"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Museo Sans 100" panose="02000000000000000000" pitchFamily="50"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0.20471</cdr:x>
      <cdr:y>0.68845</cdr:y>
    </cdr:from>
    <cdr:to>
      <cdr:x>0.26604</cdr:x>
      <cdr:y>0.69912</cdr:y>
    </cdr:to>
    <cdr:cxnSp macro="">
      <cdr:nvCxnSpPr>
        <cdr:cNvPr id="3" name="Conector recto de flecha 2"/>
        <cdr:cNvCxnSpPr/>
      </cdr:nvCxnSpPr>
      <cdr:spPr>
        <a:xfrm xmlns:a="http://schemas.openxmlformats.org/drawingml/2006/main" flipV="1">
          <a:off x="1076325" y="2222994"/>
          <a:ext cx="322439" cy="3443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0.84783</cdr:x>
      <cdr:y>0.42183</cdr:y>
    </cdr:from>
    <cdr:to>
      <cdr:x>0.93116</cdr:x>
      <cdr:y>0.44248</cdr:y>
    </cdr:to>
    <cdr:cxnSp macro="">
      <cdr:nvCxnSpPr>
        <cdr:cNvPr id="4" name="Conector recto de flecha 3"/>
        <cdr:cNvCxnSpPr/>
      </cdr:nvCxnSpPr>
      <cdr:spPr>
        <a:xfrm xmlns:a="http://schemas.openxmlformats.org/drawingml/2006/main" flipV="1">
          <a:off x="4457700" y="1362075"/>
          <a:ext cx="438150" cy="6667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0.68116</cdr:x>
      <cdr:y>0.26669</cdr:y>
    </cdr:from>
    <cdr:to>
      <cdr:x>0.76061</cdr:x>
      <cdr:y>0.28614</cdr:y>
    </cdr:to>
    <cdr:cxnSp macro="">
      <cdr:nvCxnSpPr>
        <cdr:cNvPr id="5" name="Conector recto de flecha 4"/>
        <cdr:cNvCxnSpPr/>
      </cdr:nvCxnSpPr>
      <cdr:spPr>
        <a:xfrm xmlns:a="http://schemas.openxmlformats.org/drawingml/2006/main" flipV="1">
          <a:off x="3581400" y="861121"/>
          <a:ext cx="417738" cy="6280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CE2A-06FB-4AB5-9079-2062360B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16127</Characters>
  <Application>Microsoft Office Word</Application>
  <DocSecurity>4</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HURICON</vt:lpstr>
      <vt:lpstr>HURICON</vt:lpstr>
    </vt:vector>
  </TitlesOfParts>
  <Company>Hewlett-Packard Company</Company>
  <LinksUpToDate>false</LinksUpToDate>
  <CharactersWithSpaces>18919</CharactersWithSpaces>
  <SharedDoc>false</SharedDoc>
  <HLinks>
    <vt:vector size="30" baseType="variant">
      <vt:variant>
        <vt:i4>262211</vt:i4>
      </vt:variant>
      <vt:variant>
        <vt:i4>9</vt:i4>
      </vt:variant>
      <vt:variant>
        <vt:i4>0</vt:i4>
      </vt:variant>
      <vt:variant>
        <vt:i4>5</vt:i4>
      </vt:variant>
      <vt:variant>
        <vt:lpwstr>http://www.cedir.uem.mz/</vt:lpwstr>
      </vt:variant>
      <vt:variant>
        <vt:lpwstr/>
      </vt:variant>
      <vt:variant>
        <vt:i4>5701705</vt:i4>
      </vt:variant>
      <vt:variant>
        <vt:i4>9</vt:i4>
      </vt:variant>
      <vt:variant>
        <vt:i4>0</vt:i4>
      </vt:variant>
      <vt:variant>
        <vt:i4>5</vt:i4>
      </vt:variant>
      <vt:variant>
        <vt:lpwstr>http://www.law.uct.ac.za/usr/law/downloads/lawfacultyresearchhandbook.pdf</vt:lpwstr>
      </vt:variant>
      <vt:variant>
        <vt:lpwstr/>
      </vt:variant>
      <vt:variant>
        <vt:i4>5898331</vt:i4>
      </vt:variant>
      <vt:variant>
        <vt:i4>6</vt:i4>
      </vt:variant>
      <vt:variant>
        <vt:i4>0</vt:i4>
      </vt:variant>
      <vt:variant>
        <vt:i4>5</vt:i4>
      </vt:variant>
      <vt:variant>
        <vt:lpwstr>http://www.ifn.se/wfiles/wp/wp712.pdf</vt:lpwstr>
      </vt:variant>
      <vt:variant>
        <vt:lpwstr/>
      </vt:variant>
      <vt:variant>
        <vt:i4>3735600</vt:i4>
      </vt:variant>
      <vt:variant>
        <vt:i4>3</vt:i4>
      </vt:variant>
      <vt:variant>
        <vt:i4>0</vt:i4>
      </vt:variant>
      <vt:variant>
        <vt:i4>5</vt:i4>
      </vt:variant>
      <vt:variant>
        <vt:lpwstr>http://www.sadc.int/sadc-secretariat/directorates/office-deputy-executive-secretary-regional-integration/policy-planning.resource-mobilisation</vt:lpwstr>
      </vt:variant>
      <vt:variant>
        <vt:lpwstr/>
      </vt:variant>
      <vt:variant>
        <vt:i4>1376268</vt:i4>
      </vt:variant>
      <vt:variant>
        <vt:i4>0</vt:i4>
      </vt:variant>
      <vt:variant>
        <vt:i4>0</vt:i4>
      </vt:variant>
      <vt:variant>
        <vt:i4>5</vt:i4>
      </vt:variant>
      <vt:variant>
        <vt:lpwstr>http://www.ids.ac.uk/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HURICON</dc:title>
  <dc:creator>user</dc:creator>
  <cp:lastModifiedBy>Antara Singh</cp:lastModifiedBy>
  <cp:revision>2</cp:revision>
  <cp:lastPrinted>2014-07-16T09:22:00Z</cp:lastPrinted>
  <dcterms:created xsi:type="dcterms:W3CDTF">2022-03-14T20:43:00Z</dcterms:created>
  <dcterms:modified xsi:type="dcterms:W3CDTF">2022-03-14T20:43:00Z</dcterms:modified>
</cp:coreProperties>
</file>