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EFBD" w14:textId="77777777" w:rsidR="005A4F13" w:rsidRDefault="005A4F13" w:rsidP="005A4F13">
      <w:r w:rsidRPr="00D228B1">
        <w:rPr>
          <w:b/>
          <w:bCs/>
        </w:rPr>
        <w:t>Call for input</w:t>
      </w:r>
      <w:r w:rsidRPr="005D115E">
        <w:t xml:space="preserve">: </w:t>
      </w:r>
      <w:r>
        <w:t>C</w:t>
      </w:r>
      <w:r w:rsidRPr="005D115E">
        <w:t xml:space="preserve">omprehensive report on </w:t>
      </w:r>
      <w:r>
        <w:t>“</w:t>
      </w:r>
      <w:r w:rsidRPr="005D115E">
        <w:t>Importance of casualty recording for the promotion and protection of human rights</w:t>
      </w:r>
      <w:r>
        <w:t>.”</w:t>
      </w:r>
    </w:p>
    <w:p w14:paraId="0061C41F" w14:textId="61F3E536" w:rsidR="005A4F13" w:rsidRPr="005A4F13" w:rsidRDefault="005A4F13" w:rsidP="00D202A5">
      <w:pPr>
        <w:rPr>
          <w:i/>
          <w:iCs/>
        </w:rPr>
      </w:pPr>
      <w:r w:rsidRPr="005A4F13">
        <w:rPr>
          <w:i/>
          <w:iCs/>
        </w:rPr>
        <w:t>Contribution by Anna Alvazzi del Frate, Founding Director, Kennis: Knowledge for Safety and Good Governance</w:t>
      </w:r>
    </w:p>
    <w:p w14:paraId="059C70BF" w14:textId="614DCA96" w:rsidR="008076DE" w:rsidRDefault="00D202A5" w:rsidP="00D202A5">
      <w:r>
        <w:t xml:space="preserve">The impact of wide-scale violence and armed conflict is devastating on a country’s public institutions, national economy, infrastructure, and social cohesion (Geneva Declaration Secretariat, 2008, p. 31). </w:t>
      </w:r>
      <w:r w:rsidR="008076DE">
        <w:t>Assessing the human and economic costs of conflict is key to accountability. Casualty recording represents the basic requirement for communities to obtain recognition of their losses and access any subsequent form of redress and compensation.</w:t>
      </w:r>
    </w:p>
    <w:p w14:paraId="5F8E3E97" w14:textId="27986EEE" w:rsidR="00B33047" w:rsidRDefault="00D202A5" w:rsidP="00D202A5">
      <w:r>
        <w:t xml:space="preserve">Violent deaths, in both conflict and non-conflict settings, </w:t>
      </w:r>
      <w:r w:rsidR="008076DE">
        <w:t xml:space="preserve">being </w:t>
      </w:r>
      <w:r>
        <w:t>the most extreme consequence of armed violence</w:t>
      </w:r>
      <w:r w:rsidR="008076DE">
        <w:t xml:space="preserve"> are </w:t>
      </w:r>
      <w:r>
        <w:t xml:space="preserve">the object </w:t>
      </w:r>
      <w:r w:rsidR="00B33047">
        <w:t xml:space="preserve">of </w:t>
      </w:r>
      <w:r>
        <w:t>more accurate</w:t>
      </w:r>
      <w:r w:rsidR="00B33047">
        <w:t xml:space="preserve"> recording </w:t>
      </w:r>
      <w:r>
        <w:t xml:space="preserve">than other violent events (Geneva Declaration Secretariat, 2011, p. 43). As a consequence, the number of persons who die violently is frequently used as a proxy measure for insecurity in both conflict and non-conflict settings (see SDG indicators 16.1.2 and 16.1.1 respectively). </w:t>
      </w:r>
    </w:p>
    <w:p w14:paraId="1A7B2D2E" w14:textId="6DD5AABA" w:rsidR="001C188C" w:rsidRDefault="00C914EC" w:rsidP="008076DE">
      <w:r>
        <w:t xml:space="preserve">Accountability for lives lost includes full recognition of demographics, cause of death and </w:t>
      </w:r>
      <w:r w:rsidR="008076DE">
        <w:t xml:space="preserve">surrounding </w:t>
      </w:r>
      <w:r>
        <w:t>scenario</w:t>
      </w:r>
      <w:r w:rsidR="008076DE">
        <w:t>s</w:t>
      </w:r>
      <w:r>
        <w:t xml:space="preserve">. </w:t>
      </w:r>
      <w:r w:rsidR="00805F88">
        <w:t xml:space="preserve">Considering that the location of many conflicts corresponds to areas in which a basic human right as birth registration is still lagging behind (see </w:t>
      </w:r>
      <w:r w:rsidR="005A4F13">
        <w:t xml:space="preserve">Sachs et al., </w:t>
      </w:r>
      <w:r w:rsidR="00805F88">
        <w:t>2022</w:t>
      </w:r>
      <w:r w:rsidR="001C188C">
        <w:t>, Table A.5)</w:t>
      </w:r>
      <w:r w:rsidR="00805F88">
        <w:t xml:space="preserve">, casualty recording represents a crucial </w:t>
      </w:r>
      <w:r w:rsidR="001C188C">
        <w:t>element to acknowledge the high price paid by communities.</w:t>
      </w:r>
      <w:r w:rsidR="00805F88">
        <w:t xml:space="preserve"> </w:t>
      </w:r>
      <w:r w:rsidR="001C188C">
        <w:t>C</w:t>
      </w:r>
      <w:r>
        <w:t xml:space="preserve">asualty recording, by promoting a </w:t>
      </w:r>
      <w:r w:rsidRPr="00C914EC">
        <w:t>registry approach</w:t>
      </w:r>
      <w:r>
        <w:t>,</w:t>
      </w:r>
      <w:r w:rsidRPr="00C914EC">
        <w:t xml:space="preserve"> </w:t>
      </w:r>
      <w:r w:rsidR="00B33047">
        <w:t xml:space="preserve">is likely to </w:t>
      </w:r>
      <w:r w:rsidRPr="00C914EC">
        <w:t>produce</w:t>
      </w:r>
      <w:r w:rsidR="00B33047">
        <w:t xml:space="preserve"> </w:t>
      </w:r>
      <w:r w:rsidRPr="00C914EC">
        <w:t xml:space="preserve">a large amount of information, </w:t>
      </w:r>
      <w:r w:rsidR="00B33047">
        <w:t xml:space="preserve">which may </w:t>
      </w:r>
      <w:r w:rsidR="005A4F13">
        <w:t>result in important evidence for</w:t>
      </w:r>
      <w:r w:rsidR="00B33047">
        <w:t xml:space="preserve"> policy use in different areas</w:t>
      </w:r>
      <w:r w:rsidRPr="00C914EC">
        <w:t>.</w:t>
      </w:r>
      <w:r w:rsidR="00B33047" w:rsidRPr="00B33047">
        <w:t xml:space="preserve"> </w:t>
      </w:r>
    </w:p>
    <w:p w14:paraId="1E3AE71F" w14:textId="21813F8C" w:rsidR="00AD70DC" w:rsidRDefault="001C188C" w:rsidP="008076DE">
      <w:r>
        <w:t>The role of civil society in casualty recording remains key. For example, as of 2017 s</w:t>
      </w:r>
      <w:r w:rsidR="008076DE">
        <w:t>even</w:t>
      </w:r>
      <w:r>
        <w:t xml:space="preserve"> different </w:t>
      </w:r>
      <w:r w:rsidR="008076DE">
        <w:t xml:space="preserve">organizations </w:t>
      </w:r>
      <w:r>
        <w:t xml:space="preserve">were </w:t>
      </w:r>
      <w:r w:rsidR="008076DE">
        <w:t>track</w:t>
      </w:r>
      <w:r>
        <w:t>ing</w:t>
      </w:r>
      <w:r w:rsidR="008076DE">
        <w:t xml:space="preserve"> fatalities in </w:t>
      </w:r>
      <w:r>
        <w:t xml:space="preserve">the Syrian </w:t>
      </w:r>
      <w:r w:rsidR="008076DE">
        <w:t>conflict</w:t>
      </w:r>
      <w:r>
        <w:t xml:space="preserve"> (Pavesi, 2017, p. 5)</w:t>
      </w:r>
      <w:r w:rsidR="005A4F13">
        <w:t>. Different communities may need to collect their own data to seek recognition of full coverage without discrimination based on ethnicity, religion or other characteristics.</w:t>
      </w:r>
      <w:r w:rsidR="00AD70DC">
        <w:t xml:space="preserve"> Nevertheless, there is a need for objective and impartial coordination of data collected, to ensure that definitions applied are coherent and the scope of coverage well identified. </w:t>
      </w:r>
    </w:p>
    <w:p w14:paraId="027499C9" w14:textId="3246D4FC" w:rsidR="0010144A" w:rsidRDefault="0010144A" w:rsidP="008F0E45">
      <w:r>
        <w:t>References</w:t>
      </w:r>
    </w:p>
    <w:p w14:paraId="09EDD82A" w14:textId="2AA17E33" w:rsidR="0010144A" w:rsidRPr="00257A78" w:rsidRDefault="0010144A" w:rsidP="008F0E45">
      <w:pPr>
        <w:rPr>
          <w:sz w:val="18"/>
          <w:szCs w:val="18"/>
        </w:rPr>
      </w:pPr>
      <w:r w:rsidRPr="00257A78">
        <w:rPr>
          <w:sz w:val="18"/>
          <w:szCs w:val="18"/>
        </w:rPr>
        <w:t>Alvazzi del Frate, Anna and Gergely Hideg. (2020). Counting and Characterizing Global Violent Deaths: Current data sources, gaps and possible remedies. GReVD Brief No. 4. March.https://grevd.org/images/uploads/resources/Brief_4_GVD_GReVD_March_2020.pdf</w:t>
      </w:r>
    </w:p>
    <w:p w14:paraId="10733862" w14:textId="2260C044" w:rsidR="00D202A5" w:rsidRPr="00257A78" w:rsidRDefault="00D202A5" w:rsidP="008F0E45">
      <w:pPr>
        <w:rPr>
          <w:sz w:val="18"/>
          <w:szCs w:val="18"/>
        </w:rPr>
      </w:pPr>
      <w:r w:rsidRPr="00257A78">
        <w:rPr>
          <w:sz w:val="18"/>
          <w:szCs w:val="18"/>
        </w:rPr>
        <w:t xml:space="preserve">Alvazzi del Frate, Anna and Luigi De Martino. (2015). Every Body Counts. Measuring Violent Deaths. Research Note No. 49. Geneva: Small Arms Survey. </w:t>
      </w:r>
      <w:hyperlink r:id="rId4" w:history="1">
        <w:r w:rsidRPr="00257A78">
          <w:rPr>
            <w:rStyle w:val="Hyperlink"/>
            <w:sz w:val="18"/>
            <w:szCs w:val="18"/>
          </w:rPr>
          <w:t>https://www.smallarmssurvey.org/resource/every-body-counts-measuring-violent-deaths-research-note-49</w:t>
        </w:r>
      </w:hyperlink>
    </w:p>
    <w:p w14:paraId="7FAA7DF7" w14:textId="432CD75C" w:rsidR="00D202A5" w:rsidRPr="00257A78" w:rsidRDefault="00D202A5" w:rsidP="00D202A5">
      <w:pPr>
        <w:rPr>
          <w:sz w:val="18"/>
          <w:szCs w:val="18"/>
        </w:rPr>
      </w:pPr>
      <w:r w:rsidRPr="00257A78">
        <w:rPr>
          <w:sz w:val="18"/>
          <w:szCs w:val="18"/>
        </w:rPr>
        <w:t xml:space="preserve">Geneva Declaration Secretariat. 2008. </w:t>
      </w:r>
      <w:r w:rsidRPr="00257A78">
        <w:rPr>
          <w:i/>
          <w:iCs/>
          <w:sz w:val="18"/>
          <w:szCs w:val="18"/>
        </w:rPr>
        <w:t>Global Burden of Armed Violence</w:t>
      </w:r>
      <w:r w:rsidRPr="00257A78">
        <w:rPr>
          <w:sz w:val="18"/>
          <w:szCs w:val="18"/>
        </w:rPr>
        <w:t>. Geneva: Geneva Declaration Secretariat.</w:t>
      </w:r>
      <w:r w:rsidR="005A4F13" w:rsidRPr="00257A78">
        <w:rPr>
          <w:sz w:val="18"/>
          <w:szCs w:val="18"/>
        </w:rPr>
        <w:t xml:space="preserve"> http://www.genevadeclaration.org/fileadmin/docs/Global-Burden-of-Armed-Violence-full-report.pdf</w:t>
      </w:r>
    </w:p>
    <w:p w14:paraId="137C848B" w14:textId="2B6A32A0" w:rsidR="00B33047" w:rsidRPr="00257A78" w:rsidRDefault="00B33047" w:rsidP="00B33047">
      <w:pPr>
        <w:rPr>
          <w:sz w:val="18"/>
          <w:szCs w:val="18"/>
        </w:rPr>
      </w:pPr>
      <w:r w:rsidRPr="00257A78">
        <w:rPr>
          <w:sz w:val="18"/>
          <w:szCs w:val="18"/>
        </w:rPr>
        <w:t xml:space="preserve">Geneva Declaration Secretariat. 2011. </w:t>
      </w:r>
      <w:r w:rsidRPr="00257A78">
        <w:rPr>
          <w:i/>
          <w:iCs/>
          <w:sz w:val="18"/>
          <w:szCs w:val="18"/>
        </w:rPr>
        <w:t>Global Burden of Armed Violence 2011: Lethal Encounters</w:t>
      </w:r>
      <w:r w:rsidRPr="00257A78">
        <w:rPr>
          <w:sz w:val="18"/>
          <w:szCs w:val="18"/>
        </w:rPr>
        <w:t>. Geneva: Geneva Declaration Secretariat.</w:t>
      </w:r>
      <w:r w:rsidR="005A4F13" w:rsidRPr="00257A78">
        <w:rPr>
          <w:sz w:val="18"/>
          <w:szCs w:val="18"/>
        </w:rPr>
        <w:t xml:space="preserve"> http://www.genevadeclaration.org/measurability/global-burden-of-armed-violence/global-burden-of-armed-violence-2011.html</w:t>
      </w:r>
    </w:p>
    <w:p w14:paraId="381798BC" w14:textId="77777777" w:rsidR="001C188C" w:rsidRPr="00257A78" w:rsidRDefault="001C188C" w:rsidP="001C188C">
      <w:pPr>
        <w:rPr>
          <w:sz w:val="18"/>
          <w:szCs w:val="18"/>
        </w:rPr>
      </w:pPr>
      <w:r w:rsidRPr="00257A78">
        <w:rPr>
          <w:sz w:val="18"/>
          <w:szCs w:val="18"/>
        </w:rPr>
        <w:t>Pavesi, Irene. 2017. Tracking Conflict-related Deaths: A Preliminary Overview of Monitoring Systems. Briefing Paper. Geneva: Small Arms Survey. March. https://www.smallarmssurvey.org/sites/default/files/resources/SAS-BP2-conflict-deaths.pdf</w:t>
      </w:r>
    </w:p>
    <w:p w14:paraId="4C1404D1" w14:textId="0E048498" w:rsidR="00D202A5" w:rsidRDefault="001C188C" w:rsidP="008F0E45">
      <w:r w:rsidRPr="00257A78">
        <w:rPr>
          <w:sz w:val="18"/>
          <w:szCs w:val="18"/>
        </w:rPr>
        <w:t>Sachs, Jeffrey D., Guillaume Lafortune, Christian Kroll, Grayson Fuller, and Finn Woelm. 2022. Sustainable Development Report 2022</w:t>
      </w:r>
      <w:r w:rsidR="005A4F13" w:rsidRPr="00257A78">
        <w:rPr>
          <w:sz w:val="18"/>
          <w:szCs w:val="18"/>
        </w:rPr>
        <w:t>.</w:t>
      </w:r>
      <w:r w:rsidRPr="00257A78">
        <w:rPr>
          <w:sz w:val="18"/>
          <w:szCs w:val="18"/>
        </w:rPr>
        <w:t xml:space="preserve"> From Crisis to Sustainable Development: the SDGs as Roadmap to 2030 and Beyond. Cambridge: Cambridge University Press. DOI 10.1017/9781009210058</w:t>
      </w:r>
    </w:p>
    <w:sectPr w:rsidR="00D20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45"/>
    <w:rsid w:val="0010144A"/>
    <w:rsid w:val="001C188C"/>
    <w:rsid w:val="001F7C59"/>
    <w:rsid w:val="00251E0B"/>
    <w:rsid w:val="002538F4"/>
    <w:rsid w:val="00257A78"/>
    <w:rsid w:val="002C55B5"/>
    <w:rsid w:val="00377635"/>
    <w:rsid w:val="00521269"/>
    <w:rsid w:val="005A4F13"/>
    <w:rsid w:val="00805F88"/>
    <w:rsid w:val="008076DE"/>
    <w:rsid w:val="008F0E45"/>
    <w:rsid w:val="00AD70DC"/>
    <w:rsid w:val="00B33047"/>
    <w:rsid w:val="00BF1742"/>
    <w:rsid w:val="00C914EC"/>
    <w:rsid w:val="00D202A5"/>
    <w:rsid w:val="00DD3612"/>
    <w:rsid w:val="00EA6181"/>
    <w:rsid w:val="00FA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4D55"/>
  <w15:chartTrackingRefBased/>
  <w15:docId w15:val="{4F4C5759-2291-4C6D-9FC8-D9A65A5B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2A5"/>
    <w:rPr>
      <w:color w:val="0563C1" w:themeColor="hyperlink"/>
      <w:u w:val="single"/>
    </w:rPr>
  </w:style>
  <w:style w:type="character" w:styleId="UnresolvedMention">
    <w:name w:val="Unresolved Mention"/>
    <w:basedOn w:val="DefaultParagraphFont"/>
    <w:uiPriority w:val="99"/>
    <w:semiHidden/>
    <w:unhideWhenUsed/>
    <w:rsid w:val="00D2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mallarmssurvey.org/resource/every-body-counts-measuring-violent-deaths-research-note-49"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FD4EE04-B9EE-45AB-A212-C2D81CA1CB4E}"/>
</file>

<file path=customXml/itemProps2.xml><?xml version="1.0" encoding="utf-8"?>
<ds:datastoreItem xmlns:ds="http://schemas.openxmlformats.org/officeDocument/2006/customXml" ds:itemID="{4507FD79-A2D3-42FE-BAA6-5C88EAFC4B1D}"/>
</file>

<file path=customXml/itemProps3.xml><?xml version="1.0" encoding="utf-8"?>
<ds:datastoreItem xmlns:ds="http://schemas.openxmlformats.org/officeDocument/2006/customXml" ds:itemID="{B246F70F-6FAA-43C0-9E86-8FFA3E1A0FA7}"/>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Alvazzi del Frate</dc:creator>
  <cp:keywords/>
  <dc:description/>
  <cp:lastModifiedBy>METS</cp:lastModifiedBy>
  <cp:revision>2</cp:revision>
  <cp:lastPrinted>2023-03-08T15:03:00Z</cp:lastPrinted>
  <dcterms:created xsi:type="dcterms:W3CDTF">2023-06-07T08:31:00Z</dcterms:created>
  <dcterms:modified xsi:type="dcterms:W3CDTF">2023-06-07T08:31:00Z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