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9D51" w14:textId="77777777" w:rsidR="0034626E" w:rsidRPr="00587394" w:rsidRDefault="0034626E" w:rsidP="0008012F">
      <w:pPr>
        <w:spacing w:before="100" w:beforeAutospacing="1" w:after="100" w:afterAutospacing="1" w:line="240" w:lineRule="auto"/>
        <w:jc w:val="both"/>
        <w:rPr>
          <w:rFonts w:ascii="Noto Sans" w:eastAsia="Times New Roman" w:hAnsi="Noto Sans" w:cs="Noto Sans"/>
          <w:b/>
          <w:bCs/>
          <w:sz w:val="18"/>
          <w:szCs w:val="18"/>
          <w:lang w:eastAsia="en-GB"/>
        </w:rPr>
      </w:pPr>
      <w:r w:rsidRPr="00587394">
        <w:rPr>
          <w:rFonts w:ascii="Noto Sans" w:eastAsia="Times New Roman" w:hAnsi="Noto Sans" w:cs="Noto Sans"/>
          <w:b/>
          <w:bCs/>
          <w:sz w:val="18"/>
          <w:szCs w:val="18"/>
          <w:lang w:eastAsia="en-GB"/>
        </w:rPr>
        <w:t xml:space="preserve">Investors, ESG and Human Rights </w:t>
      </w:r>
    </w:p>
    <w:p w14:paraId="58BE93A4" w14:textId="01D27FA5" w:rsidR="002509EB" w:rsidRPr="00587394" w:rsidRDefault="002509EB" w:rsidP="0008012F">
      <w:pPr>
        <w:spacing w:before="100" w:beforeAutospacing="1" w:after="100" w:afterAutospacing="1" w:line="240" w:lineRule="auto"/>
        <w:jc w:val="both"/>
        <w:rPr>
          <w:rFonts w:ascii="Noto Sans" w:eastAsia="Times New Roman" w:hAnsi="Noto Sans" w:cs="Noto Sans"/>
          <w:sz w:val="18"/>
          <w:szCs w:val="18"/>
          <w:lang w:eastAsia="en-GB"/>
        </w:rPr>
      </w:pPr>
      <w:r w:rsidRPr="00587394">
        <w:rPr>
          <w:rFonts w:ascii="Noto Sans" w:eastAsia="Times New Roman" w:hAnsi="Noto Sans" w:cs="Noto Sans"/>
          <w:sz w:val="18"/>
          <w:szCs w:val="18"/>
          <w:lang w:eastAsia="en-GB"/>
        </w:rPr>
        <w:t>The ILO collaborates with stakeholders across the investment ecosystem. Our objective</w:t>
      </w:r>
      <w:r w:rsidR="0034626E" w:rsidRPr="00587394">
        <w:rPr>
          <w:rFonts w:ascii="Noto Sans" w:eastAsia="Times New Roman" w:hAnsi="Noto Sans" w:cs="Noto Sans"/>
          <w:sz w:val="18"/>
          <w:szCs w:val="18"/>
          <w:lang w:eastAsia="en-GB"/>
        </w:rPr>
        <w:t xml:space="preserve"> in this work</w:t>
      </w:r>
      <w:r w:rsidRPr="00587394">
        <w:rPr>
          <w:rFonts w:ascii="Noto Sans" w:eastAsia="Times New Roman" w:hAnsi="Noto Sans" w:cs="Noto Sans"/>
          <w:sz w:val="18"/>
          <w:szCs w:val="18"/>
          <w:lang w:eastAsia="en-GB"/>
        </w:rPr>
        <w:t xml:space="preserve"> is to reorient capital towards achieving decent work and economic inclusion, as envisioned by the UN’s Sustainable Development Goal (SDG) 8. In our collaborations, we shape standards and promote good practices that facilitate the integration of decent work into investment strategies. We conduct research and build the capacity of investors for better social and environmental risk and impact management.</w:t>
      </w:r>
      <w:r w:rsidR="00364A80" w:rsidRPr="00587394">
        <w:rPr>
          <w:rFonts w:ascii="Noto Sans" w:eastAsia="Times New Roman" w:hAnsi="Noto Sans" w:cs="Noto Sans"/>
          <w:sz w:val="18"/>
          <w:szCs w:val="18"/>
          <w:lang w:eastAsia="en-GB"/>
        </w:rPr>
        <w:t xml:space="preserve"> More information on our work with investors can be found </w:t>
      </w:r>
      <w:hyperlink r:id="rId7" w:history="1">
        <w:r w:rsidR="00364A80" w:rsidRPr="00587394">
          <w:rPr>
            <w:rStyle w:val="Hyperlink"/>
            <w:rFonts w:ascii="Noto Sans" w:eastAsia="Times New Roman" w:hAnsi="Noto Sans" w:cs="Noto Sans"/>
            <w:sz w:val="18"/>
            <w:szCs w:val="18"/>
            <w:lang w:eastAsia="en-GB"/>
          </w:rPr>
          <w:t>here</w:t>
        </w:r>
      </w:hyperlink>
      <w:r w:rsidR="00364A80" w:rsidRPr="00587394">
        <w:rPr>
          <w:rFonts w:ascii="Noto Sans" w:eastAsia="Times New Roman" w:hAnsi="Noto Sans" w:cs="Noto Sans"/>
          <w:sz w:val="18"/>
          <w:szCs w:val="18"/>
          <w:lang w:eastAsia="en-GB"/>
        </w:rPr>
        <w:t>.</w:t>
      </w:r>
    </w:p>
    <w:p w14:paraId="18A0271B" w14:textId="29DCBFD4" w:rsidR="00CC2650" w:rsidRPr="00587394" w:rsidRDefault="00CC2650" w:rsidP="00587394">
      <w:pPr>
        <w:pStyle w:val="ListParagraph"/>
        <w:ind w:left="0"/>
        <w:jc w:val="both"/>
        <w:rPr>
          <w:rFonts w:ascii="Noto Sans" w:eastAsia="Times New Roman" w:hAnsi="Noto Sans" w:cs="Noto Sans"/>
          <w:sz w:val="18"/>
          <w:szCs w:val="18"/>
          <w:lang w:eastAsia="en-GB"/>
        </w:rPr>
      </w:pPr>
      <w:r w:rsidRPr="00587394">
        <w:rPr>
          <w:rFonts w:ascii="Noto Sans" w:eastAsia="Times New Roman" w:hAnsi="Noto Sans" w:cs="Noto Sans"/>
          <w:sz w:val="18"/>
          <w:szCs w:val="18"/>
          <w:lang w:eastAsia="en-GB"/>
        </w:rPr>
        <w:t xml:space="preserve">An overall comment on the upcoming paper and </w:t>
      </w:r>
      <w:proofErr w:type="gramStart"/>
      <w:r w:rsidRPr="00587394">
        <w:rPr>
          <w:rFonts w:ascii="Noto Sans" w:eastAsia="Times New Roman" w:hAnsi="Noto Sans" w:cs="Noto Sans"/>
          <w:sz w:val="18"/>
          <w:szCs w:val="18"/>
          <w:lang w:eastAsia="en-GB"/>
        </w:rPr>
        <w:t>event:</w:t>
      </w:r>
      <w:proofErr w:type="gramEnd"/>
      <w:r w:rsidRPr="00587394">
        <w:rPr>
          <w:rFonts w:ascii="Noto Sans" w:eastAsia="Times New Roman" w:hAnsi="Noto Sans" w:cs="Noto Sans"/>
          <w:sz w:val="18"/>
          <w:szCs w:val="18"/>
          <w:lang w:eastAsia="en-GB"/>
        </w:rPr>
        <w:t xml:space="preserve"> given the highly-fragmented and non-standardized context, we recommend not limiting the analysis of investors’ relations with human rights to initiatives or approaches explicitly using the term ESG, as this could refer to different things, and rather look at different approaches incorporating non-financial factors in decision-making</w:t>
      </w:r>
      <w:r w:rsidR="00783346" w:rsidRPr="00587394">
        <w:rPr>
          <w:rFonts w:ascii="Noto Sans" w:eastAsia="Times New Roman" w:hAnsi="Noto Sans" w:cs="Noto Sans"/>
          <w:sz w:val="18"/>
          <w:szCs w:val="18"/>
          <w:lang w:eastAsia="en-GB"/>
        </w:rPr>
        <w:t xml:space="preserve"> by investors.</w:t>
      </w:r>
    </w:p>
    <w:p w14:paraId="38C7F282" w14:textId="6891A502" w:rsidR="00DE68D9" w:rsidRPr="00587394" w:rsidRDefault="00DE68D9" w:rsidP="0008012F">
      <w:pPr>
        <w:spacing w:before="100" w:beforeAutospacing="1" w:after="100" w:afterAutospacing="1" w:line="240" w:lineRule="auto"/>
        <w:jc w:val="both"/>
        <w:rPr>
          <w:rFonts w:ascii="Noto Sans" w:eastAsia="Times New Roman" w:hAnsi="Noto Sans" w:cs="Noto Sans"/>
          <w:sz w:val="18"/>
          <w:szCs w:val="18"/>
          <w:lang w:eastAsia="en-GB"/>
        </w:rPr>
      </w:pPr>
      <w:r w:rsidRPr="00587394">
        <w:rPr>
          <w:rFonts w:ascii="Noto Sans" w:eastAsia="Times New Roman" w:hAnsi="Noto Sans" w:cs="Noto Sans"/>
          <w:sz w:val="18"/>
          <w:szCs w:val="18"/>
          <w:lang w:eastAsia="en-GB"/>
        </w:rPr>
        <w:t>Kindly find below our answers from selected questions in your call for inputs on Investors, ESG and Human Rights.</w:t>
      </w:r>
    </w:p>
    <w:p w14:paraId="2A2C40B9" w14:textId="1D4AC6EF" w:rsidR="0008012F" w:rsidRPr="00587394" w:rsidRDefault="0008012F" w:rsidP="0008012F">
      <w:pPr>
        <w:spacing w:before="100" w:beforeAutospacing="1" w:after="100" w:afterAutospacing="1" w:line="240" w:lineRule="auto"/>
        <w:jc w:val="both"/>
        <w:rPr>
          <w:rFonts w:ascii="Noto Sans" w:eastAsia="Times New Roman" w:hAnsi="Noto Sans" w:cs="Noto Sans"/>
          <w:sz w:val="18"/>
          <w:szCs w:val="18"/>
          <w:lang w:eastAsia="en-GB"/>
        </w:rPr>
      </w:pPr>
      <w:r w:rsidRPr="00587394">
        <w:rPr>
          <w:rFonts w:ascii="Noto Sans" w:eastAsia="Times New Roman" w:hAnsi="Noto Sans" w:cs="Noto Sans"/>
          <w:b/>
          <w:bCs/>
          <w:sz w:val="18"/>
          <w:szCs w:val="18"/>
          <w:lang w:eastAsia="en-GB"/>
        </w:rPr>
        <w:t>General</w:t>
      </w:r>
    </w:p>
    <w:p w14:paraId="7EBBCD0C" w14:textId="3A600D66" w:rsidR="0008012F" w:rsidRPr="00587394" w:rsidRDefault="000A375A" w:rsidP="00587394">
      <w:pPr>
        <w:spacing w:before="100" w:beforeAutospacing="1" w:after="100" w:afterAutospacing="1" w:line="240" w:lineRule="auto"/>
        <w:jc w:val="both"/>
        <w:rPr>
          <w:rFonts w:ascii="Noto Sans" w:eastAsia="Times New Roman" w:hAnsi="Noto Sans" w:cs="Noto Sans"/>
          <w:i/>
          <w:iCs/>
          <w:sz w:val="18"/>
          <w:szCs w:val="18"/>
          <w:lang w:eastAsia="en-GB"/>
        </w:rPr>
      </w:pPr>
      <w:r w:rsidRPr="00587394">
        <w:rPr>
          <w:rFonts w:ascii="Noto Sans" w:eastAsia="Times New Roman" w:hAnsi="Noto Sans" w:cs="Noto Sans"/>
          <w:i/>
          <w:iCs/>
          <w:sz w:val="18"/>
          <w:szCs w:val="18"/>
          <w:lang w:eastAsia="en-GB"/>
        </w:rPr>
        <w:t xml:space="preserve">1. </w:t>
      </w:r>
      <w:r w:rsidR="0008012F" w:rsidRPr="00587394">
        <w:rPr>
          <w:rFonts w:ascii="Noto Sans" w:eastAsia="Times New Roman" w:hAnsi="Noto Sans" w:cs="Noto Sans"/>
          <w:i/>
          <w:iCs/>
          <w:sz w:val="18"/>
          <w:szCs w:val="18"/>
          <w:lang w:eastAsia="en-GB"/>
        </w:rPr>
        <w:t>What do you understand Environmental, Social, and Governance (ESG) in finance to mean? How are human rights standards and frameworks considered by investors, if at all, in ESG?</w:t>
      </w:r>
    </w:p>
    <w:p w14:paraId="4E25BB95" w14:textId="785CD863" w:rsidR="004C52EF" w:rsidRPr="00587394" w:rsidRDefault="004C52EF" w:rsidP="00587394">
      <w:pPr>
        <w:spacing w:line="257" w:lineRule="auto"/>
        <w:jc w:val="both"/>
        <w:rPr>
          <w:rFonts w:ascii="Noto Sans" w:eastAsia="Times New Roman" w:hAnsi="Noto Sans" w:cs="Noto Sans"/>
          <w:sz w:val="18"/>
          <w:szCs w:val="18"/>
        </w:rPr>
      </w:pPr>
      <w:r w:rsidRPr="00587394">
        <w:rPr>
          <w:rFonts w:ascii="Noto Sans" w:eastAsia="Times New Roman" w:hAnsi="Noto Sans" w:cs="Noto Sans"/>
          <w:sz w:val="18"/>
          <w:szCs w:val="18"/>
        </w:rPr>
        <w:t xml:space="preserve">ESG is an approach to investing that </w:t>
      </w:r>
      <w:proofErr w:type="gramStart"/>
      <w:r w:rsidRPr="00587394">
        <w:rPr>
          <w:rFonts w:ascii="Noto Sans" w:eastAsia="Times New Roman" w:hAnsi="Noto Sans" w:cs="Noto Sans"/>
          <w:sz w:val="18"/>
          <w:szCs w:val="18"/>
        </w:rPr>
        <w:t>takes into account</w:t>
      </w:r>
      <w:proofErr w:type="gramEnd"/>
      <w:r w:rsidRPr="00587394">
        <w:rPr>
          <w:rFonts w:ascii="Noto Sans" w:eastAsia="Times New Roman" w:hAnsi="Noto Sans" w:cs="Noto Sans"/>
          <w:sz w:val="18"/>
          <w:szCs w:val="18"/>
        </w:rPr>
        <w:t xml:space="preserve"> Environmental, Social and Governance factors affecting investments. It originates from a risk-management approach in the understanding that ESG factors, if not adequately managed, will result in adverse consequences</w:t>
      </w:r>
      <w:r w:rsidR="00495471" w:rsidRPr="00587394">
        <w:rPr>
          <w:rFonts w:ascii="Noto Sans" w:eastAsia="Times New Roman" w:hAnsi="Noto Sans" w:cs="Noto Sans"/>
          <w:sz w:val="18"/>
          <w:szCs w:val="18"/>
        </w:rPr>
        <w:t xml:space="preserve"> </w:t>
      </w:r>
      <w:r w:rsidRPr="00587394">
        <w:rPr>
          <w:rFonts w:ascii="Noto Sans" w:eastAsia="Times New Roman" w:hAnsi="Noto Sans" w:cs="Noto Sans"/>
          <w:sz w:val="18"/>
          <w:szCs w:val="18"/>
        </w:rPr>
        <w:t xml:space="preserve">to the businesses therefore increasing financial risks. </w:t>
      </w:r>
    </w:p>
    <w:p w14:paraId="189A2596" w14:textId="04025199" w:rsidR="004C52EF" w:rsidRPr="00587394" w:rsidRDefault="004C52EF" w:rsidP="00587394">
      <w:pPr>
        <w:spacing w:line="257" w:lineRule="auto"/>
        <w:jc w:val="both"/>
        <w:rPr>
          <w:rFonts w:ascii="Noto Sans" w:eastAsia="Times New Roman" w:hAnsi="Noto Sans" w:cs="Noto Sans"/>
          <w:sz w:val="18"/>
          <w:szCs w:val="18"/>
        </w:rPr>
      </w:pPr>
      <w:r w:rsidRPr="00587394">
        <w:rPr>
          <w:rFonts w:ascii="Noto Sans" w:eastAsia="Times New Roman" w:hAnsi="Noto Sans" w:cs="Noto Sans"/>
          <w:sz w:val="18"/>
          <w:szCs w:val="18"/>
        </w:rPr>
        <w:t xml:space="preserve">Under this definition, ESG </w:t>
      </w:r>
      <w:r w:rsidR="00070B37" w:rsidRPr="00587394">
        <w:rPr>
          <w:rFonts w:ascii="Noto Sans" w:eastAsia="Times New Roman" w:hAnsi="Noto Sans" w:cs="Noto Sans"/>
          <w:sz w:val="18"/>
          <w:szCs w:val="18"/>
        </w:rPr>
        <w:t xml:space="preserve">does not </w:t>
      </w:r>
      <w:r w:rsidR="008D6AE1" w:rsidRPr="00587394">
        <w:rPr>
          <w:rFonts w:ascii="Noto Sans" w:eastAsia="Times New Roman" w:hAnsi="Noto Sans" w:cs="Noto Sans"/>
          <w:sz w:val="18"/>
          <w:szCs w:val="18"/>
        </w:rPr>
        <w:t>directly</w:t>
      </w:r>
      <w:r w:rsidRPr="00587394">
        <w:rPr>
          <w:rFonts w:ascii="Noto Sans" w:eastAsia="Times New Roman" w:hAnsi="Noto Sans" w:cs="Noto Sans"/>
          <w:sz w:val="18"/>
          <w:szCs w:val="18"/>
        </w:rPr>
        <w:t xml:space="preserve"> align with human rights standards and frameworks as it typically does not consider the perspective of </w:t>
      </w:r>
      <w:proofErr w:type="gramStart"/>
      <w:r w:rsidRPr="00587394">
        <w:rPr>
          <w:rFonts w:ascii="Noto Sans" w:eastAsia="Times New Roman" w:hAnsi="Noto Sans" w:cs="Noto Sans"/>
          <w:sz w:val="18"/>
          <w:szCs w:val="18"/>
        </w:rPr>
        <w:t>rights holders, but</w:t>
      </w:r>
      <w:proofErr w:type="gramEnd"/>
      <w:r w:rsidRPr="00587394">
        <w:rPr>
          <w:rFonts w:ascii="Noto Sans" w:eastAsia="Times New Roman" w:hAnsi="Noto Sans" w:cs="Noto Sans"/>
          <w:sz w:val="18"/>
          <w:szCs w:val="18"/>
        </w:rPr>
        <w:t xml:space="preserve"> limits the interpretation of risk to what can directly affect the investment.</w:t>
      </w:r>
      <w:r w:rsidR="008D6AE1" w:rsidRPr="00587394">
        <w:rPr>
          <w:rFonts w:ascii="Noto Sans" w:eastAsia="Times New Roman" w:hAnsi="Noto Sans" w:cs="Noto Sans"/>
          <w:sz w:val="18"/>
          <w:szCs w:val="18"/>
        </w:rPr>
        <w:t xml:space="preserve"> However, human rights element can be captured as a part of exclusion lists (values-based, norms based, standards based</w:t>
      </w:r>
      <w:r w:rsidR="004601B1" w:rsidRPr="00587394">
        <w:rPr>
          <w:rFonts w:ascii="Noto Sans" w:eastAsia="Times New Roman" w:hAnsi="Noto Sans" w:cs="Noto Sans"/>
          <w:sz w:val="18"/>
          <w:szCs w:val="18"/>
        </w:rPr>
        <w:t xml:space="preserve"> -</w:t>
      </w:r>
      <w:r w:rsidR="008D6AE1" w:rsidRPr="00587394">
        <w:rPr>
          <w:rFonts w:ascii="Noto Sans" w:eastAsia="Times New Roman" w:hAnsi="Noto Sans" w:cs="Noto Sans"/>
          <w:sz w:val="18"/>
          <w:szCs w:val="18"/>
        </w:rPr>
        <w:t xml:space="preserve"> to the extent that they include these human rights considerations), ESG controversy screenings or as a part of S component for some investors</w:t>
      </w:r>
      <w:r w:rsidR="00624D91" w:rsidRPr="00587394">
        <w:rPr>
          <w:rFonts w:ascii="Noto Sans" w:eastAsia="Times New Roman" w:hAnsi="Noto Sans" w:cs="Noto Sans"/>
          <w:sz w:val="18"/>
          <w:szCs w:val="18"/>
        </w:rPr>
        <w:t>.</w:t>
      </w:r>
    </w:p>
    <w:p w14:paraId="6CA0B8E4" w14:textId="1BA01EE6" w:rsidR="004C52EF" w:rsidRPr="00587394" w:rsidRDefault="004C52EF" w:rsidP="00587394">
      <w:pPr>
        <w:spacing w:line="257" w:lineRule="auto"/>
        <w:jc w:val="both"/>
        <w:rPr>
          <w:rFonts w:ascii="Noto Sans" w:eastAsia="Times New Roman" w:hAnsi="Noto Sans" w:cs="Noto Sans"/>
          <w:sz w:val="18"/>
          <w:szCs w:val="18"/>
        </w:rPr>
      </w:pPr>
      <w:r w:rsidRPr="00587394">
        <w:rPr>
          <w:rFonts w:ascii="Noto Sans" w:eastAsia="Times New Roman" w:hAnsi="Noto Sans" w:cs="Noto Sans"/>
          <w:sz w:val="18"/>
          <w:szCs w:val="18"/>
        </w:rPr>
        <w:t xml:space="preserve">ESG can in theory partially align to human rights standards, particularly in the consideration of social aspects, in what relates to </w:t>
      </w:r>
      <w:r w:rsidR="001F723D" w:rsidRPr="00587394">
        <w:rPr>
          <w:rFonts w:ascii="Noto Sans" w:eastAsia="Times New Roman" w:hAnsi="Noto Sans" w:cs="Noto Sans"/>
          <w:sz w:val="18"/>
          <w:szCs w:val="18"/>
        </w:rPr>
        <w:t>F</w:t>
      </w:r>
      <w:r w:rsidRPr="00587394">
        <w:rPr>
          <w:rFonts w:ascii="Noto Sans" w:eastAsia="Times New Roman" w:hAnsi="Noto Sans" w:cs="Noto Sans"/>
          <w:sz w:val="18"/>
          <w:szCs w:val="18"/>
        </w:rPr>
        <w:t xml:space="preserve">undamental </w:t>
      </w:r>
      <w:r w:rsidR="001F723D" w:rsidRPr="00587394">
        <w:rPr>
          <w:rFonts w:ascii="Noto Sans" w:eastAsia="Times New Roman" w:hAnsi="Noto Sans" w:cs="Noto Sans"/>
          <w:sz w:val="18"/>
          <w:szCs w:val="18"/>
        </w:rPr>
        <w:t>P</w:t>
      </w:r>
      <w:r w:rsidRPr="00587394">
        <w:rPr>
          <w:rFonts w:ascii="Noto Sans" w:eastAsia="Times New Roman" w:hAnsi="Noto Sans" w:cs="Noto Sans"/>
          <w:sz w:val="18"/>
          <w:szCs w:val="18"/>
        </w:rPr>
        <w:t xml:space="preserve">rinciples and </w:t>
      </w:r>
      <w:r w:rsidR="001F723D" w:rsidRPr="00587394">
        <w:rPr>
          <w:rFonts w:ascii="Noto Sans" w:eastAsia="Times New Roman" w:hAnsi="Noto Sans" w:cs="Noto Sans"/>
          <w:sz w:val="18"/>
          <w:szCs w:val="18"/>
        </w:rPr>
        <w:t>R</w:t>
      </w:r>
      <w:r w:rsidRPr="00587394">
        <w:rPr>
          <w:rFonts w:ascii="Noto Sans" w:eastAsia="Times New Roman" w:hAnsi="Noto Sans" w:cs="Noto Sans"/>
          <w:sz w:val="18"/>
          <w:szCs w:val="18"/>
        </w:rPr>
        <w:t xml:space="preserve">ights at </w:t>
      </w:r>
      <w:r w:rsidR="001F723D" w:rsidRPr="00587394">
        <w:rPr>
          <w:rFonts w:ascii="Noto Sans" w:eastAsia="Times New Roman" w:hAnsi="Noto Sans" w:cs="Noto Sans"/>
          <w:sz w:val="18"/>
          <w:szCs w:val="18"/>
        </w:rPr>
        <w:t>W</w:t>
      </w:r>
      <w:r w:rsidRPr="00587394">
        <w:rPr>
          <w:rFonts w:ascii="Noto Sans" w:eastAsia="Times New Roman" w:hAnsi="Noto Sans" w:cs="Noto Sans"/>
          <w:sz w:val="18"/>
          <w:szCs w:val="18"/>
        </w:rPr>
        <w:t xml:space="preserve">ork. </w:t>
      </w:r>
    </w:p>
    <w:p w14:paraId="24BE72A9" w14:textId="54B74440" w:rsidR="003A3E25" w:rsidRPr="00587394" w:rsidRDefault="003A3E25" w:rsidP="00587394">
      <w:pPr>
        <w:spacing w:line="257" w:lineRule="auto"/>
        <w:jc w:val="both"/>
        <w:rPr>
          <w:rFonts w:ascii="Noto Sans" w:eastAsia="Times New Roman" w:hAnsi="Noto Sans" w:cs="Noto Sans"/>
          <w:sz w:val="18"/>
          <w:szCs w:val="18"/>
          <w:lang w:eastAsia="en-GB"/>
        </w:rPr>
      </w:pPr>
      <w:proofErr w:type="gramStart"/>
      <w:r w:rsidRPr="00587394">
        <w:rPr>
          <w:rFonts w:ascii="Noto Sans" w:eastAsia="Times New Roman" w:hAnsi="Noto Sans" w:cs="Noto Sans"/>
          <w:sz w:val="18"/>
          <w:szCs w:val="18"/>
        </w:rPr>
        <w:t>That being said, ESG</w:t>
      </w:r>
      <w:proofErr w:type="gramEnd"/>
      <w:r w:rsidRPr="00587394">
        <w:rPr>
          <w:rFonts w:ascii="Noto Sans" w:eastAsia="Times New Roman" w:hAnsi="Noto Sans" w:cs="Noto Sans"/>
          <w:sz w:val="18"/>
          <w:szCs w:val="18"/>
        </w:rPr>
        <w:t xml:space="preserve"> is part of a broader sust</w:t>
      </w:r>
      <w:r w:rsidR="00FA08AB" w:rsidRPr="00587394">
        <w:rPr>
          <w:rFonts w:ascii="Noto Sans" w:eastAsia="Times New Roman" w:hAnsi="Noto Sans" w:cs="Noto Sans"/>
          <w:sz w:val="18"/>
          <w:szCs w:val="18"/>
        </w:rPr>
        <w:t xml:space="preserve">ainable finance ecosystem, where </w:t>
      </w:r>
      <w:r w:rsidR="00BA72E1" w:rsidRPr="00587394">
        <w:rPr>
          <w:rFonts w:ascii="Noto Sans" w:eastAsia="Times New Roman" w:hAnsi="Noto Sans" w:cs="Noto Sans"/>
          <w:sz w:val="18"/>
          <w:szCs w:val="18"/>
        </w:rPr>
        <w:t xml:space="preserve">concepts are not always standardized. </w:t>
      </w:r>
      <w:r w:rsidR="004F4B34" w:rsidRPr="00587394">
        <w:rPr>
          <w:rFonts w:ascii="Noto Sans" w:eastAsia="Times New Roman" w:hAnsi="Noto Sans" w:cs="Noto Sans"/>
          <w:sz w:val="18"/>
          <w:szCs w:val="18"/>
        </w:rPr>
        <w:t>Sustainable</w:t>
      </w:r>
      <w:r w:rsidR="004F4B34" w:rsidRPr="00587394">
        <w:rPr>
          <w:rFonts w:ascii="Noto Sans" w:eastAsia="Times New Roman" w:hAnsi="Noto Sans" w:cs="Noto Sans"/>
          <w:sz w:val="18"/>
          <w:szCs w:val="18"/>
          <w:lang w:eastAsia="en-GB"/>
        </w:rPr>
        <w:t xml:space="preserve"> finance strategies, including ESG, evolve over time and </w:t>
      </w:r>
      <w:r w:rsidR="00703D07" w:rsidRPr="00587394">
        <w:rPr>
          <w:rFonts w:ascii="Noto Sans" w:eastAsia="Times New Roman" w:hAnsi="Noto Sans" w:cs="Noto Sans"/>
          <w:sz w:val="18"/>
          <w:szCs w:val="18"/>
          <w:lang w:eastAsia="en-GB"/>
        </w:rPr>
        <w:t>a variety of them are applied by investors.</w:t>
      </w:r>
      <w:r w:rsidR="00110F9B">
        <w:rPr>
          <w:rFonts w:ascii="Noto Sans" w:eastAsia="Times New Roman" w:hAnsi="Noto Sans" w:cs="Noto Sans"/>
          <w:sz w:val="18"/>
          <w:szCs w:val="18"/>
          <w:lang w:eastAsia="en-GB"/>
        </w:rPr>
        <w:t xml:space="preserve"> This ecosystem tends to favour the “E”</w:t>
      </w:r>
      <w:r w:rsidR="00122D44">
        <w:rPr>
          <w:rFonts w:ascii="Noto Sans" w:eastAsia="Times New Roman" w:hAnsi="Noto Sans" w:cs="Noto Sans"/>
          <w:sz w:val="18"/>
          <w:szCs w:val="18"/>
          <w:lang w:eastAsia="en-GB"/>
        </w:rPr>
        <w:t xml:space="preserve"> aspect of ESG, with the “S” part frequently receiving less attention.</w:t>
      </w:r>
    </w:p>
    <w:p w14:paraId="05B64F62" w14:textId="0CC13540" w:rsidR="0008012F" w:rsidRPr="00587394" w:rsidRDefault="000A375A" w:rsidP="000A375A">
      <w:pPr>
        <w:spacing w:before="100" w:beforeAutospacing="1" w:after="100" w:afterAutospacing="1" w:line="240" w:lineRule="auto"/>
        <w:jc w:val="both"/>
        <w:rPr>
          <w:rFonts w:ascii="Noto Sans" w:eastAsia="Times New Roman" w:hAnsi="Noto Sans" w:cs="Noto Sans"/>
          <w:i/>
          <w:iCs/>
          <w:sz w:val="18"/>
          <w:szCs w:val="18"/>
          <w:lang w:eastAsia="en-GB"/>
        </w:rPr>
      </w:pPr>
      <w:r w:rsidRPr="00587394">
        <w:rPr>
          <w:rFonts w:ascii="Noto Sans" w:eastAsia="Times New Roman" w:hAnsi="Noto Sans" w:cs="Noto Sans"/>
          <w:i/>
          <w:iCs/>
          <w:sz w:val="18"/>
          <w:szCs w:val="18"/>
          <w:lang w:eastAsia="en-GB"/>
        </w:rPr>
        <w:t xml:space="preserve">2. </w:t>
      </w:r>
      <w:r w:rsidR="0008012F" w:rsidRPr="00587394">
        <w:rPr>
          <w:rFonts w:ascii="Noto Sans" w:eastAsia="Times New Roman" w:hAnsi="Noto Sans" w:cs="Noto Sans"/>
          <w:i/>
          <w:iCs/>
          <w:sz w:val="18"/>
          <w:szCs w:val="18"/>
          <w:lang w:eastAsia="en-GB"/>
        </w:rPr>
        <w:t>Which are the main types of investors using ESG approaches, for example, in decision-making or engagements? On what basis are they making decisions on human rights, climate change and other related matters?</w:t>
      </w:r>
    </w:p>
    <w:p w14:paraId="499C684A" w14:textId="6DA83CEA" w:rsidR="393705FA" w:rsidRPr="00587394" w:rsidRDefault="00BF1FC9" w:rsidP="393705FA">
      <w:pPr>
        <w:pStyle w:val="ListParagraph"/>
        <w:ind w:left="0"/>
        <w:jc w:val="both"/>
        <w:rPr>
          <w:rFonts w:ascii="Noto Sans" w:eastAsia="Times New Roman" w:hAnsi="Noto Sans" w:cs="Noto Sans"/>
          <w:sz w:val="18"/>
          <w:szCs w:val="18"/>
          <w:lang w:eastAsia="en-GB"/>
        </w:rPr>
      </w:pPr>
      <w:r w:rsidRPr="00587394">
        <w:rPr>
          <w:rFonts w:ascii="Noto Sans" w:eastAsia="Times New Roman" w:hAnsi="Noto Sans" w:cs="Noto Sans"/>
          <w:sz w:val="18"/>
          <w:szCs w:val="18"/>
          <w:lang w:eastAsia="en-GB"/>
        </w:rPr>
        <w:t xml:space="preserve">ESG approaches are used by a variety of investors, including </w:t>
      </w:r>
      <w:r w:rsidR="00C93DD5">
        <w:rPr>
          <w:rFonts w:ascii="Noto Sans" w:eastAsia="Times New Roman" w:hAnsi="Noto Sans" w:cs="Noto Sans"/>
          <w:sz w:val="18"/>
          <w:szCs w:val="18"/>
          <w:lang w:eastAsia="en-GB"/>
        </w:rPr>
        <w:t xml:space="preserve">in </w:t>
      </w:r>
      <w:r w:rsidRPr="00587394">
        <w:rPr>
          <w:rFonts w:ascii="Noto Sans" w:eastAsia="Times New Roman" w:hAnsi="Noto Sans" w:cs="Noto Sans"/>
          <w:sz w:val="18"/>
          <w:szCs w:val="18"/>
          <w:lang w:eastAsia="en-GB"/>
        </w:rPr>
        <w:t>ESG-thematic vehicles (dedicated funds, thematic financing instruments) as well as general commercial institutions (which develop in-house ESG approach to their operations in general).</w:t>
      </w:r>
    </w:p>
    <w:p w14:paraId="6E6A0496" w14:textId="6C700374" w:rsidR="2D673E46" w:rsidRDefault="00BA28E0">
      <w:pPr>
        <w:spacing w:line="257" w:lineRule="auto"/>
        <w:jc w:val="both"/>
        <w:rPr>
          <w:rFonts w:ascii="Noto Sans" w:eastAsia="Times New Roman" w:hAnsi="Noto Sans" w:cs="Noto Sans"/>
          <w:sz w:val="18"/>
          <w:szCs w:val="18"/>
        </w:rPr>
      </w:pPr>
      <w:r w:rsidRPr="00587394">
        <w:rPr>
          <w:rFonts w:ascii="Noto Sans" w:eastAsia="Times New Roman" w:hAnsi="Noto Sans" w:cs="Noto Sans"/>
          <w:sz w:val="18"/>
          <w:szCs w:val="18"/>
        </w:rPr>
        <w:t>These different investors</w:t>
      </w:r>
      <w:r w:rsidR="006A1745" w:rsidRPr="00587394">
        <w:rPr>
          <w:rFonts w:ascii="Noto Sans" w:eastAsia="Times New Roman" w:hAnsi="Noto Sans" w:cs="Noto Sans"/>
          <w:sz w:val="18"/>
          <w:szCs w:val="18"/>
        </w:rPr>
        <w:t xml:space="preserve"> (as defined in the questionnaire) </w:t>
      </w:r>
      <w:r w:rsidR="2D673E46" w:rsidRPr="00587394">
        <w:rPr>
          <w:rFonts w:ascii="Noto Sans" w:eastAsia="Times New Roman" w:hAnsi="Noto Sans" w:cs="Noto Sans"/>
          <w:sz w:val="18"/>
          <w:szCs w:val="18"/>
        </w:rPr>
        <w:t>are increasingly incorporating ESG factors into their decisions as they recognise the long-term risks and opportunities associated with environmental, social and governance issues.</w:t>
      </w:r>
      <w:r w:rsidR="002C41CC" w:rsidRPr="00587394">
        <w:rPr>
          <w:rFonts w:ascii="Noto Sans" w:eastAsia="Times New Roman" w:hAnsi="Noto Sans" w:cs="Noto Sans"/>
          <w:sz w:val="18"/>
          <w:szCs w:val="18"/>
        </w:rPr>
        <w:t xml:space="preserve"> This includes product development, investment appraisals and engagement with clients / </w:t>
      </w:r>
      <w:proofErr w:type="gramStart"/>
      <w:r w:rsidR="002C41CC" w:rsidRPr="00587394">
        <w:rPr>
          <w:rFonts w:ascii="Noto Sans" w:eastAsia="Times New Roman" w:hAnsi="Noto Sans" w:cs="Noto Sans"/>
          <w:sz w:val="18"/>
          <w:szCs w:val="18"/>
        </w:rPr>
        <w:t xml:space="preserve">investees. </w:t>
      </w:r>
      <w:r w:rsidR="2D673E46" w:rsidRPr="00587394">
        <w:rPr>
          <w:rFonts w:ascii="Noto Sans" w:eastAsia="Times New Roman" w:hAnsi="Noto Sans" w:cs="Noto Sans"/>
          <w:sz w:val="18"/>
          <w:szCs w:val="18"/>
        </w:rPr>
        <w:t xml:space="preserve"> .</w:t>
      </w:r>
      <w:proofErr w:type="gramEnd"/>
    </w:p>
    <w:p w14:paraId="63D78BD8" w14:textId="548A577B" w:rsidR="00F4243E" w:rsidRPr="00FC5CAA" w:rsidRDefault="008C38F9" w:rsidP="00F4243E">
      <w:pPr>
        <w:spacing w:line="257" w:lineRule="auto"/>
        <w:jc w:val="both"/>
        <w:rPr>
          <w:rFonts w:ascii="Noto Sans" w:eastAsia="Times New Roman" w:hAnsi="Noto Sans" w:cs="Noto Sans"/>
          <w:sz w:val="18"/>
          <w:szCs w:val="18"/>
        </w:rPr>
      </w:pPr>
      <w:r>
        <w:rPr>
          <w:rFonts w:ascii="Noto Sans" w:eastAsia="Times New Roman" w:hAnsi="Noto Sans" w:cs="Noto Sans"/>
          <w:sz w:val="18"/>
          <w:szCs w:val="18"/>
        </w:rPr>
        <w:t xml:space="preserve">To inform decision-making, investors make use of </w:t>
      </w:r>
      <w:r w:rsidR="00F4243E" w:rsidRPr="00FC5CAA">
        <w:rPr>
          <w:rFonts w:ascii="Noto Sans" w:eastAsia="Times New Roman" w:hAnsi="Noto Sans" w:cs="Noto Sans"/>
          <w:sz w:val="18"/>
          <w:szCs w:val="18"/>
        </w:rPr>
        <w:t>ESG data providers</w:t>
      </w:r>
      <w:r>
        <w:rPr>
          <w:rFonts w:ascii="Noto Sans" w:eastAsia="Times New Roman" w:hAnsi="Noto Sans" w:cs="Noto Sans"/>
          <w:sz w:val="18"/>
          <w:szCs w:val="18"/>
        </w:rPr>
        <w:t>, who might consider aspects related to human rights (</w:t>
      </w:r>
      <w:proofErr w:type="gramStart"/>
      <w:r>
        <w:rPr>
          <w:rFonts w:ascii="Noto Sans" w:eastAsia="Times New Roman" w:hAnsi="Noto Sans" w:cs="Noto Sans"/>
          <w:sz w:val="18"/>
          <w:szCs w:val="18"/>
        </w:rPr>
        <w:t>e.g.</w:t>
      </w:r>
      <w:proofErr w:type="gramEnd"/>
      <w:r>
        <w:rPr>
          <w:rFonts w:ascii="Noto Sans" w:eastAsia="Times New Roman" w:hAnsi="Noto Sans" w:cs="Noto Sans"/>
          <w:sz w:val="18"/>
          <w:szCs w:val="18"/>
        </w:rPr>
        <w:t xml:space="preserve"> </w:t>
      </w:r>
      <w:r w:rsidR="00F4243E" w:rsidRPr="00FC5CAA">
        <w:rPr>
          <w:rFonts w:ascii="Noto Sans" w:eastAsia="Times New Roman" w:hAnsi="Noto Sans" w:cs="Noto Sans"/>
          <w:sz w:val="18"/>
          <w:szCs w:val="18"/>
        </w:rPr>
        <w:t>risks of violations of workers’ human rights</w:t>
      </w:r>
      <w:r w:rsidR="006A44E0">
        <w:rPr>
          <w:rFonts w:ascii="Noto Sans" w:eastAsia="Times New Roman" w:hAnsi="Noto Sans" w:cs="Noto Sans"/>
          <w:sz w:val="18"/>
          <w:szCs w:val="18"/>
        </w:rPr>
        <w:t>)</w:t>
      </w:r>
      <w:r w:rsidR="00F4243E" w:rsidRPr="00FC5CAA">
        <w:rPr>
          <w:rFonts w:ascii="Noto Sans" w:eastAsia="Times New Roman" w:hAnsi="Noto Sans" w:cs="Noto Sans"/>
          <w:sz w:val="18"/>
          <w:szCs w:val="18"/>
        </w:rPr>
        <w:t xml:space="preserve">. </w:t>
      </w:r>
    </w:p>
    <w:p w14:paraId="3E100631" w14:textId="06963D50" w:rsidR="0008012F" w:rsidRPr="00587394" w:rsidRDefault="000A375A" w:rsidP="00587394">
      <w:pPr>
        <w:spacing w:before="100" w:beforeAutospacing="1" w:after="100" w:afterAutospacing="1" w:line="240" w:lineRule="auto"/>
        <w:jc w:val="both"/>
        <w:rPr>
          <w:rFonts w:ascii="Noto Sans" w:eastAsia="Times New Roman" w:hAnsi="Noto Sans" w:cs="Noto Sans"/>
          <w:i/>
          <w:iCs/>
          <w:sz w:val="18"/>
          <w:szCs w:val="18"/>
          <w:lang w:eastAsia="en-GB"/>
        </w:rPr>
      </w:pPr>
      <w:r w:rsidRPr="00587394">
        <w:rPr>
          <w:rFonts w:ascii="Noto Sans" w:eastAsia="Times New Roman" w:hAnsi="Noto Sans" w:cs="Noto Sans"/>
          <w:i/>
          <w:iCs/>
          <w:sz w:val="18"/>
          <w:szCs w:val="18"/>
          <w:lang w:eastAsia="en-GB"/>
        </w:rPr>
        <w:lastRenderedPageBreak/>
        <w:t xml:space="preserve">3. </w:t>
      </w:r>
      <w:r w:rsidR="0008012F" w:rsidRPr="00587394">
        <w:rPr>
          <w:rFonts w:ascii="Noto Sans" w:eastAsia="Times New Roman" w:hAnsi="Noto Sans" w:cs="Noto Sans"/>
          <w:i/>
          <w:iCs/>
          <w:sz w:val="18"/>
          <w:szCs w:val="18"/>
          <w:lang w:eastAsia="en-GB"/>
        </w:rPr>
        <w:t>To what extent do ESG approaches present constraints or opportunities for investors and businesses overall?</w:t>
      </w:r>
    </w:p>
    <w:p w14:paraId="7151B2AC" w14:textId="77777777" w:rsidR="00BF1FC9" w:rsidRPr="00587394" w:rsidRDefault="00BF1FC9" w:rsidP="00587394">
      <w:pPr>
        <w:pStyle w:val="ListParagraph"/>
        <w:ind w:left="0"/>
        <w:jc w:val="both"/>
        <w:rPr>
          <w:rFonts w:ascii="Noto Sans" w:eastAsia="Times New Roman" w:hAnsi="Noto Sans" w:cs="Noto Sans"/>
          <w:sz w:val="18"/>
          <w:szCs w:val="18"/>
          <w:lang w:eastAsia="en-GB"/>
        </w:rPr>
      </w:pPr>
      <w:r w:rsidRPr="00587394">
        <w:rPr>
          <w:rFonts w:ascii="Noto Sans" w:eastAsia="Times New Roman" w:hAnsi="Noto Sans" w:cs="Noto Sans"/>
          <w:sz w:val="18"/>
          <w:szCs w:val="18"/>
          <w:lang w:eastAsia="en-GB"/>
        </w:rPr>
        <w:t>With the growing number of asset owners adopting ESG requirements, asset managers and banks can increase their funding base by developing ESG approaches to investing. Likewise, companies can have access to additional sources of capital by meeting ESG requirements. This also means that actors which do not follow such approach might have reduced opportunities for obtaining financing.</w:t>
      </w:r>
    </w:p>
    <w:p w14:paraId="3728731F" w14:textId="7853CD86" w:rsidR="31AE6277" w:rsidRPr="00587394" w:rsidRDefault="31AE6277" w:rsidP="00587394">
      <w:pPr>
        <w:spacing w:line="257" w:lineRule="auto"/>
        <w:jc w:val="both"/>
        <w:rPr>
          <w:rFonts w:ascii="Noto Sans" w:eastAsia="Times New Roman" w:hAnsi="Noto Sans" w:cs="Noto Sans"/>
          <w:sz w:val="18"/>
          <w:szCs w:val="18"/>
        </w:rPr>
      </w:pPr>
      <w:r w:rsidRPr="00587394">
        <w:rPr>
          <w:rFonts w:ascii="Noto Sans" w:eastAsia="Times New Roman" w:hAnsi="Noto Sans" w:cs="Noto Sans"/>
          <w:sz w:val="18"/>
          <w:szCs w:val="18"/>
        </w:rPr>
        <w:t>Adopting ESG approaches can also help investors and businesses identify and address potential ESG risks in their operations, thus preventing potential future liabilities and potentially expanding their market reach.</w:t>
      </w:r>
    </w:p>
    <w:p w14:paraId="1433A9CC" w14:textId="58FD197C" w:rsidR="31AE6277" w:rsidRPr="00587394" w:rsidRDefault="31AE6277" w:rsidP="00587394">
      <w:pPr>
        <w:spacing w:line="257" w:lineRule="auto"/>
        <w:jc w:val="both"/>
        <w:rPr>
          <w:rFonts w:ascii="Noto Sans" w:eastAsia="Times New Roman" w:hAnsi="Noto Sans" w:cs="Noto Sans"/>
          <w:sz w:val="18"/>
          <w:szCs w:val="18"/>
        </w:rPr>
      </w:pPr>
      <w:r w:rsidRPr="00587394">
        <w:rPr>
          <w:rFonts w:ascii="Noto Sans" w:eastAsia="Times New Roman" w:hAnsi="Noto Sans" w:cs="Noto Sans"/>
          <w:sz w:val="18"/>
          <w:szCs w:val="18"/>
        </w:rPr>
        <w:t>Furthermore, investors and businesses that actively integrate ESG into their operations are often better positioned to engage with stakeholders, including communities, consumers, and regulators, leading to better relationships and trust.</w:t>
      </w:r>
    </w:p>
    <w:p w14:paraId="77DA4CE9" w14:textId="420082DE" w:rsidR="1FDA123B" w:rsidRPr="00587394" w:rsidRDefault="1FDA123B" w:rsidP="79F89E8B">
      <w:pPr>
        <w:pStyle w:val="ListParagraph"/>
        <w:ind w:left="0"/>
        <w:jc w:val="both"/>
        <w:rPr>
          <w:rFonts w:ascii="Noto Sans" w:eastAsia="Times New Roman" w:hAnsi="Noto Sans" w:cs="Noto Sans"/>
          <w:sz w:val="18"/>
          <w:szCs w:val="18"/>
          <w:lang w:eastAsia="en-GB"/>
        </w:rPr>
      </w:pPr>
      <w:r w:rsidRPr="00587394">
        <w:rPr>
          <w:rFonts w:ascii="Noto Sans" w:eastAsia="Times New Roman" w:hAnsi="Noto Sans" w:cs="Noto Sans"/>
          <w:sz w:val="18"/>
          <w:szCs w:val="18"/>
          <w:lang w:eastAsia="en-GB"/>
        </w:rPr>
        <w:t>Constraints for investors include potentially reduced investment universe due to exclusion of sectors, activities and practices on ESG grounds</w:t>
      </w:r>
      <w:r w:rsidR="00872725" w:rsidRPr="00587394">
        <w:rPr>
          <w:rFonts w:ascii="Noto Sans" w:eastAsia="Times New Roman" w:hAnsi="Noto Sans" w:cs="Noto Sans"/>
          <w:sz w:val="18"/>
          <w:szCs w:val="18"/>
          <w:lang w:eastAsia="en-GB"/>
        </w:rPr>
        <w:t xml:space="preserve"> as well as</w:t>
      </w:r>
      <w:r w:rsidR="05931B38" w:rsidRPr="00587394">
        <w:rPr>
          <w:rFonts w:ascii="Noto Sans" w:eastAsia="Times New Roman" w:hAnsi="Noto Sans" w:cs="Noto Sans"/>
          <w:sz w:val="18"/>
          <w:szCs w:val="18"/>
          <w:lang w:eastAsia="en-GB"/>
        </w:rPr>
        <w:t xml:space="preserve"> costs associated with obtaining</w:t>
      </w:r>
      <w:r w:rsidR="760FB8D2" w:rsidRPr="00587394">
        <w:rPr>
          <w:rFonts w:ascii="Noto Sans" w:eastAsia="Times New Roman" w:hAnsi="Noto Sans" w:cs="Noto Sans"/>
          <w:sz w:val="18"/>
          <w:szCs w:val="18"/>
          <w:lang w:eastAsia="en-GB"/>
        </w:rPr>
        <w:t xml:space="preserve"> and </w:t>
      </w:r>
      <w:proofErr w:type="gramStart"/>
      <w:r w:rsidR="760FB8D2" w:rsidRPr="00587394">
        <w:rPr>
          <w:rFonts w:ascii="Noto Sans" w:eastAsia="Times New Roman" w:hAnsi="Noto Sans" w:cs="Noto Sans"/>
          <w:sz w:val="18"/>
          <w:szCs w:val="18"/>
          <w:lang w:eastAsia="en-GB"/>
        </w:rPr>
        <w:t xml:space="preserve">processing </w:t>
      </w:r>
      <w:r w:rsidR="05931B38" w:rsidRPr="00587394">
        <w:rPr>
          <w:rFonts w:ascii="Noto Sans" w:eastAsia="Times New Roman" w:hAnsi="Noto Sans" w:cs="Noto Sans"/>
          <w:sz w:val="18"/>
          <w:szCs w:val="18"/>
          <w:lang w:eastAsia="en-GB"/>
        </w:rPr>
        <w:t xml:space="preserve"> </w:t>
      </w:r>
      <w:r w:rsidR="2F4F3B86" w:rsidRPr="00587394">
        <w:rPr>
          <w:rFonts w:ascii="Noto Sans" w:eastAsia="Times New Roman" w:hAnsi="Noto Sans" w:cs="Noto Sans"/>
          <w:sz w:val="18"/>
          <w:szCs w:val="18"/>
          <w:lang w:eastAsia="en-GB"/>
        </w:rPr>
        <w:t>ESG</w:t>
      </w:r>
      <w:proofErr w:type="gramEnd"/>
      <w:r w:rsidR="1D8FAEC9" w:rsidRPr="00587394">
        <w:rPr>
          <w:rFonts w:ascii="Noto Sans" w:eastAsia="Times New Roman" w:hAnsi="Noto Sans" w:cs="Noto Sans"/>
          <w:sz w:val="18"/>
          <w:szCs w:val="18"/>
          <w:lang w:eastAsia="en-GB"/>
        </w:rPr>
        <w:t>-related</w:t>
      </w:r>
      <w:r w:rsidR="2F4F3B86" w:rsidRPr="00587394">
        <w:rPr>
          <w:rFonts w:ascii="Noto Sans" w:eastAsia="Times New Roman" w:hAnsi="Noto Sans" w:cs="Noto Sans"/>
          <w:sz w:val="18"/>
          <w:szCs w:val="18"/>
          <w:lang w:eastAsia="en-GB"/>
        </w:rPr>
        <w:t xml:space="preserve"> </w:t>
      </w:r>
      <w:r w:rsidR="05931B38" w:rsidRPr="00587394">
        <w:rPr>
          <w:rFonts w:ascii="Noto Sans" w:eastAsia="Times New Roman" w:hAnsi="Noto Sans" w:cs="Noto Sans"/>
          <w:sz w:val="18"/>
          <w:szCs w:val="18"/>
          <w:lang w:eastAsia="en-GB"/>
        </w:rPr>
        <w:t>information</w:t>
      </w:r>
      <w:r w:rsidR="1B0FC97F" w:rsidRPr="00587394">
        <w:rPr>
          <w:rFonts w:ascii="Noto Sans" w:eastAsia="Times New Roman" w:hAnsi="Noto Sans" w:cs="Noto Sans"/>
          <w:sz w:val="18"/>
          <w:szCs w:val="18"/>
          <w:lang w:eastAsia="en-GB"/>
        </w:rPr>
        <w:t>. Companies as well bear costs for complying with ESG requirements as well as reporting and communicating this information to the inve</w:t>
      </w:r>
      <w:r w:rsidR="08BF49DD" w:rsidRPr="00587394">
        <w:rPr>
          <w:rFonts w:ascii="Noto Sans" w:eastAsia="Times New Roman" w:hAnsi="Noto Sans" w:cs="Noto Sans"/>
          <w:sz w:val="18"/>
          <w:szCs w:val="18"/>
          <w:lang w:eastAsia="en-GB"/>
        </w:rPr>
        <w:t>stors.</w:t>
      </w:r>
    </w:p>
    <w:p w14:paraId="07CA6A5C" w14:textId="79808CD7" w:rsidR="0008012F" w:rsidRPr="00587394" w:rsidRDefault="000A375A" w:rsidP="00587394">
      <w:pPr>
        <w:spacing w:before="100" w:beforeAutospacing="1" w:after="100" w:afterAutospacing="1" w:line="240" w:lineRule="auto"/>
        <w:jc w:val="both"/>
        <w:rPr>
          <w:rFonts w:ascii="Noto Sans" w:eastAsia="Times New Roman" w:hAnsi="Noto Sans" w:cs="Noto Sans"/>
          <w:i/>
          <w:iCs/>
          <w:sz w:val="18"/>
          <w:szCs w:val="18"/>
          <w:lang w:eastAsia="en-GB"/>
        </w:rPr>
      </w:pPr>
      <w:r w:rsidRPr="00587394">
        <w:rPr>
          <w:rFonts w:ascii="Noto Sans" w:eastAsia="Times New Roman" w:hAnsi="Noto Sans" w:cs="Noto Sans"/>
          <w:i/>
          <w:iCs/>
          <w:sz w:val="18"/>
          <w:szCs w:val="18"/>
          <w:lang w:eastAsia="en-GB"/>
        </w:rPr>
        <w:t xml:space="preserve">4. </w:t>
      </w:r>
      <w:r w:rsidR="0008012F" w:rsidRPr="00587394">
        <w:rPr>
          <w:rFonts w:ascii="Noto Sans" w:eastAsia="Times New Roman" w:hAnsi="Noto Sans" w:cs="Noto Sans"/>
          <w:i/>
          <w:iCs/>
          <w:sz w:val="18"/>
          <w:szCs w:val="18"/>
          <w:lang w:eastAsia="en-GB"/>
        </w:rPr>
        <w:t>What responsibilities and capacity do ESG index and data providers have regarding the assessment of adverse human rights and environmental impacts, and how can ESG indexes and research products be improved to align with the UNGPs approach?</w:t>
      </w:r>
    </w:p>
    <w:p w14:paraId="5768D084" w14:textId="64313F49" w:rsidR="00431315" w:rsidRDefault="00BF1FC9" w:rsidP="00431315">
      <w:pPr>
        <w:pStyle w:val="ListParagraph"/>
        <w:ind w:left="0"/>
        <w:jc w:val="both"/>
        <w:rPr>
          <w:rFonts w:ascii="Noto Sans" w:eastAsia="Times New Roman" w:hAnsi="Noto Sans" w:cs="Noto Sans"/>
          <w:sz w:val="18"/>
          <w:szCs w:val="18"/>
          <w:lang w:eastAsia="en-GB"/>
        </w:rPr>
      </w:pPr>
      <w:r w:rsidRPr="00587394">
        <w:rPr>
          <w:rFonts w:ascii="Noto Sans" w:eastAsia="Times New Roman" w:hAnsi="Noto Sans" w:cs="Noto Sans"/>
          <w:sz w:val="18"/>
          <w:szCs w:val="18"/>
          <w:lang w:eastAsia="en-GB"/>
        </w:rPr>
        <w:t>ESG-investing takes place largely in public markets (</w:t>
      </w:r>
      <w:proofErr w:type="gramStart"/>
      <w:r w:rsidRPr="00587394">
        <w:rPr>
          <w:rFonts w:ascii="Noto Sans" w:eastAsia="Times New Roman" w:hAnsi="Noto Sans" w:cs="Noto Sans"/>
          <w:sz w:val="18"/>
          <w:szCs w:val="18"/>
          <w:lang w:eastAsia="en-GB"/>
        </w:rPr>
        <w:t>e.g.</w:t>
      </w:r>
      <w:proofErr w:type="gramEnd"/>
      <w:r w:rsidRPr="00587394">
        <w:rPr>
          <w:rFonts w:ascii="Noto Sans" w:eastAsia="Times New Roman" w:hAnsi="Noto Sans" w:cs="Noto Sans"/>
          <w:sz w:val="18"/>
          <w:szCs w:val="18"/>
          <w:lang w:eastAsia="en-GB"/>
        </w:rPr>
        <w:t xml:space="preserve"> listed stocks). In such markets, rating providers are a key actor to inform decision-making, as investors typically will not have the resources to perform detailed analysis of individual companies. However, ESG ratings vary significantly from one rating agency to another. </w:t>
      </w:r>
      <w:hyperlink r:id="rId8" w:history="1">
        <w:r w:rsidRPr="00587394">
          <w:rPr>
            <w:rStyle w:val="Hyperlink"/>
            <w:rFonts w:ascii="Noto Sans" w:eastAsia="Times New Roman" w:hAnsi="Noto Sans" w:cs="Noto Sans"/>
            <w:sz w:val="18"/>
            <w:szCs w:val="18"/>
            <w:lang w:eastAsia="en-GB"/>
          </w:rPr>
          <w:t>Research by the ILO</w:t>
        </w:r>
      </w:hyperlink>
      <w:r w:rsidRPr="00587394">
        <w:rPr>
          <w:rFonts w:ascii="Noto Sans" w:eastAsia="Times New Roman" w:hAnsi="Noto Sans" w:cs="Noto Sans"/>
          <w:sz w:val="18"/>
          <w:szCs w:val="18"/>
          <w:lang w:eastAsia="en-GB"/>
        </w:rPr>
        <w:t xml:space="preserve"> discusses the varied approaches and constraints of ESG rating providers.</w:t>
      </w:r>
    </w:p>
    <w:p w14:paraId="37307EF4" w14:textId="337C8335" w:rsidR="00431315" w:rsidRPr="00587394" w:rsidRDefault="00431315" w:rsidP="00587394">
      <w:pPr>
        <w:jc w:val="both"/>
        <w:rPr>
          <w:rFonts w:ascii="Noto Sans" w:hAnsi="Noto Sans" w:cs="Noto Sans"/>
          <w:sz w:val="18"/>
          <w:szCs w:val="18"/>
          <w:lang w:eastAsia="en-GB"/>
        </w:rPr>
      </w:pPr>
      <w:r w:rsidRPr="00587394">
        <w:rPr>
          <w:rFonts w:ascii="Noto Sans" w:hAnsi="Noto Sans" w:cs="Noto Sans"/>
          <w:sz w:val="18"/>
          <w:szCs w:val="18"/>
          <w:lang w:eastAsia="en-GB"/>
        </w:rPr>
        <w:t>ESG Rating is one of the sources of information used by the widest scope of investors. Other bases include internal assessment of publicly available company information, information from NGOs, information on ESG controversies.</w:t>
      </w:r>
    </w:p>
    <w:p w14:paraId="1289E268" w14:textId="2B9E9CF5" w:rsidR="00976414" w:rsidRDefault="5299BA9D">
      <w:pPr>
        <w:spacing w:line="257" w:lineRule="auto"/>
        <w:jc w:val="both"/>
        <w:rPr>
          <w:rFonts w:ascii="Noto Sans" w:eastAsia="Times New Roman" w:hAnsi="Noto Sans" w:cs="Noto Sans"/>
          <w:sz w:val="18"/>
          <w:szCs w:val="18"/>
        </w:rPr>
      </w:pPr>
      <w:r w:rsidRPr="00587394">
        <w:rPr>
          <w:rFonts w:ascii="Noto Sans" w:hAnsi="Noto Sans" w:cs="Noto Sans"/>
          <w:sz w:val="18"/>
          <w:szCs w:val="18"/>
          <w:lang w:eastAsia="en-GB"/>
        </w:rPr>
        <w:t>ESG index a</w:t>
      </w:r>
      <w:r w:rsidR="005445F6" w:rsidRPr="00587394">
        <w:rPr>
          <w:rFonts w:ascii="Noto Sans" w:hAnsi="Noto Sans" w:cs="Noto Sans"/>
          <w:sz w:val="18"/>
          <w:szCs w:val="18"/>
          <w:lang w:eastAsia="en-GB"/>
        </w:rPr>
        <w:t>nd</w:t>
      </w:r>
      <w:r w:rsidRPr="00587394">
        <w:rPr>
          <w:rFonts w:ascii="Noto Sans" w:hAnsi="Noto Sans" w:cs="Noto Sans"/>
          <w:sz w:val="18"/>
          <w:szCs w:val="18"/>
          <w:lang w:eastAsia="en-GB"/>
        </w:rPr>
        <w:t xml:space="preserve"> data </w:t>
      </w:r>
      <w:r w:rsidR="59005101" w:rsidRPr="00587394">
        <w:rPr>
          <w:rFonts w:ascii="Noto Sans" w:hAnsi="Noto Sans" w:cs="Noto Sans"/>
          <w:sz w:val="18"/>
          <w:szCs w:val="18"/>
          <w:lang w:eastAsia="en-GB"/>
        </w:rPr>
        <w:t xml:space="preserve">might be incentivized to integrate </w:t>
      </w:r>
      <w:r w:rsidR="00956301">
        <w:rPr>
          <w:rFonts w:ascii="Noto Sans" w:hAnsi="Noto Sans" w:cs="Noto Sans"/>
          <w:sz w:val="18"/>
          <w:szCs w:val="18"/>
          <w:lang w:eastAsia="en-GB"/>
        </w:rPr>
        <w:t>a human rights</w:t>
      </w:r>
      <w:r w:rsidR="59005101" w:rsidRPr="00587394">
        <w:rPr>
          <w:rFonts w:ascii="Noto Sans" w:hAnsi="Noto Sans" w:cs="Noto Sans"/>
          <w:sz w:val="18"/>
          <w:szCs w:val="18"/>
          <w:lang w:eastAsia="en-GB"/>
        </w:rPr>
        <w:t xml:space="preserve"> perspective and further build their capacity by the interest coming from the users of their services (investors, asset owners and companies wh</w:t>
      </w:r>
      <w:r w:rsidR="23EE30D9" w:rsidRPr="00587394">
        <w:rPr>
          <w:rFonts w:ascii="Noto Sans" w:hAnsi="Noto Sans" w:cs="Noto Sans"/>
          <w:sz w:val="18"/>
          <w:szCs w:val="18"/>
          <w:lang w:eastAsia="en-GB"/>
        </w:rPr>
        <w:t>ich</w:t>
      </w:r>
      <w:r w:rsidR="59005101" w:rsidRPr="00587394">
        <w:rPr>
          <w:rFonts w:ascii="Noto Sans" w:hAnsi="Noto Sans" w:cs="Noto Sans"/>
          <w:sz w:val="18"/>
          <w:szCs w:val="18"/>
          <w:lang w:eastAsia="en-GB"/>
        </w:rPr>
        <w:t xml:space="preserve"> </w:t>
      </w:r>
      <w:r w:rsidR="31CEFED0" w:rsidRPr="00587394">
        <w:rPr>
          <w:rFonts w:ascii="Noto Sans" w:hAnsi="Noto Sans" w:cs="Noto Sans"/>
          <w:sz w:val="18"/>
          <w:szCs w:val="18"/>
          <w:lang w:eastAsia="en-GB"/>
        </w:rPr>
        <w:t>get rated)</w:t>
      </w:r>
      <w:r w:rsidR="00956301">
        <w:rPr>
          <w:rFonts w:ascii="Noto Sans" w:hAnsi="Noto Sans" w:cs="Noto Sans"/>
          <w:sz w:val="18"/>
          <w:szCs w:val="18"/>
          <w:lang w:eastAsia="en-GB"/>
        </w:rPr>
        <w:t xml:space="preserve"> or regulation</w:t>
      </w:r>
      <w:r w:rsidR="31CEFED0" w:rsidRPr="00587394">
        <w:rPr>
          <w:rFonts w:ascii="Noto Sans" w:hAnsi="Noto Sans" w:cs="Noto Sans"/>
          <w:sz w:val="18"/>
          <w:szCs w:val="18"/>
          <w:lang w:eastAsia="en-GB"/>
        </w:rPr>
        <w:t>.</w:t>
      </w:r>
    </w:p>
    <w:p w14:paraId="4981E7AC" w14:textId="3A509D43" w:rsidR="5DA3B69E" w:rsidRPr="00587394" w:rsidRDefault="5DA3B69E" w:rsidP="00587394">
      <w:pPr>
        <w:spacing w:line="257" w:lineRule="auto"/>
        <w:jc w:val="both"/>
        <w:rPr>
          <w:rFonts w:ascii="Noto Sans" w:eastAsia="Times New Roman" w:hAnsi="Noto Sans" w:cs="Noto Sans"/>
          <w:sz w:val="18"/>
          <w:szCs w:val="18"/>
        </w:rPr>
      </w:pPr>
      <w:r w:rsidRPr="00587394">
        <w:rPr>
          <w:rFonts w:ascii="Noto Sans" w:eastAsia="Times New Roman" w:hAnsi="Noto Sans" w:cs="Noto Sans"/>
          <w:sz w:val="18"/>
          <w:szCs w:val="18"/>
        </w:rPr>
        <w:t>Furthermore, as businesses are increasingly exposed to potential liable for failure to undertake adequate due diligence, as for example in the German Supply Chain Due Diligence Act, demand will escalate for more rigorous and accurate ESG ratings. Therefore, it is fundamental for ESG index and data providers to have both a profound and integrated understanding of human rights, including labour rights</w:t>
      </w:r>
      <w:r w:rsidR="0076682A">
        <w:rPr>
          <w:rFonts w:ascii="Noto Sans" w:eastAsia="Times New Roman" w:hAnsi="Noto Sans" w:cs="Noto Sans"/>
          <w:sz w:val="18"/>
          <w:szCs w:val="18"/>
        </w:rPr>
        <w:t xml:space="preserve"> – which currently does not seem to be the case</w:t>
      </w:r>
      <w:r w:rsidRPr="00587394">
        <w:rPr>
          <w:rFonts w:ascii="Noto Sans" w:eastAsia="Times New Roman" w:hAnsi="Noto Sans" w:cs="Noto Sans"/>
          <w:sz w:val="18"/>
          <w:szCs w:val="18"/>
        </w:rPr>
        <w:t>. Moreover, they should not just identify adverse impacts but also elucidate on their severity and potential ramifications.</w:t>
      </w:r>
    </w:p>
    <w:p w14:paraId="59180A06" w14:textId="69A2489F" w:rsidR="0068790B" w:rsidRPr="00587394" w:rsidRDefault="5DA3B69E" w:rsidP="00587394">
      <w:pPr>
        <w:pStyle w:val="ListParagraph"/>
        <w:ind w:left="0"/>
        <w:jc w:val="both"/>
        <w:rPr>
          <w:rFonts w:ascii="Noto Sans" w:eastAsia="Times New Roman" w:hAnsi="Noto Sans" w:cs="Noto Sans"/>
          <w:sz w:val="18"/>
          <w:szCs w:val="18"/>
          <w:lang w:eastAsia="en-GB"/>
        </w:rPr>
      </w:pPr>
      <w:r w:rsidRPr="00587394">
        <w:rPr>
          <w:rFonts w:ascii="Noto Sans" w:eastAsia="Times New Roman" w:hAnsi="Noto Sans" w:cs="Noto Sans"/>
          <w:sz w:val="18"/>
          <w:szCs w:val="18"/>
        </w:rPr>
        <w:t>To achieve this, ESG index and data providers can benefit from partnerships with NGOs, local communities</w:t>
      </w:r>
      <w:r w:rsidR="003F327C">
        <w:rPr>
          <w:rFonts w:ascii="Noto Sans" w:eastAsia="Times New Roman" w:hAnsi="Noto Sans" w:cs="Noto Sans"/>
          <w:sz w:val="18"/>
          <w:szCs w:val="18"/>
        </w:rPr>
        <w:t xml:space="preserve"> and international organizations (</w:t>
      </w:r>
      <w:proofErr w:type="gramStart"/>
      <w:r w:rsidR="003F327C">
        <w:rPr>
          <w:rFonts w:ascii="Noto Sans" w:eastAsia="Times New Roman" w:hAnsi="Noto Sans" w:cs="Noto Sans"/>
          <w:sz w:val="18"/>
          <w:szCs w:val="18"/>
        </w:rPr>
        <w:t>e.g.</w:t>
      </w:r>
      <w:proofErr w:type="gramEnd"/>
      <w:r w:rsidR="003F327C">
        <w:rPr>
          <w:rFonts w:ascii="Noto Sans" w:eastAsia="Times New Roman" w:hAnsi="Noto Sans" w:cs="Noto Sans"/>
          <w:sz w:val="18"/>
          <w:szCs w:val="18"/>
        </w:rPr>
        <w:t xml:space="preserve"> </w:t>
      </w:r>
      <w:r w:rsidRPr="00587394">
        <w:rPr>
          <w:rFonts w:ascii="Noto Sans" w:eastAsia="Times New Roman" w:hAnsi="Noto Sans" w:cs="Noto Sans"/>
          <w:sz w:val="18"/>
          <w:szCs w:val="18"/>
        </w:rPr>
        <w:t xml:space="preserve">such as </w:t>
      </w:r>
      <w:r w:rsidR="003F327C">
        <w:rPr>
          <w:rFonts w:ascii="Noto Sans" w:eastAsia="Times New Roman" w:hAnsi="Noto Sans" w:cs="Noto Sans"/>
          <w:sz w:val="18"/>
          <w:szCs w:val="18"/>
        </w:rPr>
        <w:t xml:space="preserve">with </w:t>
      </w:r>
      <w:r w:rsidRPr="00587394">
        <w:rPr>
          <w:rFonts w:ascii="Noto Sans" w:eastAsia="Times New Roman" w:hAnsi="Noto Sans" w:cs="Noto Sans"/>
          <w:sz w:val="18"/>
          <w:szCs w:val="18"/>
        </w:rPr>
        <w:t>the OHCHR and ILO, to gain deeper insights, either through advice or training, on the alignment and relevance of ESG indexes and with the UNGPs</w:t>
      </w:r>
      <w:r w:rsidR="003F327C">
        <w:rPr>
          <w:rFonts w:ascii="Noto Sans" w:eastAsia="Times New Roman" w:hAnsi="Noto Sans" w:cs="Noto Sans"/>
          <w:sz w:val="18"/>
          <w:szCs w:val="18"/>
        </w:rPr>
        <w:t xml:space="preserve"> or </w:t>
      </w:r>
      <w:r w:rsidRPr="00587394">
        <w:rPr>
          <w:rFonts w:ascii="Noto Sans" w:eastAsia="Times New Roman" w:hAnsi="Noto Sans" w:cs="Noto Sans"/>
          <w:sz w:val="18"/>
          <w:szCs w:val="18"/>
        </w:rPr>
        <w:t>international labour standards and the ILO MNE Declaration</w:t>
      </w:r>
      <w:r w:rsidR="003F327C">
        <w:rPr>
          <w:rFonts w:ascii="Noto Sans" w:eastAsia="Times New Roman" w:hAnsi="Noto Sans" w:cs="Noto Sans"/>
          <w:sz w:val="18"/>
          <w:szCs w:val="18"/>
        </w:rPr>
        <w:t>)</w:t>
      </w:r>
      <w:r w:rsidRPr="00587394">
        <w:rPr>
          <w:rFonts w:ascii="Noto Sans" w:eastAsia="Times New Roman" w:hAnsi="Noto Sans" w:cs="Noto Sans"/>
          <w:sz w:val="18"/>
          <w:szCs w:val="18"/>
        </w:rPr>
        <w:t>.</w:t>
      </w:r>
    </w:p>
    <w:p w14:paraId="7B5EF5C1" w14:textId="77777777" w:rsidR="0008012F" w:rsidRPr="00587394" w:rsidRDefault="0008012F" w:rsidP="0008012F">
      <w:pPr>
        <w:spacing w:before="100" w:beforeAutospacing="1" w:after="100" w:afterAutospacing="1" w:line="240" w:lineRule="auto"/>
        <w:jc w:val="both"/>
        <w:rPr>
          <w:rFonts w:ascii="Noto Sans" w:eastAsia="Times New Roman" w:hAnsi="Noto Sans" w:cs="Noto Sans"/>
          <w:sz w:val="18"/>
          <w:szCs w:val="18"/>
          <w:lang w:eastAsia="en-GB"/>
        </w:rPr>
      </w:pPr>
      <w:r w:rsidRPr="00587394">
        <w:rPr>
          <w:rFonts w:ascii="Noto Sans" w:eastAsia="Times New Roman" w:hAnsi="Noto Sans" w:cs="Noto Sans"/>
          <w:b/>
          <w:bCs/>
          <w:sz w:val="18"/>
          <w:szCs w:val="18"/>
          <w:lang w:eastAsia="en-GB"/>
        </w:rPr>
        <w:t xml:space="preserve">State duty to protect human </w:t>
      </w:r>
      <w:proofErr w:type="gramStart"/>
      <w:r w:rsidRPr="00587394">
        <w:rPr>
          <w:rFonts w:ascii="Noto Sans" w:eastAsia="Times New Roman" w:hAnsi="Noto Sans" w:cs="Noto Sans"/>
          <w:b/>
          <w:bCs/>
          <w:sz w:val="18"/>
          <w:szCs w:val="18"/>
          <w:lang w:eastAsia="en-GB"/>
        </w:rPr>
        <w:t>rights</w:t>
      </w:r>
      <w:proofErr w:type="gramEnd"/>
    </w:p>
    <w:p w14:paraId="0506DF02" w14:textId="1337EB03" w:rsidR="0008012F" w:rsidRPr="00587394" w:rsidRDefault="000A375A" w:rsidP="00587394">
      <w:pPr>
        <w:spacing w:before="100" w:beforeAutospacing="1" w:after="100" w:afterAutospacing="1" w:line="240" w:lineRule="auto"/>
        <w:jc w:val="both"/>
        <w:rPr>
          <w:rFonts w:ascii="Noto Sans" w:eastAsia="Times New Roman" w:hAnsi="Noto Sans" w:cs="Noto Sans"/>
          <w:i/>
          <w:iCs/>
          <w:sz w:val="18"/>
          <w:szCs w:val="18"/>
          <w:lang w:eastAsia="en-GB"/>
        </w:rPr>
      </w:pPr>
      <w:r w:rsidRPr="00587394">
        <w:rPr>
          <w:rFonts w:ascii="Noto Sans" w:eastAsia="Times New Roman" w:hAnsi="Noto Sans" w:cs="Noto Sans"/>
          <w:i/>
          <w:iCs/>
          <w:sz w:val="18"/>
          <w:szCs w:val="18"/>
          <w:lang w:eastAsia="en-GB"/>
        </w:rPr>
        <w:t xml:space="preserve">1. </w:t>
      </w:r>
      <w:r w:rsidR="0008012F" w:rsidRPr="00587394">
        <w:rPr>
          <w:rFonts w:ascii="Noto Sans" w:eastAsia="Times New Roman" w:hAnsi="Noto Sans" w:cs="Noto Sans"/>
          <w:i/>
          <w:iCs/>
          <w:sz w:val="18"/>
          <w:szCs w:val="18"/>
          <w:lang w:eastAsia="en-GB"/>
        </w:rPr>
        <w:t>What State, regional, and international mechanisms and regulations exist to promote or restrict investment/financing using an ESG approach that takes human rights into account and how do they align with the UNGPs? How do these mechanisms and regulations promote or inhibit business respect for human rights consistent with the UNGPs?</w:t>
      </w:r>
    </w:p>
    <w:p w14:paraId="6A6508A1" w14:textId="77777777" w:rsidR="00BF1FC9" w:rsidRDefault="00BF1FC9">
      <w:pPr>
        <w:pStyle w:val="ListParagraph"/>
        <w:ind w:left="0"/>
        <w:jc w:val="both"/>
        <w:rPr>
          <w:rFonts w:ascii="Noto Sans" w:eastAsia="Times New Roman" w:hAnsi="Noto Sans" w:cs="Noto Sans"/>
          <w:sz w:val="18"/>
          <w:szCs w:val="18"/>
          <w:lang w:eastAsia="en-GB"/>
        </w:rPr>
      </w:pPr>
      <w:r w:rsidRPr="00587394">
        <w:rPr>
          <w:rFonts w:ascii="Noto Sans" w:eastAsia="Times New Roman" w:hAnsi="Noto Sans" w:cs="Noto Sans"/>
          <w:sz w:val="18"/>
          <w:szCs w:val="18"/>
          <w:lang w:eastAsia="en-GB"/>
        </w:rPr>
        <w:lastRenderedPageBreak/>
        <w:t xml:space="preserve">Until recently, ESG has largely been unregulated, with investors being able to claim “using ESG” or “integrating ESG” based on self-assessment. Regulation has picked up in recent year (Fitch – a rating agency – has an interesting </w:t>
      </w:r>
      <w:hyperlink r:id="rId9" w:history="1">
        <w:r w:rsidRPr="00587394">
          <w:rPr>
            <w:rStyle w:val="Hyperlink"/>
            <w:rFonts w:ascii="Noto Sans" w:eastAsia="Times New Roman" w:hAnsi="Noto Sans" w:cs="Noto Sans"/>
            <w:sz w:val="18"/>
            <w:szCs w:val="18"/>
            <w:lang w:eastAsia="en-GB"/>
          </w:rPr>
          <w:t>tool</w:t>
        </w:r>
      </w:hyperlink>
      <w:r w:rsidRPr="00587394">
        <w:rPr>
          <w:rFonts w:ascii="Noto Sans" w:eastAsia="Times New Roman" w:hAnsi="Noto Sans" w:cs="Noto Sans"/>
          <w:sz w:val="18"/>
          <w:szCs w:val="18"/>
          <w:lang w:eastAsia="en-GB"/>
        </w:rPr>
        <w:t xml:space="preserve"> monitoring such regulations globally).</w:t>
      </w:r>
    </w:p>
    <w:p w14:paraId="3A046E69" w14:textId="77777777" w:rsidR="0052665B" w:rsidRDefault="0052665B" w:rsidP="0052665B">
      <w:pPr>
        <w:pStyle w:val="ListParagraph"/>
        <w:ind w:left="0"/>
        <w:jc w:val="both"/>
        <w:rPr>
          <w:rFonts w:ascii="Noto Sans" w:eastAsia="Times New Roman" w:hAnsi="Noto Sans" w:cs="Noto Sans"/>
          <w:sz w:val="18"/>
          <w:szCs w:val="18"/>
          <w:lang w:eastAsia="en-GB"/>
        </w:rPr>
      </w:pPr>
    </w:p>
    <w:p w14:paraId="75C7D453" w14:textId="42EA8531" w:rsidR="00BF1FC9" w:rsidRPr="00587394" w:rsidRDefault="00BF1FC9" w:rsidP="00587394">
      <w:pPr>
        <w:pStyle w:val="ListParagraph"/>
        <w:ind w:left="0"/>
        <w:jc w:val="both"/>
        <w:rPr>
          <w:rFonts w:ascii="Noto Sans" w:eastAsia="Times New Roman" w:hAnsi="Noto Sans" w:cs="Noto Sans"/>
          <w:sz w:val="18"/>
          <w:szCs w:val="18"/>
          <w:lang w:eastAsia="en-GB"/>
        </w:rPr>
      </w:pPr>
      <w:r w:rsidRPr="00587394">
        <w:rPr>
          <w:rFonts w:ascii="Noto Sans" w:eastAsia="Times New Roman" w:hAnsi="Noto Sans" w:cs="Noto Sans"/>
          <w:sz w:val="18"/>
          <w:szCs w:val="18"/>
          <w:lang w:eastAsia="en-GB"/>
        </w:rPr>
        <w:t>One example of regional regulation is EU’s Sustainable Finance Disclosure Regulation, which has specific requirements for investment vehicles who intend to be labelled “Sustainable”. The SFDR requires investors to report on what it calls Principal Adverse Impacts (PAI). Among the PAIs with relevance for human rights are</w:t>
      </w:r>
      <w:r w:rsidR="006E478A">
        <w:rPr>
          <w:rFonts w:ascii="Noto Sans" w:eastAsia="Times New Roman" w:hAnsi="Noto Sans" w:cs="Noto Sans"/>
          <w:sz w:val="18"/>
          <w:szCs w:val="18"/>
          <w:lang w:eastAsia="en-GB"/>
        </w:rPr>
        <w:t xml:space="preserve"> </w:t>
      </w:r>
      <w:r w:rsidRPr="00587394">
        <w:rPr>
          <w:rFonts w:ascii="Noto Sans" w:eastAsia="Times New Roman" w:hAnsi="Noto Sans" w:cs="Noto Sans"/>
          <w:sz w:val="18"/>
          <w:szCs w:val="18"/>
          <w:lang w:eastAsia="en-GB"/>
        </w:rPr>
        <w:t xml:space="preserve">PAI 10 </w:t>
      </w:r>
      <w:r w:rsidR="006E478A">
        <w:rPr>
          <w:rFonts w:ascii="Noto Sans" w:eastAsia="Times New Roman" w:hAnsi="Noto Sans" w:cs="Noto Sans"/>
          <w:sz w:val="18"/>
          <w:szCs w:val="18"/>
          <w:lang w:eastAsia="en-GB"/>
        </w:rPr>
        <w:t>(</w:t>
      </w:r>
      <w:r w:rsidRPr="00587394">
        <w:rPr>
          <w:rFonts w:ascii="Noto Sans" w:eastAsia="Times New Roman" w:hAnsi="Noto Sans" w:cs="Noto Sans"/>
          <w:sz w:val="18"/>
          <w:szCs w:val="18"/>
          <w:lang w:eastAsia="en-GB"/>
        </w:rPr>
        <w:t>investee companies that have been involved in violations of the UNGC principles or OECD Guidelines for Multinational Enterprises</w:t>
      </w:r>
      <w:r w:rsidR="006E478A">
        <w:rPr>
          <w:rFonts w:ascii="Noto Sans" w:eastAsia="Times New Roman" w:hAnsi="Noto Sans" w:cs="Noto Sans"/>
          <w:sz w:val="18"/>
          <w:szCs w:val="18"/>
          <w:lang w:eastAsia="en-GB"/>
        </w:rPr>
        <w:t xml:space="preserve">), </w:t>
      </w:r>
      <w:r w:rsidRPr="00587394">
        <w:rPr>
          <w:rFonts w:ascii="Noto Sans" w:eastAsia="Times New Roman" w:hAnsi="Noto Sans" w:cs="Noto Sans"/>
          <w:sz w:val="18"/>
          <w:szCs w:val="18"/>
          <w:lang w:eastAsia="en-GB"/>
        </w:rPr>
        <w:t>PAI 11</w:t>
      </w:r>
      <w:r w:rsidR="006E478A">
        <w:rPr>
          <w:rFonts w:ascii="Noto Sans" w:eastAsia="Times New Roman" w:hAnsi="Noto Sans" w:cs="Noto Sans"/>
          <w:sz w:val="18"/>
          <w:szCs w:val="18"/>
          <w:lang w:eastAsia="en-GB"/>
        </w:rPr>
        <w:t xml:space="preserve"> (</w:t>
      </w:r>
      <w:r w:rsidRPr="00587394">
        <w:rPr>
          <w:rFonts w:ascii="Noto Sans" w:eastAsia="Times New Roman" w:hAnsi="Noto Sans" w:cs="Noto Sans"/>
          <w:sz w:val="18"/>
          <w:szCs w:val="18"/>
          <w:lang w:eastAsia="en-GB"/>
        </w:rPr>
        <w:t>investee companies without policies to monitor compliance</w:t>
      </w:r>
      <w:r w:rsidR="006E478A">
        <w:rPr>
          <w:rFonts w:ascii="Noto Sans" w:eastAsia="Times New Roman" w:hAnsi="Noto Sans" w:cs="Noto Sans"/>
          <w:sz w:val="18"/>
          <w:szCs w:val="18"/>
          <w:lang w:eastAsia="en-GB"/>
        </w:rPr>
        <w:t xml:space="preserve"> those reference frameworks</w:t>
      </w:r>
      <w:r w:rsidR="0052665B">
        <w:rPr>
          <w:rFonts w:ascii="Noto Sans" w:eastAsia="Times New Roman" w:hAnsi="Noto Sans" w:cs="Noto Sans"/>
          <w:sz w:val="18"/>
          <w:szCs w:val="18"/>
          <w:lang w:eastAsia="en-GB"/>
        </w:rPr>
        <w:t xml:space="preserve">) or </w:t>
      </w:r>
      <w:r w:rsidRPr="00587394">
        <w:rPr>
          <w:rFonts w:ascii="Noto Sans" w:eastAsia="Times New Roman" w:hAnsi="Noto Sans" w:cs="Noto Sans"/>
          <w:sz w:val="18"/>
          <w:szCs w:val="18"/>
          <w:lang w:eastAsia="en-GB"/>
        </w:rPr>
        <w:t xml:space="preserve">PAI 14 </w:t>
      </w:r>
      <w:r w:rsidR="0052665B">
        <w:rPr>
          <w:rFonts w:ascii="Noto Sans" w:eastAsia="Times New Roman" w:hAnsi="Noto Sans" w:cs="Noto Sans"/>
          <w:sz w:val="18"/>
          <w:szCs w:val="18"/>
          <w:lang w:eastAsia="en-GB"/>
        </w:rPr>
        <w:t>(</w:t>
      </w:r>
      <w:r w:rsidRPr="00587394">
        <w:rPr>
          <w:rFonts w:ascii="Noto Sans" w:eastAsia="Times New Roman" w:hAnsi="Noto Sans" w:cs="Noto Sans"/>
          <w:sz w:val="18"/>
          <w:szCs w:val="18"/>
          <w:lang w:eastAsia="en-GB"/>
        </w:rPr>
        <w:t>investee companies involved in the manufacture or selling of controversial weapons</w:t>
      </w:r>
      <w:r w:rsidR="0052665B">
        <w:rPr>
          <w:rFonts w:ascii="Noto Sans" w:eastAsia="Times New Roman" w:hAnsi="Noto Sans" w:cs="Noto Sans"/>
          <w:sz w:val="18"/>
          <w:szCs w:val="18"/>
          <w:lang w:eastAsia="en-GB"/>
        </w:rPr>
        <w:t>).</w:t>
      </w:r>
    </w:p>
    <w:p w14:paraId="3440E7B2" w14:textId="77777777" w:rsidR="001E4E9E" w:rsidRDefault="001E4E9E" w:rsidP="005445F6">
      <w:pPr>
        <w:pStyle w:val="ListParagraph"/>
        <w:ind w:left="0"/>
        <w:jc w:val="both"/>
        <w:rPr>
          <w:rFonts w:ascii="Noto Sans" w:eastAsia="Times New Roman" w:hAnsi="Noto Sans" w:cs="Noto Sans"/>
          <w:sz w:val="18"/>
          <w:szCs w:val="18"/>
          <w:lang w:eastAsia="en-GB"/>
        </w:rPr>
      </w:pPr>
    </w:p>
    <w:p w14:paraId="6496E4E7" w14:textId="12B05417" w:rsidR="04E4234E" w:rsidRPr="00587394" w:rsidRDefault="04E4234E" w:rsidP="00587394">
      <w:pPr>
        <w:pStyle w:val="ListParagraph"/>
        <w:ind w:left="0"/>
        <w:jc w:val="both"/>
        <w:rPr>
          <w:rFonts w:ascii="Noto Sans" w:eastAsia="Times New Roman" w:hAnsi="Noto Sans" w:cs="Noto Sans"/>
          <w:sz w:val="18"/>
          <w:szCs w:val="18"/>
          <w:lang w:eastAsia="en-GB"/>
        </w:rPr>
      </w:pPr>
      <w:r w:rsidRPr="00587394">
        <w:rPr>
          <w:rFonts w:ascii="Noto Sans" w:eastAsia="Times New Roman" w:hAnsi="Noto Sans" w:cs="Noto Sans"/>
          <w:sz w:val="18"/>
          <w:szCs w:val="18"/>
          <w:lang w:eastAsia="en-GB"/>
        </w:rPr>
        <w:t xml:space="preserve">The </w:t>
      </w:r>
      <w:r w:rsidR="0052665B">
        <w:rPr>
          <w:rFonts w:ascii="Noto Sans" w:eastAsia="Times New Roman" w:hAnsi="Noto Sans" w:cs="Noto Sans"/>
          <w:sz w:val="18"/>
          <w:szCs w:val="18"/>
          <w:lang w:eastAsia="en-GB"/>
        </w:rPr>
        <w:t>EC’s</w:t>
      </w:r>
      <w:r w:rsidRPr="00587394">
        <w:rPr>
          <w:rFonts w:ascii="Noto Sans" w:eastAsia="Times New Roman" w:hAnsi="Noto Sans" w:cs="Noto Sans"/>
          <w:sz w:val="18"/>
          <w:szCs w:val="18"/>
          <w:lang w:eastAsia="en-GB"/>
        </w:rPr>
        <w:t xml:space="preserve"> Directive on corporate sustainability due diligence, applying to real economy actors is expected to have spill over effect on the activities of the financial sector actors.</w:t>
      </w:r>
      <w:r w:rsidR="00E823FA" w:rsidRPr="00587394">
        <w:rPr>
          <w:rFonts w:ascii="Noto Sans" w:eastAsia="Times New Roman" w:hAnsi="Noto Sans" w:cs="Noto Sans"/>
          <w:sz w:val="18"/>
          <w:szCs w:val="18"/>
          <w:lang w:eastAsia="en-GB"/>
        </w:rPr>
        <w:t xml:space="preserve"> Finally, in June 2023, </w:t>
      </w:r>
      <w:r w:rsidR="0052665B">
        <w:rPr>
          <w:rFonts w:ascii="Noto Sans" w:eastAsia="Times New Roman" w:hAnsi="Noto Sans" w:cs="Noto Sans"/>
          <w:sz w:val="18"/>
          <w:szCs w:val="18"/>
          <w:lang w:eastAsia="en-GB"/>
        </w:rPr>
        <w:t>EC</w:t>
      </w:r>
      <w:r w:rsidR="00E823FA" w:rsidRPr="00587394">
        <w:rPr>
          <w:rFonts w:ascii="Noto Sans" w:eastAsia="Times New Roman" w:hAnsi="Noto Sans" w:cs="Noto Sans"/>
          <w:sz w:val="18"/>
          <w:szCs w:val="18"/>
          <w:lang w:eastAsia="en-GB"/>
        </w:rPr>
        <w:t xml:space="preserve"> presented a proposal on a Regulation on transparency and integrity of ESG rating activities.</w:t>
      </w:r>
    </w:p>
    <w:p w14:paraId="435FAD5B" w14:textId="23C1E4B1" w:rsidR="0008012F" w:rsidRPr="00587394" w:rsidRDefault="000B3F5C" w:rsidP="00587394">
      <w:pPr>
        <w:spacing w:before="100" w:beforeAutospacing="1" w:after="100" w:afterAutospacing="1" w:line="240" w:lineRule="auto"/>
        <w:jc w:val="both"/>
        <w:rPr>
          <w:rFonts w:ascii="Noto Sans" w:eastAsia="Times New Roman" w:hAnsi="Noto Sans" w:cs="Noto Sans"/>
          <w:i/>
          <w:iCs/>
          <w:sz w:val="18"/>
          <w:szCs w:val="18"/>
          <w:lang w:eastAsia="en-GB"/>
        </w:rPr>
      </w:pPr>
      <w:r w:rsidRPr="00587394">
        <w:rPr>
          <w:rFonts w:ascii="Noto Sans" w:eastAsia="Times New Roman" w:hAnsi="Noto Sans" w:cs="Noto Sans"/>
          <w:i/>
          <w:iCs/>
          <w:sz w:val="18"/>
          <w:szCs w:val="18"/>
          <w:lang w:eastAsia="en-GB"/>
        </w:rPr>
        <w:t xml:space="preserve">3. </w:t>
      </w:r>
      <w:r w:rsidR="0008012F" w:rsidRPr="00587394">
        <w:rPr>
          <w:rFonts w:ascii="Noto Sans" w:eastAsia="Times New Roman" w:hAnsi="Noto Sans" w:cs="Noto Sans"/>
          <w:i/>
          <w:iCs/>
          <w:sz w:val="18"/>
          <w:szCs w:val="18"/>
          <w:lang w:eastAsia="en-GB"/>
        </w:rPr>
        <w:t>How can States encourage and regulate accurate communication of ESG practices by businesses and investors to prevent misleading or unsubstantiated claims regarding respect for human rights?</w:t>
      </w:r>
    </w:p>
    <w:p w14:paraId="4165B40B" w14:textId="37220F17" w:rsidR="00F96F55" w:rsidRDefault="00F96F55">
      <w:pPr>
        <w:jc w:val="both"/>
        <w:rPr>
          <w:rFonts w:ascii="Noto Sans" w:eastAsia="Times New Roman" w:hAnsi="Noto Sans" w:cs="Noto Sans"/>
          <w:sz w:val="18"/>
          <w:szCs w:val="18"/>
        </w:rPr>
      </w:pPr>
      <w:r>
        <w:rPr>
          <w:rFonts w:ascii="Noto Sans" w:eastAsia="Times New Roman" w:hAnsi="Noto Sans" w:cs="Noto Sans"/>
          <w:sz w:val="18"/>
          <w:szCs w:val="18"/>
        </w:rPr>
        <w:t xml:space="preserve">In recent years, there has been a proliferation of </w:t>
      </w:r>
      <w:r w:rsidR="00D57ECF">
        <w:rPr>
          <w:rFonts w:ascii="Noto Sans" w:eastAsia="Times New Roman" w:hAnsi="Noto Sans" w:cs="Noto Sans"/>
          <w:sz w:val="18"/>
          <w:szCs w:val="18"/>
        </w:rPr>
        <w:t xml:space="preserve">initiatives to develop sustainable finance taxonomies. Such taxonomies are an attempt to standardize and define what types of investments can be considered “sustainable” </w:t>
      </w:r>
      <w:r w:rsidR="00DA47BC">
        <w:rPr>
          <w:rFonts w:ascii="Noto Sans" w:eastAsia="Times New Roman" w:hAnsi="Noto Sans" w:cs="Noto Sans"/>
          <w:sz w:val="18"/>
          <w:szCs w:val="18"/>
        </w:rPr>
        <w:t xml:space="preserve">and are a positive development towards </w:t>
      </w:r>
      <w:r w:rsidR="00490648">
        <w:rPr>
          <w:rFonts w:ascii="Noto Sans" w:eastAsia="Times New Roman" w:hAnsi="Noto Sans" w:cs="Noto Sans"/>
          <w:sz w:val="18"/>
          <w:szCs w:val="18"/>
        </w:rPr>
        <w:t>fighting</w:t>
      </w:r>
      <w:r w:rsidR="00DA47BC">
        <w:rPr>
          <w:rFonts w:ascii="Noto Sans" w:eastAsia="Times New Roman" w:hAnsi="Noto Sans" w:cs="Noto Sans"/>
          <w:sz w:val="18"/>
          <w:szCs w:val="18"/>
        </w:rPr>
        <w:t xml:space="preserve"> </w:t>
      </w:r>
      <w:r w:rsidR="00490648">
        <w:rPr>
          <w:rFonts w:ascii="Noto Sans" w:eastAsia="Times New Roman" w:hAnsi="Noto Sans" w:cs="Noto Sans"/>
          <w:sz w:val="18"/>
          <w:szCs w:val="18"/>
        </w:rPr>
        <w:t>unsubstantiated</w:t>
      </w:r>
      <w:r w:rsidR="00DA47BC">
        <w:rPr>
          <w:rFonts w:ascii="Noto Sans" w:eastAsia="Times New Roman" w:hAnsi="Noto Sans" w:cs="Noto Sans"/>
          <w:sz w:val="18"/>
          <w:szCs w:val="18"/>
        </w:rPr>
        <w:t xml:space="preserve"> claims </w:t>
      </w:r>
      <w:r w:rsidR="00490648">
        <w:rPr>
          <w:rFonts w:ascii="Noto Sans" w:eastAsia="Times New Roman" w:hAnsi="Noto Sans" w:cs="Noto Sans"/>
          <w:sz w:val="18"/>
          <w:szCs w:val="18"/>
        </w:rPr>
        <w:t>or greenwashing (though the process of developing such taxonomies – and the actors driving them – varies considerably)</w:t>
      </w:r>
      <w:r w:rsidR="00382FA4">
        <w:rPr>
          <w:rFonts w:ascii="Noto Sans" w:eastAsia="Times New Roman" w:hAnsi="Noto Sans" w:cs="Noto Sans"/>
          <w:sz w:val="18"/>
          <w:szCs w:val="18"/>
        </w:rPr>
        <w:t>.</w:t>
      </w:r>
    </w:p>
    <w:p w14:paraId="6F970282" w14:textId="33C3FB6B" w:rsidR="002A7D8A" w:rsidRPr="00587394" w:rsidRDefault="002A7D8A" w:rsidP="00587394">
      <w:pPr>
        <w:jc w:val="both"/>
        <w:rPr>
          <w:rFonts w:ascii="Noto Sans" w:eastAsia="Times New Roman" w:hAnsi="Noto Sans" w:cs="Noto Sans"/>
          <w:sz w:val="18"/>
          <w:szCs w:val="18"/>
        </w:rPr>
      </w:pPr>
      <w:r>
        <w:rPr>
          <w:rFonts w:ascii="Noto Sans" w:eastAsia="Times New Roman" w:hAnsi="Noto Sans" w:cs="Noto Sans"/>
          <w:sz w:val="18"/>
          <w:szCs w:val="18"/>
        </w:rPr>
        <w:t>Regulation concerning issuance of specific instruments (</w:t>
      </w:r>
      <w:proofErr w:type="gramStart"/>
      <w:r>
        <w:rPr>
          <w:rFonts w:ascii="Noto Sans" w:eastAsia="Times New Roman" w:hAnsi="Noto Sans" w:cs="Noto Sans"/>
          <w:sz w:val="18"/>
          <w:szCs w:val="18"/>
        </w:rPr>
        <w:t>e.g.</w:t>
      </w:r>
      <w:proofErr w:type="gramEnd"/>
      <w:r>
        <w:rPr>
          <w:rFonts w:ascii="Noto Sans" w:eastAsia="Times New Roman" w:hAnsi="Noto Sans" w:cs="Noto Sans"/>
          <w:sz w:val="18"/>
          <w:szCs w:val="18"/>
        </w:rPr>
        <w:t xml:space="preserve"> green, social or sustainable bonds) </w:t>
      </w:r>
      <w:r w:rsidR="002012A3">
        <w:rPr>
          <w:rFonts w:ascii="Noto Sans" w:eastAsia="Times New Roman" w:hAnsi="Noto Sans" w:cs="Noto Sans"/>
          <w:sz w:val="18"/>
          <w:szCs w:val="18"/>
        </w:rPr>
        <w:t>can also contribute to increased transparency (including by example requiring second party opinions to be included in such instruments).</w:t>
      </w:r>
    </w:p>
    <w:p w14:paraId="488A4F9A" w14:textId="544B194D" w:rsidR="0008012F" w:rsidRPr="00587394" w:rsidRDefault="003E7C61" w:rsidP="00587394">
      <w:pPr>
        <w:spacing w:before="100" w:beforeAutospacing="1" w:after="100" w:afterAutospacing="1" w:line="240" w:lineRule="auto"/>
        <w:jc w:val="both"/>
        <w:rPr>
          <w:rFonts w:ascii="Noto Sans" w:eastAsia="Times New Roman" w:hAnsi="Noto Sans" w:cs="Noto Sans"/>
          <w:i/>
          <w:iCs/>
          <w:sz w:val="18"/>
          <w:szCs w:val="18"/>
          <w:lang w:eastAsia="en-GB"/>
        </w:rPr>
      </w:pPr>
      <w:r w:rsidRPr="00587394">
        <w:rPr>
          <w:rFonts w:ascii="Noto Sans" w:eastAsia="Times New Roman" w:hAnsi="Noto Sans" w:cs="Noto Sans"/>
          <w:i/>
          <w:iCs/>
          <w:sz w:val="18"/>
          <w:szCs w:val="18"/>
          <w:lang w:eastAsia="en-GB"/>
        </w:rPr>
        <w:t xml:space="preserve">4. </w:t>
      </w:r>
      <w:r w:rsidR="0008012F" w:rsidRPr="00587394">
        <w:rPr>
          <w:rFonts w:ascii="Noto Sans" w:eastAsia="Times New Roman" w:hAnsi="Noto Sans" w:cs="Noto Sans"/>
          <w:i/>
          <w:iCs/>
          <w:sz w:val="18"/>
          <w:szCs w:val="18"/>
          <w:lang w:eastAsia="en-GB"/>
        </w:rPr>
        <w:t>How can policies, programs, plans and activities in one State concerning regulation of investors in relation to human rights have potential or actual adverse or positive human rights impacts outside of their territory or jurisdiction?</w:t>
      </w:r>
    </w:p>
    <w:p w14:paraId="7B6BA890" w14:textId="18301029" w:rsidR="7E69EC34" w:rsidRPr="00587394" w:rsidRDefault="00BF1FC9" w:rsidP="79F89E8B">
      <w:pPr>
        <w:pStyle w:val="ListParagraph"/>
        <w:ind w:left="0"/>
        <w:jc w:val="both"/>
        <w:rPr>
          <w:rFonts w:ascii="Noto Sans" w:eastAsia="Times New Roman" w:hAnsi="Noto Sans" w:cs="Noto Sans"/>
          <w:sz w:val="18"/>
          <w:szCs w:val="18"/>
          <w:lang w:eastAsia="en-GB"/>
        </w:rPr>
      </w:pPr>
      <w:r w:rsidRPr="00587394">
        <w:rPr>
          <w:rFonts w:ascii="Noto Sans" w:eastAsia="Times New Roman" w:hAnsi="Noto Sans" w:cs="Noto Sans"/>
          <w:sz w:val="18"/>
          <w:szCs w:val="18"/>
          <w:lang w:eastAsia="en-GB"/>
        </w:rPr>
        <w:t>The SFDR example discussed above can drive such cross-border impacts, as a significant part of investors in emerging markets are based in Europe, therefore subject to such regulation. The question in this case is to what extent Europe-based investors will be able to comply with such requirements, given issues of data availability and internal capacities. Moreover, reporting on SFDR is done at the level of the national regulator</w:t>
      </w:r>
      <w:r w:rsidR="00BF2B9E">
        <w:rPr>
          <w:rFonts w:ascii="Noto Sans" w:eastAsia="Times New Roman" w:hAnsi="Noto Sans" w:cs="Noto Sans"/>
          <w:sz w:val="18"/>
          <w:szCs w:val="18"/>
          <w:lang w:eastAsia="en-GB"/>
        </w:rPr>
        <w:t xml:space="preserve"> in each member country</w:t>
      </w:r>
      <w:r w:rsidRPr="00587394">
        <w:rPr>
          <w:rFonts w:ascii="Noto Sans" w:eastAsia="Times New Roman" w:hAnsi="Noto Sans" w:cs="Noto Sans"/>
          <w:sz w:val="18"/>
          <w:szCs w:val="18"/>
          <w:lang w:eastAsia="en-GB"/>
        </w:rPr>
        <w:t xml:space="preserve">, </w:t>
      </w:r>
      <w:proofErr w:type="gramStart"/>
      <w:r w:rsidRPr="00587394">
        <w:rPr>
          <w:rFonts w:ascii="Noto Sans" w:eastAsia="Times New Roman" w:hAnsi="Noto Sans" w:cs="Noto Sans"/>
          <w:sz w:val="18"/>
          <w:szCs w:val="18"/>
          <w:lang w:eastAsia="en-GB"/>
        </w:rPr>
        <w:t>wh</w:t>
      </w:r>
      <w:r w:rsidR="00BF2B9E">
        <w:rPr>
          <w:rFonts w:ascii="Noto Sans" w:eastAsia="Times New Roman" w:hAnsi="Noto Sans" w:cs="Noto Sans"/>
          <w:sz w:val="18"/>
          <w:szCs w:val="18"/>
          <w:lang w:eastAsia="en-GB"/>
        </w:rPr>
        <w:t>om</w:t>
      </w:r>
      <w:proofErr w:type="gramEnd"/>
      <w:r w:rsidRPr="00587394">
        <w:rPr>
          <w:rFonts w:ascii="Noto Sans" w:eastAsia="Times New Roman" w:hAnsi="Noto Sans" w:cs="Noto Sans"/>
          <w:sz w:val="18"/>
          <w:szCs w:val="18"/>
          <w:lang w:eastAsia="en-GB"/>
        </w:rPr>
        <w:t xml:space="preserve"> also needs to develop capacities and procedures to review such data</w:t>
      </w:r>
      <w:r w:rsidR="0005593E" w:rsidRPr="00587394">
        <w:rPr>
          <w:rFonts w:ascii="Noto Sans" w:eastAsia="Times New Roman" w:hAnsi="Noto Sans" w:cs="Noto Sans"/>
          <w:sz w:val="18"/>
          <w:szCs w:val="18"/>
          <w:lang w:eastAsia="en-GB"/>
        </w:rPr>
        <w:t>.</w:t>
      </w:r>
      <w:r w:rsidR="00795655">
        <w:rPr>
          <w:rFonts w:ascii="Noto Sans" w:eastAsia="Times New Roman" w:hAnsi="Noto Sans" w:cs="Noto Sans"/>
          <w:sz w:val="18"/>
          <w:szCs w:val="18"/>
          <w:lang w:eastAsia="en-GB"/>
        </w:rPr>
        <w:t xml:space="preserve"> </w:t>
      </w:r>
      <w:r w:rsidR="7E69EC34" w:rsidRPr="00587394">
        <w:rPr>
          <w:rFonts w:ascii="Noto Sans" w:eastAsia="Times New Roman" w:hAnsi="Noto Sans" w:cs="Noto Sans"/>
          <w:sz w:val="18"/>
          <w:szCs w:val="18"/>
          <w:lang w:eastAsia="en-GB"/>
        </w:rPr>
        <w:t xml:space="preserve">The investors not looking to comply with stringent </w:t>
      </w:r>
      <w:r w:rsidR="3D0ED166" w:rsidRPr="00587394">
        <w:rPr>
          <w:rFonts w:ascii="Noto Sans" w:eastAsia="Times New Roman" w:hAnsi="Noto Sans" w:cs="Noto Sans"/>
          <w:sz w:val="18"/>
          <w:szCs w:val="18"/>
          <w:lang w:eastAsia="en-GB"/>
        </w:rPr>
        <w:t>(</w:t>
      </w:r>
      <w:proofErr w:type="spellStart"/>
      <w:r w:rsidR="1C6143FF" w:rsidRPr="00587394">
        <w:rPr>
          <w:rFonts w:ascii="Noto Sans" w:eastAsia="Times New Roman" w:hAnsi="Noto Sans" w:cs="Noto Sans"/>
          <w:sz w:val="18"/>
          <w:szCs w:val="18"/>
          <w:lang w:eastAsia="en-GB"/>
        </w:rPr>
        <w:t>eg.</w:t>
      </w:r>
      <w:proofErr w:type="spellEnd"/>
      <w:r w:rsidR="1C6143FF" w:rsidRPr="00587394">
        <w:rPr>
          <w:rFonts w:ascii="Noto Sans" w:eastAsia="Times New Roman" w:hAnsi="Noto Sans" w:cs="Noto Sans"/>
          <w:sz w:val="18"/>
          <w:szCs w:val="18"/>
          <w:lang w:eastAsia="en-GB"/>
        </w:rPr>
        <w:t xml:space="preserve"> </w:t>
      </w:r>
      <w:r w:rsidR="00795655">
        <w:rPr>
          <w:rFonts w:ascii="Noto Sans" w:eastAsia="Times New Roman" w:hAnsi="Noto Sans" w:cs="Noto Sans"/>
          <w:sz w:val="18"/>
          <w:szCs w:val="18"/>
          <w:lang w:eastAsia="en-GB"/>
        </w:rPr>
        <w:t>E</w:t>
      </w:r>
      <w:r w:rsidR="7E69EC34" w:rsidRPr="00587394">
        <w:rPr>
          <w:rFonts w:ascii="Noto Sans" w:eastAsia="Times New Roman" w:hAnsi="Noto Sans" w:cs="Noto Sans"/>
          <w:sz w:val="18"/>
          <w:szCs w:val="18"/>
          <w:lang w:eastAsia="en-GB"/>
        </w:rPr>
        <w:t>uropean</w:t>
      </w:r>
      <w:r w:rsidR="563B9A65" w:rsidRPr="00587394">
        <w:rPr>
          <w:rFonts w:ascii="Noto Sans" w:eastAsia="Times New Roman" w:hAnsi="Noto Sans" w:cs="Noto Sans"/>
          <w:sz w:val="18"/>
          <w:szCs w:val="18"/>
          <w:lang w:eastAsia="en-GB"/>
        </w:rPr>
        <w:t>)</w:t>
      </w:r>
      <w:r w:rsidR="7E69EC34" w:rsidRPr="00587394">
        <w:rPr>
          <w:rFonts w:ascii="Noto Sans" w:eastAsia="Times New Roman" w:hAnsi="Noto Sans" w:cs="Noto Sans"/>
          <w:sz w:val="18"/>
          <w:szCs w:val="18"/>
          <w:lang w:eastAsia="en-GB"/>
        </w:rPr>
        <w:t xml:space="preserve"> regulation and bear the associated financial costs</w:t>
      </w:r>
      <w:r w:rsidR="6A055973" w:rsidRPr="00587394">
        <w:rPr>
          <w:rFonts w:ascii="Noto Sans" w:eastAsia="Times New Roman" w:hAnsi="Noto Sans" w:cs="Noto Sans"/>
          <w:sz w:val="18"/>
          <w:szCs w:val="18"/>
          <w:lang w:eastAsia="en-GB"/>
        </w:rPr>
        <w:t xml:space="preserve">, </w:t>
      </w:r>
      <w:r w:rsidR="00795655">
        <w:rPr>
          <w:rFonts w:ascii="Noto Sans" w:eastAsia="Times New Roman" w:hAnsi="Noto Sans" w:cs="Noto Sans"/>
          <w:sz w:val="18"/>
          <w:szCs w:val="18"/>
          <w:lang w:eastAsia="en-GB"/>
        </w:rPr>
        <w:t xml:space="preserve">or </w:t>
      </w:r>
      <w:r w:rsidR="6A055973" w:rsidRPr="00587394">
        <w:rPr>
          <w:rFonts w:ascii="Noto Sans" w:eastAsia="Times New Roman" w:hAnsi="Noto Sans" w:cs="Noto Sans"/>
          <w:sz w:val="18"/>
          <w:szCs w:val="18"/>
          <w:lang w:eastAsia="en-GB"/>
        </w:rPr>
        <w:t xml:space="preserve">not interested in selling their products to </w:t>
      </w:r>
      <w:r w:rsidR="00795655">
        <w:rPr>
          <w:rFonts w:ascii="Noto Sans" w:eastAsia="Times New Roman" w:hAnsi="Noto Sans" w:cs="Noto Sans"/>
          <w:sz w:val="18"/>
          <w:szCs w:val="18"/>
          <w:lang w:eastAsia="en-GB"/>
        </w:rPr>
        <w:t>E</w:t>
      </w:r>
      <w:r w:rsidR="6A055973" w:rsidRPr="00587394">
        <w:rPr>
          <w:rFonts w:ascii="Noto Sans" w:eastAsia="Times New Roman" w:hAnsi="Noto Sans" w:cs="Noto Sans"/>
          <w:sz w:val="18"/>
          <w:szCs w:val="18"/>
          <w:lang w:eastAsia="en-GB"/>
        </w:rPr>
        <w:t xml:space="preserve">uropean investors </w:t>
      </w:r>
      <w:r w:rsidR="7E69EC34" w:rsidRPr="00587394">
        <w:rPr>
          <w:rFonts w:ascii="Noto Sans" w:eastAsia="Times New Roman" w:hAnsi="Noto Sans" w:cs="Noto Sans"/>
          <w:sz w:val="18"/>
          <w:szCs w:val="18"/>
          <w:lang w:eastAsia="en-GB"/>
        </w:rPr>
        <w:t>might chose to move to o</w:t>
      </w:r>
      <w:r w:rsidR="1CF16435" w:rsidRPr="00587394">
        <w:rPr>
          <w:rFonts w:ascii="Noto Sans" w:eastAsia="Times New Roman" w:hAnsi="Noto Sans" w:cs="Noto Sans"/>
          <w:sz w:val="18"/>
          <w:szCs w:val="18"/>
          <w:lang w:eastAsia="en-GB"/>
        </w:rPr>
        <w:t xml:space="preserve">ther </w:t>
      </w:r>
      <w:r w:rsidR="0F3A0274" w:rsidRPr="00587394">
        <w:rPr>
          <w:rFonts w:ascii="Noto Sans" w:eastAsia="Times New Roman" w:hAnsi="Noto Sans" w:cs="Noto Sans"/>
          <w:sz w:val="18"/>
          <w:szCs w:val="18"/>
          <w:lang w:eastAsia="en-GB"/>
        </w:rPr>
        <w:t>jurisdictions, with much less stringent requirements, leading potentially to the</w:t>
      </w:r>
      <w:r w:rsidR="00795655">
        <w:rPr>
          <w:rFonts w:ascii="Noto Sans" w:eastAsia="Times New Roman" w:hAnsi="Noto Sans" w:cs="Noto Sans"/>
          <w:sz w:val="18"/>
          <w:szCs w:val="18"/>
          <w:lang w:eastAsia="en-GB"/>
        </w:rPr>
        <w:t xml:space="preserve"> opposite</w:t>
      </w:r>
      <w:r w:rsidR="0F3A0274" w:rsidRPr="00587394">
        <w:rPr>
          <w:rFonts w:ascii="Noto Sans" w:eastAsia="Times New Roman" w:hAnsi="Noto Sans" w:cs="Noto Sans"/>
          <w:sz w:val="18"/>
          <w:szCs w:val="18"/>
          <w:lang w:eastAsia="en-GB"/>
        </w:rPr>
        <w:t xml:space="preserve"> effect to what is sought by the regulation.   </w:t>
      </w:r>
    </w:p>
    <w:p w14:paraId="515C0DA5" w14:textId="77777777" w:rsidR="0008012F" w:rsidRPr="00587394" w:rsidRDefault="0008012F" w:rsidP="0008012F">
      <w:pPr>
        <w:spacing w:before="100" w:beforeAutospacing="1" w:after="100" w:afterAutospacing="1" w:line="240" w:lineRule="auto"/>
        <w:jc w:val="both"/>
        <w:rPr>
          <w:rFonts w:ascii="Noto Sans" w:eastAsia="Times New Roman" w:hAnsi="Noto Sans" w:cs="Noto Sans"/>
          <w:sz w:val="18"/>
          <w:szCs w:val="18"/>
          <w:lang w:eastAsia="en-GB"/>
        </w:rPr>
      </w:pPr>
      <w:r w:rsidRPr="00587394">
        <w:rPr>
          <w:rFonts w:ascii="Noto Sans" w:eastAsia="Times New Roman" w:hAnsi="Noto Sans" w:cs="Noto Sans"/>
          <w:b/>
          <w:bCs/>
          <w:sz w:val="18"/>
          <w:szCs w:val="18"/>
          <w:lang w:eastAsia="en-GB"/>
        </w:rPr>
        <w:t xml:space="preserve">Corporate responsibility to respect human </w:t>
      </w:r>
      <w:proofErr w:type="gramStart"/>
      <w:r w:rsidRPr="00587394">
        <w:rPr>
          <w:rFonts w:ascii="Noto Sans" w:eastAsia="Times New Roman" w:hAnsi="Noto Sans" w:cs="Noto Sans"/>
          <w:b/>
          <w:bCs/>
          <w:sz w:val="18"/>
          <w:szCs w:val="18"/>
          <w:lang w:eastAsia="en-GB"/>
        </w:rPr>
        <w:t>rights</w:t>
      </w:r>
      <w:proofErr w:type="gramEnd"/>
    </w:p>
    <w:p w14:paraId="53844822" w14:textId="542B0173" w:rsidR="0008012F" w:rsidRPr="00587394" w:rsidRDefault="003E7C61" w:rsidP="00587394">
      <w:pPr>
        <w:spacing w:before="100" w:beforeAutospacing="1" w:after="100" w:afterAutospacing="1" w:line="240" w:lineRule="auto"/>
        <w:jc w:val="both"/>
        <w:rPr>
          <w:rFonts w:ascii="Noto Sans" w:eastAsia="Times New Roman" w:hAnsi="Noto Sans" w:cs="Noto Sans"/>
          <w:i/>
          <w:iCs/>
          <w:sz w:val="18"/>
          <w:szCs w:val="18"/>
          <w:lang w:eastAsia="en-GB"/>
        </w:rPr>
      </w:pPr>
      <w:r w:rsidRPr="00587394">
        <w:rPr>
          <w:rFonts w:ascii="Noto Sans" w:eastAsia="Times New Roman" w:hAnsi="Noto Sans" w:cs="Noto Sans"/>
          <w:i/>
          <w:iCs/>
          <w:sz w:val="18"/>
          <w:szCs w:val="18"/>
          <w:lang w:eastAsia="en-GB"/>
        </w:rPr>
        <w:t xml:space="preserve">1. </w:t>
      </w:r>
      <w:r w:rsidR="0008012F" w:rsidRPr="00587394">
        <w:rPr>
          <w:rFonts w:ascii="Noto Sans" w:eastAsia="Times New Roman" w:hAnsi="Noto Sans" w:cs="Noto Sans"/>
          <w:i/>
          <w:iCs/>
          <w:sz w:val="18"/>
          <w:szCs w:val="18"/>
          <w:lang w:eastAsia="en-GB"/>
        </w:rPr>
        <w:t>To what extent are investors aware of their responsibility to respect human rights? Are some types of investors more likely than others to align their practices with the UNGPs? Does it depend on the type of investor?</w:t>
      </w:r>
    </w:p>
    <w:p w14:paraId="4CA545C1" w14:textId="14536B96" w:rsidR="78FD80FA" w:rsidRPr="00587394" w:rsidRDefault="78FD80FA" w:rsidP="00587394">
      <w:pPr>
        <w:spacing w:beforeAutospacing="1" w:afterAutospacing="1" w:line="240" w:lineRule="auto"/>
        <w:jc w:val="both"/>
        <w:rPr>
          <w:rFonts w:ascii="Noto Sans" w:eastAsia="Times New Roman" w:hAnsi="Noto Sans" w:cs="Noto Sans"/>
          <w:sz w:val="18"/>
          <w:szCs w:val="18"/>
          <w:lang w:eastAsia="en-GB"/>
        </w:rPr>
      </w:pPr>
      <w:r w:rsidRPr="00587394">
        <w:rPr>
          <w:rFonts w:ascii="Noto Sans" w:eastAsia="Times New Roman" w:hAnsi="Noto Sans" w:cs="Noto Sans"/>
          <w:sz w:val="18"/>
          <w:szCs w:val="18"/>
          <w:lang w:eastAsia="en-GB"/>
        </w:rPr>
        <w:t xml:space="preserve">Investors are increasingly aware of this responsibility and start building their capacities by putting in place </w:t>
      </w:r>
      <w:r w:rsidR="313BCFC8" w:rsidRPr="00587394">
        <w:rPr>
          <w:rFonts w:ascii="Noto Sans" w:eastAsia="Times New Roman" w:hAnsi="Noto Sans" w:cs="Noto Sans"/>
          <w:sz w:val="18"/>
          <w:szCs w:val="18"/>
          <w:lang w:eastAsia="en-GB"/>
        </w:rPr>
        <w:t xml:space="preserve">human rights policies and hiring dedicated staff.  Larger organizations </w:t>
      </w:r>
      <w:r w:rsidR="002B5D0B">
        <w:rPr>
          <w:rFonts w:ascii="Noto Sans" w:eastAsia="Times New Roman" w:hAnsi="Noto Sans" w:cs="Noto Sans"/>
          <w:sz w:val="18"/>
          <w:szCs w:val="18"/>
          <w:lang w:eastAsia="en-GB"/>
        </w:rPr>
        <w:t xml:space="preserve">with explicit </w:t>
      </w:r>
      <w:r w:rsidR="00FA05D6">
        <w:rPr>
          <w:rFonts w:ascii="Noto Sans" w:eastAsia="Times New Roman" w:hAnsi="Noto Sans" w:cs="Noto Sans"/>
          <w:sz w:val="18"/>
          <w:szCs w:val="18"/>
          <w:lang w:eastAsia="en-GB"/>
        </w:rPr>
        <w:t>sustainable focus a</w:t>
      </w:r>
      <w:r w:rsidR="313BCFC8" w:rsidRPr="00587394">
        <w:rPr>
          <w:rFonts w:ascii="Noto Sans" w:eastAsia="Times New Roman" w:hAnsi="Noto Sans" w:cs="Noto Sans"/>
          <w:sz w:val="18"/>
          <w:szCs w:val="18"/>
          <w:lang w:eastAsia="en-GB"/>
        </w:rPr>
        <w:t xml:space="preserve">re </w:t>
      </w:r>
      <w:r w:rsidR="7C29AF9F" w:rsidRPr="00587394">
        <w:rPr>
          <w:rFonts w:ascii="Noto Sans" w:eastAsia="Times New Roman" w:hAnsi="Noto Sans" w:cs="Noto Sans"/>
          <w:sz w:val="18"/>
          <w:szCs w:val="18"/>
          <w:lang w:eastAsia="en-GB"/>
        </w:rPr>
        <w:t xml:space="preserve">expected to lead the way, due to better availability of financial </w:t>
      </w:r>
      <w:r w:rsidR="0DD80CC4" w:rsidRPr="00587394">
        <w:rPr>
          <w:rFonts w:ascii="Noto Sans" w:eastAsia="Times New Roman" w:hAnsi="Noto Sans" w:cs="Noto Sans"/>
          <w:sz w:val="18"/>
          <w:szCs w:val="18"/>
          <w:lang w:eastAsia="en-GB"/>
        </w:rPr>
        <w:t>resources</w:t>
      </w:r>
      <w:r w:rsidR="7C29AF9F" w:rsidRPr="00587394">
        <w:rPr>
          <w:rFonts w:ascii="Noto Sans" w:eastAsia="Times New Roman" w:hAnsi="Noto Sans" w:cs="Noto Sans"/>
          <w:sz w:val="18"/>
          <w:szCs w:val="18"/>
          <w:lang w:eastAsia="en-GB"/>
        </w:rPr>
        <w:t xml:space="preserve"> to</w:t>
      </w:r>
      <w:r w:rsidR="0BE529FB" w:rsidRPr="00587394">
        <w:rPr>
          <w:rFonts w:ascii="Noto Sans" w:eastAsia="Times New Roman" w:hAnsi="Noto Sans" w:cs="Noto Sans"/>
          <w:sz w:val="18"/>
          <w:szCs w:val="18"/>
          <w:lang w:eastAsia="en-GB"/>
        </w:rPr>
        <w:t xml:space="preserve"> </w:t>
      </w:r>
      <w:r w:rsidR="7C29AF9F" w:rsidRPr="00587394">
        <w:rPr>
          <w:rFonts w:ascii="Noto Sans" w:eastAsia="Times New Roman" w:hAnsi="Noto Sans" w:cs="Noto Sans"/>
          <w:sz w:val="18"/>
          <w:szCs w:val="18"/>
          <w:lang w:eastAsia="en-GB"/>
        </w:rPr>
        <w:t>cover</w:t>
      </w:r>
      <w:r w:rsidR="00FA05D6">
        <w:rPr>
          <w:rFonts w:ascii="Noto Sans" w:eastAsia="Times New Roman" w:hAnsi="Noto Sans" w:cs="Noto Sans"/>
          <w:sz w:val="18"/>
          <w:szCs w:val="18"/>
          <w:lang w:eastAsia="en-GB"/>
        </w:rPr>
        <w:t xml:space="preserve"> associated</w:t>
      </w:r>
      <w:r w:rsidR="7C29AF9F" w:rsidRPr="00587394">
        <w:rPr>
          <w:rFonts w:ascii="Noto Sans" w:eastAsia="Times New Roman" w:hAnsi="Noto Sans" w:cs="Noto Sans"/>
          <w:sz w:val="18"/>
          <w:szCs w:val="18"/>
          <w:lang w:eastAsia="en-GB"/>
        </w:rPr>
        <w:t xml:space="preserve"> </w:t>
      </w:r>
      <w:r w:rsidR="49624903" w:rsidRPr="00587394">
        <w:rPr>
          <w:rFonts w:ascii="Noto Sans" w:eastAsia="Times New Roman" w:hAnsi="Noto Sans" w:cs="Noto Sans"/>
          <w:sz w:val="18"/>
          <w:szCs w:val="18"/>
          <w:lang w:eastAsia="en-GB"/>
        </w:rPr>
        <w:t>operational</w:t>
      </w:r>
      <w:r w:rsidR="7C29AF9F" w:rsidRPr="00587394">
        <w:rPr>
          <w:rFonts w:ascii="Noto Sans" w:eastAsia="Times New Roman" w:hAnsi="Noto Sans" w:cs="Noto Sans"/>
          <w:sz w:val="18"/>
          <w:szCs w:val="18"/>
          <w:lang w:eastAsia="en-GB"/>
        </w:rPr>
        <w:t xml:space="preserve"> costs</w:t>
      </w:r>
      <w:r w:rsidR="00881E7C">
        <w:rPr>
          <w:rFonts w:ascii="Noto Sans" w:eastAsia="Times New Roman" w:hAnsi="Noto Sans" w:cs="Noto Sans"/>
          <w:sz w:val="18"/>
          <w:szCs w:val="18"/>
          <w:lang w:eastAsia="en-GB"/>
        </w:rPr>
        <w:t xml:space="preserve"> </w:t>
      </w:r>
      <w:r w:rsidR="7C29AF9F" w:rsidRPr="00587394">
        <w:rPr>
          <w:rFonts w:ascii="Noto Sans" w:eastAsia="Times New Roman" w:hAnsi="Noto Sans" w:cs="Noto Sans"/>
          <w:sz w:val="18"/>
          <w:szCs w:val="18"/>
          <w:lang w:eastAsia="en-GB"/>
        </w:rPr>
        <w:t>and potentially higher relevance of the reputational risks for these t</w:t>
      </w:r>
      <w:r w:rsidR="4F332792" w:rsidRPr="00587394">
        <w:rPr>
          <w:rFonts w:ascii="Noto Sans" w:eastAsia="Times New Roman" w:hAnsi="Noto Sans" w:cs="Noto Sans"/>
          <w:sz w:val="18"/>
          <w:szCs w:val="18"/>
          <w:lang w:eastAsia="en-GB"/>
        </w:rPr>
        <w:t>ypes of actors.</w:t>
      </w:r>
    </w:p>
    <w:p w14:paraId="44F551CC" w14:textId="11DD1E0B" w:rsidR="79F89E8B" w:rsidRPr="00587394" w:rsidRDefault="51CFC1A8" w:rsidP="79F89E8B">
      <w:pPr>
        <w:spacing w:beforeAutospacing="1" w:afterAutospacing="1" w:line="240" w:lineRule="auto"/>
        <w:jc w:val="both"/>
        <w:rPr>
          <w:rFonts w:ascii="Noto Sans" w:eastAsia="Times New Roman" w:hAnsi="Noto Sans" w:cs="Noto Sans"/>
          <w:sz w:val="18"/>
          <w:szCs w:val="18"/>
          <w:lang w:eastAsia="en-GB"/>
        </w:rPr>
      </w:pPr>
      <w:r w:rsidRPr="00587394">
        <w:rPr>
          <w:rFonts w:ascii="Noto Sans" w:eastAsia="Times New Roman" w:hAnsi="Noto Sans" w:cs="Noto Sans"/>
          <w:sz w:val="18"/>
          <w:szCs w:val="18"/>
        </w:rPr>
        <w:lastRenderedPageBreak/>
        <w:t xml:space="preserve">Many pension funds have been actively using human rights frameworks in their investment decisions, going back well before the UNGPs. </w:t>
      </w:r>
    </w:p>
    <w:p w14:paraId="14D02E59" w14:textId="61CD01E8" w:rsidR="0008012F" w:rsidRPr="00587394" w:rsidRDefault="003E7C61" w:rsidP="00587394">
      <w:pPr>
        <w:spacing w:before="100" w:beforeAutospacing="1" w:after="100" w:afterAutospacing="1" w:line="240" w:lineRule="auto"/>
        <w:jc w:val="both"/>
        <w:rPr>
          <w:rFonts w:ascii="Noto Sans" w:eastAsia="Times New Roman" w:hAnsi="Noto Sans" w:cs="Noto Sans"/>
          <w:i/>
          <w:iCs/>
          <w:sz w:val="18"/>
          <w:szCs w:val="18"/>
          <w:lang w:eastAsia="en-GB"/>
        </w:rPr>
      </w:pPr>
      <w:r w:rsidRPr="00587394">
        <w:rPr>
          <w:rFonts w:ascii="Noto Sans" w:eastAsia="Times New Roman" w:hAnsi="Noto Sans" w:cs="Noto Sans"/>
          <w:i/>
          <w:iCs/>
          <w:sz w:val="18"/>
          <w:szCs w:val="18"/>
          <w:lang w:eastAsia="en-GB"/>
        </w:rPr>
        <w:t xml:space="preserve">2. </w:t>
      </w:r>
      <w:r w:rsidR="0008012F" w:rsidRPr="00587394">
        <w:rPr>
          <w:rFonts w:ascii="Noto Sans" w:eastAsia="Times New Roman" w:hAnsi="Noto Sans" w:cs="Noto Sans"/>
          <w:i/>
          <w:iCs/>
          <w:sz w:val="18"/>
          <w:szCs w:val="18"/>
          <w:lang w:eastAsia="en-GB"/>
        </w:rPr>
        <w:t xml:space="preserve">How effective are international instruments, institutions and guidance that promotes HRDD, such as by the UN Global Compact, Equator Principles, Principles of Responsible Investment, Investor Alliance for Human Rights, Business for Social </w:t>
      </w:r>
      <w:proofErr w:type="gramStart"/>
      <w:r w:rsidR="0008012F" w:rsidRPr="00587394">
        <w:rPr>
          <w:rFonts w:ascii="Noto Sans" w:eastAsia="Times New Roman" w:hAnsi="Noto Sans" w:cs="Noto Sans"/>
          <w:i/>
          <w:iCs/>
          <w:sz w:val="18"/>
          <w:szCs w:val="18"/>
          <w:lang w:eastAsia="en-GB"/>
        </w:rPr>
        <w:t>Responsibility</w:t>
      </w:r>
      <w:proofErr w:type="gramEnd"/>
      <w:r w:rsidR="0008012F" w:rsidRPr="00587394">
        <w:rPr>
          <w:rFonts w:ascii="Noto Sans" w:eastAsia="Times New Roman" w:hAnsi="Noto Sans" w:cs="Noto Sans"/>
          <w:i/>
          <w:iCs/>
          <w:sz w:val="18"/>
          <w:szCs w:val="18"/>
          <w:lang w:eastAsia="en-GB"/>
        </w:rPr>
        <w:t xml:space="preserve"> and other entities, effective in increasing awareness of human rights impacts among investors and other businesses? Please provide examples of participation, integration, or adherence of investors in these instruments and bodies.</w:t>
      </w:r>
    </w:p>
    <w:p w14:paraId="1F7FAF0B" w14:textId="10659478" w:rsidR="4FA5BA41" w:rsidRPr="00587394" w:rsidRDefault="00720A54" w:rsidP="00587394">
      <w:pPr>
        <w:spacing w:beforeAutospacing="1" w:afterAutospacing="1" w:line="240" w:lineRule="auto"/>
        <w:jc w:val="both"/>
        <w:rPr>
          <w:rFonts w:ascii="Noto Sans" w:eastAsia="Times New Roman" w:hAnsi="Noto Sans" w:cs="Noto Sans"/>
          <w:sz w:val="18"/>
          <w:szCs w:val="18"/>
        </w:rPr>
      </w:pPr>
      <w:r>
        <w:rPr>
          <w:rFonts w:ascii="Noto Sans" w:eastAsia="Times New Roman" w:hAnsi="Noto Sans" w:cs="Noto Sans"/>
          <w:sz w:val="18"/>
          <w:szCs w:val="18"/>
        </w:rPr>
        <w:t>As an example, t</w:t>
      </w:r>
      <w:r w:rsidR="4FA5BA41" w:rsidRPr="00587394">
        <w:rPr>
          <w:rFonts w:ascii="Noto Sans" w:eastAsia="Times New Roman" w:hAnsi="Noto Sans" w:cs="Noto Sans"/>
          <w:sz w:val="18"/>
          <w:szCs w:val="18"/>
        </w:rPr>
        <w:t xml:space="preserve">he Equator Principles have been influential, but that has been driven by syndicated lending between IFC (FMO, DEG and some other bilateral development banks) and Equator Banks. It would be interesting to compare their focus on human rights in the context of these syndicated loans with their investment decisions in other parts of the banks’ operations. A </w:t>
      </w:r>
      <w:hyperlink r:id="rId10" w:history="1">
        <w:r w:rsidR="4FA5BA41" w:rsidRPr="00587394">
          <w:rPr>
            <w:rStyle w:val="Hyperlink"/>
            <w:rFonts w:ascii="Noto Sans" w:eastAsia="Times New Roman" w:hAnsi="Noto Sans" w:cs="Noto Sans"/>
            <w:sz w:val="18"/>
            <w:szCs w:val="18"/>
          </w:rPr>
          <w:t>2009 ILO st</w:t>
        </w:r>
        <w:r w:rsidR="4FA5BA41" w:rsidRPr="00587394">
          <w:rPr>
            <w:rStyle w:val="Hyperlink"/>
            <w:rFonts w:ascii="Noto Sans" w:eastAsia="Times New Roman" w:hAnsi="Noto Sans" w:cs="Noto Sans"/>
            <w:sz w:val="18"/>
            <w:szCs w:val="18"/>
          </w:rPr>
          <w:t>u</w:t>
        </w:r>
        <w:r w:rsidR="4FA5BA41" w:rsidRPr="00587394">
          <w:rPr>
            <w:rStyle w:val="Hyperlink"/>
            <w:rFonts w:ascii="Noto Sans" w:eastAsia="Times New Roman" w:hAnsi="Noto Sans" w:cs="Noto Sans"/>
            <w:sz w:val="18"/>
            <w:szCs w:val="18"/>
          </w:rPr>
          <w:t>dy</w:t>
        </w:r>
      </w:hyperlink>
      <w:r w:rsidR="4FA5BA41" w:rsidRPr="00587394">
        <w:rPr>
          <w:rFonts w:ascii="Noto Sans" w:eastAsia="Times New Roman" w:hAnsi="Noto Sans" w:cs="Noto Sans"/>
          <w:sz w:val="18"/>
          <w:szCs w:val="18"/>
        </w:rPr>
        <w:t xml:space="preserve"> of the impact of the IFC performance standards and other DFIs using them or similar standards on lending and found a shift to alternative sources of lending, limiting the impact of the IFC PSs.</w:t>
      </w:r>
    </w:p>
    <w:p w14:paraId="118ED8B0" w14:textId="680B5D26" w:rsidR="0008012F" w:rsidRPr="00587394" w:rsidRDefault="003E7C61" w:rsidP="00587394">
      <w:pPr>
        <w:spacing w:before="100" w:beforeAutospacing="1" w:after="100" w:afterAutospacing="1" w:line="240" w:lineRule="auto"/>
        <w:jc w:val="both"/>
        <w:rPr>
          <w:rFonts w:ascii="Noto Sans" w:eastAsia="Times New Roman" w:hAnsi="Noto Sans" w:cs="Noto Sans"/>
          <w:i/>
          <w:iCs/>
          <w:sz w:val="18"/>
          <w:szCs w:val="18"/>
          <w:lang w:eastAsia="en-GB"/>
        </w:rPr>
      </w:pPr>
      <w:r w:rsidRPr="00587394">
        <w:rPr>
          <w:rFonts w:ascii="Noto Sans" w:eastAsia="Times New Roman" w:hAnsi="Noto Sans" w:cs="Noto Sans"/>
          <w:i/>
          <w:iCs/>
          <w:sz w:val="18"/>
          <w:szCs w:val="18"/>
          <w:lang w:eastAsia="en-GB"/>
        </w:rPr>
        <w:t xml:space="preserve">3. </w:t>
      </w:r>
      <w:r w:rsidR="0008012F" w:rsidRPr="00587394">
        <w:rPr>
          <w:rFonts w:ascii="Noto Sans" w:eastAsia="Times New Roman" w:hAnsi="Noto Sans" w:cs="Noto Sans"/>
          <w:i/>
          <w:iCs/>
          <w:sz w:val="18"/>
          <w:szCs w:val="18"/>
          <w:lang w:eastAsia="en-GB"/>
        </w:rPr>
        <w:t>How should investors integrate human rights considerations throughout the investment process, including when constructing, underwriting, and/or investing in an ESG product or service? How do these steps vary for different asset classes?</w:t>
      </w:r>
    </w:p>
    <w:p w14:paraId="35B2EEAD" w14:textId="0392BDFF" w:rsidR="20879DCE" w:rsidRPr="00587394" w:rsidRDefault="00E10232" w:rsidP="00587394">
      <w:pPr>
        <w:spacing w:beforeAutospacing="1" w:afterAutospacing="1" w:line="240" w:lineRule="auto"/>
        <w:jc w:val="both"/>
        <w:rPr>
          <w:rFonts w:ascii="Noto Sans" w:eastAsia="Times New Roman" w:hAnsi="Noto Sans" w:cs="Noto Sans"/>
          <w:sz w:val="18"/>
          <w:szCs w:val="18"/>
          <w:lang w:eastAsia="en-GB"/>
        </w:rPr>
      </w:pPr>
      <w:r>
        <w:rPr>
          <w:rFonts w:ascii="Noto Sans" w:eastAsia="Times New Roman" w:hAnsi="Noto Sans" w:cs="Noto Sans"/>
          <w:sz w:val="18"/>
          <w:szCs w:val="18"/>
          <w:lang w:eastAsia="en-GB"/>
        </w:rPr>
        <w:t>H</w:t>
      </w:r>
      <w:r w:rsidR="20879DCE" w:rsidRPr="00587394">
        <w:rPr>
          <w:rFonts w:ascii="Noto Sans" w:eastAsia="Times New Roman" w:hAnsi="Noto Sans" w:cs="Noto Sans"/>
          <w:sz w:val="18"/>
          <w:szCs w:val="18"/>
          <w:lang w:eastAsia="en-GB"/>
        </w:rPr>
        <w:t xml:space="preserve">uman rights </w:t>
      </w:r>
      <w:r w:rsidR="00CE4639">
        <w:rPr>
          <w:rFonts w:ascii="Noto Sans" w:eastAsia="Times New Roman" w:hAnsi="Noto Sans" w:cs="Noto Sans"/>
          <w:sz w:val="18"/>
          <w:szCs w:val="18"/>
          <w:lang w:eastAsia="en-GB"/>
        </w:rPr>
        <w:t xml:space="preserve">(as other sustainability issues) need to be included </w:t>
      </w:r>
      <w:r w:rsidR="20879DCE" w:rsidRPr="00587394">
        <w:rPr>
          <w:rFonts w:ascii="Noto Sans" w:eastAsia="Times New Roman" w:hAnsi="Noto Sans" w:cs="Noto Sans"/>
          <w:sz w:val="18"/>
          <w:szCs w:val="18"/>
          <w:lang w:eastAsia="en-GB"/>
        </w:rPr>
        <w:t xml:space="preserve">in a holistic sustainability management </w:t>
      </w:r>
      <w:r w:rsidR="00CE4639">
        <w:rPr>
          <w:rFonts w:ascii="Noto Sans" w:eastAsia="Times New Roman" w:hAnsi="Noto Sans" w:cs="Noto Sans"/>
          <w:sz w:val="18"/>
          <w:szCs w:val="18"/>
          <w:lang w:eastAsia="en-GB"/>
        </w:rPr>
        <w:t>system</w:t>
      </w:r>
      <w:r w:rsidR="20879DCE" w:rsidRPr="00587394">
        <w:rPr>
          <w:rFonts w:ascii="Noto Sans" w:eastAsia="Times New Roman" w:hAnsi="Noto Sans" w:cs="Noto Sans"/>
          <w:sz w:val="18"/>
          <w:szCs w:val="18"/>
          <w:lang w:eastAsia="en-GB"/>
        </w:rPr>
        <w:t>, connecting</w:t>
      </w:r>
      <w:r w:rsidR="5F2C82FF" w:rsidRPr="00587394">
        <w:rPr>
          <w:rFonts w:ascii="Noto Sans" w:eastAsia="Times New Roman" w:hAnsi="Noto Sans" w:cs="Noto Sans"/>
          <w:sz w:val="18"/>
          <w:szCs w:val="18"/>
          <w:lang w:eastAsia="en-GB"/>
        </w:rPr>
        <w:t xml:space="preserve"> </w:t>
      </w:r>
      <w:r w:rsidR="20879DCE" w:rsidRPr="00587394">
        <w:rPr>
          <w:rFonts w:ascii="Noto Sans" w:eastAsia="Times New Roman" w:hAnsi="Noto Sans" w:cs="Noto Sans"/>
          <w:sz w:val="18"/>
          <w:szCs w:val="18"/>
          <w:lang w:eastAsia="en-GB"/>
        </w:rPr>
        <w:t xml:space="preserve">different </w:t>
      </w:r>
      <w:r w:rsidR="117C609D" w:rsidRPr="00587394">
        <w:rPr>
          <w:rFonts w:ascii="Noto Sans" w:eastAsia="Times New Roman" w:hAnsi="Noto Sans" w:cs="Noto Sans"/>
          <w:sz w:val="18"/>
          <w:szCs w:val="18"/>
          <w:lang w:eastAsia="en-GB"/>
        </w:rPr>
        <w:t xml:space="preserve">sustainability </w:t>
      </w:r>
      <w:proofErr w:type="gramStart"/>
      <w:r w:rsidR="117C609D" w:rsidRPr="00587394">
        <w:rPr>
          <w:rFonts w:ascii="Noto Sans" w:eastAsia="Times New Roman" w:hAnsi="Noto Sans" w:cs="Noto Sans"/>
          <w:sz w:val="18"/>
          <w:szCs w:val="18"/>
          <w:lang w:eastAsia="en-GB"/>
        </w:rPr>
        <w:t>objectives</w:t>
      </w:r>
      <w:proofErr w:type="gramEnd"/>
      <w:r w:rsidR="00CE4639">
        <w:rPr>
          <w:rFonts w:ascii="Noto Sans" w:eastAsia="Times New Roman" w:hAnsi="Noto Sans" w:cs="Noto Sans"/>
          <w:sz w:val="18"/>
          <w:szCs w:val="18"/>
          <w:lang w:eastAsia="en-GB"/>
        </w:rPr>
        <w:t xml:space="preserve"> and integrated in investors’ </w:t>
      </w:r>
      <w:r w:rsidR="006575CF">
        <w:rPr>
          <w:rFonts w:ascii="Noto Sans" w:eastAsia="Times New Roman" w:hAnsi="Noto Sans" w:cs="Noto Sans"/>
          <w:sz w:val="18"/>
          <w:szCs w:val="18"/>
          <w:lang w:eastAsia="en-GB"/>
        </w:rPr>
        <w:t>operations</w:t>
      </w:r>
      <w:r w:rsidR="117C609D" w:rsidRPr="00587394">
        <w:rPr>
          <w:rFonts w:ascii="Noto Sans" w:eastAsia="Times New Roman" w:hAnsi="Noto Sans" w:cs="Noto Sans"/>
          <w:sz w:val="18"/>
          <w:szCs w:val="18"/>
          <w:lang w:eastAsia="en-GB"/>
        </w:rPr>
        <w:t xml:space="preserve">.  The </w:t>
      </w:r>
      <w:hyperlink r:id="rId11" w:history="1">
        <w:r w:rsidR="117C609D" w:rsidRPr="00587394">
          <w:rPr>
            <w:rStyle w:val="Hyperlink"/>
            <w:rFonts w:ascii="Noto Sans" w:eastAsia="Times New Roman" w:hAnsi="Noto Sans" w:cs="Noto Sans"/>
            <w:sz w:val="18"/>
            <w:szCs w:val="18"/>
            <w:lang w:eastAsia="en-GB"/>
          </w:rPr>
          <w:t>ILO-LSE Just Transition Finance Tool</w:t>
        </w:r>
      </w:hyperlink>
      <w:r w:rsidR="117C609D" w:rsidRPr="00587394">
        <w:rPr>
          <w:rFonts w:ascii="Noto Sans" w:eastAsia="Times New Roman" w:hAnsi="Noto Sans" w:cs="Noto Sans"/>
          <w:sz w:val="18"/>
          <w:szCs w:val="18"/>
          <w:lang w:eastAsia="en-GB"/>
        </w:rPr>
        <w:t xml:space="preserve"> strives to highlight this point and outline the concrete entry points for </w:t>
      </w:r>
      <w:r w:rsidR="176AD1CD" w:rsidRPr="00587394">
        <w:rPr>
          <w:rFonts w:ascii="Noto Sans" w:eastAsia="Times New Roman" w:hAnsi="Noto Sans" w:cs="Noto Sans"/>
          <w:sz w:val="18"/>
          <w:szCs w:val="18"/>
          <w:lang w:eastAsia="en-GB"/>
        </w:rPr>
        <w:t>embedding social considerations</w:t>
      </w:r>
      <w:r w:rsidR="6258B1A4" w:rsidRPr="00587394">
        <w:rPr>
          <w:rFonts w:ascii="Noto Sans" w:eastAsia="Times New Roman" w:hAnsi="Noto Sans" w:cs="Noto Sans"/>
          <w:sz w:val="18"/>
          <w:szCs w:val="18"/>
          <w:lang w:eastAsia="en-GB"/>
        </w:rPr>
        <w:t xml:space="preserve"> (including human rights)</w:t>
      </w:r>
      <w:r w:rsidR="176AD1CD" w:rsidRPr="00587394">
        <w:rPr>
          <w:rFonts w:ascii="Noto Sans" w:eastAsia="Times New Roman" w:hAnsi="Noto Sans" w:cs="Noto Sans"/>
          <w:sz w:val="18"/>
          <w:szCs w:val="18"/>
          <w:lang w:eastAsia="en-GB"/>
        </w:rPr>
        <w:t xml:space="preserve"> alongside with climate objectives.</w:t>
      </w:r>
    </w:p>
    <w:p w14:paraId="478DD9AA" w14:textId="52DA8B04" w:rsidR="1452A29A" w:rsidRPr="00587394" w:rsidRDefault="002944F8" w:rsidP="00587394">
      <w:pPr>
        <w:jc w:val="both"/>
        <w:rPr>
          <w:rFonts w:ascii="Noto Sans" w:eastAsia="Times New Roman" w:hAnsi="Noto Sans" w:cs="Noto Sans"/>
          <w:sz w:val="18"/>
          <w:szCs w:val="18"/>
        </w:rPr>
      </w:pPr>
      <w:r>
        <w:rPr>
          <w:rFonts w:ascii="Noto Sans" w:eastAsia="Times New Roman" w:hAnsi="Noto Sans" w:cs="Noto Sans"/>
          <w:sz w:val="18"/>
          <w:szCs w:val="18"/>
        </w:rPr>
        <w:t xml:space="preserve">From a technical </w:t>
      </w:r>
      <w:r w:rsidR="00474F4F">
        <w:rPr>
          <w:rFonts w:ascii="Noto Sans" w:eastAsia="Times New Roman" w:hAnsi="Noto Sans" w:cs="Noto Sans"/>
          <w:sz w:val="18"/>
          <w:szCs w:val="18"/>
        </w:rPr>
        <w:t>perspective</w:t>
      </w:r>
      <w:r>
        <w:rPr>
          <w:rFonts w:ascii="Noto Sans" w:eastAsia="Times New Roman" w:hAnsi="Noto Sans" w:cs="Noto Sans"/>
          <w:sz w:val="18"/>
          <w:szCs w:val="18"/>
        </w:rPr>
        <w:t>,</w:t>
      </w:r>
      <w:r w:rsidR="1452A29A" w:rsidRPr="00587394">
        <w:rPr>
          <w:rFonts w:ascii="Noto Sans" w:eastAsia="Times New Roman" w:hAnsi="Noto Sans" w:cs="Noto Sans"/>
          <w:sz w:val="18"/>
          <w:szCs w:val="18"/>
        </w:rPr>
        <w:t xml:space="preserve"> </w:t>
      </w:r>
      <w:r>
        <w:rPr>
          <w:rFonts w:ascii="Noto Sans" w:eastAsia="Times New Roman" w:hAnsi="Noto Sans" w:cs="Noto Sans"/>
          <w:sz w:val="18"/>
          <w:szCs w:val="18"/>
        </w:rPr>
        <w:t>i</w:t>
      </w:r>
      <w:r w:rsidR="1452A29A" w:rsidRPr="00587394">
        <w:rPr>
          <w:rFonts w:ascii="Noto Sans" w:eastAsia="Times New Roman" w:hAnsi="Noto Sans" w:cs="Noto Sans"/>
          <w:sz w:val="18"/>
          <w:szCs w:val="18"/>
        </w:rPr>
        <w:t>nvestors should</w:t>
      </w:r>
      <w:r>
        <w:rPr>
          <w:rFonts w:ascii="Noto Sans" w:eastAsia="Times New Roman" w:hAnsi="Noto Sans" w:cs="Noto Sans"/>
          <w:sz w:val="18"/>
          <w:szCs w:val="18"/>
        </w:rPr>
        <w:t xml:space="preserve"> develop internal capacities </w:t>
      </w:r>
      <w:r w:rsidR="00945092">
        <w:rPr>
          <w:rFonts w:ascii="Noto Sans" w:eastAsia="Times New Roman" w:hAnsi="Noto Sans" w:cs="Noto Sans"/>
          <w:sz w:val="18"/>
          <w:szCs w:val="18"/>
        </w:rPr>
        <w:t xml:space="preserve">related to adequately manage ESG aspects. As part of a sustainability management system, a capacity building strategy needs to be developed. This will include building specific in-house capacity on themes such as </w:t>
      </w:r>
      <w:r w:rsidR="1452A29A" w:rsidRPr="00587394">
        <w:rPr>
          <w:rFonts w:ascii="Noto Sans" w:eastAsia="Times New Roman" w:hAnsi="Noto Sans" w:cs="Noto Sans"/>
          <w:sz w:val="18"/>
          <w:szCs w:val="18"/>
        </w:rPr>
        <w:t>the ILO's fundamental principles and rights at work</w:t>
      </w:r>
      <w:r w:rsidR="00945092">
        <w:rPr>
          <w:rFonts w:ascii="Noto Sans" w:eastAsia="Times New Roman" w:hAnsi="Noto Sans" w:cs="Noto Sans"/>
          <w:sz w:val="18"/>
          <w:szCs w:val="18"/>
        </w:rPr>
        <w:t xml:space="preserve">, </w:t>
      </w:r>
      <w:proofErr w:type="gramStart"/>
      <w:r w:rsidR="00945092">
        <w:rPr>
          <w:rFonts w:ascii="Noto Sans" w:eastAsia="Times New Roman" w:hAnsi="Noto Sans" w:cs="Noto Sans"/>
          <w:sz w:val="18"/>
          <w:szCs w:val="18"/>
        </w:rPr>
        <w:t>and also</w:t>
      </w:r>
      <w:proofErr w:type="gramEnd"/>
      <w:r w:rsidR="00945092">
        <w:rPr>
          <w:rFonts w:ascii="Noto Sans" w:eastAsia="Times New Roman" w:hAnsi="Noto Sans" w:cs="Noto Sans"/>
          <w:sz w:val="18"/>
          <w:szCs w:val="18"/>
        </w:rPr>
        <w:t xml:space="preserve"> identifying situation where external expertise is required</w:t>
      </w:r>
      <w:r w:rsidR="00F660F1">
        <w:rPr>
          <w:rFonts w:ascii="Noto Sans" w:eastAsia="Times New Roman" w:hAnsi="Noto Sans" w:cs="Noto Sans"/>
          <w:sz w:val="18"/>
          <w:szCs w:val="18"/>
        </w:rPr>
        <w:t>.</w:t>
      </w:r>
      <w:r w:rsidR="00D60AED">
        <w:rPr>
          <w:rFonts w:ascii="Noto Sans" w:eastAsia="Times New Roman" w:hAnsi="Noto Sans" w:cs="Noto Sans"/>
          <w:sz w:val="18"/>
          <w:szCs w:val="18"/>
        </w:rPr>
        <w:t xml:space="preserve"> </w:t>
      </w:r>
      <w:hyperlink r:id="rId12" w:history="1">
        <w:r w:rsidR="00D60AED" w:rsidRPr="00D60AED">
          <w:rPr>
            <w:rStyle w:val="Hyperlink"/>
            <w:rFonts w:ascii="Noto Sans" w:eastAsia="Times New Roman" w:hAnsi="Noto Sans" w:cs="Noto Sans"/>
            <w:sz w:val="18"/>
            <w:szCs w:val="18"/>
          </w:rPr>
          <w:t xml:space="preserve">This article </w:t>
        </w:r>
        <w:r w:rsidR="00D60AED" w:rsidRPr="00D60AED">
          <w:rPr>
            <w:rStyle w:val="Hyperlink"/>
            <w:rFonts w:ascii="Noto Sans" w:eastAsia="Times New Roman" w:hAnsi="Noto Sans" w:cs="Noto Sans"/>
            <w:sz w:val="18"/>
            <w:szCs w:val="18"/>
          </w:rPr>
          <w:t>b</w:t>
        </w:r>
        <w:r w:rsidR="00D60AED" w:rsidRPr="00D60AED">
          <w:rPr>
            <w:rStyle w:val="Hyperlink"/>
            <w:rFonts w:ascii="Noto Sans" w:eastAsia="Times New Roman" w:hAnsi="Noto Sans" w:cs="Noto Sans"/>
            <w:sz w:val="18"/>
            <w:szCs w:val="18"/>
          </w:rPr>
          <w:t>y the ILO</w:t>
        </w:r>
      </w:hyperlink>
      <w:r w:rsidR="00D60AED">
        <w:rPr>
          <w:rFonts w:ascii="Noto Sans" w:eastAsia="Times New Roman" w:hAnsi="Noto Sans" w:cs="Noto Sans"/>
          <w:sz w:val="18"/>
          <w:szCs w:val="18"/>
        </w:rPr>
        <w:t xml:space="preserve"> describes the step for developing a sustainability management system for investors.</w:t>
      </w:r>
    </w:p>
    <w:p w14:paraId="4042AB71" w14:textId="03DCE9E3" w:rsidR="1452A29A" w:rsidRPr="00587394" w:rsidRDefault="1452A29A" w:rsidP="00587394">
      <w:pPr>
        <w:jc w:val="both"/>
        <w:rPr>
          <w:rFonts w:ascii="Noto Sans" w:eastAsia="Times New Roman" w:hAnsi="Noto Sans" w:cs="Noto Sans"/>
          <w:sz w:val="18"/>
          <w:szCs w:val="18"/>
        </w:rPr>
      </w:pPr>
      <w:r w:rsidRPr="00587394">
        <w:rPr>
          <w:rFonts w:ascii="Noto Sans" w:eastAsia="Times New Roman" w:hAnsi="Noto Sans" w:cs="Noto Sans"/>
          <w:sz w:val="18"/>
          <w:szCs w:val="18"/>
        </w:rPr>
        <w:t>This understanding ensures that the integration of human rights considerations throughout the investment process is not merely procedural. Instead, it is deeply rooted in comprehending the human rights implications at every investment stage, assisting investors in determining a company's commitment to labour rights.</w:t>
      </w:r>
    </w:p>
    <w:p w14:paraId="3EE6B7AF" w14:textId="2AD31820" w:rsidR="1452A29A" w:rsidRPr="00587394" w:rsidRDefault="1452A29A" w:rsidP="00587394">
      <w:pPr>
        <w:jc w:val="both"/>
        <w:rPr>
          <w:rFonts w:ascii="Noto Sans" w:eastAsia="Times New Roman" w:hAnsi="Noto Sans" w:cs="Noto Sans"/>
          <w:sz w:val="18"/>
          <w:szCs w:val="18"/>
        </w:rPr>
      </w:pPr>
      <w:r w:rsidRPr="00587394">
        <w:rPr>
          <w:rFonts w:ascii="Noto Sans" w:eastAsia="Times New Roman" w:hAnsi="Noto Sans" w:cs="Noto Sans"/>
          <w:sz w:val="18"/>
          <w:szCs w:val="18"/>
        </w:rPr>
        <w:t xml:space="preserve">Investors should </w:t>
      </w:r>
      <w:r w:rsidR="00122D44">
        <w:rPr>
          <w:rFonts w:ascii="Noto Sans" w:eastAsia="Times New Roman" w:hAnsi="Noto Sans" w:cs="Noto Sans"/>
          <w:sz w:val="18"/>
          <w:szCs w:val="18"/>
        </w:rPr>
        <w:t>engage</w:t>
      </w:r>
      <w:r w:rsidRPr="00587394">
        <w:rPr>
          <w:rFonts w:ascii="Noto Sans" w:eastAsia="Times New Roman" w:hAnsi="Noto Sans" w:cs="Noto Sans"/>
          <w:sz w:val="18"/>
          <w:szCs w:val="18"/>
        </w:rPr>
        <w:t xml:space="preserve"> with investee companies on human rights matters. Such discussions can be beneficial for both parties, sharing practices and addressing concerns. For equity investments, they should also exercise voting rights to influence company decisions related to human rights.</w:t>
      </w:r>
    </w:p>
    <w:p w14:paraId="2C474D1A" w14:textId="19C931C9" w:rsidR="0008012F" w:rsidRPr="00587394" w:rsidRDefault="003E7C61" w:rsidP="00587394">
      <w:pPr>
        <w:spacing w:before="100" w:beforeAutospacing="1" w:after="100" w:afterAutospacing="1" w:line="240" w:lineRule="auto"/>
        <w:jc w:val="both"/>
        <w:rPr>
          <w:rFonts w:ascii="Noto Sans" w:eastAsia="Times New Roman" w:hAnsi="Noto Sans" w:cs="Noto Sans"/>
          <w:i/>
          <w:iCs/>
          <w:sz w:val="18"/>
          <w:szCs w:val="18"/>
          <w:lang w:eastAsia="en-GB"/>
        </w:rPr>
      </w:pPr>
      <w:r w:rsidRPr="00587394">
        <w:rPr>
          <w:rFonts w:ascii="Noto Sans" w:eastAsia="Times New Roman" w:hAnsi="Noto Sans" w:cs="Noto Sans"/>
          <w:i/>
          <w:iCs/>
          <w:sz w:val="18"/>
          <w:szCs w:val="18"/>
          <w:lang w:eastAsia="en-GB"/>
        </w:rPr>
        <w:t xml:space="preserve">5. </w:t>
      </w:r>
      <w:r w:rsidR="0008012F" w:rsidRPr="00587394">
        <w:rPr>
          <w:rFonts w:ascii="Noto Sans" w:eastAsia="Times New Roman" w:hAnsi="Noto Sans" w:cs="Noto Sans"/>
          <w:i/>
          <w:iCs/>
          <w:sz w:val="18"/>
          <w:szCs w:val="18"/>
          <w:lang w:eastAsia="en-GB"/>
        </w:rPr>
        <w:t xml:space="preserve">What does appropriate investor action entail </w:t>
      </w:r>
      <w:proofErr w:type="gramStart"/>
      <w:r w:rsidR="0008012F" w:rsidRPr="00587394">
        <w:rPr>
          <w:rFonts w:ascii="Noto Sans" w:eastAsia="Times New Roman" w:hAnsi="Noto Sans" w:cs="Noto Sans"/>
          <w:i/>
          <w:iCs/>
          <w:sz w:val="18"/>
          <w:szCs w:val="18"/>
          <w:lang w:eastAsia="en-GB"/>
        </w:rPr>
        <w:t>in the event that</w:t>
      </w:r>
      <w:proofErr w:type="gramEnd"/>
      <w:r w:rsidR="0008012F" w:rsidRPr="00587394">
        <w:rPr>
          <w:rFonts w:ascii="Noto Sans" w:eastAsia="Times New Roman" w:hAnsi="Noto Sans" w:cs="Noto Sans"/>
          <w:i/>
          <w:iCs/>
          <w:sz w:val="18"/>
          <w:szCs w:val="18"/>
          <w:lang w:eastAsia="en-GB"/>
        </w:rPr>
        <w:t xml:space="preserve"> a client or portfolio company causes or contributes to a potential or actual adverse human rights impact?</w:t>
      </w:r>
    </w:p>
    <w:p w14:paraId="6DA7094E" w14:textId="46C0B635" w:rsidR="2F3B93FE" w:rsidRPr="00587394" w:rsidRDefault="2F3B93FE" w:rsidP="00587394">
      <w:pPr>
        <w:spacing w:beforeAutospacing="1" w:afterAutospacing="1" w:line="240" w:lineRule="auto"/>
        <w:jc w:val="both"/>
        <w:rPr>
          <w:rFonts w:ascii="Noto Sans" w:eastAsia="Times New Roman" w:hAnsi="Noto Sans" w:cs="Noto Sans"/>
          <w:sz w:val="18"/>
          <w:szCs w:val="18"/>
          <w:lang w:eastAsia="en-GB"/>
        </w:rPr>
      </w:pPr>
      <w:r w:rsidRPr="00587394">
        <w:rPr>
          <w:rFonts w:ascii="Noto Sans" w:eastAsia="Times New Roman" w:hAnsi="Noto Sans" w:cs="Noto Sans"/>
          <w:sz w:val="18"/>
          <w:szCs w:val="18"/>
          <w:lang w:eastAsia="en-GB"/>
        </w:rPr>
        <w:t xml:space="preserve">Among the required elements </w:t>
      </w:r>
      <w:proofErr w:type="gramStart"/>
      <w:r w:rsidRPr="00587394">
        <w:rPr>
          <w:rFonts w:ascii="Noto Sans" w:eastAsia="Times New Roman" w:hAnsi="Noto Sans" w:cs="Noto Sans"/>
          <w:sz w:val="18"/>
          <w:szCs w:val="18"/>
          <w:lang w:eastAsia="en-GB"/>
        </w:rPr>
        <w:t>are:</w:t>
      </w:r>
      <w:proofErr w:type="gramEnd"/>
      <w:r w:rsidRPr="00587394">
        <w:rPr>
          <w:rFonts w:ascii="Noto Sans" w:eastAsia="Times New Roman" w:hAnsi="Noto Sans" w:cs="Noto Sans"/>
          <w:sz w:val="18"/>
          <w:szCs w:val="18"/>
          <w:lang w:eastAsia="en-GB"/>
        </w:rPr>
        <w:t xml:space="preserve"> communicating clear expectations (to client/investee)/engagement with clients</w:t>
      </w:r>
      <w:r w:rsidR="0E8E0697" w:rsidRPr="00587394">
        <w:rPr>
          <w:rFonts w:ascii="Noto Sans" w:eastAsia="Times New Roman" w:hAnsi="Noto Sans" w:cs="Noto Sans"/>
          <w:sz w:val="18"/>
          <w:szCs w:val="18"/>
          <w:lang w:eastAsia="en-GB"/>
        </w:rPr>
        <w:t xml:space="preserve">/ availability of clear escalation procedures outlining decision criteria and potential </w:t>
      </w:r>
      <w:r w:rsidR="597BE66E" w:rsidRPr="00587394">
        <w:rPr>
          <w:rFonts w:ascii="Noto Sans" w:eastAsia="Times New Roman" w:hAnsi="Noto Sans" w:cs="Noto Sans"/>
          <w:sz w:val="18"/>
          <w:szCs w:val="18"/>
          <w:lang w:eastAsia="en-GB"/>
        </w:rPr>
        <w:t>actions</w:t>
      </w:r>
      <w:r w:rsidR="009671B4">
        <w:rPr>
          <w:rFonts w:ascii="Noto Sans" w:eastAsia="Times New Roman" w:hAnsi="Noto Sans" w:cs="Noto Sans"/>
          <w:sz w:val="18"/>
          <w:szCs w:val="18"/>
          <w:lang w:eastAsia="en-GB"/>
        </w:rPr>
        <w:t>.</w:t>
      </w:r>
    </w:p>
    <w:p w14:paraId="66F18333" w14:textId="6E56D2B4" w:rsidR="79F89E8B" w:rsidRPr="00587394" w:rsidRDefault="00BC7BE8" w:rsidP="79F89E8B">
      <w:pPr>
        <w:spacing w:beforeAutospacing="1" w:afterAutospacing="1" w:line="240" w:lineRule="auto"/>
        <w:jc w:val="both"/>
        <w:rPr>
          <w:rFonts w:ascii="Noto Sans" w:eastAsia="Times New Roman" w:hAnsi="Noto Sans" w:cs="Noto Sans"/>
          <w:sz w:val="18"/>
          <w:szCs w:val="18"/>
          <w:lang w:eastAsia="en-GB"/>
        </w:rPr>
      </w:pPr>
      <w:r>
        <w:rPr>
          <w:rFonts w:ascii="Noto Sans" w:eastAsia="Times New Roman" w:hAnsi="Noto Sans" w:cs="Noto Sans"/>
          <w:sz w:val="18"/>
          <w:szCs w:val="18"/>
          <w:lang w:eastAsia="en-GB"/>
        </w:rPr>
        <w:t>As an example</w:t>
      </w:r>
      <w:r w:rsidR="005E27F0">
        <w:rPr>
          <w:rFonts w:ascii="Noto Sans" w:eastAsia="Times New Roman" w:hAnsi="Noto Sans" w:cs="Noto Sans"/>
          <w:sz w:val="18"/>
          <w:szCs w:val="18"/>
          <w:lang w:eastAsia="en-GB"/>
        </w:rPr>
        <w:t>,</w:t>
      </w:r>
      <w:r>
        <w:rPr>
          <w:rFonts w:ascii="Noto Sans" w:eastAsia="Times New Roman" w:hAnsi="Noto Sans" w:cs="Noto Sans"/>
          <w:sz w:val="18"/>
          <w:szCs w:val="18"/>
          <w:lang w:eastAsia="en-GB"/>
        </w:rPr>
        <w:t xml:space="preserve"> </w:t>
      </w:r>
      <w:hyperlink r:id="rId13" w:history="1">
        <w:r w:rsidRPr="005E27F0">
          <w:rPr>
            <w:rStyle w:val="Hyperlink"/>
            <w:rFonts w:ascii="Noto Sans" w:eastAsia="Times New Roman" w:hAnsi="Noto Sans" w:cs="Noto Sans"/>
            <w:sz w:val="18"/>
            <w:szCs w:val="18"/>
            <w:lang w:eastAsia="en-GB"/>
          </w:rPr>
          <w:t>t</w:t>
        </w:r>
        <w:r w:rsidR="004D7941" w:rsidRPr="005E27F0">
          <w:rPr>
            <w:rStyle w:val="Hyperlink"/>
            <w:rFonts w:ascii="Noto Sans" w:eastAsia="Times New Roman" w:hAnsi="Noto Sans" w:cs="Noto Sans"/>
            <w:sz w:val="18"/>
            <w:szCs w:val="18"/>
            <w:lang w:eastAsia="en-GB"/>
          </w:rPr>
          <w:t>his pap</w:t>
        </w:r>
        <w:r w:rsidR="004D7941" w:rsidRPr="005E27F0">
          <w:rPr>
            <w:rStyle w:val="Hyperlink"/>
            <w:rFonts w:ascii="Noto Sans" w:eastAsia="Times New Roman" w:hAnsi="Noto Sans" w:cs="Noto Sans"/>
            <w:sz w:val="18"/>
            <w:szCs w:val="18"/>
            <w:lang w:eastAsia="en-GB"/>
          </w:rPr>
          <w:t>e</w:t>
        </w:r>
        <w:r w:rsidR="004D7941" w:rsidRPr="005E27F0">
          <w:rPr>
            <w:rStyle w:val="Hyperlink"/>
            <w:rFonts w:ascii="Noto Sans" w:eastAsia="Times New Roman" w:hAnsi="Noto Sans" w:cs="Noto Sans"/>
            <w:sz w:val="18"/>
            <w:szCs w:val="18"/>
            <w:lang w:eastAsia="en-GB"/>
          </w:rPr>
          <w:t>r</w:t>
        </w:r>
      </w:hyperlink>
      <w:r w:rsidR="004D7941">
        <w:rPr>
          <w:rFonts w:ascii="Noto Sans" w:eastAsia="Times New Roman" w:hAnsi="Noto Sans" w:cs="Noto Sans"/>
          <w:sz w:val="18"/>
          <w:szCs w:val="18"/>
          <w:lang w:eastAsia="en-GB"/>
        </w:rPr>
        <w:t xml:space="preserve"> discusses t</w:t>
      </w:r>
      <w:r w:rsidRPr="00BC7BE8">
        <w:rPr>
          <w:rFonts w:ascii="Noto Sans" w:eastAsia="Times New Roman" w:hAnsi="Noto Sans" w:cs="Noto Sans"/>
          <w:sz w:val="18"/>
          <w:szCs w:val="18"/>
          <w:lang w:eastAsia="en-GB"/>
        </w:rPr>
        <w:t>he responsibility of financial sector actors in eliminating child labour in the cocoa supply chain in Côte d’Ivoire</w:t>
      </w:r>
      <w:r w:rsidR="00D26A63">
        <w:rPr>
          <w:rFonts w:ascii="Noto Sans" w:eastAsia="Times New Roman" w:hAnsi="Noto Sans" w:cs="Noto Sans"/>
          <w:sz w:val="18"/>
          <w:szCs w:val="18"/>
          <w:lang w:eastAsia="en-GB"/>
        </w:rPr>
        <w:t xml:space="preserve"> and related actions they can take</w:t>
      </w:r>
      <w:r>
        <w:rPr>
          <w:rFonts w:ascii="Noto Sans" w:eastAsia="Times New Roman" w:hAnsi="Noto Sans" w:cs="Noto Sans"/>
          <w:sz w:val="18"/>
          <w:szCs w:val="18"/>
          <w:lang w:eastAsia="en-GB"/>
        </w:rPr>
        <w:t>.</w:t>
      </w:r>
      <w:r w:rsidR="00223ABF">
        <w:rPr>
          <w:rFonts w:ascii="Noto Sans" w:eastAsia="Times New Roman" w:hAnsi="Noto Sans" w:cs="Noto Sans"/>
          <w:sz w:val="18"/>
          <w:szCs w:val="18"/>
          <w:lang w:eastAsia="en-GB"/>
        </w:rPr>
        <w:t xml:space="preserve"> </w:t>
      </w:r>
      <w:r w:rsidR="00223ABF" w:rsidRPr="00223ABF">
        <w:rPr>
          <w:rFonts w:ascii="Noto Sans" w:eastAsia="Times New Roman" w:hAnsi="Noto Sans" w:cs="Noto Sans"/>
          <w:sz w:val="18"/>
          <w:szCs w:val="18"/>
          <w:lang w:eastAsia="en-GB"/>
        </w:rPr>
        <w:t xml:space="preserve">The study concludes that banks </w:t>
      </w:r>
      <w:r w:rsidR="00F621B9">
        <w:rPr>
          <w:rFonts w:ascii="Noto Sans" w:eastAsia="Times New Roman" w:hAnsi="Noto Sans" w:cs="Noto Sans"/>
          <w:sz w:val="18"/>
          <w:szCs w:val="18"/>
          <w:lang w:eastAsia="en-GB"/>
        </w:rPr>
        <w:t xml:space="preserve">providing </w:t>
      </w:r>
      <w:proofErr w:type="gramStart"/>
      <w:r w:rsidR="00F621B9">
        <w:rPr>
          <w:rFonts w:ascii="Noto Sans" w:eastAsia="Times New Roman" w:hAnsi="Noto Sans" w:cs="Noto Sans"/>
          <w:sz w:val="18"/>
          <w:szCs w:val="18"/>
          <w:lang w:eastAsia="en-GB"/>
        </w:rPr>
        <w:t>trade  finance</w:t>
      </w:r>
      <w:proofErr w:type="gramEnd"/>
      <w:r w:rsidR="00F621B9">
        <w:rPr>
          <w:rFonts w:ascii="Noto Sans" w:eastAsia="Times New Roman" w:hAnsi="Noto Sans" w:cs="Noto Sans"/>
          <w:sz w:val="18"/>
          <w:szCs w:val="18"/>
          <w:lang w:eastAsia="en-GB"/>
        </w:rPr>
        <w:t xml:space="preserve"> to </w:t>
      </w:r>
      <w:r w:rsidR="00223ABF" w:rsidRPr="00223ABF">
        <w:rPr>
          <w:rFonts w:ascii="Noto Sans" w:eastAsia="Times New Roman" w:hAnsi="Noto Sans" w:cs="Noto Sans"/>
          <w:sz w:val="18"/>
          <w:szCs w:val="18"/>
          <w:lang w:eastAsia="en-GB"/>
        </w:rPr>
        <w:t>cocoa transactions</w:t>
      </w:r>
      <w:r w:rsidR="005E27F0">
        <w:rPr>
          <w:rFonts w:ascii="Noto Sans" w:eastAsia="Times New Roman" w:hAnsi="Noto Sans" w:cs="Noto Sans"/>
          <w:sz w:val="18"/>
          <w:szCs w:val="18"/>
          <w:lang w:eastAsia="en-GB"/>
        </w:rPr>
        <w:t xml:space="preserve"> are</w:t>
      </w:r>
      <w:r w:rsidR="00223ABF" w:rsidRPr="00223ABF">
        <w:rPr>
          <w:rFonts w:ascii="Noto Sans" w:eastAsia="Times New Roman" w:hAnsi="Noto Sans" w:cs="Noto Sans"/>
          <w:sz w:val="18"/>
          <w:szCs w:val="18"/>
          <w:lang w:eastAsia="en-GB"/>
        </w:rPr>
        <w:t xml:space="preserve"> </w:t>
      </w:r>
      <w:r w:rsidR="00223ABF" w:rsidRPr="00587394">
        <w:rPr>
          <w:rFonts w:ascii="Noto Sans" w:eastAsia="Times New Roman" w:hAnsi="Noto Sans" w:cs="Noto Sans"/>
          <w:sz w:val="18"/>
          <w:szCs w:val="18"/>
          <w:u w:val="single"/>
          <w:lang w:eastAsia="en-GB"/>
        </w:rPr>
        <w:t xml:space="preserve">likely </w:t>
      </w:r>
      <w:r w:rsidR="005E27F0">
        <w:rPr>
          <w:rFonts w:ascii="Noto Sans" w:eastAsia="Times New Roman" w:hAnsi="Noto Sans" w:cs="Noto Sans"/>
          <w:sz w:val="18"/>
          <w:szCs w:val="18"/>
          <w:u w:val="single"/>
          <w:lang w:eastAsia="en-GB"/>
        </w:rPr>
        <w:t xml:space="preserve">to </w:t>
      </w:r>
      <w:r w:rsidR="00223ABF" w:rsidRPr="00587394">
        <w:rPr>
          <w:rFonts w:ascii="Noto Sans" w:eastAsia="Times New Roman" w:hAnsi="Noto Sans" w:cs="Noto Sans"/>
          <w:sz w:val="18"/>
          <w:szCs w:val="18"/>
          <w:u w:val="single"/>
          <w:lang w:eastAsia="en-GB"/>
        </w:rPr>
        <w:t>contribute</w:t>
      </w:r>
      <w:r w:rsidR="00223ABF" w:rsidRPr="00223ABF">
        <w:rPr>
          <w:rFonts w:ascii="Noto Sans" w:eastAsia="Times New Roman" w:hAnsi="Noto Sans" w:cs="Noto Sans"/>
          <w:sz w:val="18"/>
          <w:szCs w:val="18"/>
          <w:lang w:eastAsia="en-GB"/>
        </w:rPr>
        <w:t xml:space="preserve"> to cocoa being produced with child labour, and they possess leverage to improve the situation.</w:t>
      </w:r>
      <w:r w:rsidR="00F621B9" w:rsidRPr="00F621B9">
        <w:rPr>
          <w:rFonts w:ascii="Noto Sans" w:eastAsia="Times New Roman" w:hAnsi="Noto Sans" w:cs="Noto Sans"/>
          <w:sz w:val="18"/>
          <w:szCs w:val="18"/>
          <w:lang w:eastAsia="en-GB"/>
        </w:rPr>
        <w:t xml:space="preserve"> </w:t>
      </w:r>
      <w:r w:rsidR="00F621B9">
        <w:rPr>
          <w:rFonts w:ascii="Noto Sans" w:eastAsia="Times New Roman" w:hAnsi="Noto Sans" w:cs="Noto Sans"/>
          <w:sz w:val="18"/>
          <w:szCs w:val="18"/>
          <w:lang w:eastAsia="en-GB"/>
        </w:rPr>
        <w:t xml:space="preserve">It is important to note that </w:t>
      </w:r>
      <w:r w:rsidR="00F621B9" w:rsidRPr="0000369F">
        <w:rPr>
          <w:rFonts w:ascii="Noto Sans" w:eastAsia="Times New Roman" w:hAnsi="Noto Sans" w:cs="Noto Sans"/>
          <w:sz w:val="18"/>
          <w:szCs w:val="18"/>
          <w:lang w:eastAsia="en-GB"/>
        </w:rPr>
        <w:t xml:space="preserve">leverage differs greatly depending on the type and size of the investors/investee, relative size of the investment, </w:t>
      </w:r>
      <w:proofErr w:type="gramStart"/>
      <w:r w:rsidR="00F621B9" w:rsidRPr="0000369F">
        <w:rPr>
          <w:rFonts w:ascii="Noto Sans" w:eastAsia="Times New Roman" w:hAnsi="Noto Sans" w:cs="Noto Sans"/>
          <w:sz w:val="18"/>
          <w:szCs w:val="18"/>
          <w:lang w:eastAsia="en-GB"/>
        </w:rPr>
        <w:t>sector</w:t>
      </w:r>
      <w:proofErr w:type="gramEnd"/>
      <w:r w:rsidR="00F621B9" w:rsidRPr="0000369F">
        <w:rPr>
          <w:rFonts w:ascii="Noto Sans" w:eastAsia="Times New Roman" w:hAnsi="Noto Sans" w:cs="Noto Sans"/>
          <w:sz w:val="18"/>
          <w:szCs w:val="18"/>
          <w:lang w:eastAsia="en-GB"/>
        </w:rPr>
        <w:t xml:space="preserve"> and region of operation as well as asset class and type of investment.  </w:t>
      </w:r>
    </w:p>
    <w:p w14:paraId="4319127D" w14:textId="379440B0" w:rsidR="0008012F" w:rsidRPr="00587394" w:rsidRDefault="00D02832" w:rsidP="00587394">
      <w:pPr>
        <w:spacing w:before="100" w:beforeAutospacing="1" w:after="100" w:afterAutospacing="1" w:line="240" w:lineRule="auto"/>
        <w:jc w:val="both"/>
        <w:rPr>
          <w:rFonts w:ascii="Noto Sans" w:eastAsia="Times New Roman" w:hAnsi="Noto Sans" w:cs="Noto Sans"/>
          <w:i/>
          <w:iCs/>
          <w:sz w:val="18"/>
          <w:szCs w:val="18"/>
          <w:lang w:eastAsia="en-GB"/>
        </w:rPr>
      </w:pPr>
      <w:r w:rsidRPr="00587394">
        <w:rPr>
          <w:rFonts w:ascii="Noto Sans" w:eastAsia="Times New Roman" w:hAnsi="Noto Sans" w:cs="Noto Sans"/>
          <w:i/>
          <w:iCs/>
          <w:sz w:val="18"/>
          <w:szCs w:val="18"/>
          <w:lang w:eastAsia="en-GB"/>
        </w:rPr>
        <w:lastRenderedPageBreak/>
        <w:t xml:space="preserve">11. </w:t>
      </w:r>
      <w:r w:rsidR="0008012F" w:rsidRPr="00587394">
        <w:rPr>
          <w:rFonts w:ascii="Noto Sans" w:eastAsia="Times New Roman" w:hAnsi="Noto Sans" w:cs="Noto Sans"/>
          <w:i/>
          <w:iCs/>
          <w:sz w:val="18"/>
          <w:szCs w:val="18"/>
          <w:lang w:eastAsia="en-GB"/>
        </w:rPr>
        <w:t xml:space="preserve">Is the role of consultation with stakeholders, such as the local communities, </w:t>
      </w:r>
      <w:proofErr w:type="gramStart"/>
      <w:r w:rsidR="0008012F" w:rsidRPr="00587394">
        <w:rPr>
          <w:rFonts w:ascii="Noto Sans" w:eastAsia="Times New Roman" w:hAnsi="Noto Sans" w:cs="Noto Sans"/>
          <w:i/>
          <w:iCs/>
          <w:sz w:val="18"/>
          <w:szCs w:val="18"/>
          <w:lang w:eastAsia="en-GB"/>
        </w:rPr>
        <w:t>women</w:t>
      </w:r>
      <w:proofErr w:type="gramEnd"/>
      <w:r w:rsidR="0008012F" w:rsidRPr="00587394">
        <w:rPr>
          <w:rFonts w:ascii="Noto Sans" w:eastAsia="Times New Roman" w:hAnsi="Noto Sans" w:cs="Noto Sans"/>
          <w:i/>
          <w:iCs/>
          <w:sz w:val="18"/>
          <w:szCs w:val="18"/>
          <w:lang w:eastAsia="en-GB"/>
        </w:rPr>
        <w:t xml:space="preserve"> and Indigenous peoples, the same for an ESG approach and an approach set out by the UNGPs and, if not, in what way do they differ? What expectations and/or challenges do investors face in undertaking meaningful stakeholder consultation?</w:t>
      </w:r>
    </w:p>
    <w:p w14:paraId="4055DCC2" w14:textId="12E58684" w:rsidR="09219B5D" w:rsidRPr="00587394" w:rsidRDefault="09219B5D" w:rsidP="00587394">
      <w:pPr>
        <w:spacing w:beforeAutospacing="1" w:afterAutospacing="1" w:line="240" w:lineRule="auto"/>
        <w:jc w:val="both"/>
        <w:rPr>
          <w:rFonts w:ascii="Noto Sans" w:eastAsia="Times New Roman" w:hAnsi="Noto Sans" w:cs="Noto Sans"/>
          <w:sz w:val="18"/>
          <w:szCs w:val="18"/>
          <w:lang w:eastAsia="en-GB"/>
        </w:rPr>
      </w:pPr>
      <w:r w:rsidRPr="00587394">
        <w:rPr>
          <w:rFonts w:ascii="Noto Sans" w:eastAsia="Times New Roman" w:hAnsi="Noto Sans" w:cs="Noto Sans"/>
          <w:sz w:val="18"/>
          <w:szCs w:val="18"/>
          <w:lang w:eastAsia="en-GB"/>
        </w:rPr>
        <w:t>The investors are often removed further away from the stakeholders of a project or a company. In ma</w:t>
      </w:r>
      <w:r w:rsidR="415FEA2A" w:rsidRPr="00587394">
        <w:rPr>
          <w:rFonts w:ascii="Noto Sans" w:eastAsia="Times New Roman" w:hAnsi="Noto Sans" w:cs="Noto Sans"/>
          <w:sz w:val="18"/>
          <w:szCs w:val="18"/>
          <w:lang w:eastAsia="en-GB"/>
        </w:rPr>
        <w:t>ny jurisdictions investors are not perceived as a partner for consultation by the stakeholders themselves and</w:t>
      </w:r>
      <w:r w:rsidR="002038F7">
        <w:rPr>
          <w:rFonts w:ascii="Noto Sans" w:eastAsia="Times New Roman" w:hAnsi="Noto Sans" w:cs="Noto Sans"/>
          <w:sz w:val="18"/>
          <w:szCs w:val="18"/>
          <w:lang w:eastAsia="en-GB"/>
        </w:rPr>
        <w:t xml:space="preserve"> their</w:t>
      </w:r>
      <w:r w:rsidR="415FEA2A" w:rsidRPr="00587394">
        <w:rPr>
          <w:rFonts w:ascii="Noto Sans" w:eastAsia="Times New Roman" w:hAnsi="Noto Sans" w:cs="Noto Sans"/>
          <w:sz w:val="18"/>
          <w:szCs w:val="18"/>
          <w:lang w:eastAsia="en-GB"/>
        </w:rPr>
        <w:t xml:space="preserve"> grievance mechanisms of are not perceived to be suited </w:t>
      </w:r>
      <w:r w:rsidR="002038F7">
        <w:rPr>
          <w:rFonts w:ascii="Noto Sans" w:eastAsia="Times New Roman" w:hAnsi="Noto Sans" w:cs="Noto Sans"/>
          <w:sz w:val="18"/>
          <w:szCs w:val="18"/>
          <w:lang w:eastAsia="en-GB"/>
        </w:rPr>
        <w:t xml:space="preserve">(or are unknown) </w:t>
      </w:r>
      <w:r w:rsidR="77E93740" w:rsidRPr="00587394">
        <w:rPr>
          <w:rFonts w:ascii="Noto Sans" w:eastAsia="Times New Roman" w:hAnsi="Noto Sans" w:cs="Noto Sans"/>
          <w:sz w:val="18"/>
          <w:szCs w:val="18"/>
          <w:lang w:eastAsia="en-GB"/>
        </w:rPr>
        <w:t xml:space="preserve">for reporting the grievances of stakeholders. </w:t>
      </w:r>
    </w:p>
    <w:p w14:paraId="6B3694BA" w14:textId="77777777" w:rsidR="0008012F" w:rsidRPr="00587394" w:rsidRDefault="0008012F" w:rsidP="0008012F">
      <w:pPr>
        <w:spacing w:before="100" w:beforeAutospacing="1" w:after="100" w:afterAutospacing="1" w:line="240" w:lineRule="auto"/>
        <w:jc w:val="both"/>
        <w:rPr>
          <w:rFonts w:ascii="Noto Sans" w:eastAsia="Times New Roman" w:hAnsi="Noto Sans" w:cs="Noto Sans"/>
          <w:sz w:val="18"/>
          <w:szCs w:val="18"/>
          <w:lang w:eastAsia="en-GB"/>
        </w:rPr>
      </w:pPr>
      <w:r w:rsidRPr="00587394">
        <w:rPr>
          <w:rFonts w:ascii="Noto Sans" w:eastAsia="Times New Roman" w:hAnsi="Noto Sans" w:cs="Noto Sans"/>
          <w:b/>
          <w:bCs/>
          <w:sz w:val="18"/>
          <w:szCs w:val="18"/>
          <w:lang w:eastAsia="en-GB"/>
        </w:rPr>
        <w:t>Good practices</w:t>
      </w:r>
    </w:p>
    <w:p w14:paraId="4929525E" w14:textId="5C273D1A" w:rsidR="00BF1FC9" w:rsidRPr="00587394" w:rsidRDefault="00253388" w:rsidP="00587394">
      <w:pPr>
        <w:spacing w:before="100" w:beforeAutospacing="1" w:after="100" w:afterAutospacing="1" w:line="240" w:lineRule="auto"/>
        <w:jc w:val="both"/>
        <w:rPr>
          <w:rFonts w:ascii="Noto Sans" w:hAnsi="Noto Sans" w:cs="Noto Sans"/>
          <w:sz w:val="18"/>
          <w:szCs w:val="18"/>
          <w:lang w:eastAsia="en-GB"/>
        </w:rPr>
      </w:pPr>
      <w:r w:rsidRPr="00587394">
        <w:rPr>
          <w:rFonts w:ascii="Noto Sans" w:eastAsia="Times New Roman" w:hAnsi="Noto Sans" w:cs="Noto Sans"/>
          <w:i/>
          <w:iCs/>
          <w:sz w:val="18"/>
          <w:szCs w:val="18"/>
          <w:lang w:eastAsia="en-GB"/>
        </w:rPr>
        <w:t xml:space="preserve">1. </w:t>
      </w:r>
      <w:r w:rsidR="0008012F" w:rsidRPr="00587394">
        <w:rPr>
          <w:rFonts w:ascii="Noto Sans" w:eastAsia="Times New Roman" w:hAnsi="Noto Sans" w:cs="Noto Sans"/>
          <w:i/>
          <w:iCs/>
          <w:sz w:val="18"/>
          <w:szCs w:val="18"/>
          <w:lang w:eastAsia="en-GB"/>
        </w:rPr>
        <w:t>Please provide examples of any good practices, tools, guidance, policies, etc., regarding the integration of the responsibility to respect human rights by investors, including examples of investors actively preventing or mitigating (including by using leverage or undertaking a responsible exit) any adverse human rights and environment impacts of the businesses in which they invest.</w:t>
      </w:r>
    </w:p>
    <w:p w14:paraId="71931DC3" w14:textId="29AC9C98" w:rsidR="00BF1FC9" w:rsidRPr="00587394" w:rsidRDefault="00BF1FC9" w:rsidP="00587394">
      <w:pPr>
        <w:pStyle w:val="ListParagraph"/>
        <w:ind w:left="0"/>
        <w:jc w:val="both"/>
        <w:rPr>
          <w:rFonts w:ascii="Noto Sans" w:hAnsi="Noto Sans" w:cs="Noto Sans"/>
          <w:sz w:val="18"/>
          <w:szCs w:val="18"/>
          <w:lang w:eastAsia="en-GB"/>
        </w:rPr>
      </w:pPr>
      <w:r w:rsidRPr="00587394">
        <w:rPr>
          <w:rFonts w:ascii="Noto Sans" w:hAnsi="Noto Sans" w:cs="Noto Sans"/>
          <w:sz w:val="18"/>
          <w:szCs w:val="18"/>
          <w:lang w:eastAsia="en-GB"/>
        </w:rPr>
        <w:t xml:space="preserve">The ILO has developed a </w:t>
      </w:r>
      <w:hyperlink r:id="rId14" w:history="1">
        <w:r w:rsidRPr="00587394">
          <w:rPr>
            <w:rStyle w:val="Hyperlink"/>
            <w:rFonts w:ascii="Noto Sans" w:eastAsia="Times New Roman" w:hAnsi="Noto Sans" w:cs="Noto Sans"/>
            <w:sz w:val="18"/>
            <w:szCs w:val="18"/>
            <w:lang w:eastAsia="en-GB"/>
          </w:rPr>
          <w:t>Just Transition Finance Tool</w:t>
        </w:r>
      </w:hyperlink>
      <w:r w:rsidRPr="00587394">
        <w:rPr>
          <w:rFonts w:ascii="Noto Sans" w:hAnsi="Noto Sans" w:cs="Noto Sans"/>
          <w:sz w:val="18"/>
          <w:szCs w:val="18"/>
          <w:lang w:eastAsia="en-GB"/>
        </w:rPr>
        <w:t>, which provides investors on guidance on how to integrate just transition considerations in banking and investment activities. The tool includes examples of good practices in different stages of the investment cycle.</w:t>
      </w:r>
    </w:p>
    <w:p w14:paraId="3776FAE3" w14:textId="76A9708A" w:rsidR="571A729B" w:rsidRPr="00587394" w:rsidRDefault="571A729B" w:rsidP="00587394">
      <w:pPr>
        <w:spacing w:line="257" w:lineRule="auto"/>
        <w:jc w:val="both"/>
        <w:rPr>
          <w:rFonts w:ascii="Noto Sans" w:eastAsia="Times New Roman" w:hAnsi="Noto Sans" w:cs="Noto Sans"/>
          <w:sz w:val="18"/>
          <w:szCs w:val="18"/>
        </w:rPr>
      </w:pPr>
      <w:r w:rsidRPr="00587394">
        <w:rPr>
          <w:rFonts w:ascii="Noto Sans" w:eastAsia="Times New Roman" w:hAnsi="Noto Sans" w:cs="Noto Sans"/>
          <w:sz w:val="18"/>
          <w:szCs w:val="18"/>
        </w:rPr>
        <w:t xml:space="preserve">The Tripartite Declaration of Principles concerning Multinational Enterprises and Social Policy (MNE Declaration) is the ILO normative framework to guide businesses on how to contribute positively to economic and social development. The MNE Declaration includes specific provisions on the role businesses can play in upholding and respecting labour rights throughout their operations as well as in their supply chains. </w:t>
      </w:r>
    </w:p>
    <w:p w14:paraId="0F7C24D9" w14:textId="77777777" w:rsidR="005A011D" w:rsidRDefault="005A011D" w:rsidP="00587394">
      <w:pPr>
        <w:spacing w:before="100" w:beforeAutospacing="1" w:after="100" w:afterAutospacing="1" w:line="240" w:lineRule="auto"/>
        <w:jc w:val="both"/>
      </w:pPr>
    </w:p>
    <w:sectPr w:rsidR="005A011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0E09" w14:textId="77777777" w:rsidR="00AC044E" w:rsidRDefault="00AC044E" w:rsidP="009A29FA">
      <w:pPr>
        <w:spacing w:after="0" w:line="240" w:lineRule="auto"/>
      </w:pPr>
      <w:r>
        <w:separator/>
      </w:r>
    </w:p>
  </w:endnote>
  <w:endnote w:type="continuationSeparator" w:id="0">
    <w:p w14:paraId="59E6EC99" w14:textId="77777777" w:rsidR="00AC044E" w:rsidRDefault="00AC044E" w:rsidP="009A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547357"/>
      <w:docPartObj>
        <w:docPartGallery w:val="Page Numbers (Bottom of Page)"/>
        <w:docPartUnique/>
      </w:docPartObj>
    </w:sdtPr>
    <w:sdtEndPr>
      <w:rPr>
        <w:noProof/>
      </w:rPr>
    </w:sdtEndPr>
    <w:sdtContent>
      <w:p w14:paraId="2B64A419" w14:textId="2BB53BAF" w:rsidR="009A29FA" w:rsidRDefault="009A29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5A2BB9" w14:textId="77777777" w:rsidR="009A29FA" w:rsidRDefault="009A2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0EDA" w14:textId="77777777" w:rsidR="00AC044E" w:rsidRDefault="00AC044E" w:rsidP="009A29FA">
      <w:pPr>
        <w:spacing w:after="0" w:line="240" w:lineRule="auto"/>
      </w:pPr>
      <w:r>
        <w:separator/>
      </w:r>
    </w:p>
  </w:footnote>
  <w:footnote w:type="continuationSeparator" w:id="0">
    <w:p w14:paraId="59698DA7" w14:textId="77777777" w:rsidR="00AC044E" w:rsidRDefault="00AC044E" w:rsidP="009A2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317"/>
    <w:multiLevelType w:val="hybridMultilevel"/>
    <w:tmpl w:val="A1527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CE202D"/>
    <w:multiLevelType w:val="multilevel"/>
    <w:tmpl w:val="464A04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CD5478D"/>
    <w:multiLevelType w:val="multilevel"/>
    <w:tmpl w:val="6D862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76347"/>
    <w:multiLevelType w:val="multilevel"/>
    <w:tmpl w:val="DE5AD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652B25"/>
    <w:multiLevelType w:val="hybridMultilevel"/>
    <w:tmpl w:val="9C3C4E2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143D72"/>
    <w:multiLevelType w:val="hybridMultilevel"/>
    <w:tmpl w:val="0BF4D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33B2291"/>
    <w:multiLevelType w:val="multilevel"/>
    <w:tmpl w:val="82349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2123C1"/>
    <w:multiLevelType w:val="multilevel"/>
    <w:tmpl w:val="A6E2B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C36370"/>
    <w:multiLevelType w:val="multilevel"/>
    <w:tmpl w:val="F3CEA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591C14"/>
    <w:multiLevelType w:val="multilevel"/>
    <w:tmpl w:val="E392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31642D"/>
    <w:multiLevelType w:val="multilevel"/>
    <w:tmpl w:val="AA644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E6D68A5"/>
    <w:multiLevelType w:val="multilevel"/>
    <w:tmpl w:val="8384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2236225">
    <w:abstractNumId w:val="7"/>
  </w:num>
  <w:num w:numId="2" w16cid:durableId="1669092301">
    <w:abstractNumId w:val="6"/>
  </w:num>
  <w:num w:numId="3" w16cid:durableId="452017499">
    <w:abstractNumId w:val="11"/>
  </w:num>
  <w:num w:numId="4" w16cid:durableId="2041278319">
    <w:abstractNumId w:val="3"/>
  </w:num>
  <w:num w:numId="5" w16cid:durableId="958688055">
    <w:abstractNumId w:val="8"/>
  </w:num>
  <w:num w:numId="6" w16cid:durableId="2029284449">
    <w:abstractNumId w:val="2"/>
  </w:num>
  <w:num w:numId="7" w16cid:durableId="897326509">
    <w:abstractNumId w:val="10"/>
  </w:num>
  <w:num w:numId="8" w16cid:durableId="641085306">
    <w:abstractNumId w:val="1"/>
  </w:num>
  <w:num w:numId="9" w16cid:durableId="1557083904">
    <w:abstractNumId w:val="9"/>
  </w:num>
  <w:num w:numId="10" w16cid:durableId="995111373">
    <w:abstractNumId w:val="5"/>
  </w:num>
  <w:num w:numId="11" w16cid:durableId="403723015">
    <w:abstractNumId w:val="0"/>
  </w:num>
  <w:num w:numId="12" w16cid:durableId="522860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2F"/>
    <w:rsid w:val="00015CEB"/>
    <w:rsid w:val="00041752"/>
    <w:rsid w:val="0005593E"/>
    <w:rsid w:val="00070B37"/>
    <w:rsid w:val="0008012F"/>
    <w:rsid w:val="000A375A"/>
    <w:rsid w:val="000B3F5C"/>
    <w:rsid w:val="000C5FFF"/>
    <w:rsid w:val="000E4BD6"/>
    <w:rsid w:val="00110F9B"/>
    <w:rsid w:val="00122D44"/>
    <w:rsid w:val="0014059D"/>
    <w:rsid w:val="001C62CC"/>
    <w:rsid w:val="001E4E9E"/>
    <w:rsid w:val="001F723D"/>
    <w:rsid w:val="0020042F"/>
    <w:rsid w:val="002012A3"/>
    <w:rsid w:val="0020163F"/>
    <w:rsid w:val="00203577"/>
    <w:rsid w:val="002038F7"/>
    <w:rsid w:val="00221660"/>
    <w:rsid w:val="00222B99"/>
    <w:rsid w:val="00223ABF"/>
    <w:rsid w:val="002509EB"/>
    <w:rsid w:val="00253388"/>
    <w:rsid w:val="00262C51"/>
    <w:rsid w:val="002944F8"/>
    <w:rsid w:val="002A7D8A"/>
    <w:rsid w:val="002B5D0B"/>
    <w:rsid w:val="002C41CC"/>
    <w:rsid w:val="0034626E"/>
    <w:rsid w:val="00364A80"/>
    <w:rsid w:val="00382FA4"/>
    <w:rsid w:val="003A3E25"/>
    <w:rsid w:val="003E7C61"/>
    <w:rsid w:val="003F327C"/>
    <w:rsid w:val="00431315"/>
    <w:rsid w:val="004601B1"/>
    <w:rsid w:val="00464780"/>
    <w:rsid w:val="00474F4F"/>
    <w:rsid w:val="004825BB"/>
    <w:rsid w:val="00490648"/>
    <w:rsid w:val="00495471"/>
    <w:rsid w:val="0049687E"/>
    <w:rsid w:val="004C52EF"/>
    <w:rsid w:val="004D0173"/>
    <w:rsid w:val="004D7941"/>
    <w:rsid w:val="004F4B34"/>
    <w:rsid w:val="00514800"/>
    <w:rsid w:val="00522A75"/>
    <w:rsid w:val="0052665B"/>
    <w:rsid w:val="00543DFB"/>
    <w:rsid w:val="005445F6"/>
    <w:rsid w:val="005651E6"/>
    <w:rsid w:val="00587394"/>
    <w:rsid w:val="005A011D"/>
    <w:rsid w:val="005A0863"/>
    <w:rsid w:val="005D21D8"/>
    <w:rsid w:val="005E27F0"/>
    <w:rsid w:val="00624D91"/>
    <w:rsid w:val="0065031D"/>
    <w:rsid w:val="006575CF"/>
    <w:rsid w:val="0066485B"/>
    <w:rsid w:val="00665BF3"/>
    <w:rsid w:val="0068790B"/>
    <w:rsid w:val="00694010"/>
    <w:rsid w:val="006A1745"/>
    <w:rsid w:val="006A44E0"/>
    <w:rsid w:val="006B29D8"/>
    <w:rsid w:val="006B2F51"/>
    <w:rsid w:val="006E478A"/>
    <w:rsid w:val="00703D07"/>
    <w:rsid w:val="00720A54"/>
    <w:rsid w:val="007228A8"/>
    <w:rsid w:val="0072316C"/>
    <w:rsid w:val="007348BE"/>
    <w:rsid w:val="00743DA7"/>
    <w:rsid w:val="0076682A"/>
    <w:rsid w:val="00767E38"/>
    <w:rsid w:val="00783346"/>
    <w:rsid w:val="00795655"/>
    <w:rsid w:val="007A39FF"/>
    <w:rsid w:val="007E5A15"/>
    <w:rsid w:val="00802F57"/>
    <w:rsid w:val="00840B36"/>
    <w:rsid w:val="00844093"/>
    <w:rsid w:val="00861C59"/>
    <w:rsid w:val="00866B11"/>
    <w:rsid w:val="00872725"/>
    <w:rsid w:val="00881E7C"/>
    <w:rsid w:val="008C213D"/>
    <w:rsid w:val="008C38F9"/>
    <w:rsid w:val="008D6AE1"/>
    <w:rsid w:val="00914BF2"/>
    <w:rsid w:val="00945092"/>
    <w:rsid w:val="00956301"/>
    <w:rsid w:val="009671B4"/>
    <w:rsid w:val="00976414"/>
    <w:rsid w:val="009A29FA"/>
    <w:rsid w:val="00A257E8"/>
    <w:rsid w:val="00A354AB"/>
    <w:rsid w:val="00A6644A"/>
    <w:rsid w:val="00AB4D70"/>
    <w:rsid w:val="00AC044E"/>
    <w:rsid w:val="00AD7F22"/>
    <w:rsid w:val="00B23D2A"/>
    <w:rsid w:val="00B26CA5"/>
    <w:rsid w:val="00B42975"/>
    <w:rsid w:val="00BA28E0"/>
    <w:rsid w:val="00BA72E1"/>
    <w:rsid w:val="00BC7BE8"/>
    <w:rsid w:val="00BD55A2"/>
    <w:rsid w:val="00BF1FC9"/>
    <w:rsid w:val="00BF2B9E"/>
    <w:rsid w:val="00C333CA"/>
    <w:rsid w:val="00C405C5"/>
    <w:rsid w:val="00C76AF0"/>
    <w:rsid w:val="00C8752F"/>
    <w:rsid w:val="00C93DD5"/>
    <w:rsid w:val="00CC2650"/>
    <w:rsid w:val="00CC3C31"/>
    <w:rsid w:val="00CC4B0B"/>
    <w:rsid w:val="00CE4639"/>
    <w:rsid w:val="00D02832"/>
    <w:rsid w:val="00D13AB4"/>
    <w:rsid w:val="00D209D7"/>
    <w:rsid w:val="00D21269"/>
    <w:rsid w:val="00D26A63"/>
    <w:rsid w:val="00D3023B"/>
    <w:rsid w:val="00D36F8D"/>
    <w:rsid w:val="00D57ECF"/>
    <w:rsid w:val="00D60AED"/>
    <w:rsid w:val="00DA47BC"/>
    <w:rsid w:val="00DB5B9F"/>
    <w:rsid w:val="00DC31DE"/>
    <w:rsid w:val="00DD4D11"/>
    <w:rsid w:val="00DE68D9"/>
    <w:rsid w:val="00DECCAF"/>
    <w:rsid w:val="00E10232"/>
    <w:rsid w:val="00E23740"/>
    <w:rsid w:val="00E5344C"/>
    <w:rsid w:val="00E62F14"/>
    <w:rsid w:val="00E823FA"/>
    <w:rsid w:val="00F4243E"/>
    <w:rsid w:val="00F57994"/>
    <w:rsid w:val="00F621B9"/>
    <w:rsid w:val="00F62C3F"/>
    <w:rsid w:val="00F660F1"/>
    <w:rsid w:val="00F749F5"/>
    <w:rsid w:val="00F8176B"/>
    <w:rsid w:val="00F96F55"/>
    <w:rsid w:val="00FA05D6"/>
    <w:rsid w:val="00FA08AB"/>
    <w:rsid w:val="00FC10E8"/>
    <w:rsid w:val="00FD27B3"/>
    <w:rsid w:val="00FD6F4D"/>
    <w:rsid w:val="00FE641F"/>
    <w:rsid w:val="01E2BA71"/>
    <w:rsid w:val="027A9D10"/>
    <w:rsid w:val="028915A6"/>
    <w:rsid w:val="04166D71"/>
    <w:rsid w:val="044043C5"/>
    <w:rsid w:val="04E4234E"/>
    <w:rsid w:val="0514D4BF"/>
    <w:rsid w:val="05931B38"/>
    <w:rsid w:val="074E0E33"/>
    <w:rsid w:val="08BF49DD"/>
    <w:rsid w:val="090306F1"/>
    <w:rsid w:val="09219B5D"/>
    <w:rsid w:val="095C7515"/>
    <w:rsid w:val="09979465"/>
    <w:rsid w:val="0BE529FB"/>
    <w:rsid w:val="0C217F56"/>
    <w:rsid w:val="0DD80CC4"/>
    <w:rsid w:val="0E8E0697"/>
    <w:rsid w:val="0F3A0274"/>
    <w:rsid w:val="0F592018"/>
    <w:rsid w:val="0FCBB699"/>
    <w:rsid w:val="110E18D6"/>
    <w:rsid w:val="117C609D"/>
    <w:rsid w:val="1452A29A"/>
    <w:rsid w:val="149F27BC"/>
    <w:rsid w:val="16474D32"/>
    <w:rsid w:val="176AD1CD"/>
    <w:rsid w:val="18BE7B5D"/>
    <w:rsid w:val="1AC5A913"/>
    <w:rsid w:val="1B0FC97F"/>
    <w:rsid w:val="1C6143FF"/>
    <w:rsid w:val="1CF16435"/>
    <w:rsid w:val="1D8FAEC9"/>
    <w:rsid w:val="1DFD49D5"/>
    <w:rsid w:val="1E05375B"/>
    <w:rsid w:val="1EAE0E17"/>
    <w:rsid w:val="1EB11D52"/>
    <w:rsid w:val="1F971760"/>
    <w:rsid w:val="1FAAA2FC"/>
    <w:rsid w:val="1FDA123B"/>
    <w:rsid w:val="1FE9C7E9"/>
    <w:rsid w:val="20879DCE"/>
    <w:rsid w:val="23AB558E"/>
    <w:rsid w:val="23EE30D9"/>
    <w:rsid w:val="240D3E18"/>
    <w:rsid w:val="26104940"/>
    <w:rsid w:val="278EEC2F"/>
    <w:rsid w:val="2A4521CC"/>
    <w:rsid w:val="2A7D1714"/>
    <w:rsid w:val="2AE3BA63"/>
    <w:rsid w:val="2C18E775"/>
    <w:rsid w:val="2C7F8AC4"/>
    <w:rsid w:val="2D673E46"/>
    <w:rsid w:val="2E1B5B25"/>
    <w:rsid w:val="2E859A2B"/>
    <w:rsid w:val="2F3B93FE"/>
    <w:rsid w:val="2F4F3B86"/>
    <w:rsid w:val="313BCFC8"/>
    <w:rsid w:val="3152FBE7"/>
    <w:rsid w:val="31AE6277"/>
    <w:rsid w:val="31CEFED0"/>
    <w:rsid w:val="326A3794"/>
    <w:rsid w:val="36D7314C"/>
    <w:rsid w:val="387301AD"/>
    <w:rsid w:val="393705FA"/>
    <w:rsid w:val="3A81688F"/>
    <w:rsid w:val="3AEDCD5A"/>
    <w:rsid w:val="3B4D1CF9"/>
    <w:rsid w:val="3BAAA26F"/>
    <w:rsid w:val="3C1D38F0"/>
    <w:rsid w:val="3C899DBB"/>
    <w:rsid w:val="3D0ED166"/>
    <w:rsid w:val="3EE24331"/>
    <w:rsid w:val="3F54D9B2"/>
    <w:rsid w:val="40F0AA13"/>
    <w:rsid w:val="415FEA2A"/>
    <w:rsid w:val="4243BA47"/>
    <w:rsid w:val="46B0881B"/>
    <w:rsid w:val="49624903"/>
    <w:rsid w:val="4A7CB62B"/>
    <w:rsid w:val="4D866CEE"/>
    <w:rsid w:val="4F332792"/>
    <w:rsid w:val="4FA5BA41"/>
    <w:rsid w:val="51CFC1A8"/>
    <w:rsid w:val="5299BA9D"/>
    <w:rsid w:val="53ABE4FF"/>
    <w:rsid w:val="54208F23"/>
    <w:rsid w:val="5485743C"/>
    <w:rsid w:val="55543291"/>
    <w:rsid w:val="563B9A65"/>
    <w:rsid w:val="56CE996B"/>
    <w:rsid w:val="571A729B"/>
    <w:rsid w:val="59005101"/>
    <w:rsid w:val="5979E3D7"/>
    <w:rsid w:val="597BE66E"/>
    <w:rsid w:val="5DA3B69E"/>
    <w:rsid w:val="5E4D54FA"/>
    <w:rsid w:val="5F2C82FF"/>
    <w:rsid w:val="5FE9255B"/>
    <w:rsid w:val="605BBBDC"/>
    <w:rsid w:val="61012EFC"/>
    <w:rsid w:val="6184F5BC"/>
    <w:rsid w:val="6258B1A4"/>
    <w:rsid w:val="64C3AD2E"/>
    <w:rsid w:val="65A5ABC2"/>
    <w:rsid w:val="662991E0"/>
    <w:rsid w:val="665866DF"/>
    <w:rsid w:val="679BC36D"/>
    <w:rsid w:val="681E0D94"/>
    <w:rsid w:val="68DD4C84"/>
    <w:rsid w:val="69A8A31E"/>
    <w:rsid w:val="69B9DDF5"/>
    <w:rsid w:val="6A055973"/>
    <w:rsid w:val="6A791CE5"/>
    <w:rsid w:val="6CE043E0"/>
    <w:rsid w:val="6E7C1441"/>
    <w:rsid w:val="705347A8"/>
    <w:rsid w:val="73981E7C"/>
    <w:rsid w:val="73B16DEE"/>
    <w:rsid w:val="74EB55C5"/>
    <w:rsid w:val="75AD54DE"/>
    <w:rsid w:val="760FB8D2"/>
    <w:rsid w:val="76872626"/>
    <w:rsid w:val="77E93740"/>
    <w:rsid w:val="78BF5E4E"/>
    <w:rsid w:val="78FD80FA"/>
    <w:rsid w:val="79BEC6E8"/>
    <w:rsid w:val="79E76612"/>
    <w:rsid w:val="79F89E8B"/>
    <w:rsid w:val="7A028EE7"/>
    <w:rsid w:val="7C29AF9F"/>
    <w:rsid w:val="7C32FE96"/>
    <w:rsid w:val="7DB866C3"/>
    <w:rsid w:val="7E69E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35D4"/>
  <w15:chartTrackingRefBased/>
  <w15:docId w15:val="{04C64027-C15E-4712-9DE6-0E86265E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01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012F"/>
    <w:rPr>
      <w:rFonts w:ascii="Times New Roman" w:eastAsia="Times New Roman" w:hAnsi="Times New Roman" w:cs="Times New Roman"/>
      <w:b/>
      <w:bCs/>
      <w:sz w:val="27"/>
      <w:szCs w:val="27"/>
      <w:lang w:eastAsia="en-GB"/>
    </w:rPr>
  </w:style>
  <w:style w:type="character" w:customStyle="1" w:styleId="txt-bold">
    <w:name w:val="txt-bold"/>
    <w:basedOn w:val="DefaultParagraphFont"/>
    <w:rsid w:val="0008012F"/>
  </w:style>
  <w:style w:type="character" w:customStyle="1" w:styleId="text--body-copy">
    <w:name w:val="text--body-copy"/>
    <w:basedOn w:val="DefaultParagraphFont"/>
    <w:rsid w:val="0008012F"/>
  </w:style>
  <w:style w:type="paragraph" w:styleId="NormalWeb">
    <w:name w:val="Normal (Web)"/>
    <w:basedOn w:val="Normal"/>
    <w:uiPriority w:val="99"/>
    <w:semiHidden/>
    <w:unhideWhenUsed/>
    <w:rsid w:val="000801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012F"/>
    <w:rPr>
      <w:color w:val="0000FF"/>
      <w:u w:val="single"/>
    </w:rPr>
  </w:style>
  <w:style w:type="character" w:styleId="Strong">
    <w:name w:val="Strong"/>
    <w:basedOn w:val="DefaultParagraphFont"/>
    <w:uiPriority w:val="22"/>
    <w:qFormat/>
    <w:rsid w:val="0008012F"/>
    <w:rPr>
      <w:b/>
      <w:bCs/>
    </w:rPr>
  </w:style>
  <w:style w:type="character" w:styleId="UnresolvedMention">
    <w:name w:val="Unresolved Mention"/>
    <w:basedOn w:val="DefaultParagraphFont"/>
    <w:uiPriority w:val="99"/>
    <w:semiHidden/>
    <w:unhideWhenUsed/>
    <w:rsid w:val="0065031D"/>
    <w:rPr>
      <w:color w:val="605E5C"/>
      <w:shd w:val="clear" w:color="auto" w:fill="E1DFDD"/>
    </w:rPr>
  </w:style>
  <w:style w:type="character" w:styleId="FollowedHyperlink">
    <w:name w:val="FollowedHyperlink"/>
    <w:basedOn w:val="DefaultParagraphFont"/>
    <w:uiPriority w:val="99"/>
    <w:semiHidden/>
    <w:unhideWhenUsed/>
    <w:rsid w:val="00B23D2A"/>
    <w:rPr>
      <w:color w:val="954F72" w:themeColor="followedHyperlink"/>
      <w:u w:val="single"/>
    </w:rPr>
  </w:style>
  <w:style w:type="paragraph" w:styleId="Revision">
    <w:name w:val="Revision"/>
    <w:hidden/>
    <w:uiPriority w:val="99"/>
    <w:semiHidden/>
    <w:rsid w:val="004C52EF"/>
    <w:pPr>
      <w:spacing w:after="0" w:line="240" w:lineRule="auto"/>
    </w:pPr>
  </w:style>
  <w:style w:type="paragraph" w:styleId="ListParagraph">
    <w:name w:val="List Paragraph"/>
    <w:basedOn w:val="Normal"/>
    <w:uiPriority w:val="34"/>
    <w:qFormat/>
    <w:rsid w:val="004C52E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A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9FA"/>
  </w:style>
  <w:style w:type="paragraph" w:styleId="Footer">
    <w:name w:val="footer"/>
    <w:basedOn w:val="Normal"/>
    <w:link w:val="FooterChar"/>
    <w:uiPriority w:val="99"/>
    <w:unhideWhenUsed/>
    <w:rsid w:val="009A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75842">
      <w:bodyDiv w:val="1"/>
      <w:marLeft w:val="0"/>
      <w:marRight w:val="0"/>
      <w:marTop w:val="0"/>
      <w:marBottom w:val="0"/>
      <w:divBdr>
        <w:top w:val="none" w:sz="0" w:space="0" w:color="auto"/>
        <w:left w:val="none" w:sz="0" w:space="0" w:color="auto"/>
        <w:bottom w:val="none" w:sz="0" w:space="0" w:color="auto"/>
        <w:right w:val="none" w:sz="0" w:space="0" w:color="auto"/>
      </w:divBdr>
    </w:div>
    <w:div w:id="700783941">
      <w:bodyDiv w:val="1"/>
      <w:marLeft w:val="0"/>
      <w:marRight w:val="0"/>
      <w:marTop w:val="0"/>
      <w:marBottom w:val="0"/>
      <w:divBdr>
        <w:top w:val="none" w:sz="0" w:space="0" w:color="auto"/>
        <w:left w:val="none" w:sz="0" w:space="0" w:color="auto"/>
        <w:bottom w:val="none" w:sz="0" w:space="0" w:color="auto"/>
        <w:right w:val="none" w:sz="0" w:space="0" w:color="auto"/>
      </w:divBdr>
      <w:divsChild>
        <w:div w:id="1095638331">
          <w:marLeft w:val="0"/>
          <w:marRight w:val="0"/>
          <w:marTop w:val="0"/>
          <w:marBottom w:val="0"/>
          <w:divBdr>
            <w:top w:val="none" w:sz="0" w:space="0" w:color="auto"/>
            <w:left w:val="none" w:sz="0" w:space="0" w:color="auto"/>
            <w:bottom w:val="none" w:sz="0" w:space="0" w:color="auto"/>
            <w:right w:val="none" w:sz="0" w:space="0" w:color="auto"/>
          </w:divBdr>
        </w:div>
        <w:div w:id="1417746378">
          <w:marLeft w:val="0"/>
          <w:marRight w:val="0"/>
          <w:marTop w:val="0"/>
          <w:marBottom w:val="0"/>
          <w:divBdr>
            <w:top w:val="none" w:sz="0" w:space="0" w:color="auto"/>
            <w:left w:val="none" w:sz="0" w:space="0" w:color="auto"/>
            <w:bottom w:val="none" w:sz="0" w:space="0" w:color="auto"/>
            <w:right w:val="none" w:sz="0" w:space="0" w:color="auto"/>
          </w:divBdr>
          <w:divsChild>
            <w:div w:id="6619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21">
      <w:bodyDiv w:val="1"/>
      <w:marLeft w:val="0"/>
      <w:marRight w:val="0"/>
      <w:marTop w:val="0"/>
      <w:marBottom w:val="0"/>
      <w:divBdr>
        <w:top w:val="none" w:sz="0" w:space="0" w:color="auto"/>
        <w:left w:val="none" w:sz="0" w:space="0" w:color="auto"/>
        <w:bottom w:val="none" w:sz="0" w:space="0" w:color="auto"/>
        <w:right w:val="none" w:sz="0" w:space="0" w:color="auto"/>
      </w:divBdr>
      <w:divsChild>
        <w:div w:id="139376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ilr.12370" TargetMode="External"/><Relationship Id="rId13" Type="http://schemas.openxmlformats.org/officeDocument/2006/relationships/hyperlink" Target="https://www.ilo.org/empent/areas/social-finance/publications/WCMS_858641/lang--en/index.ht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ilo.org/empent/areas/social-finance/WCMS_856595/lang--en/index.htm" TargetMode="External"/><Relationship Id="rId12" Type="http://schemas.openxmlformats.org/officeDocument/2006/relationships/hyperlink" Target="https://www.ilo.org/wcmsp5/groups/public/---ed_emp/documents/publication/wcms_75308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o.org/wcmsp5/groups/public/---ed_emp/documents/publication/wcms_86018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m/url?sa=t&amp;rct=j&amp;q=&amp;esrc=s&amp;source=web&amp;cd=&amp;ved=2ahUKEwj9s5H84vKBAxVv0gIHHTkqCK8QFnoECBMQAQ&amp;url=https%3A%2F%2Fwww.ilo.org%2Fwcmsp5%2Fgroups%2Fpublic%2F%40ed_emp%2F%40emp_ent%2F%40multi%2Fdocuments%2Fpublication%2Fwcms_125545.pdf&amp;usg=AOvVaw3Vruy9uJuJ9p0y7k5v5Fs2&amp;opi=89978449"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sustainablefitch.com/corporate-finance/esg-regulations-reporting-standards-tracker-30-05-2023?mkt_tok=NzMyLUNLSC03NjcAAAGMLoBEShwx4EORHylAg7FBBeQnSBdS29W9dZMVUH__DkFrINBYjxIp5JBHS8UQp2hTNquhdQv21Zq7q-PHIh9SeJnj7th78yN7zd3SiGxLxtHxixqbW7_L" TargetMode="External"/><Relationship Id="rId14" Type="http://schemas.openxmlformats.org/officeDocument/2006/relationships/hyperlink" Target="https://www.ilo.org/empent/areas/social-finance/publications/WCMS_860182/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B97B7D9-9BB1-4CEA-B036-5D112ACF65F0}"/>
</file>

<file path=customXml/itemProps2.xml><?xml version="1.0" encoding="utf-8"?>
<ds:datastoreItem xmlns:ds="http://schemas.openxmlformats.org/officeDocument/2006/customXml" ds:itemID="{735C4972-F8B3-423E-A559-732FCA981F92}"/>
</file>

<file path=customXml/itemProps3.xml><?xml version="1.0" encoding="utf-8"?>
<ds:datastoreItem xmlns:ds="http://schemas.openxmlformats.org/officeDocument/2006/customXml" ds:itemID="{1D9B4D68-F879-4142-AAC8-FACCA4890885}"/>
</file>

<file path=docProps/app.xml><?xml version="1.0" encoding="utf-8"?>
<Properties xmlns="http://schemas.openxmlformats.org/officeDocument/2006/extended-properties" xmlns:vt="http://schemas.openxmlformats.org/officeDocument/2006/docPropsVTypes">
  <Template>Normal.dotm</Template>
  <TotalTime>0</TotalTime>
  <Pages>5</Pages>
  <Words>2632</Words>
  <Characters>15532</Characters>
  <Application>Microsoft Office Word</Application>
  <DocSecurity>0</DocSecurity>
  <Lines>267</Lines>
  <Paragraphs>77</Paragraphs>
  <ScaleCrop>false</ScaleCrop>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Messineo Libano, Fernando</dc:creator>
  <cp:keywords/>
  <dc:description/>
  <cp:lastModifiedBy>Messineo Libano, Fernando</cp:lastModifiedBy>
  <cp:revision>3</cp:revision>
  <dcterms:created xsi:type="dcterms:W3CDTF">2023-10-13T16:28:00Z</dcterms:created>
  <dcterms:modified xsi:type="dcterms:W3CDTF">2023-10-13T16:29:00Z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