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796F" w14:textId="2793A7A0" w:rsidR="00C36621" w:rsidRPr="00C36621" w:rsidRDefault="00904703" w:rsidP="00C36621">
      <w:pPr>
        <w:numPr>
          <w:ilvl w:val="0"/>
          <w:numId w:val="0"/>
        </w:numPr>
        <w:jc w:val="center"/>
        <w:rPr>
          <w:sz w:val="28"/>
          <w:szCs w:val="28"/>
        </w:rPr>
      </w:pPr>
      <w:r>
        <w:rPr>
          <w:b/>
          <w:bCs/>
          <w:sz w:val="28"/>
          <w:szCs w:val="28"/>
        </w:rPr>
        <w:t>Input</w:t>
      </w:r>
      <w:r w:rsidR="00C36621" w:rsidRPr="00C36621">
        <w:rPr>
          <w:b/>
          <w:bCs/>
          <w:sz w:val="28"/>
          <w:szCs w:val="28"/>
        </w:rPr>
        <w:t xml:space="preserve"> submitted by the Secretariat of the Council of Europe</w:t>
      </w:r>
      <w:r w:rsidR="00C36621" w:rsidRPr="00C36621">
        <w:rPr>
          <w:sz w:val="28"/>
          <w:szCs w:val="28"/>
        </w:rPr>
        <w:t xml:space="preserve"> </w:t>
      </w:r>
    </w:p>
    <w:p w14:paraId="59E1BE52" w14:textId="626958D9" w:rsidR="00C36621" w:rsidRPr="00C36621" w:rsidRDefault="00C36621" w:rsidP="00C36621">
      <w:pPr>
        <w:numPr>
          <w:ilvl w:val="0"/>
          <w:numId w:val="0"/>
        </w:numPr>
        <w:jc w:val="center"/>
        <w:rPr>
          <w:sz w:val="28"/>
          <w:szCs w:val="28"/>
        </w:rPr>
      </w:pPr>
      <w:r w:rsidRPr="00C36621">
        <w:rPr>
          <w:sz w:val="28"/>
          <w:szCs w:val="28"/>
        </w:rPr>
        <w:t>(Human Rights Intergovernmental Co-operation Division)</w:t>
      </w:r>
    </w:p>
    <w:p w14:paraId="73C7A7FB" w14:textId="77777777" w:rsidR="00C36621" w:rsidRDefault="00C36621" w:rsidP="0058624D">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cs="Arial"/>
          <w:b/>
          <w:bCs/>
          <w:szCs w:val="22"/>
          <w:bdr w:val="none" w:sz="0" w:space="0" w:color="auto"/>
        </w:rPr>
      </w:pPr>
    </w:p>
    <w:p w14:paraId="4C30FC65" w14:textId="54E38466" w:rsidR="008954B7" w:rsidRDefault="00094399" w:rsidP="0058624D">
      <w:pPr>
        <w:numPr>
          <w:ilvl w:val="0"/>
          <w:numId w:val="0"/>
        </w:numPr>
        <w:jc w:val="center"/>
        <w:rPr>
          <w:rFonts w:cs="Arial"/>
          <w:b/>
          <w:bCs/>
          <w:szCs w:val="22"/>
          <w:bdr w:val="none" w:sz="0" w:space="0" w:color="auto"/>
        </w:rPr>
      </w:pPr>
      <w:r>
        <w:rPr>
          <w:rFonts w:cs="Arial"/>
          <w:b/>
          <w:bCs/>
          <w:szCs w:val="22"/>
          <w:bdr w:val="none" w:sz="0" w:space="0" w:color="auto"/>
        </w:rPr>
        <w:t>Working Group on Business and Human Rights</w:t>
      </w:r>
    </w:p>
    <w:p w14:paraId="1C639903" w14:textId="77777777" w:rsidR="008954B7" w:rsidRDefault="008954B7" w:rsidP="0058624D">
      <w:pPr>
        <w:numPr>
          <w:ilvl w:val="0"/>
          <w:numId w:val="0"/>
        </w:numPr>
        <w:jc w:val="center"/>
        <w:rPr>
          <w:rFonts w:cs="Arial"/>
          <w:b/>
          <w:bCs/>
          <w:szCs w:val="22"/>
          <w:bdr w:val="none" w:sz="0" w:space="0" w:color="auto"/>
        </w:rPr>
      </w:pPr>
    </w:p>
    <w:p w14:paraId="1DF50465" w14:textId="5ABD59E9" w:rsidR="00033BA4" w:rsidRPr="008954B7" w:rsidRDefault="0058624D" w:rsidP="0058624D">
      <w:pPr>
        <w:numPr>
          <w:ilvl w:val="0"/>
          <w:numId w:val="0"/>
        </w:numPr>
        <w:jc w:val="center"/>
        <w:rPr>
          <w:rFonts w:cs="Arial"/>
          <w:b/>
          <w:bCs/>
          <w:szCs w:val="22"/>
          <w:bdr w:val="none" w:sz="0" w:space="0" w:color="auto"/>
          <w:lang w:val="en-US"/>
        </w:rPr>
      </w:pPr>
      <w:r w:rsidRPr="0058624D">
        <w:rPr>
          <w:rFonts w:cs="Arial"/>
          <w:b/>
          <w:bCs/>
          <w:szCs w:val="22"/>
          <w:bdr w:val="none" w:sz="0" w:space="0" w:color="auto"/>
        </w:rPr>
        <w:t>Call for inputs</w:t>
      </w:r>
      <w:r w:rsidR="006F1953" w:rsidRPr="006F1953">
        <w:rPr>
          <w:rFonts w:cs="Arial"/>
          <w:b/>
          <w:bCs/>
          <w:szCs w:val="22"/>
          <w:bdr w:val="none" w:sz="0" w:space="0" w:color="auto"/>
        </w:rPr>
        <w:t xml:space="preserve"> on the issue of human rights and transnational corporations and other business </w:t>
      </w:r>
      <w:proofErr w:type="gramStart"/>
      <w:r w:rsidR="006F1953" w:rsidRPr="006F1953">
        <w:rPr>
          <w:rFonts w:cs="Arial"/>
          <w:b/>
          <w:bCs/>
          <w:szCs w:val="22"/>
          <w:bdr w:val="none" w:sz="0" w:space="0" w:color="auto"/>
        </w:rPr>
        <w:t>enterprises</w:t>
      </w:r>
      <w:proofErr w:type="gramEnd"/>
    </w:p>
    <w:p w14:paraId="403D54F2" w14:textId="0BF08BCD" w:rsidR="0058624D" w:rsidRPr="0058624D" w:rsidRDefault="0058624D" w:rsidP="0058624D">
      <w:pPr>
        <w:numPr>
          <w:ilvl w:val="0"/>
          <w:numId w:val="0"/>
        </w:numPr>
        <w:jc w:val="center"/>
        <w:rPr>
          <w:rFonts w:cs="Arial"/>
          <w:b/>
          <w:bCs/>
          <w:szCs w:val="22"/>
          <w:bdr w:val="none" w:sz="0" w:space="0" w:color="auto"/>
        </w:rPr>
      </w:pPr>
    </w:p>
    <w:p w14:paraId="03E45960" w14:textId="77777777" w:rsidR="00F067AB" w:rsidRDefault="00F067AB" w:rsidP="008816AF">
      <w:pPr>
        <w:numPr>
          <w:ilvl w:val="0"/>
          <w:numId w:val="0"/>
        </w:numPr>
        <w:rPr>
          <w:rFonts w:cs="Arial"/>
          <w:szCs w:val="22"/>
          <w:bdr w:val="none" w:sz="0" w:space="0" w:color="auto" w:frame="1"/>
        </w:rPr>
      </w:pPr>
    </w:p>
    <w:p w14:paraId="2F5E4E57" w14:textId="601EBCB9" w:rsidR="00F067AB" w:rsidRDefault="00F067AB" w:rsidP="00F067AB">
      <w:pPr>
        <w:numPr>
          <w:ilvl w:val="0"/>
          <w:numId w:val="0"/>
        </w:numPr>
        <w:rPr>
          <w:rFonts w:cs="Arial"/>
          <w:szCs w:val="22"/>
          <w:bdr w:val="none" w:sz="0" w:space="0" w:color="auto"/>
        </w:rPr>
      </w:pPr>
      <w:r>
        <w:rPr>
          <w:rFonts w:cs="Arial"/>
          <w:szCs w:val="22"/>
          <w:bdr w:val="none" w:sz="0" w:space="0" w:color="auto"/>
        </w:rPr>
        <w:t xml:space="preserve">This contribution covers the situation under </w:t>
      </w:r>
      <w:r w:rsidR="009D3722">
        <w:rPr>
          <w:rFonts w:cs="Arial"/>
          <w:szCs w:val="22"/>
          <w:bdr w:val="none" w:sz="0" w:space="0" w:color="auto"/>
        </w:rPr>
        <w:t xml:space="preserve">Recommendation </w:t>
      </w:r>
      <w:hyperlink r:id="rId11" w:history="1">
        <w:r w:rsidR="009D3722" w:rsidRPr="00DB7296">
          <w:rPr>
            <w:rStyle w:val="Hyperlink"/>
            <w:rFonts w:cs="Arial"/>
            <w:szCs w:val="22"/>
            <w:bdr w:val="none" w:sz="0" w:space="0" w:color="auto"/>
          </w:rPr>
          <w:t>CM/Rec(2016)3</w:t>
        </w:r>
      </w:hyperlink>
      <w:r w:rsidR="009D3722">
        <w:rPr>
          <w:rFonts w:cs="Arial"/>
          <w:szCs w:val="22"/>
          <w:bdr w:val="none" w:sz="0" w:space="0" w:color="auto"/>
        </w:rPr>
        <w:t xml:space="preserve"> of the Committee of Ministers of the Council of Europe to member States </w:t>
      </w:r>
      <w:r w:rsidR="00DB7296">
        <w:rPr>
          <w:rFonts w:cs="Arial"/>
          <w:szCs w:val="22"/>
          <w:bdr w:val="none" w:sz="0" w:space="0" w:color="auto"/>
        </w:rPr>
        <w:t>on human rights and business</w:t>
      </w:r>
      <w:r w:rsidR="005A0EF6">
        <w:rPr>
          <w:rFonts w:cs="Arial"/>
          <w:szCs w:val="22"/>
          <w:bdr w:val="none" w:sz="0" w:space="0" w:color="auto"/>
        </w:rPr>
        <w:t>.</w:t>
      </w:r>
    </w:p>
    <w:p w14:paraId="7AEE16F8" w14:textId="77777777" w:rsidR="008954B7" w:rsidRDefault="008954B7" w:rsidP="008954B7">
      <w:pPr>
        <w:numPr>
          <w:ilvl w:val="0"/>
          <w:numId w:val="0"/>
        </w:numPr>
      </w:pPr>
    </w:p>
    <w:p w14:paraId="77447C8B" w14:textId="1F8D97DB" w:rsidR="00A2056E" w:rsidRPr="00FD1CC2" w:rsidRDefault="00A2056E" w:rsidP="00003851">
      <w:pPr>
        <w:numPr>
          <w:ilvl w:val="0"/>
          <w:numId w:val="0"/>
        </w:numPr>
        <w:rPr>
          <w:rFonts w:cs="Arial"/>
          <w:b/>
          <w:bCs/>
          <w:szCs w:val="22"/>
        </w:rPr>
      </w:pPr>
    </w:p>
    <w:p w14:paraId="62BCADE3" w14:textId="3F0FFA00" w:rsidR="00243548" w:rsidRPr="00FD1CC2" w:rsidRDefault="00243548" w:rsidP="00003851">
      <w:pPr>
        <w:numPr>
          <w:ilvl w:val="0"/>
          <w:numId w:val="0"/>
        </w:numPr>
        <w:rPr>
          <w:rFonts w:cs="Arial"/>
          <w:szCs w:val="22"/>
          <w:lang w:val="en-US"/>
        </w:rPr>
      </w:pPr>
      <w:r w:rsidRPr="00FD1CC2">
        <w:rPr>
          <w:rFonts w:cs="Arial"/>
          <w:b/>
          <w:bCs/>
          <w:szCs w:val="22"/>
          <w:lang w:val="en-US"/>
        </w:rPr>
        <w:t>Good practices</w:t>
      </w:r>
    </w:p>
    <w:p w14:paraId="59F0DE71" w14:textId="77777777" w:rsidR="00266CC9" w:rsidRDefault="00266CC9" w:rsidP="00266CC9">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2"/>
          <w:bdr w:val="none" w:sz="0" w:space="0" w:color="auto"/>
          <w:lang w:eastAsia="fr-FR"/>
        </w:rPr>
      </w:pPr>
    </w:p>
    <w:p w14:paraId="4B879769" w14:textId="027191BE" w:rsidR="00FD1CC2" w:rsidRPr="00FD1CC2" w:rsidRDefault="00FD1CC2" w:rsidP="0000385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eastAsia="Times New Roman" w:cs="Arial"/>
          <w:szCs w:val="22"/>
          <w:bdr w:val="none" w:sz="0" w:space="0" w:color="auto"/>
          <w:lang w:eastAsia="fr-FR"/>
        </w:rPr>
      </w:pPr>
      <w:r w:rsidRPr="00FD1CC2">
        <w:rPr>
          <w:rFonts w:eastAsia="Times New Roman" w:cs="Arial"/>
          <w:szCs w:val="22"/>
          <w:bdr w:val="none" w:sz="0" w:space="0" w:color="auto"/>
          <w:lang w:eastAsia="fr-FR"/>
        </w:rPr>
        <w:t>Are there any specific recommendations to States, businesses (including investors), civil society, UN bodies and National Human Rights Institutions that would assist in ensuring that investors act compatibly with the UNGPs?</w:t>
      </w:r>
    </w:p>
    <w:p w14:paraId="72112306" w14:textId="77777777" w:rsidR="00FD1CC2" w:rsidRDefault="00FD1CC2" w:rsidP="00003851">
      <w:pPr>
        <w:numPr>
          <w:ilvl w:val="0"/>
          <w:numId w:val="0"/>
        </w:numPr>
        <w:rPr>
          <w:rFonts w:cs="Arial"/>
          <w:szCs w:val="22"/>
        </w:rPr>
      </w:pPr>
    </w:p>
    <w:p w14:paraId="792A3628" w14:textId="3C8AE75A" w:rsidR="00266CC9" w:rsidRPr="00A74E58" w:rsidRDefault="00266CC9" w:rsidP="00266CC9">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08"/>
        <w:rPr>
          <w:rFonts w:eastAsia="Times New Roman" w:cs="Arial"/>
          <w:szCs w:val="22"/>
          <w:bdr w:val="none" w:sz="0" w:space="0" w:color="auto"/>
          <w:lang w:eastAsia="fr-FR"/>
        </w:rPr>
      </w:pPr>
      <w:r>
        <w:rPr>
          <w:rFonts w:eastAsia="Times New Roman" w:cs="Arial"/>
          <w:szCs w:val="22"/>
          <w:bdr w:val="none" w:sz="0" w:space="0" w:color="auto"/>
          <w:lang w:eastAsia="fr-FR"/>
        </w:rPr>
        <w:t>CM/Rec(2016)3 is based on the premise, as stated in its preamble, that “business enterprises have a responsibility to respect human rights”.</w:t>
      </w:r>
      <w:r w:rsidR="00BD4F84">
        <w:rPr>
          <w:rFonts w:eastAsia="Times New Roman" w:cs="Arial"/>
          <w:szCs w:val="22"/>
          <w:bdr w:val="none" w:sz="0" w:space="0" w:color="auto"/>
          <w:lang w:eastAsia="fr-FR"/>
        </w:rPr>
        <w:t xml:space="preserve"> Section III of the accompanying Appendix indicates</w:t>
      </w:r>
      <w:r w:rsidR="009A71C8">
        <w:rPr>
          <w:rFonts w:eastAsia="Times New Roman" w:cs="Arial"/>
          <w:szCs w:val="22"/>
          <w:bdr w:val="none" w:sz="0" w:space="0" w:color="auto"/>
          <w:lang w:eastAsia="fr-FR"/>
        </w:rPr>
        <w:t xml:space="preserve"> the action that States should take “to enable corporate responsibility to respect human rights”.</w:t>
      </w:r>
      <w:r w:rsidR="00DD3E28">
        <w:rPr>
          <w:rFonts w:eastAsia="Times New Roman" w:cs="Arial"/>
          <w:szCs w:val="22"/>
          <w:bdr w:val="none" w:sz="0" w:space="0" w:color="auto"/>
          <w:lang w:eastAsia="fr-FR"/>
        </w:rPr>
        <w:t xml:space="preserve"> Whilst the recommendation is of general application to business enterprises, some of its provisions may be of particular relevance to </w:t>
      </w:r>
      <w:r w:rsidR="006A3A75">
        <w:rPr>
          <w:rFonts w:eastAsia="Times New Roman" w:cs="Arial"/>
          <w:szCs w:val="22"/>
          <w:bdr w:val="none" w:sz="0" w:space="0" w:color="auto"/>
          <w:lang w:eastAsia="fr-FR"/>
        </w:rPr>
        <w:t>the relationship between States and investors.</w:t>
      </w:r>
    </w:p>
    <w:p w14:paraId="4629421D" w14:textId="77777777" w:rsidR="006603CF" w:rsidRPr="00A74E58" w:rsidRDefault="006603CF" w:rsidP="00266CC9">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08"/>
        <w:rPr>
          <w:rFonts w:eastAsia="Times New Roman" w:cs="Arial"/>
          <w:szCs w:val="22"/>
          <w:bdr w:val="none" w:sz="0" w:space="0" w:color="auto"/>
          <w:lang w:eastAsia="fr-FR"/>
        </w:rPr>
      </w:pPr>
    </w:p>
    <w:p w14:paraId="4846EC26" w14:textId="2D5820C7" w:rsidR="006603CF" w:rsidRPr="00A74E58" w:rsidRDefault="00EF12CD" w:rsidP="00266CC9">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08"/>
        <w:rPr>
          <w:rFonts w:eastAsia="Times New Roman" w:cs="Arial"/>
          <w:szCs w:val="22"/>
          <w:bdr w:val="none" w:sz="0" w:space="0" w:color="auto"/>
          <w:lang w:eastAsia="fr-FR"/>
        </w:rPr>
      </w:pPr>
      <w:r>
        <w:rPr>
          <w:rFonts w:eastAsia="Times New Roman" w:cs="Arial"/>
          <w:szCs w:val="22"/>
          <w:bdr w:val="none" w:sz="0" w:space="0" w:color="auto"/>
          <w:lang w:eastAsia="fr-FR"/>
        </w:rPr>
        <w:t>In this context, p</w:t>
      </w:r>
      <w:r w:rsidR="006603CF" w:rsidRPr="00A74E58">
        <w:rPr>
          <w:rFonts w:eastAsia="Times New Roman" w:cs="Arial"/>
          <w:szCs w:val="22"/>
          <w:bdr w:val="none" w:sz="0" w:space="0" w:color="auto"/>
          <w:lang w:eastAsia="fr-FR"/>
        </w:rPr>
        <w:t xml:space="preserve">aragraph 22 of the Appendix </w:t>
      </w:r>
      <w:r w:rsidR="00E12FD5" w:rsidRPr="00A74E58">
        <w:rPr>
          <w:rFonts w:eastAsia="Times New Roman" w:cs="Arial"/>
          <w:szCs w:val="22"/>
          <w:bdr w:val="none" w:sz="0" w:space="0" w:color="auto"/>
          <w:lang w:eastAsia="fr-FR"/>
        </w:rPr>
        <w:t>calls on States to “</w:t>
      </w:r>
      <w:r w:rsidR="00E12FD5" w:rsidRPr="00A74E58">
        <w:rPr>
          <w:rFonts w:cs="Arial"/>
          <w:color w:val="333333"/>
          <w:szCs w:val="22"/>
          <w:shd w:val="clear" w:color="auto" w:fill="FFFFFF"/>
        </w:rPr>
        <w:t>apply additional measures to require business enterprises to respect human rights, including, where appropriate, by carrying out human rights due diligence, that may be integrated into existing due diligence procedures, when member States</w:t>
      </w:r>
      <w:r w:rsidR="00E12FD5" w:rsidRPr="00A74E58">
        <w:rPr>
          <w:rFonts w:cs="Arial"/>
          <w:color w:val="333333"/>
          <w:szCs w:val="22"/>
          <w:shd w:val="clear" w:color="auto" w:fill="FFFFFF"/>
        </w:rPr>
        <w:t xml:space="preserve"> … </w:t>
      </w:r>
      <w:r w:rsidR="00E12FD5" w:rsidRPr="00A74E58">
        <w:rPr>
          <w:rFonts w:cs="Arial"/>
          <w:color w:val="333333"/>
          <w:szCs w:val="22"/>
          <w:shd w:val="clear" w:color="auto" w:fill="FFFFFF"/>
        </w:rPr>
        <w:t>grant substantial support and deliver services through agencies, such as export credit agencies and official investment insurance or guarantee agencies, to business enterprises</w:t>
      </w:r>
      <w:r w:rsidR="00E12FD5" w:rsidRPr="00A74E58">
        <w:rPr>
          <w:rFonts w:cs="Arial"/>
          <w:color w:val="333333"/>
          <w:szCs w:val="22"/>
          <w:shd w:val="clear" w:color="auto" w:fill="FFFFFF"/>
        </w:rPr>
        <w:t>”.</w:t>
      </w:r>
    </w:p>
    <w:sectPr w:rsidR="006603CF" w:rsidRPr="00A74E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91DA" w14:textId="77777777" w:rsidR="00DA0368" w:rsidRDefault="00DA0368" w:rsidP="008954B7">
      <w:r>
        <w:separator/>
      </w:r>
    </w:p>
  </w:endnote>
  <w:endnote w:type="continuationSeparator" w:id="0">
    <w:p w14:paraId="4944BFAD" w14:textId="77777777" w:rsidR="00DA0368" w:rsidRDefault="00DA0368" w:rsidP="0089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DAA3" w14:textId="77777777" w:rsidR="00DA0368" w:rsidRDefault="00DA0368" w:rsidP="00AA0564">
      <w:pPr>
        <w:numPr>
          <w:ilvl w:val="0"/>
          <w:numId w:val="0"/>
        </w:numPr>
      </w:pPr>
      <w:r>
        <w:separator/>
      </w:r>
    </w:p>
  </w:footnote>
  <w:footnote w:type="continuationSeparator" w:id="0">
    <w:p w14:paraId="5AF79B6A" w14:textId="77777777" w:rsidR="00DA0368" w:rsidRDefault="00DA0368" w:rsidP="00895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6C10"/>
    <w:multiLevelType w:val="multilevel"/>
    <w:tmpl w:val="DE421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467F1"/>
    <w:multiLevelType w:val="hybridMultilevel"/>
    <w:tmpl w:val="03D20DD6"/>
    <w:lvl w:ilvl="0" w:tplc="90127746">
      <w:start w:val="1"/>
      <w:numFmt w:val="decimal"/>
      <w:lvlText w:val="%1."/>
      <w:lvlJc w:val="left"/>
      <w:pPr>
        <w:ind w:left="36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F679B0"/>
    <w:multiLevelType w:val="multilevel"/>
    <w:tmpl w:val="74CADBB6"/>
    <w:lvl w:ilvl="0">
      <w:start w:val="1"/>
      <w:numFmt w:val="decimal"/>
      <w:pStyle w:val="Numericalparan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C612CA5"/>
    <w:multiLevelType w:val="hybridMultilevel"/>
    <w:tmpl w:val="CFE2BC5A"/>
    <w:lvl w:ilvl="0" w:tplc="A6A8216C">
      <w:start w:val="1"/>
      <w:numFmt w:val="decimal"/>
      <w:pStyle w:val="Nor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19308295">
    <w:abstractNumId w:val="3"/>
  </w:num>
  <w:num w:numId="2" w16cid:durableId="606038049">
    <w:abstractNumId w:val="3"/>
  </w:num>
  <w:num w:numId="3" w16cid:durableId="569001024">
    <w:abstractNumId w:val="1"/>
  </w:num>
  <w:num w:numId="4" w16cid:durableId="817957207">
    <w:abstractNumId w:val="2"/>
  </w:num>
  <w:num w:numId="5" w16cid:durableId="2095055006">
    <w:abstractNumId w:val="3"/>
  </w:num>
  <w:num w:numId="6" w16cid:durableId="500120144">
    <w:abstractNumId w:val="3"/>
    <w:lvlOverride w:ilvl="0">
      <w:startOverride w:val="5"/>
    </w:lvlOverride>
  </w:num>
  <w:num w:numId="7" w16cid:durableId="731199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4D"/>
    <w:rsid w:val="00003851"/>
    <w:rsid w:val="00033BA4"/>
    <w:rsid w:val="00037CA8"/>
    <w:rsid w:val="00050513"/>
    <w:rsid w:val="00074B85"/>
    <w:rsid w:val="00094399"/>
    <w:rsid w:val="000B702F"/>
    <w:rsid w:val="000C3DC3"/>
    <w:rsid w:val="00117B20"/>
    <w:rsid w:val="001553A6"/>
    <w:rsid w:val="001867D1"/>
    <w:rsid w:val="001C6954"/>
    <w:rsid w:val="001F68EA"/>
    <w:rsid w:val="00243548"/>
    <w:rsid w:val="00266CC9"/>
    <w:rsid w:val="002E58DA"/>
    <w:rsid w:val="002E59CE"/>
    <w:rsid w:val="003100D1"/>
    <w:rsid w:val="00345B9C"/>
    <w:rsid w:val="003C1288"/>
    <w:rsid w:val="003E6879"/>
    <w:rsid w:val="00477143"/>
    <w:rsid w:val="00481736"/>
    <w:rsid w:val="004B5944"/>
    <w:rsid w:val="00543B92"/>
    <w:rsid w:val="005775C1"/>
    <w:rsid w:val="0058624D"/>
    <w:rsid w:val="005A0EF6"/>
    <w:rsid w:val="005A7682"/>
    <w:rsid w:val="005B7A84"/>
    <w:rsid w:val="00611990"/>
    <w:rsid w:val="006603CF"/>
    <w:rsid w:val="006A3A75"/>
    <w:rsid w:val="006F1953"/>
    <w:rsid w:val="00744B5A"/>
    <w:rsid w:val="007D2642"/>
    <w:rsid w:val="00825D62"/>
    <w:rsid w:val="008816AF"/>
    <w:rsid w:val="008954B7"/>
    <w:rsid w:val="00904703"/>
    <w:rsid w:val="00981DF5"/>
    <w:rsid w:val="009A71C8"/>
    <w:rsid w:val="009D3722"/>
    <w:rsid w:val="00A2056E"/>
    <w:rsid w:val="00A66B00"/>
    <w:rsid w:val="00A74E58"/>
    <w:rsid w:val="00AA0564"/>
    <w:rsid w:val="00AF5DC9"/>
    <w:rsid w:val="00B013A6"/>
    <w:rsid w:val="00B51233"/>
    <w:rsid w:val="00B96BAB"/>
    <w:rsid w:val="00BD4F84"/>
    <w:rsid w:val="00C0787D"/>
    <w:rsid w:val="00C36621"/>
    <w:rsid w:val="00C6262A"/>
    <w:rsid w:val="00C75DE0"/>
    <w:rsid w:val="00DA0368"/>
    <w:rsid w:val="00DB7296"/>
    <w:rsid w:val="00DD3E28"/>
    <w:rsid w:val="00DF5A33"/>
    <w:rsid w:val="00DF653F"/>
    <w:rsid w:val="00E12FD5"/>
    <w:rsid w:val="00EA3F78"/>
    <w:rsid w:val="00EB333B"/>
    <w:rsid w:val="00EB7478"/>
    <w:rsid w:val="00EF12CD"/>
    <w:rsid w:val="00F067AB"/>
    <w:rsid w:val="00FD1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7A5A"/>
  <w15:chartTrackingRefBased/>
  <w15:docId w15:val="{07CD353A-F410-43B6-BB33-F3F6C769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9CE"/>
    <w:pPr>
      <w:numPr>
        <w:numId w:val="5"/>
      </w:numPr>
      <w:pBdr>
        <w:top w:val="nil"/>
        <w:left w:val="nil"/>
        <w:bottom w:val="nil"/>
        <w:right w:val="nil"/>
        <w:between w:val="nil"/>
        <w:bar w:val="nil"/>
      </w:pBdr>
      <w:spacing w:after="0" w:line="240" w:lineRule="auto"/>
      <w:jc w:val="both"/>
    </w:pPr>
    <w:rPr>
      <w:rFonts w:ascii="Arial" w:hAnsi="Arial" w:cs="Times New Roman"/>
      <w:szCs w:val="24"/>
      <w:bdr w:val="ni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icalparanos">
    <w:name w:val="Numerical para nos."/>
    <w:basedOn w:val="ListParagraph"/>
    <w:link w:val="NumericalparanosChar"/>
    <w:qFormat/>
    <w:rsid w:val="000C3DC3"/>
    <w:pPr>
      <w:numPr>
        <w:numId w:val="4"/>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val="0"/>
      <w:jc w:val="left"/>
    </w:pPr>
    <w:rPr>
      <w:rFonts w:eastAsia="Times New Roman" w:cs="Arial"/>
      <w:sz w:val="24"/>
      <w:bdr w:val="none" w:sz="0" w:space="0" w:color="auto"/>
      <w:lang w:val="fr-FR" w:eastAsia="fr-FR"/>
    </w:rPr>
  </w:style>
  <w:style w:type="character" w:customStyle="1" w:styleId="NumericalparanosChar">
    <w:name w:val="Numerical para nos. Char"/>
    <w:basedOn w:val="DefaultParagraphFont"/>
    <w:link w:val="Numericalparanos"/>
    <w:rsid w:val="000C3DC3"/>
    <w:rPr>
      <w:rFonts w:ascii="Arial" w:eastAsia="Times New Roman" w:hAnsi="Arial" w:cs="Arial"/>
      <w:sz w:val="24"/>
      <w:szCs w:val="24"/>
      <w:lang w:eastAsia="fr-FR"/>
    </w:rPr>
  </w:style>
  <w:style w:type="paragraph" w:styleId="ListParagraph">
    <w:name w:val="List Paragraph"/>
    <w:basedOn w:val="Normal"/>
    <w:uiPriority w:val="34"/>
    <w:qFormat/>
    <w:rsid w:val="000C3DC3"/>
    <w:pPr>
      <w:contextualSpacing/>
    </w:pPr>
  </w:style>
  <w:style w:type="character" w:styleId="Hyperlink">
    <w:name w:val="Hyperlink"/>
    <w:basedOn w:val="DefaultParagraphFont"/>
    <w:uiPriority w:val="99"/>
    <w:unhideWhenUsed/>
    <w:rsid w:val="0058624D"/>
    <w:rPr>
      <w:color w:val="0563C1" w:themeColor="hyperlink"/>
      <w:u w:val="single"/>
    </w:rPr>
  </w:style>
  <w:style w:type="character" w:styleId="UnresolvedMention">
    <w:name w:val="Unresolved Mention"/>
    <w:basedOn w:val="DefaultParagraphFont"/>
    <w:uiPriority w:val="99"/>
    <w:semiHidden/>
    <w:unhideWhenUsed/>
    <w:rsid w:val="0058624D"/>
    <w:rPr>
      <w:color w:val="605E5C"/>
      <w:shd w:val="clear" w:color="auto" w:fill="E1DFDD"/>
    </w:rPr>
  </w:style>
  <w:style w:type="character" w:styleId="FollowedHyperlink">
    <w:name w:val="FollowedHyperlink"/>
    <w:basedOn w:val="DefaultParagraphFont"/>
    <w:uiPriority w:val="99"/>
    <w:semiHidden/>
    <w:unhideWhenUsed/>
    <w:rsid w:val="008954B7"/>
    <w:rPr>
      <w:color w:val="954F72" w:themeColor="followedHyperlink"/>
      <w:u w:val="single"/>
    </w:rPr>
  </w:style>
  <w:style w:type="paragraph" w:styleId="FootnoteText">
    <w:name w:val="footnote text"/>
    <w:basedOn w:val="Normal"/>
    <w:link w:val="FootnoteTextChar"/>
    <w:uiPriority w:val="99"/>
    <w:unhideWhenUsed/>
    <w:rsid w:val="008954B7"/>
    <w:pPr>
      <w:widowControl w:val="0"/>
      <w:numPr>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left"/>
    </w:pPr>
    <w:rPr>
      <w:rFonts w:ascii="Calibri" w:eastAsia="Calibri" w:hAnsi="Calibri" w:cs="Calibri"/>
      <w:sz w:val="20"/>
      <w:szCs w:val="20"/>
      <w:bdr w:val="none" w:sz="0" w:space="0" w:color="auto"/>
      <w:lang w:val="en-US"/>
    </w:rPr>
  </w:style>
  <w:style w:type="character" w:customStyle="1" w:styleId="FootnoteTextChar">
    <w:name w:val="Footnote Text Char"/>
    <w:basedOn w:val="DefaultParagraphFont"/>
    <w:link w:val="FootnoteText"/>
    <w:uiPriority w:val="99"/>
    <w:rsid w:val="008954B7"/>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8954B7"/>
    <w:rPr>
      <w:vertAlign w:val="superscript"/>
    </w:rPr>
  </w:style>
  <w:style w:type="character" w:styleId="CommentReference">
    <w:name w:val="annotation reference"/>
    <w:basedOn w:val="DefaultParagraphFont"/>
    <w:uiPriority w:val="99"/>
    <w:semiHidden/>
    <w:unhideWhenUsed/>
    <w:rsid w:val="008954B7"/>
    <w:rPr>
      <w:sz w:val="16"/>
      <w:szCs w:val="16"/>
    </w:rPr>
  </w:style>
  <w:style w:type="paragraph" w:styleId="CommentText">
    <w:name w:val="annotation text"/>
    <w:basedOn w:val="Normal"/>
    <w:link w:val="CommentTextChar"/>
    <w:uiPriority w:val="99"/>
    <w:semiHidden/>
    <w:unhideWhenUsed/>
    <w:rsid w:val="008954B7"/>
    <w:pPr>
      <w:widowControl w:val="0"/>
      <w:numPr>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left"/>
    </w:pPr>
    <w:rPr>
      <w:rFonts w:ascii="Calibri" w:eastAsia="Calibri" w:hAnsi="Calibri" w:cs="Calibri"/>
      <w:sz w:val="20"/>
      <w:szCs w:val="20"/>
      <w:bdr w:val="none" w:sz="0" w:space="0" w:color="auto"/>
      <w:lang w:val="en-US"/>
    </w:rPr>
  </w:style>
  <w:style w:type="character" w:customStyle="1" w:styleId="CommentTextChar">
    <w:name w:val="Comment Text Char"/>
    <w:basedOn w:val="DefaultParagraphFont"/>
    <w:link w:val="CommentText"/>
    <w:uiPriority w:val="99"/>
    <w:semiHidden/>
    <w:rsid w:val="008954B7"/>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A2056E"/>
    <w:pPr>
      <w:widowControl/>
      <w:numPr>
        <w:numId w:val="5"/>
      </w:numPr>
      <w:pBdr>
        <w:top w:val="nil"/>
        <w:left w:val="nil"/>
        <w:bottom w:val="nil"/>
        <w:right w:val="nil"/>
        <w:between w:val="nil"/>
        <w:bar w:val="nil"/>
      </w:pBdr>
      <w:autoSpaceDE/>
      <w:autoSpaceDN/>
      <w:jc w:val="both"/>
    </w:pPr>
    <w:rPr>
      <w:rFonts w:ascii="Arial" w:eastAsiaTheme="minorHAnsi" w:hAnsi="Arial" w:cs="Times New Roman"/>
      <w:b/>
      <w:bCs/>
      <w:bdr w:val="nil"/>
      <w:lang w:val="en-GB"/>
    </w:rPr>
  </w:style>
  <w:style w:type="character" w:customStyle="1" w:styleId="CommentSubjectChar">
    <w:name w:val="Comment Subject Char"/>
    <w:basedOn w:val="CommentTextChar"/>
    <w:link w:val="CommentSubject"/>
    <w:uiPriority w:val="99"/>
    <w:semiHidden/>
    <w:rsid w:val="00A2056E"/>
    <w:rPr>
      <w:rFonts w:ascii="Arial" w:eastAsia="Calibri" w:hAnsi="Arial" w:cs="Times New Roman"/>
      <w:b/>
      <w:bCs/>
      <w:sz w:val="20"/>
      <w:szCs w:val="20"/>
      <w:bdr w:val="nil"/>
      <w:lang w:val="en-GB"/>
    </w:rPr>
  </w:style>
  <w:style w:type="paragraph" w:styleId="Revision">
    <w:name w:val="Revision"/>
    <w:hidden/>
    <w:uiPriority w:val="99"/>
    <w:semiHidden/>
    <w:rsid w:val="00345B9C"/>
    <w:pPr>
      <w:spacing w:after="0" w:line="240" w:lineRule="auto"/>
    </w:pPr>
    <w:rPr>
      <w:rFonts w:ascii="Arial" w:hAnsi="Arial" w:cs="Times New Roman"/>
      <w:szCs w:val="24"/>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21655">
      <w:bodyDiv w:val="1"/>
      <w:marLeft w:val="0"/>
      <w:marRight w:val="0"/>
      <w:marTop w:val="0"/>
      <w:marBottom w:val="0"/>
      <w:divBdr>
        <w:top w:val="none" w:sz="0" w:space="0" w:color="auto"/>
        <w:left w:val="none" w:sz="0" w:space="0" w:color="auto"/>
        <w:bottom w:val="none" w:sz="0" w:space="0" w:color="auto"/>
        <w:right w:val="none" w:sz="0" w:space="0" w:color="auto"/>
      </w:divBdr>
    </w:div>
    <w:div w:id="609430756">
      <w:bodyDiv w:val="1"/>
      <w:marLeft w:val="0"/>
      <w:marRight w:val="0"/>
      <w:marTop w:val="0"/>
      <w:marBottom w:val="0"/>
      <w:divBdr>
        <w:top w:val="none" w:sz="0" w:space="0" w:color="auto"/>
        <w:left w:val="none" w:sz="0" w:space="0" w:color="auto"/>
        <w:bottom w:val="none" w:sz="0" w:space="0" w:color="auto"/>
        <w:right w:val="none" w:sz="0" w:space="0" w:color="auto"/>
      </w:divBdr>
    </w:div>
    <w:div w:id="851842561">
      <w:bodyDiv w:val="1"/>
      <w:marLeft w:val="0"/>
      <w:marRight w:val="0"/>
      <w:marTop w:val="0"/>
      <w:marBottom w:val="0"/>
      <w:divBdr>
        <w:top w:val="none" w:sz="0" w:space="0" w:color="auto"/>
        <w:left w:val="none" w:sz="0" w:space="0" w:color="auto"/>
        <w:bottom w:val="none" w:sz="0" w:space="0" w:color="auto"/>
        <w:right w:val="none" w:sz="0" w:space="0" w:color="auto"/>
      </w:divBdr>
    </w:div>
    <w:div w:id="956914952">
      <w:bodyDiv w:val="1"/>
      <w:marLeft w:val="0"/>
      <w:marRight w:val="0"/>
      <w:marTop w:val="0"/>
      <w:marBottom w:val="0"/>
      <w:divBdr>
        <w:top w:val="none" w:sz="0" w:space="0" w:color="auto"/>
        <w:left w:val="none" w:sz="0" w:space="0" w:color="auto"/>
        <w:bottom w:val="none" w:sz="0" w:space="0" w:color="auto"/>
        <w:right w:val="none" w:sz="0" w:space="0" w:color="auto"/>
      </w:divBdr>
    </w:div>
    <w:div w:id="1264875102">
      <w:bodyDiv w:val="1"/>
      <w:marLeft w:val="0"/>
      <w:marRight w:val="0"/>
      <w:marTop w:val="0"/>
      <w:marBottom w:val="0"/>
      <w:divBdr>
        <w:top w:val="none" w:sz="0" w:space="0" w:color="auto"/>
        <w:left w:val="none" w:sz="0" w:space="0" w:color="auto"/>
        <w:bottom w:val="none" w:sz="0" w:space="0" w:color="auto"/>
        <w:right w:val="none" w:sz="0" w:space="0" w:color="auto"/>
      </w:divBdr>
    </w:div>
    <w:div w:id="21041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arch.coe.int/cm/Pages/result_details.aspx?ObjectID=09000016805c1ad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A108B-B436-4B39-AF4D-F12C45D9D045}">
  <ds:schemaRefs>
    <ds:schemaRef ds:uri="http://schemas.microsoft.com/sharepoint/v3/contenttype/forms"/>
  </ds:schemaRefs>
</ds:datastoreItem>
</file>

<file path=customXml/itemProps2.xml><?xml version="1.0" encoding="utf-8"?>
<ds:datastoreItem xmlns:ds="http://schemas.openxmlformats.org/officeDocument/2006/customXml" ds:itemID="{0663A4C2-C45E-4235-884B-02C0B6F495BD}">
  <ds:schemaRefs>
    <ds:schemaRef ds:uri="http://schemas.openxmlformats.org/officeDocument/2006/bibliography"/>
  </ds:schemaRefs>
</ds:datastoreItem>
</file>

<file path=customXml/itemProps3.xml><?xml version="1.0" encoding="utf-8"?>
<ds:datastoreItem xmlns:ds="http://schemas.openxmlformats.org/officeDocument/2006/customXml" ds:itemID="{1AF88CDD-5844-4CEF-BD2C-E25449CD0C0C}">
  <ds:schemaRefs>
    <ds:schemaRef ds:uri="0f138aab-f523-4cad-ae69-efa557af83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09ece3-92f8-4ea0-b019-aa8f1c1795e8"/>
    <ds:schemaRef ds:uri="http://www.w3.org/XML/1998/namespace"/>
    <ds:schemaRef ds:uri="http://purl.org/dc/dcmitype/"/>
  </ds:schemaRefs>
</ds:datastoreItem>
</file>

<file path=customXml/itemProps4.xml><?xml version="1.0" encoding="utf-8"?>
<ds:datastoreItem xmlns:ds="http://schemas.openxmlformats.org/officeDocument/2006/customXml" ds:itemID="{F68B20DD-BA9D-426C-BD3B-1C47F54B3419}"/>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David</dc:creator>
  <cp:keywords/>
  <dc:description/>
  <cp:lastModifiedBy>MILNER David</cp:lastModifiedBy>
  <cp:revision>18</cp:revision>
  <cp:lastPrinted>2023-04-26T08:05:00Z</cp:lastPrinted>
  <dcterms:created xsi:type="dcterms:W3CDTF">2023-08-31T10:57:00Z</dcterms:created>
  <dcterms:modified xsi:type="dcterms:W3CDTF">2023-08-31T11:08:00Z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