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21B4" w14:textId="04C84E6A" w:rsidR="00123801" w:rsidRDefault="00E20DCB" w:rsidP="00120317">
      <w:pPr>
        <w:pStyle w:val="BodyText"/>
        <w:tabs>
          <w:tab w:val="left" w:pos="7088"/>
        </w:tabs>
      </w:pPr>
      <w:r>
        <w:rPr>
          <w:noProof/>
        </w:rPr>
        <w:drawing>
          <wp:anchor distT="0" distB="0" distL="114300" distR="114300" simplePos="0" relativeHeight="251658240" behindDoc="1" locked="0" layoutInCell="1" allowOverlap="1" wp14:anchorId="593CA730" wp14:editId="637567F9">
            <wp:simplePos x="0" y="0"/>
            <wp:positionH relativeFrom="column">
              <wp:posOffset>-50703</wp:posOffset>
            </wp:positionH>
            <wp:positionV relativeFrom="paragraph">
              <wp:posOffset>-347290</wp:posOffset>
            </wp:positionV>
            <wp:extent cx="2481580" cy="1505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1580" cy="1505585"/>
                    </a:xfrm>
                    <a:prstGeom prst="rect">
                      <a:avLst/>
                    </a:prstGeom>
                    <a:noFill/>
                  </pic:spPr>
                </pic:pic>
              </a:graphicData>
            </a:graphic>
          </wp:anchor>
        </w:drawing>
      </w:r>
    </w:p>
    <w:p w14:paraId="27213C3D" w14:textId="77777777" w:rsidR="00123801" w:rsidRDefault="00123801" w:rsidP="00120317">
      <w:pPr>
        <w:pStyle w:val="BodyText"/>
        <w:tabs>
          <w:tab w:val="left" w:pos="7088"/>
        </w:tabs>
      </w:pPr>
    </w:p>
    <w:p w14:paraId="3931158E" w14:textId="77777777" w:rsidR="00123801" w:rsidRDefault="00123801" w:rsidP="00120317">
      <w:pPr>
        <w:pStyle w:val="BodyText"/>
        <w:tabs>
          <w:tab w:val="left" w:pos="7088"/>
        </w:tabs>
      </w:pPr>
    </w:p>
    <w:p w14:paraId="57371879" w14:textId="77777777" w:rsidR="00123801" w:rsidRDefault="00123801" w:rsidP="00120317">
      <w:pPr>
        <w:pStyle w:val="BodyText"/>
        <w:tabs>
          <w:tab w:val="left" w:pos="7088"/>
        </w:tabs>
      </w:pPr>
    </w:p>
    <w:p w14:paraId="2C58E976" w14:textId="28E79FD6" w:rsidR="00011DFA" w:rsidRDefault="00011DFA" w:rsidP="00123801">
      <w:pPr>
        <w:pStyle w:val="BodyText"/>
        <w:tabs>
          <w:tab w:val="left" w:pos="7088"/>
        </w:tabs>
      </w:pPr>
    </w:p>
    <w:p w14:paraId="1EADFACA" w14:textId="58EBB087" w:rsidR="0020310F" w:rsidRDefault="0020310F" w:rsidP="00123801">
      <w:pPr>
        <w:pStyle w:val="BodyText"/>
        <w:tabs>
          <w:tab w:val="left" w:pos="7088"/>
        </w:tabs>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7"/>
        <w:gridCol w:w="2551"/>
      </w:tblGrid>
      <w:tr w:rsidR="00BA10B7" w:rsidRPr="00872953" w14:paraId="1CC57714" w14:textId="77777777" w:rsidTr="006E7E08">
        <w:trPr>
          <w:trHeight w:hRule="exact" w:val="800"/>
        </w:trPr>
        <w:tc>
          <w:tcPr>
            <w:tcW w:w="6377" w:type="dxa"/>
            <w:tcBorders>
              <w:top w:val="nil"/>
              <w:left w:val="nil"/>
              <w:bottom w:val="nil"/>
              <w:right w:val="nil"/>
            </w:tcBorders>
            <w:shd w:val="clear" w:color="auto" w:fill="auto"/>
          </w:tcPr>
          <w:p w14:paraId="3799B28C" w14:textId="77777777" w:rsidR="00BA10B7" w:rsidRDefault="00BA10B7" w:rsidP="00BA10B7">
            <w:pPr>
              <w:ind w:right="141"/>
              <w:rPr>
                <w:rFonts w:asciiTheme="minorHAnsi" w:hAnsiTheme="minorHAnsi" w:cstheme="minorHAnsi"/>
                <w:color w:val="000000"/>
                <w:szCs w:val="22"/>
              </w:rPr>
            </w:pPr>
          </w:p>
          <w:p w14:paraId="1BBA3A7B" w14:textId="77777777" w:rsidR="00E86690" w:rsidRDefault="00E86690" w:rsidP="00BA10B7">
            <w:pPr>
              <w:ind w:right="141"/>
              <w:rPr>
                <w:rFonts w:asciiTheme="minorHAnsi" w:hAnsiTheme="minorHAnsi" w:cstheme="minorHAnsi"/>
                <w:color w:val="000000"/>
                <w:szCs w:val="22"/>
              </w:rPr>
            </w:pPr>
          </w:p>
        </w:tc>
        <w:tc>
          <w:tcPr>
            <w:tcW w:w="2551" w:type="dxa"/>
            <w:tcBorders>
              <w:top w:val="nil"/>
              <w:left w:val="nil"/>
              <w:bottom w:val="nil"/>
              <w:right w:val="nil"/>
            </w:tcBorders>
            <w:shd w:val="clear" w:color="auto" w:fill="auto"/>
          </w:tcPr>
          <w:p w14:paraId="40299D51" w14:textId="77777777" w:rsidR="00BA10B7" w:rsidRDefault="00BA10B7" w:rsidP="003B6746">
            <w:pPr>
              <w:pStyle w:val="Default"/>
              <w:ind w:left="295"/>
              <w:rPr>
                <w:rFonts w:ascii="Calibri" w:hAnsi="Calibri" w:cs="Calibri"/>
                <w:color w:val="2B2B2B"/>
                <w:sz w:val="22"/>
                <w:szCs w:val="22"/>
                <w:lang w:val="en-US"/>
              </w:rPr>
            </w:pPr>
            <w:r>
              <w:rPr>
                <w:rFonts w:ascii="Calibri" w:hAnsi="Calibri" w:cs="Calibri"/>
                <w:color w:val="2B2B2B"/>
                <w:sz w:val="22"/>
                <w:szCs w:val="22"/>
                <w:lang w:val="en-US"/>
              </w:rPr>
              <w:t>Christy Hoffman</w:t>
            </w:r>
          </w:p>
          <w:p w14:paraId="65564F77" w14:textId="77777777" w:rsidR="00BA10B7" w:rsidRDefault="00BA10B7" w:rsidP="003B6746">
            <w:pPr>
              <w:pStyle w:val="Default"/>
              <w:ind w:left="295"/>
              <w:rPr>
                <w:rFonts w:ascii="Calibri" w:hAnsi="Calibri" w:cs="Calibri"/>
                <w:color w:val="2B2B2B"/>
                <w:sz w:val="22"/>
                <w:szCs w:val="22"/>
                <w:lang w:val="en-US"/>
              </w:rPr>
            </w:pPr>
            <w:r>
              <w:rPr>
                <w:rFonts w:ascii="Calibri" w:hAnsi="Calibri" w:cs="Calibri"/>
                <w:color w:val="2B2B2B"/>
                <w:sz w:val="22"/>
                <w:szCs w:val="22"/>
                <w:lang w:val="en-US"/>
              </w:rPr>
              <w:t>General Secretary</w:t>
            </w:r>
          </w:p>
          <w:p w14:paraId="5262362E" w14:textId="2B6698DD" w:rsidR="00BA10B7" w:rsidRPr="00872953" w:rsidRDefault="00BA10B7" w:rsidP="003B6746">
            <w:pPr>
              <w:pStyle w:val="Default"/>
              <w:ind w:left="295"/>
              <w:rPr>
                <w:rFonts w:ascii="Calibri" w:hAnsi="Calibri" w:cs="Calibri"/>
                <w:color w:val="2B2B2B"/>
                <w:sz w:val="22"/>
                <w:szCs w:val="22"/>
                <w:lang w:val="en-US"/>
              </w:rPr>
            </w:pPr>
            <w:r>
              <w:rPr>
                <w:rFonts w:ascii="Calibri" w:hAnsi="Calibri" w:cs="Calibri"/>
                <w:color w:val="2B2B2B"/>
                <w:sz w:val="22"/>
                <w:szCs w:val="22"/>
                <w:lang w:val="en-US"/>
              </w:rPr>
              <w:t>UNI Global Union</w:t>
            </w:r>
          </w:p>
        </w:tc>
      </w:tr>
      <w:tr w:rsidR="00BA10B7" w:rsidRPr="00872953" w14:paraId="336B3206" w14:textId="77777777" w:rsidTr="00A120E6">
        <w:trPr>
          <w:trHeight w:val="261"/>
        </w:trPr>
        <w:tc>
          <w:tcPr>
            <w:tcW w:w="8928" w:type="dxa"/>
            <w:gridSpan w:val="2"/>
            <w:tcBorders>
              <w:top w:val="nil"/>
              <w:left w:val="nil"/>
              <w:bottom w:val="nil"/>
              <w:right w:val="nil"/>
            </w:tcBorders>
            <w:shd w:val="clear" w:color="auto" w:fill="auto"/>
          </w:tcPr>
          <w:p w14:paraId="2191CDE0" w14:textId="764E8556" w:rsidR="00DE7943" w:rsidRDefault="00DE7943" w:rsidP="00A120E6">
            <w:pPr>
              <w:tabs>
                <w:tab w:val="left" w:pos="6521"/>
              </w:tabs>
              <w:jc w:val="left"/>
              <w:rPr>
                <w:rFonts w:asciiTheme="minorHAnsi" w:hAnsiTheme="minorHAnsi" w:cstheme="minorHAnsi"/>
                <w:szCs w:val="22"/>
              </w:rPr>
            </w:pPr>
            <w:r>
              <w:rPr>
                <w:rFonts w:asciiTheme="minorHAnsi" w:hAnsiTheme="minorHAnsi" w:cstheme="minorHAnsi"/>
                <w:szCs w:val="22"/>
              </w:rPr>
              <w:t>UN Working Group on Business and Human Rights</w:t>
            </w:r>
          </w:p>
          <w:p w14:paraId="4E46A3EE" w14:textId="4EA7E994" w:rsidR="00157618" w:rsidRPr="00A566E5" w:rsidRDefault="00DE7943" w:rsidP="00A120E6">
            <w:pPr>
              <w:tabs>
                <w:tab w:val="left" w:pos="6521"/>
              </w:tabs>
              <w:jc w:val="left"/>
              <w:rPr>
                <w:rFonts w:asciiTheme="minorHAnsi" w:hAnsiTheme="minorHAnsi" w:cstheme="minorHAnsi"/>
                <w:szCs w:val="22"/>
              </w:rPr>
            </w:pPr>
            <w:hyperlink r:id="rId14" w:history="1">
              <w:r w:rsidRPr="00EB0FF4">
                <w:rPr>
                  <w:rStyle w:val="Hyperlink"/>
                  <w:rFonts w:asciiTheme="minorHAnsi" w:hAnsiTheme="minorHAnsi" w:cstheme="minorHAnsi"/>
                  <w:szCs w:val="22"/>
                </w:rPr>
                <w:t>hrc-wg-business@un.org</w:t>
              </w:r>
            </w:hyperlink>
          </w:p>
          <w:p w14:paraId="1770955D" w14:textId="77777777" w:rsidR="00934963" w:rsidRDefault="00934963" w:rsidP="00A120E6">
            <w:pPr>
              <w:tabs>
                <w:tab w:val="left" w:pos="6521"/>
              </w:tabs>
              <w:jc w:val="left"/>
              <w:rPr>
                <w:rFonts w:ascii="Calibri" w:hAnsi="Calibri" w:cs="Calibri"/>
                <w:szCs w:val="22"/>
              </w:rPr>
            </w:pPr>
          </w:p>
          <w:p w14:paraId="1B390F09" w14:textId="77777777" w:rsidR="00934963" w:rsidRDefault="00934963" w:rsidP="00A120E6">
            <w:pPr>
              <w:tabs>
                <w:tab w:val="left" w:pos="6521"/>
              </w:tabs>
              <w:jc w:val="left"/>
              <w:rPr>
                <w:rFonts w:ascii="Calibri" w:hAnsi="Calibri" w:cs="Calibri"/>
                <w:szCs w:val="22"/>
              </w:rPr>
            </w:pPr>
          </w:p>
          <w:p w14:paraId="5F6150F2" w14:textId="071CF93B" w:rsidR="00BA10B7" w:rsidRPr="00872953" w:rsidRDefault="00BA10B7" w:rsidP="00A120E6">
            <w:pPr>
              <w:tabs>
                <w:tab w:val="left" w:pos="6521"/>
              </w:tabs>
              <w:jc w:val="left"/>
              <w:rPr>
                <w:rFonts w:ascii="Calibri" w:hAnsi="Calibri" w:cs="Calibri"/>
                <w:szCs w:val="22"/>
              </w:rPr>
            </w:pPr>
            <w:r>
              <w:rPr>
                <w:rFonts w:ascii="Calibri" w:hAnsi="Calibri" w:cs="Calibri"/>
                <w:szCs w:val="22"/>
              </w:rPr>
              <w:t>N</w:t>
            </w:r>
            <w:r w:rsidRPr="0094522D">
              <w:rPr>
                <w:rFonts w:ascii="Calibri" w:hAnsi="Calibri" w:cs="Calibri"/>
                <w:szCs w:val="22"/>
              </w:rPr>
              <w:t xml:space="preserve">yon, </w:t>
            </w:r>
            <w:r w:rsidR="009840F6">
              <w:rPr>
                <w:rFonts w:ascii="Calibri" w:hAnsi="Calibri" w:cs="Calibri"/>
                <w:szCs w:val="22"/>
              </w:rPr>
              <w:t xml:space="preserve">6 October </w:t>
            </w:r>
            <w:r w:rsidR="00A120E6">
              <w:rPr>
                <w:rFonts w:ascii="Calibri" w:hAnsi="Calibri" w:cs="Calibri"/>
                <w:szCs w:val="22"/>
              </w:rPr>
              <w:t>202</w:t>
            </w:r>
            <w:r w:rsidR="007A3405">
              <w:rPr>
                <w:rFonts w:ascii="Calibri" w:hAnsi="Calibri" w:cs="Calibri"/>
                <w:szCs w:val="22"/>
              </w:rPr>
              <w:t>3</w:t>
            </w:r>
          </w:p>
        </w:tc>
      </w:tr>
    </w:tbl>
    <w:p w14:paraId="6B155B3E" w14:textId="77777777" w:rsidR="007D303F" w:rsidRDefault="007D303F" w:rsidP="006E7E08">
      <w:pPr>
        <w:rPr>
          <w:rFonts w:asciiTheme="minorHAnsi" w:hAnsiTheme="minorHAnsi" w:cstheme="minorHAnsi"/>
          <w:b/>
          <w:bCs/>
        </w:rPr>
      </w:pPr>
    </w:p>
    <w:p w14:paraId="37519912" w14:textId="77777777" w:rsidR="0055485B" w:rsidRDefault="0055485B" w:rsidP="006E7E08">
      <w:pPr>
        <w:rPr>
          <w:rFonts w:asciiTheme="minorHAnsi" w:hAnsiTheme="minorHAnsi" w:cstheme="minorHAnsi"/>
          <w:b/>
          <w:bCs/>
        </w:rPr>
      </w:pPr>
    </w:p>
    <w:p w14:paraId="0C696455" w14:textId="77777777" w:rsidR="00A52DC2" w:rsidRPr="00A52DC2" w:rsidRDefault="00A52DC2" w:rsidP="00E86690">
      <w:pPr>
        <w:spacing w:after="160" w:line="259" w:lineRule="auto"/>
        <w:rPr>
          <w:rFonts w:asciiTheme="minorHAnsi" w:eastAsiaTheme="minorHAnsi" w:hAnsiTheme="minorHAnsi" w:cstheme="minorBidi"/>
          <w:b/>
          <w:bCs/>
          <w:kern w:val="2"/>
          <w:szCs w:val="22"/>
          <w:u w:val="single"/>
          <w:lang w:val="en-US"/>
          <w14:ligatures w14:val="standardContextual"/>
        </w:rPr>
      </w:pPr>
      <w:r w:rsidRPr="00A52DC2">
        <w:rPr>
          <w:rFonts w:asciiTheme="minorHAnsi" w:eastAsiaTheme="minorHAnsi" w:hAnsiTheme="minorHAnsi" w:cstheme="minorBidi"/>
          <w:b/>
          <w:bCs/>
          <w:kern w:val="2"/>
          <w:szCs w:val="22"/>
          <w:u w:val="single"/>
          <w:lang w:val="en-US"/>
          <w14:ligatures w14:val="standardContextual"/>
        </w:rPr>
        <w:t>Re. United Nations Call for input: investors, ESG and human rights</w:t>
      </w:r>
    </w:p>
    <w:p w14:paraId="423ABE10" w14:textId="77777777" w:rsidR="00A52DC2" w:rsidRPr="00A52DC2" w:rsidRDefault="00A52DC2" w:rsidP="00E86690">
      <w:pPr>
        <w:spacing w:after="160" w:line="259" w:lineRule="auto"/>
        <w:rPr>
          <w:rFonts w:asciiTheme="minorHAnsi" w:eastAsiaTheme="minorHAnsi" w:hAnsiTheme="minorHAnsi" w:cstheme="minorBidi"/>
          <w:kern w:val="2"/>
          <w:szCs w:val="22"/>
          <w:lang w:val="en-US"/>
          <w14:ligatures w14:val="standardContextual"/>
        </w:rPr>
      </w:pPr>
      <w:r w:rsidRPr="00A52DC2">
        <w:rPr>
          <w:rFonts w:asciiTheme="minorHAnsi" w:eastAsiaTheme="minorHAnsi" w:hAnsiTheme="minorHAnsi" w:cstheme="minorBidi"/>
          <w:kern w:val="2"/>
          <w:szCs w:val="22"/>
          <w:lang w:val="en-US"/>
          <w14:ligatures w14:val="standardContextual"/>
        </w:rPr>
        <w:t xml:space="preserve">Dear Working Group on Business and Human Rights, </w:t>
      </w:r>
    </w:p>
    <w:p w14:paraId="629A3398" w14:textId="77777777" w:rsidR="00A52DC2" w:rsidRPr="00A52DC2" w:rsidRDefault="00A52DC2" w:rsidP="00E86690">
      <w:pPr>
        <w:spacing w:after="160" w:line="259" w:lineRule="auto"/>
        <w:rPr>
          <w:rFonts w:asciiTheme="minorHAnsi" w:eastAsiaTheme="minorHAnsi" w:hAnsiTheme="minorHAnsi" w:cstheme="minorBidi"/>
          <w:kern w:val="2"/>
          <w:szCs w:val="22"/>
          <w:lang w:val="en-US"/>
          <w14:ligatures w14:val="standardContextual"/>
        </w:rPr>
      </w:pPr>
      <w:r w:rsidRPr="00A52DC2">
        <w:rPr>
          <w:rFonts w:asciiTheme="minorHAnsi" w:eastAsiaTheme="minorHAnsi" w:hAnsiTheme="minorHAnsi" w:cstheme="minorBidi"/>
          <w:kern w:val="2"/>
          <w:szCs w:val="22"/>
          <w:lang w:val="en-US"/>
          <w14:ligatures w14:val="standardContextual"/>
        </w:rPr>
        <w:t xml:space="preserve">We are writing to provide comment on your call for input ‘Investors, ESG and Human Rights’, on behalf of UNI Global Union, the global union federation for the skills and services sectors representing over 20 million workers across 150 different countries. We firstly would like to welcome the UN Working Group on Business and Human Rights attention to this critical area. Since 2008, UNI Global Union has engaged with investors regarding stewardship in relation to the human rights of workers. We also work extensively in supporting investors to advance their knowledge, policy and practice on labour rights. This consultation submission draws from this experience. </w:t>
      </w:r>
    </w:p>
    <w:p w14:paraId="50BA2882" w14:textId="77777777" w:rsidR="00A52DC2" w:rsidRPr="00A52DC2" w:rsidRDefault="00A52DC2" w:rsidP="00E86690">
      <w:pPr>
        <w:spacing w:after="160" w:line="259" w:lineRule="auto"/>
        <w:rPr>
          <w:rFonts w:asciiTheme="minorHAnsi" w:eastAsiaTheme="minorHAnsi" w:hAnsiTheme="minorHAnsi" w:cstheme="minorBidi"/>
          <w:b/>
          <w:bCs/>
          <w:i/>
          <w:iCs/>
          <w:kern w:val="2"/>
          <w:szCs w:val="22"/>
          <w:lang w:val="en-US"/>
          <w14:ligatures w14:val="standardContextual"/>
        </w:rPr>
      </w:pPr>
      <w:r w:rsidRPr="00A52DC2">
        <w:rPr>
          <w:rFonts w:asciiTheme="minorHAnsi" w:eastAsiaTheme="minorHAnsi" w:hAnsiTheme="minorHAnsi" w:cstheme="minorBidi"/>
          <w:b/>
          <w:bCs/>
          <w:i/>
          <w:iCs/>
          <w:kern w:val="2"/>
          <w:szCs w:val="22"/>
          <w:lang w:val="en-US"/>
          <w14:ligatures w14:val="standardContextual"/>
        </w:rPr>
        <w:t>An overview of investors engagement on human rights (In relation to questions 1, 4, 10 of Corporate Responsibility to Respect Human Rights)</w:t>
      </w:r>
    </w:p>
    <w:p w14:paraId="10B0D859" w14:textId="77777777" w:rsidR="00A52DC2" w:rsidRPr="00A52DC2" w:rsidRDefault="00A52DC2" w:rsidP="00E86690">
      <w:pPr>
        <w:spacing w:after="160" w:line="259" w:lineRule="auto"/>
        <w:rPr>
          <w:rFonts w:asciiTheme="minorHAnsi" w:eastAsiaTheme="minorHAnsi" w:hAnsiTheme="minorHAnsi" w:cstheme="minorBidi"/>
          <w:kern w:val="2"/>
          <w:szCs w:val="22"/>
          <w:lang w:val="en-US"/>
          <w14:ligatures w14:val="standardContextual"/>
        </w:rPr>
      </w:pPr>
      <w:r w:rsidRPr="00A52DC2">
        <w:rPr>
          <w:rFonts w:asciiTheme="minorHAnsi" w:eastAsiaTheme="minorHAnsi" w:hAnsiTheme="minorHAnsi" w:cstheme="minorBidi"/>
          <w:kern w:val="2"/>
          <w:szCs w:val="22"/>
          <w:lang w:val="en-US"/>
          <w14:ligatures w14:val="standardContextual"/>
        </w:rPr>
        <w:t xml:space="preserve">Within the current approach to incorporating ESG factors, the often-noted neglect of the S in comparison to the E and G remains firmly the case for the majority of investors. For example, 50% of investors highlighted ‘Environment’ as the top issue compared to only 23% choosing ‘Social’, in a </w:t>
      </w:r>
      <w:hyperlink r:id="rId15" w:history="1">
        <w:r w:rsidRPr="00A52DC2">
          <w:rPr>
            <w:rFonts w:asciiTheme="minorHAnsi" w:eastAsiaTheme="minorHAnsi" w:hAnsiTheme="minorHAnsi" w:cstheme="minorBidi"/>
            <w:color w:val="0000FF"/>
            <w:kern w:val="2"/>
            <w:szCs w:val="22"/>
            <w:u w:val="single"/>
            <w:lang w:val="en-US"/>
            <w14:ligatures w14:val="standardContextual"/>
          </w:rPr>
          <w:t>survey</w:t>
        </w:r>
      </w:hyperlink>
      <w:r w:rsidRPr="00A52DC2">
        <w:rPr>
          <w:rFonts w:asciiTheme="minorHAnsi" w:eastAsiaTheme="minorHAnsi" w:hAnsiTheme="minorHAnsi" w:cstheme="minorBidi"/>
          <w:kern w:val="2"/>
          <w:szCs w:val="22"/>
          <w:lang w:val="en-US"/>
          <w14:ligatures w14:val="standardContextual"/>
        </w:rPr>
        <w:t xml:space="preserve"> undertaken by Deutsche Bank. Within the pool focusing on the S, we have witnessed an increase in the number of investors with an interest in human rights and encouraging investee companies to meet the UNGPs. For example, the UN PRI’s Advance initiative on human rights has secured the support of 255 investors with $37 trillion in assets under management. </w:t>
      </w:r>
    </w:p>
    <w:p w14:paraId="6B688EFE" w14:textId="77777777" w:rsidR="00A52DC2" w:rsidRPr="00A52DC2" w:rsidRDefault="00A52DC2" w:rsidP="00E86690">
      <w:pPr>
        <w:spacing w:after="160" w:line="259" w:lineRule="auto"/>
        <w:rPr>
          <w:rFonts w:asciiTheme="minorHAnsi" w:eastAsiaTheme="minorHAnsi" w:hAnsiTheme="minorHAnsi" w:cstheme="minorBidi"/>
          <w:kern w:val="2"/>
          <w:szCs w:val="22"/>
          <w:lang w:val="en-US"/>
          <w14:ligatures w14:val="standardContextual"/>
        </w:rPr>
      </w:pPr>
      <w:r w:rsidRPr="00A52DC2">
        <w:rPr>
          <w:rFonts w:asciiTheme="minorHAnsi" w:eastAsiaTheme="minorHAnsi" w:hAnsiTheme="minorHAnsi" w:cstheme="minorBidi"/>
          <w:kern w:val="2"/>
          <w:szCs w:val="22"/>
          <w:lang w:val="en-US"/>
          <w14:ligatures w14:val="standardContextual"/>
        </w:rPr>
        <w:t xml:space="preserve">However, many investors still do not acknowledge or implement their own responsibilities to respect human rights. There remains a tension between a focus on financial materiality and the UNGP approach of focus on the greatest risk to people. Most investors have tended to act on human rights concerns only in those cases where both a financial case and human rights case can be made. This leaves these investors failing to fulfill their responsibilities in many cases in which a business case for human rights cannot be directly demonstrated. </w:t>
      </w:r>
    </w:p>
    <w:p w14:paraId="25429D1D" w14:textId="77777777" w:rsidR="00A52DC2" w:rsidRPr="00A52DC2" w:rsidRDefault="00A52DC2" w:rsidP="00E86690">
      <w:pPr>
        <w:spacing w:after="160" w:line="259" w:lineRule="auto"/>
        <w:rPr>
          <w:rFonts w:asciiTheme="minorHAnsi" w:eastAsiaTheme="minorHAnsi" w:hAnsiTheme="minorHAnsi" w:cstheme="minorBidi"/>
          <w:kern w:val="2"/>
          <w:szCs w:val="22"/>
          <w:lang w:val="en-US"/>
          <w14:ligatures w14:val="standardContextual"/>
        </w:rPr>
      </w:pPr>
      <w:r w:rsidRPr="00A52DC2">
        <w:rPr>
          <w:rFonts w:asciiTheme="minorHAnsi" w:eastAsiaTheme="minorHAnsi" w:hAnsiTheme="minorHAnsi" w:cstheme="minorBidi"/>
          <w:kern w:val="2"/>
          <w:szCs w:val="22"/>
          <w:lang w:val="en-US"/>
          <w14:ligatures w14:val="standardContextual"/>
        </w:rPr>
        <w:t xml:space="preserve">In part reflecting this approach, even when investors have acted upon the ‘S’ or Human Rights, fundamental labour rights are often given less attention and resource than other human rights. Rather investors have selected a small number of human rights to focus efforts on human rights such as diversity and inclusion, modern slavery and child labour, which are critical topics but not necessarily the most or only salient topics across investment portfolios. The fundamental labour rights of freedom of association and collective bargaining are enabling rights, as their fulfilment </w:t>
      </w:r>
      <w:r w:rsidRPr="00A52DC2">
        <w:rPr>
          <w:rFonts w:asciiTheme="minorHAnsi" w:eastAsiaTheme="minorHAnsi" w:hAnsiTheme="minorHAnsi" w:cstheme="minorBidi"/>
          <w:kern w:val="2"/>
          <w:szCs w:val="22"/>
          <w:lang w:val="en-US"/>
          <w14:ligatures w14:val="standardContextual"/>
        </w:rPr>
        <w:lastRenderedPageBreak/>
        <w:t xml:space="preserve">allows for workers to protect their other human rights. Alongside this human rights case, there is a strong body of evidence for its relevance for investors in relation to systemic risk and corporate performance, as outlined in the report which we co-authored in the the Global Unions Committee on Workers’ Capital </w:t>
      </w:r>
      <w:hyperlink r:id="rId16" w:history="1">
        <w:r w:rsidRPr="00A52DC2">
          <w:rPr>
            <w:rFonts w:asciiTheme="minorHAnsi" w:eastAsiaTheme="minorHAnsi" w:hAnsiTheme="minorHAnsi" w:cstheme="minorBidi"/>
            <w:color w:val="0000FF"/>
            <w:kern w:val="2"/>
            <w:szCs w:val="22"/>
            <w:u w:val="single"/>
            <w:lang w:val="en-US"/>
            <w14:ligatures w14:val="standardContextual"/>
          </w:rPr>
          <w:t>‘Shared Prosperity: The investor case for freedom of association and collective bargaining.’</w:t>
        </w:r>
      </w:hyperlink>
      <w:r w:rsidRPr="00A52DC2">
        <w:rPr>
          <w:rFonts w:asciiTheme="minorHAnsi" w:eastAsiaTheme="minorHAnsi" w:hAnsiTheme="minorHAnsi" w:cstheme="minorBidi"/>
          <w:color w:val="0000FF"/>
          <w:kern w:val="2"/>
          <w:szCs w:val="22"/>
          <w:u w:val="single"/>
          <w:lang w:val="en-US"/>
          <w14:ligatures w14:val="standardContextual"/>
        </w:rPr>
        <w:t xml:space="preserve"> </w:t>
      </w:r>
      <w:r w:rsidRPr="00A52DC2">
        <w:rPr>
          <w:rFonts w:asciiTheme="minorHAnsi" w:eastAsiaTheme="minorHAnsi" w:hAnsiTheme="minorHAnsi" w:cstheme="minorBidi"/>
          <w:kern w:val="2"/>
          <w:szCs w:val="22"/>
          <w:lang w:val="en-US"/>
          <w14:ligatures w14:val="standardContextual"/>
        </w:rPr>
        <w:t xml:space="preserve">Fundamental labour rights is still, however, far too rarely reaching the top of investors’ priorities. For example, in PWC’s </w:t>
      </w:r>
      <w:hyperlink r:id="rId17" w:history="1">
        <w:r w:rsidRPr="00A52DC2">
          <w:rPr>
            <w:rFonts w:asciiTheme="minorHAnsi" w:eastAsiaTheme="minorHAnsi" w:hAnsiTheme="minorHAnsi" w:cstheme="minorBidi"/>
            <w:color w:val="0000FF"/>
            <w:kern w:val="2"/>
            <w:szCs w:val="22"/>
            <w:u w:val="single"/>
            <w:lang w:val="en-US"/>
            <w14:ligatures w14:val="standardContextual"/>
          </w:rPr>
          <w:t>2022 investor survey</w:t>
        </w:r>
      </w:hyperlink>
      <w:r w:rsidRPr="00A52DC2">
        <w:rPr>
          <w:rFonts w:asciiTheme="minorHAnsi" w:eastAsiaTheme="minorHAnsi" w:hAnsiTheme="minorHAnsi" w:cstheme="minorBidi"/>
          <w:kern w:val="2"/>
          <w:szCs w:val="22"/>
          <w:lang w:val="en-US"/>
          <w14:ligatures w14:val="standardContextual"/>
        </w:rPr>
        <w:t xml:space="preserve">, only 19% named ensuring positive labour relations as a priority. </w:t>
      </w:r>
    </w:p>
    <w:p w14:paraId="07921850" w14:textId="77777777" w:rsidR="00A52DC2" w:rsidRPr="00A52DC2" w:rsidRDefault="00A52DC2" w:rsidP="00E86690">
      <w:pPr>
        <w:spacing w:after="160" w:line="259" w:lineRule="auto"/>
        <w:rPr>
          <w:rFonts w:asciiTheme="minorHAnsi" w:eastAsiaTheme="minorHAnsi" w:hAnsiTheme="minorHAnsi" w:cstheme="minorBidi"/>
          <w:b/>
          <w:bCs/>
          <w:i/>
          <w:iCs/>
          <w:kern w:val="2"/>
          <w:szCs w:val="22"/>
          <w:lang w:val="en-US"/>
          <w14:ligatures w14:val="standardContextual"/>
        </w:rPr>
      </w:pPr>
      <w:r w:rsidRPr="00A52DC2">
        <w:rPr>
          <w:rFonts w:asciiTheme="minorHAnsi" w:eastAsiaTheme="minorHAnsi" w:hAnsiTheme="minorHAnsi" w:cstheme="minorBidi"/>
          <w:b/>
          <w:bCs/>
          <w:i/>
          <w:iCs/>
          <w:kern w:val="2"/>
          <w:szCs w:val="22"/>
          <w:lang w:val="en-US"/>
          <w14:ligatures w14:val="standardContextual"/>
        </w:rPr>
        <w:t xml:space="preserve">Investor consultation with stakeholders (Question 11 of Corporate Responsibility to Respect Human Rights) </w:t>
      </w:r>
    </w:p>
    <w:p w14:paraId="0ABB6013" w14:textId="77777777" w:rsidR="00A52DC2" w:rsidRPr="00A52DC2" w:rsidRDefault="00A52DC2" w:rsidP="00E86690">
      <w:pPr>
        <w:spacing w:after="160" w:line="259" w:lineRule="auto"/>
        <w:rPr>
          <w:rFonts w:asciiTheme="minorHAnsi" w:eastAsiaTheme="minorHAnsi" w:hAnsiTheme="minorHAnsi" w:cstheme="minorBidi"/>
          <w:kern w:val="2"/>
          <w:szCs w:val="22"/>
          <w:lang w:val="en-US"/>
          <w14:ligatures w14:val="standardContextual"/>
        </w:rPr>
      </w:pPr>
      <w:r w:rsidRPr="00A52DC2">
        <w:rPr>
          <w:rFonts w:asciiTheme="minorHAnsi" w:eastAsiaTheme="minorHAnsi" w:hAnsiTheme="minorHAnsi" w:cstheme="minorBidi"/>
          <w:kern w:val="2"/>
          <w:szCs w:val="22"/>
          <w:lang w:val="en-US"/>
          <w14:ligatures w14:val="standardContextual"/>
        </w:rPr>
        <w:t xml:space="preserve">Despite responsibilities under the UNGPs for meaningful engagement with affected stakeholders, this is an underdeveloped area of practice amongst investors. However, we have found that the value that this engagement can bring to investors in their mitigation of ESG risk is being increasingly recognised, particularly given challenges in accessing data on companies’ labour practices. Thus we have an increasing number of investors reaching out to engage with us and our affiliate trade unions. However, this is still predominantly after there has been a controversy within a company, rather than proactively to identify potential risks. We, and other global trade union federations, have been working to shift these dynamics. For example, we act as the Secretariat for the Investor Initiative for Responsible Care, which focuses on improving the quality of jobs and care in the long-term care sectors. The initiative is supported by 138 investor signatories with $4.4 trillion in assets under management, who have worked with UNI Global Union and affiliated unions to inform their engagements with companies in the sector. However, this type of engagement is still quite unique and we are not aware of another similar initiative currently. </w:t>
      </w:r>
    </w:p>
    <w:p w14:paraId="5161766B" w14:textId="77777777" w:rsidR="00A52DC2" w:rsidRPr="00A52DC2" w:rsidRDefault="00A52DC2" w:rsidP="00E86690">
      <w:pPr>
        <w:spacing w:after="160" w:line="259" w:lineRule="auto"/>
        <w:rPr>
          <w:rFonts w:asciiTheme="minorHAnsi" w:eastAsiaTheme="minorHAnsi" w:hAnsiTheme="minorHAnsi" w:cstheme="minorBidi"/>
          <w:kern w:val="2"/>
          <w:szCs w:val="22"/>
          <w:lang w:val="en-US"/>
          <w14:ligatures w14:val="standardContextual"/>
        </w:rPr>
      </w:pPr>
      <w:r w:rsidRPr="00A52DC2">
        <w:rPr>
          <w:rFonts w:asciiTheme="minorHAnsi" w:eastAsiaTheme="minorHAnsi" w:hAnsiTheme="minorHAnsi" w:cstheme="minorBidi"/>
          <w:kern w:val="2"/>
          <w:szCs w:val="22"/>
          <w:lang w:val="en-US"/>
          <w14:ligatures w14:val="standardContextual"/>
        </w:rPr>
        <w:t xml:space="preserve">A key challenge impeding this type of meaningful stakeholder engagement between investors and trade unions is that investors still perceive information from trade union sources as biased, beyond other stakeholders such as NGOs, let alone what companies self-report. For trade unions, overcoming this perception requires considerable resource to dedicate to documentation and presentation of evidence. The lack of two-way dialogue with investors, such as through updates on what they have done with information provided, because of real or perceived confidentiality restrictions also inhibits communication from being meaningful engagement in line with international human rights standards. </w:t>
      </w:r>
    </w:p>
    <w:p w14:paraId="2308C595" w14:textId="77777777" w:rsidR="00A52DC2" w:rsidRPr="00A52DC2" w:rsidRDefault="00A52DC2" w:rsidP="00E86690">
      <w:pPr>
        <w:spacing w:before="100" w:beforeAutospacing="1" w:after="100" w:afterAutospacing="1"/>
        <w:rPr>
          <w:rFonts w:asciiTheme="minorHAnsi" w:hAnsiTheme="minorHAnsi" w:cstheme="minorHAnsi"/>
          <w:b/>
          <w:bCs/>
          <w:i/>
          <w:iCs/>
          <w:szCs w:val="22"/>
          <w:lang w:eastAsia="en-GB"/>
        </w:rPr>
      </w:pPr>
      <w:r w:rsidRPr="00A52DC2">
        <w:rPr>
          <w:rFonts w:asciiTheme="minorHAnsi" w:hAnsiTheme="minorHAnsi" w:cstheme="minorHAnsi"/>
          <w:b/>
          <w:bCs/>
          <w:i/>
          <w:iCs/>
          <w:szCs w:val="22"/>
          <w:lang w:eastAsia="en-GB"/>
        </w:rPr>
        <w:t xml:space="preserve">The role of ESG rating agencies (Question 4, General) </w:t>
      </w:r>
    </w:p>
    <w:p w14:paraId="2290AF63" w14:textId="77777777" w:rsidR="00A52DC2" w:rsidRPr="00A52DC2" w:rsidRDefault="00A52DC2" w:rsidP="00E86690">
      <w:pPr>
        <w:spacing w:after="160" w:line="259" w:lineRule="auto"/>
        <w:rPr>
          <w:rFonts w:asciiTheme="minorHAnsi" w:eastAsiaTheme="minorHAnsi" w:hAnsiTheme="minorHAnsi" w:cstheme="minorBidi"/>
          <w:kern w:val="2"/>
          <w:szCs w:val="22"/>
          <w14:ligatures w14:val="standardContextual"/>
        </w:rPr>
      </w:pPr>
      <w:r w:rsidRPr="00A52DC2">
        <w:rPr>
          <w:rFonts w:asciiTheme="minorHAnsi" w:eastAsiaTheme="minorHAnsi" w:hAnsiTheme="minorHAnsi" w:cstheme="minorBidi"/>
          <w:kern w:val="2"/>
          <w:szCs w:val="22"/>
          <w14:ligatures w14:val="standardContextual"/>
        </w:rPr>
        <w:t xml:space="preserve">ESG rating agencies play an important role in the development of sustainability indices, investment products and evaluation of companies’ sustainability practices. Often they are a principal source of data on social issues for investors, </w:t>
      </w:r>
      <w:hyperlink r:id="rId18" w:history="1">
        <w:r w:rsidRPr="00A52DC2">
          <w:rPr>
            <w:rFonts w:asciiTheme="minorHAnsi" w:eastAsiaTheme="minorHAnsi" w:hAnsiTheme="minorHAnsi" w:cstheme="minorBidi"/>
            <w:color w:val="0000FF"/>
            <w:kern w:val="2"/>
            <w:szCs w:val="22"/>
            <w:u w:val="single"/>
            <w14:ligatures w14:val="standardContextual"/>
          </w:rPr>
          <w:t>with 71% of asset managers reporting</w:t>
        </w:r>
      </w:hyperlink>
      <w:r w:rsidRPr="00A52DC2">
        <w:rPr>
          <w:rFonts w:asciiTheme="minorHAnsi" w:eastAsiaTheme="minorHAnsi" w:hAnsiTheme="minorHAnsi" w:cstheme="minorBidi"/>
          <w:kern w:val="2"/>
          <w:szCs w:val="22"/>
          <w14:ligatures w14:val="standardContextual"/>
        </w:rPr>
        <w:t xml:space="preserve"> that they integrate third party data on social issues into their in-house assessment methodologies. However, there is little transparency about how ESG ratings include social issues, as not all have public methodologies and those that do often do not include detailed information on how they collect data on social issues or how it is weighted alongside other topics on the environmental or governance in scores. </w:t>
      </w:r>
    </w:p>
    <w:p w14:paraId="23A51CAB" w14:textId="77777777" w:rsidR="00A52DC2" w:rsidRPr="00A52DC2" w:rsidRDefault="00A52DC2" w:rsidP="00E86690">
      <w:pPr>
        <w:spacing w:after="160" w:line="259" w:lineRule="auto"/>
        <w:rPr>
          <w:rFonts w:asciiTheme="minorHAnsi" w:eastAsiaTheme="minorHAnsi" w:hAnsiTheme="minorHAnsi" w:cstheme="minorBidi"/>
          <w:kern w:val="2"/>
          <w:szCs w:val="22"/>
          <w14:ligatures w14:val="standardContextual"/>
        </w:rPr>
      </w:pPr>
      <w:r w:rsidRPr="00A52DC2">
        <w:rPr>
          <w:rFonts w:asciiTheme="minorHAnsi" w:eastAsiaTheme="minorHAnsi" w:hAnsiTheme="minorHAnsi" w:cstheme="minorBidi"/>
          <w:kern w:val="2"/>
          <w:szCs w:val="22"/>
          <w14:ligatures w14:val="standardContextual"/>
        </w:rPr>
        <w:t xml:space="preserve">This lack of transparency raises questions of whether and how labour rights violations have been incorporated. We have experienced in several cases that companies with widespread and public records of labour rights violations still maintain favourable ratings, despite having specifically informed rating agencies of this information. </w:t>
      </w:r>
    </w:p>
    <w:p w14:paraId="10498C56" w14:textId="77777777" w:rsidR="00A52DC2" w:rsidRPr="00A52DC2" w:rsidRDefault="00A52DC2" w:rsidP="00E86690">
      <w:pPr>
        <w:spacing w:after="160" w:line="259" w:lineRule="auto"/>
        <w:rPr>
          <w:rFonts w:asciiTheme="minorHAnsi" w:eastAsiaTheme="minorHAnsi" w:hAnsiTheme="minorHAnsi" w:cstheme="minorBidi"/>
          <w:kern w:val="2"/>
          <w:szCs w:val="22"/>
          <w14:ligatures w14:val="standardContextual"/>
        </w:rPr>
      </w:pPr>
      <w:r w:rsidRPr="00A52DC2">
        <w:rPr>
          <w:rFonts w:asciiTheme="minorHAnsi" w:eastAsiaTheme="minorHAnsi" w:hAnsiTheme="minorHAnsi" w:cstheme="minorBidi"/>
          <w:kern w:val="2"/>
          <w:szCs w:val="22"/>
          <w14:ligatures w14:val="standardContextual"/>
        </w:rPr>
        <w:lastRenderedPageBreak/>
        <w:t xml:space="preserve">Moreover, social issues are largely incorporated by rating agencies in the inclusion of ‘controversies’ once an alleged violation has already gathered sufficient public media attention. At this reactive stage, they are primarily highlighting where remedy is needed, rather than in risk identification or assessment of mitigation efforts, despite many investors relying upon these tools to support their risk identification process. </w:t>
      </w:r>
    </w:p>
    <w:p w14:paraId="70998C44" w14:textId="77777777" w:rsidR="00A52DC2" w:rsidRPr="00A52DC2" w:rsidRDefault="00A52DC2" w:rsidP="00E86690">
      <w:pPr>
        <w:spacing w:after="160" w:line="259" w:lineRule="auto"/>
        <w:rPr>
          <w:rFonts w:asciiTheme="minorHAnsi" w:eastAsiaTheme="minorHAnsi" w:hAnsiTheme="minorHAnsi" w:cstheme="minorBidi"/>
          <w:kern w:val="2"/>
          <w:szCs w:val="22"/>
          <w14:ligatures w14:val="standardContextual"/>
        </w:rPr>
      </w:pPr>
      <w:r w:rsidRPr="00A52DC2">
        <w:rPr>
          <w:rFonts w:asciiTheme="minorHAnsi" w:eastAsiaTheme="minorHAnsi" w:hAnsiTheme="minorHAnsi" w:cstheme="minorBidi"/>
          <w:kern w:val="2"/>
          <w:szCs w:val="22"/>
          <w14:ligatures w14:val="standardContextual"/>
        </w:rPr>
        <w:t xml:space="preserve">UNI as part of the Global Unions Committee on Worker’s Capital are currently undertaking research on how the 10 largest ESG rating agencies are incorporating the fundamental labour rights of freedom of association and collective bargaining and engaging with affected stakeholders in their evaluation of companies’ ESG practices. More can be read about the research </w:t>
      </w:r>
      <w:hyperlink r:id="rId19" w:history="1">
        <w:r w:rsidRPr="00A52DC2">
          <w:rPr>
            <w:rFonts w:asciiTheme="minorHAnsi" w:eastAsiaTheme="minorHAnsi" w:hAnsiTheme="minorHAnsi" w:cstheme="minorBidi"/>
            <w:color w:val="0000FF"/>
            <w:kern w:val="2"/>
            <w:szCs w:val="22"/>
            <w:u w:val="single"/>
            <w14:ligatures w14:val="standardContextual"/>
          </w:rPr>
          <w:t>here</w:t>
        </w:r>
      </w:hyperlink>
      <w:r w:rsidRPr="00A52DC2">
        <w:rPr>
          <w:rFonts w:asciiTheme="minorHAnsi" w:eastAsiaTheme="minorHAnsi" w:hAnsiTheme="minorHAnsi" w:cstheme="minorBidi"/>
          <w:kern w:val="2"/>
          <w:szCs w:val="22"/>
          <w14:ligatures w14:val="standardContextual"/>
        </w:rPr>
        <w:t xml:space="preserve"> and the report will be published in 2024. </w:t>
      </w:r>
    </w:p>
    <w:p w14:paraId="4DA7026A" w14:textId="589EC481" w:rsidR="00A52DC2" w:rsidRPr="00A52DC2" w:rsidRDefault="00A52DC2" w:rsidP="00E86690">
      <w:pPr>
        <w:spacing w:after="160" w:line="259" w:lineRule="auto"/>
        <w:rPr>
          <w:rFonts w:asciiTheme="minorHAnsi" w:eastAsiaTheme="minorHAnsi" w:hAnsiTheme="minorHAnsi" w:cstheme="minorBidi"/>
          <w:kern w:val="2"/>
          <w:szCs w:val="22"/>
          <w14:ligatures w14:val="standardContextual"/>
        </w:rPr>
      </w:pPr>
      <w:r w:rsidRPr="00A52DC2">
        <w:rPr>
          <w:rFonts w:asciiTheme="minorHAnsi" w:eastAsiaTheme="minorHAnsi" w:hAnsiTheme="minorHAnsi" w:cstheme="minorBidi"/>
          <w:kern w:val="2"/>
          <w:szCs w:val="22"/>
          <w14:ligatures w14:val="standardContextual"/>
        </w:rPr>
        <w:t xml:space="preserve">In summary, from our experience of engaging with investors on labour rights, we believe there is a growing cohort taking action on human rights, however, </w:t>
      </w:r>
      <w:r w:rsidRPr="00A52DC2">
        <w:rPr>
          <w:rFonts w:asciiTheme="minorHAnsi" w:eastAsiaTheme="minorHAnsi" w:hAnsiTheme="minorHAnsi" w:cstheme="minorBidi"/>
          <w:kern w:val="2"/>
          <w:szCs w:val="22"/>
          <w14:ligatures w14:val="standardContextual"/>
        </w:rPr>
        <w:t>there is</w:t>
      </w:r>
      <w:r w:rsidRPr="00A52DC2">
        <w:rPr>
          <w:rFonts w:asciiTheme="minorHAnsi" w:eastAsiaTheme="minorHAnsi" w:hAnsiTheme="minorHAnsi" w:cstheme="minorBidi"/>
          <w:kern w:val="2"/>
          <w:szCs w:val="22"/>
          <w14:ligatures w14:val="standardContextual"/>
        </w:rPr>
        <w:t xml:space="preserve"> still a long way to go to embed implementing investors’ own human rights responsibilities in mainstream practice. While there are many important efforts to shift this, we believe that the report of the UN Working Group on Business and Human Rights can play an important role in reinforcing these responsibilities and what they should tangibly look like in practice, including on areas such as meaningful stakeholder engagement.    </w:t>
      </w:r>
    </w:p>
    <w:p w14:paraId="55E2603C" w14:textId="2A4A6032" w:rsidR="007A3405" w:rsidRPr="00A52DC2" w:rsidRDefault="00A52DC2" w:rsidP="00E86690">
      <w:pPr>
        <w:spacing w:after="160" w:line="259" w:lineRule="auto"/>
        <w:rPr>
          <w:rFonts w:asciiTheme="minorHAnsi" w:eastAsiaTheme="minorHAnsi" w:hAnsiTheme="minorHAnsi" w:cstheme="minorBidi"/>
          <w:kern w:val="2"/>
          <w:szCs w:val="22"/>
          <w14:ligatures w14:val="standardContextual"/>
        </w:rPr>
      </w:pPr>
      <w:r w:rsidRPr="00A52DC2">
        <w:rPr>
          <w:rFonts w:asciiTheme="minorHAnsi" w:eastAsiaTheme="minorHAnsi" w:hAnsiTheme="minorHAnsi" w:cstheme="minorBidi"/>
          <w:kern w:val="2"/>
          <w:szCs w:val="22"/>
          <w14:ligatures w14:val="standardContextual"/>
        </w:rPr>
        <w:t>If it would be helpful to have further information or discuss any of our comments in more detail, please contact Lisa Nathan at Lisa.Nathan@uniglobalunion.org.</w:t>
      </w:r>
      <w:r w:rsidRPr="00A52DC2" w:rsidDel="00BE2720">
        <w:rPr>
          <w:rFonts w:asciiTheme="minorHAnsi" w:eastAsiaTheme="minorHAnsi" w:hAnsiTheme="minorHAnsi" w:cstheme="minorBidi"/>
          <w:kern w:val="2"/>
          <w:szCs w:val="22"/>
          <w14:ligatures w14:val="standardContextual"/>
        </w:rPr>
        <w:t xml:space="preserve"> </w:t>
      </w:r>
    </w:p>
    <w:p w14:paraId="5EEF41A5" w14:textId="77777777" w:rsidR="007A3405" w:rsidRPr="008C39E6" w:rsidRDefault="007A3405" w:rsidP="00E86690">
      <w:pPr>
        <w:rPr>
          <w:rFonts w:asciiTheme="minorHAnsi" w:hAnsiTheme="minorHAnsi" w:cstheme="minorHAnsi"/>
        </w:rPr>
      </w:pPr>
      <w:r w:rsidRPr="008C39E6">
        <w:rPr>
          <w:rFonts w:asciiTheme="minorHAnsi" w:hAnsiTheme="minorHAnsi" w:cstheme="minorHAnsi"/>
        </w:rPr>
        <w:t>Yours sincerely,</w:t>
      </w:r>
    </w:p>
    <w:p w14:paraId="1BB6416B" w14:textId="77777777" w:rsidR="007A3405" w:rsidRPr="008C39E6" w:rsidRDefault="007A3405" w:rsidP="00E86690">
      <w:pPr>
        <w:rPr>
          <w:rFonts w:asciiTheme="minorHAnsi" w:hAnsiTheme="minorHAnsi" w:cstheme="minorHAnsi"/>
        </w:rPr>
      </w:pPr>
      <w:r w:rsidRPr="008C39E6">
        <w:rPr>
          <w:rFonts w:asciiTheme="minorHAnsi" w:hAnsiTheme="minorHAnsi" w:cstheme="minorHAnsi"/>
          <w:noProof/>
        </w:rPr>
        <w:drawing>
          <wp:inline distT="0" distB="0" distL="0" distR="0" wp14:anchorId="5C26EE11" wp14:editId="5C87DABD">
            <wp:extent cx="1762125" cy="592455"/>
            <wp:effectExtent l="0" t="0" r="9525" b="0"/>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piece of pap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2125" cy="592455"/>
                    </a:xfrm>
                    <a:prstGeom prst="rect">
                      <a:avLst/>
                    </a:prstGeom>
                  </pic:spPr>
                </pic:pic>
              </a:graphicData>
            </a:graphic>
          </wp:inline>
        </w:drawing>
      </w:r>
    </w:p>
    <w:p w14:paraId="39F85D9E" w14:textId="77777777" w:rsidR="007A3405" w:rsidRPr="008C39E6" w:rsidRDefault="007A3405" w:rsidP="00E86690">
      <w:pPr>
        <w:rPr>
          <w:rFonts w:asciiTheme="minorHAnsi" w:hAnsiTheme="minorHAnsi" w:cstheme="minorHAnsi"/>
        </w:rPr>
      </w:pPr>
      <w:r w:rsidRPr="008C39E6">
        <w:rPr>
          <w:rFonts w:asciiTheme="minorHAnsi" w:hAnsiTheme="minorHAnsi" w:cstheme="minorHAnsi"/>
        </w:rPr>
        <w:t>Christy Hoffman</w:t>
      </w:r>
    </w:p>
    <w:p w14:paraId="7471A926" w14:textId="235A5897" w:rsidR="00736C89" w:rsidRPr="007A3405" w:rsidRDefault="007A3405" w:rsidP="00E86690">
      <w:pPr>
        <w:rPr>
          <w:rFonts w:asciiTheme="minorHAnsi" w:hAnsiTheme="minorHAnsi" w:cstheme="minorHAnsi"/>
        </w:rPr>
      </w:pPr>
      <w:r w:rsidRPr="008C39E6">
        <w:rPr>
          <w:rFonts w:asciiTheme="minorHAnsi" w:hAnsiTheme="minorHAnsi" w:cstheme="minorHAnsi"/>
        </w:rPr>
        <w:t>UNI Global Union General Secretary</w:t>
      </w:r>
    </w:p>
    <w:sectPr w:rsidR="00736C89" w:rsidRPr="007A3405" w:rsidSect="009E6D4F">
      <w:headerReference w:type="default" r:id="rId21"/>
      <w:footerReference w:type="default" r:id="rId22"/>
      <w:headerReference w:type="first" r:id="rId23"/>
      <w:footerReference w:type="first" r:id="rId24"/>
      <w:type w:val="continuous"/>
      <w:pgSz w:w="11907" w:h="16840" w:code="9"/>
      <w:pgMar w:top="1418" w:right="1418" w:bottom="1418" w:left="1701" w:header="709"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FA65" w14:textId="77777777" w:rsidR="00425E9B" w:rsidRDefault="00425E9B">
      <w:r>
        <w:separator/>
      </w:r>
    </w:p>
  </w:endnote>
  <w:endnote w:type="continuationSeparator" w:id="0">
    <w:p w14:paraId="4B9C19B0" w14:textId="77777777" w:rsidR="00425E9B" w:rsidRDefault="0042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9EE3" w14:textId="77777777" w:rsidR="006A7838" w:rsidRPr="008A207F" w:rsidRDefault="007C1EDF" w:rsidP="00AB7152">
    <w:pPr>
      <w:pStyle w:val="Footer"/>
      <w:tabs>
        <w:tab w:val="clear" w:pos="4678"/>
        <w:tab w:val="clear" w:pos="9356"/>
        <w:tab w:val="right" w:pos="8789"/>
      </w:tabs>
      <w:rPr>
        <w:rFonts w:asciiTheme="minorHAnsi" w:hAnsiTheme="minorHAnsi" w:cstheme="minorHAnsi"/>
        <w:sz w:val="16"/>
        <w:szCs w:val="16"/>
        <w:lang w:val="fr-CH"/>
      </w:rPr>
    </w:pPr>
    <w:r>
      <w:rPr>
        <w:szCs w:val="18"/>
        <w:lang w:val="fr-CH"/>
      </w:rPr>
      <w:tab/>
    </w:r>
    <w:r w:rsidRPr="008A207F">
      <w:rPr>
        <w:rStyle w:val="PageNumber"/>
        <w:rFonts w:asciiTheme="minorHAnsi" w:hAnsiTheme="minorHAnsi" w:cstheme="minorHAnsi"/>
        <w:sz w:val="16"/>
        <w:szCs w:val="16"/>
      </w:rPr>
      <w:fldChar w:fldCharType="begin"/>
    </w:r>
    <w:r w:rsidRPr="008A207F">
      <w:rPr>
        <w:rStyle w:val="PageNumber"/>
        <w:rFonts w:asciiTheme="minorHAnsi" w:hAnsiTheme="minorHAnsi" w:cstheme="minorHAnsi"/>
        <w:sz w:val="16"/>
        <w:szCs w:val="16"/>
      </w:rPr>
      <w:instrText xml:space="preserve"> PAGE </w:instrText>
    </w:r>
    <w:r w:rsidRPr="008A207F">
      <w:rPr>
        <w:rStyle w:val="PageNumber"/>
        <w:rFonts w:asciiTheme="minorHAnsi" w:hAnsiTheme="minorHAnsi" w:cstheme="minorHAnsi"/>
        <w:sz w:val="16"/>
        <w:szCs w:val="16"/>
      </w:rPr>
      <w:fldChar w:fldCharType="separate"/>
    </w:r>
    <w:r w:rsidR="00995CBC" w:rsidRPr="008A207F">
      <w:rPr>
        <w:rStyle w:val="PageNumber"/>
        <w:rFonts w:asciiTheme="minorHAnsi" w:hAnsiTheme="minorHAnsi" w:cstheme="minorHAnsi"/>
        <w:noProof/>
        <w:sz w:val="16"/>
        <w:szCs w:val="16"/>
      </w:rPr>
      <w:t>2</w:t>
    </w:r>
    <w:r w:rsidRPr="008A207F">
      <w:rPr>
        <w:rStyle w:val="PageNumber"/>
        <w:rFonts w:asciiTheme="minorHAnsi" w:hAnsiTheme="minorHAnsi" w:cstheme="minorHAnsi"/>
        <w:sz w:val="16"/>
        <w:szCs w:val="16"/>
      </w:rPr>
      <w:fldChar w:fldCharType="end"/>
    </w:r>
    <w:r w:rsidRPr="008A207F">
      <w:rPr>
        <w:rStyle w:val="PageNumber"/>
        <w:rFonts w:asciiTheme="minorHAnsi" w:hAnsiTheme="minorHAnsi" w:cstheme="minorHAnsi"/>
        <w:sz w:val="16"/>
        <w:szCs w:val="16"/>
      </w:rPr>
      <w:t>/</w:t>
    </w:r>
    <w:r w:rsidRPr="008A207F">
      <w:rPr>
        <w:rStyle w:val="PageNumber"/>
        <w:rFonts w:asciiTheme="minorHAnsi" w:hAnsiTheme="minorHAnsi" w:cstheme="minorHAnsi"/>
        <w:sz w:val="16"/>
        <w:szCs w:val="16"/>
      </w:rPr>
      <w:fldChar w:fldCharType="begin"/>
    </w:r>
    <w:r w:rsidRPr="008A207F">
      <w:rPr>
        <w:rStyle w:val="PageNumber"/>
        <w:rFonts w:asciiTheme="minorHAnsi" w:hAnsiTheme="minorHAnsi" w:cstheme="minorHAnsi"/>
        <w:sz w:val="16"/>
        <w:szCs w:val="16"/>
      </w:rPr>
      <w:instrText xml:space="preserve"> NUMPAGES </w:instrText>
    </w:r>
    <w:r w:rsidRPr="008A207F">
      <w:rPr>
        <w:rStyle w:val="PageNumber"/>
        <w:rFonts w:asciiTheme="minorHAnsi" w:hAnsiTheme="minorHAnsi" w:cstheme="minorHAnsi"/>
        <w:sz w:val="16"/>
        <w:szCs w:val="16"/>
      </w:rPr>
      <w:fldChar w:fldCharType="separate"/>
    </w:r>
    <w:r w:rsidR="00995CBC" w:rsidRPr="008A207F">
      <w:rPr>
        <w:rStyle w:val="PageNumber"/>
        <w:rFonts w:asciiTheme="minorHAnsi" w:hAnsiTheme="minorHAnsi" w:cstheme="minorHAnsi"/>
        <w:noProof/>
        <w:sz w:val="16"/>
        <w:szCs w:val="16"/>
      </w:rPr>
      <w:t>2</w:t>
    </w:r>
    <w:r w:rsidRPr="008A207F">
      <w:rPr>
        <w:rStyle w:val="PageNumber"/>
        <w:rFonts w:asciiTheme="minorHAnsi" w:hAnsiTheme="minorHAnsi"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0BEA" w14:textId="77777777" w:rsidR="00DA69F0" w:rsidRPr="00872953" w:rsidRDefault="00DA69F0" w:rsidP="0094522D">
    <w:pPr>
      <w:tabs>
        <w:tab w:val="right" w:pos="8789"/>
      </w:tabs>
      <w:jc w:val="center"/>
      <w:rPr>
        <w:rFonts w:ascii="Calibri" w:hAnsi="Calibri" w:cs="Calibri"/>
        <w:sz w:val="16"/>
        <w:szCs w:val="16"/>
      </w:rPr>
    </w:pPr>
    <w:r w:rsidRPr="00872953">
      <w:rPr>
        <w:rFonts w:ascii="Calibri" w:hAnsi="Calibri" w:cs="Calibri"/>
        <w:b/>
        <w:bCs/>
        <w:sz w:val="16"/>
        <w:szCs w:val="16"/>
      </w:rPr>
      <w:t>UNI Global Union</w:t>
    </w:r>
    <w:r w:rsidRPr="00872953">
      <w:rPr>
        <w:rFonts w:ascii="Calibri" w:hAnsi="Calibri" w:cs="Calibri"/>
        <w:bCs/>
        <w:sz w:val="16"/>
        <w:szCs w:val="16"/>
      </w:rPr>
      <w:t xml:space="preserve">   |   </w:t>
    </w:r>
    <w:r w:rsidRPr="00872953">
      <w:rPr>
        <w:rFonts w:ascii="Calibri" w:hAnsi="Calibri" w:cs="Calibri"/>
        <w:sz w:val="16"/>
        <w:szCs w:val="16"/>
      </w:rPr>
      <w:t>8-10 Av</w:t>
    </w:r>
    <w:r w:rsidR="000C45CF" w:rsidRPr="00872953">
      <w:rPr>
        <w:rFonts w:ascii="Calibri" w:hAnsi="Calibri" w:cs="Calibri"/>
        <w:sz w:val="16"/>
        <w:szCs w:val="16"/>
      </w:rPr>
      <w:t>enue</w:t>
    </w:r>
    <w:r w:rsidRPr="00872953">
      <w:rPr>
        <w:rFonts w:ascii="Calibri" w:hAnsi="Calibri" w:cs="Calibri"/>
        <w:sz w:val="16"/>
        <w:szCs w:val="16"/>
      </w:rPr>
      <w:t xml:space="preserve"> Reverdil   </w:t>
    </w:r>
    <w:r w:rsidRPr="00872953">
      <w:rPr>
        <w:rFonts w:ascii="Calibri" w:hAnsi="Calibri" w:cs="Calibri"/>
        <w:bCs/>
        <w:sz w:val="16"/>
        <w:szCs w:val="16"/>
      </w:rPr>
      <w:t xml:space="preserve">|   </w:t>
    </w:r>
    <w:r w:rsidRPr="00872953">
      <w:rPr>
        <w:rFonts w:ascii="Calibri" w:hAnsi="Calibri" w:cs="Calibri"/>
        <w:sz w:val="16"/>
        <w:szCs w:val="16"/>
      </w:rPr>
      <w:t xml:space="preserve">1260 Nyon   </w:t>
    </w:r>
    <w:r w:rsidRPr="00872953">
      <w:rPr>
        <w:rFonts w:ascii="Calibri" w:hAnsi="Calibri" w:cs="Calibri"/>
        <w:bCs/>
        <w:sz w:val="16"/>
        <w:szCs w:val="16"/>
      </w:rPr>
      <w:t>|</w:t>
    </w:r>
    <w:r w:rsidRPr="00872953">
      <w:rPr>
        <w:rFonts w:ascii="Calibri" w:hAnsi="Calibri" w:cs="Calibri"/>
        <w:sz w:val="16"/>
        <w:szCs w:val="16"/>
      </w:rPr>
      <w:t xml:space="preserve">   Switzerland</w:t>
    </w:r>
  </w:p>
  <w:p w14:paraId="60DDAF67" w14:textId="734860DF" w:rsidR="00DA69F0" w:rsidRPr="00D65575" w:rsidRDefault="00DA69F0" w:rsidP="008D5FFD">
    <w:pPr>
      <w:pStyle w:val="Default"/>
      <w:tabs>
        <w:tab w:val="right" w:pos="8789"/>
      </w:tabs>
      <w:ind w:left="1701"/>
      <w:rPr>
        <w:rFonts w:asciiTheme="minorHAnsi" w:hAnsiTheme="minorHAnsi" w:cstheme="minorHAnsi"/>
        <w:color w:val="auto"/>
        <w:sz w:val="16"/>
        <w:szCs w:val="16"/>
        <w:lang w:val="en-US"/>
      </w:rPr>
    </w:pPr>
    <w:r w:rsidRPr="00D65575">
      <w:rPr>
        <w:rFonts w:ascii="Calibri" w:hAnsi="Calibri" w:cs="Calibri"/>
        <w:color w:val="auto"/>
        <w:sz w:val="16"/>
        <w:szCs w:val="16"/>
        <w:lang w:val="en-US"/>
      </w:rPr>
      <w:t xml:space="preserve">Tel: +41 22 365 2100   </w:t>
    </w:r>
    <w:r w:rsidR="00C67355" w:rsidRPr="00D65575">
      <w:rPr>
        <w:rFonts w:ascii="Calibri" w:hAnsi="Calibri" w:cs="Calibri"/>
        <w:bCs/>
        <w:color w:val="auto"/>
        <w:sz w:val="16"/>
        <w:szCs w:val="16"/>
        <w:lang w:val="en-US"/>
      </w:rPr>
      <w:t xml:space="preserve">|   </w:t>
    </w:r>
    <w:r w:rsidR="00075C47" w:rsidRPr="00D65575">
      <w:rPr>
        <w:rFonts w:ascii="Calibri" w:hAnsi="Calibri" w:cs="Calibri"/>
        <w:bCs/>
        <w:color w:val="auto"/>
        <w:sz w:val="16"/>
        <w:szCs w:val="16"/>
        <w:lang w:val="en-US"/>
      </w:rPr>
      <w:t xml:space="preserve">contact@uniglobalunion.org   </w:t>
    </w:r>
    <w:r w:rsidRPr="00D65575">
      <w:rPr>
        <w:rFonts w:ascii="Calibri" w:hAnsi="Calibri" w:cs="Calibri"/>
        <w:bCs/>
        <w:color w:val="auto"/>
        <w:sz w:val="16"/>
        <w:szCs w:val="16"/>
        <w:lang w:val="en-US"/>
      </w:rPr>
      <w:t xml:space="preserve">|   </w:t>
    </w:r>
    <w:hyperlink r:id="rId1" w:history="1">
      <w:r w:rsidRPr="00D65575">
        <w:rPr>
          <w:rStyle w:val="Hyperlink"/>
          <w:rFonts w:ascii="Calibri" w:hAnsi="Calibri" w:cs="Calibri"/>
          <w:color w:val="auto"/>
          <w:sz w:val="16"/>
          <w:szCs w:val="16"/>
          <w:u w:val="none"/>
          <w:lang w:val="en-US"/>
        </w:rPr>
        <w:t>www.uniglobalunion.org</w:t>
      </w:r>
    </w:hyperlink>
    <w:r w:rsidR="006A7838" w:rsidRPr="00D65575">
      <w:rPr>
        <w:color w:val="auto"/>
        <w:sz w:val="16"/>
        <w:szCs w:val="16"/>
        <w:lang w:val="en-US"/>
      </w:rPr>
      <w:tab/>
    </w:r>
    <w:r w:rsidR="006A7838" w:rsidRPr="008A207F">
      <w:rPr>
        <w:rStyle w:val="PageNumber"/>
        <w:rFonts w:asciiTheme="minorHAnsi" w:hAnsiTheme="minorHAnsi" w:cstheme="minorHAnsi"/>
        <w:color w:val="auto"/>
        <w:sz w:val="16"/>
        <w:szCs w:val="16"/>
        <w:lang w:val="en-US" w:eastAsia="en-US"/>
      </w:rPr>
      <w:fldChar w:fldCharType="begin"/>
    </w:r>
    <w:r w:rsidR="006A7838" w:rsidRPr="00D65575">
      <w:rPr>
        <w:rStyle w:val="PageNumber"/>
        <w:rFonts w:asciiTheme="minorHAnsi" w:hAnsiTheme="minorHAnsi" w:cstheme="minorHAnsi"/>
        <w:color w:val="auto"/>
        <w:sz w:val="16"/>
        <w:szCs w:val="16"/>
        <w:lang w:val="en-US" w:eastAsia="en-US"/>
      </w:rPr>
      <w:instrText xml:space="preserve"> PAGE </w:instrText>
    </w:r>
    <w:r w:rsidR="006A7838" w:rsidRPr="008A207F">
      <w:rPr>
        <w:rStyle w:val="PageNumber"/>
        <w:rFonts w:asciiTheme="minorHAnsi" w:hAnsiTheme="minorHAnsi" w:cstheme="minorHAnsi"/>
        <w:color w:val="auto"/>
        <w:sz w:val="16"/>
        <w:szCs w:val="16"/>
        <w:lang w:val="en-US" w:eastAsia="en-US"/>
      </w:rPr>
      <w:fldChar w:fldCharType="separate"/>
    </w:r>
    <w:r w:rsidR="00995CBC" w:rsidRPr="00D65575">
      <w:rPr>
        <w:rStyle w:val="PageNumber"/>
        <w:rFonts w:asciiTheme="minorHAnsi" w:hAnsiTheme="minorHAnsi" w:cstheme="minorHAnsi"/>
        <w:noProof/>
        <w:color w:val="auto"/>
        <w:sz w:val="16"/>
        <w:szCs w:val="16"/>
        <w:lang w:val="en-US" w:eastAsia="en-US"/>
      </w:rPr>
      <w:t>1</w:t>
    </w:r>
    <w:r w:rsidR="006A7838" w:rsidRPr="008A207F">
      <w:rPr>
        <w:rStyle w:val="PageNumber"/>
        <w:rFonts w:asciiTheme="minorHAnsi" w:hAnsiTheme="minorHAnsi" w:cstheme="minorHAnsi"/>
        <w:color w:val="auto"/>
        <w:sz w:val="16"/>
        <w:szCs w:val="16"/>
        <w:lang w:val="en-US" w:eastAsia="en-US"/>
      </w:rPr>
      <w:fldChar w:fldCharType="end"/>
    </w:r>
    <w:r w:rsidR="006A7838" w:rsidRPr="00D65575">
      <w:rPr>
        <w:rStyle w:val="PageNumber"/>
        <w:rFonts w:asciiTheme="minorHAnsi" w:hAnsiTheme="minorHAnsi" w:cstheme="minorHAnsi"/>
        <w:color w:val="auto"/>
        <w:sz w:val="16"/>
        <w:szCs w:val="16"/>
        <w:lang w:val="en-US" w:eastAsia="en-US"/>
      </w:rPr>
      <w:t>/</w:t>
    </w:r>
    <w:r w:rsidR="006A7838" w:rsidRPr="008A207F">
      <w:rPr>
        <w:rStyle w:val="PageNumber"/>
        <w:rFonts w:asciiTheme="minorHAnsi" w:hAnsiTheme="minorHAnsi" w:cstheme="minorHAnsi"/>
        <w:color w:val="auto"/>
        <w:sz w:val="16"/>
        <w:szCs w:val="16"/>
        <w:lang w:val="en-US" w:eastAsia="en-US"/>
      </w:rPr>
      <w:fldChar w:fldCharType="begin"/>
    </w:r>
    <w:r w:rsidR="006A7838" w:rsidRPr="00D65575">
      <w:rPr>
        <w:rStyle w:val="PageNumber"/>
        <w:rFonts w:asciiTheme="minorHAnsi" w:hAnsiTheme="minorHAnsi" w:cstheme="minorHAnsi"/>
        <w:color w:val="auto"/>
        <w:sz w:val="16"/>
        <w:szCs w:val="16"/>
        <w:lang w:val="en-US" w:eastAsia="en-US"/>
      </w:rPr>
      <w:instrText xml:space="preserve"> NUMPAGES </w:instrText>
    </w:r>
    <w:r w:rsidR="006A7838" w:rsidRPr="008A207F">
      <w:rPr>
        <w:rStyle w:val="PageNumber"/>
        <w:rFonts w:asciiTheme="minorHAnsi" w:hAnsiTheme="minorHAnsi" w:cstheme="minorHAnsi"/>
        <w:color w:val="auto"/>
        <w:sz w:val="16"/>
        <w:szCs w:val="16"/>
        <w:lang w:val="en-US" w:eastAsia="en-US"/>
      </w:rPr>
      <w:fldChar w:fldCharType="separate"/>
    </w:r>
    <w:r w:rsidR="00995CBC" w:rsidRPr="00D65575">
      <w:rPr>
        <w:rStyle w:val="PageNumber"/>
        <w:rFonts w:asciiTheme="minorHAnsi" w:hAnsiTheme="minorHAnsi" w:cstheme="minorHAnsi"/>
        <w:noProof/>
        <w:color w:val="auto"/>
        <w:sz w:val="16"/>
        <w:szCs w:val="16"/>
        <w:lang w:val="en-US" w:eastAsia="en-US"/>
      </w:rPr>
      <w:t>2</w:t>
    </w:r>
    <w:r w:rsidR="006A7838" w:rsidRPr="008A207F">
      <w:rPr>
        <w:rStyle w:val="PageNumber"/>
        <w:rFonts w:asciiTheme="minorHAnsi" w:hAnsiTheme="minorHAnsi" w:cstheme="minorHAnsi"/>
        <w:color w:val="auto"/>
        <w:sz w:val="16"/>
        <w:szCs w:val="16"/>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2747" w14:textId="77777777" w:rsidR="00425E9B" w:rsidRDefault="00425E9B">
      <w:r>
        <w:separator/>
      </w:r>
    </w:p>
  </w:footnote>
  <w:footnote w:type="continuationSeparator" w:id="0">
    <w:p w14:paraId="4781C86A" w14:textId="77777777" w:rsidR="00425E9B" w:rsidRDefault="0042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E11E" w14:textId="358FE044" w:rsidR="00952FD3" w:rsidRDefault="000F3A3A">
    <w:pPr>
      <w:pStyle w:val="Header"/>
    </w:pPr>
    <w:r>
      <w:rPr>
        <w:noProof/>
        <w:lang w:val="fr-FR" w:eastAsia="fr-FR"/>
      </w:rPr>
      <w:drawing>
        <wp:anchor distT="0" distB="0" distL="114300" distR="114300" simplePos="0" relativeHeight="251657216" behindDoc="1" locked="0" layoutInCell="1" allowOverlap="0" wp14:anchorId="768AF6AD" wp14:editId="33DECCC1">
          <wp:simplePos x="0" y="0"/>
          <wp:positionH relativeFrom="column">
            <wp:posOffset>-2164080</wp:posOffset>
          </wp:positionH>
          <wp:positionV relativeFrom="page">
            <wp:posOffset>2540</wp:posOffset>
          </wp:positionV>
          <wp:extent cx="336550" cy="2546350"/>
          <wp:effectExtent l="0" t="0" r="0" b="0"/>
          <wp:wrapNone/>
          <wp:docPr id="9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2546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A017" w14:textId="2D72238D" w:rsidR="0053272F" w:rsidRDefault="0053272F" w:rsidP="00FC1BE0">
    <w:pPr>
      <w:pStyle w:val="Header"/>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F67"/>
    <w:multiLevelType w:val="hybridMultilevel"/>
    <w:tmpl w:val="7638D348"/>
    <w:lvl w:ilvl="0" w:tplc="AD96E90A">
      <w:start w:val="1"/>
      <w:numFmt w:val="bullet"/>
      <w:lvlText w:val=""/>
      <w:lvlJc w:val="left"/>
      <w:pPr>
        <w:tabs>
          <w:tab w:val="num" w:pos="344"/>
        </w:tabs>
        <w:ind w:left="60" w:firstLine="0"/>
      </w:pPr>
      <w:rPr>
        <w:rFonts w:ascii="Symbol" w:hAnsi="Symbol" w:hint="default"/>
        <w:color w:val="E2001A"/>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4880B9F"/>
    <w:multiLevelType w:val="multilevel"/>
    <w:tmpl w:val="3F38B89A"/>
    <w:lvl w:ilvl="0">
      <w:start w:val="1"/>
      <w:numFmt w:val="decimal"/>
      <w:lvlText w:val="%1."/>
      <w:lvlJc w:val="left"/>
      <w:pPr>
        <w:tabs>
          <w:tab w:val="num" w:pos="425"/>
        </w:tabs>
        <w:ind w:left="0" w:firstLine="0"/>
      </w:pPr>
      <w:rPr>
        <w:rFonts w:hint="default"/>
      </w:rPr>
    </w:lvl>
    <w:lvl w:ilvl="1">
      <w:start w:val="1"/>
      <w:numFmt w:val="lowerLetter"/>
      <w:lvlText w:val="%2)"/>
      <w:lvlJc w:val="left"/>
      <w:pPr>
        <w:tabs>
          <w:tab w:val="num" w:pos="425"/>
        </w:tabs>
        <w:ind w:left="0" w:firstLine="0"/>
      </w:pPr>
      <w:rPr>
        <w:rFonts w:hint="default"/>
      </w:rPr>
    </w:lvl>
    <w:lvl w:ilvl="2">
      <w:start w:val="1"/>
      <w:numFmt w:val="lowerRoman"/>
      <w:lvlText w:val="%3."/>
      <w:lvlJc w:val="left"/>
      <w:pPr>
        <w:tabs>
          <w:tab w:val="num" w:pos="425"/>
        </w:tabs>
        <w:ind w:left="0" w:firstLine="0"/>
      </w:pPr>
      <w:rPr>
        <w:rFonts w:hint="default"/>
      </w:rPr>
    </w:lvl>
    <w:lvl w:ilvl="3">
      <w:start w:val="1"/>
      <w:numFmt w:val="decimal"/>
      <w:lvlText w:val="%4)"/>
      <w:lvlJc w:val="left"/>
      <w:pPr>
        <w:tabs>
          <w:tab w:val="num" w:pos="425"/>
        </w:tabs>
        <w:ind w:left="0" w:firstLine="0"/>
      </w:pPr>
      <w:rPr>
        <w:rFonts w:hint="default"/>
      </w:rPr>
    </w:lvl>
    <w:lvl w:ilvl="4">
      <w:start w:val="1"/>
      <w:numFmt w:val="lowerRoman"/>
      <w:lvlText w:val="(%5)"/>
      <w:lvlJc w:val="left"/>
      <w:pPr>
        <w:tabs>
          <w:tab w:val="num" w:pos="425"/>
        </w:tabs>
        <w:ind w:left="0" w:firstLine="0"/>
      </w:pPr>
      <w:rPr>
        <w:rFonts w:hint="default"/>
      </w:rPr>
    </w:lvl>
    <w:lvl w:ilvl="5">
      <w:start w:val="1"/>
      <w:numFmt w:val="lowerLetter"/>
      <w:lvlText w:val="(%6)"/>
      <w:lvlJc w:val="left"/>
      <w:pPr>
        <w:tabs>
          <w:tab w:val="num" w:pos="425"/>
        </w:tabs>
        <w:ind w:left="0" w:firstLine="0"/>
      </w:pPr>
      <w:rPr>
        <w:rFonts w:hint="default"/>
      </w:rPr>
    </w:lvl>
    <w:lvl w:ilvl="6">
      <w:start w:val="1"/>
      <w:numFmt w:val="lowerRoman"/>
      <w:lvlText w:val="(%7)"/>
      <w:lvlJc w:val="left"/>
      <w:pPr>
        <w:tabs>
          <w:tab w:val="num" w:pos="425"/>
        </w:tabs>
        <w:ind w:left="0" w:firstLine="0"/>
      </w:pPr>
      <w:rPr>
        <w:rFonts w:hint="default"/>
      </w:rPr>
    </w:lvl>
    <w:lvl w:ilvl="7">
      <w:start w:val="1"/>
      <w:numFmt w:val="lowerLetter"/>
      <w:lvlText w:val="(%8)"/>
      <w:lvlJc w:val="left"/>
      <w:pPr>
        <w:tabs>
          <w:tab w:val="num" w:pos="425"/>
        </w:tabs>
        <w:ind w:left="0" w:firstLine="0"/>
      </w:pPr>
      <w:rPr>
        <w:rFonts w:hint="default"/>
      </w:rPr>
    </w:lvl>
    <w:lvl w:ilvl="8">
      <w:start w:val="1"/>
      <w:numFmt w:val="lowerRoman"/>
      <w:lvlText w:val="(%9)"/>
      <w:lvlJc w:val="left"/>
      <w:pPr>
        <w:tabs>
          <w:tab w:val="num" w:pos="425"/>
        </w:tabs>
        <w:ind w:left="0" w:firstLine="0"/>
      </w:pPr>
      <w:rPr>
        <w:rFonts w:hint="default"/>
      </w:rPr>
    </w:lvl>
  </w:abstractNum>
  <w:abstractNum w:abstractNumId="2" w15:restartNumberingAfterBreak="0">
    <w:nsid w:val="09D67C67"/>
    <w:multiLevelType w:val="hybridMultilevel"/>
    <w:tmpl w:val="91969E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7B3667"/>
    <w:multiLevelType w:val="hybridMultilevel"/>
    <w:tmpl w:val="B65C9A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C46322"/>
    <w:multiLevelType w:val="hybridMultilevel"/>
    <w:tmpl w:val="B7DC26C6"/>
    <w:lvl w:ilvl="0" w:tplc="20CA5888">
      <w:start w:val="1"/>
      <w:numFmt w:val="bullet"/>
      <w:lvlText w:val=""/>
      <w:lvlJc w:val="left"/>
      <w:pPr>
        <w:tabs>
          <w:tab w:val="num" w:pos="927"/>
        </w:tabs>
        <w:ind w:left="360" w:firstLine="0"/>
      </w:pPr>
      <w:rPr>
        <w:rFonts w:ascii="Symbol" w:hAnsi="Symbol" w:hint="default"/>
        <w:color w:val="E2001A"/>
      </w:rPr>
    </w:lvl>
    <w:lvl w:ilvl="1" w:tplc="040C0003">
      <w:start w:val="1"/>
      <w:numFmt w:val="bullet"/>
      <w:lvlText w:val="o"/>
      <w:lvlJc w:val="left"/>
      <w:pPr>
        <w:tabs>
          <w:tab w:val="num" w:pos="1800"/>
        </w:tabs>
        <w:ind w:left="1800" w:hanging="360"/>
      </w:pPr>
      <w:rPr>
        <w:rFonts w:ascii="Courier New" w:hAnsi="Courier New" w:cs="Courier New" w:hint="default"/>
        <w:color w:val="E2001A"/>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651507"/>
    <w:multiLevelType w:val="hybridMultilevel"/>
    <w:tmpl w:val="B2C477C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94B7C"/>
    <w:multiLevelType w:val="multilevel"/>
    <w:tmpl w:val="AFE44504"/>
    <w:lvl w:ilvl="0">
      <w:start w:val="1"/>
      <w:numFmt w:val="decimal"/>
      <w:lvlText w:val="%1."/>
      <w:lvlJc w:val="left"/>
      <w:pPr>
        <w:tabs>
          <w:tab w:val="num" w:pos="425"/>
        </w:tabs>
        <w:ind w:left="0" w:firstLine="0"/>
      </w:pPr>
      <w:rPr>
        <w:rFonts w:hint="default"/>
      </w:rPr>
    </w:lvl>
    <w:lvl w:ilvl="1">
      <w:start w:val="1"/>
      <w:numFmt w:val="lowerLetter"/>
      <w:lvlText w:val="%2)"/>
      <w:lvlJc w:val="left"/>
      <w:pPr>
        <w:tabs>
          <w:tab w:val="num" w:pos="425"/>
        </w:tabs>
        <w:ind w:left="0" w:firstLine="720"/>
      </w:pPr>
      <w:rPr>
        <w:rFonts w:hint="default"/>
      </w:rPr>
    </w:lvl>
    <w:lvl w:ilvl="2">
      <w:start w:val="1"/>
      <w:numFmt w:val="decimal"/>
      <w:lvlText w:val="%3."/>
      <w:lvlJc w:val="left"/>
      <w:pPr>
        <w:tabs>
          <w:tab w:val="num" w:pos="425"/>
        </w:tabs>
        <w:ind w:left="0" w:firstLine="1440"/>
      </w:pPr>
      <w:rPr>
        <w:rFonts w:hint="default"/>
      </w:rPr>
    </w:lvl>
    <w:lvl w:ilvl="3">
      <w:start w:val="1"/>
      <w:numFmt w:val="lowerRoman"/>
      <w:lvlText w:val="%4)"/>
      <w:lvlJc w:val="left"/>
      <w:pPr>
        <w:tabs>
          <w:tab w:val="num" w:pos="425"/>
        </w:tabs>
        <w:ind w:left="0" w:firstLine="2160"/>
      </w:pPr>
      <w:rPr>
        <w:rFonts w:hint="default"/>
      </w:rPr>
    </w:lvl>
    <w:lvl w:ilvl="4">
      <w:start w:val="1"/>
      <w:numFmt w:val="decimal"/>
      <w:lvlText w:val="(%5)"/>
      <w:lvlJc w:val="left"/>
      <w:pPr>
        <w:tabs>
          <w:tab w:val="num" w:pos="425"/>
        </w:tabs>
        <w:ind w:left="0" w:firstLine="2880"/>
      </w:pPr>
      <w:rPr>
        <w:rFonts w:hint="default"/>
      </w:rPr>
    </w:lvl>
    <w:lvl w:ilvl="5">
      <w:start w:val="1"/>
      <w:numFmt w:val="lowerLetter"/>
      <w:lvlText w:val="(%6)"/>
      <w:lvlJc w:val="left"/>
      <w:pPr>
        <w:tabs>
          <w:tab w:val="num" w:pos="425"/>
        </w:tabs>
        <w:ind w:left="0" w:firstLine="3600"/>
      </w:pPr>
      <w:rPr>
        <w:rFonts w:hint="default"/>
      </w:rPr>
    </w:lvl>
    <w:lvl w:ilvl="6">
      <w:start w:val="1"/>
      <w:numFmt w:val="lowerRoman"/>
      <w:lvlText w:val="(%7)"/>
      <w:lvlJc w:val="left"/>
      <w:pPr>
        <w:tabs>
          <w:tab w:val="num" w:pos="425"/>
        </w:tabs>
        <w:ind w:left="0" w:firstLine="4320"/>
      </w:pPr>
      <w:rPr>
        <w:rFonts w:hint="default"/>
      </w:rPr>
    </w:lvl>
    <w:lvl w:ilvl="7">
      <w:start w:val="1"/>
      <w:numFmt w:val="lowerLetter"/>
      <w:lvlText w:val="(%8)"/>
      <w:lvlJc w:val="left"/>
      <w:pPr>
        <w:tabs>
          <w:tab w:val="num" w:pos="425"/>
        </w:tabs>
        <w:ind w:left="0" w:firstLine="5040"/>
      </w:pPr>
      <w:rPr>
        <w:rFonts w:hint="default"/>
      </w:rPr>
    </w:lvl>
    <w:lvl w:ilvl="8">
      <w:start w:val="1"/>
      <w:numFmt w:val="lowerRoman"/>
      <w:lvlText w:val="(%9)"/>
      <w:lvlJc w:val="left"/>
      <w:pPr>
        <w:tabs>
          <w:tab w:val="num" w:pos="425"/>
        </w:tabs>
        <w:ind w:left="0" w:firstLine="5760"/>
      </w:pPr>
      <w:rPr>
        <w:rFonts w:hint="default"/>
      </w:rPr>
    </w:lvl>
  </w:abstractNum>
  <w:abstractNum w:abstractNumId="7" w15:restartNumberingAfterBreak="0">
    <w:nsid w:val="21CD705F"/>
    <w:multiLevelType w:val="multilevel"/>
    <w:tmpl w:val="92263098"/>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1134"/>
        </w:tabs>
        <w:ind w:left="1134" w:hanging="1134"/>
      </w:pPr>
      <w:rPr>
        <w:rFonts w:hint="default"/>
      </w:rPr>
    </w:lvl>
    <w:lvl w:ilvl="6">
      <w:start w:val="1"/>
      <w:numFmt w:val="decimal"/>
      <w:pStyle w:val="Heading7"/>
      <w:lvlText w:val="%1.%2.%3.%4.%5.%6.%7"/>
      <w:lvlJc w:val="left"/>
      <w:pPr>
        <w:tabs>
          <w:tab w:val="num" w:pos="1276"/>
        </w:tabs>
        <w:ind w:left="1276" w:hanging="1276"/>
      </w:pPr>
      <w:rPr>
        <w:rFonts w:hint="default"/>
      </w:rPr>
    </w:lvl>
    <w:lvl w:ilvl="7">
      <w:start w:val="1"/>
      <w:numFmt w:val="decimal"/>
      <w:pStyle w:val="Heading8"/>
      <w:lvlText w:val="%1.%2.%3.%4.%5.%6.%7.%8"/>
      <w:lvlJc w:val="left"/>
      <w:pPr>
        <w:tabs>
          <w:tab w:val="num" w:pos="1418"/>
        </w:tabs>
        <w:ind w:left="1418" w:hanging="1418"/>
      </w:pPr>
      <w:rPr>
        <w:rFonts w:hint="default"/>
      </w:rPr>
    </w:lvl>
    <w:lvl w:ilvl="8">
      <w:start w:val="1"/>
      <w:numFmt w:val="decimal"/>
      <w:pStyle w:val="Heading9"/>
      <w:lvlText w:val="%1.%2.%3.%4.%5.%6.%7.%8.%9"/>
      <w:lvlJc w:val="left"/>
      <w:pPr>
        <w:tabs>
          <w:tab w:val="num" w:pos="1559"/>
        </w:tabs>
        <w:ind w:left="1559" w:hanging="1559"/>
      </w:pPr>
      <w:rPr>
        <w:rFonts w:hint="default"/>
      </w:rPr>
    </w:lvl>
  </w:abstractNum>
  <w:abstractNum w:abstractNumId="8" w15:restartNumberingAfterBreak="0">
    <w:nsid w:val="235F2EB0"/>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B5C2D32"/>
    <w:multiLevelType w:val="multilevel"/>
    <w:tmpl w:val="6C740AAA"/>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567"/>
        </w:tabs>
        <w:ind w:left="567" w:hanging="567"/>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1DD381D"/>
    <w:multiLevelType w:val="hybridMultilevel"/>
    <w:tmpl w:val="BE902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A124F"/>
    <w:multiLevelType w:val="hybridMultilevel"/>
    <w:tmpl w:val="7E54E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8C2E0E"/>
    <w:multiLevelType w:val="hybridMultilevel"/>
    <w:tmpl w:val="FCA28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E57F4C"/>
    <w:multiLevelType w:val="multilevel"/>
    <w:tmpl w:val="AE08147A"/>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Roman"/>
      <w:lvlText w:val="(%5)"/>
      <w:lvlJc w:val="left"/>
      <w:pPr>
        <w:tabs>
          <w:tab w:val="num" w:pos="425"/>
        </w:tabs>
        <w:ind w:left="425" w:hanging="425"/>
      </w:pPr>
      <w:rPr>
        <w:rFonts w:hint="default"/>
      </w:rPr>
    </w:lvl>
    <w:lvl w:ilvl="5">
      <w:start w:val="1"/>
      <w:numFmt w:val="lowerLetter"/>
      <w:lvlText w:val="(%6)"/>
      <w:lvlJc w:val="left"/>
      <w:pPr>
        <w:tabs>
          <w:tab w:val="num" w:pos="425"/>
        </w:tabs>
        <w:ind w:left="0" w:firstLine="0"/>
      </w:pPr>
      <w:rPr>
        <w:rFonts w:hint="default"/>
      </w:rPr>
    </w:lvl>
    <w:lvl w:ilvl="6">
      <w:start w:val="1"/>
      <w:numFmt w:val="lowerRoman"/>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4" w15:restartNumberingAfterBreak="0">
    <w:nsid w:val="472E7983"/>
    <w:multiLevelType w:val="hybridMultilevel"/>
    <w:tmpl w:val="B99C4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9113C"/>
    <w:multiLevelType w:val="multilevel"/>
    <w:tmpl w:val="6B424D00"/>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Roman"/>
      <w:lvlText w:val="(%5)"/>
      <w:lvlJc w:val="left"/>
      <w:pPr>
        <w:tabs>
          <w:tab w:val="num" w:pos="425"/>
        </w:tabs>
        <w:ind w:left="425" w:hanging="425"/>
      </w:pPr>
      <w:rPr>
        <w:rFonts w:hint="default"/>
      </w:rPr>
    </w:lvl>
    <w:lvl w:ilvl="5">
      <w:start w:val="1"/>
      <w:numFmt w:val="lowerLetter"/>
      <w:lvlText w:val="(%6)"/>
      <w:lvlJc w:val="left"/>
      <w:pPr>
        <w:tabs>
          <w:tab w:val="num" w:pos="425"/>
        </w:tabs>
        <w:ind w:left="425" w:hanging="425"/>
      </w:pPr>
      <w:rPr>
        <w:rFonts w:hint="default"/>
      </w:rPr>
    </w:lvl>
    <w:lvl w:ilvl="6">
      <w:start w:val="1"/>
      <w:numFmt w:val="lowerRoman"/>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6" w15:restartNumberingAfterBreak="0">
    <w:nsid w:val="4C03483A"/>
    <w:multiLevelType w:val="multilevel"/>
    <w:tmpl w:val="5C8E43A0"/>
    <w:lvl w:ilvl="0">
      <w:start w:val="1"/>
      <w:numFmt w:val="decimal"/>
      <w:lvlText w:val="%1."/>
      <w:lvlJc w:val="left"/>
      <w:pPr>
        <w:tabs>
          <w:tab w:val="num" w:pos="425"/>
        </w:tabs>
        <w:ind w:left="0" w:firstLine="0"/>
      </w:pPr>
      <w:rPr>
        <w:rFonts w:hint="default"/>
      </w:rPr>
    </w:lvl>
    <w:lvl w:ilvl="1">
      <w:start w:val="1"/>
      <w:numFmt w:val="lowerLetter"/>
      <w:lvlText w:val="%2)"/>
      <w:lvlJc w:val="left"/>
      <w:pPr>
        <w:tabs>
          <w:tab w:val="num" w:pos="425"/>
        </w:tabs>
        <w:ind w:left="0" w:firstLine="720"/>
      </w:pPr>
      <w:rPr>
        <w:rFonts w:hint="default"/>
      </w:rPr>
    </w:lvl>
    <w:lvl w:ilvl="2">
      <w:start w:val="1"/>
      <w:numFmt w:val="decimal"/>
      <w:lvlText w:val="%3."/>
      <w:lvlJc w:val="left"/>
      <w:pPr>
        <w:tabs>
          <w:tab w:val="num" w:pos="425"/>
        </w:tabs>
        <w:ind w:left="0" w:firstLine="1440"/>
      </w:pPr>
      <w:rPr>
        <w:rFonts w:hint="default"/>
      </w:rPr>
    </w:lvl>
    <w:lvl w:ilvl="3">
      <w:start w:val="1"/>
      <w:numFmt w:val="lowerRoman"/>
      <w:lvlText w:val="%4)"/>
      <w:lvlJc w:val="left"/>
      <w:pPr>
        <w:tabs>
          <w:tab w:val="num" w:pos="425"/>
        </w:tabs>
        <w:ind w:left="0" w:firstLine="2160"/>
      </w:pPr>
      <w:rPr>
        <w:rFonts w:hint="default"/>
      </w:rPr>
    </w:lvl>
    <w:lvl w:ilvl="4">
      <w:start w:val="1"/>
      <w:numFmt w:val="decimal"/>
      <w:lvlText w:val="(%5)"/>
      <w:lvlJc w:val="left"/>
      <w:pPr>
        <w:tabs>
          <w:tab w:val="num" w:pos="425"/>
        </w:tabs>
        <w:ind w:left="0" w:firstLine="2880"/>
      </w:pPr>
      <w:rPr>
        <w:rFonts w:hint="default"/>
      </w:rPr>
    </w:lvl>
    <w:lvl w:ilvl="5">
      <w:start w:val="1"/>
      <w:numFmt w:val="lowerLetter"/>
      <w:lvlText w:val="(%6)"/>
      <w:lvlJc w:val="left"/>
      <w:pPr>
        <w:tabs>
          <w:tab w:val="num" w:pos="425"/>
        </w:tabs>
        <w:ind w:left="0" w:firstLine="3600"/>
      </w:pPr>
      <w:rPr>
        <w:rFonts w:hint="default"/>
      </w:rPr>
    </w:lvl>
    <w:lvl w:ilvl="6">
      <w:start w:val="1"/>
      <w:numFmt w:val="lowerRoman"/>
      <w:lvlText w:val="(%7)"/>
      <w:lvlJc w:val="left"/>
      <w:pPr>
        <w:tabs>
          <w:tab w:val="num" w:pos="425"/>
        </w:tabs>
        <w:ind w:left="0" w:firstLine="4320"/>
      </w:pPr>
      <w:rPr>
        <w:rFonts w:hint="default"/>
      </w:rPr>
    </w:lvl>
    <w:lvl w:ilvl="7">
      <w:start w:val="1"/>
      <w:numFmt w:val="lowerLetter"/>
      <w:lvlText w:val="(%8)"/>
      <w:lvlJc w:val="left"/>
      <w:pPr>
        <w:tabs>
          <w:tab w:val="num" w:pos="425"/>
        </w:tabs>
        <w:ind w:left="0" w:firstLine="5040"/>
      </w:pPr>
      <w:rPr>
        <w:rFonts w:hint="default"/>
      </w:rPr>
    </w:lvl>
    <w:lvl w:ilvl="8">
      <w:start w:val="1"/>
      <w:numFmt w:val="lowerRoman"/>
      <w:lvlText w:val="(%9)"/>
      <w:lvlJc w:val="left"/>
      <w:pPr>
        <w:tabs>
          <w:tab w:val="num" w:pos="425"/>
        </w:tabs>
        <w:ind w:left="0" w:firstLine="5760"/>
      </w:pPr>
      <w:rPr>
        <w:rFonts w:hint="default"/>
      </w:rPr>
    </w:lvl>
  </w:abstractNum>
  <w:abstractNum w:abstractNumId="17" w15:restartNumberingAfterBreak="0">
    <w:nsid w:val="4C6628B8"/>
    <w:multiLevelType w:val="hybridMultilevel"/>
    <w:tmpl w:val="A4C6C5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D4214B0"/>
    <w:multiLevelType w:val="hybridMultilevel"/>
    <w:tmpl w:val="55EA507C"/>
    <w:lvl w:ilvl="0" w:tplc="821C149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13A6F4A"/>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AC9197A"/>
    <w:multiLevelType w:val="hybridMultilevel"/>
    <w:tmpl w:val="D21CF1EC"/>
    <w:lvl w:ilvl="0" w:tplc="6F269474">
      <w:start w:val="1"/>
      <w:numFmt w:val="decimal"/>
      <w:pStyle w:val="UNI-Bullets"/>
      <w:lvlText w:val="%1"/>
      <w:lvlJc w:val="left"/>
      <w:pPr>
        <w:tabs>
          <w:tab w:val="num" w:pos="0"/>
        </w:tabs>
        <w:ind w:left="284" w:hanging="284"/>
      </w:pPr>
      <w:rPr>
        <w:rFonts w:ascii="Arial" w:eastAsia="Times New Roman" w:hAnsi="Arial" w:cs="Arial"/>
        <w:b w:val="0"/>
        <w:i w:val="0"/>
        <w:color w:val="FF0000"/>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3D3CD6"/>
    <w:multiLevelType w:val="hybridMultilevel"/>
    <w:tmpl w:val="9E0EFF6C"/>
    <w:lvl w:ilvl="0" w:tplc="3390A14E">
      <w:start w:val="1"/>
      <w:numFmt w:val="bullet"/>
      <w:lvlText w:val=""/>
      <w:lvlJc w:val="left"/>
      <w:pPr>
        <w:tabs>
          <w:tab w:val="num" w:pos="2558"/>
        </w:tabs>
        <w:ind w:left="1991" w:firstLine="0"/>
      </w:pPr>
      <w:rPr>
        <w:rFonts w:ascii="Symbol" w:hAnsi="Symbol" w:hint="default"/>
        <w:color w:val="E2001A"/>
      </w:rPr>
    </w:lvl>
    <w:lvl w:ilvl="1" w:tplc="A164181A">
      <w:start w:val="1"/>
      <w:numFmt w:val="bullet"/>
      <w:lvlText w:val=""/>
      <w:lvlJc w:val="left"/>
      <w:pPr>
        <w:tabs>
          <w:tab w:val="num" w:pos="3392"/>
        </w:tabs>
        <w:ind w:left="3392" w:hanging="360"/>
      </w:pPr>
      <w:rPr>
        <w:rFonts w:ascii="Symbol" w:hAnsi="Symbol" w:hint="default"/>
        <w:color w:val="E2001A"/>
      </w:rPr>
    </w:lvl>
    <w:lvl w:ilvl="2" w:tplc="04090005" w:tentative="1">
      <w:start w:val="1"/>
      <w:numFmt w:val="bullet"/>
      <w:lvlText w:val=""/>
      <w:lvlJc w:val="left"/>
      <w:pPr>
        <w:tabs>
          <w:tab w:val="num" w:pos="4112"/>
        </w:tabs>
        <w:ind w:left="4112" w:hanging="360"/>
      </w:pPr>
      <w:rPr>
        <w:rFonts w:ascii="Wingdings" w:hAnsi="Wingdings" w:hint="default"/>
      </w:rPr>
    </w:lvl>
    <w:lvl w:ilvl="3" w:tplc="04090001" w:tentative="1">
      <w:start w:val="1"/>
      <w:numFmt w:val="bullet"/>
      <w:lvlText w:val=""/>
      <w:lvlJc w:val="left"/>
      <w:pPr>
        <w:tabs>
          <w:tab w:val="num" w:pos="4832"/>
        </w:tabs>
        <w:ind w:left="4832" w:hanging="360"/>
      </w:pPr>
      <w:rPr>
        <w:rFonts w:ascii="Symbol" w:hAnsi="Symbol" w:hint="default"/>
      </w:rPr>
    </w:lvl>
    <w:lvl w:ilvl="4" w:tplc="04090003" w:tentative="1">
      <w:start w:val="1"/>
      <w:numFmt w:val="bullet"/>
      <w:lvlText w:val="o"/>
      <w:lvlJc w:val="left"/>
      <w:pPr>
        <w:tabs>
          <w:tab w:val="num" w:pos="5552"/>
        </w:tabs>
        <w:ind w:left="5552" w:hanging="360"/>
      </w:pPr>
      <w:rPr>
        <w:rFonts w:ascii="Courier New" w:hAnsi="Courier New" w:cs="Courier New" w:hint="default"/>
      </w:rPr>
    </w:lvl>
    <w:lvl w:ilvl="5" w:tplc="04090005" w:tentative="1">
      <w:start w:val="1"/>
      <w:numFmt w:val="bullet"/>
      <w:lvlText w:val=""/>
      <w:lvlJc w:val="left"/>
      <w:pPr>
        <w:tabs>
          <w:tab w:val="num" w:pos="6272"/>
        </w:tabs>
        <w:ind w:left="6272" w:hanging="360"/>
      </w:pPr>
      <w:rPr>
        <w:rFonts w:ascii="Wingdings" w:hAnsi="Wingdings" w:hint="default"/>
      </w:rPr>
    </w:lvl>
    <w:lvl w:ilvl="6" w:tplc="04090001" w:tentative="1">
      <w:start w:val="1"/>
      <w:numFmt w:val="bullet"/>
      <w:lvlText w:val=""/>
      <w:lvlJc w:val="left"/>
      <w:pPr>
        <w:tabs>
          <w:tab w:val="num" w:pos="6992"/>
        </w:tabs>
        <w:ind w:left="6992" w:hanging="360"/>
      </w:pPr>
      <w:rPr>
        <w:rFonts w:ascii="Symbol" w:hAnsi="Symbol" w:hint="default"/>
      </w:rPr>
    </w:lvl>
    <w:lvl w:ilvl="7" w:tplc="04090003" w:tentative="1">
      <w:start w:val="1"/>
      <w:numFmt w:val="bullet"/>
      <w:lvlText w:val="o"/>
      <w:lvlJc w:val="left"/>
      <w:pPr>
        <w:tabs>
          <w:tab w:val="num" w:pos="7712"/>
        </w:tabs>
        <w:ind w:left="7712" w:hanging="360"/>
      </w:pPr>
      <w:rPr>
        <w:rFonts w:ascii="Courier New" w:hAnsi="Courier New" w:cs="Courier New" w:hint="default"/>
      </w:rPr>
    </w:lvl>
    <w:lvl w:ilvl="8" w:tplc="04090005" w:tentative="1">
      <w:start w:val="1"/>
      <w:numFmt w:val="bullet"/>
      <w:lvlText w:val=""/>
      <w:lvlJc w:val="left"/>
      <w:pPr>
        <w:tabs>
          <w:tab w:val="num" w:pos="8432"/>
        </w:tabs>
        <w:ind w:left="8432" w:hanging="360"/>
      </w:pPr>
      <w:rPr>
        <w:rFonts w:ascii="Wingdings" w:hAnsi="Wingdings" w:hint="default"/>
      </w:rPr>
    </w:lvl>
  </w:abstractNum>
  <w:abstractNum w:abstractNumId="22" w15:restartNumberingAfterBreak="0">
    <w:nsid w:val="683B6309"/>
    <w:multiLevelType w:val="multilevel"/>
    <w:tmpl w:val="6C740AAA"/>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567"/>
        </w:tabs>
        <w:ind w:left="567" w:hanging="567"/>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E6E4068"/>
    <w:multiLevelType w:val="hybridMultilevel"/>
    <w:tmpl w:val="11CE70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730E329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1C14BF"/>
    <w:multiLevelType w:val="hybridMultilevel"/>
    <w:tmpl w:val="0BFE7838"/>
    <w:lvl w:ilvl="0" w:tplc="A044E442">
      <w:start w:val="1"/>
      <w:numFmt w:val="bullet"/>
      <w:lvlText w:val=""/>
      <w:lvlJc w:val="left"/>
      <w:pPr>
        <w:tabs>
          <w:tab w:val="num" w:pos="3689"/>
        </w:tabs>
        <w:ind w:left="3689" w:hanging="284"/>
      </w:pPr>
      <w:rPr>
        <w:rFonts w:ascii="Symbol" w:hAnsi="Symbol"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086B98"/>
    <w:multiLevelType w:val="hybridMultilevel"/>
    <w:tmpl w:val="EF9CC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3F3F9F"/>
    <w:multiLevelType w:val="hybridMultilevel"/>
    <w:tmpl w:val="497C7670"/>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num w:numId="1" w16cid:durableId="1226916600">
    <w:abstractNumId w:val="7"/>
  </w:num>
  <w:num w:numId="2" w16cid:durableId="1111827572">
    <w:abstractNumId w:val="19"/>
  </w:num>
  <w:num w:numId="3" w16cid:durableId="1296907781">
    <w:abstractNumId w:val="8"/>
  </w:num>
  <w:num w:numId="4" w16cid:durableId="646663526">
    <w:abstractNumId w:val="24"/>
  </w:num>
  <w:num w:numId="5" w16cid:durableId="1218318908">
    <w:abstractNumId w:val="9"/>
  </w:num>
  <w:num w:numId="6" w16cid:durableId="1923249565">
    <w:abstractNumId w:val="22"/>
  </w:num>
  <w:num w:numId="7" w16cid:durableId="258831830">
    <w:abstractNumId w:val="16"/>
  </w:num>
  <w:num w:numId="8" w16cid:durableId="1752578121">
    <w:abstractNumId w:val="6"/>
  </w:num>
  <w:num w:numId="9" w16cid:durableId="1630238299">
    <w:abstractNumId w:val="1"/>
  </w:num>
  <w:num w:numId="10" w16cid:durableId="1467821139">
    <w:abstractNumId w:val="13"/>
  </w:num>
  <w:num w:numId="11" w16cid:durableId="971403479">
    <w:abstractNumId w:val="11"/>
  </w:num>
  <w:num w:numId="12" w16cid:durableId="524905488">
    <w:abstractNumId w:val="27"/>
  </w:num>
  <w:num w:numId="13" w16cid:durableId="528029089">
    <w:abstractNumId w:val="15"/>
  </w:num>
  <w:num w:numId="14" w16cid:durableId="595089904">
    <w:abstractNumId w:val="7"/>
  </w:num>
  <w:num w:numId="15" w16cid:durableId="478114216">
    <w:abstractNumId w:val="7"/>
  </w:num>
  <w:num w:numId="16" w16cid:durableId="336349384">
    <w:abstractNumId w:val="7"/>
  </w:num>
  <w:num w:numId="17" w16cid:durableId="678822649">
    <w:abstractNumId w:val="7"/>
  </w:num>
  <w:num w:numId="18" w16cid:durableId="913512561">
    <w:abstractNumId w:val="7"/>
  </w:num>
  <w:num w:numId="19" w16cid:durableId="1669408485">
    <w:abstractNumId w:val="7"/>
  </w:num>
  <w:num w:numId="20" w16cid:durableId="1519346777">
    <w:abstractNumId w:val="7"/>
  </w:num>
  <w:num w:numId="21" w16cid:durableId="107706265">
    <w:abstractNumId w:val="7"/>
  </w:num>
  <w:num w:numId="22" w16cid:durableId="1341467124">
    <w:abstractNumId w:val="7"/>
  </w:num>
  <w:num w:numId="23" w16cid:durableId="1031227809">
    <w:abstractNumId w:val="7"/>
  </w:num>
  <w:num w:numId="24" w16cid:durableId="119999206">
    <w:abstractNumId w:val="7"/>
  </w:num>
  <w:num w:numId="25" w16cid:durableId="361371144">
    <w:abstractNumId w:val="7"/>
  </w:num>
  <w:num w:numId="26" w16cid:durableId="269167946">
    <w:abstractNumId w:val="7"/>
  </w:num>
  <w:num w:numId="27" w16cid:durableId="1679692315">
    <w:abstractNumId w:val="7"/>
  </w:num>
  <w:num w:numId="28" w16cid:durableId="686517337">
    <w:abstractNumId w:val="7"/>
  </w:num>
  <w:num w:numId="29" w16cid:durableId="1939171692">
    <w:abstractNumId w:val="7"/>
  </w:num>
  <w:num w:numId="30" w16cid:durableId="1736969653">
    <w:abstractNumId w:val="7"/>
  </w:num>
  <w:num w:numId="31" w16cid:durableId="1601569905">
    <w:abstractNumId w:val="7"/>
  </w:num>
  <w:num w:numId="32" w16cid:durableId="1520193709">
    <w:abstractNumId w:val="26"/>
  </w:num>
  <w:num w:numId="33" w16cid:durableId="1087389212">
    <w:abstractNumId w:val="14"/>
  </w:num>
  <w:num w:numId="34" w16cid:durableId="1028409386">
    <w:abstractNumId w:val="12"/>
  </w:num>
  <w:num w:numId="35" w16cid:durableId="1612660305">
    <w:abstractNumId w:val="5"/>
  </w:num>
  <w:num w:numId="36" w16cid:durableId="463699393">
    <w:abstractNumId w:val="10"/>
  </w:num>
  <w:num w:numId="37" w16cid:durableId="222105631">
    <w:abstractNumId w:val="2"/>
  </w:num>
  <w:num w:numId="38" w16cid:durableId="292059019">
    <w:abstractNumId w:val="3"/>
  </w:num>
  <w:num w:numId="39" w16cid:durableId="213810712">
    <w:abstractNumId w:val="21"/>
  </w:num>
  <w:num w:numId="40" w16cid:durableId="1396708031">
    <w:abstractNumId w:val="25"/>
  </w:num>
  <w:num w:numId="41" w16cid:durableId="1117604041">
    <w:abstractNumId w:val="4"/>
  </w:num>
  <w:num w:numId="42" w16cid:durableId="1476488192">
    <w:abstractNumId w:val="20"/>
  </w:num>
  <w:num w:numId="43" w16cid:durableId="1487086061">
    <w:abstractNumId w:val="0"/>
  </w:num>
  <w:num w:numId="44" w16cid:durableId="281959294">
    <w:abstractNumId w:val="17"/>
  </w:num>
  <w:num w:numId="45" w16cid:durableId="1856192582">
    <w:abstractNumId w:val="23"/>
  </w:num>
  <w:num w:numId="46" w16cid:durableId="9476572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81"/>
  <w:drawingGridVerticalSpacing w:val="181"/>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18"/>
    <w:rsid w:val="000002DE"/>
    <w:rsid w:val="00000531"/>
    <w:rsid w:val="000009C2"/>
    <w:rsid w:val="00003EC6"/>
    <w:rsid w:val="000073D0"/>
    <w:rsid w:val="00011DFA"/>
    <w:rsid w:val="000153DE"/>
    <w:rsid w:val="00025CB0"/>
    <w:rsid w:val="00027A96"/>
    <w:rsid w:val="00030377"/>
    <w:rsid w:val="000303C9"/>
    <w:rsid w:val="0003132E"/>
    <w:rsid w:val="000316B9"/>
    <w:rsid w:val="00031BBB"/>
    <w:rsid w:val="00033912"/>
    <w:rsid w:val="000339E8"/>
    <w:rsid w:val="00035A18"/>
    <w:rsid w:val="00035C50"/>
    <w:rsid w:val="000376C8"/>
    <w:rsid w:val="0004644C"/>
    <w:rsid w:val="00047E19"/>
    <w:rsid w:val="00051879"/>
    <w:rsid w:val="00051912"/>
    <w:rsid w:val="00051BAC"/>
    <w:rsid w:val="00053729"/>
    <w:rsid w:val="0005645C"/>
    <w:rsid w:val="00063BF8"/>
    <w:rsid w:val="0006663B"/>
    <w:rsid w:val="00066781"/>
    <w:rsid w:val="0006718F"/>
    <w:rsid w:val="0007130D"/>
    <w:rsid w:val="00071DC8"/>
    <w:rsid w:val="000720EC"/>
    <w:rsid w:val="00072F9C"/>
    <w:rsid w:val="00074CD2"/>
    <w:rsid w:val="00075C47"/>
    <w:rsid w:val="00076639"/>
    <w:rsid w:val="000773B9"/>
    <w:rsid w:val="00082061"/>
    <w:rsid w:val="00082C1B"/>
    <w:rsid w:val="000835A8"/>
    <w:rsid w:val="00084270"/>
    <w:rsid w:val="0008480C"/>
    <w:rsid w:val="00086EDE"/>
    <w:rsid w:val="00094615"/>
    <w:rsid w:val="00096CEA"/>
    <w:rsid w:val="0009781D"/>
    <w:rsid w:val="000A1B5F"/>
    <w:rsid w:val="000A744F"/>
    <w:rsid w:val="000B086A"/>
    <w:rsid w:val="000B5671"/>
    <w:rsid w:val="000B66DE"/>
    <w:rsid w:val="000C2F7C"/>
    <w:rsid w:val="000C45CF"/>
    <w:rsid w:val="000D24F2"/>
    <w:rsid w:val="000D555A"/>
    <w:rsid w:val="000D604A"/>
    <w:rsid w:val="000D6270"/>
    <w:rsid w:val="000D7036"/>
    <w:rsid w:val="000E0CB3"/>
    <w:rsid w:val="000E1289"/>
    <w:rsid w:val="000E183E"/>
    <w:rsid w:val="000F1393"/>
    <w:rsid w:val="000F3A3A"/>
    <w:rsid w:val="000F71FB"/>
    <w:rsid w:val="0010548F"/>
    <w:rsid w:val="001101A5"/>
    <w:rsid w:val="00116114"/>
    <w:rsid w:val="00120317"/>
    <w:rsid w:val="00123801"/>
    <w:rsid w:val="00124999"/>
    <w:rsid w:val="001251E4"/>
    <w:rsid w:val="00126BCE"/>
    <w:rsid w:val="00126DCD"/>
    <w:rsid w:val="001300CC"/>
    <w:rsid w:val="00134313"/>
    <w:rsid w:val="00134A6D"/>
    <w:rsid w:val="00134B2D"/>
    <w:rsid w:val="00140186"/>
    <w:rsid w:val="0014194A"/>
    <w:rsid w:val="00142501"/>
    <w:rsid w:val="00143100"/>
    <w:rsid w:val="00143F28"/>
    <w:rsid w:val="00144392"/>
    <w:rsid w:val="001470F1"/>
    <w:rsid w:val="00147964"/>
    <w:rsid w:val="001504F2"/>
    <w:rsid w:val="001506AC"/>
    <w:rsid w:val="00150937"/>
    <w:rsid w:val="00153070"/>
    <w:rsid w:val="0015339D"/>
    <w:rsid w:val="0015363A"/>
    <w:rsid w:val="001548D1"/>
    <w:rsid w:val="00157618"/>
    <w:rsid w:val="00161C4A"/>
    <w:rsid w:val="00170A9C"/>
    <w:rsid w:val="00171BAE"/>
    <w:rsid w:val="00172ECD"/>
    <w:rsid w:val="00173028"/>
    <w:rsid w:val="001737E4"/>
    <w:rsid w:val="001743C9"/>
    <w:rsid w:val="001757B9"/>
    <w:rsid w:val="00177835"/>
    <w:rsid w:val="00177DE5"/>
    <w:rsid w:val="00180D72"/>
    <w:rsid w:val="00181276"/>
    <w:rsid w:val="00186AD2"/>
    <w:rsid w:val="00190F48"/>
    <w:rsid w:val="0019346A"/>
    <w:rsid w:val="00193F58"/>
    <w:rsid w:val="00194811"/>
    <w:rsid w:val="00194E7D"/>
    <w:rsid w:val="00196981"/>
    <w:rsid w:val="001A0E6B"/>
    <w:rsid w:val="001A2EE3"/>
    <w:rsid w:val="001A5F36"/>
    <w:rsid w:val="001A5FF5"/>
    <w:rsid w:val="001A65C8"/>
    <w:rsid w:val="001A72FD"/>
    <w:rsid w:val="001B00EF"/>
    <w:rsid w:val="001B0C86"/>
    <w:rsid w:val="001B0D10"/>
    <w:rsid w:val="001B2EF5"/>
    <w:rsid w:val="001B3578"/>
    <w:rsid w:val="001B3A83"/>
    <w:rsid w:val="001C0856"/>
    <w:rsid w:val="001C4FBB"/>
    <w:rsid w:val="001C5582"/>
    <w:rsid w:val="001C5621"/>
    <w:rsid w:val="001C7021"/>
    <w:rsid w:val="001C7D7F"/>
    <w:rsid w:val="001D0A79"/>
    <w:rsid w:val="001D1BAF"/>
    <w:rsid w:val="001D2F0C"/>
    <w:rsid w:val="001D53A9"/>
    <w:rsid w:val="001D6589"/>
    <w:rsid w:val="001D6D71"/>
    <w:rsid w:val="001E0A15"/>
    <w:rsid w:val="001E1424"/>
    <w:rsid w:val="001E19E0"/>
    <w:rsid w:val="001E396E"/>
    <w:rsid w:val="001E53B9"/>
    <w:rsid w:val="001E68E6"/>
    <w:rsid w:val="001F239F"/>
    <w:rsid w:val="001F4286"/>
    <w:rsid w:val="001F44FF"/>
    <w:rsid w:val="001F64CD"/>
    <w:rsid w:val="00200F19"/>
    <w:rsid w:val="0020310F"/>
    <w:rsid w:val="002045C8"/>
    <w:rsid w:val="00205059"/>
    <w:rsid w:val="002058CB"/>
    <w:rsid w:val="0021029D"/>
    <w:rsid w:val="0021114A"/>
    <w:rsid w:val="002112EE"/>
    <w:rsid w:val="00216B7B"/>
    <w:rsid w:val="00216D0A"/>
    <w:rsid w:val="002178AE"/>
    <w:rsid w:val="00217C3A"/>
    <w:rsid w:val="00220B30"/>
    <w:rsid w:val="0022129F"/>
    <w:rsid w:val="0022149B"/>
    <w:rsid w:val="002217DA"/>
    <w:rsid w:val="0022345C"/>
    <w:rsid w:val="0022370E"/>
    <w:rsid w:val="00224C1E"/>
    <w:rsid w:val="002263F9"/>
    <w:rsid w:val="00226A09"/>
    <w:rsid w:val="00227149"/>
    <w:rsid w:val="002320D0"/>
    <w:rsid w:val="00236931"/>
    <w:rsid w:val="002377EE"/>
    <w:rsid w:val="002417B0"/>
    <w:rsid w:val="00245173"/>
    <w:rsid w:val="00250A69"/>
    <w:rsid w:val="00255304"/>
    <w:rsid w:val="00255903"/>
    <w:rsid w:val="00260C96"/>
    <w:rsid w:val="00261AA7"/>
    <w:rsid w:val="00272338"/>
    <w:rsid w:val="00277400"/>
    <w:rsid w:val="00281556"/>
    <w:rsid w:val="0028245B"/>
    <w:rsid w:val="002928EB"/>
    <w:rsid w:val="0029734E"/>
    <w:rsid w:val="002A05C7"/>
    <w:rsid w:val="002A0E4E"/>
    <w:rsid w:val="002A285C"/>
    <w:rsid w:val="002A3E9D"/>
    <w:rsid w:val="002A4502"/>
    <w:rsid w:val="002A5387"/>
    <w:rsid w:val="002A73B1"/>
    <w:rsid w:val="002B3137"/>
    <w:rsid w:val="002B5105"/>
    <w:rsid w:val="002B780E"/>
    <w:rsid w:val="002C1BFA"/>
    <w:rsid w:val="002C492F"/>
    <w:rsid w:val="002C52E0"/>
    <w:rsid w:val="002C732D"/>
    <w:rsid w:val="002C7F3B"/>
    <w:rsid w:val="002D3630"/>
    <w:rsid w:val="002D5BFC"/>
    <w:rsid w:val="002D7C6C"/>
    <w:rsid w:val="002E02D3"/>
    <w:rsid w:val="002E6B21"/>
    <w:rsid w:val="002F1A42"/>
    <w:rsid w:val="002F24CD"/>
    <w:rsid w:val="002F2EBE"/>
    <w:rsid w:val="002F2F1E"/>
    <w:rsid w:val="002F5C60"/>
    <w:rsid w:val="002F63C6"/>
    <w:rsid w:val="002F700A"/>
    <w:rsid w:val="00302E1B"/>
    <w:rsid w:val="00307EF7"/>
    <w:rsid w:val="00311142"/>
    <w:rsid w:val="00312938"/>
    <w:rsid w:val="00313820"/>
    <w:rsid w:val="003154E4"/>
    <w:rsid w:val="00316F19"/>
    <w:rsid w:val="003247FD"/>
    <w:rsid w:val="003256C0"/>
    <w:rsid w:val="00326484"/>
    <w:rsid w:val="0032662D"/>
    <w:rsid w:val="00326BAA"/>
    <w:rsid w:val="00332482"/>
    <w:rsid w:val="0033279B"/>
    <w:rsid w:val="00332F86"/>
    <w:rsid w:val="0033400F"/>
    <w:rsid w:val="00335D43"/>
    <w:rsid w:val="00336460"/>
    <w:rsid w:val="00336853"/>
    <w:rsid w:val="0033762D"/>
    <w:rsid w:val="0034320E"/>
    <w:rsid w:val="003503D1"/>
    <w:rsid w:val="00351CEC"/>
    <w:rsid w:val="00352F39"/>
    <w:rsid w:val="0035310F"/>
    <w:rsid w:val="003545A0"/>
    <w:rsid w:val="0035492A"/>
    <w:rsid w:val="00362334"/>
    <w:rsid w:val="003631F2"/>
    <w:rsid w:val="00366F6D"/>
    <w:rsid w:val="0037391F"/>
    <w:rsid w:val="003739A4"/>
    <w:rsid w:val="00374D46"/>
    <w:rsid w:val="003765FA"/>
    <w:rsid w:val="00377B5B"/>
    <w:rsid w:val="00380795"/>
    <w:rsid w:val="00381B9E"/>
    <w:rsid w:val="00384AF9"/>
    <w:rsid w:val="00384F43"/>
    <w:rsid w:val="00385697"/>
    <w:rsid w:val="00386306"/>
    <w:rsid w:val="0038779B"/>
    <w:rsid w:val="00387FD4"/>
    <w:rsid w:val="00390C5C"/>
    <w:rsid w:val="003914E2"/>
    <w:rsid w:val="003915A1"/>
    <w:rsid w:val="003938D3"/>
    <w:rsid w:val="003A0DA3"/>
    <w:rsid w:val="003A130C"/>
    <w:rsid w:val="003A4229"/>
    <w:rsid w:val="003A7018"/>
    <w:rsid w:val="003B09C0"/>
    <w:rsid w:val="003B0A39"/>
    <w:rsid w:val="003B68B6"/>
    <w:rsid w:val="003C0601"/>
    <w:rsid w:val="003C13B2"/>
    <w:rsid w:val="003C5FAE"/>
    <w:rsid w:val="003C6B1C"/>
    <w:rsid w:val="003C7E7D"/>
    <w:rsid w:val="003D241A"/>
    <w:rsid w:val="003D3115"/>
    <w:rsid w:val="003D64FF"/>
    <w:rsid w:val="003E1299"/>
    <w:rsid w:val="003E4784"/>
    <w:rsid w:val="003E54AF"/>
    <w:rsid w:val="003E6FC1"/>
    <w:rsid w:val="003E7CDD"/>
    <w:rsid w:val="003E7FA2"/>
    <w:rsid w:val="003F375A"/>
    <w:rsid w:val="003F4C9C"/>
    <w:rsid w:val="003F6423"/>
    <w:rsid w:val="003F790C"/>
    <w:rsid w:val="004005DE"/>
    <w:rsid w:val="00401064"/>
    <w:rsid w:val="0042555B"/>
    <w:rsid w:val="00425E9B"/>
    <w:rsid w:val="004269AE"/>
    <w:rsid w:val="00430A20"/>
    <w:rsid w:val="0043122D"/>
    <w:rsid w:val="0043430F"/>
    <w:rsid w:val="0044068E"/>
    <w:rsid w:val="00443CDB"/>
    <w:rsid w:val="004441B4"/>
    <w:rsid w:val="00444384"/>
    <w:rsid w:val="00445B8D"/>
    <w:rsid w:val="004465F4"/>
    <w:rsid w:val="0044791E"/>
    <w:rsid w:val="004536C7"/>
    <w:rsid w:val="00454B9C"/>
    <w:rsid w:val="004551A5"/>
    <w:rsid w:val="00455799"/>
    <w:rsid w:val="0046003D"/>
    <w:rsid w:val="00460E54"/>
    <w:rsid w:val="00464C86"/>
    <w:rsid w:val="00465174"/>
    <w:rsid w:val="00465B04"/>
    <w:rsid w:val="00466EBC"/>
    <w:rsid w:val="004742FA"/>
    <w:rsid w:val="00475690"/>
    <w:rsid w:val="00477116"/>
    <w:rsid w:val="00477DCF"/>
    <w:rsid w:val="00481AC6"/>
    <w:rsid w:val="00481CE1"/>
    <w:rsid w:val="00483640"/>
    <w:rsid w:val="00484919"/>
    <w:rsid w:val="00490936"/>
    <w:rsid w:val="004922D0"/>
    <w:rsid w:val="00492B38"/>
    <w:rsid w:val="00495CDB"/>
    <w:rsid w:val="00495F98"/>
    <w:rsid w:val="004963BD"/>
    <w:rsid w:val="004966D3"/>
    <w:rsid w:val="004A4479"/>
    <w:rsid w:val="004A4853"/>
    <w:rsid w:val="004A56CF"/>
    <w:rsid w:val="004A67F6"/>
    <w:rsid w:val="004B005F"/>
    <w:rsid w:val="004B2139"/>
    <w:rsid w:val="004B27DF"/>
    <w:rsid w:val="004B3BD7"/>
    <w:rsid w:val="004B5015"/>
    <w:rsid w:val="004B50FF"/>
    <w:rsid w:val="004B60BA"/>
    <w:rsid w:val="004C0238"/>
    <w:rsid w:val="004C17E9"/>
    <w:rsid w:val="004C424D"/>
    <w:rsid w:val="004C4B8D"/>
    <w:rsid w:val="004C6183"/>
    <w:rsid w:val="004C64F1"/>
    <w:rsid w:val="004C7577"/>
    <w:rsid w:val="004D30B8"/>
    <w:rsid w:val="004D5E61"/>
    <w:rsid w:val="004D7127"/>
    <w:rsid w:val="004D74A8"/>
    <w:rsid w:val="004D7F87"/>
    <w:rsid w:val="004E6929"/>
    <w:rsid w:val="004E6C0E"/>
    <w:rsid w:val="004F1851"/>
    <w:rsid w:val="004F2052"/>
    <w:rsid w:val="004F2C4F"/>
    <w:rsid w:val="004F4135"/>
    <w:rsid w:val="004F4A7C"/>
    <w:rsid w:val="004F65DB"/>
    <w:rsid w:val="004F7732"/>
    <w:rsid w:val="0050153D"/>
    <w:rsid w:val="00504757"/>
    <w:rsid w:val="0051153E"/>
    <w:rsid w:val="0051370B"/>
    <w:rsid w:val="00520161"/>
    <w:rsid w:val="00522B83"/>
    <w:rsid w:val="00527649"/>
    <w:rsid w:val="00527B25"/>
    <w:rsid w:val="00531DC6"/>
    <w:rsid w:val="0053272F"/>
    <w:rsid w:val="005358A5"/>
    <w:rsid w:val="005376C4"/>
    <w:rsid w:val="00544B27"/>
    <w:rsid w:val="00544C5A"/>
    <w:rsid w:val="00547153"/>
    <w:rsid w:val="00551CE3"/>
    <w:rsid w:val="00552B00"/>
    <w:rsid w:val="00554485"/>
    <w:rsid w:val="0055485B"/>
    <w:rsid w:val="005550B5"/>
    <w:rsid w:val="00555358"/>
    <w:rsid w:val="005576B7"/>
    <w:rsid w:val="00557A32"/>
    <w:rsid w:val="00560B83"/>
    <w:rsid w:val="00562BE7"/>
    <w:rsid w:val="00564F1C"/>
    <w:rsid w:val="00567F09"/>
    <w:rsid w:val="00571274"/>
    <w:rsid w:val="00575C22"/>
    <w:rsid w:val="00580171"/>
    <w:rsid w:val="00582045"/>
    <w:rsid w:val="005863B7"/>
    <w:rsid w:val="00592351"/>
    <w:rsid w:val="00592A08"/>
    <w:rsid w:val="00593FC9"/>
    <w:rsid w:val="00594FBE"/>
    <w:rsid w:val="005957D5"/>
    <w:rsid w:val="00596783"/>
    <w:rsid w:val="005A0F6F"/>
    <w:rsid w:val="005A2123"/>
    <w:rsid w:val="005A41D4"/>
    <w:rsid w:val="005A48C0"/>
    <w:rsid w:val="005B1255"/>
    <w:rsid w:val="005B3BE4"/>
    <w:rsid w:val="005B7F10"/>
    <w:rsid w:val="005C5CD5"/>
    <w:rsid w:val="005C6433"/>
    <w:rsid w:val="005C76F4"/>
    <w:rsid w:val="005C76F7"/>
    <w:rsid w:val="005D11C2"/>
    <w:rsid w:val="005D20E1"/>
    <w:rsid w:val="005D227A"/>
    <w:rsid w:val="005D4303"/>
    <w:rsid w:val="005D4800"/>
    <w:rsid w:val="005E1BF9"/>
    <w:rsid w:val="005E475D"/>
    <w:rsid w:val="005E7469"/>
    <w:rsid w:val="005F6C70"/>
    <w:rsid w:val="00611290"/>
    <w:rsid w:val="00612CB4"/>
    <w:rsid w:val="006154C1"/>
    <w:rsid w:val="00616118"/>
    <w:rsid w:val="00616221"/>
    <w:rsid w:val="00625834"/>
    <w:rsid w:val="00626FCD"/>
    <w:rsid w:val="00627274"/>
    <w:rsid w:val="006275C2"/>
    <w:rsid w:val="00631684"/>
    <w:rsid w:val="00631B87"/>
    <w:rsid w:val="0063312C"/>
    <w:rsid w:val="00633AB6"/>
    <w:rsid w:val="00634D8B"/>
    <w:rsid w:val="00636565"/>
    <w:rsid w:val="006418DB"/>
    <w:rsid w:val="00650B03"/>
    <w:rsid w:val="0065302E"/>
    <w:rsid w:val="00654DFF"/>
    <w:rsid w:val="006618F6"/>
    <w:rsid w:val="00662687"/>
    <w:rsid w:val="006628DC"/>
    <w:rsid w:val="00665741"/>
    <w:rsid w:val="00670856"/>
    <w:rsid w:val="00676E17"/>
    <w:rsid w:val="00677A51"/>
    <w:rsid w:val="00683C37"/>
    <w:rsid w:val="006842CD"/>
    <w:rsid w:val="006858AA"/>
    <w:rsid w:val="006928AF"/>
    <w:rsid w:val="00694C28"/>
    <w:rsid w:val="00696A28"/>
    <w:rsid w:val="00697510"/>
    <w:rsid w:val="006A1481"/>
    <w:rsid w:val="006A20A6"/>
    <w:rsid w:val="006A27C9"/>
    <w:rsid w:val="006A2ABD"/>
    <w:rsid w:val="006A6FFB"/>
    <w:rsid w:val="006A7838"/>
    <w:rsid w:val="006B04D1"/>
    <w:rsid w:val="006B36F4"/>
    <w:rsid w:val="006B60A4"/>
    <w:rsid w:val="006B6759"/>
    <w:rsid w:val="006B6F29"/>
    <w:rsid w:val="006C2370"/>
    <w:rsid w:val="006C2909"/>
    <w:rsid w:val="006D04D3"/>
    <w:rsid w:val="006D5AE3"/>
    <w:rsid w:val="006E4F8F"/>
    <w:rsid w:val="006E64D7"/>
    <w:rsid w:val="006E7E08"/>
    <w:rsid w:val="006F0119"/>
    <w:rsid w:val="006F0B44"/>
    <w:rsid w:val="006F156F"/>
    <w:rsid w:val="006F5CBB"/>
    <w:rsid w:val="006F68F1"/>
    <w:rsid w:val="0070110D"/>
    <w:rsid w:val="007016C4"/>
    <w:rsid w:val="00702FC9"/>
    <w:rsid w:val="00704A2B"/>
    <w:rsid w:val="00705C76"/>
    <w:rsid w:val="00711084"/>
    <w:rsid w:val="0071706D"/>
    <w:rsid w:val="00720D0E"/>
    <w:rsid w:val="00721794"/>
    <w:rsid w:val="00724062"/>
    <w:rsid w:val="00724F0D"/>
    <w:rsid w:val="0073142C"/>
    <w:rsid w:val="007317B9"/>
    <w:rsid w:val="00731ACD"/>
    <w:rsid w:val="00735AC1"/>
    <w:rsid w:val="00736C89"/>
    <w:rsid w:val="00742177"/>
    <w:rsid w:val="00742811"/>
    <w:rsid w:val="00744A27"/>
    <w:rsid w:val="0074588D"/>
    <w:rsid w:val="0074720F"/>
    <w:rsid w:val="00750C53"/>
    <w:rsid w:val="00751B61"/>
    <w:rsid w:val="007521F4"/>
    <w:rsid w:val="00752CC4"/>
    <w:rsid w:val="0075560A"/>
    <w:rsid w:val="00757213"/>
    <w:rsid w:val="007614F9"/>
    <w:rsid w:val="00761955"/>
    <w:rsid w:val="007636C7"/>
    <w:rsid w:val="007639C0"/>
    <w:rsid w:val="00765225"/>
    <w:rsid w:val="00767C8A"/>
    <w:rsid w:val="00770A6A"/>
    <w:rsid w:val="007732E4"/>
    <w:rsid w:val="007750AC"/>
    <w:rsid w:val="00775C15"/>
    <w:rsid w:val="00786884"/>
    <w:rsid w:val="00787242"/>
    <w:rsid w:val="0079248E"/>
    <w:rsid w:val="007964A2"/>
    <w:rsid w:val="007A2381"/>
    <w:rsid w:val="007A3405"/>
    <w:rsid w:val="007A4864"/>
    <w:rsid w:val="007A64D9"/>
    <w:rsid w:val="007A7286"/>
    <w:rsid w:val="007B0393"/>
    <w:rsid w:val="007B10C8"/>
    <w:rsid w:val="007B17DA"/>
    <w:rsid w:val="007B3398"/>
    <w:rsid w:val="007C1308"/>
    <w:rsid w:val="007C1EDF"/>
    <w:rsid w:val="007C5BA3"/>
    <w:rsid w:val="007C5DA3"/>
    <w:rsid w:val="007D303F"/>
    <w:rsid w:val="007D3557"/>
    <w:rsid w:val="007D3ABD"/>
    <w:rsid w:val="007E1033"/>
    <w:rsid w:val="007E1DF5"/>
    <w:rsid w:val="007E3B30"/>
    <w:rsid w:val="007E5D28"/>
    <w:rsid w:val="007F0BED"/>
    <w:rsid w:val="007F0F2E"/>
    <w:rsid w:val="007F2570"/>
    <w:rsid w:val="007F2ED6"/>
    <w:rsid w:val="00802A36"/>
    <w:rsid w:val="008043CD"/>
    <w:rsid w:val="008066EF"/>
    <w:rsid w:val="00806A3B"/>
    <w:rsid w:val="00806A82"/>
    <w:rsid w:val="00814349"/>
    <w:rsid w:val="00814C59"/>
    <w:rsid w:val="00816F58"/>
    <w:rsid w:val="00827100"/>
    <w:rsid w:val="00836E52"/>
    <w:rsid w:val="008371EE"/>
    <w:rsid w:val="00841D85"/>
    <w:rsid w:val="008424A6"/>
    <w:rsid w:val="00842F8E"/>
    <w:rsid w:val="00846CD8"/>
    <w:rsid w:val="00861E8F"/>
    <w:rsid w:val="00864F4F"/>
    <w:rsid w:val="00866047"/>
    <w:rsid w:val="008664E0"/>
    <w:rsid w:val="00870458"/>
    <w:rsid w:val="00872953"/>
    <w:rsid w:val="00873C81"/>
    <w:rsid w:val="00877823"/>
    <w:rsid w:val="0088583F"/>
    <w:rsid w:val="00886689"/>
    <w:rsid w:val="0089237C"/>
    <w:rsid w:val="008A207F"/>
    <w:rsid w:val="008A21EC"/>
    <w:rsid w:val="008A29C4"/>
    <w:rsid w:val="008A42F4"/>
    <w:rsid w:val="008A672F"/>
    <w:rsid w:val="008A7F70"/>
    <w:rsid w:val="008B0846"/>
    <w:rsid w:val="008B268C"/>
    <w:rsid w:val="008C2407"/>
    <w:rsid w:val="008C402E"/>
    <w:rsid w:val="008C537E"/>
    <w:rsid w:val="008C66E7"/>
    <w:rsid w:val="008D145B"/>
    <w:rsid w:val="008D3518"/>
    <w:rsid w:val="008D4A80"/>
    <w:rsid w:val="008D5FFD"/>
    <w:rsid w:val="008E3864"/>
    <w:rsid w:val="008E548A"/>
    <w:rsid w:val="008F41A9"/>
    <w:rsid w:val="008F63ED"/>
    <w:rsid w:val="00903365"/>
    <w:rsid w:val="009063AB"/>
    <w:rsid w:val="0090760F"/>
    <w:rsid w:val="0091170D"/>
    <w:rsid w:val="00913F1C"/>
    <w:rsid w:val="00917ED3"/>
    <w:rsid w:val="009214A4"/>
    <w:rsid w:val="0092270D"/>
    <w:rsid w:val="00924634"/>
    <w:rsid w:val="0092533B"/>
    <w:rsid w:val="00925421"/>
    <w:rsid w:val="009305C1"/>
    <w:rsid w:val="009314E3"/>
    <w:rsid w:val="009322F8"/>
    <w:rsid w:val="00933B84"/>
    <w:rsid w:val="00934963"/>
    <w:rsid w:val="00934B3C"/>
    <w:rsid w:val="009369AA"/>
    <w:rsid w:val="00942A4B"/>
    <w:rsid w:val="0094522D"/>
    <w:rsid w:val="00952FD3"/>
    <w:rsid w:val="00953F2C"/>
    <w:rsid w:val="0095588A"/>
    <w:rsid w:val="0096103B"/>
    <w:rsid w:val="00961808"/>
    <w:rsid w:val="00961A63"/>
    <w:rsid w:val="009627D5"/>
    <w:rsid w:val="00973074"/>
    <w:rsid w:val="00977834"/>
    <w:rsid w:val="009800A7"/>
    <w:rsid w:val="00980794"/>
    <w:rsid w:val="00981B40"/>
    <w:rsid w:val="009840F6"/>
    <w:rsid w:val="00984EE0"/>
    <w:rsid w:val="0098509E"/>
    <w:rsid w:val="009850BA"/>
    <w:rsid w:val="00986DFA"/>
    <w:rsid w:val="00987B3E"/>
    <w:rsid w:val="00992DF7"/>
    <w:rsid w:val="00992F94"/>
    <w:rsid w:val="00993E52"/>
    <w:rsid w:val="009956B7"/>
    <w:rsid w:val="00995C44"/>
    <w:rsid w:val="00995CBC"/>
    <w:rsid w:val="00995EA2"/>
    <w:rsid w:val="009A1138"/>
    <w:rsid w:val="009A114F"/>
    <w:rsid w:val="009A43BF"/>
    <w:rsid w:val="009A4614"/>
    <w:rsid w:val="009A6E5A"/>
    <w:rsid w:val="009B0F2B"/>
    <w:rsid w:val="009B122D"/>
    <w:rsid w:val="009B1538"/>
    <w:rsid w:val="009B1D82"/>
    <w:rsid w:val="009B201B"/>
    <w:rsid w:val="009B30C0"/>
    <w:rsid w:val="009B3DE8"/>
    <w:rsid w:val="009B7225"/>
    <w:rsid w:val="009B74C6"/>
    <w:rsid w:val="009B78B2"/>
    <w:rsid w:val="009B7A08"/>
    <w:rsid w:val="009B7EFB"/>
    <w:rsid w:val="009C23D4"/>
    <w:rsid w:val="009C455F"/>
    <w:rsid w:val="009C5A1D"/>
    <w:rsid w:val="009D4BF9"/>
    <w:rsid w:val="009E4081"/>
    <w:rsid w:val="009E62B3"/>
    <w:rsid w:val="009E657E"/>
    <w:rsid w:val="009E6D4F"/>
    <w:rsid w:val="009F2BED"/>
    <w:rsid w:val="009F3801"/>
    <w:rsid w:val="009F45CE"/>
    <w:rsid w:val="009F7AE1"/>
    <w:rsid w:val="00A009EA"/>
    <w:rsid w:val="00A01181"/>
    <w:rsid w:val="00A022C9"/>
    <w:rsid w:val="00A02EAC"/>
    <w:rsid w:val="00A06F5D"/>
    <w:rsid w:val="00A07590"/>
    <w:rsid w:val="00A115A5"/>
    <w:rsid w:val="00A120E6"/>
    <w:rsid w:val="00A15EE6"/>
    <w:rsid w:val="00A17299"/>
    <w:rsid w:val="00A173C0"/>
    <w:rsid w:val="00A221B8"/>
    <w:rsid w:val="00A22477"/>
    <w:rsid w:val="00A345D1"/>
    <w:rsid w:val="00A346E2"/>
    <w:rsid w:val="00A34A63"/>
    <w:rsid w:val="00A35793"/>
    <w:rsid w:val="00A363D6"/>
    <w:rsid w:val="00A40E51"/>
    <w:rsid w:val="00A44ACC"/>
    <w:rsid w:val="00A451A2"/>
    <w:rsid w:val="00A45F95"/>
    <w:rsid w:val="00A50B5E"/>
    <w:rsid w:val="00A5148D"/>
    <w:rsid w:val="00A52DC2"/>
    <w:rsid w:val="00A54129"/>
    <w:rsid w:val="00A566E5"/>
    <w:rsid w:val="00A57947"/>
    <w:rsid w:val="00A60A32"/>
    <w:rsid w:val="00A62999"/>
    <w:rsid w:val="00A64013"/>
    <w:rsid w:val="00A66D0E"/>
    <w:rsid w:val="00A70AB7"/>
    <w:rsid w:val="00A72444"/>
    <w:rsid w:val="00A746A9"/>
    <w:rsid w:val="00A747EC"/>
    <w:rsid w:val="00A81134"/>
    <w:rsid w:val="00A828A0"/>
    <w:rsid w:val="00A83644"/>
    <w:rsid w:val="00A84C7B"/>
    <w:rsid w:val="00A9072A"/>
    <w:rsid w:val="00A92253"/>
    <w:rsid w:val="00A92D78"/>
    <w:rsid w:val="00A96903"/>
    <w:rsid w:val="00A97A48"/>
    <w:rsid w:val="00AA1A05"/>
    <w:rsid w:val="00AA1A3A"/>
    <w:rsid w:val="00AA39A8"/>
    <w:rsid w:val="00AA502D"/>
    <w:rsid w:val="00AA7E06"/>
    <w:rsid w:val="00AB0C89"/>
    <w:rsid w:val="00AB25AF"/>
    <w:rsid w:val="00AB2D1A"/>
    <w:rsid w:val="00AB55C6"/>
    <w:rsid w:val="00AB6358"/>
    <w:rsid w:val="00AB7152"/>
    <w:rsid w:val="00AC09F1"/>
    <w:rsid w:val="00AC10EE"/>
    <w:rsid w:val="00AC1230"/>
    <w:rsid w:val="00AC6DE3"/>
    <w:rsid w:val="00AD234D"/>
    <w:rsid w:val="00AD72F7"/>
    <w:rsid w:val="00AD74D5"/>
    <w:rsid w:val="00AD7E73"/>
    <w:rsid w:val="00AE1E68"/>
    <w:rsid w:val="00AE3008"/>
    <w:rsid w:val="00AE3188"/>
    <w:rsid w:val="00AE519C"/>
    <w:rsid w:val="00AE7BA4"/>
    <w:rsid w:val="00B02B4E"/>
    <w:rsid w:val="00B0323E"/>
    <w:rsid w:val="00B0715D"/>
    <w:rsid w:val="00B11B33"/>
    <w:rsid w:val="00B12792"/>
    <w:rsid w:val="00B14545"/>
    <w:rsid w:val="00B15A15"/>
    <w:rsid w:val="00B2348E"/>
    <w:rsid w:val="00B23539"/>
    <w:rsid w:val="00B256ED"/>
    <w:rsid w:val="00B2648A"/>
    <w:rsid w:val="00B265EF"/>
    <w:rsid w:val="00B32CBB"/>
    <w:rsid w:val="00B337AA"/>
    <w:rsid w:val="00B33E0D"/>
    <w:rsid w:val="00B35B60"/>
    <w:rsid w:val="00B4351F"/>
    <w:rsid w:val="00B45579"/>
    <w:rsid w:val="00B66E52"/>
    <w:rsid w:val="00B71C13"/>
    <w:rsid w:val="00B75485"/>
    <w:rsid w:val="00B81CE8"/>
    <w:rsid w:val="00B820FB"/>
    <w:rsid w:val="00B83BB1"/>
    <w:rsid w:val="00B840B9"/>
    <w:rsid w:val="00B86115"/>
    <w:rsid w:val="00B864A7"/>
    <w:rsid w:val="00B87FC7"/>
    <w:rsid w:val="00B9169B"/>
    <w:rsid w:val="00B93021"/>
    <w:rsid w:val="00B939FB"/>
    <w:rsid w:val="00B959B4"/>
    <w:rsid w:val="00B969F2"/>
    <w:rsid w:val="00BA10B7"/>
    <w:rsid w:val="00BA3904"/>
    <w:rsid w:val="00BA7419"/>
    <w:rsid w:val="00BB15C1"/>
    <w:rsid w:val="00BB4224"/>
    <w:rsid w:val="00BB7472"/>
    <w:rsid w:val="00BB7C19"/>
    <w:rsid w:val="00BC067A"/>
    <w:rsid w:val="00BC272F"/>
    <w:rsid w:val="00BC2A79"/>
    <w:rsid w:val="00BC3997"/>
    <w:rsid w:val="00BC4D0E"/>
    <w:rsid w:val="00BC6B5C"/>
    <w:rsid w:val="00BC7983"/>
    <w:rsid w:val="00BD05CD"/>
    <w:rsid w:val="00BD11A7"/>
    <w:rsid w:val="00BD37DE"/>
    <w:rsid w:val="00BD3920"/>
    <w:rsid w:val="00BE234F"/>
    <w:rsid w:val="00BE236D"/>
    <w:rsid w:val="00BE6149"/>
    <w:rsid w:val="00BF4FF7"/>
    <w:rsid w:val="00C00357"/>
    <w:rsid w:val="00C02493"/>
    <w:rsid w:val="00C026FA"/>
    <w:rsid w:val="00C04141"/>
    <w:rsid w:val="00C061C0"/>
    <w:rsid w:val="00C06CDE"/>
    <w:rsid w:val="00C11564"/>
    <w:rsid w:val="00C12F1F"/>
    <w:rsid w:val="00C15AE7"/>
    <w:rsid w:val="00C217D5"/>
    <w:rsid w:val="00C23810"/>
    <w:rsid w:val="00C23852"/>
    <w:rsid w:val="00C23EAF"/>
    <w:rsid w:val="00C24F1A"/>
    <w:rsid w:val="00C25E87"/>
    <w:rsid w:val="00C2624F"/>
    <w:rsid w:val="00C26257"/>
    <w:rsid w:val="00C31080"/>
    <w:rsid w:val="00C33F35"/>
    <w:rsid w:val="00C37B11"/>
    <w:rsid w:val="00C401BC"/>
    <w:rsid w:val="00C40D5D"/>
    <w:rsid w:val="00C421B3"/>
    <w:rsid w:val="00C42ADE"/>
    <w:rsid w:val="00C44A2A"/>
    <w:rsid w:val="00C4536E"/>
    <w:rsid w:val="00C4631D"/>
    <w:rsid w:val="00C52BAE"/>
    <w:rsid w:val="00C53924"/>
    <w:rsid w:val="00C5490A"/>
    <w:rsid w:val="00C60177"/>
    <w:rsid w:val="00C60F64"/>
    <w:rsid w:val="00C60F7B"/>
    <w:rsid w:val="00C628A6"/>
    <w:rsid w:val="00C631F4"/>
    <w:rsid w:val="00C63B73"/>
    <w:rsid w:val="00C66D13"/>
    <w:rsid w:val="00C67355"/>
    <w:rsid w:val="00C67946"/>
    <w:rsid w:val="00C70264"/>
    <w:rsid w:val="00C708F5"/>
    <w:rsid w:val="00C713E0"/>
    <w:rsid w:val="00C7600E"/>
    <w:rsid w:val="00C767C9"/>
    <w:rsid w:val="00C76A6E"/>
    <w:rsid w:val="00C80605"/>
    <w:rsid w:val="00C80E54"/>
    <w:rsid w:val="00C8151F"/>
    <w:rsid w:val="00C81B9A"/>
    <w:rsid w:val="00C820E8"/>
    <w:rsid w:val="00C832C3"/>
    <w:rsid w:val="00C86540"/>
    <w:rsid w:val="00C87832"/>
    <w:rsid w:val="00C9007E"/>
    <w:rsid w:val="00C91B33"/>
    <w:rsid w:val="00C95205"/>
    <w:rsid w:val="00C95AD0"/>
    <w:rsid w:val="00CA0F7E"/>
    <w:rsid w:val="00CA39D9"/>
    <w:rsid w:val="00CA5953"/>
    <w:rsid w:val="00CA5D67"/>
    <w:rsid w:val="00CA6A4D"/>
    <w:rsid w:val="00CB062F"/>
    <w:rsid w:val="00CB2295"/>
    <w:rsid w:val="00CB6E64"/>
    <w:rsid w:val="00CC16AE"/>
    <w:rsid w:val="00CC47F1"/>
    <w:rsid w:val="00CC4EF6"/>
    <w:rsid w:val="00CC7475"/>
    <w:rsid w:val="00CC75BE"/>
    <w:rsid w:val="00CD1D99"/>
    <w:rsid w:val="00CE04EF"/>
    <w:rsid w:val="00CE0623"/>
    <w:rsid w:val="00CE0714"/>
    <w:rsid w:val="00CE0FC7"/>
    <w:rsid w:val="00CE1098"/>
    <w:rsid w:val="00CE2837"/>
    <w:rsid w:val="00CE3204"/>
    <w:rsid w:val="00CE4232"/>
    <w:rsid w:val="00CE42A0"/>
    <w:rsid w:val="00CE6EC3"/>
    <w:rsid w:val="00CE7979"/>
    <w:rsid w:val="00CF2457"/>
    <w:rsid w:val="00CF5366"/>
    <w:rsid w:val="00CF76E0"/>
    <w:rsid w:val="00D00C30"/>
    <w:rsid w:val="00D021D0"/>
    <w:rsid w:val="00D04050"/>
    <w:rsid w:val="00D11A05"/>
    <w:rsid w:val="00D13B27"/>
    <w:rsid w:val="00D13E4A"/>
    <w:rsid w:val="00D148FB"/>
    <w:rsid w:val="00D1570A"/>
    <w:rsid w:val="00D22827"/>
    <w:rsid w:val="00D244C2"/>
    <w:rsid w:val="00D25B67"/>
    <w:rsid w:val="00D25CBE"/>
    <w:rsid w:val="00D26BD7"/>
    <w:rsid w:val="00D30F71"/>
    <w:rsid w:val="00D32383"/>
    <w:rsid w:val="00D328DE"/>
    <w:rsid w:val="00D32A66"/>
    <w:rsid w:val="00D368F6"/>
    <w:rsid w:val="00D518F4"/>
    <w:rsid w:val="00D51F42"/>
    <w:rsid w:val="00D5318D"/>
    <w:rsid w:val="00D53725"/>
    <w:rsid w:val="00D62033"/>
    <w:rsid w:val="00D6411D"/>
    <w:rsid w:val="00D641A2"/>
    <w:rsid w:val="00D64EF0"/>
    <w:rsid w:val="00D65575"/>
    <w:rsid w:val="00D66D4C"/>
    <w:rsid w:val="00D717B6"/>
    <w:rsid w:val="00D71C0E"/>
    <w:rsid w:val="00D747CC"/>
    <w:rsid w:val="00D74DBF"/>
    <w:rsid w:val="00D763A2"/>
    <w:rsid w:val="00D80B47"/>
    <w:rsid w:val="00D8483B"/>
    <w:rsid w:val="00D8495A"/>
    <w:rsid w:val="00D904AE"/>
    <w:rsid w:val="00D90A46"/>
    <w:rsid w:val="00D91CF0"/>
    <w:rsid w:val="00D9455D"/>
    <w:rsid w:val="00D94670"/>
    <w:rsid w:val="00D96E97"/>
    <w:rsid w:val="00D96EB9"/>
    <w:rsid w:val="00D97559"/>
    <w:rsid w:val="00DA3F72"/>
    <w:rsid w:val="00DA69F0"/>
    <w:rsid w:val="00DA7866"/>
    <w:rsid w:val="00DB0DDC"/>
    <w:rsid w:val="00DB201A"/>
    <w:rsid w:val="00DB2292"/>
    <w:rsid w:val="00DB37A0"/>
    <w:rsid w:val="00DB4702"/>
    <w:rsid w:val="00DB577F"/>
    <w:rsid w:val="00DB7720"/>
    <w:rsid w:val="00DC4AAA"/>
    <w:rsid w:val="00DD098A"/>
    <w:rsid w:val="00DD2EF8"/>
    <w:rsid w:val="00DD3AB4"/>
    <w:rsid w:val="00DE0FFD"/>
    <w:rsid w:val="00DE2722"/>
    <w:rsid w:val="00DE66AB"/>
    <w:rsid w:val="00DE7943"/>
    <w:rsid w:val="00DF1ABA"/>
    <w:rsid w:val="00DF25A6"/>
    <w:rsid w:val="00DF6076"/>
    <w:rsid w:val="00DF6E46"/>
    <w:rsid w:val="00E0068C"/>
    <w:rsid w:val="00E01625"/>
    <w:rsid w:val="00E02C0C"/>
    <w:rsid w:val="00E11484"/>
    <w:rsid w:val="00E13D15"/>
    <w:rsid w:val="00E15487"/>
    <w:rsid w:val="00E17CA4"/>
    <w:rsid w:val="00E20415"/>
    <w:rsid w:val="00E20DCB"/>
    <w:rsid w:val="00E236D9"/>
    <w:rsid w:val="00E24C1D"/>
    <w:rsid w:val="00E26EBE"/>
    <w:rsid w:val="00E41AEC"/>
    <w:rsid w:val="00E41CE9"/>
    <w:rsid w:val="00E41F6B"/>
    <w:rsid w:val="00E42091"/>
    <w:rsid w:val="00E421A7"/>
    <w:rsid w:val="00E46CA1"/>
    <w:rsid w:val="00E50367"/>
    <w:rsid w:val="00E50EC5"/>
    <w:rsid w:val="00E51347"/>
    <w:rsid w:val="00E513AF"/>
    <w:rsid w:val="00E52A6B"/>
    <w:rsid w:val="00E55E10"/>
    <w:rsid w:val="00E60D9C"/>
    <w:rsid w:val="00E615A8"/>
    <w:rsid w:val="00E628D5"/>
    <w:rsid w:val="00E6700F"/>
    <w:rsid w:val="00E70A4E"/>
    <w:rsid w:val="00E73DF9"/>
    <w:rsid w:val="00E755B9"/>
    <w:rsid w:val="00E807B2"/>
    <w:rsid w:val="00E80830"/>
    <w:rsid w:val="00E81C0F"/>
    <w:rsid w:val="00E82CD3"/>
    <w:rsid w:val="00E83846"/>
    <w:rsid w:val="00E84D9A"/>
    <w:rsid w:val="00E86690"/>
    <w:rsid w:val="00E871C3"/>
    <w:rsid w:val="00E908B1"/>
    <w:rsid w:val="00E91C14"/>
    <w:rsid w:val="00E9366C"/>
    <w:rsid w:val="00E94A77"/>
    <w:rsid w:val="00E959EB"/>
    <w:rsid w:val="00E96502"/>
    <w:rsid w:val="00E979E2"/>
    <w:rsid w:val="00EA15B4"/>
    <w:rsid w:val="00EA28F9"/>
    <w:rsid w:val="00EA6DFB"/>
    <w:rsid w:val="00EA7576"/>
    <w:rsid w:val="00EA7D59"/>
    <w:rsid w:val="00EB1712"/>
    <w:rsid w:val="00EB225F"/>
    <w:rsid w:val="00EB6DC5"/>
    <w:rsid w:val="00EB719C"/>
    <w:rsid w:val="00EB7830"/>
    <w:rsid w:val="00EC11BD"/>
    <w:rsid w:val="00EC429B"/>
    <w:rsid w:val="00EC57FE"/>
    <w:rsid w:val="00EC7477"/>
    <w:rsid w:val="00ED27FD"/>
    <w:rsid w:val="00ED50AA"/>
    <w:rsid w:val="00EE2BA2"/>
    <w:rsid w:val="00EE5A4D"/>
    <w:rsid w:val="00EE6D2F"/>
    <w:rsid w:val="00EE737F"/>
    <w:rsid w:val="00EE7448"/>
    <w:rsid w:val="00EF0CA2"/>
    <w:rsid w:val="00EF48C7"/>
    <w:rsid w:val="00F002DA"/>
    <w:rsid w:val="00F02C0C"/>
    <w:rsid w:val="00F02C37"/>
    <w:rsid w:val="00F03919"/>
    <w:rsid w:val="00F057BB"/>
    <w:rsid w:val="00F07883"/>
    <w:rsid w:val="00F121F0"/>
    <w:rsid w:val="00F122F9"/>
    <w:rsid w:val="00F12651"/>
    <w:rsid w:val="00F12E2E"/>
    <w:rsid w:val="00F12FEC"/>
    <w:rsid w:val="00F13F81"/>
    <w:rsid w:val="00F20BF0"/>
    <w:rsid w:val="00F24AB1"/>
    <w:rsid w:val="00F26F55"/>
    <w:rsid w:val="00F27519"/>
    <w:rsid w:val="00F27D0B"/>
    <w:rsid w:val="00F31F01"/>
    <w:rsid w:val="00F325F8"/>
    <w:rsid w:val="00F4008B"/>
    <w:rsid w:val="00F4423C"/>
    <w:rsid w:val="00F44FEA"/>
    <w:rsid w:val="00F46CF9"/>
    <w:rsid w:val="00F5050C"/>
    <w:rsid w:val="00F545AC"/>
    <w:rsid w:val="00F54CF1"/>
    <w:rsid w:val="00F55933"/>
    <w:rsid w:val="00F576BD"/>
    <w:rsid w:val="00F57EE2"/>
    <w:rsid w:val="00F600D5"/>
    <w:rsid w:val="00F61203"/>
    <w:rsid w:val="00F6426F"/>
    <w:rsid w:val="00F6486E"/>
    <w:rsid w:val="00F651AB"/>
    <w:rsid w:val="00F66971"/>
    <w:rsid w:val="00F67BE6"/>
    <w:rsid w:val="00F90ADB"/>
    <w:rsid w:val="00F92A76"/>
    <w:rsid w:val="00F95133"/>
    <w:rsid w:val="00F963FE"/>
    <w:rsid w:val="00F97536"/>
    <w:rsid w:val="00F97E21"/>
    <w:rsid w:val="00FA01DD"/>
    <w:rsid w:val="00FA15D9"/>
    <w:rsid w:val="00FA17CE"/>
    <w:rsid w:val="00FA19F9"/>
    <w:rsid w:val="00FA4460"/>
    <w:rsid w:val="00FA5815"/>
    <w:rsid w:val="00FA5AE8"/>
    <w:rsid w:val="00FB2629"/>
    <w:rsid w:val="00FB2936"/>
    <w:rsid w:val="00FB4F37"/>
    <w:rsid w:val="00FB52BE"/>
    <w:rsid w:val="00FC00C9"/>
    <w:rsid w:val="00FC1498"/>
    <w:rsid w:val="00FC1519"/>
    <w:rsid w:val="00FC1BE0"/>
    <w:rsid w:val="00FC2851"/>
    <w:rsid w:val="00FC29E2"/>
    <w:rsid w:val="00FC4A20"/>
    <w:rsid w:val="00FC6811"/>
    <w:rsid w:val="00FD363D"/>
    <w:rsid w:val="00FD4ADF"/>
    <w:rsid w:val="00FD5602"/>
    <w:rsid w:val="00FD5EB2"/>
    <w:rsid w:val="00FD732C"/>
    <w:rsid w:val="00FE141C"/>
    <w:rsid w:val="00FE30AC"/>
    <w:rsid w:val="00FE515E"/>
    <w:rsid w:val="00FE574E"/>
    <w:rsid w:val="00FE79A1"/>
    <w:rsid w:val="00FF0B3F"/>
    <w:rsid w:val="00FF258F"/>
    <w:rsid w:val="00FF4976"/>
    <w:rsid w:val="00FF4AF1"/>
    <w:rsid w:val="00FF5DE0"/>
    <w:rsid w:val="00FF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595D5"/>
  <w15:chartTrackingRefBased/>
  <w15:docId w15:val="{43A3B95F-CAA4-4D83-8695-A5D349AB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75D"/>
    <w:pPr>
      <w:jc w:val="both"/>
    </w:pPr>
    <w:rPr>
      <w:rFonts w:ascii="Arial" w:hAnsi="Arial"/>
      <w:sz w:val="22"/>
      <w:szCs w:val="24"/>
      <w:lang w:val="en-GB"/>
    </w:rPr>
  </w:style>
  <w:style w:type="paragraph" w:styleId="Heading1">
    <w:name w:val="heading 1"/>
    <w:basedOn w:val="Normal"/>
    <w:next w:val="Normal"/>
    <w:qFormat/>
    <w:rsid w:val="00C061C0"/>
    <w:pPr>
      <w:keepNext/>
      <w:numPr>
        <w:numId w:val="31"/>
      </w:numPr>
      <w:pBdr>
        <w:bottom w:val="single" w:sz="6" w:space="3" w:color="auto"/>
      </w:pBdr>
      <w:spacing w:before="360" w:after="240"/>
      <w:outlineLvl w:val="0"/>
    </w:pPr>
    <w:rPr>
      <w:rFonts w:cs="Arial"/>
      <w:b/>
      <w:bCs/>
      <w:kern w:val="32"/>
      <w:szCs w:val="32"/>
    </w:rPr>
  </w:style>
  <w:style w:type="paragraph" w:styleId="Heading2">
    <w:name w:val="heading 2"/>
    <w:basedOn w:val="Normal"/>
    <w:next w:val="Normal"/>
    <w:qFormat/>
    <w:rsid w:val="000C45CF"/>
    <w:pPr>
      <w:keepNext/>
      <w:numPr>
        <w:ilvl w:val="1"/>
        <w:numId w:val="31"/>
      </w:numPr>
      <w:tabs>
        <w:tab w:val="left" w:pos="709"/>
      </w:tabs>
      <w:spacing w:before="240" w:after="120"/>
      <w:outlineLvl w:val="1"/>
    </w:pPr>
    <w:rPr>
      <w:rFonts w:cs="Arial"/>
      <w:b/>
      <w:bCs/>
      <w:iCs/>
      <w:szCs w:val="20"/>
    </w:rPr>
  </w:style>
  <w:style w:type="paragraph" w:styleId="Heading3">
    <w:name w:val="heading 3"/>
    <w:basedOn w:val="Normal"/>
    <w:next w:val="Normal"/>
    <w:qFormat/>
    <w:rsid w:val="000C45CF"/>
    <w:pPr>
      <w:keepNext/>
      <w:numPr>
        <w:ilvl w:val="2"/>
        <w:numId w:val="31"/>
      </w:numPr>
      <w:spacing w:before="240" w:after="60"/>
      <w:outlineLvl w:val="2"/>
    </w:pPr>
    <w:rPr>
      <w:rFonts w:cs="Arial"/>
      <w:b/>
      <w:bCs/>
      <w:szCs w:val="20"/>
    </w:rPr>
  </w:style>
  <w:style w:type="paragraph" w:styleId="Heading4">
    <w:name w:val="heading 4"/>
    <w:basedOn w:val="Normal"/>
    <w:next w:val="Normal"/>
    <w:qFormat/>
    <w:rsid w:val="000C45CF"/>
    <w:pPr>
      <w:keepNext/>
      <w:numPr>
        <w:ilvl w:val="3"/>
        <w:numId w:val="31"/>
      </w:numPr>
      <w:spacing w:before="240" w:after="60"/>
      <w:outlineLvl w:val="3"/>
    </w:pPr>
    <w:rPr>
      <w:b/>
      <w:bCs/>
      <w:szCs w:val="20"/>
    </w:rPr>
  </w:style>
  <w:style w:type="paragraph" w:styleId="Heading5">
    <w:name w:val="heading 5"/>
    <w:basedOn w:val="Normal"/>
    <w:next w:val="Normal"/>
    <w:qFormat/>
    <w:rsid w:val="000C45CF"/>
    <w:pPr>
      <w:numPr>
        <w:ilvl w:val="4"/>
        <w:numId w:val="31"/>
      </w:numPr>
      <w:spacing w:before="240" w:after="60"/>
      <w:outlineLvl w:val="4"/>
    </w:pPr>
    <w:rPr>
      <w:b/>
      <w:bCs/>
      <w:iCs/>
      <w:szCs w:val="26"/>
    </w:rPr>
  </w:style>
  <w:style w:type="paragraph" w:styleId="Heading6">
    <w:name w:val="heading 6"/>
    <w:basedOn w:val="Normal"/>
    <w:next w:val="Normal"/>
    <w:qFormat/>
    <w:rsid w:val="000C45CF"/>
    <w:pPr>
      <w:numPr>
        <w:ilvl w:val="5"/>
        <w:numId w:val="31"/>
      </w:numPr>
      <w:spacing w:before="240" w:after="60"/>
      <w:outlineLvl w:val="5"/>
    </w:pPr>
    <w:rPr>
      <w:b/>
      <w:bCs/>
      <w:szCs w:val="22"/>
    </w:rPr>
  </w:style>
  <w:style w:type="paragraph" w:styleId="Heading7">
    <w:name w:val="heading 7"/>
    <w:basedOn w:val="Normal"/>
    <w:next w:val="Normal"/>
    <w:qFormat/>
    <w:rsid w:val="000C45CF"/>
    <w:pPr>
      <w:numPr>
        <w:ilvl w:val="6"/>
        <w:numId w:val="31"/>
      </w:numPr>
      <w:spacing w:before="240" w:after="60"/>
      <w:outlineLvl w:val="6"/>
    </w:pPr>
    <w:rPr>
      <w:b/>
    </w:rPr>
  </w:style>
  <w:style w:type="paragraph" w:styleId="Heading8">
    <w:name w:val="heading 8"/>
    <w:basedOn w:val="Normal"/>
    <w:next w:val="Normal"/>
    <w:qFormat/>
    <w:rsid w:val="0051370B"/>
    <w:pPr>
      <w:numPr>
        <w:ilvl w:val="7"/>
        <w:numId w:val="31"/>
      </w:numPr>
      <w:spacing w:before="240" w:after="60"/>
      <w:outlineLvl w:val="7"/>
    </w:pPr>
    <w:rPr>
      <w:iCs/>
    </w:rPr>
  </w:style>
  <w:style w:type="paragraph" w:styleId="Heading9">
    <w:name w:val="heading 9"/>
    <w:basedOn w:val="Normal"/>
    <w:next w:val="Normal"/>
    <w:qFormat/>
    <w:rsid w:val="0051370B"/>
    <w:pPr>
      <w:numPr>
        <w:ilvl w:val="8"/>
        <w:numId w:val="3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370B"/>
    <w:pPr>
      <w:tabs>
        <w:tab w:val="center" w:pos="4320"/>
        <w:tab w:val="right" w:pos="8640"/>
      </w:tabs>
    </w:pPr>
  </w:style>
  <w:style w:type="paragraph" w:styleId="Footer">
    <w:name w:val="footer"/>
    <w:basedOn w:val="Normal"/>
    <w:rsid w:val="00C24F1A"/>
    <w:pPr>
      <w:tabs>
        <w:tab w:val="center" w:pos="4678"/>
        <w:tab w:val="right" w:pos="9356"/>
      </w:tabs>
    </w:pPr>
    <w:rPr>
      <w:sz w:val="18"/>
    </w:rPr>
  </w:style>
  <w:style w:type="paragraph" w:customStyle="1" w:styleId="Default">
    <w:name w:val="Default"/>
    <w:rsid w:val="0051370B"/>
    <w:pPr>
      <w:widowControl w:val="0"/>
      <w:autoSpaceDE w:val="0"/>
      <w:autoSpaceDN w:val="0"/>
      <w:adjustRightInd w:val="0"/>
    </w:pPr>
    <w:rPr>
      <w:rFonts w:ascii="Arial" w:hAnsi="Arial" w:cs="Arial"/>
      <w:color w:val="000000"/>
      <w:sz w:val="24"/>
      <w:szCs w:val="24"/>
      <w:lang w:val="fr-FR" w:eastAsia="fr-FR"/>
    </w:rPr>
  </w:style>
  <w:style w:type="character" w:styleId="PageNumber">
    <w:name w:val="page number"/>
    <w:rsid w:val="00F002DA"/>
    <w:rPr>
      <w:rFonts w:ascii="Arial" w:hAnsi="Arial"/>
      <w:sz w:val="18"/>
    </w:rPr>
  </w:style>
  <w:style w:type="paragraph" w:customStyle="1" w:styleId="UNI-Border">
    <w:name w:val="UNI-Border"/>
    <w:basedOn w:val="Normal"/>
    <w:next w:val="Normal"/>
    <w:rsid w:val="00216B7B"/>
    <w:pPr>
      <w:pBdr>
        <w:bottom w:val="single" w:sz="6" w:space="1" w:color="auto"/>
      </w:pBdr>
    </w:pPr>
  </w:style>
  <w:style w:type="paragraph" w:customStyle="1" w:styleId="UNI-Recommendation">
    <w:name w:val="UNI-Recommendation"/>
    <w:basedOn w:val="Normal"/>
    <w:next w:val="Normal"/>
    <w:rsid w:val="00DA69F0"/>
    <w:pPr>
      <w:pBdr>
        <w:top w:val="single" w:sz="6" w:space="6" w:color="auto"/>
      </w:pBdr>
      <w:spacing w:before="360"/>
    </w:pPr>
    <w:rPr>
      <w:b/>
      <w:szCs w:val="20"/>
    </w:rPr>
  </w:style>
  <w:style w:type="paragraph" w:styleId="TOC2">
    <w:name w:val="toc 2"/>
    <w:basedOn w:val="Normal"/>
    <w:next w:val="Normal"/>
    <w:autoRedefine/>
    <w:semiHidden/>
    <w:rsid w:val="0051370B"/>
    <w:pPr>
      <w:tabs>
        <w:tab w:val="left" w:pos="709"/>
        <w:tab w:val="right" w:leader="underscore" w:pos="7938"/>
      </w:tabs>
      <w:ind w:left="709" w:hanging="709"/>
    </w:pPr>
  </w:style>
  <w:style w:type="paragraph" w:styleId="TOC1">
    <w:name w:val="toc 1"/>
    <w:basedOn w:val="Normal"/>
    <w:next w:val="Normal"/>
    <w:autoRedefine/>
    <w:semiHidden/>
    <w:rsid w:val="0051370B"/>
    <w:pPr>
      <w:tabs>
        <w:tab w:val="left" w:pos="709"/>
        <w:tab w:val="right" w:leader="underscore" w:pos="7938"/>
      </w:tabs>
      <w:spacing w:before="120" w:line="240" w:lineRule="atLeast"/>
      <w:ind w:left="709" w:hanging="709"/>
    </w:pPr>
    <w:rPr>
      <w:szCs w:val="22"/>
    </w:rPr>
  </w:style>
  <w:style w:type="paragraph" w:styleId="TOC3">
    <w:name w:val="toc 3"/>
    <w:basedOn w:val="Normal"/>
    <w:next w:val="Normal"/>
    <w:autoRedefine/>
    <w:semiHidden/>
    <w:rsid w:val="0051370B"/>
    <w:pPr>
      <w:tabs>
        <w:tab w:val="left" w:pos="709"/>
        <w:tab w:val="right" w:leader="underscore" w:pos="7938"/>
      </w:tabs>
      <w:ind w:left="709" w:hanging="709"/>
    </w:pPr>
    <w:rPr>
      <w:noProof/>
    </w:rPr>
  </w:style>
  <w:style w:type="paragraph" w:styleId="TOC4">
    <w:name w:val="toc 4"/>
    <w:basedOn w:val="Normal"/>
    <w:next w:val="Normal"/>
    <w:autoRedefine/>
    <w:semiHidden/>
    <w:rsid w:val="0051370B"/>
    <w:pPr>
      <w:tabs>
        <w:tab w:val="left" w:pos="2552"/>
        <w:tab w:val="right" w:leader="underscore" w:pos="7371"/>
      </w:tabs>
      <w:ind w:left="2552" w:hanging="851"/>
    </w:pPr>
  </w:style>
  <w:style w:type="paragraph" w:styleId="TOC5">
    <w:name w:val="toc 5"/>
    <w:basedOn w:val="Normal"/>
    <w:next w:val="Normal"/>
    <w:autoRedefine/>
    <w:semiHidden/>
    <w:rsid w:val="0051370B"/>
    <w:pPr>
      <w:tabs>
        <w:tab w:val="left" w:pos="3686"/>
        <w:tab w:val="right" w:leader="underscore" w:pos="7371"/>
      </w:tabs>
      <w:ind w:left="3686" w:hanging="1134"/>
    </w:pPr>
  </w:style>
  <w:style w:type="paragraph" w:styleId="TOC6">
    <w:name w:val="toc 6"/>
    <w:basedOn w:val="Normal"/>
    <w:next w:val="Normal"/>
    <w:autoRedefine/>
    <w:semiHidden/>
    <w:rsid w:val="0051370B"/>
    <w:pPr>
      <w:tabs>
        <w:tab w:val="left" w:pos="4962"/>
        <w:tab w:val="right" w:leader="underscore" w:pos="7371"/>
      </w:tabs>
      <w:ind w:left="4962" w:hanging="1276"/>
    </w:pPr>
  </w:style>
  <w:style w:type="paragraph" w:styleId="TOC7">
    <w:name w:val="toc 7"/>
    <w:basedOn w:val="Normal"/>
    <w:next w:val="Normal"/>
    <w:autoRedefine/>
    <w:semiHidden/>
    <w:rsid w:val="0051370B"/>
    <w:pPr>
      <w:tabs>
        <w:tab w:val="left" w:pos="5245"/>
        <w:tab w:val="right" w:leader="underscore" w:pos="7371"/>
      </w:tabs>
      <w:ind w:left="5245" w:hanging="1559"/>
    </w:pPr>
  </w:style>
  <w:style w:type="paragraph" w:styleId="TOC8">
    <w:name w:val="toc 8"/>
    <w:basedOn w:val="Normal"/>
    <w:next w:val="Normal"/>
    <w:autoRedefine/>
    <w:semiHidden/>
    <w:rsid w:val="0051370B"/>
    <w:pPr>
      <w:tabs>
        <w:tab w:val="left" w:pos="3402"/>
        <w:tab w:val="right" w:leader="underscore" w:pos="7371"/>
      </w:tabs>
      <w:ind w:left="3402" w:hanging="425"/>
    </w:pPr>
  </w:style>
  <w:style w:type="paragraph" w:styleId="TOC9">
    <w:name w:val="toc 9"/>
    <w:basedOn w:val="Normal"/>
    <w:next w:val="Normal"/>
    <w:autoRedefine/>
    <w:semiHidden/>
    <w:rsid w:val="0051370B"/>
    <w:pPr>
      <w:tabs>
        <w:tab w:val="left" w:pos="3828"/>
        <w:tab w:val="right" w:leader="underscore" w:pos="7371"/>
      </w:tabs>
      <w:ind w:left="3828" w:hanging="426"/>
    </w:pPr>
  </w:style>
  <w:style w:type="paragraph" w:customStyle="1" w:styleId="UNI-Top-Title">
    <w:name w:val="UNI-Top-Title"/>
    <w:basedOn w:val="Normal"/>
    <w:next w:val="Normal"/>
    <w:rsid w:val="00DA69F0"/>
    <w:pPr>
      <w:spacing w:before="60" w:after="480"/>
    </w:pPr>
    <w:rPr>
      <w:sz w:val="40"/>
      <w:szCs w:val="56"/>
    </w:rPr>
  </w:style>
  <w:style w:type="character" w:styleId="Hyperlink">
    <w:name w:val="Hyperlink"/>
    <w:rsid w:val="0051370B"/>
    <w:rPr>
      <w:color w:val="0000FF"/>
      <w:u w:val="single"/>
    </w:rPr>
  </w:style>
  <w:style w:type="table" w:styleId="TableGrid">
    <w:name w:val="Table Grid"/>
    <w:basedOn w:val="TableNormal"/>
    <w:uiPriority w:val="59"/>
    <w:rsid w:val="0051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Item-Number">
    <w:name w:val="UNI-Item-Number"/>
    <w:basedOn w:val="Normal"/>
    <w:next w:val="Normal"/>
    <w:rsid w:val="00DA69F0"/>
    <w:pPr>
      <w:pBdr>
        <w:bottom w:val="single" w:sz="6" w:space="3" w:color="auto"/>
      </w:pBdr>
      <w:tabs>
        <w:tab w:val="left" w:pos="3686"/>
      </w:tabs>
      <w:spacing w:before="360"/>
    </w:pPr>
    <w:rPr>
      <w:b/>
      <w:lang w:val="fr-FR"/>
    </w:rPr>
  </w:style>
  <w:style w:type="paragraph" w:customStyle="1" w:styleId="UNI-Recommendation-Text">
    <w:name w:val="UNI-Recommendation-Text"/>
    <w:basedOn w:val="Normal"/>
    <w:next w:val="Normal"/>
    <w:rsid w:val="00DA69F0"/>
    <w:pPr>
      <w:pBdr>
        <w:bottom w:val="single" w:sz="6" w:space="6" w:color="auto"/>
      </w:pBdr>
    </w:pPr>
  </w:style>
  <w:style w:type="paragraph" w:styleId="DocumentMap">
    <w:name w:val="Document Map"/>
    <w:basedOn w:val="Normal"/>
    <w:semiHidden/>
    <w:rsid w:val="00866047"/>
    <w:pPr>
      <w:shd w:val="clear" w:color="auto" w:fill="000080"/>
    </w:pPr>
    <w:rPr>
      <w:rFonts w:ascii="Tahoma" w:hAnsi="Tahoma" w:cs="Tahoma"/>
      <w:sz w:val="20"/>
      <w:szCs w:val="20"/>
    </w:rPr>
  </w:style>
  <w:style w:type="paragraph" w:styleId="BalloonText">
    <w:name w:val="Balloon Text"/>
    <w:basedOn w:val="Normal"/>
    <w:semiHidden/>
    <w:rsid w:val="00C52BAE"/>
    <w:rPr>
      <w:rFonts w:ascii="Tahoma" w:hAnsi="Tahoma" w:cs="Tahoma"/>
      <w:sz w:val="16"/>
      <w:szCs w:val="16"/>
    </w:rPr>
  </w:style>
  <w:style w:type="paragraph" w:customStyle="1" w:styleId="UNI-Bullets">
    <w:name w:val="UNI - Bullets"/>
    <w:basedOn w:val="Normal"/>
    <w:qFormat/>
    <w:rsid w:val="0028245B"/>
    <w:pPr>
      <w:numPr>
        <w:numId w:val="42"/>
      </w:numPr>
      <w:spacing w:after="120" w:line="240" w:lineRule="exact"/>
    </w:pPr>
    <w:rPr>
      <w:rFonts w:cs="Arial"/>
      <w:color w:val="221E1F"/>
      <w:sz w:val="20"/>
      <w:lang w:val="fr-FR" w:eastAsia="fr-FR"/>
    </w:rPr>
  </w:style>
  <w:style w:type="character" w:customStyle="1" w:styleId="HeaderChar">
    <w:name w:val="Header Char"/>
    <w:link w:val="Header"/>
    <w:uiPriority w:val="99"/>
    <w:rsid w:val="0021029D"/>
    <w:rPr>
      <w:rFonts w:ascii="Arial" w:hAnsi="Arial"/>
      <w:sz w:val="22"/>
      <w:szCs w:val="24"/>
      <w:lang w:val="en-GB" w:eastAsia="en-US"/>
    </w:rPr>
  </w:style>
  <w:style w:type="character" w:customStyle="1" w:styleId="apple-converted-space">
    <w:name w:val="apple-converted-space"/>
    <w:rsid w:val="004922D0"/>
  </w:style>
  <w:style w:type="character" w:customStyle="1" w:styleId="st">
    <w:name w:val="st"/>
    <w:rsid w:val="008F63ED"/>
  </w:style>
  <w:style w:type="character" w:styleId="UnresolvedMention">
    <w:name w:val="Unresolved Mention"/>
    <w:uiPriority w:val="99"/>
    <w:semiHidden/>
    <w:unhideWhenUsed/>
    <w:rsid w:val="008F63ED"/>
    <w:rPr>
      <w:color w:val="605E5C"/>
      <w:shd w:val="clear" w:color="auto" w:fill="E1DFDD"/>
    </w:rPr>
  </w:style>
  <w:style w:type="character" w:styleId="Emphasis">
    <w:name w:val="Emphasis"/>
    <w:uiPriority w:val="20"/>
    <w:qFormat/>
    <w:rsid w:val="008F63ED"/>
    <w:rPr>
      <w:i/>
      <w:iCs/>
    </w:rPr>
  </w:style>
  <w:style w:type="paragraph" w:styleId="NoSpacing">
    <w:name w:val="No Spacing"/>
    <w:uiPriority w:val="1"/>
    <w:rsid w:val="00A92D78"/>
    <w:pPr>
      <w:jc w:val="both"/>
    </w:pPr>
    <w:rPr>
      <w:rFonts w:ascii="Calibri" w:eastAsia="MS Mincho" w:hAnsi="Calibri"/>
      <w:color w:val="000000"/>
      <w:sz w:val="22"/>
      <w:szCs w:val="22"/>
      <w:lang w:val="en-GB" w:eastAsia="it-IT"/>
    </w:rPr>
  </w:style>
  <w:style w:type="paragraph" w:styleId="NormalWeb">
    <w:name w:val="Normal (Web)"/>
    <w:basedOn w:val="Normal"/>
    <w:uiPriority w:val="99"/>
    <w:unhideWhenUsed/>
    <w:rsid w:val="003B0A39"/>
    <w:pPr>
      <w:spacing w:before="100" w:beforeAutospacing="1" w:after="100" w:afterAutospacing="1"/>
      <w:jc w:val="left"/>
    </w:pPr>
    <w:rPr>
      <w:rFonts w:ascii="Times New Roman" w:hAnsi="Times New Roman"/>
      <w:sz w:val="24"/>
    </w:rPr>
  </w:style>
  <w:style w:type="paragraph" w:styleId="PlainText">
    <w:name w:val="Plain Text"/>
    <w:basedOn w:val="Normal"/>
    <w:link w:val="PlainTextChar"/>
    <w:uiPriority w:val="99"/>
    <w:unhideWhenUsed/>
    <w:rsid w:val="00631B87"/>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631B87"/>
    <w:rPr>
      <w:rFonts w:ascii="Calibri" w:eastAsiaTheme="minorHAnsi" w:hAnsi="Calibri" w:cstheme="minorBidi"/>
      <w:sz w:val="22"/>
      <w:szCs w:val="21"/>
      <w:lang w:eastAsia="en-US"/>
    </w:rPr>
  </w:style>
  <w:style w:type="paragraph" w:styleId="BodyText">
    <w:name w:val="Body Text"/>
    <w:basedOn w:val="Normal"/>
    <w:link w:val="BodyTextChar"/>
    <w:uiPriority w:val="1"/>
    <w:qFormat/>
    <w:rsid w:val="00C2624F"/>
    <w:pPr>
      <w:widowControl w:val="0"/>
      <w:autoSpaceDE w:val="0"/>
      <w:autoSpaceDN w:val="0"/>
      <w:jc w:val="left"/>
    </w:pPr>
    <w:rPr>
      <w:rFonts w:ascii="Calibri" w:eastAsia="Calibri" w:hAnsi="Calibri" w:cs="Calibri"/>
      <w:szCs w:val="22"/>
      <w:lang w:val="en-US"/>
    </w:rPr>
  </w:style>
  <w:style w:type="character" w:customStyle="1" w:styleId="BodyTextChar">
    <w:name w:val="Body Text Char"/>
    <w:basedOn w:val="DefaultParagraphFont"/>
    <w:link w:val="BodyText"/>
    <w:uiPriority w:val="1"/>
    <w:rsid w:val="00C2624F"/>
    <w:rPr>
      <w:rFonts w:ascii="Calibri" w:eastAsia="Calibri" w:hAnsi="Calibri" w:cs="Calibri"/>
      <w:sz w:val="22"/>
      <w:szCs w:val="22"/>
      <w:lang w:val="en-US" w:eastAsia="en-US"/>
    </w:rPr>
  </w:style>
  <w:style w:type="character" w:customStyle="1" w:styleId="ui-cell-data">
    <w:name w:val="ui-cell-data"/>
    <w:basedOn w:val="DefaultParagraphFont"/>
    <w:rsid w:val="00297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4799">
      <w:bodyDiv w:val="1"/>
      <w:marLeft w:val="0"/>
      <w:marRight w:val="0"/>
      <w:marTop w:val="0"/>
      <w:marBottom w:val="0"/>
      <w:divBdr>
        <w:top w:val="none" w:sz="0" w:space="0" w:color="auto"/>
        <w:left w:val="none" w:sz="0" w:space="0" w:color="auto"/>
        <w:bottom w:val="none" w:sz="0" w:space="0" w:color="auto"/>
        <w:right w:val="none" w:sz="0" w:space="0" w:color="auto"/>
      </w:divBdr>
    </w:div>
    <w:div w:id="228923850">
      <w:bodyDiv w:val="1"/>
      <w:marLeft w:val="0"/>
      <w:marRight w:val="0"/>
      <w:marTop w:val="0"/>
      <w:marBottom w:val="0"/>
      <w:divBdr>
        <w:top w:val="none" w:sz="0" w:space="0" w:color="auto"/>
        <w:left w:val="none" w:sz="0" w:space="0" w:color="auto"/>
        <w:bottom w:val="none" w:sz="0" w:space="0" w:color="auto"/>
        <w:right w:val="none" w:sz="0" w:space="0" w:color="auto"/>
      </w:divBdr>
    </w:div>
    <w:div w:id="258146600">
      <w:bodyDiv w:val="1"/>
      <w:marLeft w:val="0"/>
      <w:marRight w:val="0"/>
      <w:marTop w:val="0"/>
      <w:marBottom w:val="0"/>
      <w:divBdr>
        <w:top w:val="none" w:sz="0" w:space="0" w:color="auto"/>
        <w:left w:val="none" w:sz="0" w:space="0" w:color="auto"/>
        <w:bottom w:val="none" w:sz="0" w:space="0" w:color="auto"/>
        <w:right w:val="none" w:sz="0" w:space="0" w:color="auto"/>
      </w:divBdr>
      <w:divsChild>
        <w:div w:id="802388649">
          <w:marLeft w:val="0"/>
          <w:marRight w:val="0"/>
          <w:marTop w:val="0"/>
          <w:marBottom w:val="0"/>
          <w:divBdr>
            <w:top w:val="none" w:sz="0" w:space="0" w:color="auto"/>
            <w:left w:val="none" w:sz="0" w:space="0" w:color="auto"/>
            <w:bottom w:val="none" w:sz="0" w:space="0" w:color="auto"/>
            <w:right w:val="none" w:sz="0" w:space="0" w:color="auto"/>
          </w:divBdr>
        </w:div>
        <w:div w:id="1151209894">
          <w:marLeft w:val="0"/>
          <w:marRight w:val="0"/>
          <w:marTop w:val="0"/>
          <w:marBottom w:val="0"/>
          <w:divBdr>
            <w:top w:val="none" w:sz="0" w:space="0" w:color="auto"/>
            <w:left w:val="none" w:sz="0" w:space="0" w:color="auto"/>
            <w:bottom w:val="none" w:sz="0" w:space="0" w:color="auto"/>
            <w:right w:val="none" w:sz="0" w:space="0" w:color="auto"/>
          </w:divBdr>
        </w:div>
        <w:div w:id="1568032852">
          <w:marLeft w:val="0"/>
          <w:marRight w:val="0"/>
          <w:marTop w:val="0"/>
          <w:marBottom w:val="0"/>
          <w:divBdr>
            <w:top w:val="none" w:sz="0" w:space="0" w:color="auto"/>
            <w:left w:val="none" w:sz="0" w:space="0" w:color="auto"/>
            <w:bottom w:val="none" w:sz="0" w:space="0" w:color="auto"/>
            <w:right w:val="none" w:sz="0" w:space="0" w:color="auto"/>
          </w:divBdr>
        </w:div>
        <w:div w:id="1714766094">
          <w:marLeft w:val="0"/>
          <w:marRight w:val="0"/>
          <w:marTop w:val="0"/>
          <w:marBottom w:val="0"/>
          <w:divBdr>
            <w:top w:val="none" w:sz="0" w:space="0" w:color="auto"/>
            <w:left w:val="none" w:sz="0" w:space="0" w:color="auto"/>
            <w:bottom w:val="none" w:sz="0" w:space="0" w:color="auto"/>
            <w:right w:val="none" w:sz="0" w:space="0" w:color="auto"/>
          </w:divBdr>
        </w:div>
      </w:divsChild>
    </w:div>
    <w:div w:id="477301716">
      <w:bodyDiv w:val="1"/>
      <w:marLeft w:val="0"/>
      <w:marRight w:val="0"/>
      <w:marTop w:val="0"/>
      <w:marBottom w:val="0"/>
      <w:divBdr>
        <w:top w:val="none" w:sz="0" w:space="0" w:color="auto"/>
        <w:left w:val="none" w:sz="0" w:space="0" w:color="auto"/>
        <w:bottom w:val="none" w:sz="0" w:space="0" w:color="auto"/>
        <w:right w:val="none" w:sz="0" w:space="0" w:color="auto"/>
      </w:divBdr>
    </w:div>
    <w:div w:id="657349133">
      <w:bodyDiv w:val="1"/>
      <w:marLeft w:val="0"/>
      <w:marRight w:val="0"/>
      <w:marTop w:val="0"/>
      <w:marBottom w:val="0"/>
      <w:divBdr>
        <w:top w:val="none" w:sz="0" w:space="0" w:color="auto"/>
        <w:left w:val="none" w:sz="0" w:space="0" w:color="auto"/>
        <w:bottom w:val="none" w:sz="0" w:space="0" w:color="auto"/>
        <w:right w:val="none" w:sz="0" w:space="0" w:color="auto"/>
      </w:divBdr>
    </w:div>
    <w:div w:id="834340946">
      <w:bodyDiv w:val="1"/>
      <w:marLeft w:val="0"/>
      <w:marRight w:val="0"/>
      <w:marTop w:val="0"/>
      <w:marBottom w:val="0"/>
      <w:divBdr>
        <w:top w:val="none" w:sz="0" w:space="0" w:color="auto"/>
        <w:left w:val="none" w:sz="0" w:space="0" w:color="auto"/>
        <w:bottom w:val="none" w:sz="0" w:space="0" w:color="auto"/>
        <w:right w:val="none" w:sz="0" w:space="0" w:color="auto"/>
      </w:divBdr>
    </w:div>
    <w:div w:id="934241910">
      <w:bodyDiv w:val="1"/>
      <w:marLeft w:val="0"/>
      <w:marRight w:val="0"/>
      <w:marTop w:val="0"/>
      <w:marBottom w:val="0"/>
      <w:divBdr>
        <w:top w:val="none" w:sz="0" w:space="0" w:color="auto"/>
        <w:left w:val="none" w:sz="0" w:space="0" w:color="auto"/>
        <w:bottom w:val="none" w:sz="0" w:space="0" w:color="auto"/>
        <w:right w:val="none" w:sz="0" w:space="0" w:color="auto"/>
      </w:divBdr>
    </w:div>
    <w:div w:id="1104806293">
      <w:bodyDiv w:val="1"/>
      <w:marLeft w:val="0"/>
      <w:marRight w:val="0"/>
      <w:marTop w:val="0"/>
      <w:marBottom w:val="0"/>
      <w:divBdr>
        <w:top w:val="none" w:sz="0" w:space="0" w:color="auto"/>
        <w:left w:val="none" w:sz="0" w:space="0" w:color="auto"/>
        <w:bottom w:val="none" w:sz="0" w:space="0" w:color="auto"/>
        <w:right w:val="none" w:sz="0" w:space="0" w:color="auto"/>
      </w:divBdr>
    </w:div>
    <w:div w:id="1148745273">
      <w:bodyDiv w:val="1"/>
      <w:marLeft w:val="0"/>
      <w:marRight w:val="0"/>
      <w:marTop w:val="0"/>
      <w:marBottom w:val="0"/>
      <w:divBdr>
        <w:top w:val="none" w:sz="0" w:space="0" w:color="auto"/>
        <w:left w:val="none" w:sz="0" w:space="0" w:color="auto"/>
        <w:bottom w:val="none" w:sz="0" w:space="0" w:color="auto"/>
        <w:right w:val="none" w:sz="0" w:space="0" w:color="auto"/>
      </w:divBdr>
    </w:div>
    <w:div w:id="1376080094">
      <w:bodyDiv w:val="1"/>
      <w:marLeft w:val="0"/>
      <w:marRight w:val="0"/>
      <w:marTop w:val="0"/>
      <w:marBottom w:val="0"/>
      <w:divBdr>
        <w:top w:val="none" w:sz="0" w:space="0" w:color="auto"/>
        <w:left w:val="none" w:sz="0" w:space="0" w:color="auto"/>
        <w:bottom w:val="none" w:sz="0" w:space="0" w:color="auto"/>
        <w:right w:val="none" w:sz="0" w:space="0" w:color="auto"/>
      </w:divBdr>
    </w:div>
    <w:div w:id="1555039168">
      <w:bodyDiv w:val="1"/>
      <w:marLeft w:val="0"/>
      <w:marRight w:val="0"/>
      <w:marTop w:val="0"/>
      <w:marBottom w:val="0"/>
      <w:divBdr>
        <w:top w:val="none" w:sz="0" w:space="0" w:color="auto"/>
        <w:left w:val="none" w:sz="0" w:space="0" w:color="auto"/>
        <w:bottom w:val="none" w:sz="0" w:space="0" w:color="auto"/>
        <w:right w:val="none" w:sz="0" w:space="0" w:color="auto"/>
      </w:divBdr>
    </w:div>
    <w:div w:id="18818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cdn2.assets-servd.host/shareaction-api/production/resources/reports/Point-of-No-Returns-2023-Part-III.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wc.com/gx/en/global-investor-survey/PwC-Global-Investor-Survey-202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globalunion.org/wp-content/uploads/cwc_foa_cb_report.pdf" TargetMode="External"/><Relationship Id="rId20" Type="http://schemas.openxmlformats.org/officeDocument/2006/relationships/image" Target="media/image2.jpeg"/><Relationship Id="rId1" Type="http://schemas.openxmlformats.org/officeDocument/2006/relationships/customXml" Target="../customXml/item1.xml"/><Relationship Id="rId24" Type="http://schemas.openxmlformats.org/officeDocument/2006/relationships/footer" Target="footer2.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d.docs.live.net/dbd0b57b5e3a1037/UNI%20Global%20Union/Adhoc/Investors%20increase%20ESG%20support%20despite%20headwinds:%20ESG%20CIO%20survey%202022%20(db.com)"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workerscapital.org/our-resources/trade-unions-to-assess-how-esg-rating-agencies-incorporate-workers-rights-into-ratings/" TargetMode="External"/><Relationship Id="rId22" Type="http://schemas.openxmlformats.org/officeDocument/2006/relationships/footer" Target="footer1.xml"/><Relationship Id="rId9" Type="http://schemas.openxmlformats.org/officeDocument/2006/relationships/settings" Target="settings.xml"/><Relationship Id="rId14" Type="http://schemas.openxmlformats.org/officeDocument/2006/relationships/hyperlink" Target="mailto:hrc-wg-business@u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niglobalun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UNI-document" ma:contentTypeID="0x01010003AD4F0A7C9B244FA848B40539294996004548E45DD5B076408CDEC7C8C6F14846" ma:contentTypeVersion="6" ma:contentTypeDescription="Currently directly inheriting from the base Document type, without any customization. Further customization will propagate to the objects using this content type." ma:contentTypeScope="" ma:versionID="fd23d17bded4c8a3228702af31f3e769">
  <xsd:schema xmlns:xsd="http://www.w3.org/2001/XMLSchema" xmlns:xs="http://www.w3.org/2001/XMLSchema" xmlns:p="http://schemas.microsoft.com/office/2006/metadata/properties" xmlns:ns2="721b924f-6648-41f5-87dc-298e3f706262" targetNamespace="http://schemas.microsoft.com/office/2006/metadata/properties" ma:root="true" ma:fieldsID="9fc4c196665e2084043b0a34c08d6dd1" ns2:_="">
    <xsd:import namespace="721b924f-6648-41f5-87dc-298e3f706262"/>
    <xsd:element name="properties">
      <xsd:complexType>
        <xsd:sequence>
          <xsd:element name="documentManagement">
            <xsd:complexType>
              <xsd:all>
                <xsd:element ref="ns2:_dlc_DocId" minOccurs="0"/>
                <xsd:element ref="ns2:_dlc_DocIdUrl" minOccurs="0"/>
                <xsd:element ref="ns2:_dlc_DocIdPersistId" minOccurs="0"/>
                <xsd:element ref="ns2: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b924f-6648-41f5-87dc-298e3f7062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igration" ma:index="11" nillable="true" ma:displayName="Migration" ma:default="0" ma:internalName="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D4866-193D-4BDD-9E11-A1F22B6B2DE7}">
  <ds:schemaRefs>
    <ds:schemaRef ds:uri="http://schemas.microsoft.com/office/2006/metadata/properties"/>
    <ds:schemaRef ds:uri="http://schemas.microsoft.com/office/infopath/2007/PartnerControls"/>
    <ds:schemaRef ds:uri="721b924f-6648-41f5-87dc-298e3f706262"/>
  </ds:schemaRefs>
</ds:datastoreItem>
</file>

<file path=customXml/itemProps2.xml><?xml version="1.0" encoding="utf-8"?>
<ds:datastoreItem xmlns:ds="http://schemas.openxmlformats.org/officeDocument/2006/customXml" ds:itemID="{82F887D4-7173-4124-A7C9-329219BB6984}"/>
</file>

<file path=customXml/itemProps3.xml><?xml version="1.0" encoding="utf-8"?>
<ds:datastoreItem xmlns:ds="http://schemas.openxmlformats.org/officeDocument/2006/customXml" ds:itemID="{81EC40E3-F96C-4D10-9881-5BA5779C431F}">
  <ds:schemaRefs>
    <ds:schemaRef ds:uri="http://schemas.microsoft.com/sharepoint/v3/contenttype/forms"/>
  </ds:schemaRefs>
</ds:datastoreItem>
</file>

<file path=customXml/itemProps4.xml><?xml version="1.0" encoding="utf-8"?>
<ds:datastoreItem xmlns:ds="http://schemas.openxmlformats.org/officeDocument/2006/customXml" ds:itemID="{4B5DA574-AFA6-4591-81F9-49F9B169368A}">
  <ds:schemaRefs>
    <ds:schemaRef ds:uri="http://schemas.microsoft.com/sharepoint/events"/>
  </ds:schemaRefs>
</ds:datastoreItem>
</file>

<file path=customXml/itemProps5.xml><?xml version="1.0" encoding="utf-8"?>
<ds:datastoreItem xmlns:ds="http://schemas.openxmlformats.org/officeDocument/2006/customXml" ds:itemID="{C47DDCE1-FF27-4131-AE0F-7F32F43A09DC}">
  <ds:schemaRefs>
    <ds:schemaRef ds:uri="http://schemas.microsoft.com/office/2006/metadata/longProperties"/>
  </ds:schemaRefs>
</ds:datastoreItem>
</file>

<file path=customXml/itemProps6.xml><?xml version="1.0" encoding="utf-8"?>
<ds:datastoreItem xmlns:ds="http://schemas.openxmlformats.org/officeDocument/2006/customXml" ds:itemID="{BDE1DDEA-C29C-4DA6-9812-24BAD9925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b924f-6648-41f5-87dc-298e3f706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[click here and select the sector from the above sectors toolbar]</vt:lpstr>
    </vt:vector>
  </TitlesOfParts>
  <Company>UNI Global Union</Company>
  <LinksUpToDate>false</LinksUpToDate>
  <CharactersWithSpaces>8945</CharactersWithSpaces>
  <SharedDoc>false</SharedDoc>
  <HLinks>
    <vt:vector size="12" baseType="variant">
      <vt:variant>
        <vt:i4>2621519</vt:i4>
      </vt:variant>
      <vt:variant>
        <vt:i4>0</vt:i4>
      </vt:variant>
      <vt:variant>
        <vt:i4>0</vt:i4>
      </vt:variant>
      <vt:variant>
        <vt:i4>5</vt:i4>
      </vt:variant>
      <vt:variant>
        <vt:lpwstr>mailto:gender@saccawu.org.za</vt:lpwstr>
      </vt:variant>
      <vt:variant>
        <vt:lpwstr/>
      </vt:variant>
      <vt:variant>
        <vt:i4>2555949</vt:i4>
      </vt:variant>
      <vt:variant>
        <vt:i4>6</vt:i4>
      </vt:variant>
      <vt:variant>
        <vt:i4>0</vt:i4>
      </vt:variant>
      <vt:variant>
        <vt:i4>5</vt:i4>
      </vt:variant>
      <vt:variant>
        <vt:lpwstr>http://www.uniglobalunion.org/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select the sector from the above sectors toolbar]</dc:title>
  <dc:subject/>
  <dc:creator>DPG</dc:creator>
  <cp:keywords/>
  <cp:lastModifiedBy>Nathalie VanderElst</cp:lastModifiedBy>
  <cp:revision>11</cp:revision>
  <cp:lastPrinted>2023-01-24T13:38:00Z</cp:lastPrinted>
  <dcterms:created xsi:type="dcterms:W3CDTF">2023-10-06T10:27:00Z</dcterms:created>
  <dcterms:modified xsi:type="dcterms:W3CDTF">2023-10-06T10:34:00Z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LEGACYUNI-24-34409</vt:lpwstr>
  </property>
  <property fmtid="{D5CDD505-2E9C-101B-9397-08002B2CF9AE}" pid="3" name="_dlc_DocIdItemGuid">
    <vt:lpwstr>d6e81e5b-c12e-455c-aa81-96e13b6a5b3f</vt:lpwstr>
  </property>
  <property fmtid="{D5CDD505-2E9C-101B-9397-08002B2CF9AE}" pid="4" name="_dlc_DocIdUrl">
    <vt:lpwstr>https://uniglobalunion.sharepoint.com/teams/legacy-uni/_layouts/15/DocIdRedir.aspx?ID=LEGACYUNI-24-34409, LEGACYUNI-24-34409</vt:lpwstr>
  </property>
  <property fmtid="{D5CDD505-2E9C-101B-9397-08002B2CF9AE}" pid="5" name="display_urn:schemas-microsoft-com:office:office#Editor">
    <vt:lpwstr>Sally Chablais-French</vt:lpwstr>
  </property>
  <property fmtid="{D5CDD505-2E9C-101B-9397-08002B2CF9AE}" pid="6" name="display_urn:schemas-microsoft-com:office:office#Author">
    <vt:lpwstr>UNI Head Office - General Secretary</vt:lpwstr>
  </property>
  <property fmtid="{D5CDD505-2E9C-101B-9397-08002B2CF9AE}" pid="7" name="ContentTypeId">
    <vt:lpwstr>0x0101000BC99D48648DAA49B7B0BE8195B404DB</vt:lpwstr>
  </property>
  <property fmtid="{D5CDD505-2E9C-101B-9397-08002B2CF9AE}" pid="8" name="AuthorIds_UIVersion_1536">
    <vt:lpwstr>856</vt:lpwstr>
  </property>
</Properties>
</file>