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7273" w14:textId="4F397939" w:rsidR="00F81D19" w:rsidRPr="00472C4D" w:rsidRDefault="00F81D19" w:rsidP="00F81D19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472C4D">
        <w:rPr>
          <w:rFonts w:asciiTheme="majorHAnsi" w:eastAsiaTheme="majorEastAsia" w:hAnsiTheme="majorHAnsi" w:cstheme="majorBidi"/>
          <w:b/>
          <w:sz w:val="28"/>
          <w:szCs w:val="28"/>
        </w:rPr>
        <w:t xml:space="preserve">Save the Children submission to the </w:t>
      </w:r>
      <w:r w:rsidR="00546B74" w:rsidRPr="00472C4D">
        <w:rPr>
          <w:rFonts w:asciiTheme="majorHAnsi" w:eastAsiaTheme="majorEastAsia" w:hAnsiTheme="majorHAnsi" w:cstheme="majorBidi"/>
          <w:b/>
          <w:sz w:val="28"/>
          <w:szCs w:val="28"/>
        </w:rPr>
        <w:t xml:space="preserve">UN Working Group on Business and Human Rights </w:t>
      </w:r>
      <w:r w:rsidRPr="00472C4D">
        <w:rPr>
          <w:rFonts w:asciiTheme="majorHAnsi" w:eastAsiaTheme="majorEastAsia" w:hAnsiTheme="majorHAnsi" w:cstheme="majorBidi"/>
          <w:b/>
          <w:sz w:val="28"/>
          <w:szCs w:val="28"/>
        </w:rPr>
        <w:t xml:space="preserve">call for inputs </w:t>
      </w:r>
      <w:r w:rsidR="002258D4" w:rsidRPr="00472C4D">
        <w:rPr>
          <w:rFonts w:asciiTheme="majorHAnsi" w:eastAsiaTheme="majorEastAsia" w:hAnsiTheme="majorHAnsi" w:cstheme="majorBidi"/>
          <w:b/>
          <w:sz w:val="28"/>
          <w:szCs w:val="28"/>
        </w:rPr>
        <w:t>for its report on</w:t>
      </w:r>
      <w:r w:rsidRPr="00472C4D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r w:rsidR="002C091E" w:rsidRPr="00472C4D">
        <w:rPr>
          <w:rFonts w:asciiTheme="majorHAnsi" w:eastAsiaTheme="majorEastAsia" w:hAnsiTheme="majorHAnsi" w:cstheme="majorBidi"/>
          <w:b/>
          <w:sz w:val="28"/>
          <w:szCs w:val="28"/>
        </w:rPr>
        <w:t>“</w:t>
      </w:r>
      <w:r w:rsidR="00546B74" w:rsidRPr="00472C4D">
        <w:rPr>
          <w:rFonts w:asciiTheme="majorHAnsi" w:eastAsiaTheme="majorEastAsia" w:hAnsiTheme="majorHAnsi" w:cstheme="majorBidi"/>
          <w:b/>
          <w:sz w:val="28"/>
          <w:szCs w:val="28"/>
        </w:rPr>
        <w:t>ESG, Investors and Human Rights</w:t>
      </w:r>
      <w:r w:rsidR="002C091E" w:rsidRPr="00472C4D">
        <w:rPr>
          <w:rFonts w:asciiTheme="majorHAnsi" w:eastAsiaTheme="majorEastAsia" w:hAnsiTheme="majorHAnsi" w:cstheme="majorBidi"/>
          <w:b/>
          <w:sz w:val="28"/>
          <w:szCs w:val="28"/>
        </w:rPr>
        <w:t>"</w:t>
      </w:r>
      <w:r w:rsidR="002258D4" w:rsidRPr="00472C4D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r w:rsidR="002258D4" w:rsidRPr="00472C4D">
        <w:rPr>
          <w:rFonts w:asciiTheme="majorHAnsi" w:hAnsiTheme="majorHAnsi"/>
          <w:b/>
          <w:spacing w:val="4"/>
          <w:sz w:val="28"/>
          <w:szCs w:val="28"/>
        </w:rPr>
        <w:t xml:space="preserve">to be presented </w:t>
      </w:r>
      <w:r w:rsidR="00830AB2" w:rsidRPr="00472C4D">
        <w:rPr>
          <w:rFonts w:asciiTheme="majorHAnsi" w:hAnsiTheme="majorHAnsi"/>
          <w:b/>
          <w:spacing w:val="4"/>
          <w:sz w:val="28"/>
          <w:szCs w:val="28"/>
        </w:rPr>
        <w:t xml:space="preserve">at </w:t>
      </w:r>
      <w:r w:rsidR="002258D4" w:rsidRPr="00472C4D">
        <w:rPr>
          <w:rFonts w:asciiTheme="majorHAnsi" w:hAnsiTheme="majorHAnsi"/>
          <w:b/>
          <w:spacing w:val="4"/>
          <w:sz w:val="28"/>
          <w:szCs w:val="28"/>
        </w:rPr>
        <w:t>the 56th session of the Human Rights Council</w:t>
      </w:r>
      <w:r w:rsidR="002258D4" w:rsidRPr="00472C4D">
        <w:rPr>
          <w:rFonts w:ascii="Roboto" w:hAnsi="Roboto"/>
          <w:b/>
          <w:spacing w:val="4"/>
          <w:sz w:val="27"/>
          <w:szCs w:val="27"/>
        </w:rPr>
        <w:t xml:space="preserve"> </w:t>
      </w:r>
    </w:p>
    <w:p w14:paraId="223735E0" w14:textId="1C6B893C" w:rsidR="00546B74" w:rsidRPr="00512C88" w:rsidRDefault="00F81D19" w:rsidP="00F81D19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  <w:lang w:val="fr-CH"/>
        </w:rPr>
      </w:pPr>
      <w:proofErr w:type="spellStart"/>
      <w:r w:rsidRPr="00512C88">
        <w:rPr>
          <w:rFonts w:asciiTheme="majorHAnsi" w:eastAsiaTheme="majorEastAsia" w:hAnsiTheme="majorHAnsi" w:cstheme="majorBidi"/>
          <w:b/>
          <w:sz w:val="28"/>
          <w:szCs w:val="28"/>
          <w:lang w:val="fr-CH"/>
        </w:rPr>
        <w:t>September</w:t>
      </w:r>
      <w:proofErr w:type="spellEnd"/>
      <w:r w:rsidRPr="00512C88">
        <w:rPr>
          <w:rFonts w:asciiTheme="majorHAnsi" w:eastAsiaTheme="majorEastAsia" w:hAnsiTheme="majorHAnsi" w:cstheme="majorBidi"/>
          <w:b/>
          <w:sz w:val="28"/>
          <w:szCs w:val="28"/>
          <w:lang w:val="fr-CH"/>
        </w:rPr>
        <w:t xml:space="preserve"> 2023</w:t>
      </w:r>
    </w:p>
    <w:p w14:paraId="2BFF8650" w14:textId="6F1AC120" w:rsidR="002C091E" w:rsidRPr="00512C88" w:rsidRDefault="002C091E" w:rsidP="00546B74">
      <w:pPr>
        <w:rPr>
          <w:bCs/>
          <w:lang w:val="fr-CH"/>
        </w:rPr>
      </w:pPr>
    </w:p>
    <w:p w14:paraId="0E652D87" w14:textId="77777777" w:rsidR="00AE2C31" w:rsidRPr="007558BA" w:rsidRDefault="00AE2C31" w:rsidP="00AE2C31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color w:val="E1251B" w:themeColor="accent1"/>
          <w:sz w:val="24"/>
          <w:szCs w:val="24"/>
        </w:rPr>
      </w:pPr>
      <w:r w:rsidRPr="007558BA">
        <w:rPr>
          <w:rFonts w:asciiTheme="majorHAnsi" w:eastAsiaTheme="majorEastAsia" w:hAnsiTheme="majorHAnsi" w:cstheme="majorBidi"/>
          <w:b/>
          <w:color w:val="E1251B" w:themeColor="accent1"/>
          <w:sz w:val="24"/>
          <w:szCs w:val="24"/>
        </w:rPr>
        <w:t>Annex I</w:t>
      </w:r>
    </w:p>
    <w:p w14:paraId="5A9058E7" w14:textId="0144926A" w:rsidR="00AE2C31" w:rsidRPr="00F42CFC" w:rsidRDefault="00DC2F6B" w:rsidP="00AE2C31">
      <w:pPr>
        <w:keepNext/>
        <w:keepLines/>
        <w:spacing w:before="240"/>
        <w:outlineLvl w:val="0"/>
        <w:rPr>
          <w:rFonts w:ascii="Lato Black" w:eastAsiaTheme="majorEastAsia" w:hAnsi="Lato Black" w:cstheme="majorBidi"/>
          <w:b/>
          <w:color w:val="000000" w:themeColor="text1"/>
          <w:szCs w:val="22"/>
        </w:rPr>
      </w:pPr>
      <w:r>
        <w:rPr>
          <w:rFonts w:ascii="Lato Black" w:eastAsiaTheme="majorEastAsia" w:hAnsi="Lato Black" w:cstheme="majorBidi"/>
          <w:b/>
          <w:color w:val="000000" w:themeColor="text1"/>
          <w:szCs w:val="22"/>
        </w:rPr>
        <w:t xml:space="preserve">Additional </w:t>
      </w:r>
      <w:r w:rsidR="00B24C2E">
        <w:rPr>
          <w:rFonts w:ascii="Lato Black" w:eastAsiaTheme="majorEastAsia" w:hAnsi="Lato Black" w:cstheme="majorBidi"/>
          <w:b/>
          <w:color w:val="000000" w:themeColor="text1"/>
          <w:szCs w:val="22"/>
        </w:rPr>
        <w:t>points on</w:t>
      </w:r>
      <w:r w:rsidR="00AA2D47" w:rsidRPr="00F42CFC">
        <w:rPr>
          <w:rFonts w:ascii="Lato Black" w:eastAsiaTheme="majorEastAsia" w:hAnsi="Lato Black" w:cstheme="majorBidi"/>
          <w:b/>
          <w:color w:val="000000" w:themeColor="text1"/>
          <w:szCs w:val="22"/>
        </w:rPr>
        <w:t xml:space="preserve"> </w:t>
      </w:r>
      <w:r w:rsidR="00B24C2E">
        <w:rPr>
          <w:rFonts w:ascii="Lato Black" w:eastAsiaTheme="majorEastAsia" w:hAnsi="Lato Black" w:cstheme="majorBidi"/>
          <w:b/>
          <w:color w:val="000000" w:themeColor="text1"/>
          <w:szCs w:val="22"/>
        </w:rPr>
        <w:t xml:space="preserve">integrating child rights in </w:t>
      </w:r>
      <w:r w:rsidR="00BC6407" w:rsidRPr="00F42CFC">
        <w:rPr>
          <w:rFonts w:ascii="Lato Black" w:eastAsiaTheme="majorEastAsia" w:hAnsi="Lato Black" w:cstheme="majorBidi"/>
          <w:b/>
          <w:color w:val="000000" w:themeColor="text1"/>
          <w:szCs w:val="22"/>
        </w:rPr>
        <w:t xml:space="preserve">ESG / Sustainable </w:t>
      </w:r>
      <w:proofErr w:type="gramStart"/>
      <w:r w:rsidR="00472C4D" w:rsidRPr="00F42CFC">
        <w:rPr>
          <w:rFonts w:ascii="Lato Black" w:eastAsiaTheme="majorEastAsia" w:hAnsi="Lato Black" w:cstheme="majorBidi"/>
          <w:b/>
          <w:color w:val="000000" w:themeColor="text1"/>
          <w:szCs w:val="22"/>
        </w:rPr>
        <w:t>finance</w:t>
      </w:r>
      <w:proofErr w:type="gramEnd"/>
    </w:p>
    <w:p w14:paraId="5AF4DBEF" w14:textId="306CF612" w:rsidR="00AE2C31" w:rsidRPr="00F42CFC" w:rsidRDefault="00AE2C31" w:rsidP="0A96F5A2">
      <w:pPr>
        <w:keepNext/>
        <w:keepLines/>
        <w:spacing w:before="40"/>
      </w:pPr>
    </w:p>
    <w:p w14:paraId="7EA63850" w14:textId="620916EA" w:rsidR="00AE2C31" w:rsidRPr="00F42CFC" w:rsidRDefault="00AE2C31" w:rsidP="00AE2C31">
      <w:pPr>
        <w:rPr>
          <w:szCs w:val="22"/>
        </w:rPr>
      </w:pPr>
      <w:r w:rsidRPr="00F42CFC">
        <w:rPr>
          <w:szCs w:val="22"/>
        </w:rPr>
        <w:t>In addition to the points raised in the main response document, Save the Children would like to raise additional perspectives that would offer value in the further analysis on the topic</w:t>
      </w:r>
      <w:r w:rsidR="00E9589B" w:rsidRPr="00F42CFC">
        <w:rPr>
          <w:szCs w:val="22"/>
        </w:rPr>
        <w:t>:</w:t>
      </w:r>
      <w:r w:rsidR="00AD4699" w:rsidRPr="00F42CFC">
        <w:rPr>
          <w:rStyle w:val="Fotnotsreferens"/>
          <w:szCs w:val="22"/>
        </w:rPr>
        <w:footnoteReference w:id="1"/>
      </w:r>
    </w:p>
    <w:p w14:paraId="441AA02E" w14:textId="3D96CFF3" w:rsidR="00AE2C31" w:rsidRPr="00F42CFC" w:rsidRDefault="00AE2C31" w:rsidP="0A96F5A2"/>
    <w:p w14:paraId="4C7FE37F" w14:textId="0653FFEF" w:rsidR="00AE2C31" w:rsidRPr="00F42CFC" w:rsidRDefault="00B24C2E" w:rsidP="00AE2C31">
      <w:pPr>
        <w:pStyle w:val="Liststycke"/>
        <w:numPr>
          <w:ilvl w:val="0"/>
          <w:numId w:val="26"/>
        </w:numPr>
        <w:rPr>
          <w:b/>
          <w:bCs/>
          <w:color w:val="E1251B" w:themeColor="accent1"/>
          <w:lang w:val="en-GB"/>
        </w:rPr>
      </w:pPr>
      <w:r>
        <w:rPr>
          <w:b/>
          <w:bCs/>
          <w:color w:val="E1251B" w:themeColor="accent1"/>
          <w:lang w:val="en-GB"/>
        </w:rPr>
        <w:t>There is a need for a holistic approach to</w:t>
      </w:r>
      <w:r w:rsidR="00821470" w:rsidRPr="00F42CFC">
        <w:rPr>
          <w:b/>
          <w:bCs/>
          <w:color w:val="E1251B" w:themeColor="accent1"/>
          <w:lang w:val="en-GB"/>
        </w:rPr>
        <w:t xml:space="preserve"> child rights</w:t>
      </w:r>
      <w:r>
        <w:rPr>
          <w:b/>
          <w:bCs/>
          <w:color w:val="E1251B" w:themeColor="accent1"/>
          <w:lang w:val="en-GB"/>
        </w:rPr>
        <w:t xml:space="preserve"> and ESG/ Sustainable </w:t>
      </w:r>
      <w:proofErr w:type="gramStart"/>
      <w:r>
        <w:rPr>
          <w:b/>
          <w:bCs/>
          <w:color w:val="E1251B" w:themeColor="accent1"/>
          <w:lang w:val="en-GB"/>
        </w:rPr>
        <w:t>finance</w:t>
      </w:r>
      <w:proofErr w:type="gramEnd"/>
    </w:p>
    <w:p w14:paraId="6147505B" w14:textId="77777777" w:rsidR="00AE2C31" w:rsidRPr="00F42CFC" w:rsidRDefault="00AE2C31" w:rsidP="00AE2C31">
      <w:pPr>
        <w:pStyle w:val="Liststycke"/>
        <w:rPr>
          <w:b/>
          <w:bCs/>
          <w:lang w:val="en-GB"/>
        </w:rPr>
      </w:pPr>
    </w:p>
    <w:p w14:paraId="07E2AF5E" w14:textId="003714AC" w:rsidR="00AE2C31" w:rsidRPr="00F42CFC" w:rsidRDefault="00AE2C31" w:rsidP="00AE2C31">
      <w:pPr>
        <w:pStyle w:val="Liststycke"/>
        <w:numPr>
          <w:ilvl w:val="0"/>
          <w:numId w:val="28"/>
        </w:numPr>
        <w:spacing w:after="0" w:line="240" w:lineRule="auto"/>
        <w:rPr>
          <w:b/>
          <w:bCs/>
          <w:lang w:val="en-GB"/>
        </w:rPr>
      </w:pPr>
      <w:r w:rsidRPr="00F42CFC">
        <w:rPr>
          <w:lang w:val="en-GB"/>
        </w:rPr>
        <w:t xml:space="preserve">Governments, </w:t>
      </w:r>
      <w:r w:rsidR="00C67471" w:rsidRPr="00F42CFC">
        <w:rPr>
          <w:lang w:val="en-GB"/>
        </w:rPr>
        <w:t>businesses,</w:t>
      </w:r>
      <w:r w:rsidRPr="00F42CFC">
        <w:rPr>
          <w:lang w:val="en-GB"/>
        </w:rPr>
        <w:t xml:space="preserve"> and investors are making progress to integrate the rights of children into responsible business conduct, but the advances are often incomplete and unsystematic. Although children are core stakeholders for business</w:t>
      </w:r>
      <w:r w:rsidR="009322D3">
        <w:rPr>
          <w:lang w:val="en-GB"/>
        </w:rPr>
        <w:t>es,</w:t>
      </w:r>
      <w:r w:rsidRPr="00F42CFC">
        <w:rPr>
          <w:lang w:val="en-GB"/>
        </w:rPr>
        <w:t xml:space="preserve"> they are rarely acknowledged explicitly – so their rights remain invisible, even when the rights of adults are acknowledged. </w:t>
      </w:r>
    </w:p>
    <w:p w14:paraId="1E6E69BD" w14:textId="77777777" w:rsidR="00AE2C31" w:rsidRPr="00F42CFC" w:rsidRDefault="00AE2C31" w:rsidP="00AE2C31">
      <w:pPr>
        <w:pStyle w:val="Liststycke"/>
        <w:spacing w:after="0" w:line="240" w:lineRule="auto"/>
        <w:ind w:left="1080"/>
        <w:rPr>
          <w:b/>
          <w:bCs/>
          <w:lang w:val="en-GB"/>
        </w:rPr>
      </w:pPr>
    </w:p>
    <w:p w14:paraId="0CDB412B" w14:textId="4A7E11E5" w:rsidR="00AE2C31" w:rsidRPr="00F42CFC" w:rsidRDefault="6A7D57EF" w:rsidP="00AE2C31">
      <w:pPr>
        <w:pStyle w:val="Liststycke"/>
        <w:numPr>
          <w:ilvl w:val="0"/>
          <w:numId w:val="28"/>
        </w:numPr>
        <w:spacing w:after="0" w:line="240" w:lineRule="auto"/>
        <w:rPr>
          <w:b/>
          <w:bCs/>
          <w:lang w:val="en-GB"/>
        </w:rPr>
      </w:pPr>
      <w:r w:rsidRPr="00F42CFC">
        <w:rPr>
          <w:lang w:val="en-GB"/>
        </w:rPr>
        <w:t>Business practices and operations have a complex relationship with child labour. Many companies report that they have a child labour policy, which at a minimum is likely to declare a company’s prohibition of hiring children in its operations and/or supply chain. Further analysis, however, demonstrate the gap between having a policy on child labour and implementation of due diligence and remediation to address it</w:t>
      </w:r>
      <w:r w:rsidR="48B8C90A" w:rsidRPr="00F42CFC">
        <w:rPr>
          <w:lang w:val="en-GB"/>
        </w:rPr>
        <w:t>.</w:t>
      </w:r>
      <w:r w:rsidR="006B4DD6" w:rsidRPr="00F42CFC">
        <w:rPr>
          <w:rStyle w:val="Fotnotsreferens"/>
          <w:lang w:val="en-GB"/>
        </w:rPr>
        <w:footnoteReference w:id="2"/>
      </w:r>
    </w:p>
    <w:p w14:paraId="525FC95D" w14:textId="77777777" w:rsidR="00AE2C31" w:rsidRPr="00F42CFC" w:rsidRDefault="00AE2C31" w:rsidP="00AE2C31">
      <w:pPr>
        <w:pStyle w:val="Liststycke"/>
        <w:rPr>
          <w:lang w:val="en-GB"/>
        </w:rPr>
      </w:pPr>
    </w:p>
    <w:p w14:paraId="3FBCDE36" w14:textId="77777777" w:rsidR="00AE2C31" w:rsidRPr="00F42CFC" w:rsidRDefault="00AE2C31" w:rsidP="00AE2C31">
      <w:pPr>
        <w:pStyle w:val="Liststycke"/>
        <w:numPr>
          <w:ilvl w:val="0"/>
          <w:numId w:val="28"/>
        </w:numPr>
        <w:spacing w:after="0" w:line="240" w:lineRule="auto"/>
        <w:rPr>
          <w:b/>
          <w:bCs/>
          <w:lang w:val="en-GB"/>
        </w:rPr>
      </w:pPr>
      <w:r w:rsidRPr="00F42CFC">
        <w:rPr>
          <w:lang w:val="en-GB"/>
        </w:rPr>
        <w:t xml:space="preserve">Furthermore, a company that recognizes risk of child labour in its operations or supply chains might not consider that it needs to undertake more comprehensive child rights due diligence. However, </w:t>
      </w:r>
      <w:r w:rsidRPr="00F42CFC">
        <w:rPr>
          <w:b/>
          <w:bCs/>
          <w:lang w:val="en-GB"/>
        </w:rPr>
        <w:t>child labour may be only the tip of the iceberg</w:t>
      </w:r>
      <w:r w:rsidRPr="00F42CFC">
        <w:rPr>
          <w:lang w:val="en-GB"/>
        </w:rPr>
        <w:t xml:space="preserve">. Simply identifying, removing and remediating child labour is potentially a short-term solution unless the root causes that cause child labour </w:t>
      </w:r>
      <w:proofErr w:type="gramStart"/>
      <w:r w:rsidRPr="00F42CFC">
        <w:rPr>
          <w:lang w:val="en-GB"/>
        </w:rPr>
        <w:t>are</w:t>
      </w:r>
      <w:proofErr w:type="gramEnd"/>
      <w:r w:rsidRPr="00F42CFC">
        <w:rPr>
          <w:lang w:val="en-GB"/>
        </w:rPr>
        <w:t xml:space="preserve"> addressed. </w:t>
      </w:r>
    </w:p>
    <w:p w14:paraId="6ABB1BAB" w14:textId="5E44D398" w:rsidR="00AE2C31" w:rsidRPr="00A668FF" w:rsidRDefault="00AE2C31" w:rsidP="00AE2C31">
      <w:pPr>
        <w:pStyle w:val="Liststycke"/>
        <w:rPr>
          <w:lang w:val="en-US"/>
        </w:rPr>
      </w:pPr>
    </w:p>
    <w:p w14:paraId="44ED0089" w14:textId="32AFCE43" w:rsidR="00AE2C31" w:rsidRPr="00F42CFC" w:rsidRDefault="00AE2C31" w:rsidP="00821470">
      <w:pPr>
        <w:pStyle w:val="Liststycke"/>
        <w:numPr>
          <w:ilvl w:val="0"/>
          <w:numId w:val="26"/>
        </w:numPr>
        <w:rPr>
          <w:lang w:val="en-GB"/>
        </w:rPr>
      </w:pPr>
      <w:r w:rsidRPr="00F42CFC">
        <w:rPr>
          <w:b/>
          <w:bCs/>
          <w:color w:val="E1251B" w:themeColor="accent1"/>
          <w:lang w:val="en-GB"/>
        </w:rPr>
        <w:t xml:space="preserve">Moving beyond audit </w:t>
      </w:r>
      <w:r w:rsidR="00582CD4">
        <w:rPr>
          <w:b/>
          <w:bCs/>
          <w:color w:val="E1251B" w:themeColor="accent1"/>
          <w:lang w:val="en-GB"/>
        </w:rPr>
        <w:t>to outcome-oriented ESG</w:t>
      </w:r>
    </w:p>
    <w:p w14:paraId="187E2713" w14:textId="77777777" w:rsidR="007B4A9A" w:rsidRPr="00F42CFC" w:rsidRDefault="007B4A9A" w:rsidP="007B4A9A">
      <w:pPr>
        <w:pStyle w:val="Liststycke"/>
        <w:rPr>
          <w:lang w:val="en-GB"/>
        </w:rPr>
      </w:pPr>
    </w:p>
    <w:p w14:paraId="533A6CFF" w14:textId="685408E6" w:rsidR="00AE2C31" w:rsidRPr="00F42CFC" w:rsidRDefault="00AE2C31" w:rsidP="00AE2C31">
      <w:pPr>
        <w:pStyle w:val="Liststycke"/>
        <w:numPr>
          <w:ilvl w:val="0"/>
          <w:numId w:val="28"/>
        </w:numPr>
        <w:rPr>
          <w:lang w:val="en-GB"/>
        </w:rPr>
      </w:pPr>
      <w:r w:rsidRPr="00F42CFC">
        <w:rPr>
          <w:lang w:val="en-GB"/>
        </w:rPr>
        <w:t xml:space="preserve">At a fundamental level, putting words into measurable action – and </w:t>
      </w:r>
      <w:r w:rsidRPr="00F42CFC">
        <w:rPr>
          <w:b/>
          <w:bCs/>
          <w:lang w:val="en-GB"/>
        </w:rPr>
        <w:t>moving beyond “tick box” monitoring and reporting</w:t>
      </w:r>
      <w:r w:rsidRPr="00F42CFC">
        <w:rPr>
          <w:lang w:val="en-GB"/>
        </w:rPr>
        <w:t xml:space="preserve"> – is the cutting-edge issue for ESG for children’s rights just as it is for other ESG issues.  This means that the reported information, which is frequently a </w:t>
      </w:r>
      <w:r w:rsidRPr="00F42CFC">
        <w:rPr>
          <w:lang w:val="en-GB"/>
        </w:rPr>
        <w:lastRenderedPageBreak/>
        <w:t xml:space="preserve">basis for decision-making for investors, is based on </w:t>
      </w:r>
      <w:r w:rsidRPr="00F42CFC">
        <w:rPr>
          <w:i/>
          <w:iCs/>
          <w:lang w:val="en-GB"/>
        </w:rPr>
        <w:t>efforts</w:t>
      </w:r>
      <w:r w:rsidRPr="00F42CFC">
        <w:rPr>
          <w:lang w:val="en-GB"/>
        </w:rPr>
        <w:t xml:space="preserve"> (the existence of a policy) rather than on </w:t>
      </w:r>
      <w:r w:rsidRPr="00F42CFC">
        <w:rPr>
          <w:i/>
          <w:iCs/>
          <w:lang w:val="en-GB"/>
        </w:rPr>
        <w:t>effects</w:t>
      </w:r>
      <w:r w:rsidRPr="00F42CFC">
        <w:rPr>
          <w:lang w:val="en-GB"/>
        </w:rPr>
        <w:t xml:space="preserve"> (the outcomes and results achieved by the policy in question). </w:t>
      </w:r>
    </w:p>
    <w:p w14:paraId="03745BB1" w14:textId="77777777" w:rsidR="00AE2C31" w:rsidRPr="00F42CFC" w:rsidRDefault="00AE2C31" w:rsidP="00AE2C31">
      <w:pPr>
        <w:pStyle w:val="Liststycke"/>
        <w:ind w:left="1080"/>
        <w:rPr>
          <w:lang w:val="en-GB"/>
        </w:rPr>
      </w:pPr>
    </w:p>
    <w:p w14:paraId="66B5364D" w14:textId="70E05444" w:rsidR="00546B74" w:rsidRPr="00391AFE" w:rsidRDefault="6A7D57EF" w:rsidP="00546B74">
      <w:pPr>
        <w:pStyle w:val="Liststycke"/>
        <w:numPr>
          <w:ilvl w:val="0"/>
          <w:numId w:val="28"/>
        </w:numPr>
        <w:rPr>
          <w:b/>
          <w:bCs/>
          <w:lang w:val="en-GB"/>
        </w:rPr>
      </w:pPr>
      <w:r w:rsidRPr="00391AFE">
        <w:rPr>
          <w:lang w:val="en-GB"/>
        </w:rPr>
        <w:t>In general, most companies that disclose do so around their risks and policies but rarely on how company measures are changing lives for rights holders, including children</w:t>
      </w:r>
      <w:r w:rsidR="48B8C90A" w:rsidRPr="00391AFE">
        <w:rPr>
          <w:lang w:val="en-GB"/>
        </w:rPr>
        <w:t>.</w:t>
      </w:r>
      <w:r w:rsidR="00781A63" w:rsidRPr="00F42CFC">
        <w:rPr>
          <w:rStyle w:val="Fotnotsreferens"/>
          <w:lang w:val="en-GB"/>
        </w:rPr>
        <w:footnoteReference w:id="3"/>
      </w:r>
      <w:r w:rsidR="48B8C90A" w:rsidRPr="00391AFE">
        <w:rPr>
          <w:lang w:val="en-GB"/>
        </w:rPr>
        <w:t xml:space="preserve"> </w:t>
      </w:r>
      <w:r w:rsidRPr="00391AFE">
        <w:rPr>
          <w:b/>
          <w:bCs/>
          <w:lang w:val="en-GB"/>
        </w:rPr>
        <w:t>Strengthened ESG, for children as well as for other rights holders, requires that this disjunction is addressed</w:t>
      </w:r>
      <w:r w:rsidRPr="00391AFE">
        <w:rPr>
          <w:lang w:val="en-GB"/>
        </w:rPr>
        <w:t xml:space="preserve">. </w:t>
      </w:r>
    </w:p>
    <w:sectPr w:rsidR="00546B74" w:rsidRPr="00391AFE" w:rsidSect="00CA037A">
      <w:footerReference w:type="default" r:id="rId12"/>
      <w:headerReference w:type="first" r:id="rId13"/>
      <w:pgSz w:w="11906" w:h="16838" w:code="9"/>
      <w:pgMar w:top="2045" w:right="965" w:bottom="1987" w:left="1152" w:header="70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7B1A" w14:textId="77777777" w:rsidR="00373059" w:rsidRDefault="00373059" w:rsidP="00B66612">
      <w:r>
        <w:separator/>
      </w:r>
    </w:p>
  </w:endnote>
  <w:endnote w:type="continuationSeparator" w:id="0">
    <w:p w14:paraId="30C20F45" w14:textId="77777777" w:rsidR="00373059" w:rsidRDefault="00373059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Oswald Medium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Gill Sans Infant St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833A" w14:textId="030795CF" w:rsidR="000F4C24" w:rsidRPr="004E62F5" w:rsidRDefault="000F4C24" w:rsidP="00E774F0">
    <w:pPr>
      <w:pStyle w:val="PageNumber1"/>
      <w:ind w:left="0"/>
      <w:rPr>
        <w:rFonts w:ascii="Lato" w:hAnsi="Lato"/>
        <w:noProof/>
      </w:rPr>
    </w:pPr>
    <w:r w:rsidRPr="004E62F5">
      <w:rPr>
        <w:rFonts w:ascii="Lato" w:hAnsi="Lato"/>
      </w:rPr>
      <w:fldChar w:fldCharType="begin"/>
    </w:r>
    <w:r w:rsidRPr="004E62F5">
      <w:rPr>
        <w:rFonts w:ascii="Lato" w:hAnsi="Lato"/>
      </w:rPr>
      <w:instrText xml:space="preserve"> PAGE   \* MERGEFORMAT </w:instrText>
    </w:r>
    <w:r w:rsidRPr="004E62F5">
      <w:rPr>
        <w:rFonts w:ascii="Lato" w:hAnsi="Lato"/>
      </w:rPr>
      <w:fldChar w:fldCharType="separate"/>
    </w:r>
    <w:r w:rsidR="004E62F5">
      <w:rPr>
        <w:rFonts w:ascii="Lato" w:hAnsi="Lato"/>
        <w:noProof/>
      </w:rPr>
      <w:t>2</w:t>
    </w:r>
    <w:r w:rsidRPr="004E62F5">
      <w:rPr>
        <w:rFonts w:ascii="Lato" w:hAnsi="Lato"/>
        <w:noProof/>
      </w:rPr>
      <w:fldChar w:fldCharType="end"/>
    </w:r>
  </w:p>
  <w:p w14:paraId="17AC4ABF" w14:textId="77777777" w:rsidR="000F4C24" w:rsidRDefault="000F4C24">
    <w:pPr>
      <w:pStyle w:val="Sidfot"/>
      <w:rPr>
        <w:noProof/>
      </w:rPr>
    </w:pPr>
  </w:p>
  <w:p w14:paraId="47BC52D5" w14:textId="77777777" w:rsidR="00B66612" w:rsidRDefault="00705237">
    <w:pPr>
      <w:pStyle w:val="Sidfo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EE7C6" wp14:editId="0CFE8A8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9D9DD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" fillcolor="#ed1c24" stroked="f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F652" w14:textId="77777777" w:rsidR="00373059" w:rsidRDefault="00373059" w:rsidP="00B66612">
      <w:r>
        <w:separator/>
      </w:r>
    </w:p>
  </w:footnote>
  <w:footnote w:type="continuationSeparator" w:id="0">
    <w:p w14:paraId="7F6BE7EF" w14:textId="77777777" w:rsidR="00373059" w:rsidRDefault="00373059" w:rsidP="00B66612">
      <w:r>
        <w:continuationSeparator/>
      </w:r>
    </w:p>
  </w:footnote>
  <w:footnote w:id="1">
    <w:p w14:paraId="17B4FD15" w14:textId="7F373992" w:rsidR="00ED5383" w:rsidRPr="002C091E" w:rsidRDefault="00AD4699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AD4699">
        <w:rPr>
          <w:sz w:val="18"/>
          <w:szCs w:val="18"/>
        </w:rPr>
        <w:t xml:space="preserve">Recommendations above are drawn from UNICEF, UN Global Compact, Save the Children </w:t>
      </w:r>
      <w:hyperlink r:id="rId1" w:history="1">
        <w:r w:rsidRPr="004A6898">
          <w:rPr>
            <w:rStyle w:val="Hyperlnk"/>
            <w:sz w:val="18"/>
            <w:szCs w:val="18"/>
          </w:rPr>
          <w:t>Charting the Course: Embedding Children's Rights in Responsible Business</w:t>
        </w:r>
      </w:hyperlink>
      <w:r w:rsidRPr="00AD4699">
        <w:rPr>
          <w:sz w:val="18"/>
          <w:szCs w:val="18"/>
        </w:rPr>
        <w:t xml:space="preserve"> (2022) which reviews progress on embedding children's rights in responsible and sustainable business conduct</w:t>
      </w:r>
    </w:p>
  </w:footnote>
  <w:footnote w:id="2">
    <w:p w14:paraId="1DBAED61" w14:textId="2CD4A195" w:rsidR="003357BB" w:rsidRPr="002C091E" w:rsidRDefault="006B4DD6">
      <w:pPr>
        <w:pStyle w:val="Fotnotstext"/>
        <w:rPr>
          <w:sz w:val="18"/>
          <w:szCs w:val="18"/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6B4DD6">
        <w:rPr>
          <w:sz w:val="18"/>
          <w:szCs w:val="18"/>
        </w:rPr>
        <w:t>Global Child Forum ‘</w:t>
      </w:r>
      <w:hyperlink r:id="rId2" w:history="1">
        <w:r w:rsidRPr="00933990">
          <w:rPr>
            <w:rStyle w:val="Hyperlnk"/>
            <w:sz w:val="18"/>
            <w:szCs w:val="18"/>
          </w:rPr>
          <w:t>Investor Perspectives on Children’s Rights’</w:t>
        </w:r>
      </w:hyperlink>
      <w:r w:rsidRPr="006B4DD6">
        <w:rPr>
          <w:sz w:val="18"/>
          <w:szCs w:val="18"/>
        </w:rPr>
        <w:t>, GCF</w:t>
      </w:r>
      <w:r w:rsidR="008C4A68">
        <w:rPr>
          <w:sz w:val="18"/>
          <w:szCs w:val="18"/>
        </w:rPr>
        <w:t xml:space="preserve"> (</w:t>
      </w:r>
      <w:r w:rsidRPr="006B4DD6">
        <w:rPr>
          <w:sz w:val="18"/>
          <w:szCs w:val="18"/>
        </w:rPr>
        <w:t>2014</w:t>
      </w:r>
      <w:r w:rsidR="008C4A68">
        <w:rPr>
          <w:sz w:val="18"/>
          <w:szCs w:val="18"/>
        </w:rPr>
        <w:t>)</w:t>
      </w:r>
    </w:p>
  </w:footnote>
  <w:footnote w:id="3">
    <w:p w14:paraId="28AAAA95" w14:textId="557EC444" w:rsidR="00781A63" w:rsidRPr="002C091E" w:rsidRDefault="00781A63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="00857001" w:rsidRPr="00857001">
        <w:rPr>
          <w:sz w:val="18"/>
          <w:szCs w:val="18"/>
        </w:rPr>
        <w:t>See, for examp</w:t>
      </w:r>
      <w:r w:rsidR="00867FEF">
        <w:rPr>
          <w:sz w:val="18"/>
          <w:szCs w:val="18"/>
        </w:rPr>
        <w:t>l</w:t>
      </w:r>
      <w:r w:rsidR="00857001" w:rsidRPr="00857001">
        <w:rPr>
          <w:sz w:val="18"/>
          <w:szCs w:val="18"/>
        </w:rPr>
        <w:t xml:space="preserve">e: Short, Jodi L., Michael W. </w:t>
      </w:r>
      <w:proofErr w:type="gramStart"/>
      <w:r w:rsidR="00857001" w:rsidRPr="00857001">
        <w:rPr>
          <w:sz w:val="18"/>
          <w:szCs w:val="18"/>
        </w:rPr>
        <w:t>Toffel</w:t>
      </w:r>
      <w:proofErr w:type="gramEnd"/>
      <w:r w:rsidR="00857001" w:rsidRPr="00857001">
        <w:rPr>
          <w:sz w:val="18"/>
          <w:szCs w:val="18"/>
        </w:rPr>
        <w:t xml:space="preserve"> and Andrea R. Hugill, ‘</w:t>
      </w:r>
      <w:hyperlink r:id="rId3" w:history="1">
        <w:r w:rsidR="00857001" w:rsidRPr="00857001">
          <w:rPr>
            <w:rStyle w:val="Hyperlnk"/>
            <w:sz w:val="18"/>
            <w:szCs w:val="18"/>
          </w:rPr>
          <w:t>Monitoring Global Supply Chains</w:t>
        </w:r>
      </w:hyperlink>
      <w:r w:rsidR="00857001" w:rsidRPr="00857001">
        <w:rPr>
          <w:sz w:val="18"/>
          <w:szCs w:val="18"/>
        </w:rPr>
        <w:t>’, Strategic Management Journal, vol. 37, no. 9, September 2016, pp. 1878–1897</w:t>
      </w:r>
      <w:r w:rsidR="0067494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ABA9" w14:textId="77777777" w:rsidR="00A315D2" w:rsidRDefault="00EB373D">
    <w:pPr>
      <w:pStyle w:val="Sidhuvud"/>
    </w:pPr>
    <w:r>
      <w:rPr>
        <w:noProof/>
      </w:rPr>
      <w:drawing>
        <wp:anchor distT="0" distB="0" distL="114300" distR="114300" simplePos="0" relativeHeight="251654143" behindDoc="0" locked="1" layoutInCell="1" allowOverlap="1" wp14:anchorId="1C15DAD4" wp14:editId="0D78B2D0">
          <wp:simplePos x="0" y="0"/>
          <wp:positionH relativeFrom="page">
            <wp:posOffset>4685030</wp:posOffset>
          </wp:positionH>
          <wp:positionV relativeFrom="page">
            <wp:posOffset>471805</wp:posOffset>
          </wp:positionV>
          <wp:extent cx="2176145" cy="457200"/>
          <wp:effectExtent l="0" t="0" r="0" b="0"/>
          <wp:wrapNone/>
          <wp:docPr id="1978706708" name="Picture 1978706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  <w:color w:val="F3F2EE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F3F2EE" w:themeColor="background2"/>
      </w:rPr>
    </w:lvl>
  </w:abstractNum>
  <w:abstractNum w:abstractNumId="9" w15:restartNumberingAfterBreak="0">
    <w:nsid w:val="01597499"/>
    <w:multiLevelType w:val="hybridMultilevel"/>
    <w:tmpl w:val="63182CFC"/>
    <w:lvl w:ilvl="0" w:tplc="041D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1D7A"/>
    <w:multiLevelType w:val="hybridMultilevel"/>
    <w:tmpl w:val="2884BC10"/>
    <w:lvl w:ilvl="0" w:tplc="65525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69061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18BC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D36CD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E8A6E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E9EA2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50A4A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2B88F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E6E29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0C3447A2"/>
    <w:multiLevelType w:val="hybridMultilevel"/>
    <w:tmpl w:val="AF0AB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8593D"/>
    <w:multiLevelType w:val="hybridMultilevel"/>
    <w:tmpl w:val="483ED45C"/>
    <w:lvl w:ilvl="0" w:tplc="44B07692">
      <w:start w:val="27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D328F"/>
    <w:multiLevelType w:val="hybridMultilevel"/>
    <w:tmpl w:val="70B4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66924"/>
    <w:multiLevelType w:val="hybridMultilevel"/>
    <w:tmpl w:val="C56E88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6146"/>
    <w:multiLevelType w:val="hybridMultilevel"/>
    <w:tmpl w:val="4E1C17B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23"/>
    <w:multiLevelType w:val="multilevel"/>
    <w:tmpl w:val="53204AB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E1251B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5408AF"/>
    <w:multiLevelType w:val="multilevel"/>
    <w:tmpl w:val="1590A9F4"/>
    <w:numStyleLink w:val="Style1"/>
  </w:abstractNum>
  <w:abstractNum w:abstractNumId="18" w15:restartNumberingAfterBreak="0">
    <w:nsid w:val="2BA635D4"/>
    <w:multiLevelType w:val="hybridMultilevel"/>
    <w:tmpl w:val="5D6E9936"/>
    <w:lvl w:ilvl="0" w:tplc="4350BBC0">
      <w:start w:val="5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B6370"/>
    <w:multiLevelType w:val="hybridMultilevel"/>
    <w:tmpl w:val="776604C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85A02"/>
    <w:multiLevelType w:val="multilevel"/>
    <w:tmpl w:val="1590A9F4"/>
    <w:styleLink w:val="Style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06532B0"/>
    <w:multiLevelType w:val="multilevel"/>
    <w:tmpl w:val="FC501CFE"/>
    <w:styleLink w:val="Numbers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color w:val="E1251B" w:themeColor="accent1"/>
      </w:rPr>
    </w:lvl>
    <w:lvl w:ilvl="1">
      <w:start w:val="1"/>
      <w:numFmt w:val="decimal"/>
      <w:pStyle w:val="Numbered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06BE"/>
    <w:multiLevelType w:val="hybridMultilevel"/>
    <w:tmpl w:val="700ACE32"/>
    <w:lvl w:ilvl="0" w:tplc="E2A8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251B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1C81"/>
    <w:multiLevelType w:val="hybridMultilevel"/>
    <w:tmpl w:val="5D609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3F0"/>
    <w:multiLevelType w:val="hybridMultilevel"/>
    <w:tmpl w:val="69EE324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B4F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E44ECB"/>
    <w:multiLevelType w:val="hybridMultilevel"/>
    <w:tmpl w:val="4B30C7DE"/>
    <w:lvl w:ilvl="0" w:tplc="07F6BF46">
      <w:start w:val="1"/>
      <w:numFmt w:val="decimal"/>
      <w:lvlText w:val="%1."/>
      <w:lvlJc w:val="left"/>
      <w:pPr>
        <w:ind w:left="720" w:hanging="360"/>
      </w:pPr>
    </w:lvl>
    <w:lvl w:ilvl="1" w:tplc="769224F0">
      <w:start w:val="1"/>
      <w:numFmt w:val="lowerLetter"/>
      <w:lvlText w:val="%2."/>
      <w:lvlJc w:val="left"/>
      <w:pPr>
        <w:ind w:left="1440" w:hanging="360"/>
      </w:pPr>
    </w:lvl>
    <w:lvl w:ilvl="2" w:tplc="7166ED4A">
      <w:start w:val="1"/>
      <w:numFmt w:val="lowerRoman"/>
      <w:lvlText w:val="%3."/>
      <w:lvlJc w:val="right"/>
      <w:pPr>
        <w:ind w:left="2160" w:hanging="180"/>
      </w:pPr>
    </w:lvl>
    <w:lvl w:ilvl="3" w:tplc="C5C488C2">
      <w:start w:val="1"/>
      <w:numFmt w:val="decimal"/>
      <w:lvlText w:val="%4."/>
      <w:lvlJc w:val="left"/>
      <w:pPr>
        <w:ind w:left="2880" w:hanging="360"/>
      </w:pPr>
    </w:lvl>
    <w:lvl w:ilvl="4" w:tplc="F920FC0A">
      <w:start w:val="1"/>
      <w:numFmt w:val="lowerLetter"/>
      <w:lvlText w:val="%5."/>
      <w:lvlJc w:val="left"/>
      <w:pPr>
        <w:ind w:left="3600" w:hanging="360"/>
      </w:pPr>
    </w:lvl>
    <w:lvl w:ilvl="5" w:tplc="ACDAC282">
      <w:start w:val="1"/>
      <w:numFmt w:val="lowerRoman"/>
      <w:lvlText w:val="%6."/>
      <w:lvlJc w:val="right"/>
      <w:pPr>
        <w:ind w:left="4320" w:hanging="180"/>
      </w:pPr>
    </w:lvl>
    <w:lvl w:ilvl="6" w:tplc="888005F4">
      <w:start w:val="1"/>
      <w:numFmt w:val="decimal"/>
      <w:lvlText w:val="%7."/>
      <w:lvlJc w:val="left"/>
      <w:pPr>
        <w:ind w:left="5040" w:hanging="360"/>
      </w:pPr>
    </w:lvl>
    <w:lvl w:ilvl="7" w:tplc="A9326144">
      <w:start w:val="1"/>
      <w:numFmt w:val="lowerLetter"/>
      <w:lvlText w:val="%8."/>
      <w:lvlJc w:val="left"/>
      <w:pPr>
        <w:ind w:left="5760" w:hanging="360"/>
      </w:pPr>
    </w:lvl>
    <w:lvl w:ilvl="8" w:tplc="F01AA8A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43B"/>
    <w:multiLevelType w:val="hybridMultilevel"/>
    <w:tmpl w:val="7D12B278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876"/>
    <w:multiLevelType w:val="hybridMultilevel"/>
    <w:tmpl w:val="1494DB22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E27A4"/>
    <w:multiLevelType w:val="multilevel"/>
    <w:tmpl w:val="7FF0808E"/>
    <w:styleLink w:val="Bullets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E1251B" w:themeColor="accent1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515611215">
    <w:abstractNumId w:val="8"/>
  </w:num>
  <w:num w:numId="2" w16cid:durableId="1598562997">
    <w:abstractNumId w:val="6"/>
  </w:num>
  <w:num w:numId="3" w16cid:durableId="201597181">
    <w:abstractNumId w:val="5"/>
  </w:num>
  <w:num w:numId="4" w16cid:durableId="384838429">
    <w:abstractNumId w:val="4"/>
  </w:num>
  <w:num w:numId="5" w16cid:durableId="1546484585">
    <w:abstractNumId w:val="3"/>
  </w:num>
  <w:num w:numId="6" w16cid:durableId="412315245">
    <w:abstractNumId w:val="7"/>
  </w:num>
  <w:num w:numId="7" w16cid:durableId="2123457759">
    <w:abstractNumId w:val="2"/>
  </w:num>
  <w:num w:numId="8" w16cid:durableId="1643316509">
    <w:abstractNumId w:val="1"/>
  </w:num>
  <w:num w:numId="9" w16cid:durableId="1052383935">
    <w:abstractNumId w:val="0"/>
  </w:num>
  <w:num w:numId="10" w16cid:durableId="163858580">
    <w:abstractNumId w:val="16"/>
  </w:num>
  <w:num w:numId="11" w16cid:durableId="1408725961">
    <w:abstractNumId w:val="16"/>
  </w:num>
  <w:num w:numId="12" w16cid:durableId="2132744977">
    <w:abstractNumId w:val="29"/>
  </w:num>
  <w:num w:numId="13" w16cid:durableId="935869100">
    <w:abstractNumId w:val="20"/>
  </w:num>
  <w:num w:numId="14" w16cid:durableId="1664039666">
    <w:abstractNumId w:val="17"/>
  </w:num>
  <w:num w:numId="15" w16cid:durableId="230164729">
    <w:abstractNumId w:val="25"/>
  </w:num>
  <w:num w:numId="16" w16cid:durableId="495846702">
    <w:abstractNumId w:val="21"/>
  </w:num>
  <w:num w:numId="17" w16cid:durableId="1236403903">
    <w:abstractNumId w:val="26"/>
  </w:num>
  <w:num w:numId="18" w16cid:durableId="1998876048">
    <w:abstractNumId w:val="10"/>
  </w:num>
  <w:num w:numId="19" w16cid:durableId="1904170016">
    <w:abstractNumId w:val="28"/>
  </w:num>
  <w:num w:numId="20" w16cid:durableId="456682499">
    <w:abstractNumId w:val="15"/>
  </w:num>
  <w:num w:numId="21" w16cid:durableId="2103913091">
    <w:abstractNumId w:val="9"/>
  </w:num>
  <w:num w:numId="22" w16cid:durableId="395591742">
    <w:abstractNumId w:val="27"/>
  </w:num>
  <w:num w:numId="23" w16cid:durableId="1486126886">
    <w:abstractNumId w:val="12"/>
  </w:num>
  <w:num w:numId="24" w16cid:durableId="568464886">
    <w:abstractNumId w:val="13"/>
  </w:num>
  <w:num w:numId="25" w16cid:durableId="903376009">
    <w:abstractNumId w:val="14"/>
  </w:num>
  <w:num w:numId="26" w16cid:durableId="1568032291">
    <w:abstractNumId w:val="22"/>
  </w:num>
  <w:num w:numId="27" w16cid:durableId="2106875777">
    <w:abstractNumId w:val="11"/>
  </w:num>
  <w:num w:numId="28" w16cid:durableId="501774622">
    <w:abstractNumId w:val="18"/>
  </w:num>
  <w:num w:numId="29" w16cid:durableId="928544920">
    <w:abstractNumId w:val="23"/>
  </w:num>
  <w:num w:numId="30" w16cid:durableId="2136827602">
    <w:abstractNumId w:val="24"/>
  </w:num>
  <w:num w:numId="31" w16cid:durableId="1188521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74"/>
    <w:rsid w:val="000106D0"/>
    <w:rsid w:val="000141D5"/>
    <w:rsid w:val="00042F82"/>
    <w:rsid w:val="00054898"/>
    <w:rsid w:val="00063BA0"/>
    <w:rsid w:val="0006482E"/>
    <w:rsid w:val="000934B8"/>
    <w:rsid w:val="000A694C"/>
    <w:rsid w:val="000A72D2"/>
    <w:rsid w:val="000B41D7"/>
    <w:rsid w:val="000C03F1"/>
    <w:rsid w:val="000C596A"/>
    <w:rsid w:val="000C7766"/>
    <w:rsid w:val="000E0481"/>
    <w:rsid w:val="000F0543"/>
    <w:rsid w:val="000F0938"/>
    <w:rsid w:val="000F0FB4"/>
    <w:rsid w:val="000F269D"/>
    <w:rsid w:val="000F4C24"/>
    <w:rsid w:val="00107D05"/>
    <w:rsid w:val="00110789"/>
    <w:rsid w:val="0011763E"/>
    <w:rsid w:val="001231A8"/>
    <w:rsid w:val="001239D4"/>
    <w:rsid w:val="00142992"/>
    <w:rsid w:val="0016213E"/>
    <w:rsid w:val="001709F2"/>
    <w:rsid w:val="00171AD3"/>
    <w:rsid w:val="0018257C"/>
    <w:rsid w:val="00183716"/>
    <w:rsid w:val="0018547A"/>
    <w:rsid w:val="00186054"/>
    <w:rsid w:val="00192A00"/>
    <w:rsid w:val="00196A8F"/>
    <w:rsid w:val="001A1FDF"/>
    <w:rsid w:val="001B1D1D"/>
    <w:rsid w:val="001B3ADC"/>
    <w:rsid w:val="001B49E8"/>
    <w:rsid w:val="001B5F12"/>
    <w:rsid w:val="001C780D"/>
    <w:rsid w:val="001C781A"/>
    <w:rsid w:val="001D00B6"/>
    <w:rsid w:val="001D3B00"/>
    <w:rsid w:val="001E4C89"/>
    <w:rsid w:val="002015D3"/>
    <w:rsid w:val="002030C7"/>
    <w:rsid w:val="002128BE"/>
    <w:rsid w:val="002258D4"/>
    <w:rsid w:val="00227BB8"/>
    <w:rsid w:val="002300EE"/>
    <w:rsid w:val="00233883"/>
    <w:rsid w:val="00243A05"/>
    <w:rsid w:val="0024470E"/>
    <w:rsid w:val="00247F02"/>
    <w:rsid w:val="002626E4"/>
    <w:rsid w:val="00264A30"/>
    <w:rsid w:val="002650CE"/>
    <w:rsid w:val="00281B47"/>
    <w:rsid w:val="00281B70"/>
    <w:rsid w:val="00291299"/>
    <w:rsid w:val="002915F9"/>
    <w:rsid w:val="00295AD6"/>
    <w:rsid w:val="00296375"/>
    <w:rsid w:val="002A392F"/>
    <w:rsid w:val="002A3FCC"/>
    <w:rsid w:val="002A7BD1"/>
    <w:rsid w:val="002B4918"/>
    <w:rsid w:val="002B6374"/>
    <w:rsid w:val="002C091E"/>
    <w:rsid w:val="002C3A72"/>
    <w:rsid w:val="002D55C4"/>
    <w:rsid w:val="002E1B01"/>
    <w:rsid w:val="002E38E0"/>
    <w:rsid w:val="002F02F3"/>
    <w:rsid w:val="002F26DB"/>
    <w:rsid w:val="003357BB"/>
    <w:rsid w:val="00341DDD"/>
    <w:rsid w:val="00346D4C"/>
    <w:rsid w:val="00350E3A"/>
    <w:rsid w:val="003534E6"/>
    <w:rsid w:val="00357DE2"/>
    <w:rsid w:val="0036143A"/>
    <w:rsid w:val="00361B90"/>
    <w:rsid w:val="00373059"/>
    <w:rsid w:val="0037576A"/>
    <w:rsid w:val="00391AFE"/>
    <w:rsid w:val="00392066"/>
    <w:rsid w:val="003A4F15"/>
    <w:rsid w:val="003C14B6"/>
    <w:rsid w:val="003E3DAF"/>
    <w:rsid w:val="003E7AF0"/>
    <w:rsid w:val="003E7D14"/>
    <w:rsid w:val="003F1D5C"/>
    <w:rsid w:val="003F47D9"/>
    <w:rsid w:val="00400326"/>
    <w:rsid w:val="0040206B"/>
    <w:rsid w:val="0040779C"/>
    <w:rsid w:val="00412FDF"/>
    <w:rsid w:val="00413433"/>
    <w:rsid w:val="00417A5A"/>
    <w:rsid w:val="00421113"/>
    <w:rsid w:val="0044698F"/>
    <w:rsid w:val="00446D83"/>
    <w:rsid w:val="004517CD"/>
    <w:rsid w:val="004565EE"/>
    <w:rsid w:val="00472C4D"/>
    <w:rsid w:val="0047675A"/>
    <w:rsid w:val="004923C1"/>
    <w:rsid w:val="00493251"/>
    <w:rsid w:val="0049701B"/>
    <w:rsid w:val="004A130D"/>
    <w:rsid w:val="004A4D0B"/>
    <w:rsid w:val="004A4EC9"/>
    <w:rsid w:val="004A6898"/>
    <w:rsid w:val="004A6CD0"/>
    <w:rsid w:val="004E1185"/>
    <w:rsid w:val="004E1FD7"/>
    <w:rsid w:val="004E4E8D"/>
    <w:rsid w:val="004E57F8"/>
    <w:rsid w:val="004E62F5"/>
    <w:rsid w:val="004F5BE5"/>
    <w:rsid w:val="00512C88"/>
    <w:rsid w:val="005244D6"/>
    <w:rsid w:val="005332F0"/>
    <w:rsid w:val="0053685E"/>
    <w:rsid w:val="00546B74"/>
    <w:rsid w:val="00552C4B"/>
    <w:rsid w:val="005668B0"/>
    <w:rsid w:val="00582CD4"/>
    <w:rsid w:val="00586721"/>
    <w:rsid w:val="005963D7"/>
    <w:rsid w:val="00597D96"/>
    <w:rsid w:val="005C0289"/>
    <w:rsid w:val="005C14F8"/>
    <w:rsid w:val="005D13B8"/>
    <w:rsid w:val="005E1454"/>
    <w:rsid w:val="005E1D7B"/>
    <w:rsid w:val="005F5EF5"/>
    <w:rsid w:val="00600139"/>
    <w:rsid w:val="00602CF3"/>
    <w:rsid w:val="0061771D"/>
    <w:rsid w:val="00645E30"/>
    <w:rsid w:val="00651018"/>
    <w:rsid w:val="006528B7"/>
    <w:rsid w:val="00656BB2"/>
    <w:rsid w:val="006704B9"/>
    <w:rsid w:val="00674949"/>
    <w:rsid w:val="00675E82"/>
    <w:rsid w:val="006824E0"/>
    <w:rsid w:val="00691D6B"/>
    <w:rsid w:val="006B4DD6"/>
    <w:rsid w:val="006C02A8"/>
    <w:rsid w:val="006E0308"/>
    <w:rsid w:val="006E6884"/>
    <w:rsid w:val="006F69F5"/>
    <w:rsid w:val="006F7569"/>
    <w:rsid w:val="00705237"/>
    <w:rsid w:val="007124E1"/>
    <w:rsid w:val="00713E23"/>
    <w:rsid w:val="00716900"/>
    <w:rsid w:val="0072713A"/>
    <w:rsid w:val="00730DC8"/>
    <w:rsid w:val="007558BA"/>
    <w:rsid w:val="00773F8C"/>
    <w:rsid w:val="00781246"/>
    <w:rsid w:val="00781A63"/>
    <w:rsid w:val="00783D3C"/>
    <w:rsid w:val="0078690C"/>
    <w:rsid w:val="00792BA2"/>
    <w:rsid w:val="00792D9D"/>
    <w:rsid w:val="007A4344"/>
    <w:rsid w:val="007A6FD5"/>
    <w:rsid w:val="007B19FD"/>
    <w:rsid w:val="007B4A9A"/>
    <w:rsid w:val="007B70A4"/>
    <w:rsid w:val="007E44F6"/>
    <w:rsid w:val="007E7DE6"/>
    <w:rsid w:val="007F0FE8"/>
    <w:rsid w:val="00800C45"/>
    <w:rsid w:val="00802295"/>
    <w:rsid w:val="008023C5"/>
    <w:rsid w:val="00811077"/>
    <w:rsid w:val="00817513"/>
    <w:rsid w:val="00821470"/>
    <w:rsid w:val="00824C5A"/>
    <w:rsid w:val="00825FDC"/>
    <w:rsid w:val="00830AB2"/>
    <w:rsid w:val="00835E0E"/>
    <w:rsid w:val="00844E15"/>
    <w:rsid w:val="00857001"/>
    <w:rsid w:val="008570D4"/>
    <w:rsid w:val="00861EF0"/>
    <w:rsid w:val="00862FDF"/>
    <w:rsid w:val="00866B1F"/>
    <w:rsid w:val="00867FEF"/>
    <w:rsid w:val="00884987"/>
    <w:rsid w:val="00887405"/>
    <w:rsid w:val="008A3D3E"/>
    <w:rsid w:val="008B4A8E"/>
    <w:rsid w:val="008B6336"/>
    <w:rsid w:val="008C47E4"/>
    <w:rsid w:val="008C4A68"/>
    <w:rsid w:val="008C7433"/>
    <w:rsid w:val="008D036C"/>
    <w:rsid w:val="008D0A36"/>
    <w:rsid w:val="008D6E8B"/>
    <w:rsid w:val="008E5286"/>
    <w:rsid w:val="008F32BA"/>
    <w:rsid w:val="009136E1"/>
    <w:rsid w:val="00921849"/>
    <w:rsid w:val="0092204E"/>
    <w:rsid w:val="00926007"/>
    <w:rsid w:val="009322D3"/>
    <w:rsid w:val="00933990"/>
    <w:rsid w:val="0094274B"/>
    <w:rsid w:val="009430C7"/>
    <w:rsid w:val="009464B5"/>
    <w:rsid w:val="00946CB4"/>
    <w:rsid w:val="00950612"/>
    <w:rsid w:val="009628E6"/>
    <w:rsid w:val="00962B3C"/>
    <w:rsid w:val="009631D7"/>
    <w:rsid w:val="00974282"/>
    <w:rsid w:val="0099382B"/>
    <w:rsid w:val="0099462D"/>
    <w:rsid w:val="009A08DE"/>
    <w:rsid w:val="009B42E8"/>
    <w:rsid w:val="009B4860"/>
    <w:rsid w:val="009B4B73"/>
    <w:rsid w:val="009C1636"/>
    <w:rsid w:val="009C5C5E"/>
    <w:rsid w:val="009D2FC1"/>
    <w:rsid w:val="009D762C"/>
    <w:rsid w:val="009E51CD"/>
    <w:rsid w:val="009E59A1"/>
    <w:rsid w:val="009F738B"/>
    <w:rsid w:val="00A128A4"/>
    <w:rsid w:val="00A24E57"/>
    <w:rsid w:val="00A26AD2"/>
    <w:rsid w:val="00A3100D"/>
    <w:rsid w:val="00A315D2"/>
    <w:rsid w:val="00A32758"/>
    <w:rsid w:val="00A34AED"/>
    <w:rsid w:val="00A36760"/>
    <w:rsid w:val="00A455D5"/>
    <w:rsid w:val="00A47CC4"/>
    <w:rsid w:val="00A5514E"/>
    <w:rsid w:val="00A56307"/>
    <w:rsid w:val="00A61005"/>
    <w:rsid w:val="00A65B75"/>
    <w:rsid w:val="00A668FF"/>
    <w:rsid w:val="00A72883"/>
    <w:rsid w:val="00A7596A"/>
    <w:rsid w:val="00A8502F"/>
    <w:rsid w:val="00AA2D47"/>
    <w:rsid w:val="00AA6395"/>
    <w:rsid w:val="00AA7DB6"/>
    <w:rsid w:val="00AD4699"/>
    <w:rsid w:val="00AD6904"/>
    <w:rsid w:val="00AE2C31"/>
    <w:rsid w:val="00AF3F91"/>
    <w:rsid w:val="00B02D37"/>
    <w:rsid w:val="00B23C5D"/>
    <w:rsid w:val="00B24C2E"/>
    <w:rsid w:val="00B31A23"/>
    <w:rsid w:val="00B35572"/>
    <w:rsid w:val="00B44A58"/>
    <w:rsid w:val="00B54FC0"/>
    <w:rsid w:val="00B573A4"/>
    <w:rsid w:val="00B66612"/>
    <w:rsid w:val="00B73CF8"/>
    <w:rsid w:val="00B8220E"/>
    <w:rsid w:val="00B82933"/>
    <w:rsid w:val="00B847A5"/>
    <w:rsid w:val="00B86AFF"/>
    <w:rsid w:val="00B87612"/>
    <w:rsid w:val="00BA5250"/>
    <w:rsid w:val="00BA6C26"/>
    <w:rsid w:val="00BB57D0"/>
    <w:rsid w:val="00BB5CB8"/>
    <w:rsid w:val="00BC4024"/>
    <w:rsid w:val="00BC6407"/>
    <w:rsid w:val="00BF6F93"/>
    <w:rsid w:val="00BF796D"/>
    <w:rsid w:val="00C1071E"/>
    <w:rsid w:val="00C120C4"/>
    <w:rsid w:val="00C14FC8"/>
    <w:rsid w:val="00C2207C"/>
    <w:rsid w:val="00C22453"/>
    <w:rsid w:val="00C30B86"/>
    <w:rsid w:val="00C35992"/>
    <w:rsid w:val="00C41A1B"/>
    <w:rsid w:val="00C45704"/>
    <w:rsid w:val="00C518EE"/>
    <w:rsid w:val="00C5582F"/>
    <w:rsid w:val="00C67471"/>
    <w:rsid w:val="00C74C62"/>
    <w:rsid w:val="00C75B77"/>
    <w:rsid w:val="00C9449A"/>
    <w:rsid w:val="00C95F16"/>
    <w:rsid w:val="00C9655B"/>
    <w:rsid w:val="00CA037A"/>
    <w:rsid w:val="00CA33E3"/>
    <w:rsid w:val="00CC34A2"/>
    <w:rsid w:val="00CC3CC1"/>
    <w:rsid w:val="00CE0F7D"/>
    <w:rsid w:val="00CE76D8"/>
    <w:rsid w:val="00CF4C80"/>
    <w:rsid w:val="00D06D1A"/>
    <w:rsid w:val="00D14910"/>
    <w:rsid w:val="00D27208"/>
    <w:rsid w:val="00D31776"/>
    <w:rsid w:val="00D6170E"/>
    <w:rsid w:val="00D712E7"/>
    <w:rsid w:val="00D83347"/>
    <w:rsid w:val="00D84386"/>
    <w:rsid w:val="00D85CF4"/>
    <w:rsid w:val="00D94DC7"/>
    <w:rsid w:val="00D96035"/>
    <w:rsid w:val="00DC14E6"/>
    <w:rsid w:val="00DC2F6B"/>
    <w:rsid w:val="00DC6BA0"/>
    <w:rsid w:val="00DD0716"/>
    <w:rsid w:val="00DD0D8D"/>
    <w:rsid w:val="00DD1E80"/>
    <w:rsid w:val="00DD5F9F"/>
    <w:rsid w:val="00DE67A9"/>
    <w:rsid w:val="00DF2460"/>
    <w:rsid w:val="00DF4B48"/>
    <w:rsid w:val="00E046E0"/>
    <w:rsid w:val="00E1286B"/>
    <w:rsid w:val="00E16D47"/>
    <w:rsid w:val="00E21D04"/>
    <w:rsid w:val="00E358D6"/>
    <w:rsid w:val="00E531E0"/>
    <w:rsid w:val="00E61CF4"/>
    <w:rsid w:val="00E65DBA"/>
    <w:rsid w:val="00E774F0"/>
    <w:rsid w:val="00E83987"/>
    <w:rsid w:val="00E84EA6"/>
    <w:rsid w:val="00E94074"/>
    <w:rsid w:val="00E9589B"/>
    <w:rsid w:val="00EA2267"/>
    <w:rsid w:val="00EB373D"/>
    <w:rsid w:val="00EB4A1A"/>
    <w:rsid w:val="00EB4EBC"/>
    <w:rsid w:val="00EB571F"/>
    <w:rsid w:val="00EB5BFA"/>
    <w:rsid w:val="00EC37D0"/>
    <w:rsid w:val="00EC7B08"/>
    <w:rsid w:val="00ED12A8"/>
    <w:rsid w:val="00ED5383"/>
    <w:rsid w:val="00ED58C8"/>
    <w:rsid w:val="00EF0DDE"/>
    <w:rsid w:val="00F42CFC"/>
    <w:rsid w:val="00F60EC3"/>
    <w:rsid w:val="00F66421"/>
    <w:rsid w:val="00F7034F"/>
    <w:rsid w:val="00F7433E"/>
    <w:rsid w:val="00F81D19"/>
    <w:rsid w:val="00F96B30"/>
    <w:rsid w:val="00FA437A"/>
    <w:rsid w:val="00FA5160"/>
    <w:rsid w:val="00FA7BF8"/>
    <w:rsid w:val="00FB0367"/>
    <w:rsid w:val="00FB050C"/>
    <w:rsid w:val="020314C8"/>
    <w:rsid w:val="07573B90"/>
    <w:rsid w:val="0A96F5A2"/>
    <w:rsid w:val="0C36E56A"/>
    <w:rsid w:val="0D0476F4"/>
    <w:rsid w:val="11D7E817"/>
    <w:rsid w:val="170A9493"/>
    <w:rsid w:val="1ABC5A09"/>
    <w:rsid w:val="255D6A64"/>
    <w:rsid w:val="266D13DD"/>
    <w:rsid w:val="29E39BFB"/>
    <w:rsid w:val="2A010B4C"/>
    <w:rsid w:val="2A90AD90"/>
    <w:rsid w:val="2B7F6C5C"/>
    <w:rsid w:val="2B9CDBAD"/>
    <w:rsid w:val="2CF4326D"/>
    <w:rsid w:val="30AFCA6B"/>
    <w:rsid w:val="312194F8"/>
    <w:rsid w:val="33AA0013"/>
    <w:rsid w:val="33FC0D49"/>
    <w:rsid w:val="37DA90A2"/>
    <w:rsid w:val="37E5368E"/>
    <w:rsid w:val="38234198"/>
    <w:rsid w:val="3E296A6E"/>
    <w:rsid w:val="407535C3"/>
    <w:rsid w:val="41610B30"/>
    <w:rsid w:val="43384ACC"/>
    <w:rsid w:val="46347C53"/>
    <w:rsid w:val="48B2565E"/>
    <w:rsid w:val="48B8C90A"/>
    <w:rsid w:val="4E5F119A"/>
    <w:rsid w:val="5316753E"/>
    <w:rsid w:val="55FF4041"/>
    <w:rsid w:val="59676E7C"/>
    <w:rsid w:val="5AE93FFA"/>
    <w:rsid w:val="5D14722B"/>
    <w:rsid w:val="61FD9A8F"/>
    <w:rsid w:val="678106A6"/>
    <w:rsid w:val="6A7D57EF"/>
    <w:rsid w:val="7C39547F"/>
    <w:rsid w:val="7C578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B59AA"/>
  <w15:docId w15:val="{F6396AE1-EAEC-4E94-84D8-5A0F431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74"/>
    <w:pPr>
      <w:spacing w:after="0" w:line="240" w:lineRule="auto"/>
    </w:pPr>
    <w:rPr>
      <w:rFonts w:eastAsia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D12A8"/>
    <w:pPr>
      <w:keepNext/>
      <w:keepLines/>
      <w:spacing w:before="240"/>
      <w:outlineLvl w:val="0"/>
    </w:pPr>
    <w:rPr>
      <w:rFonts w:ascii="Lato Black" w:eastAsiaTheme="majorEastAsia" w:hAnsi="Lato Black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12A8"/>
    <w:pPr>
      <w:keepNext/>
      <w:keepLines/>
      <w:spacing w:before="40"/>
      <w:outlineLvl w:val="1"/>
    </w:pPr>
    <w:rPr>
      <w:rFonts w:eastAsiaTheme="majorEastAsia" w:cstheme="majorBidi"/>
      <w:b/>
      <w:color w:val="E1251B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12A8"/>
    <w:pPr>
      <w:keepNext/>
      <w:keepLines/>
      <w:spacing w:before="40"/>
      <w:outlineLvl w:val="2"/>
    </w:pPr>
    <w:rPr>
      <w:rFonts w:eastAsiaTheme="majorEastAsia" w:cstheme="majorBidi"/>
      <w:b/>
      <w:color w:val="E1251B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1414" w:themeColor="text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1414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51414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Sidfot">
    <w:name w:val="footer"/>
    <w:basedOn w:val="Normal"/>
    <w:link w:val="SidfotChar"/>
    <w:uiPriority w:val="99"/>
    <w:qFormat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nk">
    <w:name w:val="Hyperlink"/>
    <w:uiPriority w:val="9"/>
    <w:semiHidden/>
    <w:rsid w:val="004517CD"/>
    <w:rPr>
      <w:color w:val="E1251B" w:themeColor="accent1"/>
      <w:u w:val="single"/>
    </w:rPr>
  </w:style>
  <w:style w:type="table" w:styleId="Tabellrutnt">
    <w:name w:val="Table Grid"/>
    <w:basedOn w:val="Normaltabel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D12A8"/>
    <w:rPr>
      <w:rFonts w:ascii="Lato Black" w:eastAsiaTheme="majorEastAsia" w:hAnsi="Lato Black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D12A8"/>
    <w:rPr>
      <w:rFonts w:eastAsiaTheme="majorEastAsia" w:cstheme="majorBidi"/>
      <w:b/>
      <w:color w:val="E1251B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12A8"/>
    <w:rPr>
      <w:rFonts w:eastAsiaTheme="majorEastAsia" w:cstheme="majorBidi"/>
      <w:b/>
      <w:color w:val="E1251B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F7569"/>
    <w:rPr>
      <w:rFonts w:asciiTheme="majorHAnsi" w:eastAsiaTheme="majorEastAsia" w:hAnsiTheme="majorHAnsi" w:cstheme="majorBidi"/>
      <w:i/>
      <w:iCs/>
      <w:color w:val="A51414" w:themeColor="text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F7569"/>
    <w:rPr>
      <w:rFonts w:asciiTheme="majorHAnsi" w:eastAsiaTheme="majorEastAsia" w:hAnsiTheme="majorHAnsi" w:cstheme="majorBidi"/>
      <w:color w:val="A51414" w:themeColor="text2"/>
      <w:szCs w:val="20"/>
    </w:rPr>
  </w:style>
  <w:style w:type="paragraph" w:styleId="Punktlista">
    <w:name w:val="List Bullet"/>
    <w:basedOn w:val="Normal"/>
    <w:uiPriority w:val="99"/>
    <w:semiHidden/>
    <w:qFormat/>
    <w:rsid w:val="0099462D"/>
    <w:pPr>
      <w:numPr>
        <w:numId w:val="1"/>
      </w:numPr>
      <w:ind w:left="284" w:hanging="284"/>
      <w:contextualSpacing/>
    </w:pPr>
  </w:style>
  <w:style w:type="paragraph" w:styleId="Punktlista2">
    <w:name w:val="List Bullet 2"/>
    <w:basedOn w:val="Normal"/>
    <w:uiPriority w:val="99"/>
    <w:semiHidden/>
    <w:qFormat/>
    <w:rsid w:val="006F7569"/>
    <w:pPr>
      <w:numPr>
        <w:numId w:val="2"/>
      </w:numPr>
      <w:ind w:left="568" w:hanging="284"/>
      <w:contextualSpacing/>
    </w:pPr>
  </w:style>
  <w:style w:type="paragraph" w:styleId="Numreradlista">
    <w:name w:val="List Number"/>
    <w:basedOn w:val="Normal"/>
    <w:uiPriority w:val="99"/>
    <w:semiHidden/>
    <w:qFormat/>
    <w:rsid w:val="0099462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6F7569"/>
    <w:rPr>
      <w:rFonts w:asciiTheme="majorHAnsi" w:eastAsiaTheme="majorEastAsia" w:hAnsiTheme="majorHAnsi" w:cstheme="majorBidi"/>
      <w:color w:val="A51414" w:themeColor="text2"/>
      <w:szCs w:val="20"/>
    </w:rPr>
  </w:style>
  <w:style w:type="paragraph" w:customStyle="1" w:styleId="PageNumber1">
    <w:name w:val="Page Number1"/>
    <w:basedOn w:val="Normal"/>
    <w:uiPriority w:val="9"/>
    <w:semiHidden/>
    <w:rsid w:val="000F4C24"/>
    <w:pPr>
      <w:ind w:left="170"/>
    </w:pPr>
  </w:style>
  <w:style w:type="paragraph" w:customStyle="1" w:styleId="BulletList1">
    <w:name w:val="Bullet List 1"/>
    <w:basedOn w:val="Normal"/>
    <w:uiPriority w:val="10"/>
    <w:qFormat/>
    <w:rsid w:val="00ED12A8"/>
    <w:pPr>
      <w:numPr>
        <w:numId w:val="12"/>
      </w:numPr>
      <w:spacing w:after="360" w:line="360" w:lineRule="auto"/>
      <w:contextualSpacing/>
    </w:pPr>
    <w:rPr>
      <w:rFonts w:eastAsiaTheme="minorHAnsi" w:cstheme="minorBidi"/>
      <w:sz w:val="21"/>
      <w:szCs w:val="22"/>
      <w:lang w:val="en-US"/>
    </w:rPr>
  </w:style>
  <w:style w:type="paragraph" w:customStyle="1" w:styleId="BulletList2">
    <w:name w:val="Bullet List 2"/>
    <w:basedOn w:val="BulletList1"/>
    <w:uiPriority w:val="10"/>
    <w:qFormat/>
    <w:rsid w:val="00ED12A8"/>
    <w:pPr>
      <w:numPr>
        <w:ilvl w:val="1"/>
      </w:numPr>
    </w:pPr>
  </w:style>
  <w:style w:type="numbering" w:customStyle="1" w:styleId="Bullets">
    <w:name w:val="Bullets"/>
    <w:uiPriority w:val="99"/>
    <w:rsid w:val="00ED12A8"/>
    <w:pPr>
      <w:numPr>
        <w:numId w:val="12"/>
      </w:numPr>
    </w:pPr>
  </w:style>
  <w:style w:type="numbering" w:customStyle="1" w:styleId="Style1">
    <w:name w:val="Style1"/>
    <w:uiPriority w:val="99"/>
    <w:rsid w:val="00350E3A"/>
    <w:pPr>
      <w:numPr>
        <w:numId w:val="13"/>
      </w:numPr>
    </w:pPr>
  </w:style>
  <w:style w:type="numbering" w:customStyle="1" w:styleId="Numbers">
    <w:name w:val="Numbers"/>
    <w:uiPriority w:val="99"/>
    <w:rsid w:val="006704B9"/>
    <w:pPr>
      <w:numPr>
        <w:numId w:val="16"/>
      </w:numPr>
    </w:pPr>
  </w:style>
  <w:style w:type="paragraph" w:customStyle="1" w:styleId="NumberedList1">
    <w:name w:val="Numbered List 1"/>
    <w:basedOn w:val="Normal"/>
    <w:uiPriority w:val="10"/>
    <w:qFormat/>
    <w:rsid w:val="00EF0DDE"/>
    <w:pPr>
      <w:numPr>
        <w:numId w:val="16"/>
      </w:numPr>
    </w:pPr>
  </w:style>
  <w:style w:type="paragraph" w:customStyle="1" w:styleId="NumberedList2">
    <w:name w:val="Numbered List 2"/>
    <w:basedOn w:val="NumberedList1"/>
    <w:uiPriority w:val="10"/>
    <w:qFormat/>
    <w:rsid w:val="00EF0DDE"/>
    <w:pPr>
      <w:numPr>
        <w:ilvl w:val="1"/>
      </w:numPr>
    </w:pPr>
  </w:style>
  <w:style w:type="table" w:customStyle="1" w:styleId="SavetheChildrenTable">
    <w:name w:val="Save the Children Table"/>
    <w:basedOn w:val="Rutntstabell4dekorfrg6"/>
    <w:uiPriority w:val="99"/>
    <w:rsid w:val="00675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A8" w:themeColor="accent6"/>
          <w:left w:val="single" w:sz="4" w:space="0" w:color="0099A8" w:themeColor="accent6"/>
          <w:bottom w:val="single" w:sz="4" w:space="0" w:color="0099A8" w:themeColor="accent6"/>
          <w:right w:val="single" w:sz="4" w:space="0" w:color="0099A8" w:themeColor="accent6"/>
          <w:insideH w:val="nil"/>
          <w:insideV w:val="nil"/>
        </w:tcBorders>
        <w:shd w:val="clear" w:color="auto" w:fill="0099A8" w:themeFill="accent6"/>
      </w:tcPr>
    </w:tblStylePr>
    <w:tblStylePr w:type="lastRow">
      <w:rPr>
        <w:b/>
        <w:bCs/>
      </w:rPr>
      <w:tblPr/>
      <w:tcPr>
        <w:tcBorders>
          <w:top w:val="double" w:sz="4" w:space="0" w:color="0099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background2"/>
      </w:tcPr>
    </w:tblStylePr>
    <w:tblStylePr w:type="band1Horz">
      <w:tblPr/>
      <w:tcPr>
        <w:shd w:val="clear" w:color="auto" w:fill="F3F2EE" w:themeFill="background2"/>
      </w:tcPr>
    </w:tblStylePr>
  </w:style>
  <w:style w:type="table" w:styleId="Rutntstabell4dekorfrg6">
    <w:name w:val="Grid Table 4 Accent 6"/>
    <w:basedOn w:val="Normaltabell"/>
    <w:uiPriority w:val="49"/>
    <w:rsid w:val="00675E82"/>
    <w:pPr>
      <w:spacing w:after="0" w:line="240" w:lineRule="auto"/>
    </w:pPr>
    <w:tblPr>
      <w:tblStyleRowBandSize w:val="1"/>
      <w:tblStyleColBandSize w:val="1"/>
      <w:tblBorders>
        <w:top w:val="single" w:sz="4" w:space="0" w:color="31ECFF" w:themeColor="accent6" w:themeTint="99"/>
        <w:left w:val="single" w:sz="4" w:space="0" w:color="31ECFF" w:themeColor="accent6" w:themeTint="99"/>
        <w:bottom w:val="single" w:sz="4" w:space="0" w:color="31ECFF" w:themeColor="accent6" w:themeTint="99"/>
        <w:right w:val="single" w:sz="4" w:space="0" w:color="31ECFF" w:themeColor="accent6" w:themeTint="99"/>
        <w:insideH w:val="single" w:sz="4" w:space="0" w:color="31ECFF" w:themeColor="accent6" w:themeTint="99"/>
        <w:insideV w:val="single" w:sz="4" w:space="0" w:color="31E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A8" w:themeColor="accent6"/>
          <w:left w:val="single" w:sz="4" w:space="0" w:color="0099A8" w:themeColor="accent6"/>
          <w:bottom w:val="single" w:sz="4" w:space="0" w:color="0099A8" w:themeColor="accent6"/>
          <w:right w:val="single" w:sz="4" w:space="0" w:color="0099A8" w:themeColor="accent6"/>
          <w:insideH w:val="nil"/>
          <w:insideV w:val="nil"/>
        </w:tcBorders>
        <w:shd w:val="clear" w:color="auto" w:fill="0099A8" w:themeFill="accent6"/>
      </w:tcPr>
    </w:tblStylePr>
    <w:tblStylePr w:type="lastRow">
      <w:rPr>
        <w:b/>
        <w:bCs/>
      </w:rPr>
      <w:tblPr/>
      <w:tcPr>
        <w:tcBorders>
          <w:top w:val="double" w:sz="4" w:space="0" w:color="0099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6" w:themeFillTint="33"/>
      </w:tcPr>
    </w:tblStylePr>
    <w:tblStylePr w:type="band1Horz">
      <w:tblPr/>
      <w:tcPr>
        <w:shd w:val="clear" w:color="auto" w:fill="BAF8FF" w:themeFill="accent6" w:themeFillTint="33"/>
      </w:tcPr>
    </w:tblStylePr>
  </w:style>
  <w:style w:type="paragraph" w:styleId="Kommentarer">
    <w:name w:val="annotation text"/>
    <w:basedOn w:val="Normal"/>
    <w:link w:val="KommentarerChar"/>
    <w:uiPriority w:val="99"/>
    <w:unhideWhenUsed/>
    <w:rsid w:val="00546B7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6B74"/>
    <w:rPr>
      <w:rFonts w:eastAsia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6B74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546B74"/>
    <w:pPr>
      <w:spacing w:after="160" w:line="259" w:lineRule="auto"/>
      <w:ind w:left="720"/>
      <w:contextualSpacing/>
    </w:pPr>
    <w:rPr>
      <w:rFonts w:eastAsiaTheme="minorHAnsi" w:cstheme="minorBidi"/>
      <w:kern w:val="2"/>
      <w:szCs w:val="22"/>
      <w:lang w:val="sv-SE"/>
      <w14:ligatures w14:val="standardContextua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B4DD6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4DD6"/>
    <w:rPr>
      <w:rFonts w:eastAsia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B4DD6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933990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14FC8"/>
    <w:pPr>
      <w:spacing w:after="0" w:line="240" w:lineRule="auto"/>
    </w:pPr>
    <w:rPr>
      <w:color w:val="A51414" w:themeColor="text2"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E5286"/>
    <w:rPr>
      <w:color w:val="9A3324" w:themeColor="followedHyperlink"/>
      <w:u w:val="single"/>
    </w:rPr>
  </w:style>
  <w:style w:type="paragraph" w:styleId="Revision">
    <w:name w:val="Revision"/>
    <w:hidden/>
    <w:uiPriority w:val="99"/>
    <w:semiHidden/>
    <w:rsid w:val="00C5582F"/>
    <w:pPr>
      <w:spacing w:after="0" w:line="240" w:lineRule="auto"/>
    </w:pPr>
    <w:rPr>
      <w:rFonts w:eastAsia="Times New Roman" w:cs="Times New Roman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07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071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sh.harvard.edu/handle/1/11591700" TargetMode="External"/><Relationship Id="rId2" Type="http://schemas.openxmlformats.org/officeDocument/2006/relationships/hyperlink" Target="https://resourcecentre.savethechildren.net/pdf/gcf_ges_ok.pdf/" TargetMode="External"/><Relationship Id="rId1" Type="http://schemas.openxmlformats.org/officeDocument/2006/relationships/hyperlink" Target="https://www.unicef.org/reports/charting-cou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ka.Lalevska\AppData\Local\Temp\Tempba3cc6bd-7ff3-41af-b5c8-0ea139c2dbab_2022May17%20-%20Brand%20Portal%20inc.%20Logos%20&amp;%20Icons%20-%2019%20files.zip\CH1673932_Word_Template.dotx" TargetMode="External"/></Relationships>
</file>

<file path=word/theme/theme1.xml><?xml version="1.0" encoding="utf-8"?>
<a:theme xmlns:a="http://schemas.openxmlformats.org/drawingml/2006/main" name="Save the Children Theme">
  <a:themeElements>
    <a:clrScheme name="Save the Children Colours">
      <a:dk1>
        <a:srgbClr val="000000"/>
      </a:dk1>
      <a:lt1>
        <a:srgbClr val="FFFFFF"/>
      </a:lt1>
      <a:dk2>
        <a:srgbClr val="A51414"/>
      </a:dk2>
      <a:lt2>
        <a:srgbClr val="F3F2EE"/>
      </a:lt2>
      <a:accent1>
        <a:srgbClr val="E1251B"/>
      </a:accent1>
      <a:accent2>
        <a:srgbClr val="E7E2D5"/>
      </a:accent2>
      <a:accent3>
        <a:srgbClr val="9A3324"/>
      </a:accent3>
      <a:accent4>
        <a:srgbClr val="FF4D00"/>
      </a:accent4>
      <a:accent5>
        <a:srgbClr val="F5A800"/>
      </a:accent5>
      <a:accent6>
        <a:srgbClr val="0099A8"/>
      </a:accent6>
      <a:hlink>
        <a:srgbClr val="DA291C"/>
      </a:hlink>
      <a:folHlink>
        <a:srgbClr val="9A3324"/>
      </a:folHlink>
    </a:clrScheme>
    <a:fontScheme name="Save the Children fonts">
      <a:majorFont>
        <a:latin typeface="Oswald Medium"/>
        <a:ea typeface=""/>
        <a:cs typeface=""/>
      </a:majorFont>
      <a:minorFont>
        <a:latin typeface="Lato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reen">
      <a:srgbClr val="4CA585"/>
    </a:custClr>
    <a:custClr name="Pink">
      <a:srgbClr val="F5ACB8"/>
    </a:custClr>
    <a:custClr name="Purple">
      <a:srgbClr val="B487B8"/>
    </a:custClr>
    <a:custClr name="Biscuit 25%">
      <a:srgbClr val="F3F2EE"/>
    </a:custClr>
    <a:custClr name="Light Grey">
      <a:srgbClr val="999999"/>
    </a:custClr>
    <a:custClr name="Dark Grey">
      <a:srgbClr val="4A4F53"/>
    </a:custClr>
  </a:custClrLst>
  <a:extLst>
    <a:ext uri="{05A4C25C-085E-4340-85A3-A5531E510DB2}">
      <thm15:themeFamily xmlns:thm15="http://schemas.microsoft.com/office/thememl/2012/main" name="SCUK 4.potx" id="{4FA3E701-2A17-4078-960D-66723BD73621}" vid="{99ADC7C4-291F-4CEF-9844-263DE6E473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267AB617E4147B32D2876CA014C1A" ma:contentTypeVersion="24" ma:contentTypeDescription="Create a new document." ma:contentTypeScope="" ma:versionID="ffc4c44380d71a69bd0e67cf934d1f05">
  <xsd:schema xmlns:xsd="http://www.w3.org/2001/XMLSchema" xmlns:xs="http://www.w3.org/2001/XMLSchema" xmlns:p="http://schemas.microsoft.com/office/2006/metadata/properties" xmlns:ns2="de2d85a7-12de-4554-87be-39fa92a90001" xmlns:ns3="ea134411-311c-402f-81fe-e3761d80d548" xmlns:ns4="b1a25d56-6f3d-4cf9-8f75-af00573b6dbd" targetNamespace="http://schemas.microsoft.com/office/2006/metadata/properties" ma:root="true" ma:fieldsID="951fae1d808049ac744aa33e730fbd9a" ns2:_="" ns3:_="" ns4:_="">
    <xsd:import namespace="de2d85a7-12de-4554-87be-39fa92a90001"/>
    <xsd:import namespace="ea134411-311c-402f-81fe-e3761d80d548"/>
    <xsd:import namespace="b1a25d56-6f3d-4cf9-8f75-af00573b6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4411-311c-402f-81fe-e3761d80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39328cd-565c-489b-9122-0af3a81b3bbb}" ma:internalName="TaxCatchAll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5e5363-379b-4480-9448-73efe99cab00">
      <UserInfo>
        <DisplayName>Everyone except external users</DisplayName>
        <AccountId>17</AccountId>
        <AccountType/>
      </UserInfo>
    </SharedWithUsers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FBFDB756-695D-425D-AB32-F3526DB2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ea134411-311c-402f-81fe-e3761d80d548"/>
    <ds:schemaRef ds:uri="b1a25d56-6f3d-4cf9-8f75-af00573b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80D6D-31EE-4AA0-83C9-C19096CB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CE0A-CB6E-418A-A307-EB3D3A2C095D}"/>
</file>

<file path=customXml/itemProps4.xml><?xml version="1.0" encoding="utf-8"?>
<ds:datastoreItem xmlns:ds="http://schemas.openxmlformats.org/officeDocument/2006/customXml" ds:itemID="{652B2668-1B6D-45B8-AEBC-FCC498EBC4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4A61A5-1B39-405C-80BA-9D742D8ACABE}">
  <ds:schemaRefs>
    <ds:schemaRef ds:uri="b1a25d56-6f3d-4cf9-8f75-af00573b6dbd"/>
    <ds:schemaRef ds:uri="http://purl.org/dc/dcmitype/"/>
    <ds:schemaRef ds:uri="de2d85a7-12de-4554-87be-39fa92a90001"/>
    <ds:schemaRef ds:uri="http://schemas.microsoft.com/office/infopath/2007/PartnerControls"/>
    <ds:schemaRef ds:uri="ea134411-311c-402f-81fe-e3761d80d548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CH1673932_Word_Template</Template>
  <TotalTime>32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Children Word Template</vt:lpstr>
    </vt:vector>
  </TitlesOfParts>
  <Company>Save the Children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Children Word Template</dc:title>
  <dc:subject/>
  <dc:creator>Lalevska, Vasilka</dc:creator>
  <cp:keywords/>
  <dc:description>Version 1.00_x000d_
Job 1666_x000d_
2022-04-08</dc:description>
  <cp:lastModifiedBy>Lalevska, Vasilka</cp:lastModifiedBy>
  <cp:revision>27</cp:revision>
  <cp:lastPrinted>2023-09-28T11:33:00Z</cp:lastPrinted>
  <dcterms:created xsi:type="dcterms:W3CDTF">2023-09-27T12:30:00Z</dcterms:created>
  <dcterms:modified xsi:type="dcterms:W3CDTF">2023-09-28T11:37:00Z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  <property fmtid="{D5CDD505-2E9C-101B-9397-08002B2CF9AE}" pid="3" name="SCITaxSource">
    <vt:lpwstr/>
  </property>
  <property fmtid="{D5CDD505-2E9C-101B-9397-08002B2CF9AE}" pid="4" name="ga7c308837c2439faee00269c6f30855">
    <vt:lpwstr/>
  </property>
  <property fmtid="{D5CDD505-2E9C-101B-9397-08002B2CF9AE}" pid="5" name="QFToolType">
    <vt:lpwstr/>
  </property>
  <property fmtid="{D5CDD505-2E9C-101B-9397-08002B2CF9AE}" pid="6" name="SCITaxAssociatedThemes">
    <vt:lpwstr/>
  </property>
  <property fmtid="{D5CDD505-2E9C-101B-9397-08002B2CF9AE}" pid="7" name="SCITaxPrimaryTheme">
    <vt:lpwstr/>
  </property>
  <property fmtid="{D5CDD505-2E9C-101B-9397-08002B2CF9AE}" pid="8" name="Send Email notification Awaiting Approval">
    <vt:lpwstr>, </vt:lpwstr>
  </property>
  <property fmtid="{D5CDD505-2E9C-101B-9397-08002B2CF9AE}" pid="9" name="SCITaxAssociatedDepartments">
    <vt:lpwstr/>
  </property>
  <property fmtid="{D5CDD505-2E9C-101B-9397-08002B2CF9AE}" pid="10" name="SCITaxPartners">
    <vt:lpwstr/>
  </property>
  <property fmtid="{D5CDD505-2E9C-101B-9397-08002B2CF9AE}" pid="11" name="QFDocumentType">
    <vt:lpwstr/>
  </property>
  <property fmtid="{D5CDD505-2E9C-101B-9397-08002B2CF9AE}" pid="12" name="QFFunction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SCITaxLanguage">
    <vt:lpwstr>19;#English|eaa5dfca-6a72-45fa-aa91-62ac69686b6a</vt:lpwstr>
  </property>
  <property fmtid="{D5CDD505-2E9C-101B-9397-08002B2CF9AE}" pid="16" name="Quality Framework Category">
    <vt:lpwstr>91;#External Engagement, Communications ＆ Media|0c42a9c7-8ab5-4554-9f57-35b65ee8ac25</vt:lpwstr>
  </property>
  <property fmtid="{D5CDD505-2E9C-101B-9397-08002B2CF9AE}" pid="17" name="SCITaxPrimaryDepartment">
    <vt:lpwstr/>
  </property>
  <property fmtid="{D5CDD505-2E9C-101B-9397-08002B2CF9AE}" pid="18" name="SCITaxKeywords">
    <vt:lpwstr/>
  </property>
  <property fmtid="{D5CDD505-2E9C-101B-9397-08002B2CF9AE}" pid="19" name="QF Document Lifecycle">
    <vt:lpwstr>https://onenet.savethechildren.net/tools/QualityFramework/_layouts/15/wrkstat.aspx?List=1fcab7e9-470d-483c-acbe-bb9d307c4c62&amp;WorkflowInstanceName=36411d24-0866-464b-81a6-e3d8f6b028d5, Stage 1</vt:lpwstr>
  </property>
  <property fmtid="{D5CDD505-2E9C-101B-9397-08002B2CF9AE}" pid="20" name="Order">
    <vt:r8>100</vt:r8>
  </property>
  <property fmtid="{D5CDD505-2E9C-101B-9397-08002B2CF9AE}" pid="21" name="Approver">
    <vt:lpwstr>14345;#Guy Abraham</vt:lpwstr>
  </property>
  <property fmtid="{D5CDD505-2E9C-101B-9397-08002B2CF9AE}" pid="22" name="SCITaxLanguageTaxHTField0">
    <vt:lpwstr>English|eaa5dfca-6a72-45fa-aa91-62ac69686b6a</vt:lpwstr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Document Author">
    <vt:lpwstr>14345;#Guy Abraham</vt:lpwstr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dcd24c1d0af14decaba324e805cae077">
    <vt:lpwstr>External Engagement, Communications ＆ Media|0c42a9c7-8ab5-4554-9f57-35b65ee8ac25</vt:lpwstr>
  </property>
  <property fmtid="{D5CDD505-2E9C-101B-9397-08002B2CF9AE}" pid="29" name="QFStatus">
    <vt:lpwstr>Approved</vt:lpwstr>
  </property>
  <property fmtid="{D5CDD505-2E9C-101B-9397-08002B2CF9AE}" pid="30" name="RoleResponsible">
    <vt:lpwstr/>
  </property>
  <property fmtid="{D5CDD505-2E9C-101B-9397-08002B2CF9AE}" pid="31" name="GeographicalLocation">
    <vt:lpwstr/>
  </property>
  <property fmtid="{D5CDD505-2E9C-101B-9397-08002B2CF9AE}" pid="32" name="CurrentStatus">
    <vt:lpwstr>2;#Active|f4616ed2-f804-4f01-97f5-9b1a221b2ec7</vt:lpwstr>
  </property>
  <property fmtid="{D5CDD505-2E9C-101B-9397-08002B2CF9AE}" pid="33" name="SubjectMatter">
    <vt:lpwstr/>
  </property>
  <property fmtid="{D5CDD505-2E9C-101B-9397-08002B2CF9AE}" pid="34" name="Compliance">
    <vt:lpwstr/>
  </property>
  <property fmtid="{D5CDD505-2E9C-101B-9397-08002B2CF9AE}" pid="35" name="ProductOrService">
    <vt:lpwstr/>
  </property>
  <property fmtid="{D5CDD505-2E9C-101B-9397-08002B2CF9AE}" pid="36" name="d17f825f36234524bb9c266a36020aa1">
    <vt:lpwstr/>
  </property>
  <property fmtid="{D5CDD505-2E9C-101B-9397-08002B2CF9AE}" pid="37" name="RelatedFunctions">
    <vt:lpwstr/>
  </property>
  <property fmtid="{D5CDD505-2E9C-101B-9397-08002B2CF9AE}" pid="38" name="RelatedSubCategories">
    <vt:lpwstr/>
  </property>
  <property fmtid="{D5CDD505-2E9C-101B-9397-08002B2CF9AE}" pid="39" name="SCITaxDocumentCategory">
    <vt:lpwstr/>
  </property>
  <property fmtid="{D5CDD505-2E9C-101B-9397-08002B2CF9AE}" pid="40" name="kfae54f45e4f42458f58b288e1639c8f">
    <vt:lpwstr/>
  </property>
  <property fmtid="{D5CDD505-2E9C-101B-9397-08002B2CF9AE}" pid="41" name="ExternalAudience">
    <vt:bool>false</vt:bool>
  </property>
  <property fmtid="{D5CDD505-2E9C-101B-9397-08002B2CF9AE}" pid="42" name="d1886e8c37534ba9852199e68568ed7c">
    <vt:lpwstr/>
  </property>
  <property fmtid="{D5CDD505-2E9C-101B-9397-08002B2CF9AE}" pid="43" name="cf15caab3a654296977b0921e7134e99">
    <vt:lpwstr/>
  </property>
  <property fmtid="{D5CDD505-2E9C-101B-9397-08002B2CF9AE}" pid="44" name="Contact">
    <vt:lpwstr/>
  </property>
  <property fmtid="{D5CDD505-2E9C-101B-9397-08002B2CF9AE}" pid="45" name="EffectiveDate">
    <vt:filetime>2019-01-27T01:27:58Z</vt:filetime>
  </property>
  <property fmtid="{D5CDD505-2E9C-101B-9397-08002B2CF9AE}" pid="46" name="pd71c87abced4b95a8b78b0fb1def5da">
    <vt:lpwstr>Active|f4616ed2-f804-4f01-97f5-9b1a221b2ec7</vt:lpwstr>
  </property>
  <property fmtid="{D5CDD505-2E9C-101B-9397-08002B2CF9AE}" pid="47" name="Acknowledgement">
    <vt:bool>false</vt:bool>
  </property>
  <property fmtid="{D5CDD505-2E9C-101B-9397-08002B2CF9AE}" pid="48" name="k106685318534771ac3cee8ed8f1146b">
    <vt:lpwstr/>
  </property>
  <property fmtid="{D5CDD505-2E9C-101B-9397-08002B2CF9AE}" pid="49" name="hd032cf129744d2399b5239bb8160499">
    <vt:lpwstr/>
  </property>
  <property fmtid="{D5CDD505-2E9C-101B-9397-08002B2CF9AE}" pid="50" name="nc19a1a4b3d74222b3596c5699c8580f">
    <vt:lpwstr/>
  </property>
  <property fmtid="{D5CDD505-2E9C-101B-9397-08002B2CF9AE}" pid="51" name="c7d6783397604b1aa6b55bf84e4d70a3">
    <vt:lpwstr/>
  </property>
  <property fmtid="{D5CDD505-2E9C-101B-9397-08002B2CF9AE}" pid="52" name="QFSubmitter">
    <vt:lpwstr/>
  </property>
  <property fmtid="{D5CDD505-2E9C-101B-9397-08002B2CF9AE}" pid="53" name="SCIForPublicDistribution">
    <vt:bool>false</vt:bool>
  </property>
  <property fmtid="{D5CDD505-2E9C-101B-9397-08002B2CF9AE}" pid="54" name="QFOwner">
    <vt:lpwstr/>
  </property>
  <property fmtid="{D5CDD505-2E9C-101B-9397-08002B2CF9AE}" pid="55" name="MediaServiceImageTags">
    <vt:lpwstr/>
  </property>
</Properties>
</file>