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BCCA" w14:textId="77777777" w:rsidR="007940C6" w:rsidRPr="007940C6" w:rsidRDefault="007940C6" w:rsidP="007940C6">
      <w:p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b/>
          <w:bCs/>
          <w:i/>
          <w:iCs/>
        </w:rPr>
        <w:t>Non-State based mechanisms</w:t>
      </w:r>
    </w:p>
    <w:p w14:paraId="79486B85" w14:textId="77777777" w:rsidR="007940C6" w:rsidRDefault="007940C6" w:rsidP="007940C6">
      <w:pPr>
        <w:numPr>
          <w:ilvl w:val="0"/>
          <w:numId w:val="1"/>
        </w:num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rPr>
        <w:t>What remediation responsibilities should investors have? Should these responsibilities vary depending on the nature of the responsibility e.g. cause, contribute to, or be directly linked to the adverse human rights impact? Should it vary depending on the sector invested or the type of investment activity?</w:t>
      </w:r>
    </w:p>
    <w:p w14:paraId="6040DAFB" w14:textId="2F77F540" w:rsidR="007940C6" w:rsidRDefault="007940C6" w:rsidP="00F43B6F">
      <w:pPr>
        <w:spacing w:before="100" w:beforeAutospacing="1" w:after="100" w:afterAutospacing="1"/>
        <w:ind w:left="709"/>
        <w:jc w:val="both"/>
        <w:rPr>
          <w:rFonts w:ascii="Roboto" w:eastAsia="Times New Roman" w:hAnsi="Roboto" w:cs="Times New Roman"/>
          <w:lang w:val="en-US"/>
        </w:rPr>
      </w:pPr>
      <w:r w:rsidRPr="007940C6">
        <w:rPr>
          <w:rFonts w:ascii="Roboto" w:eastAsia="Times New Roman" w:hAnsi="Roboto" w:cs="Times New Roman"/>
          <w:lang w:val="en-US"/>
        </w:rPr>
        <w:t>A// The investors should res</w:t>
      </w:r>
      <w:r>
        <w:rPr>
          <w:rFonts w:ascii="Roboto" w:eastAsia="Times New Roman" w:hAnsi="Roboto" w:cs="Times New Roman"/>
          <w:lang w:val="en-US"/>
        </w:rPr>
        <w:t xml:space="preserve">pond </w:t>
      </w:r>
      <w:r w:rsidR="00B9609A">
        <w:rPr>
          <w:rFonts w:ascii="Roboto" w:eastAsia="Times New Roman" w:hAnsi="Roboto" w:cs="Times New Roman"/>
          <w:lang w:val="en-US"/>
        </w:rPr>
        <w:t xml:space="preserve">only </w:t>
      </w:r>
      <w:r>
        <w:rPr>
          <w:rFonts w:ascii="Roboto" w:eastAsia="Times New Roman" w:hAnsi="Roboto" w:cs="Times New Roman"/>
          <w:lang w:val="en-US"/>
        </w:rPr>
        <w:t xml:space="preserve">for </w:t>
      </w:r>
      <w:r w:rsidR="00B9609A">
        <w:rPr>
          <w:rFonts w:ascii="Roboto" w:eastAsia="Times New Roman" w:hAnsi="Roboto" w:cs="Times New Roman"/>
          <w:lang w:val="en-US"/>
        </w:rPr>
        <w:t xml:space="preserve">the </w:t>
      </w:r>
      <w:r>
        <w:rPr>
          <w:rFonts w:ascii="Roboto" w:eastAsia="Times New Roman" w:hAnsi="Roboto" w:cs="Times New Roman"/>
          <w:lang w:val="en-US"/>
        </w:rPr>
        <w:t>act</w:t>
      </w:r>
      <w:r w:rsidR="00B9609A">
        <w:rPr>
          <w:rFonts w:ascii="Roboto" w:eastAsia="Times New Roman" w:hAnsi="Roboto" w:cs="Times New Roman"/>
          <w:lang w:val="en-US"/>
        </w:rPr>
        <w:t>s</w:t>
      </w:r>
      <w:r>
        <w:rPr>
          <w:rFonts w:ascii="Roboto" w:eastAsia="Times New Roman" w:hAnsi="Roboto" w:cs="Times New Roman"/>
          <w:lang w:val="en-US"/>
        </w:rPr>
        <w:t xml:space="preserve"> that affects human rights</w:t>
      </w:r>
      <w:r w:rsidR="00B9609A">
        <w:rPr>
          <w:rFonts w:ascii="Roboto" w:eastAsia="Times New Roman" w:hAnsi="Roboto" w:cs="Times New Roman"/>
          <w:lang w:val="en-US"/>
        </w:rPr>
        <w:t xml:space="preserve"> related to the omissions and weaknesses during the due diligence phase,</w:t>
      </w:r>
      <w:r>
        <w:rPr>
          <w:rFonts w:ascii="Roboto" w:eastAsia="Times New Roman" w:hAnsi="Roboto" w:cs="Times New Roman"/>
          <w:lang w:val="en-US"/>
        </w:rPr>
        <w:t xml:space="preserve"> because they must be assured that the co</w:t>
      </w:r>
      <w:r w:rsidR="002D63FE">
        <w:rPr>
          <w:rFonts w:ascii="Roboto" w:eastAsia="Times New Roman" w:hAnsi="Roboto" w:cs="Times New Roman"/>
          <w:lang w:val="en-US"/>
        </w:rPr>
        <w:t>mpanies</w:t>
      </w:r>
      <w:r>
        <w:rPr>
          <w:rFonts w:ascii="Roboto" w:eastAsia="Times New Roman" w:hAnsi="Roboto" w:cs="Times New Roman"/>
          <w:lang w:val="en-US"/>
        </w:rPr>
        <w:t xml:space="preserve"> follow the same </w:t>
      </w:r>
      <w:r w:rsidR="002D63FE">
        <w:rPr>
          <w:rFonts w:ascii="Roboto" w:eastAsia="Times New Roman" w:hAnsi="Roboto" w:cs="Times New Roman"/>
          <w:lang w:val="en-US"/>
        </w:rPr>
        <w:t>investor</w:t>
      </w:r>
      <w:r>
        <w:rPr>
          <w:rFonts w:ascii="Roboto" w:eastAsia="Times New Roman" w:hAnsi="Roboto" w:cs="Times New Roman"/>
          <w:lang w:val="en-US"/>
        </w:rPr>
        <w:t xml:space="preserve">´s compliance policy and ethics program </w:t>
      </w:r>
      <w:proofErr w:type="gramStart"/>
      <w:r>
        <w:rPr>
          <w:rFonts w:ascii="Roboto" w:eastAsia="Times New Roman" w:hAnsi="Roboto" w:cs="Times New Roman"/>
          <w:lang w:val="en-US"/>
        </w:rPr>
        <w:t>in order to</w:t>
      </w:r>
      <w:proofErr w:type="gramEnd"/>
      <w:r>
        <w:rPr>
          <w:rFonts w:ascii="Roboto" w:eastAsia="Times New Roman" w:hAnsi="Roboto" w:cs="Times New Roman"/>
          <w:lang w:val="en-US"/>
        </w:rPr>
        <w:t xml:space="preserve"> avoid reputational damages</w:t>
      </w:r>
      <w:r w:rsidR="002D63FE">
        <w:rPr>
          <w:rFonts w:ascii="Roboto" w:eastAsia="Times New Roman" w:hAnsi="Roboto" w:cs="Times New Roman"/>
          <w:lang w:val="en-US"/>
        </w:rPr>
        <w:t>.</w:t>
      </w:r>
    </w:p>
    <w:p w14:paraId="50C690B3" w14:textId="4418F037" w:rsidR="002D63FE" w:rsidRDefault="002D63FE" w:rsidP="00F43B6F">
      <w:pPr>
        <w:spacing w:before="100" w:beforeAutospacing="1" w:after="100" w:afterAutospacing="1"/>
        <w:ind w:left="709"/>
        <w:jc w:val="both"/>
        <w:rPr>
          <w:rFonts w:ascii="Roboto" w:eastAsia="Times New Roman" w:hAnsi="Roboto" w:cs="Times New Roman"/>
        </w:rPr>
      </w:pPr>
      <w:r w:rsidRPr="002D63FE">
        <w:rPr>
          <w:rFonts w:ascii="Roboto" w:eastAsia="Times New Roman" w:hAnsi="Roboto" w:cs="Times New Roman"/>
        </w:rPr>
        <w:t xml:space="preserve">It involves establishing a set of ethical and sustainable practices in each phase of the </w:t>
      </w:r>
      <w:r w:rsidRPr="002D63FE">
        <w:rPr>
          <w:rFonts w:ascii="Roboto" w:eastAsia="Times New Roman" w:hAnsi="Roboto" w:cs="Times New Roman"/>
          <w:lang w:val="en-US"/>
        </w:rPr>
        <w:t>c</w:t>
      </w:r>
      <w:r>
        <w:rPr>
          <w:rFonts w:ascii="Roboto" w:eastAsia="Times New Roman" w:hAnsi="Roboto" w:cs="Times New Roman"/>
          <w:lang w:val="en-US"/>
        </w:rPr>
        <w:t>ommercial relationship</w:t>
      </w:r>
      <w:r w:rsidRPr="002D63FE">
        <w:rPr>
          <w:rFonts w:ascii="Roboto" w:eastAsia="Times New Roman" w:hAnsi="Roboto" w:cs="Times New Roman"/>
        </w:rPr>
        <w:t xml:space="preserve">. This includes working with </w:t>
      </w:r>
      <w:r w:rsidRPr="002D63FE">
        <w:rPr>
          <w:rFonts w:ascii="Roboto" w:eastAsia="Times New Roman" w:hAnsi="Roboto" w:cs="Times New Roman"/>
          <w:lang w:val="en-US"/>
        </w:rPr>
        <w:t>com</w:t>
      </w:r>
      <w:r>
        <w:rPr>
          <w:rFonts w:ascii="Roboto" w:eastAsia="Times New Roman" w:hAnsi="Roboto" w:cs="Times New Roman"/>
          <w:lang w:val="en-US"/>
        </w:rPr>
        <w:t>panies</w:t>
      </w:r>
      <w:r w:rsidRPr="002D63FE">
        <w:rPr>
          <w:rFonts w:ascii="Roboto" w:eastAsia="Times New Roman" w:hAnsi="Roboto" w:cs="Times New Roman"/>
        </w:rPr>
        <w:t xml:space="preserve"> who share the same ethical and environmental values, establishing clear standards for </w:t>
      </w:r>
      <w:r w:rsidRPr="002D63FE">
        <w:rPr>
          <w:rFonts w:ascii="Roboto" w:eastAsia="Times New Roman" w:hAnsi="Roboto" w:cs="Times New Roman"/>
          <w:lang w:val="en-US"/>
        </w:rPr>
        <w:t>c</w:t>
      </w:r>
      <w:r>
        <w:rPr>
          <w:rFonts w:ascii="Roboto" w:eastAsia="Times New Roman" w:hAnsi="Roboto" w:cs="Times New Roman"/>
          <w:lang w:val="en-US"/>
        </w:rPr>
        <w:t>ompanies</w:t>
      </w:r>
      <w:r w:rsidRPr="002D63FE">
        <w:rPr>
          <w:rFonts w:ascii="Roboto" w:eastAsia="Times New Roman" w:hAnsi="Roboto" w:cs="Times New Roman"/>
        </w:rPr>
        <w:t xml:space="preserve"> behavior and constantly monitoring their compliance, and looking for ways to reduce the environmental impact of the supply chain.</w:t>
      </w:r>
    </w:p>
    <w:p w14:paraId="1D7DD8F1" w14:textId="2E3C3615" w:rsidR="00B9609A" w:rsidRDefault="00B9609A" w:rsidP="00F43B6F">
      <w:pPr>
        <w:spacing w:before="100" w:beforeAutospacing="1" w:after="100" w:afterAutospacing="1"/>
        <w:ind w:left="709"/>
        <w:jc w:val="both"/>
        <w:rPr>
          <w:rFonts w:ascii="Roboto" w:eastAsia="Times New Roman" w:hAnsi="Roboto" w:cs="Times New Roman"/>
          <w:lang w:val="en-US"/>
        </w:rPr>
      </w:pPr>
      <w:r>
        <w:rPr>
          <w:rFonts w:ascii="Roboto" w:eastAsia="Times New Roman" w:hAnsi="Roboto" w:cs="Times New Roman"/>
          <w:lang w:val="en-US"/>
        </w:rPr>
        <w:t xml:space="preserve">The investor does not have to assume the same responsibility as a company, but they must react </w:t>
      </w:r>
      <w:proofErr w:type="gramStart"/>
      <w:r>
        <w:rPr>
          <w:rFonts w:ascii="Roboto" w:eastAsia="Times New Roman" w:hAnsi="Roboto" w:cs="Times New Roman"/>
          <w:lang w:val="en-US"/>
        </w:rPr>
        <w:t xml:space="preserve">in order </w:t>
      </w:r>
      <w:r>
        <w:rPr>
          <w:rFonts w:ascii="Roboto" w:eastAsia="Times New Roman" w:hAnsi="Roboto" w:cs="Times New Roman"/>
          <w:lang w:val="en-US"/>
        </w:rPr>
        <w:t>to</w:t>
      </w:r>
      <w:proofErr w:type="gramEnd"/>
      <w:r>
        <w:rPr>
          <w:rFonts w:ascii="Roboto" w:eastAsia="Times New Roman" w:hAnsi="Roboto" w:cs="Times New Roman"/>
          <w:lang w:val="en-US"/>
        </w:rPr>
        <w:t xml:space="preserve"> the</w:t>
      </w:r>
      <w:r>
        <w:rPr>
          <w:rFonts w:ascii="Roboto" w:eastAsia="Times New Roman" w:hAnsi="Roboto" w:cs="Times New Roman"/>
          <w:lang w:val="en-US"/>
        </w:rPr>
        <w:t xml:space="preserve"> company stops and remediates the casualty. </w:t>
      </w:r>
      <w:r>
        <w:rPr>
          <w:rStyle w:val="FootnoteReference"/>
          <w:rFonts w:ascii="Roboto" w:eastAsia="Times New Roman" w:hAnsi="Roboto" w:cs="Times New Roman"/>
          <w:lang w:val="en-US"/>
        </w:rPr>
        <w:footnoteReference w:id="1"/>
      </w:r>
    </w:p>
    <w:p w14:paraId="4BDF442D" w14:textId="77777777" w:rsidR="00B9609A" w:rsidRPr="007940C6" w:rsidRDefault="00B9609A" w:rsidP="007940C6">
      <w:pPr>
        <w:spacing w:before="100" w:beforeAutospacing="1" w:after="100" w:afterAutospacing="1"/>
        <w:ind w:left="360"/>
        <w:jc w:val="both"/>
        <w:rPr>
          <w:rFonts w:ascii="Roboto" w:eastAsia="Times New Roman" w:hAnsi="Roboto" w:cs="Times New Roman"/>
          <w:lang w:val="en-US"/>
        </w:rPr>
      </w:pPr>
    </w:p>
    <w:p w14:paraId="6A51BADC" w14:textId="77777777" w:rsidR="007940C6" w:rsidRDefault="007940C6" w:rsidP="007940C6">
      <w:pPr>
        <w:numPr>
          <w:ilvl w:val="0"/>
          <w:numId w:val="1"/>
        </w:num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rPr>
        <w:t>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14:paraId="37CE2AD5" w14:textId="5B5C93D5" w:rsidR="00D13DC2" w:rsidRDefault="00D13DC2" w:rsidP="00F43B6F">
      <w:pPr>
        <w:spacing w:before="100" w:beforeAutospacing="1" w:after="100" w:afterAutospacing="1"/>
        <w:ind w:left="709"/>
        <w:jc w:val="both"/>
        <w:rPr>
          <w:rFonts w:ascii="Roboto" w:eastAsia="Times New Roman" w:hAnsi="Roboto" w:cs="Times New Roman"/>
          <w:lang w:val="en-US"/>
        </w:rPr>
      </w:pPr>
      <w:r w:rsidRPr="00D13DC2">
        <w:rPr>
          <w:rFonts w:ascii="Roboto" w:eastAsia="Times New Roman" w:hAnsi="Roboto" w:cs="Times New Roman"/>
          <w:lang w:val="en-US"/>
        </w:rPr>
        <w:t>A// In m</w:t>
      </w:r>
      <w:r>
        <w:rPr>
          <w:rFonts w:ascii="Roboto" w:eastAsia="Times New Roman" w:hAnsi="Roboto" w:cs="Times New Roman"/>
          <w:lang w:val="en-US"/>
        </w:rPr>
        <w:t>y opinion, I consider that the best way to allow people to lodge a complaint to the investor, is that investor creates a grievance system only for the investment like a webpage or an email and this shall be posted in a public space.</w:t>
      </w:r>
    </w:p>
    <w:p w14:paraId="630EF805" w14:textId="5F3F3360" w:rsidR="00D13DC2" w:rsidRDefault="00D13DC2" w:rsidP="00F43B6F">
      <w:pPr>
        <w:spacing w:before="100" w:beforeAutospacing="1" w:after="100" w:afterAutospacing="1"/>
        <w:ind w:left="709"/>
        <w:jc w:val="both"/>
        <w:rPr>
          <w:rFonts w:ascii="Roboto" w:eastAsia="Times New Roman" w:hAnsi="Roboto" w:cs="Times New Roman"/>
          <w:lang w:val="en-US"/>
        </w:rPr>
      </w:pPr>
      <w:r>
        <w:rPr>
          <w:rFonts w:ascii="Roboto" w:eastAsia="Times New Roman" w:hAnsi="Roboto" w:cs="Times New Roman"/>
          <w:lang w:val="en-US"/>
        </w:rPr>
        <w:t xml:space="preserve">This is not binding but allows to the market know the complaint and </w:t>
      </w:r>
      <w:r w:rsidR="002F3181">
        <w:rPr>
          <w:rFonts w:ascii="Roboto" w:eastAsia="Times New Roman" w:hAnsi="Roboto" w:cs="Times New Roman"/>
          <w:lang w:val="en-US"/>
        </w:rPr>
        <w:t xml:space="preserve">make decisions about this situation. </w:t>
      </w:r>
    </w:p>
    <w:p w14:paraId="7F23BF2A" w14:textId="672B0472" w:rsidR="002F3181" w:rsidRPr="007940C6" w:rsidRDefault="002F3181" w:rsidP="00D13DC2">
      <w:pPr>
        <w:spacing w:before="100" w:beforeAutospacing="1" w:after="100" w:afterAutospacing="1"/>
        <w:ind w:left="360"/>
        <w:jc w:val="both"/>
        <w:rPr>
          <w:rFonts w:ascii="Roboto" w:eastAsia="Times New Roman" w:hAnsi="Roboto" w:cs="Times New Roman"/>
          <w:lang w:val="en-US"/>
        </w:rPr>
      </w:pPr>
      <w:r>
        <w:rPr>
          <w:rFonts w:ascii="Roboto" w:eastAsia="Times New Roman" w:hAnsi="Roboto" w:cs="Times New Roman"/>
          <w:lang w:val="en-US"/>
        </w:rPr>
        <w:lastRenderedPageBreak/>
        <w:t>In Palm oil sector, when a complainant lodges a complaint in the RSPO portal, this is posted in a webpage named case tracker and all the stakeholders can see it. Based on that, they can make decisions to buy or not this product.</w:t>
      </w:r>
      <w:r>
        <w:rPr>
          <w:rStyle w:val="FootnoteReference"/>
          <w:rFonts w:ascii="Roboto" w:eastAsia="Times New Roman" w:hAnsi="Roboto" w:cs="Times New Roman"/>
          <w:lang w:val="en-US"/>
        </w:rPr>
        <w:footnoteReference w:id="2"/>
      </w:r>
    </w:p>
    <w:p w14:paraId="5C7A7930" w14:textId="77777777" w:rsidR="007940C6" w:rsidRPr="007940C6" w:rsidRDefault="007940C6" w:rsidP="007940C6">
      <w:p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b/>
          <w:bCs/>
        </w:rPr>
        <w:t>Good practices</w:t>
      </w:r>
    </w:p>
    <w:p w14:paraId="61881C86" w14:textId="77777777" w:rsidR="007940C6" w:rsidRDefault="007940C6" w:rsidP="007940C6">
      <w:pPr>
        <w:numPr>
          <w:ilvl w:val="0"/>
          <w:numId w:val="2"/>
        </w:num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rPr>
        <w:t>Please provide examples of any good practices, tools, guidance, policies, etc., regarding the integration of the responsibility to respect human rights by investors, including examples of investors actively preventing or mitigating (including by using leverage or undertaking a responsible exit) any adverse human rights and environment impacts of the businesses in which they invest.</w:t>
      </w:r>
    </w:p>
    <w:p w14:paraId="53909740" w14:textId="42412DA5" w:rsidR="002F3181" w:rsidRPr="007940C6" w:rsidRDefault="002F3181" w:rsidP="002F3181">
      <w:pPr>
        <w:spacing w:before="100" w:beforeAutospacing="1" w:after="100" w:afterAutospacing="1"/>
        <w:ind w:left="720"/>
        <w:jc w:val="both"/>
        <w:rPr>
          <w:rFonts w:ascii="Roboto" w:eastAsia="Times New Roman" w:hAnsi="Roboto" w:cs="Times New Roman"/>
          <w:lang w:val="en-US"/>
        </w:rPr>
      </w:pPr>
      <w:r w:rsidRPr="002F3181">
        <w:rPr>
          <w:rFonts w:ascii="Roboto" w:eastAsia="Times New Roman" w:hAnsi="Roboto" w:cs="Times New Roman"/>
          <w:lang w:val="en-US"/>
        </w:rPr>
        <w:t>A// I know the eq</w:t>
      </w:r>
      <w:r>
        <w:rPr>
          <w:rFonts w:ascii="Roboto" w:eastAsia="Times New Roman" w:hAnsi="Roboto" w:cs="Times New Roman"/>
          <w:lang w:val="en-US"/>
        </w:rPr>
        <w:t>uator principles and in Palm Oil the RSPO standards.</w:t>
      </w:r>
    </w:p>
    <w:p w14:paraId="3DBB24B6" w14:textId="77777777" w:rsidR="007940C6" w:rsidRDefault="007940C6" w:rsidP="007940C6">
      <w:pPr>
        <w:numPr>
          <w:ilvl w:val="0"/>
          <w:numId w:val="2"/>
        </w:numPr>
        <w:spacing w:before="100" w:beforeAutospacing="1" w:after="100" w:afterAutospacing="1"/>
        <w:jc w:val="both"/>
        <w:rPr>
          <w:rFonts w:ascii="Roboto" w:eastAsia="Times New Roman" w:hAnsi="Roboto" w:cs="Times New Roman"/>
        </w:rPr>
      </w:pPr>
      <w:r w:rsidRPr="007940C6">
        <w:rPr>
          <w:rFonts w:ascii="Roboto" w:eastAsia="Times New Roman" w:hAnsi="Roboto" w:cs="Times New Roman"/>
        </w:rPr>
        <w:t>Are there any specific recommendations to States, businesses (including investors), civil society, UN bodies and National Human Rights Institutions that would assist in ensuring that investors act compatibly with the UNGPs?</w:t>
      </w:r>
    </w:p>
    <w:p w14:paraId="144F67A3" w14:textId="1C92756B" w:rsidR="002F3181" w:rsidRDefault="002F3181" w:rsidP="00F43B6F">
      <w:pPr>
        <w:spacing w:before="100" w:beforeAutospacing="1" w:after="100" w:afterAutospacing="1"/>
        <w:ind w:left="709"/>
        <w:jc w:val="both"/>
        <w:rPr>
          <w:rFonts w:ascii="Roboto" w:eastAsia="Times New Roman" w:hAnsi="Roboto" w:cs="Times New Roman"/>
          <w:lang w:val="en-GB"/>
        </w:rPr>
      </w:pPr>
      <w:r w:rsidRPr="002F3181">
        <w:rPr>
          <w:rFonts w:ascii="Roboto" w:eastAsia="Times New Roman" w:hAnsi="Roboto" w:cs="Times New Roman"/>
          <w:lang w:val="en-GB"/>
        </w:rPr>
        <w:t xml:space="preserve">  A// </w:t>
      </w:r>
      <w:r w:rsidRPr="002F3181">
        <w:rPr>
          <w:rFonts w:ascii="Roboto" w:eastAsia="Times New Roman" w:hAnsi="Roboto" w:cs="Times New Roman"/>
          <w:lang w:val="en-GB"/>
        </w:rPr>
        <w:t>The biggest recommendation is that investors must be held accountable for failing to perform due diligence processes and failing to detect foreseeable human rights risks.</w:t>
      </w:r>
    </w:p>
    <w:p w14:paraId="36484F77" w14:textId="5A562798" w:rsidR="00F43B6F" w:rsidRDefault="00F43B6F" w:rsidP="00F43B6F">
      <w:pPr>
        <w:spacing w:before="100" w:beforeAutospacing="1" w:after="100" w:afterAutospacing="1"/>
        <w:ind w:left="709"/>
        <w:jc w:val="both"/>
        <w:rPr>
          <w:rFonts w:ascii="Roboto" w:eastAsia="Times New Roman" w:hAnsi="Roboto" w:cs="Times New Roman"/>
        </w:rPr>
      </w:pPr>
      <w:r w:rsidRPr="00F43B6F">
        <w:rPr>
          <w:rFonts w:ascii="Roboto" w:eastAsia="Times New Roman" w:hAnsi="Roboto" w:cs="Times New Roman"/>
        </w:rPr>
        <w:t>The other recommendation is that companies are obliged to follow compliance policies and investors' codes of ethics.</w:t>
      </w:r>
    </w:p>
    <w:p w14:paraId="6192B5EA" w14:textId="1AEAEFC0" w:rsidR="00F43B6F" w:rsidRPr="007940C6" w:rsidRDefault="00F43B6F" w:rsidP="00F43B6F">
      <w:pPr>
        <w:spacing w:before="100" w:beforeAutospacing="1" w:after="100" w:afterAutospacing="1"/>
        <w:ind w:left="709"/>
        <w:jc w:val="both"/>
        <w:rPr>
          <w:rFonts w:ascii="Roboto" w:eastAsia="Times New Roman" w:hAnsi="Roboto" w:cs="Times New Roman"/>
        </w:rPr>
      </w:pPr>
      <w:r w:rsidRPr="00F43B6F">
        <w:rPr>
          <w:rFonts w:ascii="Roboto" w:eastAsia="Times New Roman" w:hAnsi="Roboto" w:cs="Times New Roman"/>
        </w:rPr>
        <w:t xml:space="preserve">Finally, the fact that the company is violating human rights </w:t>
      </w:r>
      <w:r w:rsidRPr="00F43B6F">
        <w:rPr>
          <w:rFonts w:ascii="Roboto" w:eastAsia="Times New Roman" w:hAnsi="Roboto" w:cs="Times New Roman"/>
          <w:lang w:val="en-US"/>
        </w:rPr>
        <w:t>s</w:t>
      </w:r>
      <w:r>
        <w:rPr>
          <w:rFonts w:ascii="Roboto" w:eastAsia="Times New Roman" w:hAnsi="Roboto" w:cs="Times New Roman"/>
          <w:lang w:val="en-US"/>
        </w:rPr>
        <w:t>hall be</w:t>
      </w:r>
      <w:r w:rsidRPr="00F43B6F">
        <w:rPr>
          <w:rFonts w:ascii="Roboto" w:eastAsia="Times New Roman" w:hAnsi="Roboto" w:cs="Times New Roman"/>
        </w:rPr>
        <w:t xml:space="preserve"> a cause for termination or suspension of the investment.</w:t>
      </w:r>
    </w:p>
    <w:p w14:paraId="5528856A" w14:textId="77777777" w:rsidR="00EE24F4" w:rsidRDefault="00EE24F4"/>
    <w:sectPr w:rsidR="00EE24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F206" w14:textId="77777777" w:rsidR="00C0388E" w:rsidRDefault="00C0388E" w:rsidP="00B9609A">
      <w:r>
        <w:separator/>
      </w:r>
    </w:p>
  </w:endnote>
  <w:endnote w:type="continuationSeparator" w:id="0">
    <w:p w14:paraId="459EBB10" w14:textId="77777777" w:rsidR="00C0388E" w:rsidRDefault="00C0388E" w:rsidP="00B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3D32" w14:textId="77777777" w:rsidR="00C0388E" w:rsidRDefault="00C0388E" w:rsidP="00B9609A">
      <w:r>
        <w:separator/>
      </w:r>
    </w:p>
  </w:footnote>
  <w:footnote w:type="continuationSeparator" w:id="0">
    <w:p w14:paraId="36586638" w14:textId="77777777" w:rsidR="00C0388E" w:rsidRDefault="00C0388E" w:rsidP="00B9609A">
      <w:r>
        <w:continuationSeparator/>
      </w:r>
    </w:p>
  </w:footnote>
  <w:footnote w:id="1">
    <w:p w14:paraId="56F387D0" w14:textId="29837C3B" w:rsidR="00B9609A" w:rsidRDefault="00B9609A">
      <w:pPr>
        <w:pStyle w:val="FootnoteText"/>
        <w:rPr>
          <w:lang w:val="en-US"/>
        </w:rPr>
      </w:pPr>
      <w:r>
        <w:rPr>
          <w:rStyle w:val="FootnoteReference"/>
        </w:rPr>
        <w:footnoteRef/>
      </w:r>
      <w:r>
        <w:t xml:space="preserve"> </w:t>
      </w:r>
      <w:r w:rsidRPr="00D13DC2">
        <w:rPr>
          <w:lang w:val="en-US"/>
        </w:rPr>
        <w:t xml:space="preserve">See on: </w:t>
      </w:r>
      <w:hyperlink r:id="rId1" w:history="1">
        <w:r w:rsidR="00D13DC2" w:rsidRPr="00532A68">
          <w:rPr>
            <w:rStyle w:val="Hyperlink"/>
            <w:lang w:val="en-US"/>
          </w:rPr>
          <w:t>https://mneguidelines.oecd.org/los-inversionistas-institucionales-y-la-conducta-empresarial-responsable.pdf</w:t>
        </w:r>
      </w:hyperlink>
    </w:p>
    <w:p w14:paraId="0A6444DE" w14:textId="77777777" w:rsidR="00D13DC2" w:rsidRPr="00D13DC2" w:rsidRDefault="00D13DC2">
      <w:pPr>
        <w:pStyle w:val="FootnoteText"/>
        <w:rPr>
          <w:lang w:val="en-US"/>
        </w:rPr>
      </w:pPr>
    </w:p>
  </w:footnote>
  <w:footnote w:id="2">
    <w:p w14:paraId="78567469" w14:textId="356911A9" w:rsidR="002F3181" w:rsidRDefault="002F3181">
      <w:pPr>
        <w:pStyle w:val="FootnoteText"/>
        <w:rPr>
          <w:lang w:val="en-US"/>
        </w:rPr>
      </w:pPr>
      <w:r>
        <w:rPr>
          <w:rStyle w:val="FootnoteReference"/>
        </w:rPr>
        <w:footnoteRef/>
      </w:r>
      <w:r>
        <w:t xml:space="preserve"> </w:t>
      </w:r>
      <w:r w:rsidRPr="002F3181">
        <w:rPr>
          <w:lang w:val="en-US"/>
        </w:rPr>
        <w:t>See on:</w:t>
      </w:r>
      <w:r w:rsidRPr="002F3181">
        <w:t xml:space="preserve"> </w:t>
      </w:r>
      <w:hyperlink r:id="rId2" w:history="1">
        <w:r w:rsidRPr="00532A68">
          <w:rPr>
            <w:rStyle w:val="Hyperlink"/>
            <w:lang w:val="en-US"/>
          </w:rPr>
          <w:t>https://rspo.my.site.com/Complaint/s/casetracker</w:t>
        </w:r>
      </w:hyperlink>
    </w:p>
    <w:p w14:paraId="6B8F93E0" w14:textId="77777777" w:rsidR="002F3181" w:rsidRPr="002F3181" w:rsidRDefault="002F318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1400"/>
    <w:multiLevelType w:val="multilevel"/>
    <w:tmpl w:val="0536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E6F10"/>
    <w:multiLevelType w:val="multilevel"/>
    <w:tmpl w:val="2D2C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3487603">
    <w:abstractNumId w:val="1"/>
  </w:num>
  <w:num w:numId="2" w16cid:durableId="26360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C6"/>
    <w:rsid w:val="002D63FE"/>
    <w:rsid w:val="002F3181"/>
    <w:rsid w:val="007940C6"/>
    <w:rsid w:val="00B9609A"/>
    <w:rsid w:val="00C0388E"/>
    <w:rsid w:val="00D13DC2"/>
    <w:rsid w:val="00EE24F4"/>
    <w:rsid w:val="00F43B6F"/>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3CFD83C7"/>
  <w15:chartTrackingRefBased/>
  <w15:docId w15:val="{691A20D4-4C62-2744-95FF-78985937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0C6"/>
    <w:rPr>
      <w:b/>
      <w:bCs/>
    </w:rPr>
  </w:style>
  <w:style w:type="paragraph" w:styleId="FootnoteText">
    <w:name w:val="footnote text"/>
    <w:basedOn w:val="Normal"/>
    <w:link w:val="FootnoteTextChar"/>
    <w:uiPriority w:val="99"/>
    <w:semiHidden/>
    <w:unhideWhenUsed/>
    <w:rsid w:val="00B9609A"/>
    <w:rPr>
      <w:sz w:val="20"/>
      <w:szCs w:val="20"/>
    </w:rPr>
  </w:style>
  <w:style w:type="character" w:customStyle="1" w:styleId="FootnoteTextChar">
    <w:name w:val="Footnote Text Char"/>
    <w:basedOn w:val="DefaultParagraphFont"/>
    <w:link w:val="FootnoteText"/>
    <w:uiPriority w:val="99"/>
    <w:semiHidden/>
    <w:rsid w:val="00B9609A"/>
    <w:rPr>
      <w:sz w:val="20"/>
      <w:szCs w:val="20"/>
    </w:rPr>
  </w:style>
  <w:style w:type="character" w:styleId="FootnoteReference">
    <w:name w:val="footnote reference"/>
    <w:basedOn w:val="DefaultParagraphFont"/>
    <w:uiPriority w:val="99"/>
    <w:semiHidden/>
    <w:unhideWhenUsed/>
    <w:rsid w:val="00B9609A"/>
    <w:rPr>
      <w:vertAlign w:val="superscript"/>
    </w:rPr>
  </w:style>
  <w:style w:type="character" w:styleId="Hyperlink">
    <w:name w:val="Hyperlink"/>
    <w:basedOn w:val="DefaultParagraphFont"/>
    <w:uiPriority w:val="99"/>
    <w:unhideWhenUsed/>
    <w:rsid w:val="00D13DC2"/>
    <w:rPr>
      <w:color w:val="0563C1" w:themeColor="hyperlink"/>
      <w:u w:val="single"/>
    </w:rPr>
  </w:style>
  <w:style w:type="character" w:styleId="UnresolvedMention">
    <w:name w:val="Unresolved Mention"/>
    <w:basedOn w:val="DefaultParagraphFont"/>
    <w:uiPriority w:val="99"/>
    <w:semiHidden/>
    <w:unhideWhenUsed/>
    <w:rsid w:val="00D1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327">
      <w:bodyDiv w:val="1"/>
      <w:marLeft w:val="0"/>
      <w:marRight w:val="0"/>
      <w:marTop w:val="0"/>
      <w:marBottom w:val="0"/>
      <w:divBdr>
        <w:top w:val="none" w:sz="0" w:space="0" w:color="auto"/>
        <w:left w:val="none" w:sz="0" w:space="0" w:color="auto"/>
        <w:bottom w:val="none" w:sz="0" w:space="0" w:color="auto"/>
        <w:right w:val="none" w:sz="0" w:space="0" w:color="auto"/>
      </w:divBdr>
    </w:div>
    <w:div w:id="38482967">
      <w:bodyDiv w:val="1"/>
      <w:marLeft w:val="0"/>
      <w:marRight w:val="0"/>
      <w:marTop w:val="0"/>
      <w:marBottom w:val="0"/>
      <w:divBdr>
        <w:top w:val="none" w:sz="0" w:space="0" w:color="auto"/>
        <w:left w:val="none" w:sz="0" w:space="0" w:color="auto"/>
        <w:bottom w:val="none" w:sz="0" w:space="0" w:color="auto"/>
        <w:right w:val="none" w:sz="0" w:space="0" w:color="auto"/>
      </w:divBdr>
    </w:div>
    <w:div w:id="1041634608">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6969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spo.my.site.com/Complaint/s/casetracker" TargetMode="External"/><Relationship Id="rId1" Type="http://schemas.openxmlformats.org/officeDocument/2006/relationships/hyperlink" Target="https://mneguidelines.oecd.org/los-inversionistas-institucionales-y-la-conducta-empresarial-responsable.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8E32886-2060-D445-8A48-388EFB17B6D3}">
  <ds:schemaRefs>
    <ds:schemaRef ds:uri="http://schemas.openxmlformats.org/officeDocument/2006/bibliography"/>
  </ds:schemaRefs>
</ds:datastoreItem>
</file>

<file path=customXml/itemProps2.xml><?xml version="1.0" encoding="utf-8"?>
<ds:datastoreItem xmlns:ds="http://schemas.openxmlformats.org/officeDocument/2006/customXml" ds:itemID="{6FD08C46-A179-4BA5-8F32-6B978AA5D3BB}"/>
</file>

<file path=customXml/itemProps3.xml><?xml version="1.0" encoding="utf-8"?>
<ds:datastoreItem xmlns:ds="http://schemas.openxmlformats.org/officeDocument/2006/customXml" ds:itemID="{81B99F2E-2A70-42C6-87D4-BB6C49CCCD53}"/>
</file>

<file path=customXml/itemProps4.xml><?xml version="1.0" encoding="utf-8"?>
<ds:datastoreItem xmlns:ds="http://schemas.openxmlformats.org/officeDocument/2006/customXml" ds:itemID="{E578E168-E2DC-4392-BBEB-AD3A7D752EF5}"/>
</file>

<file path=docProps/app.xml><?xml version="1.0" encoding="utf-8"?>
<Properties xmlns="http://schemas.openxmlformats.org/officeDocument/2006/extended-properties" xmlns:vt="http://schemas.openxmlformats.org/officeDocument/2006/docPropsVTypes">
  <Template>Normal.dotm</Template>
  <TotalTime>34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Montes Sarmiento</dc:creator>
  <cp:keywords/>
  <dc:description/>
  <cp:lastModifiedBy>Maria Alejandra Montes Sarmiento</cp:lastModifiedBy>
  <cp:revision>1</cp:revision>
  <dcterms:created xsi:type="dcterms:W3CDTF">2023-09-08T13:42:00Z</dcterms:created>
  <dcterms:modified xsi:type="dcterms:W3CDTF">2023-09-08T14:57:00Z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