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4786C" w14:textId="27A82219" w:rsidR="001C6C93" w:rsidRPr="008D2E84" w:rsidRDefault="001C6C93" w:rsidP="001C6C93">
      <w:pPr>
        <w:spacing w:after="0" w:line="240" w:lineRule="auto"/>
        <w:rPr>
          <w:rFonts w:ascii="Times New Roman" w:hAnsi="Times New Roman" w:cs="Times New Roman"/>
          <w:b/>
          <w:bCs/>
        </w:rPr>
      </w:pPr>
      <w:r w:rsidRPr="008D2E84">
        <w:rPr>
          <w:rFonts w:ascii="Times New Roman" w:hAnsi="Times New Roman" w:cs="Times New Roman"/>
          <w:b/>
          <w:bCs/>
        </w:rPr>
        <w:t>Mr. Luca Verzobio</w:t>
      </w:r>
    </w:p>
    <w:p w14:paraId="082941D1" w14:textId="0DA24D53" w:rsidR="001C6C93" w:rsidRPr="008D2E84" w:rsidRDefault="001C6C93" w:rsidP="001C6C93">
      <w:pPr>
        <w:spacing w:after="0" w:line="240" w:lineRule="auto"/>
        <w:rPr>
          <w:rFonts w:ascii="Times New Roman" w:hAnsi="Times New Roman" w:cs="Times New Roman"/>
        </w:rPr>
      </w:pPr>
      <w:r w:rsidRPr="008D2E84">
        <w:rPr>
          <w:rFonts w:ascii="Times New Roman" w:hAnsi="Times New Roman" w:cs="Times New Roman"/>
        </w:rPr>
        <w:t xml:space="preserve">LL.M. candidate in Corporate &amp; Financial </w:t>
      </w:r>
      <w:proofErr w:type="spellStart"/>
      <w:r w:rsidRPr="008D2E84">
        <w:rPr>
          <w:rFonts w:ascii="Times New Roman" w:hAnsi="Times New Roman" w:cs="Times New Roman"/>
        </w:rPr>
        <w:t>Law</w:t>
      </w:r>
      <w:proofErr w:type="spellEnd"/>
    </w:p>
    <w:p w14:paraId="2772AD2A" w14:textId="698BD322" w:rsidR="001C6C93" w:rsidRPr="008D2E84" w:rsidRDefault="001C6C93" w:rsidP="001C6C93">
      <w:pPr>
        <w:spacing w:after="0" w:line="240" w:lineRule="auto"/>
        <w:rPr>
          <w:rFonts w:ascii="Times New Roman" w:hAnsi="Times New Roman" w:cs="Times New Roman"/>
          <w:lang w:val="en-GB"/>
        </w:rPr>
      </w:pPr>
      <w:r w:rsidRPr="008D2E84">
        <w:rPr>
          <w:rFonts w:ascii="Times New Roman" w:hAnsi="Times New Roman" w:cs="Times New Roman"/>
          <w:lang w:val="en-GB"/>
        </w:rPr>
        <w:t>University of Glasgow</w:t>
      </w:r>
    </w:p>
    <w:p w14:paraId="21B4122B" w14:textId="029EB19A" w:rsidR="00F70587" w:rsidRPr="008D2E84" w:rsidRDefault="00F70587" w:rsidP="001C6C93">
      <w:pPr>
        <w:spacing w:after="0" w:line="240" w:lineRule="auto"/>
        <w:rPr>
          <w:rFonts w:ascii="Times New Roman" w:hAnsi="Times New Roman" w:cs="Times New Roman"/>
          <w:lang w:val="en-GB"/>
        </w:rPr>
      </w:pPr>
      <w:r w:rsidRPr="008D2E84">
        <w:rPr>
          <w:rFonts w:ascii="Times New Roman" w:hAnsi="Times New Roman" w:cs="Times New Roman"/>
          <w:lang w:val="en-GB"/>
        </w:rPr>
        <w:t>Glasgow G12 8QQ, UK</w:t>
      </w:r>
    </w:p>
    <w:p w14:paraId="5428BE83" w14:textId="22DC4E3D" w:rsidR="001C6C93" w:rsidRPr="008D2E84" w:rsidRDefault="001C6C93" w:rsidP="001C6C93">
      <w:pPr>
        <w:spacing w:after="0" w:line="240" w:lineRule="auto"/>
        <w:rPr>
          <w:rFonts w:ascii="Times New Roman" w:hAnsi="Times New Roman" w:cs="Times New Roman"/>
          <w:lang w:val="en-GB"/>
        </w:rPr>
      </w:pPr>
      <w:r w:rsidRPr="008D2E84">
        <w:rPr>
          <w:rFonts w:ascii="Times New Roman" w:hAnsi="Times New Roman" w:cs="Times New Roman"/>
          <w:lang w:val="en-GB"/>
        </w:rPr>
        <w:t>E</w:t>
      </w:r>
      <w:r w:rsidR="009D539F" w:rsidRPr="008D2E84">
        <w:rPr>
          <w:rFonts w:ascii="Times New Roman" w:hAnsi="Times New Roman" w:cs="Times New Roman"/>
          <w:lang w:val="en-GB"/>
        </w:rPr>
        <w:t>mail</w:t>
      </w:r>
      <w:r w:rsidRPr="008D2E84">
        <w:rPr>
          <w:rFonts w:ascii="Times New Roman" w:hAnsi="Times New Roman" w:cs="Times New Roman"/>
          <w:lang w:val="en-GB"/>
        </w:rPr>
        <w:t xml:space="preserve">: </w:t>
      </w:r>
      <w:hyperlink r:id="rId8" w:history="1">
        <w:r w:rsidRPr="008D2E84">
          <w:rPr>
            <w:rStyle w:val="Collegamentoipertestuale"/>
            <w:rFonts w:ascii="Times New Roman" w:hAnsi="Times New Roman" w:cs="Times New Roman"/>
            <w:lang w:val="en-GB"/>
          </w:rPr>
          <w:t>luca.verzobio@gmail.com</w:t>
        </w:r>
      </w:hyperlink>
    </w:p>
    <w:p w14:paraId="2E55D59B" w14:textId="77777777" w:rsidR="001C6C93" w:rsidRPr="008D2E84" w:rsidRDefault="001C6C93" w:rsidP="001C6C93">
      <w:pPr>
        <w:spacing w:after="0"/>
        <w:rPr>
          <w:rFonts w:ascii="Times New Roman" w:hAnsi="Times New Roman" w:cs="Times New Roman"/>
          <w:lang w:val="en-GB"/>
        </w:rPr>
      </w:pPr>
    </w:p>
    <w:p w14:paraId="30E4AECF" w14:textId="65F95BB4" w:rsidR="001C6C93" w:rsidRPr="008D2E84" w:rsidRDefault="00C926FB" w:rsidP="001C6C93">
      <w:pPr>
        <w:spacing w:after="0"/>
        <w:jc w:val="right"/>
        <w:rPr>
          <w:rFonts w:ascii="Times New Roman" w:hAnsi="Times New Roman" w:cs="Times New Roman"/>
          <w:lang w:val="en-GB"/>
        </w:rPr>
      </w:pPr>
      <w:r w:rsidRPr="008D2E84">
        <w:rPr>
          <w:rFonts w:ascii="Times New Roman" w:hAnsi="Times New Roman" w:cs="Times New Roman"/>
          <w:lang w:val="en-GB"/>
        </w:rPr>
        <w:t>26</w:t>
      </w:r>
      <w:r w:rsidR="001C6C93" w:rsidRPr="008D2E84">
        <w:rPr>
          <w:rFonts w:ascii="Times New Roman" w:hAnsi="Times New Roman" w:cs="Times New Roman"/>
          <w:lang w:val="en-GB"/>
        </w:rPr>
        <w:t xml:space="preserve"> September 2023</w:t>
      </w:r>
    </w:p>
    <w:p w14:paraId="7D5ABE02" w14:textId="77777777" w:rsidR="001C6C93" w:rsidRPr="008D2E84" w:rsidRDefault="001C6C93" w:rsidP="001C6C93">
      <w:pPr>
        <w:spacing w:after="0"/>
        <w:jc w:val="right"/>
        <w:rPr>
          <w:rFonts w:ascii="Times New Roman" w:hAnsi="Times New Roman" w:cs="Times New Roman"/>
          <w:lang w:val="en-GB"/>
        </w:rPr>
      </w:pPr>
    </w:p>
    <w:p w14:paraId="14C7924D" w14:textId="77777777" w:rsidR="00F70587" w:rsidRPr="008D2E84" w:rsidRDefault="00F70587" w:rsidP="00F70587">
      <w:pPr>
        <w:spacing w:after="0" w:line="240" w:lineRule="auto"/>
        <w:rPr>
          <w:rFonts w:ascii="Times New Roman" w:hAnsi="Times New Roman" w:cs="Times New Roman"/>
          <w:lang w:val="en-GB"/>
        </w:rPr>
      </w:pPr>
      <w:r w:rsidRPr="008D2E84">
        <w:rPr>
          <w:rFonts w:ascii="Times New Roman" w:hAnsi="Times New Roman" w:cs="Times New Roman"/>
          <w:lang w:val="en-GB"/>
        </w:rPr>
        <w:t>UN Working Group on Business and Human Rights</w:t>
      </w:r>
    </w:p>
    <w:p w14:paraId="47445370" w14:textId="77777777" w:rsidR="00F70587" w:rsidRPr="008D2E84" w:rsidRDefault="00F70587" w:rsidP="00F70587">
      <w:pPr>
        <w:spacing w:after="0" w:line="240" w:lineRule="auto"/>
        <w:rPr>
          <w:rFonts w:ascii="Times New Roman" w:hAnsi="Times New Roman" w:cs="Times New Roman"/>
          <w:lang w:val="en-GB"/>
        </w:rPr>
      </w:pPr>
      <w:r w:rsidRPr="008D2E84">
        <w:rPr>
          <w:rFonts w:ascii="Times New Roman" w:hAnsi="Times New Roman" w:cs="Times New Roman"/>
          <w:lang w:val="en-GB"/>
        </w:rPr>
        <w:t>Thematic Engagement, Special Procedures and Right to Development Division</w:t>
      </w:r>
    </w:p>
    <w:p w14:paraId="2341C3C2" w14:textId="77777777" w:rsidR="00F70587" w:rsidRPr="008D2E84" w:rsidRDefault="00F70587" w:rsidP="00F70587">
      <w:pPr>
        <w:spacing w:after="0" w:line="240" w:lineRule="auto"/>
        <w:rPr>
          <w:rFonts w:ascii="Times New Roman" w:hAnsi="Times New Roman" w:cs="Times New Roman"/>
          <w:lang w:val="en-GB"/>
        </w:rPr>
      </w:pPr>
      <w:r w:rsidRPr="008D2E84">
        <w:rPr>
          <w:rFonts w:ascii="Times New Roman" w:hAnsi="Times New Roman" w:cs="Times New Roman"/>
          <w:lang w:val="en-GB"/>
        </w:rPr>
        <w:t>Special Procedures Branch</w:t>
      </w:r>
    </w:p>
    <w:p w14:paraId="2CFFBBAD" w14:textId="77777777" w:rsidR="00F70587" w:rsidRPr="008D2E84" w:rsidRDefault="00F70587" w:rsidP="00F70587">
      <w:pPr>
        <w:spacing w:after="0" w:line="240" w:lineRule="auto"/>
        <w:rPr>
          <w:rFonts w:ascii="Times New Roman" w:hAnsi="Times New Roman" w:cs="Times New Roman"/>
          <w:lang w:val="en-GB"/>
        </w:rPr>
      </w:pPr>
      <w:r w:rsidRPr="008D2E84">
        <w:rPr>
          <w:rFonts w:ascii="Times New Roman" w:hAnsi="Times New Roman" w:cs="Times New Roman"/>
          <w:lang w:val="en-GB"/>
        </w:rPr>
        <w:t>UNOG-OHCHR</w:t>
      </w:r>
    </w:p>
    <w:p w14:paraId="0C22B332" w14:textId="77777777" w:rsidR="00F70587" w:rsidRPr="008D2E84" w:rsidRDefault="00F70587" w:rsidP="00F70587">
      <w:pPr>
        <w:spacing w:after="0" w:line="240" w:lineRule="auto"/>
        <w:rPr>
          <w:rFonts w:ascii="Times New Roman" w:hAnsi="Times New Roman" w:cs="Times New Roman"/>
          <w:lang w:val="en-GB"/>
        </w:rPr>
      </w:pPr>
      <w:r w:rsidRPr="008D2E84">
        <w:rPr>
          <w:rFonts w:ascii="Times New Roman" w:hAnsi="Times New Roman" w:cs="Times New Roman"/>
          <w:lang w:val="en-GB"/>
        </w:rPr>
        <w:t>CH-1211 Geneva 10, Switzerland</w:t>
      </w:r>
    </w:p>
    <w:p w14:paraId="20F91657" w14:textId="77777777" w:rsidR="00F70587" w:rsidRPr="008D2E84" w:rsidRDefault="00F70587" w:rsidP="00F70587">
      <w:pPr>
        <w:spacing w:after="0" w:line="240" w:lineRule="auto"/>
        <w:rPr>
          <w:rFonts w:ascii="Times New Roman" w:hAnsi="Times New Roman" w:cs="Times New Roman"/>
          <w:lang w:val="en-GB"/>
        </w:rPr>
      </w:pPr>
    </w:p>
    <w:p w14:paraId="73F32D0A" w14:textId="0EDADADB" w:rsidR="001C6C93" w:rsidRPr="008D2E84" w:rsidRDefault="001C6C93" w:rsidP="00F70587">
      <w:pPr>
        <w:spacing w:after="0" w:line="240" w:lineRule="auto"/>
        <w:rPr>
          <w:rFonts w:ascii="Times New Roman" w:hAnsi="Times New Roman" w:cs="Times New Roman"/>
          <w:lang w:val="en-GB"/>
        </w:rPr>
      </w:pPr>
      <w:r w:rsidRPr="008D2E84">
        <w:rPr>
          <w:rFonts w:ascii="Times New Roman" w:hAnsi="Times New Roman" w:cs="Times New Roman"/>
          <w:lang w:val="en-GB"/>
        </w:rPr>
        <w:t>Re: Call for Input “Investors, ESG and Human Rights”</w:t>
      </w:r>
    </w:p>
    <w:p w14:paraId="1DFA5301" w14:textId="77777777" w:rsidR="00F70587" w:rsidRPr="008D2E84" w:rsidRDefault="00F70587" w:rsidP="00F70587">
      <w:pPr>
        <w:spacing w:after="0" w:line="240" w:lineRule="auto"/>
        <w:rPr>
          <w:rFonts w:ascii="Times New Roman" w:hAnsi="Times New Roman" w:cs="Times New Roman"/>
          <w:lang w:val="en-GB"/>
        </w:rPr>
      </w:pPr>
    </w:p>
    <w:p w14:paraId="64389212" w14:textId="3FA003C4" w:rsidR="001C6C93" w:rsidRPr="008D2E84" w:rsidRDefault="001C6C93" w:rsidP="00FB33F6">
      <w:pPr>
        <w:spacing w:line="276" w:lineRule="auto"/>
        <w:jc w:val="both"/>
        <w:rPr>
          <w:rFonts w:ascii="Times New Roman" w:hAnsi="Times New Roman" w:cs="Times New Roman"/>
          <w:b/>
          <w:bCs/>
          <w:sz w:val="26"/>
          <w:szCs w:val="26"/>
          <w:lang w:val="en-GB"/>
        </w:rPr>
      </w:pPr>
      <w:r w:rsidRPr="008D2E84">
        <w:rPr>
          <w:rFonts w:ascii="Times New Roman" w:hAnsi="Times New Roman" w:cs="Times New Roman"/>
          <w:b/>
          <w:bCs/>
          <w:sz w:val="26"/>
          <w:szCs w:val="26"/>
          <w:lang w:val="en-GB"/>
        </w:rPr>
        <w:t>Introduction</w:t>
      </w:r>
    </w:p>
    <w:p w14:paraId="42F4D216" w14:textId="2C1769FE" w:rsidR="003C17EA" w:rsidRPr="008D2E84" w:rsidRDefault="003C17EA" w:rsidP="00FB33F6">
      <w:pPr>
        <w:spacing w:line="276" w:lineRule="auto"/>
        <w:jc w:val="both"/>
        <w:rPr>
          <w:rFonts w:ascii="Times New Roman" w:hAnsi="Times New Roman" w:cs="Times New Roman"/>
          <w:sz w:val="24"/>
          <w:szCs w:val="24"/>
          <w:lang w:val="en-GB"/>
        </w:rPr>
      </w:pPr>
      <w:r w:rsidRPr="008D2E84">
        <w:rPr>
          <w:rFonts w:ascii="Times New Roman" w:hAnsi="Times New Roman" w:cs="Times New Roman"/>
          <w:sz w:val="24"/>
          <w:szCs w:val="24"/>
          <w:lang w:val="en-GB"/>
        </w:rPr>
        <w:t xml:space="preserve">I am grateful for the opportunity to contribute to the call for input issued by the Working Group on Business and Human Rights about </w:t>
      </w:r>
      <w:r w:rsidR="00E94701" w:rsidRPr="008D2E84">
        <w:rPr>
          <w:rFonts w:ascii="Times New Roman" w:hAnsi="Times New Roman" w:cs="Times New Roman"/>
          <w:sz w:val="24"/>
          <w:szCs w:val="24"/>
          <w:lang w:val="en-GB"/>
        </w:rPr>
        <w:t>“</w:t>
      </w:r>
      <w:r w:rsidRPr="008D2E84">
        <w:rPr>
          <w:rFonts w:ascii="Times New Roman" w:hAnsi="Times New Roman" w:cs="Times New Roman"/>
          <w:sz w:val="24"/>
          <w:szCs w:val="24"/>
          <w:lang w:val="en-GB"/>
        </w:rPr>
        <w:t>Investors, ESG and Human Rights.</w:t>
      </w:r>
      <w:r w:rsidR="00E94701" w:rsidRPr="008D2E84">
        <w:rPr>
          <w:rFonts w:ascii="Times New Roman" w:hAnsi="Times New Roman" w:cs="Times New Roman"/>
          <w:sz w:val="24"/>
          <w:szCs w:val="24"/>
          <w:lang w:val="en-GB"/>
        </w:rPr>
        <w:t>”</w:t>
      </w:r>
      <w:r w:rsidRPr="008D2E84">
        <w:rPr>
          <w:rFonts w:ascii="Times New Roman" w:hAnsi="Times New Roman" w:cs="Times New Roman"/>
          <w:sz w:val="24"/>
          <w:szCs w:val="24"/>
          <w:lang w:val="en-GB"/>
        </w:rPr>
        <w:t xml:space="preserve"> I decided to contribute to this project since one of the questions is strongly related to the topic of my LL.M. dissertation</w:t>
      </w:r>
      <w:r w:rsidR="004B2433" w:rsidRPr="008D2E84">
        <w:rPr>
          <w:rFonts w:ascii="Times New Roman" w:hAnsi="Times New Roman" w:cs="Times New Roman"/>
          <w:sz w:val="24"/>
          <w:szCs w:val="24"/>
          <w:lang w:val="en-GB"/>
        </w:rPr>
        <w:t xml:space="preserve"> (</w:t>
      </w:r>
      <w:r w:rsidR="00054109" w:rsidRPr="008D2E84">
        <w:rPr>
          <w:rFonts w:ascii="Times New Roman" w:hAnsi="Times New Roman" w:cs="Times New Roman"/>
          <w:sz w:val="24"/>
          <w:szCs w:val="24"/>
          <w:lang w:val="en-GB"/>
        </w:rPr>
        <w:t xml:space="preserve">which I can make available if you think it might be </w:t>
      </w:r>
      <w:r w:rsidR="005F71F1" w:rsidRPr="008D2E84">
        <w:rPr>
          <w:rFonts w:ascii="Times New Roman" w:hAnsi="Times New Roman" w:cs="Times New Roman"/>
          <w:sz w:val="24"/>
          <w:szCs w:val="24"/>
          <w:lang w:val="en-GB"/>
        </w:rPr>
        <w:t>helpful</w:t>
      </w:r>
      <w:r w:rsidR="004B2433" w:rsidRPr="008D2E84">
        <w:rPr>
          <w:rFonts w:ascii="Times New Roman" w:hAnsi="Times New Roman" w:cs="Times New Roman"/>
          <w:sz w:val="24"/>
          <w:szCs w:val="24"/>
          <w:lang w:val="en-GB"/>
        </w:rPr>
        <w:t>)</w:t>
      </w:r>
      <w:r w:rsidRPr="008D2E84">
        <w:rPr>
          <w:rFonts w:ascii="Times New Roman" w:hAnsi="Times New Roman" w:cs="Times New Roman"/>
          <w:sz w:val="24"/>
          <w:szCs w:val="24"/>
          <w:lang w:val="en-GB"/>
        </w:rPr>
        <w:t xml:space="preserve">, written in collaboration with </w:t>
      </w:r>
      <w:proofErr w:type="spellStart"/>
      <w:r w:rsidRPr="008D2E84">
        <w:rPr>
          <w:rFonts w:ascii="Times New Roman" w:hAnsi="Times New Roman" w:cs="Times New Roman"/>
          <w:sz w:val="24"/>
          <w:szCs w:val="24"/>
          <w:lang w:val="en-GB"/>
        </w:rPr>
        <w:t>ClientEarth</w:t>
      </w:r>
      <w:proofErr w:type="spellEnd"/>
      <w:r w:rsidRPr="008D2E84">
        <w:rPr>
          <w:rFonts w:ascii="Times New Roman" w:hAnsi="Times New Roman" w:cs="Times New Roman"/>
          <w:sz w:val="24"/>
          <w:szCs w:val="24"/>
          <w:lang w:val="en-GB"/>
        </w:rPr>
        <w:t xml:space="preserve">. More specifically, Question 13 in the </w:t>
      </w:r>
      <w:r w:rsidR="00E94701" w:rsidRPr="008D2E84">
        <w:rPr>
          <w:rFonts w:ascii="Times New Roman" w:hAnsi="Times New Roman" w:cs="Times New Roman"/>
          <w:sz w:val="24"/>
          <w:szCs w:val="24"/>
          <w:lang w:val="en-GB"/>
        </w:rPr>
        <w:t>“</w:t>
      </w:r>
      <w:r w:rsidRPr="008D2E84">
        <w:rPr>
          <w:rFonts w:ascii="Times New Roman" w:hAnsi="Times New Roman" w:cs="Times New Roman"/>
          <w:sz w:val="24"/>
          <w:szCs w:val="24"/>
          <w:lang w:val="en-GB"/>
        </w:rPr>
        <w:t>Corporate responsibility to respect human rights</w:t>
      </w:r>
      <w:r w:rsidR="00E94701" w:rsidRPr="008D2E84">
        <w:rPr>
          <w:rFonts w:ascii="Times New Roman" w:hAnsi="Times New Roman" w:cs="Times New Roman"/>
          <w:sz w:val="24"/>
          <w:szCs w:val="24"/>
          <w:lang w:val="en-GB"/>
        </w:rPr>
        <w:t>”</w:t>
      </w:r>
      <w:r w:rsidRPr="008D2E84">
        <w:rPr>
          <w:rFonts w:ascii="Times New Roman" w:hAnsi="Times New Roman" w:cs="Times New Roman"/>
          <w:sz w:val="24"/>
          <w:szCs w:val="24"/>
          <w:lang w:val="en-GB"/>
        </w:rPr>
        <w:t xml:space="preserve"> </w:t>
      </w:r>
      <w:r w:rsidR="00664644" w:rsidRPr="008D2E84">
        <w:rPr>
          <w:rFonts w:ascii="Times New Roman" w:hAnsi="Times New Roman" w:cs="Times New Roman"/>
          <w:sz w:val="24"/>
          <w:szCs w:val="24"/>
          <w:lang w:val="en-GB"/>
        </w:rPr>
        <w:t xml:space="preserve">Section </w:t>
      </w:r>
      <w:r w:rsidRPr="008D2E84">
        <w:rPr>
          <w:rFonts w:ascii="Times New Roman" w:hAnsi="Times New Roman" w:cs="Times New Roman"/>
          <w:sz w:val="24"/>
          <w:szCs w:val="24"/>
          <w:lang w:val="en-GB"/>
        </w:rPr>
        <w:t xml:space="preserve">asks about the </w:t>
      </w:r>
      <w:r w:rsidR="004B2433" w:rsidRPr="008D2E84">
        <w:rPr>
          <w:rFonts w:ascii="Times New Roman" w:hAnsi="Times New Roman" w:cs="Times New Roman"/>
          <w:sz w:val="24"/>
          <w:szCs w:val="24"/>
          <w:lang w:val="en-GB"/>
        </w:rPr>
        <w:t xml:space="preserve">potential </w:t>
      </w:r>
      <w:r w:rsidRPr="008D2E84">
        <w:rPr>
          <w:rFonts w:ascii="Times New Roman" w:hAnsi="Times New Roman" w:cs="Times New Roman"/>
          <w:sz w:val="24"/>
          <w:szCs w:val="24"/>
          <w:lang w:val="en-GB"/>
        </w:rPr>
        <w:t xml:space="preserve">role of stock exchanges </w:t>
      </w:r>
      <w:r w:rsidR="004B2433" w:rsidRPr="008D2E84">
        <w:rPr>
          <w:rFonts w:ascii="Times New Roman" w:hAnsi="Times New Roman" w:cs="Times New Roman"/>
          <w:sz w:val="24"/>
          <w:szCs w:val="24"/>
          <w:lang w:val="en-GB"/>
        </w:rPr>
        <w:t>in ensuring investors and businesses respect human rights. My LL.M. dissertation is about listing regimes and climate change</w:t>
      </w:r>
      <w:r w:rsidR="005F71F1" w:rsidRPr="008D2E84">
        <w:rPr>
          <w:rFonts w:ascii="Times New Roman" w:hAnsi="Times New Roman" w:cs="Times New Roman"/>
          <w:sz w:val="24"/>
          <w:szCs w:val="24"/>
          <w:lang w:val="en-GB"/>
        </w:rPr>
        <w:t>,</w:t>
      </w:r>
      <w:r w:rsidR="004B2433" w:rsidRPr="008D2E84">
        <w:rPr>
          <w:rFonts w:ascii="Times New Roman" w:hAnsi="Times New Roman" w:cs="Times New Roman"/>
          <w:sz w:val="24"/>
          <w:szCs w:val="24"/>
          <w:lang w:val="en-GB"/>
        </w:rPr>
        <w:t xml:space="preserve"> and one of its main assumptions is related to the need for stringent listing </w:t>
      </w:r>
      <w:r w:rsidR="00664644" w:rsidRPr="008D2E84">
        <w:rPr>
          <w:rFonts w:ascii="Times New Roman" w:hAnsi="Times New Roman" w:cs="Times New Roman"/>
          <w:sz w:val="24"/>
          <w:szCs w:val="24"/>
          <w:lang w:val="en-GB"/>
        </w:rPr>
        <w:t>requirements</w:t>
      </w:r>
      <w:r w:rsidR="004B2433" w:rsidRPr="008D2E84">
        <w:rPr>
          <w:rFonts w:ascii="Times New Roman" w:hAnsi="Times New Roman" w:cs="Times New Roman"/>
          <w:sz w:val="24"/>
          <w:szCs w:val="24"/>
          <w:lang w:val="en-GB"/>
        </w:rPr>
        <w:t xml:space="preserve"> considering climate science, countries' climate commitments, the goals of the Paris Agreement, and investors' interests</w:t>
      </w:r>
      <w:r w:rsidR="007C5D27">
        <w:rPr>
          <w:rFonts w:ascii="Times New Roman" w:hAnsi="Times New Roman" w:cs="Times New Roman"/>
          <w:sz w:val="24"/>
          <w:szCs w:val="24"/>
          <w:lang w:val="en-GB"/>
        </w:rPr>
        <w:t xml:space="preserve"> (</w:t>
      </w:r>
      <w:r w:rsidR="007C5D27" w:rsidRPr="007C5D27">
        <w:rPr>
          <w:rFonts w:ascii="Times New Roman" w:hAnsi="Times New Roman" w:cs="Times New Roman"/>
          <w:sz w:val="24"/>
          <w:szCs w:val="24"/>
          <w:lang w:val="en-GB"/>
        </w:rPr>
        <w:t xml:space="preserve">expanding on the work done by </w:t>
      </w:r>
      <w:proofErr w:type="spellStart"/>
      <w:r w:rsidR="007C5D27">
        <w:rPr>
          <w:rFonts w:ascii="Times New Roman" w:hAnsi="Times New Roman" w:cs="Times New Roman"/>
          <w:sz w:val="24"/>
          <w:szCs w:val="24"/>
          <w:lang w:val="en-GB"/>
        </w:rPr>
        <w:t>ClientEarth</w:t>
      </w:r>
      <w:proofErr w:type="spellEnd"/>
      <w:r w:rsidR="007C5D27" w:rsidRPr="007C5D27">
        <w:rPr>
          <w:rFonts w:ascii="Times New Roman" w:hAnsi="Times New Roman" w:cs="Times New Roman"/>
          <w:sz w:val="24"/>
          <w:szCs w:val="24"/>
          <w:lang w:val="en-GB"/>
        </w:rPr>
        <w:t xml:space="preserve"> </w:t>
      </w:r>
      <w:r w:rsidR="007C5D27" w:rsidRPr="007C5D27">
        <w:rPr>
          <w:rFonts w:ascii="Times New Roman" w:hAnsi="Times New Roman" w:cs="Times New Roman"/>
          <w:sz w:val="24"/>
          <w:szCs w:val="24"/>
          <w:lang w:val="en-GB"/>
        </w:rPr>
        <w:t>about</w:t>
      </w:r>
      <w:r w:rsidR="007C5D27" w:rsidRPr="007C5D27">
        <w:rPr>
          <w:rFonts w:ascii="Times New Roman" w:hAnsi="Times New Roman" w:cs="Times New Roman"/>
          <w:sz w:val="24"/>
          <w:szCs w:val="24"/>
          <w:lang w:val="en-GB"/>
        </w:rPr>
        <w:t xml:space="preserve"> the UK listing regime</w:t>
      </w:r>
      <w:r w:rsidR="007C5D27">
        <w:rPr>
          <w:rFonts w:ascii="Times New Roman" w:hAnsi="Times New Roman" w:cs="Times New Roman"/>
          <w:sz w:val="24"/>
          <w:szCs w:val="24"/>
          <w:lang w:val="en-GB"/>
        </w:rPr>
        <w:t>)</w:t>
      </w:r>
      <w:r w:rsidR="004B2433" w:rsidRPr="008D2E84">
        <w:rPr>
          <w:rFonts w:ascii="Times New Roman" w:hAnsi="Times New Roman" w:cs="Times New Roman"/>
          <w:sz w:val="24"/>
          <w:szCs w:val="24"/>
          <w:lang w:val="en-GB"/>
        </w:rPr>
        <w:t>.</w:t>
      </w:r>
      <w:r w:rsidR="002974BF" w:rsidRPr="008D2E84">
        <w:rPr>
          <w:rFonts w:ascii="Times New Roman" w:hAnsi="Times New Roman" w:cs="Times New Roman"/>
          <w:sz w:val="24"/>
          <w:szCs w:val="24"/>
          <w:lang w:val="en-GB"/>
        </w:rPr>
        <w:t xml:space="preserve"> I then elaborated on potential legal interventions with reference to the EU legal system, considering the role of listing authorities.</w:t>
      </w:r>
      <w:r w:rsidR="00336B90" w:rsidRPr="008D2E84">
        <w:rPr>
          <w:rFonts w:ascii="Times New Roman" w:hAnsi="Times New Roman" w:cs="Times New Roman"/>
          <w:sz w:val="24"/>
          <w:szCs w:val="24"/>
          <w:lang w:val="en-GB"/>
        </w:rPr>
        <w:t xml:space="preserve"> </w:t>
      </w:r>
      <w:proofErr w:type="gramStart"/>
      <w:r w:rsidR="00336B90" w:rsidRPr="008D2E84">
        <w:rPr>
          <w:rFonts w:ascii="Times New Roman" w:hAnsi="Times New Roman" w:cs="Times New Roman"/>
          <w:sz w:val="24"/>
          <w:szCs w:val="24"/>
          <w:lang w:val="en-GB"/>
        </w:rPr>
        <w:t>In particular, stock</w:t>
      </w:r>
      <w:proofErr w:type="gramEnd"/>
      <w:r w:rsidR="00336B90" w:rsidRPr="008D2E84">
        <w:rPr>
          <w:rFonts w:ascii="Times New Roman" w:hAnsi="Times New Roman" w:cs="Times New Roman"/>
          <w:sz w:val="24"/>
          <w:szCs w:val="24"/>
          <w:lang w:val="en-GB"/>
        </w:rPr>
        <w:t xml:space="preserve"> exchanges </w:t>
      </w:r>
      <w:r w:rsidR="005A42C1" w:rsidRPr="008D2E84">
        <w:rPr>
          <w:rFonts w:ascii="Times New Roman" w:hAnsi="Times New Roman" w:cs="Times New Roman"/>
          <w:sz w:val="24"/>
          <w:szCs w:val="24"/>
          <w:lang w:val="en-GB"/>
        </w:rPr>
        <w:t>seem to be</w:t>
      </w:r>
      <w:r w:rsidR="00336B90" w:rsidRPr="008D2E84">
        <w:rPr>
          <w:rFonts w:ascii="Times New Roman" w:hAnsi="Times New Roman" w:cs="Times New Roman"/>
          <w:sz w:val="24"/>
          <w:szCs w:val="24"/>
          <w:lang w:val="en-GB"/>
        </w:rPr>
        <w:t xml:space="preserve"> </w:t>
      </w:r>
      <w:r w:rsidR="005A42C1" w:rsidRPr="008D2E84">
        <w:rPr>
          <w:rFonts w:ascii="Times New Roman" w:hAnsi="Times New Roman" w:cs="Times New Roman"/>
          <w:sz w:val="24"/>
          <w:szCs w:val="24"/>
          <w:lang w:val="en-GB"/>
        </w:rPr>
        <w:t>able</w:t>
      </w:r>
      <w:r w:rsidR="00336B90" w:rsidRPr="008D2E84">
        <w:rPr>
          <w:rFonts w:ascii="Times New Roman" w:hAnsi="Times New Roman" w:cs="Times New Roman"/>
          <w:sz w:val="24"/>
          <w:szCs w:val="24"/>
          <w:lang w:val="en-GB"/>
        </w:rPr>
        <w:t xml:space="preserve"> to influence the behaviour of investors towards an ESG approach when deciding which companies to invest in.</w:t>
      </w:r>
      <w:r w:rsidR="004D4477" w:rsidRPr="008D2E84">
        <w:rPr>
          <w:rFonts w:ascii="Times New Roman" w:hAnsi="Times New Roman" w:cs="Times New Roman"/>
          <w:sz w:val="24"/>
          <w:szCs w:val="24"/>
          <w:lang w:val="en-GB"/>
        </w:rPr>
        <w:t xml:space="preserve"> While in my dissertation I focused on climate-related matters, I think similar conclusions can also be reached about the protection of human rights</w:t>
      </w:r>
      <w:r w:rsidR="007C5D27">
        <w:rPr>
          <w:rFonts w:ascii="Times New Roman" w:hAnsi="Times New Roman" w:cs="Times New Roman"/>
          <w:sz w:val="24"/>
          <w:szCs w:val="24"/>
          <w:lang w:val="en-GB"/>
        </w:rPr>
        <w:t>.</w:t>
      </w:r>
    </w:p>
    <w:p w14:paraId="3CD093A1" w14:textId="0A70EEC2" w:rsidR="001C6C93" w:rsidRPr="008D2E84" w:rsidRDefault="0027420C" w:rsidP="00FB33F6">
      <w:pPr>
        <w:spacing w:line="276" w:lineRule="auto"/>
        <w:jc w:val="both"/>
        <w:rPr>
          <w:rFonts w:ascii="Times New Roman" w:hAnsi="Times New Roman" w:cs="Times New Roman"/>
          <w:sz w:val="24"/>
          <w:szCs w:val="24"/>
          <w:lang w:val="en-GB"/>
        </w:rPr>
      </w:pPr>
      <w:r w:rsidRPr="008D2E84">
        <w:rPr>
          <w:rFonts w:ascii="Times New Roman" w:hAnsi="Times New Roman" w:cs="Times New Roman"/>
          <w:sz w:val="24"/>
          <w:szCs w:val="24"/>
          <w:lang w:val="en-GB"/>
        </w:rPr>
        <w:t>The role of listing authorities</w:t>
      </w:r>
      <w:r w:rsidR="005F71F1" w:rsidRPr="008D2E84">
        <w:rPr>
          <w:rFonts w:ascii="Times New Roman" w:hAnsi="Times New Roman" w:cs="Times New Roman"/>
          <w:sz w:val="24"/>
          <w:szCs w:val="24"/>
          <w:lang w:val="en-GB"/>
        </w:rPr>
        <w:t xml:space="preserve"> (considering both regulators and stock exchanges)</w:t>
      </w:r>
      <w:r w:rsidRPr="008D2E84">
        <w:rPr>
          <w:rFonts w:ascii="Times New Roman" w:hAnsi="Times New Roman" w:cs="Times New Roman"/>
          <w:sz w:val="24"/>
          <w:szCs w:val="24"/>
          <w:lang w:val="en-GB"/>
        </w:rPr>
        <w:t xml:space="preserve"> can be relevant before and after listing. Before, </w:t>
      </w:r>
      <w:r w:rsidR="00955C21" w:rsidRPr="008D2E84">
        <w:rPr>
          <w:rFonts w:ascii="Times New Roman" w:hAnsi="Times New Roman" w:cs="Times New Roman"/>
          <w:sz w:val="24"/>
          <w:szCs w:val="24"/>
          <w:lang w:val="en-GB"/>
        </w:rPr>
        <w:t>admission to listing and prospectus approval</w:t>
      </w:r>
      <w:r w:rsidRPr="008D2E84">
        <w:rPr>
          <w:rFonts w:ascii="Times New Roman" w:hAnsi="Times New Roman" w:cs="Times New Roman"/>
          <w:sz w:val="24"/>
          <w:szCs w:val="24"/>
          <w:lang w:val="en-GB"/>
        </w:rPr>
        <w:t xml:space="preserve"> must be considered; after, disclosure obligations should be </w:t>
      </w:r>
      <w:proofErr w:type="gramStart"/>
      <w:r w:rsidRPr="008D2E84">
        <w:rPr>
          <w:rFonts w:ascii="Times New Roman" w:hAnsi="Times New Roman" w:cs="Times New Roman"/>
          <w:sz w:val="24"/>
          <w:szCs w:val="24"/>
          <w:lang w:val="en-GB"/>
        </w:rPr>
        <w:t>taken into account</w:t>
      </w:r>
      <w:proofErr w:type="gramEnd"/>
      <w:r w:rsidRPr="008D2E84">
        <w:rPr>
          <w:rFonts w:ascii="Times New Roman" w:hAnsi="Times New Roman" w:cs="Times New Roman"/>
          <w:sz w:val="24"/>
          <w:szCs w:val="24"/>
          <w:lang w:val="en-GB"/>
        </w:rPr>
        <w:t>.</w:t>
      </w:r>
      <w:r w:rsidR="005F71F1" w:rsidRPr="008D2E84">
        <w:rPr>
          <w:rFonts w:ascii="Times New Roman" w:hAnsi="Times New Roman" w:cs="Times New Roman"/>
          <w:sz w:val="24"/>
          <w:szCs w:val="24"/>
          <w:lang w:val="en-GB"/>
        </w:rPr>
        <w:t xml:space="preserve"> Given the important role that the financial sector could play in the implementation of the UNGPs, listing regimes can be seen as a pressure point to push investors and companies in the desired direction.</w:t>
      </w:r>
      <w:r w:rsidR="004D4477" w:rsidRPr="008D2E84">
        <w:rPr>
          <w:rFonts w:ascii="Times New Roman" w:hAnsi="Times New Roman" w:cs="Times New Roman"/>
          <w:sz w:val="24"/>
          <w:szCs w:val="24"/>
          <w:lang w:val="en-GB"/>
        </w:rPr>
        <w:t xml:space="preserve"> In the next Section, more detailed recommendations will be made about the role of stock exchanges in ensuring respect for human rights</w:t>
      </w:r>
      <w:r w:rsidR="007C5D27">
        <w:rPr>
          <w:rFonts w:ascii="Times New Roman" w:hAnsi="Times New Roman" w:cs="Times New Roman"/>
          <w:sz w:val="24"/>
          <w:szCs w:val="24"/>
          <w:lang w:val="en-GB"/>
        </w:rPr>
        <w:t>.</w:t>
      </w:r>
    </w:p>
    <w:p w14:paraId="64EA0D71" w14:textId="231B10EB" w:rsidR="001C6C93" w:rsidRPr="008D2E84" w:rsidRDefault="001B25AD" w:rsidP="00FB33F6">
      <w:pPr>
        <w:spacing w:line="276" w:lineRule="auto"/>
        <w:jc w:val="both"/>
        <w:rPr>
          <w:rFonts w:ascii="Times New Roman" w:hAnsi="Times New Roman" w:cs="Times New Roman"/>
          <w:b/>
          <w:bCs/>
          <w:sz w:val="26"/>
          <w:szCs w:val="26"/>
          <w:lang w:val="en-GB"/>
        </w:rPr>
      </w:pPr>
      <w:r w:rsidRPr="008D2E84">
        <w:rPr>
          <w:rFonts w:ascii="Times New Roman" w:hAnsi="Times New Roman" w:cs="Times New Roman"/>
          <w:b/>
          <w:bCs/>
          <w:sz w:val="26"/>
          <w:szCs w:val="26"/>
          <w:lang w:val="en-GB"/>
        </w:rPr>
        <w:t>Corporate responsibility to respect human rights</w:t>
      </w:r>
      <w:r w:rsidR="001C6C93" w:rsidRPr="008D2E84">
        <w:rPr>
          <w:rFonts w:ascii="Times New Roman" w:hAnsi="Times New Roman" w:cs="Times New Roman"/>
          <w:b/>
          <w:bCs/>
          <w:sz w:val="26"/>
          <w:szCs w:val="26"/>
          <w:lang w:val="en-GB"/>
        </w:rPr>
        <w:t xml:space="preserve"> - </w:t>
      </w:r>
      <w:r w:rsidRPr="008D2E84">
        <w:rPr>
          <w:rFonts w:ascii="Times New Roman" w:hAnsi="Times New Roman" w:cs="Times New Roman"/>
          <w:b/>
          <w:bCs/>
          <w:sz w:val="26"/>
          <w:szCs w:val="26"/>
          <w:lang w:val="en-GB"/>
        </w:rPr>
        <w:t>Question 13</w:t>
      </w:r>
    </w:p>
    <w:p w14:paraId="556D2BCC" w14:textId="31D8CAD5" w:rsidR="00FB33F6" w:rsidRPr="008D2E84" w:rsidRDefault="00FB33F6" w:rsidP="00FB33F6">
      <w:pPr>
        <w:spacing w:line="276" w:lineRule="auto"/>
        <w:jc w:val="both"/>
        <w:rPr>
          <w:rFonts w:ascii="Times New Roman" w:hAnsi="Times New Roman" w:cs="Times New Roman"/>
          <w:sz w:val="24"/>
          <w:szCs w:val="24"/>
          <w:lang w:val="en-GB"/>
        </w:rPr>
      </w:pPr>
      <w:r w:rsidRPr="008D2E84">
        <w:rPr>
          <w:rFonts w:ascii="Times New Roman" w:hAnsi="Times New Roman" w:cs="Times New Roman"/>
          <w:i/>
          <w:iCs/>
          <w:sz w:val="24"/>
          <w:szCs w:val="24"/>
          <w:lang w:val="en-GB"/>
        </w:rPr>
        <w:t>Are there any roles which stock exchanges could play in ensuring investors, and the businesses in which they invest, respect human rights?</w:t>
      </w:r>
    </w:p>
    <w:p w14:paraId="291E04E5" w14:textId="3C05B94E" w:rsidR="003900BA" w:rsidRPr="008D2E84" w:rsidRDefault="00FB33F6" w:rsidP="00FB33F6">
      <w:pPr>
        <w:spacing w:line="276" w:lineRule="auto"/>
        <w:jc w:val="both"/>
        <w:rPr>
          <w:rFonts w:ascii="Times New Roman" w:hAnsi="Times New Roman" w:cs="Times New Roman"/>
          <w:sz w:val="24"/>
          <w:szCs w:val="24"/>
          <w:lang w:val="en-GB"/>
        </w:rPr>
      </w:pPr>
      <w:r w:rsidRPr="008D2E84">
        <w:rPr>
          <w:rFonts w:ascii="Times New Roman" w:hAnsi="Times New Roman" w:cs="Times New Roman"/>
          <w:sz w:val="24"/>
          <w:szCs w:val="24"/>
          <w:lang w:val="en-GB"/>
        </w:rPr>
        <w:lastRenderedPageBreak/>
        <w:t>In recent years, a significant development in investment policy has been the expansion of capital market strategies and financial instruments aimed at encouraging investments in environmentally and socially responsible enterprises.</w:t>
      </w:r>
      <w:r w:rsidRPr="008D2E84">
        <w:rPr>
          <w:rStyle w:val="Rimandonotaapidipagina"/>
          <w:rFonts w:ascii="Times New Roman" w:hAnsi="Times New Roman" w:cs="Times New Roman"/>
          <w:sz w:val="24"/>
          <w:szCs w:val="24"/>
          <w:lang w:val="en-GB"/>
        </w:rPr>
        <w:footnoteReference w:id="1"/>
      </w:r>
      <w:r w:rsidRPr="008D2E84">
        <w:rPr>
          <w:rFonts w:ascii="Times New Roman" w:hAnsi="Times New Roman" w:cs="Times New Roman"/>
          <w:sz w:val="24"/>
          <w:szCs w:val="24"/>
          <w:lang w:val="en-GB"/>
        </w:rPr>
        <w:t xml:space="preserve"> These measures and tools predominantly originate from stock exchanges and their governing authorities. Stock exchanges, in particular, possess a distinctive capacity to exert influence over investor and company behaviour, also being able to support </w:t>
      </w:r>
      <w:r w:rsidR="007E5B00" w:rsidRPr="008D2E84">
        <w:rPr>
          <w:rFonts w:ascii="Times New Roman" w:hAnsi="Times New Roman" w:cs="Times New Roman"/>
          <w:sz w:val="24"/>
          <w:szCs w:val="24"/>
          <w:lang w:val="en-GB"/>
        </w:rPr>
        <w:t>regulators</w:t>
      </w:r>
      <w:r w:rsidRPr="008D2E84">
        <w:rPr>
          <w:rFonts w:ascii="Times New Roman" w:hAnsi="Times New Roman" w:cs="Times New Roman"/>
          <w:sz w:val="24"/>
          <w:szCs w:val="24"/>
          <w:lang w:val="en-GB"/>
        </w:rPr>
        <w:t xml:space="preserve"> in the adoption of market standards.</w:t>
      </w:r>
      <w:r w:rsidRPr="008D2E84">
        <w:rPr>
          <w:rStyle w:val="Rimandonotaapidipagina"/>
          <w:rFonts w:ascii="Times New Roman" w:hAnsi="Times New Roman" w:cs="Times New Roman"/>
          <w:sz w:val="24"/>
          <w:szCs w:val="24"/>
          <w:lang w:val="en-GB"/>
        </w:rPr>
        <w:footnoteReference w:id="2"/>
      </w:r>
      <w:r w:rsidR="003900BA" w:rsidRPr="008D2E84">
        <w:rPr>
          <w:rFonts w:ascii="Times New Roman" w:hAnsi="Times New Roman" w:cs="Times New Roman"/>
          <w:sz w:val="24"/>
          <w:szCs w:val="24"/>
          <w:lang w:val="en-GB"/>
        </w:rPr>
        <w:t xml:space="preserve"> Regarding human rights protection, stock exchanges </w:t>
      </w:r>
      <w:r w:rsidR="003501C9" w:rsidRPr="008D2E84">
        <w:rPr>
          <w:rFonts w:ascii="Times New Roman" w:hAnsi="Times New Roman" w:cs="Times New Roman"/>
          <w:sz w:val="24"/>
          <w:szCs w:val="24"/>
          <w:lang w:val="en-GB"/>
        </w:rPr>
        <w:t>actively seek</w:t>
      </w:r>
      <w:r w:rsidR="003900BA" w:rsidRPr="008D2E84">
        <w:rPr>
          <w:rFonts w:ascii="Times New Roman" w:hAnsi="Times New Roman" w:cs="Times New Roman"/>
          <w:sz w:val="24"/>
          <w:szCs w:val="24"/>
          <w:lang w:val="en-GB"/>
        </w:rPr>
        <w:t xml:space="preserve"> ways to encourage responsible human rights conduct among the companies listed on their exchanges (e.g., see </w:t>
      </w:r>
      <w:hyperlink r:id="rId9" w:history="1">
        <w:r w:rsidR="003900BA" w:rsidRPr="008D2E84">
          <w:rPr>
            <w:rStyle w:val="Collegamentoipertestuale"/>
            <w:rFonts w:ascii="Times New Roman" w:hAnsi="Times New Roman" w:cs="Times New Roman"/>
            <w:sz w:val="24"/>
            <w:szCs w:val="24"/>
            <w:lang w:val="en-GB"/>
          </w:rPr>
          <w:t>Sustainable Stock Exchange Initiative</w:t>
        </w:r>
      </w:hyperlink>
      <w:r w:rsidR="003501C9" w:rsidRPr="008D2E84">
        <w:rPr>
          <w:rFonts w:ascii="Times New Roman" w:hAnsi="Times New Roman" w:cs="Times New Roman"/>
          <w:sz w:val="24"/>
          <w:szCs w:val="24"/>
          <w:lang w:val="en-GB"/>
        </w:rPr>
        <w:t xml:space="preserve"> and its ‘</w:t>
      </w:r>
      <w:hyperlink r:id="rId10" w:history="1">
        <w:r w:rsidR="003501C9" w:rsidRPr="008D2E84">
          <w:rPr>
            <w:rStyle w:val="Collegamentoipertestuale"/>
            <w:rFonts w:ascii="Times New Roman" w:hAnsi="Times New Roman" w:cs="Times New Roman"/>
            <w:sz w:val="24"/>
            <w:szCs w:val="24"/>
            <w:lang w:val="en-GB"/>
          </w:rPr>
          <w:t>Stock exchange guidance on human rights disclosure</w:t>
        </w:r>
      </w:hyperlink>
      <w:r w:rsidR="003501C9" w:rsidRPr="008D2E84">
        <w:rPr>
          <w:rFonts w:ascii="Times New Roman" w:hAnsi="Times New Roman" w:cs="Times New Roman"/>
          <w:sz w:val="24"/>
          <w:szCs w:val="24"/>
          <w:lang w:val="en-GB"/>
        </w:rPr>
        <w:t>’ Policy Brief</w:t>
      </w:r>
      <w:r w:rsidR="003900BA" w:rsidRPr="008D2E84">
        <w:rPr>
          <w:rFonts w:ascii="Times New Roman" w:hAnsi="Times New Roman" w:cs="Times New Roman"/>
          <w:sz w:val="24"/>
          <w:szCs w:val="24"/>
          <w:lang w:val="en-GB"/>
        </w:rPr>
        <w:t>)</w:t>
      </w:r>
      <w:r w:rsidR="005A42C1" w:rsidRPr="008D2E84">
        <w:rPr>
          <w:rFonts w:ascii="Times New Roman" w:hAnsi="Times New Roman" w:cs="Times New Roman"/>
          <w:sz w:val="24"/>
          <w:szCs w:val="24"/>
          <w:lang w:val="en-GB"/>
        </w:rPr>
        <w:t>.</w:t>
      </w:r>
    </w:p>
    <w:p w14:paraId="2DD00C9F" w14:textId="6BE61BDA" w:rsidR="00FB33F6" w:rsidRPr="008D2E84" w:rsidRDefault="00E21B9D" w:rsidP="00FB33F6">
      <w:pPr>
        <w:spacing w:line="276" w:lineRule="auto"/>
        <w:jc w:val="both"/>
        <w:rPr>
          <w:rFonts w:ascii="Times New Roman" w:hAnsi="Times New Roman" w:cs="Times New Roman"/>
          <w:sz w:val="24"/>
          <w:szCs w:val="24"/>
          <w:lang w:val="en-GB"/>
        </w:rPr>
      </w:pPr>
      <w:r w:rsidRPr="008D2E84">
        <w:rPr>
          <w:rFonts w:ascii="Times New Roman" w:hAnsi="Times New Roman" w:cs="Times New Roman"/>
          <w:sz w:val="24"/>
          <w:szCs w:val="24"/>
          <w:lang w:val="en-GB"/>
        </w:rPr>
        <w:t>Therefore, it</w:t>
      </w:r>
      <w:r w:rsidR="00FB33F6" w:rsidRPr="008D2E84">
        <w:rPr>
          <w:rFonts w:ascii="Times New Roman" w:hAnsi="Times New Roman" w:cs="Times New Roman"/>
          <w:sz w:val="24"/>
          <w:szCs w:val="24"/>
          <w:lang w:val="en-GB"/>
        </w:rPr>
        <w:t xml:space="preserve"> seems possible to identify several ways for stock exchanges to </w:t>
      </w:r>
      <w:r w:rsidR="007E5B00" w:rsidRPr="008D2E84">
        <w:rPr>
          <w:rFonts w:ascii="Times New Roman" w:hAnsi="Times New Roman" w:cs="Times New Roman"/>
          <w:sz w:val="24"/>
          <w:szCs w:val="24"/>
          <w:lang w:val="en-GB"/>
        </w:rPr>
        <w:t>promote</w:t>
      </w:r>
      <w:r w:rsidR="00FB33F6" w:rsidRPr="008D2E84">
        <w:rPr>
          <w:rFonts w:ascii="Times New Roman" w:hAnsi="Times New Roman" w:cs="Times New Roman"/>
          <w:sz w:val="24"/>
          <w:szCs w:val="24"/>
          <w:lang w:val="en-GB"/>
        </w:rPr>
        <w:t xml:space="preserve"> and </w:t>
      </w:r>
      <w:r w:rsidR="007E5B00" w:rsidRPr="008D2E84">
        <w:rPr>
          <w:rFonts w:ascii="Times New Roman" w:hAnsi="Times New Roman" w:cs="Times New Roman"/>
          <w:sz w:val="24"/>
          <w:szCs w:val="24"/>
          <w:lang w:val="en-GB"/>
        </w:rPr>
        <w:t>safeguard</w:t>
      </w:r>
      <w:r w:rsidR="00FB33F6" w:rsidRPr="008D2E84">
        <w:rPr>
          <w:rFonts w:ascii="Times New Roman" w:hAnsi="Times New Roman" w:cs="Times New Roman"/>
          <w:sz w:val="24"/>
          <w:szCs w:val="24"/>
          <w:lang w:val="en-GB"/>
        </w:rPr>
        <w:t xml:space="preserve"> human rights:</w:t>
      </w:r>
    </w:p>
    <w:p w14:paraId="2180FA05" w14:textId="0DD86C1A" w:rsidR="00FB33F6" w:rsidRPr="008D2E84" w:rsidRDefault="00FB33F6" w:rsidP="00FB33F6">
      <w:pPr>
        <w:pStyle w:val="Paragrafoelenco"/>
        <w:numPr>
          <w:ilvl w:val="0"/>
          <w:numId w:val="1"/>
        </w:numPr>
        <w:spacing w:line="276" w:lineRule="auto"/>
        <w:jc w:val="both"/>
        <w:rPr>
          <w:rFonts w:ascii="Times New Roman" w:hAnsi="Times New Roman" w:cs="Times New Roman"/>
          <w:sz w:val="24"/>
          <w:szCs w:val="24"/>
          <w:lang w:val="en-GB"/>
        </w:rPr>
      </w:pPr>
      <w:r w:rsidRPr="008D2E84">
        <w:rPr>
          <w:rFonts w:ascii="Times New Roman" w:hAnsi="Times New Roman" w:cs="Times New Roman"/>
          <w:b/>
          <w:bCs/>
          <w:sz w:val="24"/>
          <w:szCs w:val="24"/>
          <w:lang w:val="en-GB"/>
        </w:rPr>
        <w:t>Listing Requirements</w:t>
      </w:r>
    </w:p>
    <w:p w14:paraId="1F290FC3" w14:textId="404F0E07" w:rsidR="00826E8B" w:rsidRPr="008D2E84" w:rsidRDefault="00181731" w:rsidP="00152C9D">
      <w:pPr>
        <w:spacing w:line="276" w:lineRule="auto"/>
        <w:jc w:val="both"/>
        <w:rPr>
          <w:rFonts w:ascii="Times New Roman" w:hAnsi="Times New Roman" w:cs="Times New Roman"/>
          <w:sz w:val="24"/>
          <w:szCs w:val="24"/>
          <w:lang w:val="en-GB"/>
        </w:rPr>
      </w:pPr>
      <w:r w:rsidRPr="008D2E84">
        <w:rPr>
          <w:rFonts w:ascii="Times New Roman" w:hAnsi="Times New Roman" w:cs="Times New Roman"/>
          <w:sz w:val="24"/>
          <w:szCs w:val="24"/>
          <w:lang w:val="en-GB"/>
        </w:rPr>
        <w:t xml:space="preserve">The admission of securities to the official listing of a stock exchange is decided by the competent authorities as identified in each listing regime. For example, considering the EU legal framework, </w:t>
      </w:r>
      <w:r w:rsidR="005C67F6" w:rsidRPr="008D2E84">
        <w:rPr>
          <w:rFonts w:ascii="Times New Roman" w:hAnsi="Times New Roman" w:cs="Times New Roman"/>
          <w:sz w:val="24"/>
          <w:szCs w:val="24"/>
          <w:lang w:val="en-GB"/>
        </w:rPr>
        <w:t xml:space="preserve">and more specifically </w:t>
      </w:r>
      <w:r w:rsidRPr="008D2E84">
        <w:rPr>
          <w:rFonts w:ascii="Times New Roman" w:hAnsi="Times New Roman" w:cs="Times New Roman"/>
          <w:sz w:val="24"/>
          <w:szCs w:val="24"/>
          <w:lang w:val="en-GB"/>
        </w:rPr>
        <w:t>the Listing Directive</w:t>
      </w:r>
      <w:r w:rsidR="005C67F6" w:rsidRPr="008D2E84">
        <w:rPr>
          <w:rFonts w:ascii="Times New Roman" w:hAnsi="Times New Roman" w:cs="Times New Roman"/>
          <w:sz w:val="24"/>
          <w:szCs w:val="24"/>
          <w:lang w:val="en-GB"/>
        </w:rPr>
        <w:t>,</w:t>
      </w:r>
      <w:r w:rsidR="005C67F6" w:rsidRPr="008D2E84">
        <w:rPr>
          <w:rStyle w:val="Rimandonotaapidipagina"/>
          <w:rFonts w:ascii="Times New Roman" w:hAnsi="Times New Roman" w:cs="Times New Roman"/>
          <w:sz w:val="24"/>
          <w:szCs w:val="24"/>
          <w:lang w:val="en-GB"/>
        </w:rPr>
        <w:footnoteReference w:id="3"/>
      </w:r>
      <w:r w:rsidR="005C67F6" w:rsidRPr="008D2E84">
        <w:rPr>
          <w:rFonts w:ascii="Times New Roman" w:hAnsi="Times New Roman" w:cs="Times New Roman"/>
          <w:sz w:val="24"/>
          <w:szCs w:val="24"/>
          <w:lang w:val="en-GB"/>
        </w:rPr>
        <w:t xml:space="preserve"> </w:t>
      </w:r>
      <w:r w:rsidRPr="008D2E84">
        <w:rPr>
          <w:rFonts w:ascii="Times New Roman" w:hAnsi="Times New Roman" w:cs="Times New Roman"/>
          <w:sz w:val="24"/>
          <w:szCs w:val="24"/>
          <w:lang w:val="en-GB"/>
        </w:rPr>
        <w:t>Article 105 does not specify whether the competent authorities should be of a private or public nature. Therefore, either an exchange or a regulator can serve as the competent authority</w:t>
      </w:r>
      <w:r w:rsidR="00DF1CE7" w:rsidRPr="008D2E84">
        <w:rPr>
          <w:rFonts w:ascii="Times New Roman" w:hAnsi="Times New Roman" w:cs="Times New Roman"/>
          <w:sz w:val="24"/>
          <w:szCs w:val="24"/>
          <w:lang w:val="en-GB"/>
        </w:rPr>
        <w:t>, and several Member States (e.g., Italy and Germany) identified the stock exchange itself as the competent authority for the admission to listing.</w:t>
      </w:r>
      <w:r w:rsidR="005C67F6" w:rsidRPr="008D2E84">
        <w:rPr>
          <w:rFonts w:ascii="Times New Roman" w:hAnsi="Times New Roman" w:cs="Times New Roman"/>
          <w:sz w:val="24"/>
          <w:szCs w:val="24"/>
          <w:lang w:val="en-GB"/>
        </w:rPr>
        <w:t xml:space="preserve"> According to Article 11(2) Listing Directive, the competent authorities can reject an application for admission to the listing if </w:t>
      </w:r>
      <w:r w:rsidR="00087156" w:rsidRPr="008D2E84">
        <w:rPr>
          <w:rFonts w:ascii="Times New Roman" w:hAnsi="Times New Roman" w:cs="Times New Roman"/>
          <w:sz w:val="24"/>
          <w:szCs w:val="24"/>
          <w:lang w:val="en-GB"/>
        </w:rPr>
        <w:t>“</w:t>
      </w:r>
      <w:r w:rsidR="005C67F6" w:rsidRPr="008D2E84">
        <w:rPr>
          <w:rFonts w:ascii="Times New Roman" w:hAnsi="Times New Roman" w:cs="Times New Roman"/>
          <w:sz w:val="24"/>
          <w:szCs w:val="24"/>
          <w:lang w:val="en-GB"/>
        </w:rPr>
        <w:t>the issuer's situation is such that admission would be detrimental to investors' interests.</w:t>
      </w:r>
      <w:r w:rsidR="00087156" w:rsidRPr="008D2E84">
        <w:rPr>
          <w:rFonts w:ascii="Times New Roman" w:hAnsi="Times New Roman" w:cs="Times New Roman"/>
          <w:sz w:val="24"/>
          <w:szCs w:val="24"/>
          <w:lang w:val="en-GB"/>
        </w:rPr>
        <w:t>”</w:t>
      </w:r>
      <w:r w:rsidR="005C67F6" w:rsidRPr="008D2E84">
        <w:rPr>
          <w:rFonts w:ascii="Times New Roman" w:hAnsi="Times New Roman" w:cs="Times New Roman"/>
          <w:sz w:val="24"/>
          <w:szCs w:val="24"/>
          <w:lang w:val="en-GB"/>
        </w:rPr>
        <w:t xml:space="preserve"> Moreover, Member States can authorise competent authorities to set specific conditions for the admission of a security to official listing (Article 12).</w:t>
      </w:r>
      <w:r w:rsidR="00E9122F" w:rsidRPr="008D2E84">
        <w:rPr>
          <w:rFonts w:ascii="Times New Roman" w:hAnsi="Times New Roman" w:cs="Times New Roman"/>
          <w:sz w:val="24"/>
          <w:szCs w:val="24"/>
          <w:lang w:val="en-GB"/>
        </w:rPr>
        <w:t xml:space="preserve"> </w:t>
      </w:r>
      <w:r w:rsidR="005C67F6" w:rsidRPr="008D2E84">
        <w:rPr>
          <w:rFonts w:ascii="Times New Roman" w:hAnsi="Times New Roman" w:cs="Times New Roman"/>
          <w:sz w:val="24"/>
          <w:szCs w:val="24"/>
          <w:lang w:val="en-GB"/>
        </w:rPr>
        <w:t xml:space="preserve">These special conditions, deemed appropriate by the competent authorities, can be established to safeguard the interests of investors. Once a company's securities are officially listed, the issuer is required to furnish the competent authorities with any essential information to safeguard investors or ensure the market's efficient operation. In cases where the protection of investors or the smooth functioning of the market demands it, the competent authorities can mandate the issuer to disclose specific information in a designated format and within specified timeframes. Failure to adhere to these requirements may prompt competent authorities </w:t>
      </w:r>
      <w:r w:rsidR="00BE4FF4" w:rsidRPr="008D2E84">
        <w:rPr>
          <w:rFonts w:ascii="Times New Roman" w:hAnsi="Times New Roman" w:cs="Times New Roman"/>
          <w:sz w:val="24"/>
          <w:szCs w:val="24"/>
          <w:lang w:val="en-GB"/>
        </w:rPr>
        <w:t>to release the information independently (Article 16)</w:t>
      </w:r>
      <w:r w:rsidR="005C67F6" w:rsidRPr="008D2E84">
        <w:rPr>
          <w:rFonts w:ascii="Times New Roman" w:hAnsi="Times New Roman" w:cs="Times New Roman"/>
          <w:sz w:val="24"/>
          <w:szCs w:val="24"/>
          <w:lang w:val="en-GB"/>
        </w:rPr>
        <w:t xml:space="preserve">. In my dissertation, I tried to use these </w:t>
      </w:r>
      <w:r w:rsidR="00BE4FF4" w:rsidRPr="008D2E84">
        <w:rPr>
          <w:rFonts w:ascii="Times New Roman" w:hAnsi="Times New Roman" w:cs="Times New Roman"/>
          <w:sz w:val="24"/>
          <w:szCs w:val="24"/>
          <w:lang w:val="en-GB"/>
        </w:rPr>
        <w:t>provisions</w:t>
      </w:r>
      <w:r w:rsidR="005C67F6" w:rsidRPr="008D2E84">
        <w:rPr>
          <w:rFonts w:ascii="Times New Roman" w:hAnsi="Times New Roman" w:cs="Times New Roman"/>
          <w:sz w:val="24"/>
          <w:szCs w:val="24"/>
          <w:lang w:val="en-GB"/>
        </w:rPr>
        <w:t xml:space="preserve"> as the </w:t>
      </w:r>
      <w:r w:rsidR="00087156" w:rsidRPr="008D2E84">
        <w:rPr>
          <w:rFonts w:ascii="Times New Roman" w:hAnsi="Times New Roman" w:cs="Times New Roman"/>
          <w:sz w:val="24"/>
          <w:szCs w:val="24"/>
          <w:lang w:val="en-GB"/>
        </w:rPr>
        <w:t>“</w:t>
      </w:r>
      <w:r w:rsidR="005C67F6" w:rsidRPr="008D2E84">
        <w:rPr>
          <w:rFonts w:ascii="Times New Roman" w:hAnsi="Times New Roman" w:cs="Times New Roman"/>
          <w:sz w:val="24"/>
          <w:szCs w:val="24"/>
          <w:lang w:val="en-GB"/>
        </w:rPr>
        <w:t>entry point</w:t>
      </w:r>
      <w:r w:rsidR="00087156" w:rsidRPr="008D2E84">
        <w:rPr>
          <w:rFonts w:ascii="Times New Roman" w:hAnsi="Times New Roman" w:cs="Times New Roman"/>
          <w:sz w:val="24"/>
          <w:szCs w:val="24"/>
          <w:lang w:val="en-GB"/>
        </w:rPr>
        <w:t>”</w:t>
      </w:r>
      <w:r w:rsidR="005C67F6" w:rsidRPr="008D2E84">
        <w:rPr>
          <w:rFonts w:ascii="Times New Roman" w:hAnsi="Times New Roman" w:cs="Times New Roman"/>
          <w:sz w:val="24"/>
          <w:szCs w:val="24"/>
          <w:lang w:val="en-GB"/>
        </w:rPr>
        <w:t xml:space="preserve"> to consider climate-related financial risks</w:t>
      </w:r>
      <w:r w:rsidR="00BE4FF4" w:rsidRPr="008D2E84">
        <w:rPr>
          <w:rFonts w:ascii="Times New Roman" w:hAnsi="Times New Roman" w:cs="Times New Roman"/>
          <w:sz w:val="24"/>
          <w:szCs w:val="24"/>
          <w:lang w:val="en-GB"/>
        </w:rPr>
        <w:t xml:space="preserve"> in the listing process after having analysed how exposure to climate-related financial risks could influence market efficiency and investors' interests. Even if my analysis was limited to the EU legal framework and climate-related matters, since similar provisions are present in other listing regimes, and </w:t>
      </w:r>
      <w:r w:rsidR="00BE4FF4" w:rsidRPr="008D2E84">
        <w:rPr>
          <w:rFonts w:ascii="Times New Roman" w:hAnsi="Times New Roman" w:cs="Times New Roman"/>
          <w:sz w:val="24"/>
          <w:szCs w:val="24"/>
          <w:lang w:val="en-GB"/>
        </w:rPr>
        <w:lastRenderedPageBreak/>
        <w:t xml:space="preserve">given the potential impact of human rights risks </w:t>
      </w:r>
      <w:r w:rsidR="00E9122F" w:rsidRPr="008D2E84">
        <w:rPr>
          <w:rFonts w:ascii="Times New Roman" w:hAnsi="Times New Roman" w:cs="Times New Roman"/>
          <w:sz w:val="24"/>
          <w:szCs w:val="24"/>
          <w:lang w:val="en-GB"/>
        </w:rPr>
        <w:t>for</w:t>
      </w:r>
      <w:r w:rsidR="00BE4FF4" w:rsidRPr="008D2E84">
        <w:rPr>
          <w:rFonts w:ascii="Times New Roman" w:hAnsi="Times New Roman" w:cs="Times New Roman"/>
          <w:sz w:val="24"/>
          <w:szCs w:val="24"/>
          <w:lang w:val="en-GB"/>
        </w:rPr>
        <w:t xml:space="preserve"> investors</w:t>
      </w:r>
      <w:r w:rsidR="00E9122F" w:rsidRPr="008D2E84">
        <w:rPr>
          <w:rFonts w:ascii="Times New Roman" w:hAnsi="Times New Roman" w:cs="Times New Roman"/>
          <w:sz w:val="24"/>
          <w:szCs w:val="24"/>
          <w:lang w:val="en-GB"/>
        </w:rPr>
        <w:t xml:space="preserve"> and the market</w:t>
      </w:r>
      <w:r w:rsidR="00BE4FF4" w:rsidRPr="008D2E84">
        <w:rPr>
          <w:rFonts w:ascii="Times New Roman" w:hAnsi="Times New Roman" w:cs="Times New Roman"/>
          <w:sz w:val="24"/>
          <w:szCs w:val="24"/>
          <w:lang w:val="en-GB"/>
        </w:rPr>
        <w:t xml:space="preserve">, I think similar arguments </w:t>
      </w:r>
      <w:r w:rsidR="008D2E84" w:rsidRPr="008D2E84">
        <w:rPr>
          <w:rFonts w:ascii="Times New Roman" w:hAnsi="Times New Roman" w:cs="Times New Roman"/>
          <w:sz w:val="24"/>
          <w:szCs w:val="24"/>
          <w:lang w:val="en-GB"/>
        </w:rPr>
        <w:t>may</w:t>
      </w:r>
      <w:r w:rsidR="00BE4FF4" w:rsidRPr="008D2E84">
        <w:rPr>
          <w:rFonts w:ascii="Times New Roman" w:hAnsi="Times New Roman" w:cs="Times New Roman"/>
          <w:sz w:val="24"/>
          <w:szCs w:val="24"/>
          <w:lang w:val="en-GB"/>
        </w:rPr>
        <w:t xml:space="preserve"> generally be extended to human rights </w:t>
      </w:r>
      <w:r w:rsidR="005C7766" w:rsidRPr="008D2E84">
        <w:rPr>
          <w:rFonts w:ascii="Times New Roman" w:hAnsi="Times New Roman" w:cs="Times New Roman"/>
          <w:sz w:val="24"/>
          <w:szCs w:val="24"/>
          <w:lang w:val="en-GB"/>
        </w:rPr>
        <w:t>violations</w:t>
      </w:r>
      <w:r w:rsidR="00087156" w:rsidRPr="008D2E84">
        <w:rPr>
          <w:rFonts w:ascii="Times New Roman" w:hAnsi="Times New Roman" w:cs="Times New Roman"/>
          <w:sz w:val="24"/>
          <w:szCs w:val="24"/>
          <w:lang w:val="en-GB"/>
        </w:rPr>
        <w:t>.</w:t>
      </w:r>
    </w:p>
    <w:p w14:paraId="100E4D20" w14:textId="146DC933" w:rsidR="00152C9D" w:rsidRPr="008D2E84" w:rsidRDefault="00DF1CE7" w:rsidP="00152C9D">
      <w:pPr>
        <w:spacing w:line="276" w:lineRule="auto"/>
        <w:jc w:val="both"/>
        <w:rPr>
          <w:rFonts w:ascii="Times New Roman" w:hAnsi="Times New Roman" w:cs="Times New Roman"/>
          <w:sz w:val="24"/>
          <w:szCs w:val="24"/>
          <w:lang w:val="en-GB"/>
        </w:rPr>
      </w:pPr>
      <w:r w:rsidRPr="008D2E84">
        <w:rPr>
          <w:rFonts w:ascii="Times New Roman" w:hAnsi="Times New Roman" w:cs="Times New Roman"/>
          <w:sz w:val="24"/>
          <w:szCs w:val="24"/>
          <w:lang w:val="en-GB"/>
        </w:rPr>
        <w:t>On the other hand, another important step in the listing process to consider is the prospectus approval, particularly the information that needs to be disclosed to be listed on a public stock exchange.</w:t>
      </w:r>
      <w:r w:rsidR="00826E8B" w:rsidRPr="008D2E84">
        <w:rPr>
          <w:rFonts w:ascii="Times New Roman" w:hAnsi="Times New Roman" w:cs="Times New Roman"/>
          <w:sz w:val="24"/>
          <w:szCs w:val="24"/>
          <w:lang w:val="en-GB"/>
        </w:rPr>
        <w:t xml:space="preserve"> </w:t>
      </w:r>
      <w:r w:rsidRPr="008D2E84">
        <w:rPr>
          <w:rFonts w:ascii="Times New Roman" w:hAnsi="Times New Roman" w:cs="Times New Roman"/>
          <w:sz w:val="24"/>
          <w:szCs w:val="24"/>
          <w:lang w:val="en-GB"/>
        </w:rPr>
        <w:t>It should be noted that</w:t>
      </w:r>
      <w:r w:rsidR="00FB33F6" w:rsidRPr="008D2E84">
        <w:rPr>
          <w:rFonts w:ascii="Times New Roman" w:hAnsi="Times New Roman" w:cs="Times New Roman"/>
          <w:sz w:val="24"/>
          <w:szCs w:val="24"/>
          <w:lang w:val="en-GB"/>
        </w:rPr>
        <w:t xml:space="preserve"> </w:t>
      </w:r>
      <w:r w:rsidRPr="008D2E84">
        <w:rPr>
          <w:rFonts w:ascii="Times New Roman" w:hAnsi="Times New Roman" w:cs="Times New Roman"/>
          <w:sz w:val="24"/>
          <w:szCs w:val="24"/>
          <w:lang w:val="en-GB"/>
        </w:rPr>
        <w:t xml:space="preserve">an </w:t>
      </w:r>
      <w:r w:rsidR="00FB33F6" w:rsidRPr="008D2E84">
        <w:rPr>
          <w:rFonts w:ascii="Times New Roman" w:hAnsi="Times New Roman" w:cs="Times New Roman"/>
          <w:sz w:val="24"/>
          <w:szCs w:val="24"/>
          <w:lang w:val="en-GB"/>
        </w:rPr>
        <w:t>increasing number of investors are integrating ESG factors into their investment decision processes. There is a growing global awareness that neglecting to take ESG information into account represents a failure of an investor’s fiduciary duty.</w:t>
      </w:r>
      <w:r w:rsidR="00152C9D" w:rsidRPr="008D2E84">
        <w:rPr>
          <w:rStyle w:val="Rimandonotaapidipagina"/>
          <w:rFonts w:ascii="Times New Roman" w:hAnsi="Times New Roman" w:cs="Times New Roman"/>
          <w:sz w:val="24"/>
          <w:szCs w:val="24"/>
          <w:lang w:val="en-GB"/>
        </w:rPr>
        <w:footnoteReference w:id="4"/>
      </w:r>
      <w:r w:rsidR="00152C9D" w:rsidRPr="008D2E84">
        <w:rPr>
          <w:rFonts w:ascii="Times New Roman" w:hAnsi="Times New Roman" w:cs="Times New Roman"/>
          <w:sz w:val="24"/>
          <w:szCs w:val="24"/>
          <w:lang w:val="en-GB"/>
        </w:rPr>
        <w:t xml:space="preserve"> Exchanges have a vital role in assisting markets in addressing emerging requirements related to ESG disclosure and management. In relation to human rights violations, stock exchanges </w:t>
      </w:r>
      <w:r w:rsidRPr="008D2E84">
        <w:rPr>
          <w:rFonts w:ascii="Times New Roman" w:hAnsi="Times New Roman" w:cs="Times New Roman"/>
          <w:sz w:val="24"/>
          <w:szCs w:val="24"/>
          <w:lang w:val="en-GB"/>
        </w:rPr>
        <w:t>should be able to</w:t>
      </w:r>
      <w:r w:rsidR="00152C9D" w:rsidRPr="008D2E84">
        <w:rPr>
          <w:rFonts w:ascii="Times New Roman" w:hAnsi="Times New Roman" w:cs="Times New Roman"/>
          <w:sz w:val="24"/>
          <w:szCs w:val="24"/>
          <w:lang w:val="en-GB"/>
        </w:rPr>
        <w:t xml:space="preserve"> set listing requirements that encompass compliance with human rights standards</w:t>
      </w:r>
      <w:r w:rsidR="00E21B9D" w:rsidRPr="008D2E84">
        <w:rPr>
          <w:rFonts w:ascii="Times New Roman" w:hAnsi="Times New Roman" w:cs="Times New Roman"/>
          <w:sz w:val="24"/>
          <w:szCs w:val="24"/>
          <w:lang w:val="en-GB"/>
        </w:rPr>
        <w:t xml:space="preserve"> (potentially including the implementation of the UNGPs)</w:t>
      </w:r>
      <w:r w:rsidR="00087156" w:rsidRPr="008D2E84">
        <w:rPr>
          <w:rFonts w:ascii="Times New Roman" w:hAnsi="Times New Roman" w:cs="Times New Roman"/>
          <w:sz w:val="24"/>
          <w:szCs w:val="24"/>
          <w:lang w:val="en-GB"/>
        </w:rPr>
        <w:t xml:space="preserve">. </w:t>
      </w:r>
      <w:r w:rsidR="00152C9D" w:rsidRPr="008D2E84">
        <w:rPr>
          <w:rFonts w:ascii="Times New Roman" w:hAnsi="Times New Roman" w:cs="Times New Roman"/>
          <w:sz w:val="24"/>
          <w:szCs w:val="24"/>
          <w:lang w:val="en-GB"/>
        </w:rPr>
        <w:t>They can require companies seeking to be listed to disclose their policies and practices concerning human rights</w:t>
      </w:r>
      <w:r w:rsidR="00087156" w:rsidRPr="008D2E84">
        <w:rPr>
          <w:rFonts w:ascii="Times New Roman" w:hAnsi="Times New Roman" w:cs="Times New Roman"/>
          <w:sz w:val="24"/>
          <w:szCs w:val="24"/>
          <w:lang w:val="en-GB"/>
        </w:rPr>
        <w:t xml:space="preserve">. </w:t>
      </w:r>
      <w:r w:rsidR="00152C9D" w:rsidRPr="008D2E84">
        <w:rPr>
          <w:rFonts w:ascii="Times New Roman" w:hAnsi="Times New Roman" w:cs="Times New Roman"/>
          <w:sz w:val="24"/>
          <w:szCs w:val="24"/>
          <w:lang w:val="en-GB"/>
        </w:rPr>
        <w:t>These requirements may also mandate companies to report on their human rights impact and efforts to mitigate adverse effects</w:t>
      </w:r>
      <w:r w:rsidR="00087156" w:rsidRPr="008D2E84">
        <w:rPr>
          <w:rFonts w:ascii="Times New Roman" w:hAnsi="Times New Roman" w:cs="Times New Roman"/>
          <w:sz w:val="24"/>
          <w:szCs w:val="24"/>
          <w:lang w:val="en-GB"/>
        </w:rPr>
        <w:t>.</w:t>
      </w:r>
    </w:p>
    <w:p w14:paraId="20D4FA64" w14:textId="7FC2F51A" w:rsidR="001B25AD" w:rsidRPr="008D2E84" w:rsidRDefault="001B25AD" w:rsidP="001B25AD">
      <w:pPr>
        <w:pStyle w:val="Paragrafoelenco"/>
        <w:numPr>
          <w:ilvl w:val="0"/>
          <w:numId w:val="1"/>
        </w:numPr>
        <w:spacing w:line="276" w:lineRule="auto"/>
        <w:jc w:val="both"/>
        <w:rPr>
          <w:rFonts w:ascii="Times New Roman" w:hAnsi="Times New Roman" w:cs="Times New Roman"/>
          <w:b/>
          <w:bCs/>
          <w:sz w:val="24"/>
          <w:szCs w:val="24"/>
          <w:lang w:val="en-GB"/>
        </w:rPr>
      </w:pPr>
      <w:r w:rsidRPr="008D2E84">
        <w:rPr>
          <w:rFonts w:ascii="Times New Roman" w:hAnsi="Times New Roman" w:cs="Times New Roman"/>
          <w:b/>
          <w:bCs/>
          <w:sz w:val="24"/>
          <w:szCs w:val="24"/>
          <w:lang w:val="en-GB"/>
        </w:rPr>
        <w:t>Transparency and Monitoring</w:t>
      </w:r>
    </w:p>
    <w:p w14:paraId="1583C46F" w14:textId="7277563A" w:rsidR="003501C9" w:rsidRPr="008D2E84" w:rsidRDefault="001B25AD" w:rsidP="001B25AD">
      <w:pPr>
        <w:spacing w:line="276" w:lineRule="auto"/>
        <w:jc w:val="both"/>
        <w:rPr>
          <w:rFonts w:ascii="Times New Roman" w:hAnsi="Times New Roman" w:cs="Times New Roman"/>
          <w:sz w:val="24"/>
          <w:szCs w:val="24"/>
          <w:lang w:val="en-GB"/>
        </w:rPr>
      </w:pPr>
      <w:r w:rsidRPr="008D2E84">
        <w:rPr>
          <w:rFonts w:ascii="Times New Roman" w:hAnsi="Times New Roman" w:cs="Times New Roman"/>
          <w:sz w:val="24"/>
          <w:szCs w:val="24"/>
          <w:lang w:val="en-GB"/>
        </w:rPr>
        <w:t xml:space="preserve">After the admission to listing, stock exchanges can require </w:t>
      </w:r>
      <w:r w:rsidR="008D2E84" w:rsidRPr="008D2E84">
        <w:rPr>
          <w:rFonts w:ascii="Times New Roman" w:hAnsi="Times New Roman" w:cs="Times New Roman"/>
          <w:sz w:val="24"/>
          <w:szCs w:val="24"/>
          <w:lang w:val="en-GB"/>
        </w:rPr>
        <w:t xml:space="preserve">listed </w:t>
      </w:r>
      <w:r w:rsidRPr="008D2E84">
        <w:rPr>
          <w:rFonts w:ascii="Times New Roman" w:hAnsi="Times New Roman" w:cs="Times New Roman"/>
          <w:sz w:val="24"/>
          <w:szCs w:val="24"/>
          <w:lang w:val="en-GB"/>
        </w:rPr>
        <w:t>companies to provide transparent and comprehensive disclosures regarding their human rights policies, risks, and impacts. This information should be readily available to investors and the public. Moreover, stock exchanges can periodically monitor listed companies' compliance with human rights standards (e.g., through periodic reviews, audits, or evaluations of a company's human rights performance)</w:t>
      </w:r>
      <w:r w:rsidR="00750B92" w:rsidRPr="008D2E84">
        <w:rPr>
          <w:rFonts w:ascii="Times New Roman" w:hAnsi="Times New Roman" w:cs="Times New Roman"/>
          <w:sz w:val="24"/>
          <w:szCs w:val="24"/>
          <w:lang w:val="en-GB"/>
        </w:rPr>
        <w:t>.</w:t>
      </w:r>
    </w:p>
    <w:p w14:paraId="732909C5" w14:textId="1FAFB313" w:rsidR="00152C9D" w:rsidRPr="008D2E84" w:rsidRDefault="00152C9D" w:rsidP="00152C9D">
      <w:pPr>
        <w:pStyle w:val="Paragrafoelenco"/>
        <w:numPr>
          <w:ilvl w:val="0"/>
          <w:numId w:val="1"/>
        </w:numPr>
        <w:spacing w:line="276" w:lineRule="auto"/>
        <w:jc w:val="both"/>
        <w:rPr>
          <w:rFonts w:ascii="Times New Roman" w:hAnsi="Times New Roman" w:cs="Times New Roman"/>
          <w:sz w:val="24"/>
          <w:szCs w:val="24"/>
          <w:lang w:val="en-GB"/>
        </w:rPr>
      </w:pPr>
      <w:r w:rsidRPr="008D2E84">
        <w:rPr>
          <w:rFonts w:ascii="Times New Roman" w:hAnsi="Times New Roman" w:cs="Times New Roman"/>
          <w:b/>
          <w:bCs/>
          <w:sz w:val="24"/>
          <w:szCs w:val="24"/>
          <w:lang w:val="en-GB"/>
        </w:rPr>
        <w:t>Sustainability Indices</w:t>
      </w:r>
    </w:p>
    <w:p w14:paraId="46B0EF9B" w14:textId="41D6EA41" w:rsidR="005A3F48" w:rsidRPr="008D2E84" w:rsidRDefault="005A3F48" w:rsidP="005A3F48">
      <w:pPr>
        <w:spacing w:line="276" w:lineRule="auto"/>
        <w:jc w:val="both"/>
        <w:rPr>
          <w:rFonts w:ascii="Times New Roman" w:hAnsi="Times New Roman" w:cs="Times New Roman"/>
          <w:sz w:val="24"/>
          <w:szCs w:val="24"/>
          <w:lang w:val="en-GB"/>
        </w:rPr>
      </w:pPr>
      <w:r w:rsidRPr="008D2E84">
        <w:rPr>
          <w:rFonts w:ascii="Times New Roman" w:hAnsi="Times New Roman" w:cs="Times New Roman"/>
          <w:sz w:val="24"/>
          <w:szCs w:val="24"/>
          <w:lang w:val="en-GB"/>
        </w:rPr>
        <w:t xml:space="preserve">ESG </w:t>
      </w:r>
      <w:r w:rsidR="00DB7507" w:rsidRPr="008D2E84">
        <w:rPr>
          <w:rFonts w:ascii="Times New Roman" w:hAnsi="Times New Roman" w:cs="Times New Roman"/>
          <w:sz w:val="24"/>
          <w:szCs w:val="24"/>
          <w:lang w:val="en-GB"/>
        </w:rPr>
        <w:t>indices</w:t>
      </w:r>
      <w:r w:rsidRPr="008D2E84">
        <w:rPr>
          <w:rFonts w:ascii="Times New Roman" w:hAnsi="Times New Roman" w:cs="Times New Roman"/>
          <w:sz w:val="24"/>
          <w:szCs w:val="24"/>
          <w:lang w:val="en-GB"/>
        </w:rPr>
        <w:t xml:space="preserve"> continue to be the favoured sustainability tool within stock exchanges. These ESG </w:t>
      </w:r>
      <w:r w:rsidR="00DB7507" w:rsidRPr="008D2E84">
        <w:rPr>
          <w:rFonts w:ascii="Times New Roman" w:hAnsi="Times New Roman" w:cs="Times New Roman"/>
          <w:sz w:val="24"/>
          <w:szCs w:val="24"/>
          <w:lang w:val="en-GB"/>
        </w:rPr>
        <w:t>indices</w:t>
      </w:r>
      <w:r w:rsidRPr="008D2E84">
        <w:rPr>
          <w:rFonts w:ascii="Times New Roman" w:hAnsi="Times New Roman" w:cs="Times New Roman"/>
          <w:sz w:val="24"/>
          <w:szCs w:val="24"/>
          <w:lang w:val="en-GB"/>
        </w:rPr>
        <w:t xml:space="preserve"> serve to advance sustainable investments while also stimulating increased voluntary transparency among issuers.</w:t>
      </w:r>
      <w:r w:rsidRPr="008D2E84">
        <w:rPr>
          <w:rStyle w:val="Rimandonotaapidipagina"/>
          <w:rFonts w:ascii="Times New Roman" w:hAnsi="Times New Roman" w:cs="Times New Roman"/>
          <w:sz w:val="24"/>
          <w:szCs w:val="24"/>
          <w:lang w:val="en-GB"/>
        </w:rPr>
        <w:footnoteReference w:id="5"/>
      </w:r>
      <w:r w:rsidRPr="008D2E84">
        <w:rPr>
          <w:rFonts w:ascii="Times New Roman" w:hAnsi="Times New Roman" w:cs="Times New Roman"/>
          <w:sz w:val="24"/>
          <w:szCs w:val="24"/>
          <w:lang w:val="en-GB"/>
        </w:rPr>
        <w:t xml:space="preserve"> Certain exchanges provide sustainability </w:t>
      </w:r>
      <w:r w:rsidR="00DB7507" w:rsidRPr="008D2E84">
        <w:rPr>
          <w:rFonts w:ascii="Times New Roman" w:hAnsi="Times New Roman" w:cs="Times New Roman"/>
          <w:sz w:val="24"/>
          <w:szCs w:val="24"/>
          <w:lang w:val="en-GB"/>
        </w:rPr>
        <w:t>indices</w:t>
      </w:r>
      <w:r w:rsidRPr="008D2E84">
        <w:rPr>
          <w:rFonts w:ascii="Times New Roman" w:hAnsi="Times New Roman" w:cs="Times New Roman"/>
          <w:sz w:val="24"/>
          <w:szCs w:val="24"/>
          <w:lang w:val="en-GB"/>
        </w:rPr>
        <w:t xml:space="preserve"> that encompass human rights benchmarks. </w:t>
      </w:r>
      <w:r w:rsidR="00DB7507" w:rsidRPr="008D2E84">
        <w:rPr>
          <w:rFonts w:ascii="Times New Roman" w:hAnsi="Times New Roman" w:cs="Times New Roman"/>
          <w:sz w:val="24"/>
          <w:szCs w:val="24"/>
          <w:lang w:val="en-GB"/>
        </w:rPr>
        <w:t>In this way</w:t>
      </w:r>
      <w:r w:rsidRPr="008D2E84">
        <w:rPr>
          <w:rFonts w:ascii="Times New Roman" w:hAnsi="Times New Roman" w:cs="Times New Roman"/>
          <w:sz w:val="24"/>
          <w:szCs w:val="24"/>
          <w:lang w:val="en-GB"/>
        </w:rPr>
        <w:t>, it seems possible for investors to identify companies that give precedence to human rights in their activities</w:t>
      </w:r>
      <w:r w:rsidR="00DB7507" w:rsidRPr="008D2E84">
        <w:rPr>
          <w:rFonts w:ascii="Times New Roman" w:hAnsi="Times New Roman" w:cs="Times New Roman"/>
          <w:sz w:val="24"/>
          <w:szCs w:val="24"/>
          <w:lang w:val="en-GB"/>
        </w:rPr>
        <w:t>.</w:t>
      </w:r>
    </w:p>
    <w:p w14:paraId="6D5777DB" w14:textId="5A46C7F6" w:rsidR="005A3F48" w:rsidRPr="008D2E84" w:rsidRDefault="005A3F48" w:rsidP="005A3F48">
      <w:pPr>
        <w:pStyle w:val="Paragrafoelenco"/>
        <w:numPr>
          <w:ilvl w:val="0"/>
          <w:numId w:val="1"/>
        </w:numPr>
        <w:spacing w:line="276" w:lineRule="auto"/>
        <w:jc w:val="both"/>
        <w:rPr>
          <w:rFonts w:ascii="Times New Roman" w:hAnsi="Times New Roman" w:cs="Times New Roman"/>
          <w:sz w:val="24"/>
          <w:szCs w:val="24"/>
          <w:lang w:val="en-GB"/>
        </w:rPr>
      </w:pPr>
      <w:r w:rsidRPr="008D2E84">
        <w:rPr>
          <w:rFonts w:ascii="Times New Roman" w:hAnsi="Times New Roman" w:cs="Times New Roman"/>
          <w:b/>
          <w:bCs/>
          <w:sz w:val="24"/>
          <w:szCs w:val="24"/>
          <w:lang w:val="en-GB"/>
        </w:rPr>
        <w:t>Education and Awareness</w:t>
      </w:r>
    </w:p>
    <w:p w14:paraId="47690E4A" w14:textId="6480B70D" w:rsidR="00FB33F6" w:rsidRPr="008D2E84" w:rsidRDefault="004E4A27" w:rsidP="00FB33F6">
      <w:pPr>
        <w:spacing w:line="276" w:lineRule="auto"/>
        <w:jc w:val="both"/>
        <w:rPr>
          <w:rFonts w:ascii="Times New Roman" w:hAnsi="Times New Roman" w:cs="Times New Roman"/>
          <w:sz w:val="24"/>
          <w:szCs w:val="24"/>
          <w:lang w:val="en-GB"/>
        </w:rPr>
      </w:pPr>
      <w:r w:rsidRPr="008D2E84">
        <w:rPr>
          <w:rFonts w:ascii="Times New Roman" w:hAnsi="Times New Roman" w:cs="Times New Roman"/>
          <w:sz w:val="24"/>
          <w:szCs w:val="24"/>
          <w:lang w:val="en-GB"/>
        </w:rPr>
        <w:t>Among the various stock exchanges</w:t>
      </w:r>
      <w:r w:rsidR="004B1B53">
        <w:rPr>
          <w:rFonts w:ascii="Times New Roman" w:hAnsi="Times New Roman" w:cs="Times New Roman"/>
          <w:sz w:val="24"/>
          <w:szCs w:val="24"/>
          <w:lang w:val="en-GB"/>
        </w:rPr>
        <w:t>’</w:t>
      </w:r>
      <w:r w:rsidRPr="008D2E84">
        <w:rPr>
          <w:rFonts w:ascii="Times New Roman" w:hAnsi="Times New Roman" w:cs="Times New Roman"/>
          <w:sz w:val="24"/>
          <w:szCs w:val="24"/>
          <w:lang w:val="en-GB"/>
        </w:rPr>
        <w:t xml:space="preserve"> tools to promote ESG practices, it is also important to consider ESG training.</w:t>
      </w:r>
      <w:r w:rsidR="00DB7507" w:rsidRPr="008D2E84">
        <w:rPr>
          <w:rStyle w:val="Rimandonotaapidipagina"/>
          <w:rFonts w:ascii="Times New Roman" w:hAnsi="Times New Roman" w:cs="Times New Roman"/>
          <w:sz w:val="24"/>
          <w:szCs w:val="24"/>
          <w:lang w:val="en-GB"/>
        </w:rPr>
        <w:footnoteReference w:id="6"/>
      </w:r>
      <w:r w:rsidRPr="008D2E84">
        <w:rPr>
          <w:rFonts w:ascii="Times New Roman" w:hAnsi="Times New Roman" w:cs="Times New Roman"/>
          <w:sz w:val="24"/>
          <w:szCs w:val="24"/>
          <w:lang w:val="en-GB"/>
        </w:rPr>
        <w:t xml:space="preserve"> Stock exchanges can educate investors about the significance of taking human rights into account when making investment choices. This may involve providing resources, training, and information on evaluating a company's performance concerning human rights.</w:t>
      </w:r>
    </w:p>
    <w:p w14:paraId="24560BBE" w14:textId="4D87D6AB" w:rsidR="00FB33F6" w:rsidRPr="008D2E84" w:rsidRDefault="00FB33F6" w:rsidP="001B25AD">
      <w:pPr>
        <w:pStyle w:val="Paragrafoelenco"/>
        <w:numPr>
          <w:ilvl w:val="0"/>
          <w:numId w:val="1"/>
        </w:numPr>
        <w:spacing w:line="276" w:lineRule="auto"/>
        <w:jc w:val="both"/>
        <w:rPr>
          <w:rFonts w:ascii="Times New Roman" w:hAnsi="Times New Roman" w:cs="Times New Roman"/>
          <w:sz w:val="24"/>
          <w:szCs w:val="24"/>
          <w:lang w:val="en-GB"/>
        </w:rPr>
      </w:pPr>
      <w:r w:rsidRPr="008D2E84">
        <w:rPr>
          <w:rFonts w:ascii="Times New Roman" w:hAnsi="Times New Roman" w:cs="Times New Roman"/>
          <w:b/>
          <w:bCs/>
          <w:sz w:val="24"/>
          <w:szCs w:val="24"/>
          <w:lang w:val="en-GB"/>
        </w:rPr>
        <w:t>Stakeholder Engagement</w:t>
      </w:r>
    </w:p>
    <w:p w14:paraId="62957DCC" w14:textId="1EE0F23E" w:rsidR="001B25AD" w:rsidRPr="008D2E84" w:rsidRDefault="001B25AD" w:rsidP="00FB33F6">
      <w:pPr>
        <w:spacing w:line="276" w:lineRule="auto"/>
        <w:jc w:val="both"/>
        <w:rPr>
          <w:rFonts w:ascii="Times New Roman" w:hAnsi="Times New Roman" w:cs="Times New Roman"/>
          <w:sz w:val="24"/>
          <w:szCs w:val="24"/>
          <w:lang w:val="en-GB"/>
        </w:rPr>
      </w:pPr>
      <w:r w:rsidRPr="008D2E84">
        <w:rPr>
          <w:rFonts w:ascii="Times New Roman" w:hAnsi="Times New Roman" w:cs="Times New Roman"/>
          <w:sz w:val="24"/>
          <w:szCs w:val="24"/>
          <w:lang w:val="en-GB"/>
        </w:rPr>
        <w:lastRenderedPageBreak/>
        <w:t xml:space="preserve">Stock exchanges </w:t>
      </w:r>
      <w:r w:rsidR="00581582" w:rsidRPr="008D2E84">
        <w:rPr>
          <w:rFonts w:ascii="Times New Roman" w:hAnsi="Times New Roman" w:cs="Times New Roman"/>
          <w:sz w:val="24"/>
          <w:szCs w:val="24"/>
          <w:lang w:val="en-GB"/>
        </w:rPr>
        <w:t>can</w:t>
      </w:r>
      <w:r w:rsidRPr="008D2E84">
        <w:rPr>
          <w:rFonts w:ascii="Times New Roman" w:hAnsi="Times New Roman" w:cs="Times New Roman"/>
          <w:sz w:val="24"/>
          <w:szCs w:val="24"/>
          <w:lang w:val="en-GB"/>
        </w:rPr>
        <w:t xml:space="preserve"> collaborate with a range of stakeholders, such as civil society groups and </w:t>
      </w:r>
      <w:r w:rsidR="00DB7507" w:rsidRPr="008D2E84">
        <w:rPr>
          <w:rFonts w:ascii="Times New Roman" w:hAnsi="Times New Roman" w:cs="Times New Roman"/>
          <w:sz w:val="24"/>
          <w:szCs w:val="24"/>
          <w:lang w:val="en-GB"/>
        </w:rPr>
        <w:t xml:space="preserve">human rights </w:t>
      </w:r>
      <w:r w:rsidRPr="008D2E84">
        <w:rPr>
          <w:rFonts w:ascii="Times New Roman" w:hAnsi="Times New Roman" w:cs="Times New Roman"/>
          <w:sz w:val="24"/>
          <w:szCs w:val="24"/>
          <w:lang w:val="en-GB"/>
        </w:rPr>
        <w:t>experts, to ensure that their initiatives aimed at advancing human rights are in harmony with the broader community's expectations.</w:t>
      </w:r>
    </w:p>
    <w:p w14:paraId="5DCB1FCD" w14:textId="77777777" w:rsidR="00FB33F6" w:rsidRPr="008D2E84" w:rsidRDefault="00FB33F6" w:rsidP="001B25AD">
      <w:pPr>
        <w:pStyle w:val="Paragrafoelenco"/>
        <w:numPr>
          <w:ilvl w:val="0"/>
          <w:numId w:val="1"/>
        </w:numPr>
        <w:spacing w:line="276" w:lineRule="auto"/>
        <w:jc w:val="both"/>
        <w:rPr>
          <w:rFonts w:ascii="Times New Roman" w:hAnsi="Times New Roman" w:cs="Times New Roman"/>
          <w:sz w:val="24"/>
          <w:szCs w:val="24"/>
          <w:lang w:val="en-GB"/>
        </w:rPr>
      </w:pPr>
      <w:r w:rsidRPr="008D2E84">
        <w:rPr>
          <w:rFonts w:ascii="Times New Roman" w:hAnsi="Times New Roman" w:cs="Times New Roman"/>
          <w:b/>
          <w:bCs/>
          <w:sz w:val="24"/>
          <w:szCs w:val="24"/>
          <w:lang w:val="en-GB"/>
        </w:rPr>
        <w:t>Penalties and Delisting</w:t>
      </w:r>
    </w:p>
    <w:p w14:paraId="103590C6" w14:textId="30F2E80F" w:rsidR="001C6C93" w:rsidRPr="008D2E84" w:rsidRDefault="001B25AD" w:rsidP="001C6C93">
      <w:pPr>
        <w:rPr>
          <w:rFonts w:ascii="Times New Roman" w:hAnsi="Times New Roman" w:cs="Times New Roman"/>
          <w:sz w:val="24"/>
          <w:szCs w:val="24"/>
          <w:lang w:val="en-GB"/>
        </w:rPr>
      </w:pPr>
      <w:r w:rsidRPr="008D2E84">
        <w:rPr>
          <w:rFonts w:ascii="Times New Roman" w:hAnsi="Times New Roman" w:cs="Times New Roman"/>
          <w:sz w:val="24"/>
          <w:szCs w:val="24"/>
          <w:lang w:val="en-GB"/>
        </w:rPr>
        <w:t>In case of continued violation of human rights, stock exchanges should consider imposing penalties or (in severe cases) delisting</w:t>
      </w:r>
      <w:r w:rsidR="00750B92" w:rsidRPr="008D2E84">
        <w:rPr>
          <w:rFonts w:ascii="Times New Roman" w:hAnsi="Times New Roman" w:cs="Times New Roman"/>
          <w:sz w:val="24"/>
          <w:szCs w:val="24"/>
          <w:lang w:val="en-GB"/>
        </w:rPr>
        <w:t>.</w:t>
      </w:r>
    </w:p>
    <w:p w14:paraId="790479EF" w14:textId="32582967" w:rsidR="001C6C93" w:rsidRPr="008D2E84" w:rsidRDefault="001C6C93" w:rsidP="001C6C93">
      <w:pPr>
        <w:rPr>
          <w:rFonts w:ascii="Times New Roman" w:hAnsi="Times New Roman" w:cs="Times New Roman"/>
          <w:b/>
          <w:bCs/>
          <w:sz w:val="26"/>
          <w:szCs w:val="26"/>
          <w:lang w:val="en-GB"/>
        </w:rPr>
      </w:pPr>
      <w:r w:rsidRPr="008D2E84">
        <w:rPr>
          <w:rFonts w:ascii="Times New Roman" w:hAnsi="Times New Roman" w:cs="Times New Roman"/>
          <w:b/>
          <w:bCs/>
          <w:sz w:val="26"/>
          <w:szCs w:val="26"/>
          <w:lang w:val="en-GB"/>
        </w:rPr>
        <w:t>Conclusion</w:t>
      </w:r>
    </w:p>
    <w:p w14:paraId="180E80BF" w14:textId="4CF3388B" w:rsidR="005E12DD" w:rsidRPr="008D2E84" w:rsidRDefault="005E12DD" w:rsidP="005E12DD">
      <w:pPr>
        <w:jc w:val="both"/>
        <w:rPr>
          <w:rFonts w:ascii="Times New Roman" w:hAnsi="Times New Roman" w:cs="Times New Roman"/>
          <w:sz w:val="24"/>
          <w:szCs w:val="24"/>
          <w:lang w:val="en-GB"/>
        </w:rPr>
      </w:pPr>
      <w:r w:rsidRPr="008D2E84">
        <w:rPr>
          <w:rFonts w:ascii="Times New Roman" w:hAnsi="Times New Roman" w:cs="Times New Roman"/>
          <w:sz w:val="24"/>
          <w:szCs w:val="24"/>
          <w:lang w:val="en-GB"/>
        </w:rPr>
        <w:t>I would like to reiterate my gratitude for the opportunity to provide some input on this topic, even if limited to just one question</w:t>
      </w:r>
      <w:r w:rsidR="00750B92" w:rsidRPr="008D2E84">
        <w:rPr>
          <w:rFonts w:ascii="Times New Roman" w:hAnsi="Times New Roman" w:cs="Times New Roman"/>
          <w:sz w:val="24"/>
          <w:szCs w:val="24"/>
          <w:lang w:val="en-GB"/>
        </w:rPr>
        <w:t xml:space="preserve">. </w:t>
      </w:r>
      <w:r w:rsidRPr="008D2E84">
        <w:rPr>
          <w:rFonts w:ascii="Times New Roman" w:hAnsi="Times New Roman" w:cs="Times New Roman"/>
          <w:sz w:val="24"/>
          <w:szCs w:val="24"/>
          <w:lang w:val="en-GB"/>
        </w:rPr>
        <w:t>I hope that you will find some of these comments and recommendations useful for your final report</w:t>
      </w:r>
      <w:r w:rsidR="00181731" w:rsidRPr="008D2E84">
        <w:rPr>
          <w:rFonts w:ascii="Times New Roman" w:hAnsi="Times New Roman" w:cs="Times New Roman"/>
          <w:sz w:val="24"/>
          <w:szCs w:val="24"/>
          <w:lang w:val="en-GB"/>
        </w:rPr>
        <w:t>,</w:t>
      </w:r>
      <w:r w:rsidRPr="008D2E84">
        <w:rPr>
          <w:rFonts w:ascii="Times New Roman" w:hAnsi="Times New Roman" w:cs="Times New Roman"/>
          <w:sz w:val="24"/>
          <w:szCs w:val="24"/>
          <w:lang w:val="en-GB"/>
        </w:rPr>
        <w:t xml:space="preserve"> and I remain at your disposal to further clarify any comments that you might find interesting</w:t>
      </w:r>
      <w:r w:rsidR="00750B92" w:rsidRPr="008D2E84">
        <w:rPr>
          <w:rFonts w:ascii="Times New Roman" w:hAnsi="Times New Roman" w:cs="Times New Roman"/>
          <w:sz w:val="24"/>
          <w:szCs w:val="24"/>
          <w:lang w:val="en-GB"/>
        </w:rPr>
        <w:t>.</w:t>
      </w:r>
    </w:p>
    <w:p w14:paraId="3D62DE7F" w14:textId="387BEE4C" w:rsidR="000B5761" w:rsidRPr="008D2E84" w:rsidRDefault="005E12DD" w:rsidP="005E12DD">
      <w:pPr>
        <w:jc w:val="both"/>
        <w:rPr>
          <w:rFonts w:ascii="Times New Roman" w:hAnsi="Times New Roman" w:cs="Times New Roman"/>
          <w:sz w:val="24"/>
          <w:szCs w:val="24"/>
          <w:lang w:val="en-GB"/>
        </w:rPr>
      </w:pPr>
      <w:r w:rsidRPr="008D2E84">
        <w:rPr>
          <w:rFonts w:ascii="Times New Roman" w:hAnsi="Times New Roman" w:cs="Times New Roman"/>
          <w:sz w:val="24"/>
          <w:szCs w:val="24"/>
          <w:lang w:val="en-GB"/>
        </w:rPr>
        <w:t>Yours</w:t>
      </w:r>
      <w:r w:rsidR="00750B92" w:rsidRPr="008D2E84">
        <w:rPr>
          <w:rFonts w:ascii="Times New Roman" w:hAnsi="Times New Roman" w:cs="Times New Roman"/>
          <w:sz w:val="24"/>
          <w:szCs w:val="24"/>
          <w:lang w:val="en-GB"/>
        </w:rPr>
        <w:t xml:space="preserve"> </w:t>
      </w:r>
      <w:r w:rsidRPr="008D2E84">
        <w:rPr>
          <w:rFonts w:ascii="Times New Roman" w:hAnsi="Times New Roman" w:cs="Times New Roman"/>
          <w:sz w:val="24"/>
          <w:szCs w:val="24"/>
          <w:lang w:val="en-GB"/>
        </w:rPr>
        <w:t>sincerely,</w:t>
      </w:r>
    </w:p>
    <w:p w14:paraId="7C4AF803" w14:textId="72C7F96F" w:rsidR="005E12DD" w:rsidRPr="008D2E84" w:rsidRDefault="005E12DD" w:rsidP="005E12DD">
      <w:pPr>
        <w:jc w:val="both"/>
        <w:rPr>
          <w:rFonts w:ascii="Times New Roman" w:hAnsi="Times New Roman" w:cs="Times New Roman"/>
          <w:sz w:val="24"/>
          <w:szCs w:val="24"/>
          <w:lang w:val="en-GB"/>
        </w:rPr>
      </w:pPr>
      <w:r w:rsidRPr="008D2E84">
        <w:rPr>
          <w:rFonts w:ascii="Times New Roman" w:hAnsi="Times New Roman" w:cs="Times New Roman"/>
          <w:sz w:val="24"/>
          <w:szCs w:val="24"/>
          <w:lang w:val="en-GB"/>
        </w:rPr>
        <w:t>Luca</w:t>
      </w:r>
      <w:r w:rsidR="00750B92" w:rsidRPr="008D2E84">
        <w:rPr>
          <w:rFonts w:ascii="Times New Roman" w:hAnsi="Times New Roman" w:cs="Times New Roman"/>
          <w:sz w:val="24"/>
          <w:szCs w:val="24"/>
          <w:lang w:val="en-GB"/>
        </w:rPr>
        <w:t xml:space="preserve"> </w:t>
      </w:r>
      <w:r w:rsidRPr="008D2E84">
        <w:rPr>
          <w:rFonts w:ascii="Times New Roman" w:hAnsi="Times New Roman" w:cs="Times New Roman"/>
          <w:sz w:val="24"/>
          <w:szCs w:val="24"/>
          <w:lang w:val="en-GB"/>
        </w:rPr>
        <w:t>Verzobio</w:t>
      </w:r>
    </w:p>
    <w:sectPr w:rsidR="005E12DD" w:rsidRPr="008D2E84" w:rsidSect="007C0592">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94F72" w14:textId="77777777" w:rsidR="00211A9B" w:rsidRDefault="00211A9B" w:rsidP="00FB33F6">
      <w:pPr>
        <w:spacing w:after="0" w:line="240" w:lineRule="auto"/>
      </w:pPr>
      <w:r>
        <w:separator/>
      </w:r>
    </w:p>
  </w:endnote>
  <w:endnote w:type="continuationSeparator" w:id="0">
    <w:p w14:paraId="57CA821D" w14:textId="77777777" w:rsidR="00211A9B" w:rsidRDefault="00211A9B" w:rsidP="00FB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94DC" w14:textId="77777777" w:rsidR="008D2E84" w:rsidRDefault="008D2E8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765487"/>
      <w:docPartObj>
        <w:docPartGallery w:val="Page Numbers (Bottom of Page)"/>
        <w:docPartUnique/>
      </w:docPartObj>
    </w:sdtPr>
    <w:sdtEndPr>
      <w:rPr>
        <w:rFonts w:ascii="Times New Roman" w:hAnsi="Times New Roman" w:cs="Times New Roman"/>
      </w:rPr>
    </w:sdtEndPr>
    <w:sdtContent>
      <w:p w14:paraId="36124CF2" w14:textId="48F45B8F" w:rsidR="00FB33F6" w:rsidRPr="008D2E84" w:rsidRDefault="00FB33F6">
        <w:pPr>
          <w:pStyle w:val="Pidipagina"/>
          <w:jc w:val="center"/>
          <w:rPr>
            <w:rFonts w:ascii="Times New Roman" w:hAnsi="Times New Roman" w:cs="Times New Roman"/>
          </w:rPr>
        </w:pPr>
        <w:r w:rsidRPr="008D2E84">
          <w:rPr>
            <w:rFonts w:ascii="Times New Roman" w:hAnsi="Times New Roman" w:cs="Times New Roman"/>
          </w:rPr>
          <w:fldChar w:fldCharType="begin"/>
        </w:r>
        <w:r w:rsidRPr="008D2E84">
          <w:rPr>
            <w:rFonts w:ascii="Times New Roman" w:hAnsi="Times New Roman" w:cs="Times New Roman"/>
          </w:rPr>
          <w:instrText>PAGE   \* MERGEFORMAT</w:instrText>
        </w:r>
        <w:r w:rsidRPr="008D2E84">
          <w:rPr>
            <w:rFonts w:ascii="Times New Roman" w:hAnsi="Times New Roman" w:cs="Times New Roman"/>
          </w:rPr>
          <w:fldChar w:fldCharType="separate"/>
        </w:r>
        <w:r w:rsidRPr="008D2E84">
          <w:rPr>
            <w:rFonts w:ascii="Times New Roman" w:hAnsi="Times New Roman" w:cs="Times New Roman"/>
          </w:rPr>
          <w:t>2</w:t>
        </w:r>
        <w:r w:rsidRPr="008D2E84">
          <w:rPr>
            <w:rFonts w:ascii="Times New Roman" w:hAnsi="Times New Roman" w:cs="Times New Roman"/>
          </w:rPr>
          <w:fldChar w:fldCharType="end"/>
        </w:r>
      </w:p>
    </w:sdtContent>
  </w:sdt>
  <w:p w14:paraId="2ED17F6F" w14:textId="77777777" w:rsidR="00FB33F6" w:rsidRPr="008D2E84" w:rsidRDefault="00FB33F6">
    <w:pPr>
      <w:pStyle w:val="Pidipagin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FAB6" w14:textId="77777777" w:rsidR="008D2E84" w:rsidRDefault="008D2E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07F2" w14:textId="77777777" w:rsidR="00211A9B" w:rsidRDefault="00211A9B" w:rsidP="00FB33F6">
      <w:pPr>
        <w:spacing w:after="0" w:line="240" w:lineRule="auto"/>
      </w:pPr>
      <w:r>
        <w:separator/>
      </w:r>
    </w:p>
  </w:footnote>
  <w:footnote w:type="continuationSeparator" w:id="0">
    <w:p w14:paraId="069F1CEC" w14:textId="77777777" w:rsidR="00211A9B" w:rsidRDefault="00211A9B" w:rsidP="00FB33F6">
      <w:pPr>
        <w:spacing w:after="0" w:line="240" w:lineRule="auto"/>
      </w:pPr>
      <w:r>
        <w:continuationSeparator/>
      </w:r>
    </w:p>
  </w:footnote>
  <w:footnote w:id="1">
    <w:p w14:paraId="2EFC9875" w14:textId="1515DFB3" w:rsidR="00FB33F6" w:rsidRPr="008D2E84" w:rsidRDefault="00FB33F6" w:rsidP="008D2E84">
      <w:pPr>
        <w:pStyle w:val="Testonotaapidipagina"/>
        <w:jc w:val="both"/>
        <w:rPr>
          <w:rFonts w:ascii="Times New Roman" w:hAnsi="Times New Roman" w:cs="Times New Roman"/>
          <w:lang w:val="en-GB"/>
        </w:rPr>
      </w:pPr>
      <w:r w:rsidRPr="008D2E84">
        <w:rPr>
          <w:rStyle w:val="Rimandonotaapidipagina"/>
          <w:rFonts w:ascii="Times New Roman" w:hAnsi="Times New Roman" w:cs="Times New Roman"/>
        </w:rPr>
        <w:footnoteRef/>
      </w:r>
      <w:r w:rsidRPr="008D2E84">
        <w:rPr>
          <w:rFonts w:ascii="Times New Roman" w:hAnsi="Times New Roman" w:cs="Times New Roman"/>
          <w:lang w:val="en-GB"/>
        </w:rPr>
        <w:t xml:space="preserve"> See </w:t>
      </w:r>
      <w:r w:rsidR="00F70DB2" w:rsidRPr="008D2E84">
        <w:rPr>
          <w:rFonts w:ascii="Times New Roman" w:hAnsi="Times New Roman" w:cs="Times New Roman"/>
          <w:kern w:val="0"/>
          <w:szCs w:val="24"/>
          <w:lang w:val="en-GB"/>
        </w:rPr>
        <w:t xml:space="preserve">‘2018 Report on Progress: A Paper Prepared for the Sustainable Stock Exchanges 2018 Global Dialogue’ (Sustainable Stock Exchanges </w:t>
      </w:r>
      <w:proofErr w:type="spellStart"/>
      <w:r w:rsidR="00F70DB2" w:rsidRPr="008D2E84">
        <w:rPr>
          <w:rFonts w:ascii="Times New Roman" w:hAnsi="Times New Roman" w:cs="Times New Roman"/>
          <w:kern w:val="0"/>
          <w:szCs w:val="24"/>
          <w:lang w:val="en-GB"/>
        </w:rPr>
        <w:t>Intitiative</w:t>
      </w:r>
      <w:proofErr w:type="spellEnd"/>
      <w:r w:rsidR="00F70DB2" w:rsidRPr="008D2E84">
        <w:rPr>
          <w:rFonts w:ascii="Times New Roman" w:hAnsi="Times New Roman" w:cs="Times New Roman"/>
          <w:kern w:val="0"/>
          <w:szCs w:val="24"/>
          <w:lang w:val="en-GB"/>
        </w:rPr>
        <w:t xml:space="preserve"> 2018) &lt;</w:t>
      </w:r>
      <w:hyperlink r:id="rId1" w:history="1">
        <w:r w:rsidR="000B43A9" w:rsidRPr="008D2E84">
          <w:rPr>
            <w:rStyle w:val="Collegamentoipertestuale"/>
            <w:rFonts w:ascii="Times New Roman" w:hAnsi="Times New Roman" w:cs="Times New Roman"/>
            <w:kern w:val="0"/>
            <w:szCs w:val="24"/>
            <w:lang w:val="en-GB"/>
          </w:rPr>
          <w:t>https://sseinitiative.org/wp-content/uploads/2019/12/SSE_Progress_Report_2018.pdf</w:t>
        </w:r>
      </w:hyperlink>
      <w:r w:rsidR="00F70DB2" w:rsidRPr="008D2E84">
        <w:rPr>
          <w:rFonts w:ascii="Times New Roman" w:hAnsi="Times New Roman" w:cs="Times New Roman"/>
          <w:kern w:val="0"/>
          <w:szCs w:val="24"/>
          <w:lang w:val="en-GB"/>
        </w:rPr>
        <w:t>&gt;.</w:t>
      </w:r>
    </w:p>
  </w:footnote>
  <w:footnote w:id="2">
    <w:p w14:paraId="2B718D02" w14:textId="37E1E3CD" w:rsidR="00FB33F6" w:rsidRPr="008D2E84" w:rsidRDefault="00FB33F6" w:rsidP="008D2E84">
      <w:pPr>
        <w:pStyle w:val="Testonotaapidipagina"/>
        <w:jc w:val="both"/>
        <w:rPr>
          <w:rFonts w:ascii="Times New Roman" w:hAnsi="Times New Roman" w:cs="Times New Roman"/>
          <w:lang w:val="en-GB"/>
        </w:rPr>
      </w:pPr>
      <w:r w:rsidRPr="008D2E84">
        <w:rPr>
          <w:rStyle w:val="Rimandonotaapidipagina"/>
          <w:rFonts w:ascii="Times New Roman" w:hAnsi="Times New Roman" w:cs="Times New Roman"/>
        </w:rPr>
        <w:footnoteRef/>
      </w:r>
      <w:r w:rsidRPr="008D2E84">
        <w:rPr>
          <w:rFonts w:ascii="Times New Roman" w:hAnsi="Times New Roman" w:cs="Times New Roman"/>
          <w:lang w:val="en-GB"/>
        </w:rPr>
        <w:t xml:space="preserve"> </w:t>
      </w:r>
      <w:r w:rsidR="00163FEC" w:rsidRPr="008D2E84">
        <w:rPr>
          <w:rFonts w:ascii="Times New Roman" w:hAnsi="Times New Roman" w:cs="Times New Roman"/>
          <w:lang w:val="en-GB"/>
        </w:rPr>
        <w:t xml:space="preserve">See </w:t>
      </w:r>
      <w:r w:rsidRPr="008D2E84">
        <w:rPr>
          <w:rFonts w:ascii="Times New Roman" w:hAnsi="Times New Roman" w:cs="Times New Roman"/>
          <w:kern w:val="0"/>
          <w:szCs w:val="24"/>
          <w:lang w:val="en-GB"/>
        </w:rPr>
        <w:t>‘World Investment Report - Investment and the Digital Economy’ (UNCTAD 2017) 148 &lt;</w:t>
      </w:r>
      <w:r w:rsidR="00000000">
        <w:fldChar w:fldCharType="begin"/>
      </w:r>
      <w:r w:rsidR="00000000" w:rsidRPr="007C5D27">
        <w:rPr>
          <w:lang w:val="en-GB"/>
        </w:rPr>
        <w:instrText>HYPERLINK "https://unctad.org/system/files/official-document/wir2017_en.pdf"</w:instrText>
      </w:r>
      <w:r w:rsidR="00000000">
        <w:fldChar w:fldCharType="separate"/>
      </w:r>
      <w:r w:rsidR="000B43A9" w:rsidRPr="008D2E84">
        <w:rPr>
          <w:rStyle w:val="Collegamentoipertestuale"/>
          <w:rFonts w:ascii="Times New Roman" w:hAnsi="Times New Roman" w:cs="Times New Roman"/>
          <w:kern w:val="0"/>
          <w:szCs w:val="24"/>
          <w:lang w:val="en-GB"/>
        </w:rPr>
        <w:t>https://unctad.org/system/files/official-document/wir2017_en.pdf</w:t>
      </w:r>
      <w:r w:rsidR="00000000">
        <w:rPr>
          <w:rStyle w:val="Collegamentoipertestuale"/>
          <w:rFonts w:ascii="Times New Roman" w:hAnsi="Times New Roman" w:cs="Times New Roman"/>
          <w:kern w:val="0"/>
          <w:szCs w:val="24"/>
          <w:lang w:val="en-GB"/>
        </w:rPr>
        <w:fldChar w:fldCharType="end"/>
      </w:r>
      <w:r w:rsidRPr="008D2E84">
        <w:rPr>
          <w:rFonts w:ascii="Times New Roman" w:hAnsi="Times New Roman" w:cs="Times New Roman"/>
          <w:kern w:val="0"/>
          <w:szCs w:val="24"/>
          <w:lang w:val="en-GB"/>
        </w:rPr>
        <w:t>&gt;.</w:t>
      </w:r>
    </w:p>
  </w:footnote>
  <w:footnote w:id="3">
    <w:p w14:paraId="0EC4EB54" w14:textId="6C76214E" w:rsidR="005C67F6" w:rsidRPr="008D2E84" w:rsidRDefault="005C67F6" w:rsidP="008D2E84">
      <w:pPr>
        <w:pStyle w:val="Testonotaapidipagina"/>
        <w:jc w:val="both"/>
        <w:rPr>
          <w:rFonts w:ascii="Times New Roman" w:hAnsi="Times New Roman" w:cs="Times New Roman"/>
          <w:lang w:val="en-GB"/>
        </w:rPr>
      </w:pPr>
      <w:r w:rsidRPr="008D2E84">
        <w:rPr>
          <w:rStyle w:val="Rimandonotaapidipagina"/>
          <w:rFonts w:ascii="Times New Roman" w:hAnsi="Times New Roman" w:cs="Times New Roman"/>
        </w:rPr>
        <w:footnoteRef/>
      </w:r>
      <w:r w:rsidRPr="008D2E84">
        <w:rPr>
          <w:rFonts w:ascii="Times New Roman" w:hAnsi="Times New Roman" w:cs="Times New Roman"/>
          <w:lang w:val="en-GB"/>
        </w:rPr>
        <w:t xml:space="preserve"> Directive 2001/34/EC of the European Parliament and of the Council of 28 May 2001 on the admission of securities to official stock exchange listing and on information to be published on those securities.</w:t>
      </w:r>
    </w:p>
  </w:footnote>
  <w:footnote w:id="4">
    <w:p w14:paraId="5ADEB41B" w14:textId="61655687" w:rsidR="00152C9D" w:rsidRPr="008D2E84" w:rsidRDefault="00152C9D" w:rsidP="008D2E84">
      <w:pPr>
        <w:pStyle w:val="Testonotaapidipagina"/>
        <w:jc w:val="both"/>
        <w:rPr>
          <w:rFonts w:ascii="Times New Roman" w:hAnsi="Times New Roman" w:cs="Times New Roman"/>
          <w:lang w:val="en-GB"/>
        </w:rPr>
      </w:pPr>
      <w:r w:rsidRPr="008D2E84">
        <w:rPr>
          <w:rStyle w:val="Rimandonotaapidipagina"/>
          <w:rFonts w:ascii="Times New Roman" w:hAnsi="Times New Roman" w:cs="Times New Roman"/>
        </w:rPr>
        <w:footnoteRef/>
      </w:r>
      <w:r w:rsidRPr="008D2E84">
        <w:rPr>
          <w:rFonts w:ascii="Times New Roman" w:hAnsi="Times New Roman" w:cs="Times New Roman"/>
          <w:lang w:val="en-GB"/>
        </w:rPr>
        <w:t xml:space="preserve"> See </w:t>
      </w:r>
      <w:r w:rsidRPr="008D2E84">
        <w:rPr>
          <w:rFonts w:ascii="Times New Roman" w:hAnsi="Times New Roman" w:cs="Times New Roman"/>
          <w:kern w:val="0"/>
          <w:szCs w:val="24"/>
          <w:lang w:val="en-GB"/>
        </w:rPr>
        <w:t>‘Fiduciary Duty in the 21st Century’ (UNEP FI and PRI 2019) &lt;</w:t>
      </w:r>
      <w:r w:rsidR="00000000">
        <w:fldChar w:fldCharType="begin"/>
      </w:r>
      <w:r w:rsidR="00000000" w:rsidRPr="007C5D27">
        <w:rPr>
          <w:lang w:val="en-GB"/>
        </w:rPr>
        <w:instrText>HYPERLINK "https://www.unepfi.org/wordpress/wp-content/uploads/2019/10/Fiduciary-duty-21st-century-final-report.pdf"</w:instrText>
      </w:r>
      <w:r w:rsidR="00000000">
        <w:fldChar w:fldCharType="separate"/>
      </w:r>
      <w:r w:rsidR="000B43A9" w:rsidRPr="008D2E84">
        <w:rPr>
          <w:rStyle w:val="Collegamentoipertestuale"/>
          <w:rFonts w:ascii="Times New Roman" w:hAnsi="Times New Roman" w:cs="Times New Roman"/>
          <w:kern w:val="0"/>
          <w:szCs w:val="24"/>
          <w:lang w:val="en-GB"/>
        </w:rPr>
        <w:t>https://www.unepfi.org/wordpress/wp-content/uploads/2019/10/Fiduciary-duty-21st-century-final-report.pdf</w:t>
      </w:r>
      <w:r w:rsidR="00000000">
        <w:rPr>
          <w:rStyle w:val="Collegamentoipertestuale"/>
          <w:rFonts w:ascii="Times New Roman" w:hAnsi="Times New Roman" w:cs="Times New Roman"/>
          <w:kern w:val="0"/>
          <w:szCs w:val="24"/>
          <w:lang w:val="en-GB"/>
        </w:rPr>
        <w:fldChar w:fldCharType="end"/>
      </w:r>
      <w:r w:rsidRPr="008D2E84">
        <w:rPr>
          <w:rFonts w:ascii="Times New Roman" w:hAnsi="Times New Roman" w:cs="Times New Roman"/>
          <w:kern w:val="0"/>
          <w:szCs w:val="24"/>
          <w:lang w:val="en-GB"/>
        </w:rPr>
        <w:t>&gt;.</w:t>
      </w:r>
    </w:p>
  </w:footnote>
  <w:footnote w:id="5">
    <w:p w14:paraId="789375FF" w14:textId="4950CD87" w:rsidR="005A3F48" w:rsidRPr="008D2E84" w:rsidRDefault="005A3F48" w:rsidP="008D2E84">
      <w:pPr>
        <w:pStyle w:val="Testonotaapidipagina"/>
        <w:jc w:val="both"/>
        <w:rPr>
          <w:rFonts w:ascii="Times New Roman" w:hAnsi="Times New Roman" w:cs="Times New Roman"/>
          <w:lang w:val="en-GB"/>
        </w:rPr>
      </w:pPr>
      <w:r w:rsidRPr="008D2E84">
        <w:rPr>
          <w:rStyle w:val="Rimandonotaapidipagina"/>
          <w:rFonts w:ascii="Times New Roman" w:hAnsi="Times New Roman" w:cs="Times New Roman"/>
        </w:rPr>
        <w:footnoteRef/>
      </w:r>
      <w:r w:rsidRPr="008D2E84">
        <w:rPr>
          <w:rFonts w:ascii="Times New Roman" w:hAnsi="Times New Roman" w:cs="Times New Roman"/>
          <w:lang w:val="en-GB"/>
        </w:rPr>
        <w:t xml:space="preserve"> </w:t>
      </w:r>
      <w:r w:rsidR="004D4477" w:rsidRPr="008D2E84">
        <w:rPr>
          <w:rFonts w:ascii="Times New Roman" w:hAnsi="Times New Roman" w:cs="Times New Roman"/>
          <w:lang w:val="en-GB"/>
        </w:rPr>
        <w:t xml:space="preserve">See </w:t>
      </w:r>
      <w:r w:rsidRPr="008D2E84">
        <w:rPr>
          <w:rFonts w:ascii="Times New Roman" w:hAnsi="Times New Roman" w:cs="Times New Roman"/>
          <w:kern w:val="0"/>
          <w:szCs w:val="24"/>
          <w:lang w:val="en-GB"/>
        </w:rPr>
        <w:t>‘World Investment Report - Investment and the Digital Economy’ (n 2).</w:t>
      </w:r>
    </w:p>
  </w:footnote>
  <w:footnote w:id="6">
    <w:p w14:paraId="4F70F100" w14:textId="77777777" w:rsidR="00DB7507" w:rsidRPr="008D2E84" w:rsidRDefault="00DB7507" w:rsidP="008D2E84">
      <w:pPr>
        <w:pStyle w:val="Testonotaapidipagina"/>
        <w:jc w:val="both"/>
        <w:rPr>
          <w:rFonts w:ascii="Times New Roman" w:hAnsi="Times New Roman" w:cs="Times New Roman"/>
          <w:lang w:val="en-GB"/>
        </w:rPr>
      </w:pPr>
      <w:r w:rsidRPr="008D2E84">
        <w:rPr>
          <w:rStyle w:val="Rimandonotaapidipagina"/>
          <w:rFonts w:ascii="Times New Roman" w:hAnsi="Times New Roman" w:cs="Times New Roman"/>
        </w:rPr>
        <w:footnoteRef/>
      </w:r>
      <w:r w:rsidRPr="008D2E84">
        <w:rPr>
          <w:rFonts w:ascii="Times New Roman" w:hAnsi="Times New Roman" w:cs="Times New Roman"/>
          <w:lang w:val="en-GB"/>
        </w:rPr>
        <w:t xml:space="preserve"> See </w:t>
      </w:r>
      <w:r w:rsidRPr="008D2E84">
        <w:rPr>
          <w:rFonts w:ascii="Times New Roman" w:hAnsi="Times New Roman" w:cs="Times New Roman"/>
          <w:kern w:val="0"/>
          <w:szCs w:val="24"/>
          <w:lang w:val="en-GB"/>
        </w:rPr>
        <w:t>‘The Role of Stock Exchanges in Fostering Economic Growth and Sustainable Development’ (UNCTAD and WFE 2017) 16 &lt;</w:t>
      </w:r>
      <w:r w:rsidR="00000000">
        <w:fldChar w:fldCharType="begin"/>
      </w:r>
      <w:r w:rsidR="00000000" w:rsidRPr="007C5D27">
        <w:rPr>
          <w:lang w:val="en-GB"/>
        </w:rPr>
        <w:instrText>HYPERLINK "https://unctad.org/system/files/official-document/WFE_UNCTAD_2017_en.pdf"</w:instrText>
      </w:r>
      <w:r w:rsidR="00000000">
        <w:fldChar w:fldCharType="separate"/>
      </w:r>
      <w:r w:rsidRPr="008D2E84">
        <w:rPr>
          <w:rStyle w:val="Collegamentoipertestuale"/>
          <w:rFonts w:ascii="Times New Roman" w:hAnsi="Times New Roman" w:cs="Times New Roman"/>
          <w:kern w:val="0"/>
          <w:szCs w:val="24"/>
          <w:lang w:val="en-GB"/>
        </w:rPr>
        <w:t>https://unctad.org/system/files/official-document/WFE_UNCTAD_2017_en.pdf</w:t>
      </w:r>
      <w:r w:rsidR="00000000">
        <w:rPr>
          <w:rStyle w:val="Collegamentoipertestuale"/>
          <w:rFonts w:ascii="Times New Roman" w:hAnsi="Times New Roman" w:cs="Times New Roman"/>
          <w:kern w:val="0"/>
          <w:szCs w:val="24"/>
          <w:lang w:val="en-GB"/>
        </w:rPr>
        <w:fldChar w:fldCharType="end"/>
      </w:r>
      <w:r w:rsidRPr="008D2E84">
        <w:rPr>
          <w:rFonts w:ascii="Times New Roman" w:hAnsi="Times New Roman" w:cs="Times New Roman"/>
          <w:kern w:val="0"/>
          <w:szCs w:val="24"/>
          <w:lang w:val="en-GB"/>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F748" w14:textId="77777777" w:rsidR="008D2E84" w:rsidRDefault="008D2E8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9C48" w14:textId="77777777" w:rsidR="008D2E84" w:rsidRDefault="008D2E8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995A" w14:textId="77777777" w:rsidR="008D2E84" w:rsidRDefault="008D2E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A1A"/>
    <w:multiLevelType w:val="hybridMultilevel"/>
    <w:tmpl w:val="FFC2459C"/>
    <w:lvl w:ilvl="0" w:tplc="ECCAAACC">
      <w:start w:val="1"/>
      <w:numFmt w:val="decimal"/>
      <w:lvlText w:val="%1."/>
      <w:lvlJc w:val="left"/>
      <w:pPr>
        <w:ind w:left="720" w:hanging="360"/>
      </w:pPr>
      <w:rPr>
        <w:rFonts w:hint="default"/>
        <w:b w:val="0"/>
        <w:b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25102C"/>
    <w:multiLevelType w:val="hybridMultilevel"/>
    <w:tmpl w:val="728278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8D4C15"/>
    <w:multiLevelType w:val="hybridMultilevel"/>
    <w:tmpl w:val="728278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B284EFD"/>
    <w:multiLevelType w:val="hybridMultilevel"/>
    <w:tmpl w:val="728278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3989420">
    <w:abstractNumId w:val="0"/>
  </w:num>
  <w:num w:numId="2" w16cid:durableId="219365169">
    <w:abstractNumId w:val="1"/>
  </w:num>
  <w:num w:numId="3" w16cid:durableId="156923460">
    <w:abstractNumId w:val="2"/>
  </w:num>
  <w:num w:numId="4" w16cid:durableId="2128430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59"/>
    <w:rsid w:val="00026151"/>
    <w:rsid w:val="00054109"/>
    <w:rsid w:val="00087156"/>
    <w:rsid w:val="000B43A9"/>
    <w:rsid w:val="000B5761"/>
    <w:rsid w:val="00124E33"/>
    <w:rsid w:val="00152C9D"/>
    <w:rsid w:val="00163FEC"/>
    <w:rsid w:val="00181731"/>
    <w:rsid w:val="00183DB3"/>
    <w:rsid w:val="0019482C"/>
    <w:rsid w:val="001B25AD"/>
    <w:rsid w:val="001C6C93"/>
    <w:rsid w:val="00211A9B"/>
    <w:rsid w:val="00271F28"/>
    <w:rsid w:val="0027420C"/>
    <w:rsid w:val="002974BF"/>
    <w:rsid w:val="00336B90"/>
    <w:rsid w:val="003501C9"/>
    <w:rsid w:val="003900BA"/>
    <w:rsid w:val="003B00FF"/>
    <w:rsid w:val="003C09BA"/>
    <w:rsid w:val="003C17EA"/>
    <w:rsid w:val="003C75A5"/>
    <w:rsid w:val="004B1B53"/>
    <w:rsid w:val="004B2433"/>
    <w:rsid w:val="004D4477"/>
    <w:rsid w:val="004E4A27"/>
    <w:rsid w:val="00581582"/>
    <w:rsid w:val="005A3F48"/>
    <w:rsid w:val="005A42C1"/>
    <w:rsid w:val="005C67F6"/>
    <w:rsid w:val="005C7766"/>
    <w:rsid w:val="005E12DD"/>
    <w:rsid w:val="005F71F1"/>
    <w:rsid w:val="00664644"/>
    <w:rsid w:val="00750B92"/>
    <w:rsid w:val="007C0592"/>
    <w:rsid w:val="007C5D27"/>
    <w:rsid w:val="007E5B00"/>
    <w:rsid w:val="007F6859"/>
    <w:rsid w:val="00826E8B"/>
    <w:rsid w:val="00866D12"/>
    <w:rsid w:val="008D2E84"/>
    <w:rsid w:val="008F3BE8"/>
    <w:rsid w:val="00955C21"/>
    <w:rsid w:val="009D539F"/>
    <w:rsid w:val="00A77D1D"/>
    <w:rsid w:val="00AE59A3"/>
    <w:rsid w:val="00BA21EA"/>
    <w:rsid w:val="00BE4FF4"/>
    <w:rsid w:val="00C53F71"/>
    <w:rsid w:val="00C70B43"/>
    <w:rsid w:val="00C926FB"/>
    <w:rsid w:val="00CD108D"/>
    <w:rsid w:val="00D56166"/>
    <w:rsid w:val="00DA5485"/>
    <w:rsid w:val="00DB7507"/>
    <w:rsid w:val="00DF1CE7"/>
    <w:rsid w:val="00E21B9D"/>
    <w:rsid w:val="00E9122F"/>
    <w:rsid w:val="00E94701"/>
    <w:rsid w:val="00EB32D7"/>
    <w:rsid w:val="00F70587"/>
    <w:rsid w:val="00F70DB2"/>
    <w:rsid w:val="00F72B59"/>
    <w:rsid w:val="00FB33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8DC1"/>
  <w15:chartTrackingRefBased/>
  <w15:docId w15:val="{4BA28DF2-C7F7-4C8F-9B37-99F565CE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33F6"/>
  </w:style>
  <w:style w:type="paragraph" w:styleId="Titolo1">
    <w:name w:val="heading 1"/>
    <w:basedOn w:val="Normale"/>
    <w:next w:val="Normale"/>
    <w:link w:val="Titolo1Carattere"/>
    <w:uiPriority w:val="9"/>
    <w:qFormat/>
    <w:rsid w:val="001C6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33F6"/>
    <w:pPr>
      <w:ind w:left="720"/>
      <w:contextualSpacing/>
    </w:pPr>
  </w:style>
  <w:style w:type="paragraph" w:styleId="Testonotaapidipagina">
    <w:name w:val="footnote text"/>
    <w:basedOn w:val="Normale"/>
    <w:link w:val="TestonotaapidipaginaCarattere"/>
    <w:uiPriority w:val="99"/>
    <w:semiHidden/>
    <w:unhideWhenUsed/>
    <w:rsid w:val="00FB33F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B33F6"/>
    <w:rPr>
      <w:sz w:val="20"/>
      <w:szCs w:val="20"/>
    </w:rPr>
  </w:style>
  <w:style w:type="character" w:styleId="Rimandonotaapidipagina">
    <w:name w:val="footnote reference"/>
    <w:basedOn w:val="Carpredefinitoparagrafo"/>
    <w:uiPriority w:val="99"/>
    <w:semiHidden/>
    <w:unhideWhenUsed/>
    <w:rsid w:val="00FB33F6"/>
    <w:rPr>
      <w:vertAlign w:val="superscript"/>
    </w:rPr>
  </w:style>
  <w:style w:type="paragraph" w:styleId="Intestazione">
    <w:name w:val="header"/>
    <w:basedOn w:val="Normale"/>
    <w:link w:val="IntestazioneCarattere"/>
    <w:uiPriority w:val="99"/>
    <w:unhideWhenUsed/>
    <w:rsid w:val="00FB33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33F6"/>
  </w:style>
  <w:style w:type="paragraph" w:styleId="Pidipagina">
    <w:name w:val="footer"/>
    <w:basedOn w:val="Normale"/>
    <w:link w:val="PidipaginaCarattere"/>
    <w:uiPriority w:val="99"/>
    <w:unhideWhenUsed/>
    <w:rsid w:val="00FB33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33F6"/>
  </w:style>
  <w:style w:type="character" w:styleId="Collegamentoipertestuale">
    <w:name w:val="Hyperlink"/>
    <w:basedOn w:val="Carpredefinitoparagrafo"/>
    <w:uiPriority w:val="99"/>
    <w:unhideWhenUsed/>
    <w:rsid w:val="00F70DB2"/>
    <w:rPr>
      <w:color w:val="0563C1" w:themeColor="hyperlink"/>
      <w:u w:val="single"/>
    </w:rPr>
  </w:style>
  <w:style w:type="character" w:styleId="Menzionenonrisolta">
    <w:name w:val="Unresolved Mention"/>
    <w:basedOn w:val="Carpredefinitoparagrafo"/>
    <w:uiPriority w:val="99"/>
    <w:semiHidden/>
    <w:unhideWhenUsed/>
    <w:rsid w:val="00F70DB2"/>
    <w:rPr>
      <w:color w:val="605E5C"/>
      <w:shd w:val="clear" w:color="auto" w:fill="E1DFDD"/>
    </w:rPr>
  </w:style>
  <w:style w:type="paragraph" w:styleId="Bibliografia">
    <w:name w:val="Bibliography"/>
    <w:basedOn w:val="Normale"/>
    <w:next w:val="Normale"/>
    <w:uiPriority w:val="37"/>
    <w:unhideWhenUsed/>
    <w:rsid w:val="000B43A9"/>
    <w:pPr>
      <w:spacing w:after="240" w:line="240" w:lineRule="auto"/>
    </w:pPr>
  </w:style>
  <w:style w:type="character" w:customStyle="1" w:styleId="Titolo1Carattere">
    <w:name w:val="Titolo 1 Carattere"/>
    <w:basedOn w:val="Carpredefinitoparagrafo"/>
    <w:link w:val="Titolo1"/>
    <w:uiPriority w:val="9"/>
    <w:rsid w:val="001C6C93"/>
    <w:rPr>
      <w:rFonts w:asciiTheme="majorHAnsi" w:eastAsiaTheme="majorEastAsia" w:hAnsiTheme="majorHAnsi" w:cstheme="majorBidi"/>
      <w:color w:val="2F5496" w:themeColor="accent1" w:themeShade="BF"/>
      <w:sz w:val="32"/>
      <w:szCs w:val="32"/>
    </w:rPr>
  </w:style>
  <w:style w:type="character" w:styleId="Collegamentovisitato">
    <w:name w:val="FollowedHyperlink"/>
    <w:basedOn w:val="Carpredefinitoparagrafo"/>
    <w:uiPriority w:val="99"/>
    <w:semiHidden/>
    <w:unhideWhenUsed/>
    <w:rsid w:val="003C17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verzobio@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seinitiative.org/wp-content/uploads/2021/06/Policy-brief-Stock-exchange-guidance-on-human-rights-disclosure.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sseinitiative.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seinitiative.org/wp-content/uploads/2019/12/SSE_Progress_Report_2018.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DCA791D2-4F5E-4E19-8179-0D2783C4A029}">
  <ds:schemaRefs>
    <ds:schemaRef ds:uri="http://schemas.openxmlformats.org/officeDocument/2006/bibliography"/>
  </ds:schemaRefs>
</ds:datastoreItem>
</file>

<file path=customXml/itemProps2.xml><?xml version="1.0" encoding="utf-8"?>
<ds:datastoreItem xmlns:ds="http://schemas.openxmlformats.org/officeDocument/2006/customXml" ds:itemID="{EA7F255D-193D-44AC-8833-228A656EBBEC}"/>
</file>

<file path=customXml/itemProps3.xml><?xml version="1.0" encoding="utf-8"?>
<ds:datastoreItem xmlns:ds="http://schemas.openxmlformats.org/officeDocument/2006/customXml" ds:itemID="{2ADCC324-1573-4217-BC64-C526E47B0671}"/>
</file>

<file path=customXml/itemProps4.xml><?xml version="1.0" encoding="utf-8"?>
<ds:datastoreItem xmlns:ds="http://schemas.openxmlformats.org/officeDocument/2006/customXml" ds:itemID="{51FDCBC9-48E8-4BAB-B24A-F411216B5152}"/>
</file>

<file path=docProps/app.xml><?xml version="1.0" encoding="utf-8"?>
<Properties xmlns="http://schemas.openxmlformats.org/officeDocument/2006/extended-properties" xmlns:vt="http://schemas.openxmlformats.org/officeDocument/2006/docPropsVTypes">
  <Template>Normal</Template>
  <TotalTime>676</TotalTime>
  <Pages>4</Pages>
  <Words>1374</Words>
  <Characters>7832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Verzobio (student)</dc:creator>
  <cp:keywords/>
  <dc:description/>
  <cp:lastModifiedBy>Luca Verzobio (student)</cp:lastModifiedBy>
  <cp:revision>37</cp:revision>
  <dcterms:created xsi:type="dcterms:W3CDTF">2023-09-16T15:20:00Z</dcterms:created>
  <dcterms:modified xsi:type="dcterms:W3CDTF">2023-09-26T15:02:00Z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id="Ei11JjB2"/&gt;&lt;style id="http://www.zotero.org/styles/oscola" hasBibliography="1" bibliographyStyleHasBeenSet="1"/&gt;&lt;prefs&gt;&lt;pref name="fieldType" value="Field"/&gt;&lt;pref name="noteType" value="1"/&gt;&lt;/pre</vt:lpwstr>
  </property>
  <property fmtid="{D5CDD505-2E9C-101B-9397-08002B2CF9AE}" pid="3" name="ZOTERO_PREF_2">
    <vt:lpwstr>fs&gt;&lt;/data&gt;</vt:lpwstr>
  </property>
  <property fmtid="{D5CDD505-2E9C-101B-9397-08002B2CF9AE}" pid="4" name="GrammarlyDocumentId">
    <vt:lpwstr>c24bac7917c771377eae07d427ea3902ff7e9db8774c0e459107557829801fca</vt:lpwstr>
  </property>
  <property fmtid="{D5CDD505-2E9C-101B-9397-08002B2CF9AE}" pid="5" name="ContentTypeId">
    <vt:lpwstr>0x0101000BC99D48648DAA49B7B0BE8195B404DB</vt:lpwstr>
  </property>
</Properties>
</file>