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C8C9" w14:textId="77777777" w:rsidR="0065621F" w:rsidRPr="00B35069" w:rsidRDefault="0065621F" w:rsidP="005E2C0D">
      <w:pPr>
        <w:spacing w:line="276" w:lineRule="auto"/>
        <w:ind w:right="-765"/>
        <w:textAlignment w:val="baseline"/>
        <w:rPr>
          <w:rFonts w:asciiTheme="minorHAnsi" w:eastAsia="Times New Roman" w:hAnsiTheme="minorHAnsi" w:cstheme="minorHAnsi"/>
          <w:b/>
          <w:bCs/>
          <w:color w:val="000000"/>
          <w:sz w:val="22"/>
          <w:szCs w:val="22"/>
        </w:rPr>
      </w:pPr>
    </w:p>
    <w:p w14:paraId="19C51633" w14:textId="29ECBC22" w:rsidR="00D312DF" w:rsidRPr="00B35069" w:rsidRDefault="00D312DF" w:rsidP="005E2C0D">
      <w:pPr>
        <w:spacing w:line="276" w:lineRule="auto"/>
        <w:ind w:right="-765"/>
        <w:textAlignment w:val="baseline"/>
        <w:rPr>
          <w:rFonts w:asciiTheme="minorHAnsi" w:hAnsiTheme="minorHAnsi" w:cstheme="minorHAnsi"/>
          <w:b/>
          <w:bCs/>
          <w:sz w:val="22"/>
          <w:szCs w:val="22"/>
        </w:rPr>
      </w:pPr>
      <w:r w:rsidRPr="00B35069">
        <w:rPr>
          <w:rFonts w:asciiTheme="minorHAnsi" w:hAnsiTheme="minorHAnsi" w:cstheme="minorHAnsi"/>
          <w:b/>
          <w:bCs/>
          <w:sz w:val="22"/>
          <w:szCs w:val="22"/>
        </w:rPr>
        <w:t>B</w:t>
      </w:r>
      <w:r w:rsidR="00331390" w:rsidRPr="00B35069">
        <w:rPr>
          <w:rFonts w:asciiTheme="minorHAnsi" w:hAnsiTheme="minorHAnsi" w:cstheme="minorHAnsi"/>
          <w:b/>
          <w:bCs/>
          <w:sz w:val="22"/>
          <w:szCs w:val="22"/>
        </w:rPr>
        <w:t xml:space="preserve">usiness and Human Rights Resource Centre Response to UN Working Group on Business and Human Rights </w:t>
      </w:r>
    </w:p>
    <w:p w14:paraId="6B1DF3F2" w14:textId="55DD5EFF" w:rsidR="0037006D" w:rsidRPr="00B35069" w:rsidRDefault="0037006D" w:rsidP="005E2C0D">
      <w:pPr>
        <w:spacing w:line="276" w:lineRule="auto"/>
        <w:ind w:right="-765"/>
        <w:textAlignment w:val="baseline"/>
        <w:rPr>
          <w:rFonts w:asciiTheme="minorHAnsi" w:hAnsiTheme="minorHAnsi" w:cstheme="minorHAnsi"/>
          <w:sz w:val="22"/>
          <w:szCs w:val="22"/>
        </w:rPr>
      </w:pPr>
      <w:r w:rsidRPr="00B35069">
        <w:rPr>
          <w:rFonts w:asciiTheme="minorHAnsi" w:hAnsiTheme="minorHAnsi" w:cstheme="minorHAnsi"/>
          <w:sz w:val="22"/>
          <w:szCs w:val="22"/>
        </w:rPr>
        <w:t xml:space="preserve">Call for input: investors, ESG, and human rights </w:t>
      </w:r>
    </w:p>
    <w:p w14:paraId="0AD96829" w14:textId="3DE0AAB5" w:rsidR="0037006D" w:rsidRPr="00B35069" w:rsidRDefault="0037006D" w:rsidP="005E2C0D">
      <w:pPr>
        <w:spacing w:line="276" w:lineRule="auto"/>
        <w:ind w:right="-765"/>
        <w:textAlignment w:val="baseline"/>
        <w:rPr>
          <w:rFonts w:asciiTheme="minorHAnsi" w:hAnsiTheme="minorHAnsi" w:cstheme="minorHAnsi"/>
          <w:sz w:val="22"/>
          <w:szCs w:val="22"/>
        </w:rPr>
      </w:pPr>
      <w:r w:rsidRPr="00B35069">
        <w:rPr>
          <w:rFonts w:asciiTheme="minorHAnsi" w:hAnsiTheme="minorHAnsi" w:cstheme="minorHAnsi"/>
          <w:sz w:val="22"/>
          <w:szCs w:val="22"/>
        </w:rPr>
        <w:t>13 October 2023</w:t>
      </w:r>
    </w:p>
    <w:p w14:paraId="1D18641A" w14:textId="77777777" w:rsidR="00355088" w:rsidRPr="00B35069" w:rsidRDefault="00355088" w:rsidP="005E2C0D">
      <w:pPr>
        <w:spacing w:line="276" w:lineRule="auto"/>
        <w:ind w:right="-765"/>
        <w:textAlignment w:val="baseline"/>
        <w:rPr>
          <w:rFonts w:asciiTheme="minorHAnsi" w:hAnsiTheme="minorHAnsi" w:cstheme="minorHAnsi"/>
          <w:sz w:val="22"/>
          <w:szCs w:val="22"/>
        </w:rPr>
      </w:pPr>
    </w:p>
    <w:p w14:paraId="296FDDBA" w14:textId="10BDBA43" w:rsidR="003E30C4" w:rsidRPr="00B35069" w:rsidRDefault="003E30C4" w:rsidP="005E2C0D">
      <w:pPr>
        <w:spacing w:line="276" w:lineRule="auto"/>
        <w:ind w:right="-765"/>
        <w:textAlignment w:val="baseline"/>
        <w:rPr>
          <w:rFonts w:asciiTheme="minorHAnsi" w:hAnsiTheme="minorHAnsi" w:cstheme="minorHAnsi"/>
          <w:sz w:val="22"/>
          <w:szCs w:val="22"/>
        </w:rPr>
      </w:pPr>
      <w:r w:rsidRPr="00B35069">
        <w:rPr>
          <w:rFonts w:asciiTheme="minorHAnsi" w:hAnsiTheme="minorHAnsi" w:cstheme="minorHAnsi"/>
          <w:sz w:val="22"/>
          <w:szCs w:val="22"/>
        </w:rPr>
        <w:t xml:space="preserve">The Business and Human Rights Resource Centre (BHRRC) welcomes the Working Group’s intention to provide </w:t>
      </w:r>
      <w:r w:rsidR="005C7F0F" w:rsidRPr="00B35069">
        <w:rPr>
          <w:rFonts w:asciiTheme="minorHAnsi" w:hAnsiTheme="minorHAnsi" w:cstheme="minorHAnsi"/>
          <w:sz w:val="22"/>
          <w:szCs w:val="22"/>
        </w:rPr>
        <w:t>information to the 56</w:t>
      </w:r>
      <w:r w:rsidR="005C7F0F" w:rsidRPr="00B35069">
        <w:rPr>
          <w:rFonts w:asciiTheme="minorHAnsi" w:hAnsiTheme="minorHAnsi" w:cstheme="minorHAnsi"/>
          <w:sz w:val="22"/>
          <w:szCs w:val="22"/>
          <w:vertAlign w:val="superscript"/>
        </w:rPr>
        <w:t>th</w:t>
      </w:r>
      <w:r w:rsidR="005C7F0F" w:rsidRPr="00B35069">
        <w:rPr>
          <w:rFonts w:asciiTheme="minorHAnsi" w:hAnsiTheme="minorHAnsi" w:cstheme="minorHAnsi"/>
          <w:sz w:val="22"/>
          <w:szCs w:val="22"/>
        </w:rPr>
        <w:t xml:space="preserve"> session of the Human Rights Council in June 2024 on the </w:t>
      </w:r>
      <w:r w:rsidR="00EC2D4C" w:rsidRPr="00B35069">
        <w:rPr>
          <w:rFonts w:asciiTheme="minorHAnsi" w:hAnsiTheme="minorHAnsi" w:cstheme="minorHAnsi"/>
          <w:sz w:val="22"/>
          <w:szCs w:val="22"/>
        </w:rPr>
        <w:t xml:space="preserve">important </w:t>
      </w:r>
      <w:r w:rsidR="005C7F0F" w:rsidRPr="00B35069">
        <w:rPr>
          <w:rFonts w:asciiTheme="minorHAnsi" w:hAnsiTheme="minorHAnsi" w:cstheme="minorHAnsi"/>
          <w:sz w:val="22"/>
          <w:szCs w:val="22"/>
        </w:rPr>
        <w:t>topic of</w:t>
      </w:r>
      <w:r w:rsidR="00191D84" w:rsidRPr="00B35069">
        <w:rPr>
          <w:rFonts w:asciiTheme="minorHAnsi" w:hAnsiTheme="minorHAnsi" w:cstheme="minorHAnsi"/>
          <w:sz w:val="22"/>
          <w:szCs w:val="22"/>
        </w:rPr>
        <w:t xml:space="preserve"> </w:t>
      </w:r>
      <w:r w:rsidR="00E9105E" w:rsidRPr="00B35069">
        <w:rPr>
          <w:rFonts w:asciiTheme="minorHAnsi" w:hAnsiTheme="minorHAnsi" w:cstheme="minorHAnsi"/>
          <w:b/>
          <w:bCs/>
          <w:sz w:val="22"/>
          <w:szCs w:val="22"/>
        </w:rPr>
        <w:t>investors, ESG, and human rights</w:t>
      </w:r>
      <w:r w:rsidR="00E9105E" w:rsidRPr="00B35069">
        <w:rPr>
          <w:rFonts w:asciiTheme="minorHAnsi" w:hAnsiTheme="minorHAnsi" w:cstheme="minorHAnsi"/>
          <w:sz w:val="22"/>
          <w:szCs w:val="22"/>
        </w:rPr>
        <w:t xml:space="preserve">. </w:t>
      </w:r>
      <w:r w:rsidR="00281EDF" w:rsidRPr="00B35069">
        <w:rPr>
          <w:rFonts w:asciiTheme="minorHAnsi" w:hAnsiTheme="minorHAnsi" w:cstheme="minorHAnsi"/>
          <w:sz w:val="22"/>
          <w:szCs w:val="22"/>
        </w:rPr>
        <w:t>Recogni</w:t>
      </w:r>
      <w:r w:rsidR="00D8333D" w:rsidRPr="00B35069">
        <w:rPr>
          <w:rFonts w:asciiTheme="minorHAnsi" w:hAnsiTheme="minorHAnsi" w:cstheme="minorHAnsi"/>
          <w:sz w:val="22"/>
          <w:szCs w:val="22"/>
        </w:rPr>
        <w:t xml:space="preserve">tion </w:t>
      </w:r>
      <w:r w:rsidR="004C0F06" w:rsidRPr="00B35069">
        <w:rPr>
          <w:rFonts w:asciiTheme="minorHAnsi" w:hAnsiTheme="minorHAnsi" w:cstheme="minorHAnsi"/>
          <w:sz w:val="22"/>
          <w:szCs w:val="22"/>
        </w:rPr>
        <w:t xml:space="preserve">of </w:t>
      </w:r>
      <w:r w:rsidR="00C769EE" w:rsidRPr="00B35069">
        <w:rPr>
          <w:rFonts w:asciiTheme="minorHAnsi" w:hAnsiTheme="minorHAnsi" w:cstheme="minorHAnsi"/>
          <w:sz w:val="22"/>
          <w:szCs w:val="22"/>
        </w:rPr>
        <w:t xml:space="preserve">the significant role of the financial sector, as providers of capital to business across industries, </w:t>
      </w:r>
      <w:r w:rsidR="00401EDF" w:rsidRPr="00B35069">
        <w:rPr>
          <w:rFonts w:asciiTheme="minorHAnsi" w:hAnsiTheme="minorHAnsi" w:cstheme="minorHAnsi"/>
          <w:sz w:val="22"/>
          <w:szCs w:val="22"/>
        </w:rPr>
        <w:t xml:space="preserve">plays in the broader business and human rights project </w:t>
      </w:r>
      <w:r w:rsidR="00EC2D4C" w:rsidRPr="00B35069">
        <w:rPr>
          <w:rFonts w:asciiTheme="minorHAnsi" w:hAnsiTheme="minorHAnsi" w:cstheme="minorHAnsi"/>
          <w:sz w:val="22"/>
          <w:szCs w:val="22"/>
        </w:rPr>
        <w:t xml:space="preserve">is critical, given </w:t>
      </w:r>
      <w:r w:rsidR="00374674">
        <w:rPr>
          <w:rFonts w:asciiTheme="minorHAnsi" w:hAnsiTheme="minorHAnsi" w:cstheme="minorHAnsi"/>
          <w:sz w:val="22"/>
          <w:szCs w:val="22"/>
        </w:rPr>
        <w:t xml:space="preserve">its </w:t>
      </w:r>
      <w:r w:rsidR="00EC2D4C" w:rsidRPr="00B35069">
        <w:rPr>
          <w:rFonts w:asciiTheme="minorHAnsi" w:hAnsiTheme="minorHAnsi" w:cstheme="minorHAnsi"/>
          <w:sz w:val="22"/>
          <w:szCs w:val="22"/>
        </w:rPr>
        <w:t xml:space="preserve">ability to significantly support implementation of the UNGPs </w:t>
      </w:r>
      <w:r w:rsidR="00314E8A" w:rsidRPr="00B35069">
        <w:rPr>
          <w:rFonts w:asciiTheme="minorHAnsi" w:hAnsiTheme="minorHAnsi" w:cstheme="minorHAnsi"/>
          <w:sz w:val="22"/>
          <w:szCs w:val="22"/>
        </w:rPr>
        <w:t xml:space="preserve">or negatively impact the </w:t>
      </w:r>
      <w:r w:rsidR="00C769EE" w:rsidRPr="00B35069">
        <w:rPr>
          <w:rFonts w:asciiTheme="minorHAnsi" w:hAnsiTheme="minorHAnsi" w:cstheme="minorHAnsi"/>
          <w:sz w:val="22"/>
          <w:szCs w:val="22"/>
        </w:rPr>
        <w:t>human rights of communities, workers, human rights defenders, and other rightsholders</w:t>
      </w:r>
      <w:r w:rsidR="009418DA" w:rsidRPr="00B35069">
        <w:rPr>
          <w:rFonts w:asciiTheme="minorHAnsi" w:hAnsiTheme="minorHAnsi" w:cstheme="minorHAnsi"/>
          <w:sz w:val="22"/>
          <w:szCs w:val="22"/>
        </w:rPr>
        <w:t>.</w:t>
      </w:r>
      <w:r w:rsidR="005C32D0" w:rsidRPr="00B35069">
        <w:rPr>
          <w:rFonts w:asciiTheme="minorHAnsi" w:hAnsiTheme="minorHAnsi" w:cstheme="minorHAnsi"/>
          <w:sz w:val="22"/>
          <w:szCs w:val="22"/>
        </w:rPr>
        <w:t xml:space="preserve"> The Working Group’s report on these issues is timely, given the </w:t>
      </w:r>
      <w:r w:rsidR="009418DA" w:rsidRPr="00B35069">
        <w:rPr>
          <w:rFonts w:asciiTheme="minorHAnsi" w:hAnsiTheme="minorHAnsi" w:cstheme="minorHAnsi"/>
          <w:sz w:val="22"/>
          <w:szCs w:val="22"/>
        </w:rPr>
        <w:t>extensive increase in ESG invest</w:t>
      </w:r>
      <w:r w:rsidR="005C32D0" w:rsidRPr="00B35069">
        <w:rPr>
          <w:rFonts w:asciiTheme="minorHAnsi" w:hAnsiTheme="minorHAnsi" w:cstheme="minorHAnsi"/>
          <w:sz w:val="22"/>
          <w:szCs w:val="22"/>
        </w:rPr>
        <w:t xml:space="preserve">ment </w:t>
      </w:r>
      <w:r w:rsidR="009418DA" w:rsidRPr="00B35069">
        <w:rPr>
          <w:rFonts w:asciiTheme="minorHAnsi" w:hAnsiTheme="minorHAnsi" w:cstheme="minorHAnsi"/>
          <w:sz w:val="22"/>
          <w:szCs w:val="22"/>
        </w:rPr>
        <w:t>globally,</w:t>
      </w:r>
      <w:r w:rsidR="00FA7941" w:rsidRPr="00B35069">
        <w:rPr>
          <w:rFonts w:asciiTheme="minorHAnsi" w:hAnsiTheme="minorHAnsi" w:cstheme="minorHAnsi"/>
          <w:sz w:val="22"/>
          <w:szCs w:val="22"/>
        </w:rPr>
        <w:t xml:space="preserve"> the need for better definition </w:t>
      </w:r>
      <w:r w:rsidR="009D2036" w:rsidRPr="00B35069">
        <w:rPr>
          <w:rFonts w:asciiTheme="minorHAnsi" w:hAnsiTheme="minorHAnsi" w:cstheme="minorHAnsi"/>
          <w:sz w:val="22"/>
          <w:szCs w:val="22"/>
        </w:rPr>
        <w:t xml:space="preserve">and application of the term, and the backlash against the notion of ESG across </w:t>
      </w:r>
      <w:proofErr w:type="gramStart"/>
      <w:r w:rsidR="009D2036" w:rsidRPr="00B35069">
        <w:rPr>
          <w:rFonts w:asciiTheme="minorHAnsi" w:hAnsiTheme="minorHAnsi" w:cstheme="minorHAnsi"/>
          <w:sz w:val="22"/>
          <w:szCs w:val="22"/>
        </w:rPr>
        <w:t>a number of</w:t>
      </w:r>
      <w:proofErr w:type="gramEnd"/>
      <w:r w:rsidR="009D2036" w:rsidRPr="00B35069">
        <w:rPr>
          <w:rFonts w:asciiTheme="minorHAnsi" w:hAnsiTheme="minorHAnsi" w:cstheme="minorHAnsi"/>
          <w:sz w:val="22"/>
          <w:szCs w:val="22"/>
        </w:rPr>
        <w:t xml:space="preserve"> </w:t>
      </w:r>
      <w:r w:rsidR="0009683F" w:rsidRPr="00B35069">
        <w:rPr>
          <w:rFonts w:asciiTheme="minorHAnsi" w:hAnsiTheme="minorHAnsi" w:cstheme="minorHAnsi"/>
          <w:sz w:val="22"/>
          <w:szCs w:val="22"/>
        </w:rPr>
        <w:t xml:space="preserve">jurisdictions. </w:t>
      </w:r>
    </w:p>
    <w:p w14:paraId="310D882C" w14:textId="77777777" w:rsidR="00D312DF" w:rsidRPr="00B35069" w:rsidRDefault="00D312DF" w:rsidP="005E2C0D">
      <w:pPr>
        <w:spacing w:line="276" w:lineRule="auto"/>
        <w:ind w:right="-765"/>
        <w:textAlignment w:val="baseline"/>
        <w:rPr>
          <w:rFonts w:asciiTheme="minorHAnsi" w:hAnsiTheme="minorHAnsi" w:cstheme="minorHAnsi"/>
          <w:sz w:val="22"/>
          <w:szCs w:val="22"/>
        </w:rPr>
      </w:pPr>
    </w:p>
    <w:p w14:paraId="4CC5486D" w14:textId="6B53421A" w:rsidR="00D312DF" w:rsidRPr="00B35069" w:rsidRDefault="00F8353E" w:rsidP="005E2C0D">
      <w:pPr>
        <w:spacing w:line="276" w:lineRule="auto"/>
        <w:ind w:right="-765"/>
        <w:textAlignment w:val="baseline"/>
        <w:rPr>
          <w:rFonts w:asciiTheme="minorHAnsi" w:eastAsia="Times New Roman" w:hAnsiTheme="minorHAnsi" w:cstheme="minorHAnsi"/>
          <w:b/>
          <w:bCs/>
          <w:color w:val="000000"/>
          <w:sz w:val="26"/>
          <w:szCs w:val="26"/>
        </w:rPr>
      </w:pPr>
      <w:r w:rsidRPr="00B35069">
        <w:rPr>
          <w:rFonts w:asciiTheme="minorHAnsi" w:eastAsia="Times New Roman" w:hAnsiTheme="minorHAnsi" w:cstheme="minorHAnsi"/>
          <w:b/>
          <w:bCs/>
          <w:color w:val="000000"/>
          <w:sz w:val="26"/>
          <w:szCs w:val="26"/>
        </w:rPr>
        <w:t xml:space="preserve">About </w:t>
      </w:r>
      <w:r w:rsidR="00E4680A" w:rsidRPr="00B35069">
        <w:rPr>
          <w:rFonts w:asciiTheme="minorHAnsi" w:eastAsia="Times New Roman" w:hAnsiTheme="minorHAnsi" w:cstheme="minorHAnsi"/>
          <w:b/>
          <w:bCs/>
          <w:color w:val="000000"/>
          <w:sz w:val="26"/>
          <w:szCs w:val="26"/>
        </w:rPr>
        <w:t xml:space="preserve">BHRRC </w:t>
      </w:r>
    </w:p>
    <w:p w14:paraId="60771DA4" w14:textId="77777777" w:rsidR="007B7988" w:rsidRPr="00B35069" w:rsidRDefault="007B7988" w:rsidP="005E2C0D">
      <w:pPr>
        <w:spacing w:line="276" w:lineRule="auto"/>
        <w:ind w:right="-765"/>
        <w:textAlignment w:val="baseline"/>
        <w:rPr>
          <w:rFonts w:asciiTheme="minorHAnsi" w:eastAsia="Times New Roman" w:hAnsiTheme="minorHAnsi" w:cstheme="minorHAnsi"/>
          <w:b/>
          <w:bCs/>
          <w:color w:val="000000"/>
          <w:sz w:val="26"/>
          <w:szCs w:val="26"/>
        </w:rPr>
      </w:pPr>
    </w:p>
    <w:p w14:paraId="670B2A75" w14:textId="099A7C66" w:rsidR="00F8353E" w:rsidRPr="00B35069" w:rsidRDefault="003E30C4" w:rsidP="006C3FE1">
      <w:pPr>
        <w:spacing w:line="276" w:lineRule="auto"/>
        <w:ind w:right="-765"/>
        <w:textAlignment w:val="baseline"/>
        <w:rPr>
          <w:rFonts w:asciiTheme="minorHAnsi" w:eastAsia="Times New Roman" w:hAnsiTheme="minorHAnsi" w:cstheme="minorHAnsi"/>
          <w:color w:val="000000"/>
          <w:sz w:val="22"/>
          <w:szCs w:val="22"/>
        </w:rPr>
      </w:pPr>
      <w:r w:rsidRPr="00B35069">
        <w:rPr>
          <w:rFonts w:asciiTheme="minorHAnsi" w:eastAsia="Times New Roman" w:hAnsiTheme="minorHAnsi" w:cstheme="minorHAnsi"/>
          <w:color w:val="000000"/>
          <w:sz w:val="22"/>
          <w:szCs w:val="22"/>
        </w:rPr>
        <w:t>BHRRC is a</w:t>
      </w:r>
      <w:r w:rsidR="006C3FE1" w:rsidRPr="00B35069">
        <w:rPr>
          <w:rFonts w:asciiTheme="minorHAnsi" w:eastAsia="Times New Roman" w:hAnsiTheme="minorHAnsi" w:cstheme="minorHAnsi"/>
          <w:color w:val="000000"/>
          <w:sz w:val="22"/>
          <w:szCs w:val="22"/>
        </w:rPr>
        <w:t xml:space="preserve"> global non-profit organization that monitors human rights impacts of over 10,000 companies, amplifies the voices of frontline communities and workers in the context of corporate accountability, and produces evidence-based research and analysis concerning corporate practice and policy in the areas of Labour Rights, Just Transition and Natural Resources, Accountable Technologies, Civic Freedoms and Human Rights Defenders, and </w:t>
      </w:r>
      <w:r w:rsidR="00734617" w:rsidRPr="00B35069">
        <w:rPr>
          <w:rFonts w:asciiTheme="minorHAnsi" w:eastAsia="Times New Roman" w:hAnsiTheme="minorHAnsi" w:cstheme="minorHAnsi"/>
          <w:color w:val="000000"/>
          <w:sz w:val="22"/>
          <w:szCs w:val="22"/>
        </w:rPr>
        <w:t xml:space="preserve">Corporate Legal Accountability. </w:t>
      </w:r>
      <w:r w:rsidR="00D8333D" w:rsidRPr="00B35069">
        <w:rPr>
          <w:rFonts w:asciiTheme="minorHAnsi" w:eastAsia="Times New Roman" w:hAnsiTheme="minorHAnsi" w:cstheme="minorHAnsi"/>
          <w:color w:val="000000"/>
          <w:sz w:val="22"/>
          <w:szCs w:val="22"/>
        </w:rPr>
        <w:t xml:space="preserve">BHRRC seeks to promote </w:t>
      </w:r>
      <w:r w:rsidR="00C0684C" w:rsidRPr="00B35069">
        <w:rPr>
          <w:rFonts w:asciiTheme="minorHAnsi" w:eastAsia="Times New Roman" w:hAnsiTheme="minorHAnsi" w:cstheme="minorHAnsi"/>
          <w:color w:val="000000"/>
          <w:sz w:val="22"/>
          <w:szCs w:val="22"/>
        </w:rPr>
        <w:t xml:space="preserve">responsible investment </w:t>
      </w:r>
      <w:r w:rsidR="00E4680A" w:rsidRPr="00B35069">
        <w:rPr>
          <w:rFonts w:asciiTheme="minorHAnsi" w:eastAsia="Times New Roman" w:hAnsiTheme="minorHAnsi" w:cstheme="minorHAnsi"/>
          <w:color w:val="000000"/>
          <w:sz w:val="22"/>
          <w:szCs w:val="22"/>
        </w:rPr>
        <w:t>in</w:t>
      </w:r>
      <w:r w:rsidR="00C0684C" w:rsidRPr="00B35069">
        <w:rPr>
          <w:rFonts w:asciiTheme="minorHAnsi" w:eastAsia="Times New Roman" w:hAnsiTheme="minorHAnsi" w:cstheme="minorHAnsi"/>
          <w:color w:val="000000"/>
          <w:sz w:val="22"/>
          <w:szCs w:val="22"/>
        </w:rPr>
        <w:t xml:space="preserve"> </w:t>
      </w:r>
      <w:r w:rsidR="00E4680A" w:rsidRPr="00B35069">
        <w:rPr>
          <w:rFonts w:asciiTheme="minorHAnsi" w:eastAsia="Times New Roman" w:hAnsiTheme="minorHAnsi" w:cstheme="minorHAnsi"/>
          <w:color w:val="000000"/>
          <w:sz w:val="22"/>
          <w:szCs w:val="22"/>
        </w:rPr>
        <w:t>rights-centred business practice</w:t>
      </w:r>
      <w:r w:rsidR="00B916F5">
        <w:rPr>
          <w:rFonts w:asciiTheme="minorHAnsi" w:eastAsia="Times New Roman" w:hAnsiTheme="minorHAnsi" w:cstheme="minorHAnsi"/>
          <w:color w:val="000000"/>
          <w:sz w:val="22"/>
          <w:szCs w:val="22"/>
        </w:rPr>
        <w:t>.</w:t>
      </w:r>
    </w:p>
    <w:p w14:paraId="0CC86DDD" w14:textId="77777777" w:rsidR="003E30C4" w:rsidRPr="00B35069" w:rsidRDefault="003E30C4" w:rsidP="006C3FE1">
      <w:pPr>
        <w:spacing w:line="276" w:lineRule="auto"/>
        <w:ind w:right="-765"/>
        <w:textAlignment w:val="baseline"/>
        <w:rPr>
          <w:rFonts w:asciiTheme="minorHAnsi" w:eastAsia="Times New Roman" w:hAnsiTheme="minorHAnsi" w:cstheme="minorHAnsi"/>
          <w:color w:val="000000"/>
          <w:sz w:val="26"/>
          <w:szCs w:val="26"/>
        </w:rPr>
      </w:pPr>
    </w:p>
    <w:p w14:paraId="1DA88122" w14:textId="7C736DAD" w:rsidR="003E30C4" w:rsidRPr="00B35069" w:rsidRDefault="003E30C4" w:rsidP="006C3FE1">
      <w:pPr>
        <w:spacing w:line="276" w:lineRule="auto"/>
        <w:ind w:right="-765"/>
        <w:textAlignment w:val="baseline"/>
        <w:rPr>
          <w:rFonts w:asciiTheme="minorHAnsi" w:eastAsia="Times New Roman" w:hAnsiTheme="minorHAnsi" w:cstheme="minorHAnsi"/>
          <w:b/>
          <w:bCs/>
          <w:color w:val="000000"/>
          <w:sz w:val="26"/>
          <w:szCs w:val="26"/>
        </w:rPr>
      </w:pPr>
      <w:r w:rsidRPr="00B35069">
        <w:rPr>
          <w:rFonts w:asciiTheme="minorHAnsi" w:eastAsia="Times New Roman" w:hAnsiTheme="minorHAnsi" w:cstheme="minorHAnsi"/>
          <w:b/>
          <w:bCs/>
          <w:color w:val="000000"/>
          <w:sz w:val="26"/>
          <w:szCs w:val="26"/>
        </w:rPr>
        <w:t>Detailed Responses to Selected Questions</w:t>
      </w:r>
    </w:p>
    <w:p w14:paraId="41A18312" w14:textId="77777777" w:rsidR="00355088" w:rsidRPr="00B35069" w:rsidRDefault="00355088" w:rsidP="006C3FE1">
      <w:pPr>
        <w:spacing w:line="276" w:lineRule="auto"/>
        <w:ind w:right="-765"/>
        <w:textAlignment w:val="baseline"/>
        <w:rPr>
          <w:rFonts w:asciiTheme="minorHAnsi" w:eastAsia="Times New Roman" w:hAnsiTheme="minorHAnsi" w:cstheme="minorHAnsi"/>
          <w:b/>
          <w:bCs/>
          <w:color w:val="000000"/>
          <w:sz w:val="22"/>
          <w:szCs w:val="22"/>
        </w:rPr>
      </w:pPr>
    </w:p>
    <w:p w14:paraId="7BA343CF" w14:textId="1A581EC7" w:rsidR="00673853" w:rsidRPr="00B35069" w:rsidRDefault="00673853" w:rsidP="006C3FE1">
      <w:pPr>
        <w:spacing w:line="276" w:lineRule="auto"/>
        <w:ind w:right="-765"/>
        <w:textAlignment w:val="baseline"/>
        <w:rPr>
          <w:rFonts w:asciiTheme="minorHAnsi" w:eastAsia="Times New Roman" w:hAnsiTheme="minorHAnsi" w:cstheme="minorHAnsi"/>
          <w:b/>
          <w:bCs/>
          <w:color w:val="000000"/>
          <w:sz w:val="22"/>
          <w:szCs w:val="22"/>
          <w:u w:val="single"/>
        </w:rPr>
      </w:pPr>
      <w:r w:rsidRPr="00B35069">
        <w:rPr>
          <w:rFonts w:asciiTheme="minorHAnsi" w:eastAsia="Times New Roman" w:hAnsiTheme="minorHAnsi" w:cstheme="minorHAnsi"/>
          <w:b/>
          <w:bCs/>
          <w:color w:val="000000"/>
          <w:sz w:val="22"/>
          <w:szCs w:val="22"/>
          <w:u w:val="single"/>
        </w:rPr>
        <w:t>General</w:t>
      </w:r>
    </w:p>
    <w:p w14:paraId="42A83F8C" w14:textId="77777777" w:rsidR="00355088" w:rsidRPr="00B35069" w:rsidRDefault="00355088" w:rsidP="006C3FE1">
      <w:pPr>
        <w:spacing w:line="276" w:lineRule="auto"/>
        <w:ind w:right="-765"/>
        <w:textAlignment w:val="baseline"/>
        <w:rPr>
          <w:rFonts w:asciiTheme="minorHAnsi" w:eastAsia="Times New Roman" w:hAnsiTheme="minorHAnsi" w:cstheme="minorHAnsi"/>
          <w:b/>
          <w:bCs/>
          <w:color w:val="000000"/>
          <w:sz w:val="22"/>
          <w:szCs w:val="22"/>
          <w:u w:val="single"/>
        </w:rPr>
      </w:pPr>
    </w:p>
    <w:p w14:paraId="13DF44E1" w14:textId="7A9DC449" w:rsidR="0009683F" w:rsidRPr="00B35069" w:rsidRDefault="00673853" w:rsidP="006C3FE1">
      <w:pPr>
        <w:spacing w:line="276" w:lineRule="auto"/>
        <w:ind w:right="-765"/>
        <w:textAlignment w:val="baseline"/>
        <w:rPr>
          <w:rFonts w:asciiTheme="minorHAnsi" w:eastAsia="Times New Roman" w:hAnsiTheme="minorHAnsi" w:cstheme="minorHAnsi"/>
          <w:b/>
          <w:bCs/>
          <w:color w:val="000000"/>
          <w:sz w:val="22"/>
          <w:szCs w:val="22"/>
        </w:rPr>
      </w:pPr>
      <w:r w:rsidRPr="00B35069">
        <w:rPr>
          <w:rFonts w:asciiTheme="minorHAnsi" w:eastAsia="Times New Roman" w:hAnsiTheme="minorHAnsi" w:cstheme="minorHAnsi"/>
          <w:b/>
          <w:bCs/>
          <w:color w:val="000000"/>
          <w:sz w:val="22"/>
          <w:szCs w:val="22"/>
        </w:rPr>
        <w:t>Q</w:t>
      </w:r>
      <w:r w:rsidR="00DD59FA" w:rsidRPr="00B35069">
        <w:rPr>
          <w:rFonts w:asciiTheme="minorHAnsi" w:eastAsia="Times New Roman" w:hAnsiTheme="minorHAnsi" w:cstheme="minorHAnsi"/>
          <w:b/>
          <w:bCs/>
          <w:color w:val="000000"/>
          <w:sz w:val="22"/>
          <w:szCs w:val="22"/>
        </w:rPr>
        <w:t xml:space="preserve">1. </w:t>
      </w:r>
      <w:r w:rsidR="00140E1B" w:rsidRPr="00B35069">
        <w:rPr>
          <w:rFonts w:asciiTheme="minorHAnsi" w:eastAsia="Times New Roman" w:hAnsiTheme="minorHAnsi" w:cstheme="minorHAnsi"/>
          <w:b/>
          <w:bCs/>
          <w:color w:val="000000"/>
          <w:sz w:val="22"/>
          <w:szCs w:val="22"/>
        </w:rPr>
        <w:t>What do you understand Environmental, Social, and Governance (ESG) in finance to mean? How are human rights standards and frameworks considered by investors, if at all, in ESG?</w:t>
      </w:r>
    </w:p>
    <w:p w14:paraId="5089B1D0" w14:textId="77777777" w:rsidR="00AC4852" w:rsidRPr="00B35069" w:rsidRDefault="00AC4852" w:rsidP="006C3FE1">
      <w:pPr>
        <w:spacing w:line="276" w:lineRule="auto"/>
        <w:ind w:right="-765"/>
        <w:textAlignment w:val="baseline"/>
        <w:rPr>
          <w:rFonts w:asciiTheme="minorHAnsi" w:eastAsia="Times New Roman" w:hAnsiTheme="minorHAnsi" w:cstheme="minorHAnsi"/>
          <w:b/>
          <w:bCs/>
          <w:color w:val="000000"/>
          <w:sz w:val="22"/>
          <w:szCs w:val="22"/>
        </w:rPr>
      </w:pPr>
    </w:p>
    <w:p w14:paraId="161AE64A" w14:textId="3F1C33C6" w:rsidR="00DD59FA" w:rsidRPr="00DD59FA" w:rsidRDefault="00DD59FA" w:rsidP="00DD59FA">
      <w:pPr>
        <w:spacing w:line="276" w:lineRule="auto"/>
        <w:ind w:right="-765"/>
        <w:textAlignment w:val="baseline"/>
        <w:rPr>
          <w:rFonts w:asciiTheme="minorHAnsi" w:eastAsia="Times New Roman" w:hAnsiTheme="minorHAnsi" w:cstheme="minorHAnsi"/>
          <w:color w:val="000000"/>
          <w:sz w:val="22"/>
          <w:szCs w:val="22"/>
        </w:rPr>
      </w:pPr>
      <w:r w:rsidRPr="00DD59FA">
        <w:rPr>
          <w:rFonts w:asciiTheme="minorHAnsi" w:eastAsia="Times New Roman" w:hAnsiTheme="minorHAnsi" w:cstheme="minorHAnsi"/>
          <w:color w:val="000000"/>
          <w:sz w:val="22"/>
          <w:szCs w:val="22"/>
          <w:lang w:val="en-US"/>
        </w:rPr>
        <w:t xml:space="preserve">ESG integration is an evolving practice, and investors, governments and regulators are at different stages of that evolution. </w:t>
      </w:r>
      <w:r w:rsidRPr="00DD59FA">
        <w:rPr>
          <w:rFonts w:asciiTheme="minorHAnsi" w:eastAsia="Times New Roman" w:hAnsiTheme="minorHAnsi" w:cstheme="minorHAnsi"/>
          <w:color w:val="000000"/>
          <w:sz w:val="22"/>
          <w:szCs w:val="22"/>
        </w:rPr>
        <w:t xml:space="preserve">ESG factors are not separate from fundamental investment analysis: </w:t>
      </w:r>
      <w:r w:rsidR="00FD0445" w:rsidRPr="00B35069">
        <w:rPr>
          <w:rFonts w:asciiTheme="minorHAnsi" w:eastAsia="Times New Roman" w:hAnsiTheme="minorHAnsi" w:cstheme="minorHAnsi"/>
          <w:color w:val="000000"/>
          <w:sz w:val="22"/>
          <w:szCs w:val="22"/>
        </w:rPr>
        <w:t>t</w:t>
      </w:r>
      <w:r w:rsidRPr="00DD59FA">
        <w:rPr>
          <w:rFonts w:asciiTheme="minorHAnsi" w:eastAsia="Times New Roman" w:hAnsiTheme="minorHAnsi" w:cstheme="minorHAnsi"/>
          <w:color w:val="000000"/>
          <w:sz w:val="22"/>
          <w:szCs w:val="22"/>
        </w:rPr>
        <w:t>hey represent a natural evolution in the data that is available to and considered by investors in their decision</w:t>
      </w:r>
      <w:r w:rsidR="00FD0445" w:rsidRPr="00B35069">
        <w:rPr>
          <w:rFonts w:asciiTheme="minorHAnsi" w:eastAsia="Times New Roman" w:hAnsiTheme="minorHAnsi" w:cstheme="minorHAnsi"/>
          <w:color w:val="000000"/>
          <w:sz w:val="22"/>
          <w:szCs w:val="22"/>
        </w:rPr>
        <w:t>-</w:t>
      </w:r>
      <w:r w:rsidRPr="00DD59FA">
        <w:rPr>
          <w:rFonts w:asciiTheme="minorHAnsi" w:eastAsia="Times New Roman" w:hAnsiTheme="minorHAnsi" w:cstheme="minorHAnsi"/>
          <w:color w:val="000000"/>
          <w:sz w:val="22"/>
          <w:szCs w:val="22"/>
        </w:rPr>
        <w:t xml:space="preserve">making. </w:t>
      </w:r>
      <w:r w:rsidRPr="00DD59FA">
        <w:rPr>
          <w:rFonts w:asciiTheme="minorHAnsi" w:eastAsia="Times New Roman" w:hAnsiTheme="minorHAnsi" w:cstheme="minorHAnsi"/>
          <w:color w:val="000000"/>
          <w:sz w:val="22"/>
          <w:szCs w:val="22"/>
          <w:lang w:val="en-US"/>
        </w:rPr>
        <w:t xml:space="preserve"> ESG is about protecting and enhancing value by factoring in risks/opportunities that may have been, historically, ignored or underestimated. And managing ESG can't be done via a checklist, as the likelihood and potential impact/benefit of any risk/opportunity is specific to each individual business. </w:t>
      </w:r>
    </w:p>
    <w:p w14:paraId="21016819" w14:textId="77777777" w:rsidR="00DD59FA" w:rsidRPr="00DD59FA" w:rsidRDefault="00DD59FA" w:rsidP="00DD59FA">
      <w:pPr>
        <w:spacing w:line="276" w:lineRule="auto"/>
        <w:ind w:right="-765"/>
        <w:textAlignment w:val="baseline"/>
        <w:rPr>
          <w:rFonts w:asciiTheme="minorHAnsi" w:eastAsia="Times New Roman" w:hAnsiTheme="minorHAnsi" w:cstheme="minorHAnsi"/>
          <w:color w:val="000000"/>
          <w:sz w:val="22"/>
          <w:szCs w:val="22"/>
          <w:lang w:val="en-US"/>
        </w:rPr>
      </w:pPr>
    </w:p>
    <w:p w14:paraId="4E0337EF" w14:textId="77777777" w:rsidR="00DD59FA" w:rsidRPr="00DD59FA" w:rsidRDefault="00DD59FA" w:rsidP="00DD59FA">
      <w:pPr>
        <w:spacing w:line="276" w:lineRule="auto"/>
        <w:ind w:right="-765"/>
        <w:textAlignment w:val="baseline"/>
        <w:rPr>
          <w:rFonts w:asciiTheme="minorHAnsi" w:eastAsia="Times New Roman" w:hAnsiTheme="minorHAnsi" w:cstheme="minorHAnsi"/>
          <w:color w:val="000000"/>
          <w:sz w:val="22"/>
          <w:szCs w:val="22"/>
        </w:rPr>
      </w:pPr>
      <w:r w:rsidRPr="00DD59FA">
        <w:rPr>
          <w:rFonts w:asciiTheme="minorHAnsi" w:eastAsia="Times New Roman" w:hAnsiTheme="minorHAnsi" w:cstheme="minorHAnsi"/>
          <w:color w:val="000000"/>
          <w:sz w:val="22"/>
          <w:szCs w:val="22"/>
          <w:lang w:val="en-US"/>
        </w:rPr>
        <w:t xml:space="preserve">As such ESG factor integration is part of the fiduciary duty of investors to </w:t>
      </w:r>
      <w:r w:rsidRPr="00DD59FA">
        <w:rPr>
          <w:rFonts w:asciiTheme="minorHAnsi" w:eastAsia="Times New Roman" w:hAnsiTheme="minorHAnsi" w:cstheme="minorHAnsi"/>
          <w:color w:val="000000"/>
          <w:sz w:val="22"/>
          <w:szCs w:val="22"/>
        </w:rPr>
        <w:t>act in the interests of beneficiaries. Case law as well as fiduciary frameworks recognize the need to preserve assets to satisfy future, as well as present, claims and requires that trustees take impartial account of the interests of all beneficiaries.  A long-term investment horizon requires the consideration of factors that might influence investment performance and strategies over time.</w:t>
      </w:r>
    </w:p>
    <w:p w14:paraId="6C85B625" w14:textId="77777777" w:rsidR="00DD59FA" w:rsidRPr="00DD59FA" w:rsidRDefault="00DD59FA" w:rsidP="00DD59FA">
      <w:pPr>
        <w:spacing w:line="276" w:lineRule="auto"/>
        <w:ind w:right="-765"/>
        <w:textAlignment w:val="baseline"/>
        <w:rPr>
          <w:rFonts w:asciiTheme="minorHAnsi" w:eastAsia="Times New Roman" w:hAnsiTheme="minorHAnsi" w:cstheme="minorHAnsi"/>
          <w:color w:val="000000"/>
          <w:sz w:val="22"/>
          <w:szCs w:val="22"/>
        </w:rPr>
      </w:pPr>
    </w:p>
    <w:p w14:paraId="666B2172" w14:textId="365788EB" w:rsidR="00DD59FA" w:rsidRPr="00DD59FA" w:rsidRDefault="00DD59FA" w:rsidP="00DD59FA">
      <w:pPr>
        <w:spacing w:line="276" w:lineRule="auto"/>
        <w:ind w:right="-765"/>
        <w:textAlignment w:val="baseline"/>
        <w:rPr>
          <w:rFonts w:asciiTheme="minorHAnsi" w:eastAsia="Times New Roman" w:hAnsiTheme="minorHAnsi" w:cstheme="minorHAnsi"/>
          <w:color w:val="000000"/>
          <w:sz w:val="22"/>
          <w:szCs w:val="22"/>
          <w:lang w:val="en-US"/>
        </w:rPr>
      </w:pPr>
      <w:r w:rsidRPr="00DD59FA">
        <w:rPr>
          <w:rFonts w:asciiTheme="minorHAnsi" w:eastAsia="Times New Roman" w:hAnsiTheme="minorHAnsi" w:cstheme="minorHAnsi"/>
          <w:color w:val="000000"/>
          <w:sz w:val="22"/>
          <w:szCs w:val="22"/>
          <w:lang w:val="en-US"/>
        </w:rPr>
        <w:t xml:space="preserve">Incorporating ESG factors into investment decisions entails increasing the level and quality of information that is material for investors and wider stakeholders to understand how a company interacts with and operates within its social and planetary boundaries/ community and the environment. It includes externalities of a business model that are not captured in </w:t>
      </w:r>
      <w:r w:rsidR="00592E33" w:rsidRPr="00B35069">
        <w:rPr>
          <w:rFonts w:asciiTheme="minorHAnsi" w:eastAsia="Times New Roman" w:hAnsiTheme="minorHAnsi" w:cstheme="minorHAnsi"/>
          <w:color w:val="000000"/>
          <w:sz w:val="22"/>
          <w:szCs w:val="22"/>
          <w:lang w:val="en-US"/>
        </w:rPr>
        <w:t xml:space="preserve">traditional </w:t>
      </w:r>
      <w:r w:rsidRPr="00DD59FA">
        <w:rPr>
          <w:rFonts w:asciiTheme="minorHAnsi" w:eastAsia="Times New Roman" w:hAnsiTheme="minorHAnsi" w:cstheme="minorHAnsi"/>
          <w:color w:val="000000"/>
          <w:sz w:val="22"/>
          <w:szCs w:val="22"/>
          <w:lang w:val="en-US"/>
        </w:rPr>
        <w:t xml:space="preserve">financial analysis. </w:t>
      </w:r>
      <w:r w:rsidR="00BB13DD" w:rsidRPr="00B35069">
        <w:rPr>
          <w:rFonts w:asciiTheme="minorHAnsi" w:eastAsia="Times New Roman" w:hAnsiTheme="minorHAnsi" w:cstheme="minorHAnsi"/>
          <w:color w:val="000000"/>
          <w:sz w:val="22"/>
          <w:szCs w:val="22"/>
          <w:lang w:val="en-US"/>
        </w:rPr>
        <w:t xml:space="preserve"> </w:t>
      </w:r>
      <w:r w:rsidRPr="00DD59FA">
        <w:rPr>
          <w:rFonts w:asciiTheme="minorHAnsi" w:eastAsia="Times New Roman" w:hAnsiTheme="minorHAnsi" w:cstheme="minorHAnsi"/>
          <w:color w:val="000000"/>
          <w:sz w:val="22"/>
          <w:szCs w:val="22"/>
        </w:rPr>
        <w:t xml:space="preserve">To push companies to ignore ESG information, through rhetoric or policy, would mean neglecting data that can impact the risk and return profile of an investment. As such, attempts to “ban” ESG make </w:t>
      </w:r>
      <w:r w:rsidR="00BB13DD" w:rsidRPr="00B35069">
        <w:rPr>
          <w:rFonts w:asciiTheme="minorHAnsi" w:eastAsia="Times New Roman" w:hAnsiTheme="minorHAnsi" w:cstheme="minorHAnsi"/>
          <w:color w:val="000000"/>
          <w:sz w:val="22"/>
          <w:szCs w:val="22"/>
        </w:rPr>
        <w:t>little</w:t>
      </w:r>
      <w:r w:rsidRPr="00DD59FA">
        <w:rPr>
          <w:rFonts w:asciiTheme="minorHAnsi" w:eastAsia="Times New Roman" w:hAnsiTheme="minorHAnsi" w:cstheme="minorHAnsi"/>
          <w:color w:val="000000"/>
          <w:sz w:val="22"/>
          <w:szCs w:val="22"/>
        </w:rPr>
        <w:t xml:space="preserve"> sense for beneficiaries and would </w:t>
      </w:r>
      <w:r w:rsidR="00BB13DD" w:rsidRPr="00B35069">
        <w:rPr>
          <w:rFonts w:asciiTheme="minorHAnsi" w:eastAsia="Times New Roman" w:hAnsiTheme="minorHAnsi" w:cstheme="minorHAnsi"/>
          <w:color w:val="000000"/>
          <w:sz w:val="22"/>
          <w:szCs w:val="22"/>
        </w:rPr>
        <w:t>represent</w:t>
      </w:r>
      <w:r w:rsidRPr="00DD59FA">
        <w:rPr>
          <w:rFonts w:asciiTheme="minorHAnsi" w:eastAsia="Times New Roman" w:hAnsiTheme="minorHAnsi" w:cstheme="minorHAnsi"/>
          <w:color w:val="000000"/>
          <w:sz w:val="22"/>
          <w:szCs w:val="22"/>
        </w:rPr>
        <w:t xml:space="preserve"> dereliction of fiduciary duty. But</w:t>
      </w:r>
      <w:r w:rsidR="00385DEB" w:rsidRPr="00B35069">
        <w:rPr>
          <w:rFonts w:asciiTheme="minorHAnsi" w:eastAsia="Times New Roman" w:hAnsiTheme="minorHAnsi" w:cstheme="minorHAnsi"/>
          <w:color w:val="000000"/>
          <w:sz w:val="22"/>
          <w:szCs w:val="22"/>
        </w:rPr>
        <w:t xml:space="preserve"> definitions and application of</w:t>
      </w:r>
      <w:r w:rsidRPr="00DD59FA">
        <w:rPr>
          <w:rFonts w:asciiTheme="minorHAnsi" w:eastAsia="Times New Roman" w:hAnsiTheme="minorHAnsi" w:cstheme="minorHAnsi"/>
          <w:color w:val="000000"/>
          <w:sz w:val="22"/>
          <w:szCs w:val="22"/>
        </w:rPr>
        <w:t xml:space="preserve"> ESG invest</w:t>
      </w:r>
      <w:r w:rsidR="00385DEB" w:rsidRPr="00B35069">
        <w:rPr>
          <w:rFonts w:asciiTheme="minorHAnsi" w:eastAsia="Times New Roman" w:hAnsiTheme="minorHAnsi" w:cstheme="minorHAnsi"/>
          <w:color w:val="000000"/>
          <w:sz w:val="22"/>
          <w:szCs w:val="22"/>
        </w:rPr>
        <w:t xml:space="preserve">ment principles </w:t>
      </w:r>
      <w:r w:rsidRPr="00DD59FA">
        <w:rPr>
          <w:rFonts w:asciiTheme="minorHAnsi" w:eastAsia="Times New Roman" w:hAnsiTheme="minorHAnsi" w:cstheme="minorHAnsi"/>
          <w:color w:val="000000"/>
          <w:sz w:val="22"/>
          <w:szCs w:val="22"/>
        </w:rPr>
        <w:t xml:space="preserve">do need to become more rigorous and transparently differentiated between financial value maximising and social impact strategies, rather than </w:t>
      </w:r>
      <w:r w:rsidR="00385DEB" w:rsidRPr="00B35069">
        <w:rPr>
          <w:rFonts w:asciiTheme="minorHAnsi" w:eastAsia="Times New Roman" w:hAnsiTheme="minorHAnsi" w:cstheme="minorHAnsi"/>
          <w:color w:val="000000"/>
          <w:sz w:val="22"/>
          <w:szCs w:val="22"/>
        </w:rPr>
        <w:t>considering these to</w:t>
      </w:r>
      <w:r w:rsidRPr="00DD59FA">
        <w:rPr>
          <w:rFonts w:asciiTheme="minorHAnsi" w:eastAsia="Times New Roman" w:hAnsiTheme="minorHAnsi" w:cstheme="minorHAnsi"/>
          <w:color w:val="000000"/>
          <w:sz w:val="22"/>
          <w:szCs w:val="22"/>
        </w:rPr>
        <w:t xml:space="preserve"> always</w:t>
      </w:r>
      <w:r w:rsidR="00674157" w:rsidRPr="00B35069">
        <w:rPr>
          <w:rFonts w:asciiTheme="minorHAnsi" w:eastAsia="Times New Roman" w:hAnsiTheme="minorHAnsi" w:cstheme="minorHAnsi"/>
          <w:color w:val="000000"/>
          <w:sz w:val="22"/>
          <w:szCs w:val="22"/>
        </w:rPr>
        <w:t xml:space="preserve"> be</w:t>
      </w:r>
      <w:r w:rsidRPr="00DD59FA">
        <w:rPr>
          <w:rFonts w:asciiTheme="minorHAnsi" w:eastAsia="Times New Roman" w:hAnsiTheme="minorHAnsi" w:cstheme="minorHAnsi"/>
          <w:color w:val="000000"/>
          <w:sz w:val="22"/>
          <w:szCs w:val="22"/>
        </w:rPr>
        <w:t xml:space="preserve"> one and the same.</w:t>
      </w:r>
    </w:p>
    <w:p w14:paraId="4C9B0065" w14:textId="77777777" w:rsidR="00592E33" w:rsidRPr="00B35069" w:rsidRDefault="00592E33" w:rsidP="00DD59FA">
      <w:pPr>
        <w:spacing w:line="276" w:lineRule="auto"/>
        <w:ind w:right="-765"/>
        <w:textAlignment w:val="baseline"/>
        <w:rPr>
          <w:rFonts w:asciiTheme="minorHAnsi" w:eastAsia="Times New Roman" w:hAnsiTheme="minorHAnsi" w:cstheme="minorHAnsi"/>
          <w:color w:val="000000"/>
          <w:sz w:val="22"/>
          <w:szCs w:val="22"/>
          <w:lang w:val="en-US"/>
        </w:rPr>
      </w:pPr>
    </w:p>
    <w:p w14:paraId="7CC54B35" w14:textId="2691B865" w:rsidR="00DD59FA" w:rsidRPr="00DD59FA" w:rsidRDefault="00674157" w:rsidP="00DD59FA">
      <w:p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eastAsia="Times New Roman" w:hAnsiTheme="minorHAnsi" w:cstheme="minorHAnsi"/>
          <w:color w:val="000000"/>
          <w:sz w:val="22"/>
          <w:szCs w:val="22"/>
          <w:lang w:val="en-US"/>
        </w:rPr>
        <w:t xml:space="preserve">Regarding ESG and human rights, </w:t>
      </w:r>
      <w:proofErr w:type="gramStart"/>
      <w:r w:rsidRPr="00B35069">
        <w:rPr>
          <w:rFonts w:asciiTheme="minorHAnsi" w:eastAsia="Times New Roman" w:hAnsiTheme="minorHAnsi" w:cstheme="minorHAnsi"/>
          <w:color w:val="000000"/>
          <w:sz w:val="22"/>
          <w:szCs w:val="22"/>
          <w:lang w:val="en-US"/>
        </w:rPr>
        <w:t>it is clear that while</w:t>
      </w:r>
      <w:proofErr w:type="gramEnd"/>
      <w:r w:rsidRPr="00B35069">
        <w:rPr>
          <w:rFonts w:asciiTheme="minorHAnsi" w:eastAsia="Times New Roman" w:hAnsiTheme="minorHAnsi" w:cstheme="minorHAnsi"/>
          <w:color w:val="000000"/>
          <w:sz w:val="22"/>
          <w:szCs w:val="22"/>
          <w:lang w:val="en-US"/>
        </w:rPr>
        <w:t xml:space="preserve"> the </w:t>
      </w:r>
      <w:r w:rsidR="00DD59FA" w:rsidRPr="00DD59FA">
        <w:rPr>
          <w:rFonts w:asciiTheme="minorHAnsi" w:eastAsia="Times New Roman" w:hAnsiTheme="minorHAnsi" w:cstheme="minorHAnsi"/>
          <w:color w:val="000000"/>
          <w:sz w:val="22"/>
          <w:szCs w:val="22"/>
          <w:lang w:val="en-US"/>
        </w:rPr>
        <w:t>growth of ESG</w:t>
      </w:r>
      <w:r w:rsidRPr="00B35069">
        <w:rPr>
          <w:rFonts w:asciiTheme="minorHAnsi" w:eastAsia="Times New Roman" w:hAnsiTheme="minorHAnsi" w:cstheme="minorHAnsi"/>
          <w:color w:val="000000"/>
          <w:sz w:val="22"/>
          <w:szCs w:val="22"/>
          <w:lang w:val="en-US"/>
        </w:rPr>
        <w:t xml:space="preserve"> in general</w:t>
      </w:r>
      <w:r w:rsidR="00DD59FA" w:rsidRPr="00DD59FA">
        <w:rPr>
          <w:rFonts w:asciiTheme="minorHAnsi" w:eastAsia="Times New Roman" w:hAnsiTheme="minorHAnsi" w:cstheme="minorHAnsi"/>
          <w:color w:val="000000"/>
          <w:sz w:val="22"/>
          <w:szCs w:val="22"/>
          <w:lang w:val="en-US"/>
        </w:rPr>
        <w:t xml:space="preserve"> is a positive development, ESG as a</w:t>
      </w:r>
      <w:r w:rsidRPr="00B35069">
        <w:rPr>
          <w:rFonts w:asciiTheme="minorHAnsi" w:eastAsia="Times New Roman" w:hAnsiTheme="minorHAnsi" w:cstheme="minorHAnsi"/>
          <w:color w:val="000000"/>
          <w:sz w:val="22"/>
          <w:szCs w:val="22"/>
          <w:lang w:val="en-US"/>
        </w:rPr>
        <w:t xml:space="preserve">n investment </w:t>
      </w:r>
      <w:r w:rsidR="00DD59FA" w:rsidRPr="00DD59FA">
        <w:rPr>
          <w:rFonts w:asciiTheme="minorHAnsi" w:eastAsia="Times New Roman" w:hAnsiTheme="minorHAnsi" w:cstheme="minorHAnsi"/>
          <w:color w:val="000000"/>
          <w:sz w:val="22"/>
          <w:szCs w:val="22"/>
          <w:lang w:val="en-US"/>
        </w:rPr>
        <w:t xml:space="preserve">framework </w:t>
      </w:r>
      <w:r w:rsidRPr="00B35069">
        <w:rPr>
          <w:rFonts w:asciiTheme="minorHAnsi" w:eastAsia="Times New Roman" w:hAnsiTheme="minorHAnsi" w:cstheme="minorHAnsi"/>
          <w:color w:val="000000"/>
          <w:sz w:val="22"/>
          <w:szCs w:val="22"/>
          <w:lang w:val="en-US"/>
        </w:rPr>
        <w:t>has not to date</w:t>
      </w:r>
      <w:r w:rsidR="00DD59FA" w:rsidRPr="00DD59FA">
        <w:rPr>
          <w:rFonts w:asciiTheme="minorHAnsi" w:eastAsia="Times New Roman" w:hAnsiTheme="minorHAnsi" w:cstheme="minorHAnsi"/>
          <w:color w:val="000000"/>
          <w:sz w:val="22"/>
          <w:szCs w:val="22"/>
          <w:lang w:val="en-US"/>
        </w:rPr>
        <w:t xml:space="preserve"> sufficiently capture</w:t>
      </w:r>
      <w:r w:rsidRPr="00B35069">
        <w:rPr>
          <w:rFonts w:asciiTheme="minorHAnsi" w:eastAsia="Times New Roman" w:hAnsiTheme="minorHAnsi" w:cstheme="minorHAnsi"/>
          <w:color w:val="000000"/>
          <w:sz w:val="22"/>
          <w:szCs w:val="22"/>
          <w:lang w:val="en-US"/>
        </w:rPr>
        <w:t>d</w:t>
      </w:r>
      <w:r w:rsidR="00DD59FA" w:rsidRPr="00DD59FA">
        <w:rPr>
          <w:rFonts w:asciiTheme="minorHAnsi" w:eastAsia="Times New Roman" w:hAnsiTheme="minorHAnsi" w:cstheme="minorHAnsi"/>
          <w:color w:val="000000"/>
          <w:sz w:val="22"/>
          <w:szCs w:val="22"/>
          <w:lang w:val="en-US"/>
        </w:rPr>
        <w:t xml:space="preserve"> harms</w:t>
      </w:r>
      <w:r w:rsidR="00630022" w:rsidRPr="00B35069">
        <w:rPr>
          <w:rFonts w:asciiTheme="minorHAnsi" w:eastAsia="Times New Roman" w:hAnsiTheme="minorHAnsi" w:cstheme="minorHAnsi"/>
          <w:color w:val="000000"/>
          <w:sz w:val="22"/>
          <w:szCs w:val="22"/>
          <w:lang w:val="en-US"/>
        </w:rPr>
        <w:t xml:space="preserve"> by business</w:t>
      </w:r>
      <w:r w:rsidR="00DD59FA" w:rsidRPr="00DD59FA">
        <w:rPr>
          <w:rFonts w:asciiTheme="minorHAnsi" w:eastAsia="Times New Roman" w:hAnsiTheme="minorHAnsi" w:cstheme="minorHAnsi"/>
          <w:color w:val="000000"/>
          <w:sz w:val="22"/>
          <w:szCs w:val="22"/>
          <w:lang w:val="en-US"/>
        </w:rPr>
        <w:t xml:space="preserve"> to people (and </w:t>
      </w:r>
      <w:r w:rsidR="00630022" w:rsidRPr="00B35069">
        <w:rPr>
          <w:rFonts w:asciiTheme="minorHAnsi" w:eastAsia="Times New Roman" w:hAnsiTheme="minorHAnsi" w:cstheme="minorHAnsi"/>
          <w:color w:val="000000"/>
          <w:sz w:val="22"/>
          <w:szCs w:val="22"/>
          <w:lang w:val="en-US"/>
        </w:rPr>
        <w:t xml:space="preserve">the </w:t>
      </w:r>
      <w:r w:rsidR="00DD59FA" w:rsidRPr="00DD59FA">
        <w:rPr>
          <w:rFonts w:asciiTheme="minorHAnsi" w:eastAsia="Times New Roman" w:hAnsiTheme="minorHAnsi" w:cstheme="minorHAnsi"/>
          <w:color w:val="000000"/>
          <w:sz w:val="22"/>
          <w:szCs w:val="22"/>
          <w:lang w:val="en-US"/>
        </w:rPr>
        <w:t>resulting risk to business</w:t>
      </w:r>
      <w:r w:rsidR="00630022" w:rsidRPr="00B35069">
        <w:rPr>
          <w:rFonts w:asciiTheme="minorHAnsi" w:eastAsia="Times New Roman" w:hAnsiTheme="minorHAnsi" w:cstheme="minorHAnsi"/>
          <w:color w:val="000000"/>
          <w:sz w:val="22"/>
          <w:szCs w:val="22"/>
          <w:lang w:val="en-US"/>
        </w:rPr>
        <w:t xml:space="preserve"> of those actions</w:t>
      </w:r>
      <w:r w:rsidR="00DD59FA" w:rsidRPr="00DD59FA">
        <w:rPr>
          <w:rFonts w:asciiTheme="minorHAnsi" w:eastAsia="Times New Roman" w:hAnsiTheme="minorHAnsi" w:cstheme="minorHAnsi"/>
          <w:color w:val="000000"/>
          <w:sz w:val="22"/>
          <w:szCs w:val="22"/>
          <w:lang w:val="en-US"/>
        </w:rPr>
        <w:t xml:space="preserve">) or guide decisions that take human rights into account. ESG can easily fail to identify and address notable human rights harms. </w:t>
      </w:r>
    </w:p>
    <w:p w14:paraId="37E32691" w14:textId="77777777" w:rsidR="00DD59FA" w:rsidRPr="00DD59FA" w:rsidRDefault="00DD59FA" w:rsidP="00DD59FA">
      <w:pPr>
        <w:spacing w:line="276" w:lineRule="auto"/>
        <w:ind w:right="-765"/>
        <w:textAlignment w:val="baseline"/>
        <w:rPr>
          <w:rFonts w:asciiTheme="minorHAnsi" w:eastAsia="Times New Roman" w:hAnsiTheme="minorHAnsi" w:cstheme="minorHAnsi"/>
          <w:color w:val="000000"/>
          <w:sz w:val="22"/>
          <w:szCs w:val="22"/>
          <w:lang w:val="en-US"/>
        </w:rPr>
      </w:pPr>
    </w:p>
    <w:p w14:paraId="1B40345B" w14:textId="77777777" w:rsidR="00F122B7" w:rsidRPr="00B35069" w:rsidRDefault="00DD59FA" w:rsidP="00DD59FA">
      <w:pPr>
        <w:spacing w:line="276" w:lineRule="auto"/>
        <w:ind w:right="-765"/>
        <w:textAlignment w:val="baseline"/>
        <w:rPr>
          <w:rFonts w:asciiTheme="minorHAnsi" w:eastAsia="Times New Roman" w:hAnsiTheme="minorHAnsi" w:cstheme="minorHAnsi"/>
          <w:color w:val="000000"/>
          <w:sz w:val="22"/>
          <w:szCs w:val="22"/>
          <w:lang w:val="en-US"/>
        </w:rPr>
      </w:pPr>
      <w:r w:rsidRPr="00DD59FA">
        <w:rPr>
          <w:rFonts w:asciiTheme="minorHAnsi" w:eastAsia="Times New Roman" w:hAnsiTheme="minorHAnsi" w:cstheme="minorHAnsi"/>
          <w:color w:val="000000"/>
          <w:sz w:val="22"/>
          <w:szCs w:val="22"/>
          <w:lang w:val="en-US"/>
        </w:rPr>
        <w:t xml:space="preserve">Misalignment between ESG practices—whether grounded in financial risk management, values alignment, or ambitions of positive impact—and respect for human rights is increasingly evident. In 2021, companies implicated in serious human rights abuses in Asia and Africa were included in key </w:t>
      </w:r>
      <w:hyperlink r:id="rId10">
        <w:r w:rsidRPr="00DD59FA">
          <w:rPr>
            <w:rStyle w:val="Hyperlink"/>
            <w:rFonts w:asciiTheme="minorHAnsi" w:eastAsia="Times New Roman" w:hAnsiTheme="minorHAnsi" w:cstheme="minorHAnsi"/>
            <w:sz w:val="22"/>
            <w:szCs w:val="22"/>
            <w:lang w:val="en-US"/>
          </w:rPr>
          <w:t>ESG indices and funds</w:t>
        </w:r>
      </w:hyperlink>
      <w:r w:rsidRPr="00DD59FA">
        <w:rPr>
          <w:rFonts w:asciiTheme="minorHAnsi" w:eastAsia="Times New Roman" w:hAnsiTheme="minorHAnsi" w:cstheme="minorHAnsi"/>
          <w:color w:val="000000"/>
          <w:sz w:val="22"/>
          <w:szCs w:val="22"/>
          <w:lang w:val="en-US"/>
        </w:rPr>
        <w:t xml:space="preserve">. Institutions with strong rhetoric on human rights also </w:t>
      </w:r>
      <w:hyperlink r:id="rId11">
        <w:r w:rsidRPr="00DD59FA">
          <w:rPr>
            <w:rStyle w:val="Hyperlink"/>
            <w:rFonts w:asciiTheme="minorHAnsi" w:eastAsia="Times New Roman" w:hAnsiTheme="minorHAnsi" w:cstheme="minorHAnsi"/>
            <w:sz w:val="22"/>
            <w:szCs w:val="22"/>
            <w:lang w:val="en-US"/>
          </w:rPr>
          <w:t>lent</w:t>
        </w:r>
      </w:hyperlink>
      <w:r w:rsidRPr="00DD59FA">
        <w:rPr>
          <w:rFonts w:asciiTheme="minorHAnsi" w:eastAsia="Times New Roman" w:hAnsiTheme="minorHAnsi" w:cstheme="minorHAnsi"/>
          <w:color w:val="000000"/>
          <w:sz w:val="22"/>
          <w:szCs w:val="22"/>
          <w:lang w:val="en-US"/>
        </w:rPr>
        <w:t xml:space="preserve"> money to regimes responsible for severe human rights violations, such as Saudi Arabia, Egypt, Russia, and Belarus. This phenomenon extends to climate change, which has profound impacts on human right</w:t>
      </w:r>
      <w:r w:rsidR="00F634AE" w:rsidRPr="00B35069">
        <w:rPr>
          <w:rFonts w:asciiTheme="minorHAnsi" w:eastAsia="Times New Roman" w:hAnsiTheme="minorHAnsi" w:cstheme="minorHAnsi"/>
          <w:color w:val="000000"/>
          <w:sz w:val="22"/>
          <w:szCs w:val="22"/>
          <w:lang w:val="en-US"/>
        </w:rPr>
        <w:t xml:space="preserve">s: </w:t>
      </w:r>
      <w:r w:rsidRPr="00DD59FA">
        <w:rPr>
          <w:rFonts w:asciiTheme="minorHAnsi" w:eastAsia="Times New Roman" w:hAnsiTheme="minorHAnsi" w:cstheme="minorHAnsi"/>
          <w:color w:val="000000"/>
          <w:sz w:val="22"/>
          <w:szCs w:val="22"/>
          <w:lang w:val="en-US"/>
        </w:rPr>
        <w:t xml:space="preserve">72 out of 130 </w:t>
      </w:r>
      <w:hyperlink r:id="rId12">
        <w:r w:rsidRPr="00DD59FA">
          <w:rPr>
            <w:rStyle w:val="Hyperlink"/>
            <w:rFonts w:asciiTheme="minorHAnsi" w:eastAsia="Times New Roman" w:hAnsiTheme="minorHAnsi" w:cstheme="minorHAnsi"/>
            <w:sz w:val="22"/>
            <w:szCs w:val="22"/>
            <w:lang w:val="en-US"/>
          </w:rPr>
          <w:t>climate-themed funds</w:t>
        </w:r>
      </w:hyperlink>
      <w:r w:rsidRPr="00DD59FA">
        <w:rPr>
          <w:rFonts w:asciiTheme="minorHAnsi" w:eastAsia="Times New Roman" w:hAnsiTheme="minorHAnsi" w:cstheme="minorHAnsi"/>
          <w:color w:val="000000"/>
          <w:sz w:val="22"/>
          <w:szCs w:val="22"/>
          <w:lang w:val="en-US"/>
        </w:rPr>
        <w:t xml:space="preserve"> were not aligned with the Paris Agreement in 2021</w:t>
      </w:r>
      <w:r w:rsidR="00F122B7" w:rsidRPr="00B35069">
        <w:rPr>
          <w:rFonts w:asciiTheme="minorHAnsi" w:eastAsia="Times New Roman" w:hAnsiTheme="minorHAnsi" w:cstheme="minorHAnsi"/>
          <w:color w:val="000000"/>
          <w:sz w:val="22"/>
          <w:szCs w:val="22"/>
          <w:lang w:val="en-US"/>
        </w:rPr>
        <w:t>.</w:t>
      </w:r>
    </w:p>
    <w:p w14:paraId="204B5B53" w14:textId="607C4A6D" w:rsidR="00DD59FA" w:rsidRPr="00DD59FA" w:rsidRDefault="00DD59FA" w:rsidP="00DD59FA">
      <w:pPr>
        <w:spacing w:line="276" w:lineRule="auto"/>
        <w:ind w:right="-765"/>
        <w:textAlignment w:val="baseline"/>
        <w:rPr>
          <w:rFonts w:asciiTheme="minorHAnsi" w:eastAsia="Times New Roman" w:hAnsiTheme="minorHAnsi" w:cstheme="minorHAnsi"/>
          <w:color w:val="000000"/>
          <w:sz w:val="22"/>
          <w:szCs w:val="22"/>
          <w:lang w:val="en-US"/>
        </w:rPr>
      </w:pPr>
      <w:r w:rsidRPr="00DD59FA">
        <w:rPr>
          <w:rFonts w:asciiTheme="minorHAnsi" w:eastAsia="Times New Roman" w:hAnsiTheme="minorHAnsi" w:cstheme="minorHAnsi"/>
          <w:color w:val="000000"/>
          <w:sz w:val="22"/>
          <w:szCs w:val="22"/>
          <w:lang w:val="en-US"/>
        </w:rPr>
        <w:t xml:space="preserve"> </w:t>
      </w:r>
    </w:p>
    <w:p w14:paraId="05FB400B" w14:textId="0C73ECAA" w:rsidR="00DD59FA" w:rsidRPr="00DD59FA" w:rsidRDefault="00DD59FA" w:rsidP="00DD59FA">
      <w:pPr>
        <w:spacing w:line="276" w:lineRule="auto"/>
        <w:ind w:right="-765"/>
        <w:textAlignment w:val="baseline"/>
        <w:rPr>
          <w:rFonts w:asciiTheme="minorHAnsi" w:eastAsia="Times New Roman" w:hAnsiTheme="minorHAnsi" w:cstheme="minorHAnsi"/>
          <w:color w:val="000000"/>
          <w:sz w:val="22"/>
          <w:szCs w:val="22"/>
          <w:lang w:val="en-US"/>
        </w:rPr>
      </w:pPr>
      <w:r w:rsidRPr="00DD59FA">
        <w:rPr>
          <w:rFonts w:asciiTheme="minorHAnsi" w:eastAsia="Times New Roman" w:hAnsiTheme="minorHAnsi" w:cstheme="minorHAnsi"/>
          <w:color w:val="000000"/>
          <w:sz w:val="22"/>
          <w:szCs w:val="22"/>
          <w:lang w:val="en-US"/>
        </w:rPr>
        <w:t xml:space="preserve">Additionally, it is apparent that investors lack knowledge of what human rights are and how they relate to ESG. In June 2021, the </w:t>
      </w:r>
      <w:hyperlink r:id="rId13">
        <w:r w:rsidRPr="00DD59FA">
          <w:rPr>
            <w:rStyle w:val="Hyperlink"/>
            <w:rFonts w:asciiTheme="minorHAnsi" w:eastAsia="Times New Roman" w:hAnsiTheme="minorHAnsi" w:cstheme="minorHAnsi"/>
            <w:sz w:val="22"/>
            <w:szCs w:val="22"/>
            <w:lang w:val="en-US"/>
          </w:rPr>
          <w:t>UN Working Group on Business and Human Rights</w:t>
        </w:r>
      </w:hyperlink>
      <w:r w:rsidRPr="00DD59FA">
        <w:rPr>
          <w:rFonts w:asciiTheme="minorHAnsi" w:eastAsia="Times New Roman" w:hAnsiTheme="minorHAnsi" w:cstheme="minorHAnsi"/>
          <w:color w:val="000000"/>
          <w:sz w:val="22"/>
          <w:szCs w:val="22"/>
          <w:lang w:val="en-US"/>
        </w:rPr>
        <w:t xml:space="preserve"> (UNWG) </w:t>
      </w:r>
      <w:hyperlink r:id="rId14">
        <w:r w:rsidRPr="00DD59FA">
          <w:rPr>
            <w:rStyle w:val="Hyperlink"/>
            <w:rFonts w:asciiTheme="minorHAnsi" w:eastAsia="Times New Roman" w:hAnsiTheme="minorHAnsi" w:cstheme="minorHAnsi"/>
            <w:sz w:val="22"/>
            <w:szCs w:val="22"/>
            <w:lang w:val="en-US"/>
          </w:rPr>
          <w:t>found</w:t>
        </w:r>
      </w:hyperlink>
      <w:r w:rsidRPr="00DD59FA">
        <w:rPr>
          <w:rFonts w:asciiTheme="minorHAnsi" w:eastAsia="Times New Roman" w:hAnsiTheme="minorHAnsi" w:cstheme="minorHAnsi"/>
          <w:color w:val="000000"/>
          <w:sz w:val="22"/>
          <w:szCs w:val="22"/>
          <w:lang w:val="en-US"/>
        </w:rPr>
        <w:t xml:space="preserve"> that while investors increasingly recognize their human rights responsibilities and engage companies on rights issues, knowledge of what human rights are, how they relate to </w:t>
      </w:r>
      <w:hyperlink r:id="rId15">
        <w:r w:rsidRPr="00DD59FA">
          <w:rPr>
            <w:rStyle w:val="Hyperlink"/>
            <w:rFonts w:asciiTheme="minorHAnsi" w:eastAsia="Times New Roman" w:hAnsiTheme="minorHAnsi" w:cstheme="minorHAnsi"/>
            <w:sz w:val="22"/>
            <w:szCs w:val="22"/>
            <w:lang w:val="en-US"/>
          </w:rPr>
          <w:t>ESG factors</w:t>
        </w:r>
      </w:hyperlink>
      <w:r w:rsidRPr="00DD59FA">
        <w:rPr>
          <w:rFonts w:asciiTheme="minorHAnsi" w:eastAsia="Times New Roman" w:hAnsiTheme="minorHAnsi" w:cstheme="minorHAnsi"/>
          <w:color w:val="000000"/>
          <w:sz w:val="22"/>
          <w:szCs w:val="22"/>
          <w:lang w:val="en-US"/>
        </w:rPr>
        <w:t>, and what respecting them means for doing business remains limited. The UNWG cite</w:t>
      </w:r>
      <w:r w:rsidR="00CF7986" w:rsidRPr="00B35069">
        <w:rPr>
          <w:rFonts w:asciiTheme="minorHAnsi" w:eastAsia="Times New Roman" w:hAnsiTheme="minorHAnsi" w:cstheme="minorHAnsi"/>
          <w:color w:val="000000"/>
          <w:sz w:val="22"/>
          <w:szCs w:val="22"/>
          <w:lang w:val="en-US"/>
        </w:rPr>
        <w:t>d</w:t>
      </w:r>
      <w:r w:rsidRPr="00DD59FA">
        <w:rPr>
          <w:rFonts w:asciiTheme="minorHAnsi" w:eastAsia="Times New Roman" w:hAnsiTheme="minorHAnsi" w:cstheme="minorHAnsi"/>
          <w:color w:val="000000"/>
          <w:sz w:val="22"/>
          <w:szCs w:val="22"/>
          <w:lang w:val="en-US"/>
        </w:rPr>
        <w:t xml:space="preserve"> </w:t>
      </w:r>
      <w:hyperlink r:id="rId16">
        <w:r w:rsidRPr="00DD59FA">
          <w:rPr>
            <w:rStyle w:val="Hyperlink"/>
            <w:rFonts w:asciiTheme="minorHAnsi" w:eastAsia="Times New Roman" w:hAnsiTheme="minorHAnsi" w:cstheme="minorHAnsi"/>
            <w:sz w:val="22"/>
            <w:szCs w:val="22"/>
            <w:lang w:val="en-US"/>
          </w:rPr>
          <w:t>data</w:t>
        </w:r>
      </w:hyperlink>
      <w:r w:rsidRPr="00DD59FA">
        <w:rPr>
          <w:rFonts w:asciiTheme="minorHAnsi" w:eastAsia="Times New Roman" w:hAnsiTheme="minorHAnsi" w:cstheme="minorHAnsi"/>
          <w:color w:val="000000"/>
          <w:sz w:val="22"/>
          <w:szCs w:val="22"/>
          <w:lang w:val="en-US"/>
        </w:rPr>
        <w:t xml:space="preserve"> indicating that members of the Principles for Responsible Investment (PRI), w</w:t>
      </w:r>
      <w:r w:rsidR="00CF7986" w:rsidRPr="00B35069">
        <w:rPr>
          <w:rFonts w:asciiTheme="minorHAnsi" w:eastAsia="Times New Roman" w:hAnsiTheme="minorHAnsi" w:cstheme="minorHAnsi"/>
          <w:color w:val="000000"/>
          <w:sz w:val="22"/>
          <w:szCs w:val="22"/>
          <w:lang w:val="en-US"/>
        </w:rPr>
        <w:t xml:space="preserve">ho </w:t>
      </w:r>
      <w:r w:rsidRPr="00DD59FA">
        <w:rPr>
          <w:rFonts w:asciiTheme="minorHAnsi" w:eastAsia="Times New Roman" w:hAnsiTheme="minorHAnsi" w:cstheme="minorHAnsi"/>
          <w:color w:val="000000"/>
          <w:sz w:val="22"/>
          <w:szCs w:val="22"/>
          <w:lang w:val="en-US"/>
        </w:rPr>
        <w:t xml:space="preserve">commit to incorporating ESG issues in their investment activities, mostly vote against social and environmental shareholder proposals, including human rights proposals. </w:t>
      </w:r>
    </w:p>
    <w:p w14:paraId="6471187D" w14:textId="77777777" w:rsidR="00DD59FA" w:rsidRPr="00B35069" w:rsidRDefault="00DD59FA" w:rsidP="006C3FE1">
      <w:pPr>
        <w:spacing w:line="276" w:lineRule="auto"/>
        <w:ind w:right="-765"/>
        <w:textAlignment w:val="baseline"/>
        <w:rPr>
          <w:rFonts w:asciiTheme="minorHAnsi" w:eastAsia="Times New Roman" w:hAnsiTheme="minorHAnsi" w:cstheme="minorHAnsi"/>
          <w:b/>
          <w:bCs/>
          <w:color w:val="000000"/>
          <w:sz w:val="22"/>
          <w:szCs w:val="22"/>
        </w:rPr>
      </w:pPr>
    </w:p>
    <w:p w14:paraId="02131604" w14:textId="4BF46A45" w:rsidR="00D910C8" w:rsidRPr="00B35069" w:rsidRDefault="00673853" w:rsidP="002C4500">
      <w:pPr>
        <w:spacing w:line="276" w:lineRule="auto"/>
        <w:ind w:right="-765"/>
        <w:textAlignment w:val="baseline"/>
        <w:rPr>
          <w:rFonts w:asciiTheme="minorHAnsi" w:eastAsia="Times New Roman" w:hAnsiTheme="minorHAnsi" w:cstheme="minorHAnsi"/>
          <w:b/>
          <w:bCs/>
          <w:color w:val="000000"/>
          <w:sz w:val="22"/>
          <w:szCs w:val="22"/>
          <w:lang w:val="en-US"/>
        </w:rPr>
      </w:pPr>
      <w:r w:rsidRPr="00B35069">
        <w:rPr>
          <w:rFonts w:asciiTheme="minorHAnsi" w:eastAsia="Times New Roman" w:hAnsiTheme="minorHAnsi" w:cstheme="minorHAnsi"/>
          <w:b/>
          <w:bCs/>
          <w:color w:val="000000"/>
          <w:sz w:val="22"/>
          <w:szCs w:val="22"/>
        </w:rPr>
        <w:t>Q</w:t>
      </w:r>
      <w:r w:rsidR="00103A6A" w:rsidRPr="00B35069">
        <w:rPr>
          <w:rFonts w:asciiTheme="minorHAnsi" w:eastAsia="Times New Roman" w:hAnsiTheme="minorHAnsi" w:cstheme="minorHAnsi"/>
          <w:b/>
          <w:bCs/>
          <w:color w:val="000000"/>
          <w:sz w:val="22"/>
          <w:szCs w:val="22"/>
        </w:rPr>
        <w:t xml:space="preserve">2. </w:t>
      </w:r>
      <w:r w:rsidR="00D910C8" w:rsidRPr="00B35069">
        <w:rPr>
          <w:rFonts w:asciiTheme="minorHAnsi" w:eastAsia="Times New Roman" w:hAnsiTheme="minorHAnsi" w:cstheme="minorHAnsi"/>
          <w:b/>
          <w:bCs/>
          <w:color w:val="000000"/>
          <w:sz w:val="22"/>
          <w:szCs w:val="22"/>
          <w:lang w:val="en-US"/>
        </w:rPr>
        <w:t>Which are the main types of investors using ESG approaches, for example, in decision-making or engagements? On what basis are they making decisions on human rights, climate change and other related matters?</w:t>
      </w:r>
    </w:p>
    <w:p w14:paraId="0265669F" w14:textId="77777777" w:rsidR="00D910C8" w:rsidRPr="00D910C8" w:rsidRDefault="00D910C8" w:rsidP="00D910C8">
      <w:pPr>
        <w:spacing w:line="276" w:lineRule="auto"/>
        <w:ind w:right="-765"/>
        <w:textAlignment w:val="baseline"/>
        <w:rPr>
          <w:rFonts w:asciiTheme="minorHAnsi" w:eastAsia="Times New Roman" w:hAnsiTheme="minorHAnsi" w:cstheme="minorHAnsi"/>
          <w:color w:val="000000"/>
          <w:sz w:val="22"/>
          <w:szCs w:val="22"/>
          <w:lang w:val="en-US"/>
        </w:rPr>
      </w:pPr>
    </w:p>
    <w:p w14:paraId="45182CED" w14:textId="70C633A4" w:rsidR="00656052" w:rsidRPr="00B35069" w:rsidRDefault="00D910C8" w:rsidP="00D910C8">
      <w:pPr>
        <w:spacing w:line="276" w:lineRule="auto"/>
        <w:ind w:right="-765"/>
        <w:textAlignment w:val="baseline"/>
        <w:rPr>
          <w:rFonts w:asciiTheme="minorHAnsi" w:eastAsia="Times New Roman" w:hAnsiTheme="minorHAnsi" w:cstheme="minorHAnsi"/>
          <w:color w:val="000000"/>
          <w:sz w:val="22"/>
          <w:szCs w:val="22"/>
        </w:rPr>
      </w:pPr>
      <w:r w:rsidRPr="00D910C8">
        <w:rPr>
          <w:rFonts w:asciiTheme="minorHAnsi" w:eastAsia="Times New Roman" w:hAnsiTheme="minorHAnsi" w:cstheme="minorHAnsi"/>
          <w:color w:val="000000"/>
          <w:sz w:val="22"/>
          <w:szCs w:val="22"/>
        </w:rPr>
        <w:t>Investors traditionally rely on ESG index and data providers as a key source of information about human rights and environmental risks to inform their due diligence, decision-making, and engagements. Some also use media sources and research from civil society</w:t>
      </w:r>
      <w:r w:rsidR="00656052" w:rsidRPr="00B35069">
        <w:rPr>
          <w:rFonts w:asciiTheme="minorHAnsi" w:eastAsia="Times New Roman" w:hAnsiTheme="minorHAnsi" w:cstheme="minorHAnsi"/>
          <w:color w:val="000000"/>
          <w:sz w:val="22"/>
          <w:szCs w:val="22"/>
        </w:rPr>
        <w:t>, including BHRR</w:t>
      </w:r>
      <w:r w:rsidR="00596355" w:rsidRPr="00B35069">
        <w:rPr>
          <w:rFonts w:asciiTheme="minorHAnsi" w:eastAsia="Times New Roman" w:hAnsiTheme="minorHAnsi" w:cstheme="minorHAnsi"/>
          <w:color w:val="000000"/>
          <w:sz w:val="22"/>
          <w:szCs w:val="22"/>
        </w:rPr>
        <w:t>C</w:t>
      </w:r>
      <w:r w:rsidR="00656052" w:rsidRPr="00B35069">
        <w:rPr>
          <w:rFonts w:asciiTheme="minorHAnsi" w:eastAsia="Times New Roman" w:hAnsiTheme="minorHAnsi" w:cstheme="minorHAnsi"/>
          <w:color w:val="000000"/>
          <w:sz w:val="22"/>
          <w:szCs w:val="22"/>
        </w:rPr>
        <w:t>,</w:t>
      </w:r>
      <w:r w:rsidRPr="00D910C8">
        <w:rPr>
          <w:rFonts w:asciiTheme="minorHAnsi" w:eastAsia="Times New Roman" w:hAnsiTheme="minorHAnsi" w:cstheme="minorHAnsi"/>
          <w:color w:val="000000"/>
          <w:sz w:val="22"/>
          <w:szCs w:val="22"/>
        </w:rPr>
        <w:t xml:space="preserve"> in their due diligence processes.</w:t>
      </w:r>
    </w:p>
    <w:p w14:paraId="18DB7D46" w14:textId="77777777" w:rsidR="00656052" w:rsidRPr="00B35069" w:rsidRDefault="00656052" w:rsidP="00D910C8">
      <w:pPr>
        <w:spacing w:line="276" w:lineRule="auto"/>
        <w:ind w:right="-765"/>
        <w:textAlignment w:val="baseline"/>
        <w:rPr>
          <w:rFonts w:asciiTheme="minorHAnsi" w:eastAsia="Times New Roman" w:hAnsiTheme="minorHAnsi" w:cstheme="minorHAnsi"/>
          <w:color w:val="000000"/>
          <w:sz w:val="22"/>
          <w:szCs w:val="22"/>
        </w:rPr>
      </w:pPr>
    </w:p>
    <w:p w14:paraId="071E8BF3" w14:textId="10F94546" w:rsidR="00D910C8" w:rsidRPr="00D910C8" w:rsidRDefault="00D910C8" w:rsidP="00D910C8">
      <w:pPr>
        <w:spacing w:line="276" w:lineRule="auto"/>
        <w:ind w:right="-765"/>
        <w:textAlignment w:val="baseline"/>
        <w:rPr>
          <w:rFonts w:asciiTheme="minorHAnsi" w:eastAsia="Times New Roman" w:hAnsiTheme="minorHAnsi" w:cstheme="minorHAnsi"/>
          <w:color w:val="000000"/>
          <w:sz w:val="22"/>
          <w:szCs w:val="22"/>
          <w:lang w:val="en-US"/>
        </w:rPr>
      </w:pPr>
      <w:r w:rsidRPr="00D910C8">
        <w:rPr>
          <w:rFonts w:asciiTheme="minorHAnsi" w:eastAsia="Times New Roman" w:hAnsiTheme="minorHAnsi" w:cstheme="minorHAnsi"/>
          <w:color w:val="000000"/>
          <w:sz w:val="22"/>
          <w:szCs w:val="22"/>
        </w:rPr>
        <w:t>Accurately assessing human rights and environmental risk</w:t>
      </w:r>
      <w:r w:rsidR="00596355" w:rsidRPr="00B35069">
        <w:rPr>
          <w:rFonts w:asciiTheme="minorHAnsi" w:eastAsia="Times New Roman" w:hAnsiTheme="minorHAnsi" w:cstheme="minorHAnsi"/>
          <w:color w:val="000000"/>
          <w:sz w:val="22"/>
          <w:szCs w:val="22"/>
        </w:rPr>
        <w:t xml:space="preserve"> </w:t>
      </w:r>
      <w:r w:rsidRPr="00D910C8">
        <w:rPr>
          <w:rFonts w:asciiTheme="minorHAnsi" w:eastAsia="Times New Roman" w:hAnsiTheme="minorHAnsi" w:cstheme="minorHAnsi"/>
          <w:color w:val="000000"/>
          <w:sz w:val="22"/>
          <w:szCs w:val="22"/>
        </w:rPr>
        <w:t xml:space="preserve">is particularly challenging in contexts where civic space is highly restricted, meaning that </w:t>
      </w:r>
      <w:r w:rsidRPr="00D910C8">
        <w:rPr>
          <w:rFonts w:asciiTheme="minorHAnsi" w:eastAsia="Times New Roman" w:hAnsiTheme="minorHAnsi" w:cstheme="minorHAnsi"/>
          <w:color w:val="000000"/>
          <w:sz w:val="22"/>
          <w:szCs w:val="22"/>
          <w:lang w:val="en-US"/>
        </w:rPr>
        <w:t xml:space="preserve">people are unable to </w:t>
      </w:r>
      <w:proofErr w:type="spellStart"/>
      <w:r w:rsidRPr="00D910C8">
        <w:rPr>
          <w:rFonts w:asciiTheme="minorHAnsi" w:eastAsia="Times New Roman" w:hAnsiTheme="minorHAnsi" w:cstheme="minorHAnsi"/>
          <w:color w:val="000000"/>
          <w:sz w:val="22"/>
          <w:szCs w:val="22"/>
          <w:lang w:val="en-US"/>
        </w:rPr>
        <w:t>organise</w:t>
      </w:r>
      <w:proofErr w:type="spellEnd"/>
      <w:r w:rsidRPr="00D910C8">
        <w:rPr>
          <w:rFonts w:asciiTheme="minorHAnsi" w:eastAsia="Times New Roman" w:hAnsiTheme="minorHAnsi" w:cstheme="minorHAnsi"/>
          <w:color w:val="000000"/>
          <w:sz w:val="22"/>
          <w:szCs w:val="22"/>
          <w:lang w:val="en-US"/>
        </w:rPr>
        <w:t>, participate and communicate freely in their societies. Civic space restrictions create ‘information black box</w:t>
      </w:r>
      <w:r w:rsidR="003469D8" w:rsidRPr="00B35069">
        <w:rPr>
          <w:rFonts w:asciiTheme="minorHAnsi" w:eastAsia="Times New Roman" w:hAnsiTheme="minorHAnsi" w:cstheme="minorHAnsi"/>
          <w:color w:val="000000"/>
          <w:sz w:val="22"/>
          <w:szCs w:val="22"/>
          <w:lang w:val="en-US"/>
        </w:rPr>
        <w:t>es</w:t>
      </w:r>
      <w:r w:rsidRPr="00D910C8">
        <w:rPr>
          <w:rFonts w:asciiTheme="minorHAnsi" w:eastAsia="Times New Roman" w:hAnsiTheme="minorHAnsi" w:cstheme="minorHAnsi"/>
          <w:color w:val="000000"/>
          <w:sz w:val="22"/>
          <w:szCs w:val="22"/>
          <w:lang w:val="en-US"/>
        </w:rPr>
        <w:t xml:space="preserve">,’ leaving investors with lack of visibility about potential or actual negative impacts on human rights connected to their investments. When civic space is restricted, </w:t>
      </w:r>
      <w:proofErr w:type="gramStart"/>
      <w:r w:rsidRPr="00D910C8">
        <w:rPr>
          <w:rFonts w:asciiTheme="minorHAnsi" w:eastAsia="Times New Roman" w:hAnsiTheme="minorHAnsi" w:cstheme="minorHAnsi"/>
          <w:color w:val="000000"/>
          <w:sz w:val="22"/>
          <w:szCs w:val="22"/>
          <w:lang w:val="en-US"/>
        </w:rPr>
        <w:t>effective</w:t>
      </w:r>
      <w:proofErr w:type="gramEnd"/>
      <w:r w:rsidRPr="00D910C8">
        <w:rPr>
          <w:rFonts w:asciiTheme="minorHAnsi" w:eastAsia="Times New Roman" w:hAnsiTheme="minorHAnsi" w:cstheme="minorHAnsi"/>
          <w:color w:val="000000"/>
          <w:sz w:val="22"/>
          <w:szCs w:val="22"/>
          <w:lang w:val="en-US"/>
        </w:rPr>
        <w:t xml:space="preserve"> and meaningful engagement with affected and potentially affected stakeholders, including human rights defenders, becomes even more essential to help identify and mitigate risks to people and the environment. Civic space restrictions also generally </w:t>
      </w:r>
      <w:r w:rsidRPr="00D910C8">
        <w:rPr>
          <w:rFonts w:asciiTheme="minorHAnsi" w:eastAsia="Times New Roman" w:hAnsiTheme="minorHAnsi" w:cstheme="minorHAnsi"/>
          <w:color w:val="000000"/>
          <w:sz w:val="22"/>
          <w:szCs w:val="22"/>
        </w:rPr>
        <w:t>signal a risky human rights context. Contexts with poor human rights records tend to be riskier for investment and economic activity, while contexts where fundamental freedoms and rule of law are respected tend to further the innovation and productivity that is critical to build long-term value for business</w:t>
      </w:r>
      <w:r w:rsidRPr="00D910C8">
        <w:rPr>
          <w:rFonts w:asciiTheme="minorHAnsi" w:eastAsia="Times New Roman" w:hAnsiTheme="minorHAnsi" w:cstheme="minorHAnsi"/>
          <w:color w:val="000000"/>
          <w:sz w:val="22"/>
          <w:szCs w:val="22"/>
          <w:lang w:val="en-US"/>
        </w:rPr>
        <w:t>.</w:t>
      </w:r>
    </w:p>
    <w:p w14:paraId="39EBA6DF" w14:textId="77777777" w:rsidR="00D910C8" w:rsidRPr="00D910C8" w:rsidRDefault="00D910C8" w:rsidP="00D910C8">
      <w:pPr>
        <w:spacing w:line="276" w:lineRule="auto"/>
        <w:ind w:right="-765"/>
        <w:textAlignment w:val="baseline"/>
        <w:rPr>
          <w:rFonts w:asciiTheme="minorHAnsi" w:eastAsia="Times New Roman" w:hAnsiTheme="minorHAnsi" w:cstheme="minorHAnsi"/>
          <w:color w:val="000000"/>
          <w:sz w:val="22"/>
          <w:szCs w:val="22"/>
          <w:lang w:val="en-US"/>
        </w:rPr>
      </w:pPr>
    </w:p>
    <w:p w14:paraId="206D8F52" w14:textId="28349243" w:rsidR="00D910C8" w:rsidRPr="00D910C8" w:rsidRDefault="00086187" w:rsidP="00D910C8">
      <w:pPr>
        <w:spacing w:line="276" w:lineRule="auto"/>
        <w:ind w:right="-765"/>
        <w:textAlignment w:val="baseline"/>
        <w:rPr>
          <w:rFonts w:asciiTheme="minorHAnsi" w:eastAsia="Times New Roman" w:hAnsiTheme="minorHAnsi" w:cstheme="minorHAnsi"/>
          <w:color w:val="000000"/>
          <w:sz w:val="22"/>
          <w:szCs w:val="22"/>
          <w:lang w:val="en-US"/>
        </w:rPr>
      </w:pPr>
      <w:hyperlink r:id="rId17" w:history="1">
        <w:r w:rsidRPr="00943532">
          <w:rPr>
            <w:rStyle w:val="Hyperlink"/>
            <w:rFonts w:asciiTheme="minorHAnsi" w:eastAsia="Times New Roman" w:hAnsiTheme="minorHAnsi" w:cstheme="minorHAnsi"/>
            <w:sz w:val="22"/>
            <w:szCs w:val="22"/>
          </w:rPr>
          <w:t xml:space="preserve">In </w:t>
        </w:r>
        <w:r w:rsidR="000F5904">
          <w:rPr>
            <w:rStyle w:val="Hyperlink"/>
            <w:rFonts w:asciiTheme="minorHAnsi" w:eastAsia="Times New Roman" w:hAnsiTheme="minorHAnsi" w:cstheme="minorHAnsi"/>
            <w:sz w:val="22"/>
            <w:szCs w:val="22"/>
          </w:rPr>
          <w:t>a</w:t>
        </w:r>
        <w:r w:rsidRPr="00943532">
          <w:rPr>
            <w:rStyle w:val="Hyperlink"/>
            <w:rFonts w:asciiTheme="minorHAnsi" w:eastAsia="Times New Roman" w:hAnsiTheme="minorHAnsi" w:cstheme="minorHAnsi"/>
            <w:sz w:val="22"/>
            <w:szCs w:val="22"/>
          </w:rPr>
          <w:t xml:space="preserve"> 2021 survey</w:t>
        </w:r>
      </w:hyperlink>
      <w:r w:rsidRPr="00943532">
        <w:rPr>
          <w:rFonts w:asciiTheme="minorHAnsi" w:eastAsia="Times New Roman" w:hAnsiTheme="minorHAnsi" w:cstheme="minorHAnsi"/>
          <w:color w:val="000000"/>
          <w:sz w:val="22"/>
          <w:szCs w:val="22"/>
        </w:rPr>
        <w:t xml:space="preserve"> conducted by </w:t>
      </w:r>
      <w:r w:rsidRPr="00B35069">
        <w:rPr>
          <w:rFonts w:asciiTheme="minorHAnsi" w:eastAsia="Times New Roman" w:hAnsiTheme="minorHAnsi" w:cstheme="minorHAnsi"/>
          <w:color w:val="000000"/>
          <w:sz w:val="22"/>
          <w:szCs w:val="22"/>
        </w:rPr>
        <w:t>BHRR</w:t>
      </w:r>
      <w:r w:rsidR="00D910C8" w:rsidRPr="00D910C8">
        <w:rPr>
          <w:rFonts w:asciiTheme="minorHAnsi" w:eastAsia="Times New Roman" w:hAnsiTheme="minorHAnsi" w:cstheme="minorHAnsi"/>
          <w:color w:val="000000"/>
          <w:sz w:val="22"/>
          <w:szCs w:val="22"/>
          <w:lang w:val="en-US"/>
        </w:rPr>
        <w:t xml:space="preserve">, </w:t>
      </w:r>
      <w:r w:rsidR="00CB55BE" w:rsidRPr="00B35069">
        <w:rPr>
          <w:rFonts w:asciiTheme="minorHAnsi" w:eastAsia="Times New Roman" w:hAnsiTheme="minorHAnsi" w:cstheme="minorHAnsi"/>
          <w:color w:val="000000"/>
          <w:sz w:val="22"/>
          <w:szCs w:val="22"/>
          <w:lang w:val="en-US"/>
        </w:rPr>
        <w:t>BHRRC</w:t>
      </w:r>
      <w:r w:rsidR="00D910C8" w:rsidRPr="00D910C8">
        <w:rPr>
          <w:rFonts w:asciiTheme="minorHAnsi" w:eastAsia="Times New Roman" w:hAnsiTheme="minorHAnsi" w:cstheme="minorHAnsi"/>
          <w:color w:val="000000"/>
          <w:sz w:val="22"/>
          <w:szCs w:val="22"/>
          <w:lang w:val="en-US"/>
        </w:rPr>
        <w:t xml:space="preserve">, Investor Alliance for Human Rights, Zero Tolerance Initiative, International Service for Human Rights, and Global Witness with investors to better understand the </w:t>
      </w:r>
      <w:r w:rsidR="00D910C8" w:rsidRPr="00D910C8">
        <w:rPr>
          <w:rFonts w:asciiTheme="minorHAnsi" w:eastAsia="Times New Roman" w:hAnsiTheme="minorHAnsi" w:cstheme="minorHAnsi"/>
          <w:color w:val="000000"/>
          <w:sz w:val="22"/>
          <w:szCs w:val="22"/>
        </w:rPr>
        <w:t>information investors rely on to identify human rights risks and to what extent investors assess specific risks to human rights and environmental defenders as part of their human rights’ due diligence processes.</w:t>
      </w:r>
      <w:r w:rsidR="00D910C8" w:rsidRPr="00D910C8">
        <w:rPr>
          <w:rFonts w:asciiTheme="minorHAnsi" w:eastAsia="Times New Roman" w:hAnsiTheme="minorHAnsi" w:cstheme="minorHAnsi"/>
          <w:color w:val="000000"/>
          <w:sz w:val="22"/>
          <w:szCs w:val="22"/>
          <w:lang w:val="en-US"/>
        </w:rPr>
        <w:t xml:space="preserve"> The survey showed that some investors are including human rights in their risk assessment processes and 67% of respondents said they have a human rights policy. The most common sources respondents use are NGO reports (85%), investor networks (76%), ESG data providers (70%), media coverage (67%), and company self-reporting (59%). Only 15 respondents noted they engage directly with communities to seek information about human rights abuses. In addition, more than half of respondents (55%) said they don’t specifically assess risks to defenders. </w:t>
      </w:r>
    </w:p>
    <w:p w14:paraId="262010EF" w14:textId="77777777" w:rsidR="00D910C8" w:rsidRPr="00D910C8" w:rsidRDefault="00D910C8" w:rsidP="00D910C8">
      <w:pPr>
        <w:spacing w:line="276" w:lineRule="auto"/>
        <w:ind w:right="-765"/>
        <w:textAlignment w:val="baseline"/>
        <w:rPr>
          <w:rFonts w:asciiTheme="minorHAnsi" w:eastAsia="Times New Roman" w:hAnsiTheme="minorHAnsi" w:cstheme="minorHAnsi"/>
          <w:color w:val="000000"/>
          <w:sz w:val="22"/>
          <w:szCs w:val="22"/>
          <w:lang w:val="en-US"/>
        </w:rPr>
      </w:pPr>
    </w:p>
    <w:p w14:paraId="373679FD" w14:textId="77777777" w:rsidR="00D910C8" w:rsidRPr="00D910C8" w:rsidRDefault="00D910C8" w:rsidP="00B916F5">
      <w:pPr>
        <w:spacing w:line="276" w:lineRule="auto"/>
        <w:ind w:right="-765"/>
        <w:textAlignment w:val="baseline"/>
        <w:rPr>
          <w:rFonts w:asciiTheme="minorHAnsi" w:eastAsia="Times New Roman" w:hAnsiTheme="minorHAnsi" w:cstheme="minorHAnsi"/>
          <w:color w:val="000000"/>
          <w:sz w:val="22"/>
          <w:szCs w:val="22"/>
          <w:lang w:val="en-US"/>
        </w:rPr>
      </w:pPr>
      <w:r w:rsidRPr="00D910C8">
        <w:rPr>
          <w:rFonts w:asciiTheme="minorHAnsi" w:eastAsia="Times New Roman" w:hAnsiTheme="minorHAnsi" w:cstheme="minorHAnsi"/>
          <w:color w:val="000000"/>
          <w:sz w:val="22"/>
          <w:szCs w:val="22"/>
          <w:lang w:val="en-US"/>
        </w:rPr>
        <w:t xml:space="preserve">The biggest challenges respondents shared were </w:t>
      </w:r>
      <w:r w:rsidRPr="00D910C8">
        <w:rPr>
          <w:rFonts w:asciiTheme="minorHAnsi" w:eastAsia="Times New Roman" w:hAnsiTheme="minorHAnsi" w:cstheme="minorHAnsi"/>
          <w:color w:val="000000"/>
          <w:sz w:val="22"/>
          <w:szCs w:val="22"/>
        </w:rPr>
        <w:t>insufficient data and information about risks to defenders, inability to connect directly with defenders harmed by companies they invest in, scale of investments (</w:t>
      </w:r>
      <w:r w:rsidRPr="00D910C8">
        <w:rPr>
          <w:rFonts w:asciiTheme="minorHAnsi" w:eastAsia="Times New Roman" w:hAnsiTheme="minorHAnsi" w:cstheme="minorHAnsi"/>
          <w:color w:val="000000"/>
          <w:sz w:val="22"/>
          <w:szCs w:val="22"/>
          <w:lang w:val="en-US"/>
        </w:rPr>
        <w:t xml:space="preserve">investors </w:t>
      </w:r>
      <w:r w:rsidRPr="00D910C8">
        <w:rPr>
          <w:rFonts w:asciiTheme="minorHAnsi" w:eastAsia="Times New Roman" w:hAnsiTheme="minorHAnsi" w:cstheme="minorHAnsi"/>
          <w:color w:val="000000"/>
          <w:sz w:val="22"/>
          <w:szCs w:val="22"/>
        </w:rPr>
        <w:t xml:space="preserve">have hundreds of companies they invest in with long and complicated supply chains), and lack of knowledge about defenders and risks to defenders in their value chains. </w:t>
      </w:r>
    </w:p>
    <w:p w14:paraId="3FF2BE98" w14:textId="77777777" w:rsidR="00D910C8" w:rsidRPr="00D910C8" w:rsidRDefault="00D910C8" w:rsidP="00D910C8">
      <w:pPr>
        <w:spacing w:line="276" w:lineRule="auto"/>
        <w:ind w:right="-765"/>
        <w:textAlignment w:val="baseline"/>
        <w:rPr>
          <w:rFonts w:asciiTheme="minorHAnsi" w:eastAsia="Times New Roman" w:hAnsiTheme="minorHAnsi" w:cstheme="minorHAnsi"/>
          <w:color w:val="000000"/>
          <w:sz w:val="22"/>
          <w:szCs w:val="22"/>
          <w:lang w:val="en-US"/>
        </w:rPr>
      </w:pPr>
    </w:p>
    <w:p w14:paraId="6E819F18" w14:textId="4E40C3EC" w:rsidR="00D910C8" w:rsidRPr="00B35069" w:rsidRDefault="0018424A" w:rsidP="00D910C8">
      <w:p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eastAsia="Times New Roman" w:hAnsiTheme="minorHAnsi" w:cstheme="minorHAnsi"/>
          <w:color w:val="000000"/>
          <w:sz w:val="22"/>
          <w:szCs w:val="22"/>
          <w:lang w:val="en-US"/>
        </w:rPr>
        <w:t>BHRRC</w:t>
      </w:r>
      <w:r w:rsidR="00D910C8" w:rsidRPr="00D910C8">
        <w:rPr>
          <w:rFonts w:asciiTheme="minorHAnsi" w:eastAsia="Times New Roman" w:hAnsiTheme="minorHAnsi" w:cstheme="minorHAnsi"/>
          <w:color w:val="000000"/>
          <w:sz w:val="22"/>
          <w:szCs w:val="22"/>
          <w:lang w:val="en-US"/>
        </w:rPr>
        <w:t xml:space="preserve"> has also focused on investors in technology</w:t>
      </w:r>
      <w:r w:rsidRPr="00B35069">
        <w:rPr>
          <w:rFonts w:asciiTheme="minorHAnsi" w:eastAsia="Times New Roman" w:hAnsiTheme="minorHAnsi" w:cstheme="minorHAnsi"/>
          <w:color w:val="000000"/>
          <w:sz w:val="22"/>
          <w:szCs w:val="22"/>
          <w:lang w:val="en-US"/>
        </w:rPr>
        <w:t>, observing</w:t>
      </w:r>
      <w:r w:rsidR="00D910C8" w:rsidRPr="00D910C8">
        <w:rPr>
          <w:rFonts w:asciiTheme="minorHAnsi" w:eastAsia="Times New Roman" w:hAnsiTheme="minorHAnsi" w:cstheme="minorHAnsi"/>
          <w:color w:val="000000"/>
          <w:sz w:val="22"/>
          <w:szCs w:val="22"/>
          <w:lang w:val="en-US"/>
        </w:rPr>
        <w:t xml:space="preserve"> how investor engagement strategies </w:t>
      </w:r>
      <w:r w:rsidRPr="00B35069">
        <w:rPr>
          <w:rFonts w:asciiTheme="minorHAnsi" w:eastAsia="Times New Roman" w:hAnsiTheme="minorHAnsi" w:cstheme="minorHAnsi"/>
          <w:color w:val="000000"/>
          <w:sz w:val="22"/>
          <w:szCs w:val="22"/>
          <w:lang w:val="en-US"/>
        </w:rPr>
        <w:t>present</w:t>
      </w:r>
      <w:r w:rsidR="00D910C8" w:rsidRPr="00D910C8">
        <w:rPr>
          <w:rFonts w:asciiTheme="minorHAnsi" w:eastAsia="Times New Roman" w:hAnsiTheme="minorHAnsi" w:cstheme="minorHAnsi"/>
          <w:color w:val="000000"/>
          <w:sz w:val="22"/>
          <w:szCs w:val="22"/>
          <w:lang w:val="en-US"/>
        </w:rPr>
        <w:t xml:space="preserve"> unique and persistent challenges for ensuring accountability of both public and privately held companies. </w:t>
      </w:r>
      <w:r w:rsidR="00D910C8" w:rsidRPr="00D910C8">
        <w:rPr>
          <w:rFonts w:asciiTheme="minorHAnsi" w:eastAsia="Times New Roman" w:hAnsiTheme="minorHAnsi" w:cstheme="minorHAnsi"/>
          <w:color w:val="000000"/>
          <w:sz w:val="22"/>
          <w:szCs w:val="22"/>
          <w:lang w:val="en-US"/>
        </w:rPr>
        <w:lastRenderedPageBreak/>
        <w:t>Without adequate regulation requiring human rights due diligence, meaningful public reporting, effective grievance mechanisms, ongoing stakeholder engagement with impacted groups, and functioning enforcement mechanisms, human rights w</w:t>
      </w:r>
      <w:r w:rsidR="00AB6468" w:rsidRPr="00B35069">
        <w:rPr>
          <w:rFonts w:asciiTheme="minorHAnsi" w:eastAsia="Times New Roman" w:hAnsiTheme="minorHAnsi" w:cstheme="minorHAnsi"/>
          <w:color w:val="000000"/>
          <w:sz w:val="22"/>
          <w:szCs w:val="22"/>
          <w:lang w:val="en-US"/>
        </w:rPr>
        <w:t>il</w:t>
      </w:r>
      <w:r w:rsidR="00D910C8" w:rsidRPr="00D910C8">
        <w:rPr>
          <w:rFonts w:asciiTheme="minorHAnsi" w:eastAsia="Times New Roman" w:hAnsiTheme="minorHAnsi" w:cstheme="minorHAnsi"/>
          <w:color w:val="000000"/>
          <w:sz w:val="22"/>
          <w:szCs w:val="22"/>
          <w:lang w:val="en-US"/>
        </w:rPr>
        <w:t>l continue to be sidelined by investors in decision-making spaces.</w:t>
      </w:r>
      <w:r w:rsidR="00AB6468" w:rsidRPr="00B35069">
        <w:rPr>
          <w:rFonts w:asciiTheme="minorHAnsi" w:eastAsia="Times New Roman" w:hAnsiTheme="minorHAnsi" w:cstheme="minorHAnsi"/>
          <w:color w:val="000000"/>
          <w:sz w:val="22"/>
          <w:szCs w:val="22"/>
          <w:lang w:val="en-US"/>
        </w:rPr>
        <w:t xml:space="preserve"> Several illustrative examples are worth noting in this context</w:t>
      </w:r>
      <w:r w:rsidR="0036458E" w:rsidRPr="00B35069">
        <w:rPr>
          <w:rFonts w:asciiTheme="minorHAnsi" w:eastAsia="Times New Roman" w:hAnsiTheme="minorHAnsi" w:cstheme="minorHAnsi"/>
          <w:color w:val="000000"/>
          <w:sz w:val="22"/>
          <w:szCs w:val="22"/>
          <w:lang w:val="en-US"/>
        </w:rPr>
        <w:t>.</w:t>
      </w:r>
    </w:p>
    <w:p w14:paraId="4E4AAB20" w14:textId="77777777" w:rsidR="00AB6468" w:rsidRPr="00B35069" w:rsidRDefault="00AB6468" w:rsidP="00D910C8">
      <w:pPr>
        <w:spacing w:line="276" w:lineRule="auto"/>
        <w:ind w:right="-765"/>
        <w:textAlignment w:val="baseline"/>
        <w:rPr>
          <w:rFonts w:asciiTheme="minorHAnsi" w:eastAsia="Times New Roman" w:hAnsiTheme="minorHAnsi" w:cstheme="minorHAnsi"/>
          <w:color w:val="000000"/>
          <w:sz w:val="22"/>
          <w:szCs w:val="22"/>
          <w:lang w:val="en-US"/>
        </w:rPr>
      </w:pPr>
    </w:p>
    <w:p w14:paraId="794552C4" w14:textId="0E69654D" w:rsidR="00D910C8" w:rsidRPr="00B35069" w:rsidRDefault="00D910C8" w:rsidP="0036458E">
      <w:p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eastAsia="Times New Roman" w:hAnsiTheme="minorHAnsi" w:cstheme="minorHAnsi"/>
          <w:color w:val="000000"/>
          <w:sz w:val="22"/>
          <w:szCs w:val="22"/>
          <w:u w:val="single"/>
          <w:lang w:val="en-US"/>
        </w:rPr>
        <w:t>Publicly listed tech companies:</w:t>
      </w:r>
      <w:r w:rsidR="00AB6468" w:rsidRPr="00B35069">
        <w:rPr>
          <w:rFonts w:asciiTheme="minorHAnsi" w:eastAsia="Times New Roman" w:hAnsiTheme="minorHAnsi" w:cstheme="minorHAnsi"/>
          <w:color w:val="000000"/>
          <w:sz w:val="22"/>
          <w:szCs w:val="22"/>
          <w:u w:val="single"/>
          <w:lang w:val="en-US"/>
        </w:rPr>
        <w:t xml:space="preserve"> </w:t>
      </w:r>
      <w:r w:rsidR="003835F7" w:rsidRPr="00B35069">
        <w:rPr>
          <w:rFonts w:asciiTheme="minorHAnsi" w:eastAsia="Times New Roman" w:hAnsiTheme="minorHAnsi" w:cstheme="minorHAnsi"/>
          <w:color w:val="000000"/>
          <w:sz w:val="22"/>
          <w:szCs w:val="22"/>
          <w:u w:val="single"/>
          <w:lang w:val="en-US"/>
        </w:rPr>
        <w:t>“</w:t>
      </w:r>
      <w:r w:rsidRPr="00B35069">
        <w:rPr>
          <w:rFonts w:asciiTheme="minorHAnsi" w:eastAsia="Times New Roman" w:hAnsiTheme="minorHAnsi" w:cstheme="minorHAnsi"/>
          <w:color w:val="000000"/>
          <w:sz w:val="22"/>
          <w:szCs w:val="22"/>
          <w:lang w:val="en-US"/>
        </w:rPr>
        <w:t>Big tech</w:t>
      </w:r>
      <w:r w:rsidR="003835F7" w:rsidRPr="00B35069">
        <w:rPr>
          <w:rFonts w:asciiTheme="minorHAnsi" w:eastAsia="Times New Roman" w:hAnsiTheme="minorHAnsi" w:cstheme="minorHAnsi"/>
          <w:color w:val="000000"/>
          <w:sz w:val="22"/>
          <w:szCs w:val="22"/>
          <w:lang w:val="en-US"/>
        </w:rPr>
        <w:t>”</w:t>
      </w:r>
      <w:r w:rsidRPr="00B35069">
        <w:rPr>
          <w:rFonts w:asciiTheme="minorHAnsi" w:eastAsia="Times New Roman" w:hAnsiTheme="minorHAnsi" w:cstheme="minorHAnsi"/>
          <w:color w:val="000000"/>
          <w:sz w:val="22"/>
          <w:szCs w:val="22"/>
          <w:lang w:val="en-US"/>
        </w:rPr>
        <w:t xml:space="preserve"> shareholders are becoming more </w:t>
      </w:r>
      <w:r w:rsidR="00D80AE0" w:rsidRPr="00B35069">
        <w:rPr>
          <w:rFonts w:asciiTheme="minorHAnsi" w:eastAsia="Times New Roman" w:hAnsiTheme="minorHAnsi" w:cstheme="minorHAnsi"/>
          <w:color w:val="000000"/>
          <w:sz w:val="22"/>
          <w:szCs w:val="22"/>
          <w:lang w:val="en-US"/>
        </w:rPr>
        <w:t>actively responsive to</w:t>
      </w:r>
      <w:r w:rsidRPr="00B35069">
        <w:rPr>
          <w:rFonts w:asciiTheme="minorHAnsi" w:eastAsia="Times New Roman" w:hAnsiTheme="minorHAnsi" w:cstheme="minorHAnsi"/>
          <w:color w:val="000000"/>
          <w:sz w:val="22"/>
          <w:szCs w:val="22"/>
          <w:lang w:val="en-US"/>
        </w:rPr>
        <w:t xml:space="preserve">  human rights-related </w:t>
      </w:r>
      <w:r w:rsidR="00D80AE0" w:rsidRPr="00B35069">
        <w:rPr>
          <w:rFonts w:asciiTheme="minorHAnsi" w:eastAsia="Times New Roman" w:hAnsiTheme="minorHAnsi" w:cstheme="minorHAnsi"/>
          <w:color w:val="000000"/>
          <w:sz w:val="22"/>
          <w:szCs w:val="22"/>
          <w:lang w:val="en-US"/>
        </w:rPr>
        <w:t>queries and demands</w:t>
      </w:r>
      <w:r w:rsidRPr="00B35069">
        <w:rPr>
          <w:rFonts w:asciiTheme="minorHAnsi" w:eastAsia="Times New Roman" w:hAnsiTheme="minorHAnsi" w:cstheme="minorHAnsi"/>
          <w:color w:val="000000"/>
          <w:sz w:val="22"/>
          <w:szCs w:val="22"/>
          <w:lang w:val="en-US"/>
        </w:rPr>
        <w:t xml:space="preserve">, as evidenced by </w:t>
      </w:r>
      <w:hyperlink r:id="rId18">
        <w:r w:rsidRPr="00B35069">
          <w:rPr>
            <w:rStyle w:val="Hyperlink"/>
            <w:rFonts w:asciiTheme="minorHAnsi" w:eastAsia="Times New Roman" w:hAnsiTheme="minorHAnsi" w:cstheme="minorHAnsi"/>
            <w:sz w:val="22"/>
            <w:szCs w:val="22"/>
            <w:lang w:val="en-US"/>
          </w:rPr>
          <w:t>an increase</w:t>
        </w:r>
      </w:hyperlink>
      <w:r w:rsidRPr="00B35069">
        <w:rPr>
          <w:rFonts w:asciiTheme="minorHAnsi" w:eastAsia="Times New Roman" w:hAnsiTheme="minorHAnsi" w:cstheme="minorHAnsi"/>
          <w:color w:val="000000"/>
          <w:sz w:val="22"/>
          <w:szCs w:val="22"/>
          <w:lang w:val="en-US"/>
        </w:rPr>
        <w:t xml:space="preserve"> in the number of </w:t>
      </w:r>
      <w:r w:rsidR="006C4944" w:rsidRPr="00B35069">
        <w:rPr>
          <w:rFonts w:asciiTheme="minorHAnsi" w:eastAsia="Times New Roman" w:hAnsiTheme="minorHAnsi" w:cstheme="minorHAnsi"/>
          <w:color w:val="000000"/>
          <w:sz w:val="22"/>
          <w:szCs w:val="22"/>
          <w:lang w:val="en-US"/>
        </w:rPr>
        <w:t xml:space="preserve">shareholder </w:t>
      </w:r>
      <w:r w:rsidRPr="00B35069">
        <w:rPr>
          <w:rFonts w:asciiTheme="minorHAnsi" w:eastAsia="Times New Roman" w:hAnsiTheme="minorHAnsi" w:cstheme="minorHAnsi"/>
          <w:color w:val="000000"/>
          <w:sz w:val="22"/>
          <w:szCs w:val="22"/>
          <w:lang w:val="en-US"/>
        </w:rPr>
        <w:t xml:space="preserve">proposals calling for action on issues such as </w:t>
      </w:r>
      <w:r w:rsidR="006C4944" w:rsidRPr="00B35069">
        <w:rPr>
          <w:rFonts w:asciiTheme="minorHAnsi" w:eastAsia="Times New Roman" w:hAnsiTheme="minorHAnsi" w:cstheme="minorHAnsi"/>
          <w:color w:val="000000"/>
          <w:sz w:val="22"/>
          <w:szCs w:val="22"/>
          <w:lang w:val="en-US"/>
        </w:rPr>
        <w:t>“</w:t>
      </w:r>
      <w:r w:rsidRPr="00B35069">
        <w:rPr>
          <w:rFonts w:asciiTheme="minorHAnsi" w:eastAsia="Times New Roman" w:hAnsiTheme="minorHAnsi" w:cstheme="minorHAnsi"/>
          <w:color w:val="000000"/>
          <w:sz w:val="22"/>
          <w:szCs w:val="22"/>
          <w:lang w:val="en-US"/>
        </w:rPr>
        <w:t>know your customer</w:t>
      </w:r>
      <w:r w:rsidR="006C4944" w:rsidRPr="00B35069">
        <w:rPr>
          <w:rFonts w:asciiTheme="minorHAnsi" w:eastAsia="Times New Roman" w:hAnsiTheme="minorHAnsi" w:cstheme="minorHAnsi"/>
          <w:color w:val="000000"/>
          <w:sz w:val="22"/>
          <w:szCs w:val="22"/>
          <w:lang w:val="en-US"/>
        </w:rPr>
        <w:t>”</w:t>
      </w:r>
      <w:r w:rsidRPr="00B35069">
        <w:rPr>
          <w:rFonts w:asciiTheme="minorHAnsi" w:eastAsia="Times New Roman" w:hAnsiTheme="minorHAnsi" w:cstheme="minorHAnsi"/>
          <w:color w:val="000000"/>
          <w:sz w:val="22"/>
          <w:szCs w:val="22"/>
          <w:lang w:val="en-US"/>
        </w:rPr>
        <w:t xml:space="preserve"> due diligence surrounding the end-use of certain technologies, reporting on freedom of association, lobbying disclosures, addressing any gender/racial pay gaps, amongst others.</w:t>
      </w:r>
      <w:r w:rsidR="006C4944" w:rsidRPr="00B35069">
        <w:rPr>
          <w:rFonts w:asciiTheme="minorHAnsi" w:eastAsia="Times New Roman" w:hAnsiTheme="minorHAnsi" w:cstheme="minorHAnsi"/>
          <w:color w:val="000000"/>
          <w:sz w:val="22"/>
          <w:szCs w:val="22"/>
          <w:lang w:val="en-US"/>
        </w:rPr>
        <w:t xml:space="preserve"> </w:t>
      </w:r>
      <w:r w:rsidR="00FF6F1C" w:rsidRPr="00B35069">
        <w:rPr>
          <w:rFonts w:asciiTheme="minorHAnsi" w:eastAsia="Times New Roman" w:hAnsiTheme="minorHAnsi" w:cstheme="minorHAnsi"/>
          <w:color w:val="000000"/>
          <w:sz w:val="22"/>
          <w:szCs w:val="22"/>
          <w:lang w:val="en-US"/>
        </w:rPr>
        <w:t>However, companies such as</w:t>
      </w:r>
      <w:r w:rsidRPr="00B35069">
        <w:rPr>
          <w:rFonts w:asciiTheme="minorHAnsi" w:eastAsia="Times New Roman" w:hAnsiTheme="minorHAnsi" w:cstheme="minorHAnsi"/>
          <w:color w:val="000000"/>
          <w:sz w:val="22"/>
          <w:szCs w:val="22"/>
          <w:lang w:val="en-US"/>
        </w:rPr>
        <w:t xml:space="preserve"> Meta and Amazon are governed via “</w:t>
      </w:r>
      <w:proofErr w:type="gramStart"/>
      <w:r w:rsidRPr="00B35069">
        <w:rPr>
          <w:rFonts w:asciiTheme="minorHAnsi" w:eastAsia="Times New Roman" w:hAnsiTheme="minorHAnsi" w:cstheme="minorHAnsi"/>
          <w:color w:val="000000"/>
          <w:sz w:val="22"/>
          <w:szCs w:val="22"/>
          <w:lang w:val="en-US"/>
        </w:rPr>
        <w:t>dual-class</w:t>
      </w:r>
      <w:proofErr w:type="gramEnd"/>
      <w:r w:rsidRPr="00B35069">
        <w:rPr>
          <w:rFonts w:asciiTheme="minorHAnsi" w:eastAsia="Times New Roman" w:hAnsiTheme="minorHAnsi" w:cstheme="minorHAnsi"/>
          <w:color w:val="000000"/>
          <w:sz w:val="22"/>
          <w:szCs w:val="22"/>
          <w:lang w:val="en-US"/>
        </w:rPr>
        <w:t xml:space="preserve">” share models. This refers to a share structure in which founders, along with other members of senior management, own a majority of voting shares, making it </w:t>
      </w:r>
      <w:hyperlink r:id="rId19" w:history="1">
        <w:r w:rsidRPr="00B35069">
          <w:rPr>
            <w:rStyle w:val="Hyperlink"/>
            <w:rFonts w:asciiTheme="minorHAnsi" w:eastAsia="Times New Roman" w:hAnsiTheme="minorHAnsi" w:cstheme="minorHAnsi"/>
            <w:sz w:val="22"/>
            <w:szCs w:val="22"/>
            <w:lang w:val="en-US"/>
          </w:rPr>
          <w:t>impossible for shareholder proposals</w:t>
        </w:r>
      </w:hyperlink>
      <w:r w:rsidRPr="00B35069">
        <w:rPr>
          <w:rFonts w:asciiTheme="minorHAnsi" w:eastAsia="Times New Roman" w:hAnsiTheme="minorHAnsi" w:cstheme="minorHAnsi"/>
          <w:color w:val="000000"/>
          <w:sz w:val="22"/>
          <w:szCs w:val="22"/>
          <w:lang w:val="en-US"/>
        </w:rPr>
        <w:t xml:space="preserve"> to be approved without the approval of a select few.</w:t>
      </w:r>
      <w:r w:rsidR="0036458E" w:rsidRPr="00B35069">
        <w:rPr>
          <w:rFonts w:asciiTheme="minorHAnsi" w:eastAsia="Times New Roman" w:hAnsiTheme="minorHAnsi" w:cstheme="minorHAnsi"/>
          <w:color w:val="000000"/>
          <w:sz w:val="22"/>
          <w:szCs w:val="22"/>
          <w:lang w:val="en-US"/>
        </w:rPr>
        <w:t xml:space="preserve"> It is worth noting </w:t>
      </w:r>
      <w:hyperlink r:id="rId20" w:history="1">
        <w:r w:rsidR="0036458E" w:rsidRPr="00B35069">
          <w:rPr>
            <w:rStyle w:val="Hyperlink"/>
            <w:rFonts w:asciiTheme="minorHAnsi" w:eastAsia="Times New Roman" w:hAnsiTheme="minorHAnsi" w:cstheme="minorHAnsi"/>
            <w:sz w:val="22"/>
            <w:szCs w:val="22"/>
            <w:lang w:val="en-US"/>
          </w:rPr>
          <w:t>that</w:t>
        </w:r>
        <w:r w:rsidR="00B05AAA" w:rsidRPr="00B35069">
          <w:rPr>
            <w:rStyle w:val="Hyperlink"/>
            <w:rFonts w:asciiTheme="minorHAnsi" w:eastAsia="Times New Roman" w:hAnsiTheme="minorHAnsi" w:cstheme="minorHAnsi"/>
            <w:sz w:val="22"/>
            <w:szCs w:val="22"/>
            <w:lang w:val="en-US"/>
          </w:rPr>
          <w:t xml:space="preserve"> recently:</w:t>
        </w:r>
      </w:hyperlink>
      <w:r w:rsidR="00B05AAA" w:rsidRPr="00B35069">
        <w:rPr>
          <w:rFonts w:asciiTheme="minorHAnsi" w:eastAsia="Times New Roman" w:hAnsiTheme="minorHAnsi" w:cstheme="minorHAnsi"/>
          <w:color w:val="000000"/>
          <w:sz w:val="22"/>
          <w:szCs w:val="22"/>
          <w:lang w:val="en-US"/>
        </w:rPr>
        <w:t xml:space="preserve"> </w:t>
      </w:r>
    </w:p>
    <w:p w14:paraId="73852F52" w14:textId="77777777" w:rsidR="00D910C8" w:rsidRPr="00B35069" w:rsidRDefault="00D910C8" w:rsidP="0036458E">
      <w:pPr>
        <w:pStyle w:val="ListParagraph"/>
        <w:numPr>
          <w:ilvl w:val="0"/>
          <w:numId w:val="15"/>
        </w:num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eastAsia="Times New Roman" w:hAnsiTheme="minorHAnsi" w:cstheme="minorHAnsi"/>
          <w:color w:val="000000"/>
          <w:sz w:val="22"/>
          <w:szCs w:val="22"/>
          <w:lang w:val="en-US"/>
        </w:rPr>
        <w:t xml:space="preserve">The </w:t>
      </w:r>
      <w:hyperlink r:id="rId21">
        <w:r w:rsidRPr="00B35069">
          <w:rPr>
            <w:rStyle w:val="Hyperlink"/>
            <w:rFonts w:asciiTheme="minorHAnsi" w:eastAsia="Times New Roman" w:hAnsiTheme="minorHAnsi" w:cstheme="minorHAnsi"/>
            <w:sz w:val="22"/>
            <w:szCs w:val="22"/>
            <w:lang w:val="en-US"/>
          </w:rPr>
          <w:t xml:space="preserve">13 proposals filed by Meta </w:t>
        </w:r>
        <w:r w:rsidRPr="00B35069">
          <w:rPr>
            <w:rStyle w:val="Hyperlink"/>
            <w:rFonts w:asciiTheme="minorHAnsi" w:eastAsia="Times New Roman" w:hAnsiTheme="minorHAnsi" w:cstheme="minorHAnsi"/>
            <w:sz w:val="22"/>
            <w:szCs w:val="22"/>
            <w:lang w:val="en-US"/>
          </w:rPr>
          <w:t>s</w:t>
        </w:r>
        <w:r w:rsidRPr="00B35069">
          <w:rPr>
            <w:rStyle w:val="Hyperlink"/>
            <w:rFonts w:asciiTheme="minorHAnsi" w:eastAsia="Times New Roman" w:hAnsiTheme="minorHAnsi" w:cstheme="minorHAnsi"/>
            <w:sz w:val="22"/>
            <w:szCs w:val="22"/>
            <w:lang w:val="en-US"/>
          </w:rPr>
          <w:t>hareholders</w:t>
        </w:r>
      </w:hyperlink>
      <w:r w:rsidRPr="00B35069">
        <w:rPr>
          <w:rFonts w:asciiTheme="minorHAnsi" w:eastAsia="Times New Roman" w:hAnsiTheme="minorHAnsi" w:cstheme="minorHAnsi"/>
          <w:color w:val="000000"/>
          <w:sz w:val="22"/>
          <w:szCs w:val="22"/>
          <w:lang w:val="en-US"/>
        </w:rPr>
        <w:t>, most of which requested additional human rights-related reports and transparency around high-risk contexts (including the upcoming elections in India), all failed to pass.</w:t>
      </w:r>
    </w:p>
    <w:p w14:paraId="57756263" w14:textId="77777777" w:rsidR="00D910C8" w:rsidRPr="00B35069" w:rsidRDefault="00D910C8" w:rsidP="0036458E">
      <w:pPr>
        <w:pStyle w:val="ListParagraph"/>
        <w:numPr>
          <w:ilvl w:val="0"/>
          <w:numId w:val="15"/>
        </w:num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eastAsia="Times New Roman" w:hAnsiTheme="minorHAnsi" w:cstheme="minorHAnsi"/>
          <w:color w:val="000000"/>
          <w:sz w:val="22"/>
          <w:szCs w:val="22"/>
          <w:lang w:val="en-US"/>
        </w:rPr>
        <w:t xml:space="preserve">The </w:t>
      </w:r>
      <w:hyperlink r:id="rId22">
        <w:r w:rsidRPr="00B35069">
          <w:rPr>
            <w:rStyle w:val="Hyperlink"/>
            <w:rFonts w:asciiTheme="minorHAnsi" w:eastAsia="Times New Roman" w:hAnsiTheme="minorHAnsi" w:cstheme="minorHAnsi"/>
            <w:sz w:val="22"/>
            <w:szCs w:val="22"/>
            <w:lang w:val="en-US"/>
          </w:rPr>
          <w:t>18 proposals filed by Amazon shareholders</w:t>
        </w:r>
      </w:hyperlink>
      <w:r w:rsidRPr="00B35069">
        <w:rPr>
          <w:rFonts w:asciiTheme="minorHAnsi" w:eastAsia="Times New Roman" w:hAnsiTheme="minorHAnsi" w:cstheme="minorHAnsi"/>
          <w:color w:val="000000"/>
          <w:sz w:val="22"/>
          <w:szCs w:val="22"/>
          <w:lang w:val="en-US"/>
        </w:rPr>
        <w:t>, including requests to increase transparency about content removal and require that the company get an external assessment of its customer due diligence, all failed to pass.</w:t>
      </w:r>
    </w:p>
    <w:p w14:paraId="0118B506" w14:textId="1517991B" w:rsidR="00B05AAA" w:rsidRPr="00B35069" w:rsidRDefault="00D910C8" w:rsidP="00D910C8">
      <w:pPr>
        <w:pStyle w:val="ListParagraph"/>
        <w:numPr>
          <w:ilvl w:val="0"/>
          <w:numId w:val="15"/>
        </w:num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eastAsia="Times New Roman" w:hAnsiTheme="minorHAnsi" w:cstheme="minorHAnsi"/>
          <w:color w:val="000000"/>
          <w:sz w:val="22"/>
          <w:szCs w:val="22"/>
          <w:lang w:val="en-US"/>
        </w:rPr>
        <w:t xml:space="preserve">The </w:t>
      </w:r>
      <w:hyperlink r:id="rId23">
        <w:r w:rsidRPr="00B35069">
          <w:rPr>
            <w:rStyle w:val="Hyperlink"/>
            <w:rFonts w:asciiTheme="minorHAnsi" w:eastAsia="Times New Roman" w:hAnsiTheme="minorHAnsi" w:cstheme="minorHAnsi"/>
            <w:sz w:val="22"/>
            <w:szCs w:val="22"/>
            <w:lang w:val="en-US"/>
          </w:rPr>
          <w:t>13 proposals filed by Alphabet shareholders</w:t>
        </w:r>
      </w:hyperlink>
      <w:r w:rsidRPr="00B35069">
        <w:rPr>
          <w:rFonts w:asciiTheme="minorHAnsi" w:eastAsia="Times New Roman" w:hAnsiTheme="minorHAnsi" w:cstheme="minorHAnsi"/>
          <w:color w:val="000000"/>
          <w:sz w:val="22"/>
          <w:szCs w:val="22"/>
          <w:lang w:val="en-US"/>
        </w:rPr>
        <w:t>—including information requests pertaining to lobbying, climate action, reproductive rights and data privacy, human rights impact assessments, algorithm disclosures, and content governance—all failed to pass.</w:t>
      </w:r>
    </w:p>
    <w:p w14:paraId="27018040" w14:textId="77777777" w:rsidR="00840744" w:rsidRPr="00B35069" w:rsidRDefault="00840744" w:rsidP="00D910C8">
      <w:pPr>
        <w:spacing w:line="276" w:lineRule="auto"/>
        <w:ind w:right="-765"/>
        <w:textAlignment w:val="baseline"/>
        <w:rPr>
          <w:rFonts w:asciiTheme="minorHAnsi" w:eastAsia="Times New Roman" w:hAnsiTheme="minorHAnsi" w:cstheme="minorHAnsi"/>
          <w:color w:val="000000"/>
          <w:sz w:val="22"/>
          <w:szCs w:val="22"/>
          <w:u w:val="single"/>
          <w:lang w:val="en-US"/>
        </w:rPr>
      </w:pPr>
    </w:p>
    <w:p w14:paraId="68CA9A35" w14:textId="3B819D3A" w:rsidR="00D910C8" w:rsidRPr="00D910C8" w:rsidRDefault="00D910C8" w:rsidP="00D910C8">
      <w:pPr>
        <w:spacing w:line="276" w:lineRule="auto"/>
        <w:ind w:right="-765"/>
        <w:textAlignment w:val="baseline"/>
        <w:rPr>
          <w:rFonts w:asciiTheme="minorHAnsi" w:eastAsia="Times New Roman" w:hAnsiTheme="minorHAnsi" w:cstheme="minorHAnsi"/>
          <w:color w:val="000000"/>
          <w:sz w:val="22"/>
          <w:szCs w:val="22"/>
          <w:u w:val="single"/>
          <w:lang w:val="en-US"/>
        </w:rPr>
      </w:pPr>
      <w:r w:rsidRPr="00D910C8">
        <w:rPr>
          <w:rFonts w:asciiTheme="minorHAnsi" w:eastAsia="Times New Roman" w:hAnsiTheme="minorHAnsi" w:cstheme="minorHAnsi"/>
          <w:color w:val="000000"/>
          <w:sz w:val="22"/>
          <w:szCs w:val="22"/>
          <w:u w:val="single"/>
          <w:lang w:val="en-US"/>
        </w:rPr>
        <w:t>Privately held tech companies:</w:t>
      </w:r>
      <w:r w:rsidR="005A3739" w:rsidRPr="00B35069">
        <w:rPr>
          <w:rFonts w:asciiTheme="minorHAnsi" w:eastAsia="Times New Roman" w:hAnsiTheme="minorHAnsi" w:cstheme="minorHAnsi"/>
          <w:color w:val="000000"/>
          <w:sz w:val="22"/>
          <w:szCs w:val="22"/>
          <w:lang w:val="en-US"/>
        </w:rPr>
        <w:t xml:space="preserve">  </w:t>
      </w:r>
      <w:r w:rsidRPr="00D910C8">
        <w:rPr>
          <w:rFonts w:asciiTheme="minorHAnsi" w:eastAsia="Times New Roman" w:hAnsiTheme="minorHAnsi" w:cstheme="minorHAnsi"/>
          <w:color w:val="000000"/>
          <w:sz w:val="22"/>
          <w:szCs w:val="22"/>
          <w:lang w:val="en-US"/>
        </w:rPr>
        <w:t xml:space="preserve">Private capital actors have </w:t>
      </w:r>
      <w:r w:rsidR="005A3739" w:rsidRPr="00B35069">
        <w:rPr>
          <w:rFonts w:asciiTheme="minorHAnsi" w:eastAsia="Times New Roman" w:hAnsiTheme="minorHAnsi" w:cstheme="minorHAnsi"/>
          <w:color w:val="000000"/>
          <w:sz w:val="22"/>
          <w:szCs w:val="22"/>
          <w:lang w:val="en-US"/>
        </w:rPr>
        <w:t>extremely limited</w:t>
      </w:r>
      <w:r w:rsidRPr="00D910C8">
        <w:rPr>
          <w:rFonts w:asciiTheme="minorHAnsi" w:eastAsia="Times New Roman" w:hAnsiTheme="minorHAnsi" w:cstheme="minorHAnsi"/>
          <w:color w:val="000000"/>
          <w:sz w:val="22"/>
          <w:szCs w:val="22"/>
          <w:lang w:val="en-US"/>
        </w:rPr>
        <w:t xml:space="preserve"> disclosure requirements, which means that publicly available information</w:t>
      </w:r>
      <w:r w:rsidR="005A3739" w:rsidRPr="00B35069">
        <w:rPr>
          <w:rFonts w:asciiTheme="minorHAnsi" w:eastAsia="Times New Roman" w:hAnsiTheme="minorHAnsi" w:cstheme="minorHAnsi"/>
          <w:color w:val="000000"/>
          <w:sz w:val="22"/>
          <w:szCs w:val="22"/>
          <w:lang w:val="en-US"/>
        </w:rPr>
        <w:t xml:space="preserve"> on their actions</w:t>
      </w:r>
      <w:r w:rsidRPr="00D910C8">
        <w:rPr>
          <w:rFonts w:asciiTheme="minorHAnsi" w:eastAsia="Times New Roman" w:hAnsiTheme="minorHAnsi" w:cstheme="minorHAnsi"/>
          <w:color w:val="000000"/>
          <w:sz w:val="22"/>
          <w:szCs w:val="22"/>
          <w:lang w:val="en-US"/>
        </w:rPr>
        <w:t xml:space="preserve"> remains scarce. This opacity has mostly kept them shielded from public scrutiny, and they have, largely, been reluctant to respond to information or engagement requests with civil society</w:t>
      </w:r>
      <w:r w:rsidR="005A3739" w:rsidRPr="00B35069">
        <w:rPr>
          <w:rFonts w:asciiTheme="minorHAnsi" w:eastAsia="Times New Roman" w:hAnsiTheme="minorHAnsi" w:cstheme="minorHAnsi"/>
          <w:color w:val="000000"/>
          <w:sz w:val="22"/>
          <w:szCs w:val="22"/>
          <w:lang w:val="en-US"/>
        </w:rPr>
        <w:t>, including BHRRC.</w:t>
      </w:r>
      <w:r w:rsidR="004F2105" w:rsidRPr="00B35069">
        <w:rPr>
          <w:rFonts w:asciiTheme="minorHAnsi" w:eastAsia="Times New Roman" w:hAnsiTheme="minorHAnsi" w:cstheme="minorHAnsi"/>
          <w:color w:val="000000"/>
          <w:sz w:val="22"/>
          <w:szCs w:val="22"/>
          <w:lang w:val="en-US"/>
        </w:rPr>
        <w:t xml:space="preserve"> However, p</w:t>
      </w:r>
      <w:r w:rsidRPr="00D910C8">
        <w:rPr>
          <w:rFonts w:asciiTheme="minorHAnsi" w:eastAsia="Times New Roman" w:hAnsiTheme="minorHAnsi" w:cstheme="minorHAnsi"/>
          <w:color w:val="000000"/>
          <w:sz w:val="22"/>
          <w:szCs w:val="22"/>
          <w:lang w:val="en-US"/>
        </w:rPr>
        <w:t>rivate capital actors investing in tech are especially lagging on considering human rights related risks in decision making. To assess the practices of the largest venture capital (VC) firms significantly invested in generative artificial intelligence (AI), Amnesty International USA a</w:t>
      </w:r>
      <w:r w:rsidR="003375E8" w:rsidRPr="00B35069">
        <w:rPr>
          <w:rFonts w:asciiTheme="minorHAnsi" w:eastAsia="Times New Roman" w:hAnsiTheme="minorHAnsi" w:cstheme="minorHAnsi"/>
          <w:color w:val="000000"/>
          <w:sz w:val="22"/>
          <w:szCs w:val="22"/>
          <w:lang w:val="en-US"/>
        </w:rPr>
        <w:t>nd BHRRC</w:t>
      </w:r>
      <w:commentRangeStart w:id="0"/>
      <w:r w:rsidRPr="00D910C8">
        <w:rPr>
          <w:rFonts w:asciiTheme="minorHAnsi" w:eastAsia="Times New Roman" w:hAnsiTheme="minorHAnsi" w:cstheme="minorHAnsi"/>
          <w:color w:val="000000"/>
          <w:sz w:val="22"/>
          <w:szCs w:val="22"/>
          <w:lang w:val="en-US"/>
        </w:rPr>
        <w:t xml:space="preserve"> </w:t>
      </w:r>
      <w:commentRangeEnd w:id="0"/>
      <w:r w:rsidRPr="00D910C8">
        <w:rPr>
          <w:rFonts w:asciiTheme="minorHAnsi" w:eastAsia="Times New Roman" w:hAnsiTheme="minorHAnsi" w:cstheme="minorHAnsi"/>
          <w:color w:val="000000"/>
          <w:sz w:val="22"/>
          <w:szCs w:val="22"/>
          <w:lang w:val="en-US"/>
        </w:rPr>
        <w:commentReference w:id="0"/>
      </w:r>
      <w:r w:rsidRPr="00D910C8">
        <w:rPr>
          <w:rFonts w:asciiTheme="minorHAnsi" w:eastAsia="Times New Roman" w:hAnsiTheme="minorHAnsi" w:cstheme="minorHAnsi"/>
          <w:color w:val="000000"/>
          <w:sz w:val="22"/>
          <w:szCs w:val="22"/>
          <w:lang w:val="en-US"/>
        </w:rPr>
        <w:t>conducted a survey in May 2023 of the of the 10 largest VC funds and the two largest accelerators that have made at least one generative AI investment</w:t>
      </w:r>
      <w:r w:rsidR="00454B48" w:rsidRPr="00B35069">
        <w:rPr>
          <w:rFonts w:asciiTheme="minorHAnsi" w:eastAsia="Times New Roman" w:hAnsiTheme="minorHAnsi" w:cstheme="minorHAnsi"/>
          <w:color w:val="000000"/>
          <w:sz w:val="22"/>
          <w:szCs w:val="22"/>
          <w:lang w:val="en-US"/>
        </w:rPr>
        <w:t xml:space="preserve"> to assess </w:t>
      </w:r>
      <w:r w:rsidRPr="00D910C8">
        <w:rPr>
          <w:rFonts w:asciiTheme="minorHAnsi" w:eastAsia="Times New Roman" w:hAnsiTheme="minorHAnsi" w:cstheme="minorHAnsi"/>
          <w:color w:val="000000"/>
          <w:sz w:val="22"/>
          <w:szCs w:val="22"/>
          <w:lang w:val="en-US"/>
        </w:rPr>
        <w:t>whether VC funds and those providing their capital conduct human rights due diligence</w:t>
      </w:r>
      <w:r w:rsidR="00454B48" w:rsidRPr="00B35069">
        <w:rPr>
          <w:rFonts w:asciiTheme="minorHAnsi" w:eastAsia="Times New Roman" w:hAnsiTheme="minorHAnsi" w:cstheme="minorHAnsi"/>
          <w:color w:val="000000"/>
          <w:sz w:val="22"/>
          <w:szCs w:val="22"/>
          <w:lang w:val="en-US"/>
        </w:rPr>
        <w:t xml:space="preserve">. </w:t>
      </w:r>
      <w:r w:rsidRPr="00D910C8">
        <w:rPr>
          <w:rFonts w:asciiTheme="minorHAnsi" w:eastAsia="Times New Roman" w:hAnsiTheme="minorHAnsi" w:cstheme="minorHAnsi"/>
          <w:color w:val="000000"/>
          <w:sz w:val="22"/>
          <w:szCs w:val="22"/>
          <w:lang w:val="en-US"/>
        </w:rPr>
        <w:t xml:space="preserve"> </w:t>
      </w:r>
      <w:r w:rsidR="0097305E" w:rsidRPr="00B35069">
        <w:rPr>
          <w:rFonts w:asciiTheme="minorHAnsi" w:eastAsia="Times New Roman" w:hAnsiTheme="minorHAnsi" w:cstheme="minorHAnsi"/>
          <w:color w:val="000000"/>
          <w:sz w:val="22"/>
          <w:szCs w:val="22"/>
          <w:lang w:val="en-US"/>
        </w:rPr>
        <w:t xml:space="preserve">This </w:t>
      </w:r>
      <w:r w:rsidRPr="00D910C8">
        <w:rPr>
          <w:rFonts w:asciiTheme="minorHAnsi" w:eastAsia="Times New Roman" w:hAnsiTheme="minorHAnsi" w:cstheme="minorHAnsi"/>
          <w:color w:val="000000"/>
          <w:sz w:val="22"/>
          <w:szCs w:val="22"/>
          <w:lang w:val="en-US"/>
        </w:rPr>
        <w:t xml:space="preserve">analysis, which will be </w:t>
      </w:r>
      <w:commentRangeStart w:id="2"/>
      <w:commentRangeStart w:id="3"/>
      <w:r w:rsidRPr="00D910C8">
        <w:rPr>
          <w:rFonts w:asciiTheme="minorHAnsi" w:eastAsia="Times New Roman" w:hAnsiTheme="minorHAnsi" w:cstheme="minorHAnsi"/>
          <w:color w:val="000000"/>
          <w:sz w:val="22"/>
          <w:szCs w:val="22"/>
          <w:lang w:val="en-US"/>
        </w:rPr>
        <w:t>published before the end of 2023</w:t>
      </w:r>
      <w:commentRangeEnd w:id="2"/>
      <w:r w:rsidRPr="00D910C8">
        <w:rPr>
          <w:rFonts w:asciiTheme="minorHAnsi" w:eastAsia="Times New Roman" w:hAnsiTheme="minorHAnsi" w:cstheme="minorHAnsi"/>
          <w:color w:val="000000"/>
          <w:sz w:val="22"/>
          <w:szCs w:val="22"/>
          <w:lang w:val="en-US"/>
        </w:rPr>
        <w:commentReference w:id="2"/>
      </w:r>
      <w:commentRangeEnd w:id="3"/>
      <w:r w:rsidRPr="00D910C8">
        <w:rPr>
          <w:rFonts w:asciiTheme="minorHAnsi" w:eastAsia="Times New Roman" w:hAnsiTheme="minorHAnsi" w:cstheme="minorHAnsi"/>
          <w:color w:val="000000"/>
          <w:sz w:val="22"/>
          <w:szCs w:val="22"/>
          <w:lang w:val="en-US"/>
        </w:rPr>
        <w:commentReference w:id="3"/>
      </w:r>
      <w:r w:rsidRPr="00D910C8">
        <w:rPr>
          <w:rFonts w:asciiTheme="minorHAnsi" w:eastAsia="Times New Roman" w:hAnsiTheme="minorHAnsi" w:cstheme="minorHAnsi"/>
          <w:color w:val="000000"/>
          <w:sz w:val="22"/>
          <w:szCs w:val="22"/>
          <w:lang w:val="en-US"/>
        </w:rPr>
        <w:t xml:space="preserve">, shows that leading VC firms and accelerators are </w:t>
      </w:r>
      <w:r w:rsidR="0097305E" w:rsidRPr="00B35069">
        <w:rPr>
          <w:rFonts w:asciiTheme="minorHAnsi" w:eastAsia="Times New Roman" w:hAnsiTheme="minorHAnsi" w:cstheme="minorHAnsi"/>
          <w:color w:val="000000"/>
          <w:sz w:val="22"/>
          <w:szCs w:val="22"/>
          <w:lang w:val="en-US"/>
        </w:rPr>
        <w:t>falling short in their responsibility</w:t>
      </w:r>
      <w:r w:rsidRPr="00D910C8">
        <w:rPr>
          <w:rFonts w:asciiTheme="minorHAnsi" w:eastAsia="Times New Roman" w:hAnsiTheme="minorHAnsi" w:cstheme="minorHAnsi"/>
          <w:color w:val="000000"/>
          <w:sz w:val="22"/>
          <w:szCs w:val="22"/>
          <w:lang w:val="en-US"/>
        </w:rPr>
        <w:t xml:space="preserve"> to conduct human rights due diligence when investing in generative AI start-ups. </w:t>
      </w:r>
    </w:p>
    <w:p w14:paraId="3F8AE568" w14:textId="3467C52F" w:rsidR="00D910C8" w:rsidRPr="00D910C8" w:rsidRDefault="00280FF7" w:rsidP="00D910C8">
      <w:p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eastAsia="Times New Roman" w:hAnsiTheme="minorHAnsi" w:cstheme="minorHAnsi"/>
          <w:color w:val="000000"/>
          <w:sz w:val="22"/>
          <w:szCs w:val="22"/>
          <w:lang w:val="en-US"/>
        </w:rPr>
        <w:t xml:space="preserve">These findings also </w:t>
      </w:r>
      <w:r w:rsidR="00926DE1" w:rsidRPr="00B35069">
        <w:rPr>
          <w:rFonts w:asciiTheme="minorHAnsi" w:eastAsia="Times New Roman" w:hAnsiTheme="minorHAnsi" w:cstheme="minorHAnsi"/>
          <w:color w:val="000000"/>
          <w:sz w:val="22"/>
          <w:szCs w:val="22"/>
          <w:lang w:val="en-US"/>
        </w:rPr>
        <w:t>suggest</w:t>
      </w:r>
      <w:r w:rsidRPr="00B35069">
        <w:rPr>
          <w:rFonts w:asciiTheme="minorHAnsi" w:eastAsia="Times New Roman" w:hAnsiTheme="minorHAnsi" w:cstheme="minorHAnsi"/>
          <w:color w:val="000000"/>
          <w:sz w:val="22"/>
          <w:szCs w:val="22"/>
          <w:lang w:val="en-US"/>
        </w:rPr>
        <w:t xml:space="preserve"> limited progress in this respect by these companies over time</w:t>
      </w:r>
      <w:r w:rsidR="00D910C8" w:rsidRPr="00D910C8">
        <w:rPr>
          <w:rFonts w:asciiTheme="minorHAnsi" w:eastAsia="Times New Roman" w:hAnsiTheme="minorHAnsi" w:cstheme="minorHAnsi"/>
          <w:color w:val="000000"/>
          <w:sz w:val="22"/>
          <w:szCs w:val="22"/>
          <w:lang w:val="en-US"/>
        </w:rPr>
        <w:t xml:space="preserve">. In 2021 Amnesty International released the report </w:t>
      </w:r>
      <w:hyperlink r:id="rId28">
        <w:r w:rsidR="00D910C8" w:rsidRPr="00D910C8">
          <w:rPr>
            <w:rStyle w:val="Hyperlink"/>
            <w:rFonts w:asciiTheme="minorHAnsi" w:eastAsia="Times New Roman" w:hAnsiTheme="minorHAnsi" w:cstheme="minorHAnsi"/>
            <w:i/>
            <w:iCs/>
            <w:sz w:val="22"/>
            <w:szCs w:val="22"/>
            <w:lang w:val="en-US"/>
          </w:rPr>
          <w:t>Risky Business: How leading venture capital firms ignore human rights when investing in technology</w:t>
        </w:r>
      </w:hyperlink>
      <w:r w:rsidR="00D910C8" w:rsidRPr="00D910C8">
        <w:rPr>
          <w:rFonts w:asciiTheme="minorHAnsi" w:eastAsia="Times New Roman" w:hAnsiTheme="minorHAnsi" w:cstheme="minorHAnsi"/>
          <w:color w:val="000000"/>
          <w:sz w:val="22"/>
          <w:szCs w:val="22"/>
          <w:lang w:val="en-US"/>
        </w:rPr>
        <w:t>.</w:t>
      </w:r>
      <w:r w:rsidR="00D910C8" w:rsidRPr="00D910C8">
        <w:rPr>
          <w:rFonts w:asciiTheme="minorHAnsi" w:eastAsia="Times New Roman" w:hAnsiTheme="minorHAnsi" w:cstheme="minorHAnsi"/>
          <w:color w:val="000000"/>
          <w:sz w:val="22"/>
          <w:szCs w:val="22"/>
          <w:vertAlign w:val="superscript"/>
          <w:lang w:val="en-US"/>
        </w:rPr>
        <w:t>3</w:t>
      </w:r>
      <w:r w:rsidR="00D910C8" w:rsidRPr="00D910C8">
        <w:rPr>
          <w:rFonts w:asciiTheme="minorHAnsi" w:eastAsia="Times New Roman" w:hAnsiTheme="minorHAnsi" w:cstheme="minorHAnsi"/>
          <w:color w:val="000000"/>
          <w:sz w:val="22"/>
          <w:szCs w:val="22"/>
          <w:lang w:val="en-US"/>
        </w:rPr>
        <w:t xml:space="preserve"> This report surveyed 53 of the world’s largest venture capital firms and startup </w:t>
      </w:r>
      <w:r w:rsidR="00D910C8" w:rsidRPr="00D910C8">
        <w:rPr>
          <w:rFonts w:asciiTheme="minorHAnsi" w:eastAsia="Times New Roman" w:hAnsiTheme="minorHAnsi" w:cstheme="minorHAnsi"/>
          <w:color w:val="000000"/>
          <w:sz w:val="22"/>
          <w:szCs w:val="22"/>
          <w:lang w:val="en-US"/>
        </w:rPr>
        <w:lastRenderedPageBreak/>
        <w:t xml:space="preserve">accelerators, and found that only one firm potentially had human rights due diligence processes in place that met the standards set forth by the UN Guiding Principles on Business and Human Rights. Given the high stakes, it is critical that leading venture capital firms and accelerators begin to fulfill their responsibilities under the UN Guiding </w:t>
      </w:r>
      <w:proofErr w:type="gramStart"/>
      <w:r w:rsidR="00D910C8" w:rsidRPr="00D910C8">
        <w:rPr>
          <w:rFonts w:asciiTheme="minorHAnsi" w:eastAsia="Times New Roman" w:hAnsiTheme="minorHAnsi" w:cstheme="minorHAnsi"/>
          <w:color w:val="000000"/>
          <w:sz w:val="22"/>
          <w:szCs w:val="22"/>
          <w:lang w:val="en-US"/>
        </w:rPr>
        <w:t>Principles, and</w:t>
      </w:r>
      <w:proofErr w:type="gramEnd"/>
      <w:r w:rsidR="00D910C8" w:rsidRPr="00D910C8">
        <w:rPr>
          <w:rFonts w:asciiTheme="minorHAnsi" w:eastAsia="Times New Roman" w:hAnsiTheme="minorHAnsi" w:cstheme="minorHAnsi"/>
          <w:color w:val="000000"/>
          <w:sz w:val="22"/>
          <w:szCs w:val="22"/>
          <w:lang w:val="en-US"/>
        </w:rPr>
        <w:t xml:space="preserve"> ensure that their investments support – and do not undermine – human rights.</w:t>
      </w:r>
    </w:p>
    <w:p w14:paraId="04C56327" w14:textId="4E8F8DD0" w:rsidR="00103A6A" w:rsidRPr="00B35069" w:rsidRDefault="00103A6A" w:rsidP="006C3FE1">
      <w:pPr>
        <w:spacing w:line="276" w:lineRule="auto"/>
        <w:ind w:right="-765"/>
        <w:textAlignment w:val="baseline"/>
        <w:rPr>
          <w:rFonts w:asciiTheme="minorHAnsi" w:eastAsia="Times New Roman" w:hAnsiTheme="minorHAnsi" w:cstheme="minorHAnsi"/>
          <w:color w:val="000000"/>
          <w:sz w:val="22"/>
          <w:szCs w:val="22"/>
        </w:rPr>
      </w:pPr>
    </w:p>
    <w:p w14:paraId="07B149A9" w14:textId="26D81D9A" w:rsidR="00943532" w:rsidRPr="00943532" w:rsidRDefault="00673853" w:rsidP="002C4500">
      <w:pPr>
        <w:spacing w:line="276" w:lineRule="auto"/>
        <w:ind w:right="-765"/>
        <w:textAlignment w:val="baseline"/>
        <w:rPr>
          <w:rFonts w:asciiTheme="minorHAnsi" w:eastAsia="Times New Roman" w:hAnsiTheme="minorHAnsi" w:cstheme="minorHAnsi"/>
          <w:b/>
          <w:bCs/>
          <w:color w:val="000000"/>
          <w:sz w:val="22"/>
          <w:szCs w:val="22"/>
          <w:lang w:val="en-US"/>
        </w:rPr>
      </w:pPr>
      <w:r w:rsidRPr="00B35069">
        <w:rPr>
          <w:rFonts w:asciiTheme="minorHAnsi" w:eastAsia="Times New Roman" w:hAnsiTheme="minorHAnsi" w:cstheme="minorHAnsi"/>
          <w:b/>
          <w:bCs/>
          <w:color w:val="000000"/>
          <w:sz w:val="22"/>
          <w:szCs w:val="22"/>
          <w:lang w:val="en-US"/>
        </w:rPr>
        <w:t>Q</w:t>
      </w:r>
      <w:r w:rsidR="002C4500" w:rsidRPr="00B35069">
        <w:rPr>
          <w:rFonts w:asciiTheme="minorHAnsi" w:eastAsia="Times New Roman" w:hAnsiTheme="minorHAnsi" w:cstheme="minorHAnsi"/>
          <w:b/>
          <w:bCs/>
          <w:color w:val="000000"/>
          <w:sz w:val="22"/>
          <w:szCs w:val="22"/>
          <w:lang w:val="en-US"/>
        </w:rPr>
        <w:t xml:space="preserve">3. </w:t>
      </w:r>
      <w:r w:rsidR="00943532" w:rsidRPr="00943532">
        <w:rPr>
          <w:rFonts w:asciiTheme="minorHAnsi" w:eastAsia="Times New Roman" w:hAnsiTheme="minorHAnsi" w:cstheme="minorHAnsi"/>
          <w:b/>
          <w:bCs/>
          <w:color w:val="000000"/>
          <w:sz w:val="22"/>
          <w:szCs w:val="22"/>
          <w:lang w:val="en-US"/>
        </w:rPr>
        <w:t>To what extent do ESG approaches present constraints or opportunities for investors and businesses overall?</w:t>
      </w:r>
    </w:p>
    <w:p w14:paraId="37638E6B" w14:textId="77777777" w:rsidR="00943532" w:rsidRPr="00943532" w:rsidRDefault="00943532" w:rsidP="00943532">
      <w:pPr>
        <w:spacing w:line="276" w:lineRule="auto"/>
        <w:ind w:right="-765"/>
        <w:textAlignment w:val="baseline"/>
        <w:rPr>
          <w:rFonts w:asciiTheme="minorHAnsi" w:eastAsia="Times New Roman" w:hAnsiTheme="minorHAnsi" w:cstheme="minorHAnsi"/>
          <w:color w:val="000000"/>
          <w:sz w:val="22"/>
          <w:szCs w:val="22"/>
          <w:lang w:val="en-US"/>
        </w:rPr>
      </w:pPr>
    </w:p>
    <w:p w14:paraId="015B774A" w14:textId="1EBB1496" w:rsidR="00943532" w:rsidRPr="00943532" w:rsidRDefault="00943532" w:rsidP="00943532">
      <w:pPr>
        <w:spacing w:line="276" w:lineRule="auto"/>
        <w:ind w:right="-765"/>
        <w:textAlignment w:val="baseline"/>
        <w:rPr>
          <w:rFonts w:asciiTheme="minorHAnsi" w:eastAsia="Times New Roman" w:hAnsiTheme="minorHAnsi" w:cstheme="minorHAnsi"/>
          <w:color w:val="000000"/>
          <w:sz w:val="22"/>
          <w:szCs w:val="22"/>
          <w:lang w:val="en-US"/>
        </w:rPr>
      </w:pPr>
      <w:r w:rsidRPr="00943532">
        <w:rPr>
          <w:rFonts w:asciiTheme="minorHAnsi" w:eastAsia="Times New Roman" w:hAnsiTheme="minorHAnsi" w:cstheme="minorHAnsi"/>
          <w:color w:val="000000"/>
          <w:sz w:val="22"/>
          <w:szCs w:val="22"/>
          <w:lang w:val="en-US"/>
        </w:rPr>
        <w:t xml:space="preserve">ESG </w:t>
      </w:r>
      <w:r w:rsidR="00C72E63" w:rsidRPr="00B35069">
        <w:rPr>
          <w:rFonts w:asciiTheme="minorHAnsi" w:eastAsia="Times New Roman" w:hAnsiTheme="minorHAnsi" w:cstheme="minorHAnsi"/>
          <w:color w:val="000000"/>
          <w:sz w:val="22"/>
          <w:szCs w:val="22"/>
          <w:lang w:val="en-US"/>
        </w:rPr>
        <w:t>investment approaches offer the possibility of</w:t>
      </w:r>
      <w:r w:rsidRPr="00943532">
        <w:rPr>
          <w:rFonts w:asciiTheme="minorHAnsi" w:eastAsia="Times New Roman" w:hAnsiTheme="minorHAnsi" w:cstheme="minorHAnsi"/>
          <w:color w:val="000000"/>
          <w:sz w:val="22"/>
          <w:szCs w:val="22"/>
          <w:lang w:val="en-US"/>
        </w:rPr>
        <w:t xml:space="preserve"> protecting and enhancing value by factoring in risks/opportunities that may have been</w:t>
      </w:r>
      <w:r w:rsidR="00B75B47" w:rsidRPr="00B35069">
        <w:rPr>
          <w:rFonts w:asciiTheme="minorHAnsi" w:eastAsia="Times New Roman" w:hAnsiTheme="minorHAnsi" w:cstheme="minorHAnsi"/>
          <w:color w:val="000000"/>
          <w:sz w:val="22"/>
          <w:szCs w:val="22"/>
          <w:lang w:val="en-US"/>
        </w:rPr>
        <w:t xml:space="preserve"> </w:t>
      </w:r>
      <w:r w:rsidRPr="00943532">
        <w:rPr>
          <w:rFonts w:asciiTheme="minorHAnsi" w:eastAsia="Times New Roman" w:hAnsiTheme="minorHAnsi" w:cstheme="minorHAnsi"/>
          <w:color w:val="000000"/>
          <w:sz w:val="22"/>
          <w:szCs w:val="22"/>
          <w:lang w:val="en-US"/>
        </w:rPr>
        <w:t xml:space="preserve">historically ignored or underestimated. </w:t>
      </w:r>
      <w:r w:rsidR="007B7988" w:rsidRPr="00B35069">
        <w:rPr>
          <w:rFonts w:asciiTheme="minorHAnsi" w:eastAsia="Times New Roman" w:hAnsiTheme="minorHAnsi" w:cstheme="minorHAnsi"/>
          <w:color w:val="000000"/>
          <w:sz w:val="22"/>
          <w:szCs w:val="22"/>
          <w:lang w:val="en-US"/>
        </w:rPr>
        <w:t>As set out above, i</w:t>
      </w:r>
      <w:r w:rsidRPr="00943532">
        <w:rPr>
          <w:rFonts w:asciiTheme="minorHAnsi" w:eastAsia="Times New Roman" w:hAnsiTheme="minorHAnsi" w:cstheme="minorHAnsi"/>
          <w:color w:val="000000"/>
          <w:sz w:val="22"/>
          <w:szCs w:val="22"/>
          <w:lang w:val="en-US"/>
        </w:rPr>
        <w:t xml:space="preserve">ncorporating ESG factors into investment decisions entails increasing the level and quality of information that is material for investors and wider stakeholders to understand how a company interacts with and operates within its social and planetary boundaries/ community and the environment. It includes externalities of a business model that are not </w:t>
      </w:r>
      <w:r w:rsidR="00147FA6" w:rsidRPr="00B35069">
        <w:rPr>
          <w:rFonts w:asciiTheme="minorHAnsi" w:eastAsia="Times New Roman" w:hAnsiTheme="minorHAnsi" w:cstheme="minorHAnsi"/>
          <w:color w:val="000000"/>
          <w:sz w:val="22"/>
          <w:szCs w:val="22"/>
          <w:lang w:val="en-US"/>
        </w:rPr>
        <w:t xml:space="preserve">typically </w:t>
      </w:r>
      <w:r w:rsidRPr="00943532">
        <w:rPr>
          <w:rFonts w:asciiTheme="minorHAnsi" w:eastAsia="Times New Roman" w:hAnsiTheme="minorHAnsi" w:cstheme="minorHAnsi"/>
          <w:color w:val="000000"/>
          <w:sz w:val="22"/>
          <w:szCs w:val="22"/>
          <w:lang w:val="en-US"/>
        </w:rPr>
        <w:t>captured in financial analysis.</w:t>
      </w:r>
    </w:p>
    <w:p w14:paraId="2CFC123F" w14:textId="77777777" w:rsidR="00943532" w:rsidRPr="00943532" w:rsidRDefault="00943532" w:rsidP="00943532">
      <w:pPr>
        <w:spacing w:line="276" w:lineRule="auto"/>
        <w:ind w:right="-765"/>
        <w:textAlignment w:val="baseline"/>
        <w:rPr>
          <w:rFonts w:asciiTheme="minorHAnsi" w:eastAsia="Times New Roman" w:hAnsiTheme="minorHAnsi" w:cstheme="minorHAnsi"/>
          <w:color w:val="000000"/>
          <w:sz w:val="22"/>
          <w:szCs w:val="22"/>
          <w:lang w:val="en-US"/>
        </w:rPr>
      </w:pPr>
    </w:p>
    <w:p w14:paraId="4701AE5B" w14:textId="77777777" w:rsidR="00CE60F3" w:rsidRPr="00B35069" w:rsidRDefault="00943532" w:rsidP="00943532">
      <w:pPr>
        <w:spacing w:line="276" w:lineRule="auto"/>
        <w:ind w:right="-765"/>
        <w:textAlignment w:val="baseline"/>
        <w:rPr>
          <w:rFonts w:asciiTheme="minorHAnsi" w:eastAsia="Times New Roman" w:hAnsiTheme="minorHAnsi" w:cstheme="minorHAnsi"/>
          <w:color w:val="000000"/>
          <w:sz w:val="22"/>
          <w:szCs w:val="22"/>
          <w:lang w:val="en-US"/>
        </w:rPr>
      </w:pPr>
      <w:r w:rsidRPr="00943532">
        <w:rPr>
          <w:rFonts w:asciiTheme="minorHAnsi" w:eastAsia="Times New Roman" w:hAnsiTheme="minorHAnsi" w:cstheme="minorHAnsi"/>
          <w:color w:val="000000"/>
          <w:sz w:val="22"/>
          <w:szCs w:val="22"/>
          <w:lang w:val="en-US"/>
        </w:rPr>
        <w:t xml:space="preserve">Fiduciary duties require ESG incorporation, however capital markets </w:t>
      </w:r>
      <w:r w:rsidR="00147FA6" w:rsidRPr="00B35069">
        <w:rPr>
          <w:rFonts w:asciiTheme="minorHAnsi" w:eastAsia="Times New Roman" w:hAnsiTheme="minorHAnsi" w:cstheme="minorHAnsi"/>
          <w:color w:val="000000"/>
          <w:sz w:val="22"/>
          <w:szCs w:val="22"/>
          <w:lang w:val="en-US"/>
        </w:rPr>
        <w:t xml:space="preserve">would </w:t>
      </w:r>
      <w:r w:rsidR="00077DAB" w:rsidRPr="00B35069">
        <w:rPr>
          <w:rFonts w:asciiTheme="minorHAnsi" w:eastAsia="Times New Roman" w:hAnsiTheme="minorHAnsi" w:cstheme="minorHAnsi"/>
          <w:color w:val="000000"/>
          <w:sz w:val="22"/>
          <w:szCs w:val="22"/>
          <w:lang w:val="en-US"/>
        </w:rPr>
        <w:t xml:space="preserve">often </w:t>
      </w:r>
      <w:r w:rsidR="00147FA6" w:rsidRPr="00B35069">
        <w:rPr>
          <w:rFonts w:asciiTheme="minorHAnsi" w:eastAsia="Times New Roman" w:hAnsiTheme="minorHAnsi" w:cstheme="minorHAnsi"/>
          <w:color w:val="000000"/>
          <w:sz w:val="22"/>
          <w:szCs w:val="22"/>
          <w:lang w:val="en-US"/>
        </w:rPr>
        <w:t>suggest other</w:t>
      </w:r>
      <w:r w:rsidR="00077DAB" w:rsidRPr="00B35069">
        <w:rPr>
          <w:rFonts w:asciiTheme="minorHAnsi" w:eastAsia="Times New Roman" w:hAnsiTheme="minorHAnsi" w:cstheme="minorHAnsi"/>
          <w:color w:val="000000"/>
          <w:sz w:val="22"/>
          <w:szCs w:val="22"/>
          <w:lang w:val="en-US"/>
        </w:rPr>
        <w:t>wise</w:t>
      </w:r>
      <w:r w:rsidRPr="00943532">
        <w:rPr>
          <w:rFonts w:asciiTheme="minorHAnsi" w:eastAsia="Times New Roman" w:hAnsiTheme="minorHAnsi" w:cstheme="minorHAnsi"/>
          <w:color w:val="000000"/>
          <w:sz w:val="22"/>
          <w:szCs w:val="22"/>
          <w:lang w:val="en-US"/>
        </w:rPr>
        <w:t>. As currently defined, the legal and regulatory frameworks within which investors operate require consideration of how ESG issues affect the investment decision, but not how the investment decision affects ESG issues.</w:t>
      </w:r>
      <w:r w:rsidR="00077DAB" w:rsidRPr="00B35069">
        <w:rPr>
          <w:rFonts w:asciiTheme="minorHAnsi" w:eastAsia="Times New Roman" w:hAnsiTheme="minorHAnsi" w:cstheme="minorHAnsi"/>
          <w:color w:val="000000"/>
          <w:sz w:val="22"/>
          <w:szCs w:val="22"/>
          <w:lang w:val="en-US"/>
        </w:rPr>
        <w:t xml:space="preserve"> </w:t>
      </w:r>
      <w:r w:rsidR="00CE60F3" w:rsidRPr="00B35069">
        <w:rPr>
          <w:rFonts w:asciiTheme="minorHAnsi" w:eastAsia="Times New Roman" w:hAnsiTheme="minorHAnsi" w:cstheme="minorHAnsi"/>
          <w:color w:val="000000"/>
          <w:sz w:val="22"/>
          <w:szCs w:val="22"/>
          <w:lang w:val="en-US"/>
        </w:rPr>
        <w:t xml:space="preserve"> </w:t>
      </w:r>
    </w:p>
    <w:p w14:paraId="3223518C" w14:textId="77777777" w:rsidR="00CE60F3" w:rsidRPr="00B35069" w:rsidRDefault="00CE60F3" w:rsidP="00943532">
      <w:pPr>
        <w:spacing w:line="276" w:lineRule="auto"/>
        <w:ind w:right="-765"/>
        <w:textAlignment w:val="baseline"/>
        <w:rPr>
          <w:rFonts w:asciiTheme="minorHAnsi" w:eastAsia="Times New Roman" w:hAnsiTheme="minorHAnsi" w:cstheme="minorHAnsi"/>
          <w:color w:val="000000"/>
          <w:sz w:val="22"/>
          <w:szCs w:val="22"/>
          <w:lang w:val="en-US"/>
        </w:rPr>
      </w:pPr>
    </w:p>
    <w:p w14:paraId="37F439DF" w14:textId="77777777" w:rsidR="00057AF0" w:rsidRPr="00B35069" w:rsidRDefault="00943532" w:rsidP="00943532">
      <w:pPr>
        <w:spacing w:line="276" w:lineRule="auto"/>
        <w:ind w:right="-765"/>
        <w:textAlignment w:val="baseline"/>
        <w:rPr>
          <w:rFonts w:asciiTheme="minorHAnsi" w:eastAsia="Times New Roman" w:hAnsiTheme="minorHAnsi" w:cstheme="minorHAnsi"/>
          <w:color w:val="000000"/>
          <w:sz w:val="22"/>
          <w:szCs w:val="22"/>
          <w:lang w:val="en-US"/>
        </w:rPr>
      </w:pPr>
      <w:r w:rsidRPr="00943532">
        <w:rPr>
          <w:rFonts w:asciiTheme="minorHAnsi" w:eastAsia="Times New Roman" w:hAnsiTheme="minorHAnsi" w:cstheme="minorHAnsi"/>
          <w:color w:val="000000"/>
          <w:sz w:val="22"/>
          <w:szCs w:val="22"/>
          <w:lang w:val="en-US"/>
        </w:rPr>
        <w:t xml:space="preserve">Meaningful stakeholder engagement with civil society, particularly historically </w:t>
      </w:r>
      <w:proofErr w:type="spellStart"/>
      <w:r w:rsidRPr="00943532">
        <w:rPr>
          <w:rFonts w:asciiTheme="minorHAnsi" w:eastAsia="Times New Roman" w:hAnsiTheme="minorHAnsi" w:cstheme="minorHAnsi"/>
          <w:color w:val="000000"/>
          <w:sz w:val="22"/>
          <w:szCs w:val="22"/>
          <w:lang w:val="en-US"/>
        </w:rPr>
        <w:t>marginalised</w:t>
      </w:r>
      <w:proofErr w:type="spellEnd"/>
      <w:r w:rsidRPr="00943532">
        <w:rPr>
          <w:rFonts w:asciiTheme="minorHAnsi" w:eastAsia="Times New Roman" w:hAnsiTheme="minorHAnsi" w:cstheme="minorHAnsi"/>
          <w:color w:val="000000"/>
          <w:sz w:val="22"/>
          <w:szCs w:val="22"/>
          <w:lang w:val="en-US"/>
        </w:rPr>
        <w:t xml:space="preserve"> </w:t>
      </w:r>
      <w:proofErr w:type="gramStart"/>
      <w:r w:rsidRPr="00943532">
        <w:rPr>
          <w:rFonts w:asciiTheme="minorHAnsi" w:eastAsia="Times New Roman" w:hAnsiTheme="minorHAnsi" w:cstheme="minorHAnsi"/>
          <w:color w:val="000000"/>
          <w:sz w:val="22"/>
          <w:szCs w:val="22"/>
          <w:lang w:val="en-US"/>
        </w:rPr>
        <w:t>groups</w:t>
      </w:r>
      <w:proofErr w:type="gramEnd"/>
      <w:r w:rsidRPr="00943532">
        <w:rPr>
          <w:rFonts w:asciiTheme="minorHAnsi" w:eastAsia="Times New Roman" w:hAnsiTheme="minorHAnsi" w:cstheme="minorHAnsi"/>
          <w:color w:val="000000"/>
          <w:sz w:val="22"/>
          <w:szCs w:val="22"/>
          <w:lang w:val="en-US"/>
        </w:rPr>
        <w:t xml:space="preserve"> or activists from the Global South, is an important opportunity to help investors make</w:t>
      </w:r>
      <w:r w:rsidR="00A171F4" w:rsidRPr="00B35069">
        <w:rPr>
          <w:rFonts w:asciiTheme="minorHAnsi" w:eastAsia="Times New Roman" w:hAnsiTheme="minorHAnsi" w:cstheme="minorHAnsi"/>
          <w:color w:val="000000"/>
          <w:sz w:val="22"/>
          <w:szCs w:val="22"/>
          <w:lang w:val="en-US"/>
        </w:rPr>
        <w:t xml:space="preserve"> better,</w:t>
      </w:r>
      <w:r w:rsidR="00057AF0" w:rsidRPr="00B35069">
        <w:rPr>
          <w:rFonts w:asciiTheme="minorHAnsi" w:eastAsia="Times New Roman" w:hAnsiTheme="minorHAnsi" w:cstheme="minorHAnsi"/>
          <w:color w:val="000000"/>
          <w:sz w:val="22"/>
          <w:szCs w:val="22"/>
          <w:lang w:val="en-US"/>
        </w:rPr>
        <w:t xml:space="preserve"> more</w:t>
      </w:r>
      <w:r w:rsidRPr="00943532">
        <w:rPr>
          <w:rFonts w:asciiTheme="minorHAnsi" w:eastAsia="Times New Roman" w:hAnsiTheme="minorHAnsi" w:cstheme="minorHAnsi"/>
          <w:color w:val="000000"/>
          <w:sz w:val="22"/>
          <w:szCs w:val="22"/>
          <w:lang w:val="en-US"/>
        </w:rPr>
        <w:t xml:space="preserve"> informed decisions about how their money already is, or can be reasonably foreseen to, impact human rights and the environment</w:t>
      </w:r>
      <w:r w:rsidR="00057AF0" w:rsidRPr="00B35069">
        <w:rPr>
          <w:rFonts w:asciiTheme="minorHAnsi" w:eastAsia="Times New Roman" w:hAnsiTheme="minorHAnsi" w:cstheme="minorHAnsi"/>
          <w:color w:val="000000"/>
          <w:sz w:val="22"/>
          <w:szCs w:val="22"/>
          <w:lang w:val="en-US"/>
        </w:rPr>
        <w:t xml:space="preserve"> – and what this can mean for business risk in the longer term.</w:t>
      </w:r>
      <w:r w:rsidR="008A01A4" w:rsidRPr="00B35069">
        <w:rPr>
          <w:rFonts w:asciiTheme="minorHAnsi" w:eastAsia="Times New Roman" w:hAnsiTheme="minorHAnsi" w:cstheme="minorHAnsi"/>
          <w:color w:val="000000"/>
          <w:sz w:val="22"/>
          <w:szCs w:val="22"/>
          <w:lang w:val="en-US"/>
        </w:rPr>
        <w:t xml:space="preserve"> </w:t>
      </w:r>
    </w:p>
    <w:p w14:paraId="1D7C8B46" w14:textId="77777777" w:rsidR="00057AF0" w:rsidRPr="00B35069" w:rsidRDefault="00057AF0" w:rsidP="00943532">
      <w:pPr>
        <w:spacing w:line="276" w:lineRule="auto"/>
        <w:ind w:right="-765"/>
        <w:textAlignment w:val="baseline"/>
        <w:rPr>
          <w:rFonts w:asciiTheme="minorHAnsi" w:eastAsia="Times New Roman" w:hAnsiTheme="minorHAnsi" w:cstheme="minorHAnsi"/>
          <w:color w:val="000000"/>
          <w:sz w:val="22"/>
          <w:szCs w:val="22"/>
          <w:lang w:val="en-US"/>
        </w:rPr>
      </w:pPr>
    </w:p>
    <w:p w14:paraId="1A9CDECE" w14:textId="2F5CFDAC" w:rsidR="00943532" w:rsidRPr="00943532" w:rsidRDefault="008A01A4" w:rsidP="00943532">
      <w:p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eastAsia="Times New Roman" w:hAnsiTheme="minorHAnsi" w:cstheme="minorHAnsi"/>
          <w:color w:val="000000"/>
          <w:sz w:val="22"/>
          <w:szCs w:val="22"/>
          <w:lang w:val="en-US"/>
        </w:rPr>
        <w:t xml:space="preserve">Consideration of human rights defenders </w:t>
      </w:r>
      <w:r w:rsidR="005F7E56" w:rsidRPr="00B35069">
        <w:rPr>
          <w:rFonts w:asciiTheme="minorHAnsi" w:eastAsia="Times New Roman" w:hAnsiTheme="minorHAnsi" w:cstheme="minorHAnsi"/>
          <w:color w:val="000000"/>
          <w:sz w:val="22"/>
          <w:szCs w:val="22"/>
          <w:lang w:val="en-US"/>
        </w:rPr>
        <w:t xml:space="preserve">(HRDs) </w:t>
      </w:r>
      <w:r w:rsidRPr="00B35069">
        <w:rPr>
          <w:rFonts w:asciiTheme="minorHAnsi" w:eastAsia="Times New Roman" w:hAnsiTheme="minorHAnsi" w:cstheme="minorHAnsi"/>
          <w:color w:val="000000"/>
          <w:sz w:val="22"/>
          <w:szCs w:val="22"/>
          <w:lang w:val="en-US"/>
        </w:rPr>
        <w:t xml:space="preserve">in the context of investment decisions is instructive in this regard.  </w:t>
      </w:r>
      <w:r w:rsidR="005F7E56" w:rsidRPr="00B35069">
        <w:rPr>
          <w:rFonts w:asciiTheme="minorHAnsi" w:eastAsia="Times New Roman" w:hAnsiTheme="minorHAnsi" w:cstheme="minorHAnsi"/>
          <w:color w:val="000000"/>
          <w:sz w:val="22"/>
          <w:szCs w:val="22"/>
          <w:lang w:val="en-US"/>
        </w:rPr>
        <w:t>Th</w:t>
      </w:r>
      <w:r w:rsidR="00943532" w:rsidRPr="00943532">
        <w:rPr>
          <w:rFonts w:asciiTheme="minorHAnsi" w:eastAsia="Times New Roman" w:hAnsiTheme="minorHAnsi" w:cstheme="minorHAnsi"/>
          <w:color w:val="000000"/>
          <w:sz w:val="22"/>
          <w:szCs w:val="22"/>
          <w:lang w:val="en-US"/>
        </w:rPr>
        <w:t xml:space="preserve">e </w:t>
      </w:r>
      <w:hyperlink r:id="rId29" w:history="1">
        <w:r w:rsidR="00943532" w:rsidRPr="00943532">
          <w:rPr>
            <w:rStyle w:val="Hyperlink"/>
            <w:rFonts w:asciiTheme="minorHAnsi" w:eastAsia="Times New Roman" w:hAnsiTheme="minorHAnsi" w:cstheme="minorHAnsi"/>
            <w:sz w:val="22"/>
            <w:szCs w:val="22"/>
            <w:lang w:val="en-US"/>
          </w:rPr>
          <w:t>UNWG’s guidance</w:t>
        </w:r>
      </w:hyperlink>
      <w:r w:rsidR="00943532" w:rsidRPr="00943532">
        <w:rPr>
          <w:rFonts w:asciiTheme="minorHAnsi" w:eastAsia="Times New Roman" w:hAnsiTheme="minorHAnsi" w:cstheme="minorHAnsi"/>
          <w:color w:val="000000"/>
          <w:sz w:val="22"/>
          <w:szCs w:val="22"/>
          <w:lang w:val="en-US"/>
        </w:rPr>
        <w:t xml:space="preserve"> on ensuring respect for </w:t>
      </w:r>
      <w:r w:rsidR="005F7E56" w:rsidRPr="00B35069">
        <w:rPr>
          <w:rFonts w:asciiTheme="minorHAnsi" w:eastAsia="Times New Roman" w:hAnsiTheme="minorHAnsi" w:cstheme="minorHAnsi"/>
          <w:color w:val="000000"/>
          <w:sz w:val="22"/>
          <w:szCs w:val="22"/>
          <w:lang w:val="en-US"/>
        </w:rPr>
        <w:t>HRDs</w:t>
      </w:r>
      <w:r w:rsidR="00943532" w:rsidRPr="00943532">
        <w:rPr>
          <w:rFonts w:asciiTheme="minorHAnsi" w:eastAsia="Times New Roman" w:hAnsiTheme="minorHAnsi" w:cstheme="minorHAnsi"/>
          <w:color w:val="000000"/>
          <w:sz w:val="22"/>
          <w:szCs w:val="22"/>
          <w:lang w:val="en-US"/>
        </w:rPr>
        <w:t xml:space="preserve"> states that “defenders need to be seen as key partners, who can assist businesses in identifying key human rights impacts, and should be part of a business enterprise’s stakeholder engagement, and due diligence processes, instead of being seen as annoyances, troublemakers, obstacles or threats to be disposed of.” The </w:t>
      </w:r>
      <w:r w:rsidR="000A71D4" w:rsidRPr="00B35069">
        <w:rPr>
          <w:rFonts w:asciiTheme="minorHAnsi" w:eastAsia="Times New Roman" w:hAnsiTheme="minorHAnsi" w:cstheme="minorHAnsi"/>
          <w:color w:val="000000"/>
          <w:sz w:val="22"/>
          <w:szCs w:val="22"/>
          <w:lang w:val="en-US"/>
        </w:rPr>
        <w:t>UNWG</w:t>
      </w:r>
      <w:r w:rsidR="00943532" w:rsidRPr="00943532">
        <w:rPr>
          <w:rFonts w:asciiTheme="minorHAnsi" w:eastAsia="Times New Roman" w:hAnsiTheme="minorHAnsi" w:cstheme="minorHAnsi"/>
          <w:color w:val="000000"/>
          <w:sz w:val="22"/>
          <w:szCs w:val="22"/>
          <w:lang w:val="en-US"/>
        </w:rPr>
        <w:t xml:space="preserve"> also highlighted that genuine consultation with </w:t>
      </w:r>
      <w:r w:rsidR="005F7E56" w:rsidRPr="00B35069">
        <w:rPr>
          <w:rFonts w:asciiTheme="minorHAnsi" w:eastAsia="Times New Roman" w:hAnsiTheme="minorHAnsi" w:cstheme="minorHAnsi"/>
          <w:color w:val="000000"/>
          <w:sz w:val="22"/>
          <w:szCs w:val="22"/>
          <w:lang w:val="en-US"/>
        </w:rPr>
        <w:t>HRDs</w:t>
      </w:r>
      <w:r w:rsidR="00943532" w:rsidRPr="00943532">
        <w:rPr>
          <w:rFonts w:asciiTheme="minorHAnsi" w:eastAsia="Times New Roman" w:hAnsiTheme="minorHAnsi" w:cstheme="minorHAnsi"/>
          <w:color w:val="000000"/>
          <w:sz w:val="22"/>
          <w:szCs w:val="22"/>
          <w:lang w:val="en-US"/>
        </w:rPr>
        <w:t xml:space="preserve"> is one of the best ways to identify human rights risks and prevent harm.</w:t>
      </w:r>
    </w:p>
    <w:p w14:paraId="25405195" w14:textId="77777777" w:rsidR="005F7E56" w:rsidRPr="00B35069" w:rsidRDefault="005F7E56" w:rsidP="00943532">
      <w:pPr>
        <w:spacing w:line="276" w:lineRule="auto"/>
        <w:ind w:right="-765"/>
        <w:textAlignment w:val="baseline"/>
        <w:rPr>
          <w:rFonts w:asciiTheme="minorHAnsi" w:eastAsia="Times New Roman" w:hAnsiTheme="minorHAnsi" w:cstheme="minorHAnsi"/>
          <w:color w:val="000000"/>
          <w:sz w:val="22"/>
          <w:szCs w:val="22"/>
          <w:lang w:val="en-US"/>
        </w:rPr>
      </w:pPr>
    </w:p>
    <w:p w14:paraId="0F1C5576" w14:textId="22D14CCC" w:rsidR="00943532" w:rsidRPr="00943532" w:rsidRDefault="00943532" w:rsidP="00943532">
      <w:pPr>
        <w:spacing w:line="276" w:lineRule="auto"/>
        <w:ind w:right="-765"/>
        <w:textAlignment w:val="baseline"/>
        <w:rPr>
          <w:rFonts w:asciiTheme="minorHAnsi" w:eastAsia="Times New Roman" w:hAnsiTheme="minorHAnsi" w:cstheme="minorHAnsi"/>
          <w:color w:val="000000"/>
          <w:sz w:val="22"/>
          <w:szCs w:val="22"/>
          <w:lang w:val="en-US"/>
        </w:rPr>
      </w:pPr>
      <w:r w:rsidRPr="00943532">
        <w:rPr>
          <w:rFonts w:asciiTheme="minorHAnsi" w:eastAsia="Times New Roman" w:hAnsiTheme="minorHAnsi" w:cstheme="minorHAnsi"/>
          <w:color w:val="000000"/>
          <w:sz w:val="22"/>
          <w:szCs w:val="22"/>
          <w:lang w:val="en-US"/>
        </w:rPr>
        <w:t>Direct engagement with defenders impacted by portfolio companies, given the size of investors’ portfolios and global holdings, can be challenging</w:t>
      </w:r>
      <w:r w:rsidR="005F7E56" w:rsidRPr="00B35069">
        <w:rPr>
          <w:rFonts w:asciiTheme="minorHAnsi" w:eastAsia="Times New Roman" w:hAnsiTheme="minorHAnsi" w:cstheme="minorHAnsi"/>
          <w:color w:val="000000"/>
          <w:sz w:val="22"/>
          <w:szCs w:val="22"/>
          <w:lang w:val="en-US"/>
        </w:rPr>
        <w:t>, however</w:t>
      </w:r>
      <w:r w:rsidRPr="00943532">
        <w:rPr>
          <w:rFonts w:asciiTheme="minorHAnsi" w:eastAsia="Times New Roman" w:hAnsiTheme="minorHAnsi" w:cstheme="minorHAnsi"/>
          <w:color w:val="000000"/>
          <w:sz w:val="22"/>
          <w:szCs w:val="22"/>
          <w:lang w:val="en-US"/>
        </w:rPr>
        <w:t xml:space="preserve">. </w:t>
      </w:r>
      <w:r w:rsidR="005F7E56" w:rsidRPr="00B35069">
        <w:rPr>
          <w:rFonts w:asciiTheme="minorHAnsi" w:eastAsia="Times New Roman" w:hAnsiTheme="minorHAnsi" w:cstheme="minorHAnsi"/>
          <w:color w:val="000000"/>
          <w:sz w:val="22"/>
          <w:szCs w:val="22"/>
          <w:lang w:val="en-US"/>
        </w:rPr>
        <w:t xml:space="preserve">Instead, responsible </w:t>
      </w:r>
      <w:r w:rsidRPr="00943532">
        <w:rPr>
          <w:rFonts w:asciiTheme="minorHAnsi" w:eastAsia="Times New Roman" w:hAnsiTheme="minorHAnsi" w:cstheme="minorHAnsi"/>
          <w:color w:val="000000"/>
          <w:sz w:val="22"/>
          <w:szCs w:val="22"/>
          <w:lang w:val="en-US"/>
        </w:rPr>
        <w:t>investors</w:t>
      </w:r>
      <w:r w:rsidR="005F7E56" w:rsidRPr="00B35069">
        <w:rPr>
          <w:rFonts w:asciiTheme="minorHAnsi" w:eastAsia="Times New Roman" w:hAnsiTheme="minorHAnsi" w:cstheme="minorHAnsi"/>
          <w:color w:val="000000"/>
          <w:sz w:val="22"/>
          <w:szCs w:val="22"/>
          <w:lang w:val="en-US"/>
        </w:rPr>
        <w:t xml:space="preserve"> report wanting </w:t>
      </w:r>
      <w:r w:rsidRPr="00943532">
        <w:rPr>
          <w:rFonts w:asciiTheme="minorHAnsi" w:eastAsia="Times New Roman" w:hAnsiTheme="minorHAnsi" w:cstheme="minorHAnsi"/>
          <w:color w:val="000000"/>
          <w:sz w:val="22"/>
          <w:szCs w:val="22"/>
          <w:lang w:val="en-US"/>
        </w:rPr>
        <w:t xml:space="preserve">to see that companies are conducting those direct engagements with HRDs and communities. Involvement in multi-stakeholder initiatives and collaborative action platforms can help address this challenge. </w:t>
      </w:r>
    </w:p>
    <w:p w14:paraId="19FB21A7" w14:textId="77777777" w:rsidR="00A23919" w:rsidRPr="00B35069" w:rsidRDefault="00A23919" w:rsidP="00943532">
      <w:pPr>
        <w:spacing w:line="276" w:lineRule="auto"/>
        <w:ind w:right="-765"/>
        <w:textAlignment w:val="baseline"/>
        <w:rPr>
          <w:rFonts w:asciiTheme="minorHAnsi" w:eastAsia="Times New Roman" w:hAnsiTheme="minorHAnsi" w:cstheme="minorHAnsi"/>
          <w:color w:val="000000"/>
          <w:sz w:val="22"/>
          <w:szCs w:val="22"/>
          <w:lang w:val="en-US"/>
        </w:rPr>
      </w:pPr>
    </w:p>
    <w:p w14:paraId="2D3EBB28" w14:textId="0F83EDAF" w:rsidR="00943532" w:rsidRPr="00B35069" w:rsidRDefault="00A23919" w:rsidP="00943532">
      <w:pPr>
        <w:spacing w:line="276" w:lineRule="auto"/>
        <w:ind w:right="-765"/>
        <w:textAlignment w:val="baseline"/>
        <w:rPr>
          <w:rFonts w:asciiTheme="minorHAnsi" w:eastAsia="Times New Roman" w:hAnsiTheme="minorHAnsi" w:cstheme="minorHAnsi"/>
          <w:color w:val="000000"/>
          <w:sz w:val="22"/>
          <w:szCs w:val="22"/>
        </w:rPr>
      </w:pPr>
      <w:r w:rsidRPr="00B35069">
        <w:rPr>
          <w:rFonts w:asciiTheme="minorHAnsi" w:eastAsia="Times New Roman" w:hAnsiTheme="minorHAnsi" w:cstheme="minorHAnsi"/>
          <w:color w:val="000000"/>
          <w:sz w:val="22"/>
          <w:szCs w:val="22"/>
        </w:rPr>
        <w:lastRenderedPageBreak/>
        <w:t>Consideration of tech sector</w:t>
      </w:r>
      <w:r w:rsidR="002041B8" w:rsidRPr="00B35069">
        <w:rPr>
          <w:rFonts w:asciiTheme="minorHAnsi" w:eastAsia="Times New Roman" w:hAnsiTheme="minorHAnsi" w:cstheme="minorHAnsi"/>
          <w:color w:val="000000"/>
          <w:sz w:val="22"/>
          <w:szCs w:val="22"/>
        </w:rPr>
        <w:t xml:space="preserve"> investors</w:t>
      </w:r>
      <w:r w:rsidRPr="00B35069">
        <w:rPr>
          <w:rFonts w:asciiTheme="minorHAnsi" w:eastAsia="Times New Roman" w:hAnsiTheme="minorHAnsi" w:cstheme="minorHAnsi"/>
          <w:color w:val="000000"/>
          <w:sz w:val="22"/>
          <w:szCs w:val="22"/>
        </w:rPr>
        <w:t xml:space="preserve"> in this context is also instructive. </w:t>
      </w:r>
      <w:proofErr w:type="gramStart"/>
      <w:r w:rsidRPr="00B35069">
        <w:rPr>
          <w:rFonts w:asciiTheme="minorHAnsi" w:eastAsia="Times New Roman" w:hAnsiTheme="minorHAnsi" w:cstheme="minorHAnsi"/>
          <w:color w:val="000000"/>
          <w:sz w:val="22"/>
          <w:szCs w:val="22"/>
        </w:rPr>
        <w:t>In order to</w:t>
      </w:r>
      <w:proofErr w:type="gramEnd"/>
      <w:r w:rsidR="00943532" w:rsidRPr="00943532">
        <w:rPr>
          <w:rFonts w:asciiTheme="minorHAnsi" w:eastAsia="Times New Roman" w:hAnsiTheme="minorHAnsi" w:cstheme="minorHAnsi"/>
          <w:color w:val="000000"/>
          <w:sz w:val="22"/>
          <w:szCs w:val="22"/>
        </w:rPr>
        <w:t xml:space="preserve"> better understand the current state of engagement between tech investors and digital rights activists, </w:t>
      </w:r>
      <w:r w:rsidRPr="00B35069">
        <w:rPr>
          <w:rFonts w:asciiTheme="minorHAnsi" w:eastAsia="Times New Roman" w:hAnsiTheme="minorHAnsi" w:cstheme="minorHAnsi"/>
          <w:color w:val="000000"/>
          <w:sz w:val="22"/>
          <w:szCs w:val="22"/>
        </w:rPr>
        <w:t>BHRRC</w:t>
      </w:r>
      <w:r w:rsidR="00943532" w:rsidRPr="00943532">
        <w:rPr>
          <w:rFonts w:asciiTheme="minorHAnsi" w:eastAsia="Times New Roman" w:hAnsiTheme="minorHAnsi" w:cstheme="minorHAnsi"/>
          <w:color w:val="000000"/>
          <w:sz w:val="22"/>
          <w:szCs w:val="22"/>
        </w:rPr>
        <w:t xml:space="preserve"> collected information</w:t>
      </w:r>
      <w:r w:rsidRPr="00B35069">
        <w:rPr>
          <w:rFonts w:asciiTheme="minorHAnsi" w:eastAsia="Times New Roman" w:hAnsiTheme="minorHAnsi" w:cstheme="minorHAnsi"/>
          <w:color w:val="000000"/>
          <w:sz w:val="22"/>
          <w:szCs w:val="22"/>
        </w:rPr>
        <w:t xml:space="preserve"> </w:t>
      </w:r>
      <w:r w:rsidR="00943532" w:rsidRPr="00943532">
        <w:rPr>
          <w:rFonts w:asciiTheme="minorHAnsi" w:eastAsia="Times New Roman" w:hAnsiTheme="minorHAnsi" w:cstheme="minorHAnsi"/>
          <w:color w:val="000000"/>
          <w:sz w:val="22"/>
          <w:szCs w:val="22"/>
        </w:rPr>
        <w:t>from 33 civil society organisations that work on digital rights issues (including groups from Albania, Bolivia, Myanmar, Peru, India, Nigeria, Mexico, Palestine and Zimbabwe)</w:t>
      </w:r>
      <w:r w:rsidR="00B35EC1" w:rsidRPr="00B35069">
        <w:rPr>
          <w:rFonts w:asciiTheme="minorHAnsi" w:eastAsia="Times New Roman" w:hAnsiTheme="minorHAnsi" w:cstheme="minorHAnsi"/>
          <w:color w:val="000000"/>
          <w:sz w:val="22"/>
          <w:szCs w:val="22"/>
        </w:rPr>
        <w:t xml:space="preserve">, </w:t>
      </w:r>
      <w:r w:rsidR="001E635B" w:rsidRPr="00B35069">
        <w:rPr>
          <w:rFonts w:asciiTheme="minorHAnsi" w:eastAsia="Times New Roman" w:hAnsiTheme="minorHAnsi" w:cstheme="minorHAnsi"/>
          <w:color w:val="000000"/>
          <w:sz w:val="22"/>
          <w:szCs w:val="22"/>
        </w:rPr>
        <w:t xml:space="preserve">and less than half </w:t>
      </w:r>
      <w:r w:rsidR="00053CE7" w:rsidRPr="00B35069">
        <w:rPr>
          <w:rFonts w:asciiTheme="minorHAnsi" w:eastAsia="Times New Roman" w:hAnsiTheme="minorHAnsi" w:cstheme="minorHAnsi"/>
          <w:color w:val="000000"/>
          <w:sz w:val="22"/>
          <w:szCs w:val="22"/>
        </w:rPr>
        <w:t>reported having been</w:t>
      </w:r>
      <w:r w:rsidR="00943532" w:rsidRPr="00943532">
        <w:rPr>
          <w:rFonts w:asciiTheme="minorHAnsi" w:eastAsia="Times New Roman" w:hAnsiTheme="minorHAnsi" w:cstheme="minorHAnsi"/>
          <w:color w:val="000000"/>
          <w:sz w:val="22"/>
          <w:szCs w:val="22"/>
        </w:rPr>
        <w:t xml:space="preserve"> consulted by investors for the purpose of human rights due diligence.  </w:t>
      </w:r>
      <w:r w:rsidR="00753451" w:rsidRPr="00B35069">
        <w:rPr>
          <w:rFonts w:asciiTheme="minorHAnsi" w:eastAsia="Times New Roman" w:hAnsiTheme="minorHAnsi" w:cstheme="minorHAnsi"/>
          <w:color w:val="000000"/>
          <w:sz w:val="22"/>
          <w:szCs w:val="22"/>
        </w:rPr>
        <w:t xml:space="preserve">Further, preliminary findings of this research include: </w:t>
      </w:r>
    </w:p>
    <w:p w14:paraId="156DBA8D" w14:textId="2FFFCD91" w:rsidR="00943532" w:rsidRPr="00B35069" w:rsidRDefault="00FA7E88" w:rsidP="00B916F5">
      <w:pPr>
        <w:pStyle w:val="ListParagraph"/>
        <w:numPr>
          <w:ilvl w:val="0"/>
          <w:numId w:val="16"/>
        </w:num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eastAsia="Times New Roman" w:hAnsiTheme="minorHAnsi" w:cstheme="minorHAnsi"/>
          <w:color w:val="000000"/>
          <w:sz w:val="22"/>
          <w:szCs w:val="22"/>
        </w:rPr>
        <w:t>When it occurs, i</w:t>
      </w:r>
      <w:r w:rsidR="00943532" w:rsidRPr="00B35069">
        <w:rPr>
          <w:rFonts w:asciiTheme="minorHAnsi" w:eastAsia="Times New Roman" w:hAnsiTheme="minorHAnsi" w:cstheme="minorHAnsi"/>
          <w:color w:val="000000"/>
          <w:sz w:val="22"/>
          <w:szCs w:val="22"/>
        </w:rPr>
        <w:t>nvestor engagement with civil society is</w:t>
      </w:r>
      <w:r w:rsidRPr="00B35069">
        <w:rPr>
          <w:rFonts w:asciiTheme="minorHAnsi" w:eastAsia="Times New Roman" w:hAnsiTheme="minorHAnsi" w:cstheme="minorHAnsi"/>
          <w:color w:val="000000"/>
          <w:sz w:val="22"/>
          <w:szCs w:val="22"/>
        </w:rPr>
        <w:t xml:space="preserve"> often not designed to </w:t>
      </w:r>
      <w:r w:rsidR="002041B8" w:rsidRPr="00B35069">
        <w:rPr>
          <w:rFonts w:asciiTheme="minorHAnsi" w:eastAsia="Times New Roman" w:hAnsiTheme="minorHAnsi" w:cstheme="minorHAnsi"/>
          <w:color w:val="000000"/>
          <w:sz w:val="22"/>
          <w:szCs w:val="22"/>
        </w:rPr>
        <w:t>produce effective outcomes</w:t>
      </w:r>
      <w:r w:rsidR="00943532" w:rsidRPr="00B35069">
        <w:rPr>
          <w:rFonts w:asciiTheme="minorHAnsi" w:eastAsia="Times New Roman" w:hAnsiTheme="minorHAnsi" w:cstheme="minorHAnsi"/>
          <w:color w:val="000000"/>
          <w:sz w:val="22"/>
          <w:szCs w:val="22"/>
        </w:rPr>
        <w:t xml:space="preserve"> </w:t>
      </w:r>
      <w:r w:rsidR="002041B8" w:rsidRPr="00B35069">
        <w:rPr>
          <w:rFonts w:asciiTheme="minorHAnsi" w:eastAsia="Times New Roman" w:hAnsiTheme="minorHAnsi" w:cstheme="minorHAnsi"/>
          <w:color w:val="000000"/>
          <w:sz w:val="22"/>
          <w:szCs w:val="22"/>
        </w:rPr>
        <w:t xml:space="preserve">(interviewees reported concerns with </w:t>
      </w:r>
      <w:r w:rsidR="00943532" w:rsidRPr="00B35069">
        <w:rPr>
          <w:rFonts w:asciiTheme="minorHAnsi" w:eastAsia="Times New Roman" w:hAnsiTheme="minorHAnsi" w:cstheme="minorHAnsi"/>
          <w:color w:val="000000"/>
          <w:sz w:val="22"/>
          <w:szCs w:val="22"/>
        </w:rPr>
        <w:t>duration</w:t>
      </w:r>
      <w:r w:rsidR="002041B8" w:rsidRPr="00B35069">
        <w:rPr>
          <w:rFonts w:asciiTheme="minorHAnsi" w:eastAsia="Times New Roman" w:hAnsiTheme="minorHAnsi" w:cstheme="minorHAnsi"/>
          <w:color w:val="000000"/>
          <w:sz w:val="22"/>
          <w:szCs w:val="22"/>
        </w:rPr>
        <w:t xml:space="preserve"> and number of engagements; </w:t>
      </w:r>
      <w:r w:rsidR="00943532" w:rsidRPr="00B35069">
        <w:rPr>
          <w:rFonts w:asciiTheme="minorHAnsi" w:eastAsia="Times New Roman" w:hAnsiTheme="minorHAnsi" w:cstheme="minorHAnsi"/>
          <w:color w:val="000000"/>
          <w:sz w:val="22"/>
          <w:szCs w:val="22"/>
        </w:rPr>
        <w:t>relevance of the staff in attendance</w:t>
      </w:r>
      <w:r w:rsidR="002041B8" w:rsidRPr="00B35069">
        <w:rPr>
          <w:rFonts w:asciiTheme="minorHAnsi" w:eastAsia="Times New Roman" w:hAnsiTheme="minorHAnsi" w:cstheme="minorHAnsi"/>
          <w:color w:val="000000"/>
          <w:sz w:val="22"/>
          <w:szCs w:val="22"/>
        </w:rPr>
        <w:t>; and selection of</w:t>
      </w:r>
      <w:r w:rsidR="00943532" w:rsidRPr="00B35069">
        <w:rPr>
          <w:rFonts w:asciiTheme="minorHAnsi" w:eastAsia="Times New Roman" w:hAnsiTheme="minorHAnsi" w:cstheme="minorHAnsi"/>
          <w:color w:val="000000"/>
          <w:sz w:val="22"/>
          <w:szCs w:val="22"/>
        </w:rPr>
        <w:t xml:space="preserve"> </w:t>
      </w:r>
      <w:r w:rsidR="002041B8" w:rsidRPr="00B35069">
        <w:rPr>
          <w:rFonts w:asciiTheme="minorHAnsi" w:eastAsia="Times New Roman" w:hAnsiTheme="minorHAnsi" w:cstheme="minorHAnsi"/>
          <w:color w:val="000000"/>
          <w:sz w:val="22"/>
          <w:szCs w:val="22"/>
        </w:rPr>
        <w:t>which</w:t>
      </w:r>
      <w:r w:rsidR="00943532" w:rsidRPr="00B35069">
        <w:rPr>
          <w:rFonts w:asciiTheme="minorHAnsi" w:eastAsia="Times New Roman" w:hAnsiTheme="minorHAnsi" w:cstheme="minorHAnsi"/>
          <w:color w:val="000000"/>
          <w:sz w:val="22"/>
          <w:szCs w:val="22"/>
        </w:rPr>
        <w:t xml:space="preserve"> digital rights groups </w:t>
      </w:r>
      <w:r w:rsidR="002041B8" w:rsidRPr="00B35069">
        <w:rPr>
          <w:rFonts w:asciiTheme="minorHAnsi" w:eastAsia="Times New Roman" w:hAnsiTheme="minorHAnsi" w:cstheme="minorHAnsi"/>
          <w:color w:val="000000"/>
          <w:sz w:val="22"/>
          <w:szCs w:val="22"/>
        </w:rPr>
        <w:t>participate in such sessions</w:t>
      </w:r>
      <w:r w:rsidR="00943532" w:rsidRPr="00B35069">
        <w:rPr>
          <w:rFonts w:asciiTheme="minorHAnsi" w:eastAsia="Times New Roman" w:hAnsiTheme="minorHAnsi" w:cstheme="minorHAnsi"/>
          <w:color w:val="000000"/>
          <w:sz w:val="22"/>
          <w:szCs w:val="22"/>
        </w:rPr>
        <w:t>). </w:t>
      </w:r>
    </w:p>
    <w:p w14:paraId="2D9A81AD" w14:textId="338BBAB0" w:rsidR="00943532" w:rsidRPr="00943532" w:rsidRDefault="00943532" w:rsidP="00B916F5">
      <w:pPr>
        <w:numPr>
          <w:ilvl w:val="0"/>
          <w:numId w:val="10"/>
        </w:numPr>
        <w:spacing w:line="276" w:lineRule="auto"/>
        <w:ind w:right="-765"/>
        <w:textAlignment w:val="baseline"/>
        <w:rPr>
          <w:rFonts w:asciiTheme="minorHAnsi" w:eastAsia="Times New Roman" w:hAnsiTheme="minorHAnsi" w:cstheme="minorHAnsi"/>
          <w:color w:val="000000"/>
          <w:sz w:val="22"/>
          <w:szCs w:val="22"/>
        </w:rPr>
      </w:pPr>
      <w:r w:rsidRPr="00943532">
        <w:rPr>
          <w:rFonts w:asciiTheme="minorHAnsi" w:eastAsia="Times New Roman" w:hAnsiTheme="minorHAnsi" w:cstheme="minorHAnsi"/>
          <w:color w:val="000000"/>
          <w:sz w:val="22"/>
          <w:szCs w:val="22"/>
        </w:rPr>
        <w:t xml:space="preserve">There </w:t>
      </w:r>
      <w:r w:rsidR="002041B8" w:rsidRPr="00B35069">
        <w:rPr>
          <w:rFonts w:asciiTheme="minorHAnsi" w:eastAsia="Times New Roman" w:hAnsiTheme="minorHAnsi" w:cstheme="minorHAnsi"/>
          <w:color w:val="000000"/>
          <w:sz w:val="22"/>
          <w:szCs w:val="22"/>
        </w:rPr>
        <w:t>are often not</w:t>
      </w:r>
      <w:r w:rsidRPr="00943532">
        <w:rPr>
          <w:rFonts w:asciiTheme="minorHAnsi" w:eastAsia="Times New Roman" w:hAnsiTheme="minorHAnsi" w:cstheme="minorHAnsi"/>
          <w:color w:val="000000"/>
          <w:sz w:val="22"/>
          <w:szCs w:val="22"/>
        </w:rPr>
        <w:t xml:space="preserve"> clear communication channels for how civil society can voice concerns </w:t>
      </w:r>
      <w:r w:rsidR="009E4F22" w:rsidRPr="00B35069">
        <w:rPr>
          <w:rFonts w:asciiTheme="minorHAnsi" w:eastAsia="Times New Roman" w:hAnsiTheme="minorHAnsi" w:cstheme="minorHAnsi"/>
          <w:color w:val="000000"/>
          <w:sz w:val="22"/>
          <w:szCs w:val="22"/>
        </w:rPr>
        <w:t xml:space="preserve">to investors </w:t>
      </w:r>
      <w:r w:rsidRPr="00943532">
        <w:rPr>
          <w:rFonts w:asciiTheme="minorHAnsi" w:eastAsia="Times New Roman" w:hAnsiTheme="minorHAnsi" w:cstheme="minorHAnsi"/>
          <w:color w:val="000000"/>
          <w:sz w:val="22"/>
          <w:szCs w:val="22"/>
        </w:rPr>
        <w:t>(especially for digital rights groups in the Global South reaching out to investors in the Global North) </w:t>
      </w:r>
    </w:p>
    <w:p w14:paraId="0746DE19" w14:textId="64E17AB0" w:rsidR="00943532" w:rsidRPr="00B35069" w:rsidRDefault="009E4F22" w:rsidP="00943532">
      <w:pPr>
        <w:numPr>
          <w:ilvl w:val="0"/>
          <w:numId w:val="10"/>
        </w:numPr>
        <w:spacing w:line="276" w:lineRule="auto"/>
        <w:ind w:right="-765"/>
        <w:textAlignment w:val="baseline"/>
        <w:rPr>
          <w:rFonts w:asciiTheme="minorHAnsi" w:eastAsia="Times New Roman" w:hAnsiTheme="minorHAnsi" w:cstheme="minorHAnsi"/>
          <w:color w:val="000000"/>
          <w:sz w:val="22"/>
          <w:szCs w:val="22"/>
        </w:rPr>
      </w:pPr>
      <w:r w:rsidRPr="00B35069">
        <w:rPr>
          <w:rFonts w:asciiTheme="minorHAnsi" w:eastAsia="Times New Roman" w:hAnsiTheme="minorHAnsi" w:cstheme="minorHAnsi"/>
          <w:color w:val="000000"/>
          <w:sz w:val="22"/>
          <w:szCs w:val="22"/>
        </w:rPr>
        <w:t>There is a</w:t>
      </w:r>
      <w:r w:rsidR="00943532" w:rsidRPr="00943532">
        <w:rPr>
          <w:rFonts w:asciiTheme="minorHAnsi" w:eastAsia="Times New Roman" w:hAnsiTheme="minorHAnsi" w:cstheme="minorHAnsi"/>
          <w:color w:val="000000"/>
          <w:sz w:val="22"/>
          <w:szCs w:val="22"/>
        </w:rPr>
        <w:t xml:space="preserve"> lack of transparency around private capital investment</w:t>
      </w:r>
      <w:r w:rsidR="002041B8" w:rsidRPr="00B35069">
        <w:rPr>
          <w:rFonts w:asciiTheme="minorHAnsi" w:eastAsia="Times New Roman" w:hAnsiTheme="minorHAnsi" w:cstheme="minorHAnsi"/>
          <w:color w:val="000000"/>
          <w:sz w:val="22"/>
          <w:szCs w:val="22"/>
        </w:rPr>
        <w:t xml:space="preserve"> in general. </w:t>
      </w:r>
    </w:p>
    <w:p w14:paraId="02439615" w14:textId="77777777" w:rsidR="002041B8" w:rsidRPr="00943532" w:rsidRDefault="002041B8" w:rsidP="002041B8">
      <w:pPr>
        <w:spacing w:line="276" w:lineRule="auto"/>
        <w:ind w:left="720" w:right="-765"/>
        <w:textAlignment w:val="baseline"/>
        <w:rPr>
          <w:rFonts w:asciiTheme="minorHAnsi" w:eastAsia="Times New Roman" w:hAnsiTheme="minorHAnsi" w:cstheme="minorHAnsi"/>
          <w:color w:val="000000"/>
          <w:sz w:val="22"/>
          <w:szCs w:val="22"/>
        </w:rPr>
      </w:pPr>
    </w:p>
    <w:p w14:paraId="0930930B" w14:textId="12E99A7B" w:rsidR="00943532" w:rsidRPr="00943532" w:rsidRDefault="00673853" w:rsidP="002C4500">
      <w:pPr>
        <w:spacing w:line="276" w:lineRule="auto"/>
        <w:ind w:right="-765"/>
        <w:textAlignment w:val="baseline"/>
        <w:rPr>
          <w:rFonts w:asciiTheme="minorHAnsi" w:eastAsia="Times New Roman" w:hAnsiTheme="minorHAnsi" w:cstheme="minorHAnsi"/>
          <w:b/>
          <w:bCs/>
          <w:color w:val="000000"/>
          <w:sz w:val="22"/>
          <w:szCs w:val="22"/>
          <w:lang w:val="en-US"/>
        </w:rPr>
      </w:pPr>
      <w:r w:rsidRPr="00B35069">
        <w:rPr>
          <w:rFonts w:asciiTheme="minorHAnsi" w:eastAsia="Times New Roman" w:hAnsiTheme="minorHAnsi" w:cstheme="minorHAnsi"/>
          <w:b/>
          <w:bCs/>
          <w:color w:val="000000"/>
          <w:sz w:val="22"/>
          <w:szCs w:val="22"/>
          <w:lang w:val="en-US"/>
        </w:rPr>
        <w:t>Q</w:t>
      </w:r>
      <w:r w:rsidR="002C4500" w:rsidRPr="00B35069">
        <w:rPr>
          <w:rFonts w:asciiTheme="minorHAnsi" w:eastAsia="Times New Roman" w:hAnsiTheme="minorHAnsi" w:cstheme="minorHAnsi"/>
          <w:b/>
          <w:bCs/>
          <w:color w:val="000000"/>
          <w:sz w:val="22"/>
          <w:szCs w:val="22"/>
          <w:lang w:val="en-US"/>
        </w:rPr>
        <w:t xml:space="preserve">4. </w:t>
      </w:r>
      <w:r w:rsidR="00943532" w:rsidRPr="00943532">
        <w:rPr>
          <w:rFonts w:asciiTheme="minorHAnsi" w:eastAsia="Times New Roman" w:hAnsiTheme="minorHAnsi" w:cstheme="minorHAnsi"/>
          <w:b/>
          <w:bCs/>
          <w:color w:val="000000"/>
          <w:sz w:val="22"/>
          <w:szCs w:val="22"/>
          <w:lang w:val="en-US"/>
        </w:rPr>
        <w:t>What responsibilities and capacity do ESG index and data providers have regarding the assessment of adverse human rights and environmental impacts, and how can ESG indexes and research products be improved to align with the UNGPs approach?</w:t>
      </w:r>
    </w:p>
    <w:p w14:paraId="2785B755" w14:textId="77777777" w:rsidR="00943532" w:rsidRPr="00943532" w:rsidRDefault="00943532" w:rsidP="00943532">
      <w:pPr>
        <w:spacing w:line="276" w:lineRule="auto"/>
        <w:ind w:right="-765"/>
        <w:textAlignment w:val="baseline"/>
        <w:rPr>
          <w:rFonts w:asciiTheme="minorHAnsi" w:eastAsia="Times New Roman" w:hAnsiTheme="minorHAnsi" w:cstheme="minorHAnsi"/>
          <w:color w:val="000000"/>
          <w:sz w:val="22"/>
          <w:szCs w:val="22"/>
          <w:lang w:val="en-US"/>
        </w:rPr>
      </w:pPr>
    </w:p>
    <w:p w14:paraId="06AA8A38" w14:textId="231598A3" w:rsidR="00943532" w:rsidRPr="00B35069" w:rsidRDefault="00943532" w:rsidP="00943532">
      <w:pPr>
        <w:spacing w:line="276" w:lineRule="auto"/>
        <w:ind w:right="-765"/>
        <w:textAlignment w:val="baseline"/>
        <w:rPr>
          <w:rFonts w:asciiTheme="minorHAnsi" w:eastAsia="Times New Roman" w:hAnsiTheme="minorHAnsi" w:cstheme="minorHAnsi"/>
          <w:color w:val="000000"/>
          <w:sz w:val="22"/>
          <w:szCs w:val="22"/>
        </w:rPr>
      </w:pPr>
      <w:r w:rsidRPr="00943532">
        <w:rPr>
          <w:rFonts w:asciiTheme="minorHAnsi" w:eastAsia="Times New Roman" w:hAnsiTheme="minorHAnsi" w:cstheme="minorHAnsi"/>
          <w:color w:val="000000"/>
          <w:sz w:val="22"/>
          <w:szCs w:val="22"/>
        </w:rPr>
        <w:t xml:space="preserve">Financial institutions traditionally rely on ESG index and data providers as a key source of information about risk, however these </w:t>
      </w:r>
      <w:r w:rsidR="001E4639" w:rsidRPr="00B35069">
        <w:rPr>
          <w:rFonts w:asciiTheme="minorHAnsi" w:eastAsia="Times New Roman" w:hAnsiTheme="minorHAnsi" w:cstheme="minorHAnsi"/>
          <w:color w:val="000000"/>
          <w:sz w:val="22"/>
          <w:szCs w:val="22"/>
        </w:rPr>
        <w:t>entities often</w:t>
      </w:r>
      <w:r w:rsidRPr="00943532">
        <w:rPr>
          <w:rFonts w:asciiTheme="minorHAnsi" w:eastAsia="Times New Roman" w:hAnsiTheme="minorHAnsi" w:cstheme="minorHAnsi"/>
          <w:color w:val="000000"/>
          <w:sz w:val="22"/>
          <w:szCs w:val="22"/>
        </w:rPr>
        <w:t xml:space="preserve"> fall short o</w:t>
      </w:r>
      <w:r w:rsidR="001E4639" w:rsidRPr="00B35069">
        <w:rPr>
          <w:rFonts w:asciiTheme="minorHAnsi" w:eastAsia="Times New Roman" w:hAnsiTheme="minorHAnsi" w:cstheme="minorHAnsi"/>
          <w:color w:val="000000"/>
          <w:sz w:val="22"/>
          <w:szCs w:val="22"/>
        </w:rPr>
        <w:t>f</w:t>
      </w:r>
      <w:r w:rsidRPr="00943532">
        <w:rPr>
          <w:rFonts w:asciiTheme="minorHAnsi" w:eastAsia="Times New Roman" w:hAnsiTheme="minorHAnsi" w:cstheme="minorHAnsi"/>
          <w:color w:val="000000"/>
          <w:sz w:val="22"/>
          <w:szCs w:val="22"/>
        </w:rPr>
        <w:t xml:space="preserve"> accurately capturing human rights risks and harm to rightsholders</w:t>
      </w:r>
      <w:hyperlink r:id="rId30" w:history="1">
        <w:r w:rsidRPr="00943532">
          <w:rPr>
            <w:rStyle w:val="Hyperlink"/>
            <w:rFonts w:asciiTheme="minorHAnsi" w:eastAsia="Times New Roman" w:hAnsiTheme="minorHAnsi" w:cstheme="minorHAnsi"/>
            <w:sz w:val="22"/>
            <w:szCs w:val="22"/>
          </w:rPr>
          <w:t>.</w:t>
        </w:r>
        <w:r w:rsidR="007704FC" w:rsidRPr="00B35069">
          <w:rPr>
            <w:rStyle w:val="Hyperlink"/>
            <w:rFonts w:asciiTheme="minorHAnsi" w:eastAsia="Times New Roman" w:hAnsiTheme="minorHAnsi" w:cstheme="minorHAnsi"/>
            <w:sz w:val="22"/>
            <w:szCs w:val="22"/>
          </w:rPr>
          <w:t xml:space="preserve"> </w:t>
        </w:r>
        <w:r w:rsidR="007704FC" w:rsidRPr="00943532">
          <w:rPr>
            <w:rStyle w:val="Hyperlink"/>
            <w:rFonts w:asciiTheme="minorHAnsi" w:eastAsia="Times New Roman" w:hAnsiTheme="minorHAnsi" w:cstheme="minorHAnsi"/>
            <w:sz w:val="22"/>
            <w:szCs w:val="22"/>
          </w:rPr>
          <w:t xml:space="preserve">In </w:t>
        </w:r>
        <w:r w:rsidR="000F5904">
          <w:rPr>
            <w:rStyle w:val="Hyperlink"/>
            <w:rFonts w:asciiTheme="minorHAnsi" w:eastAsia="Times New Roman" w:hAnsiTheme="minorHAnsi" w:cstheme="minorHAnsi"/>
            <w:sz w:val="22"/>
            <w:szCs w:val="22"/>
          </w:rPr>
          <w:t xml:space="preserve">one </w:t>
        </w:r>
        <w:r w:rsidR="007704FC" w:rsidRPr="00943532">
          <w:rPr>
            <w:rStyle w:val="Hyperlink"/>
            <w:rFonts w:asciiTheme="minorHAnsi" w:eastAsia="Times New Roman" w:hAnsiTheme="minorHAnsi" w:cstheme="minorHAnsi"/>
            <w:sz w:val="22"/>
            <w:szCs w:val="22"/>
          </w:rPr>
          <w:t>survey</w:t>
        </w:r>
      </w:hyperlink>
      <w:r w:rsidR="000F5904">
        <w:rPr>
          <w:rFonts w:asciiTheme="minorHAnsi" w:eastAsia="Times New Roman" w:hAnsiTheme="minorHAnsi" w:cstheme="minorHAnsi"/>
          <w:color w:val="000000"/>
          <w:sz w:val="22"/>
          <w:szCs w:val="22"/>
        </w:rPr>
        <w:t>,</w:t>
      </w:r>
      <w:r w:rsidR="007704FC" w:rsidRPr="00943532">
        <w:rPr>
          <w:rFonts w:asciiTheme="minorHAnsi" w:eastAsia="Times New Roman" w:hAnsiTheme="minorHAnsi" w:cstheme="minorHAnsi"/>
          <w:color w:val="000000"/>
          <w:sz w:val="22"/>
          <w:szCs w:val="22"/>
        </w:rPr>
        <w:t xml:space="preserve"> 84% of the 34 respondents said that </w:t>
      </w:r>
      <w:r w:rsidR="007704FC" w:rsidRPr="00943532">
        <w:rPr>
          <w:rFonts w:asciiTheme="minorHAnsi" w:eastAsia="Times New Roman" w:hAnsiTheme="minorHAnsi" w:cstheme="minorHAnsi"/>
          <w:color w:val="000000"/>
          <w:sz w:val="22"/>
          <w:szCs w:val="22"/>
          <w:lang w:val="en-US"/>
        </w:rPr>
        <w:t>ESG data providers don’t adequately cover human rights risks and mostly don’t provide information on specific to risks to defenders.</w:t>
      </w:r>
      <w:r w:rsidR="00C91C5E" w:rsidRPr="00B35069">
        <w:rPr>
          <w:rFonts w:asciiTheme="minorHAnsi" w:eastAsia="Times New Roman" w:hAnsiTheme="minorHAnsi" w:cstheme="minorHAnsi"/>
          <w:color w:val="000000"/>
          <w:sz w:val="22"/>
          <w:szCs w:val="22"/>
          <w:lang w:val="en-US"/>
        </w:rPr>
        <w:t xml:space="preserve"> Poor quality </w:t>
      </w:r>
      <w:r w:rsidR="00C91C5E" w:rsidRPr="00943532">
        <w:rPr>
          <w:rFonts w:asciiTheme="minorHAnsi" w:eastAsia="Times New Roman" w:hAnsiTheme="minorHAnsi" w:cstheme="minorHAnsi"/>
          <w:color w:val="000000"/>
          <w:sz w:val="22"/>
          <w:szCs w:val="22"/>
          <w:lang w:val="en-US"/>
        </w:rPr>
        <w:t>data and lack of in-depth engagement with impacted communities can</w:t>
      </w:r>
      <w:r w:rsidR="00C91C5E" w:rsidRPr="00B35069">
        <w:rPr>
          <w:rFonts w:asciiTheme="minorHAnsi" w:eastAsia="Times New Roman" w:hAnsiTheme="minorHAnsi" w:cstheme="minorHAnsi"/>
          <w:color w:val="000000"/>
          <w:sz w:val="22"/>
          <w:szCs w:val="22"/>
          <w:lang w:val="en-US"/>
        </w:rPr>
        <w:t xml:space="preserve"> together</w:t>
      </w:r>
      <w:r w:rsidR="00C91C5E" w:rsidRPr="00943532">
        <w:rPr>
          <w:rFonts w:asciiTheme="minorHAnsi" w:eastAsia="Times New Roman" w:hAnsiTheme="minorHAnsi" w:cstheme="minorHAnsi"/>
          <w:color w:val="000000"/>
          <w:sz w:val="22"/>
          <w:szCs w:val="22"/>
          <w:lang w:val="en-US"/>
        </w:rPr>
        <w:t xml:space="preserve"> create challenges for investors </w:t>
      </w:r>
      <w:r w:rsidR="00C91C5E" w:rsidRPr="00B35069">
        <w:rPr>
          <w:rFonts w:asciiTheme="minorHAnsi" w:eastAsia="Times New Roman" w:hAnsiTheme="minorHAnsi" w:cstheme="minorHAnsi"/>
          <w:color w:val="000000"/>
          <w:sz w:val="22"/>
          <w:szCs w:val="22"/>
          <w:lang w:val="en-US"/>
        </w:rPr>
        <w:t>in identifying</w:t>
      </w:r>
      <w:r w:rsidR="00C91C5E" w:rsidRPr="00943532">
        <w:rPr>
          <w:rFonts w:asciiTheme="minorHAnsi" w:eastAsia="Times New Roman" w:hAnsiTheme="minorHAnsi" w:cstheme="minorHAnsi"/>
          <w:color w:val="000000"/>
          <w:sz w:val="22"/>
          <w:szCs w:val="22"/>
          <w:lang w:val="en-US"/>
        </w:rPr>
        <w:t xml:space="preserve"> potential human rights violations within their portfolio companies</w:t>
      </w:r>
      <w:r w:rsidR="00C91C5E" w:rsidRPr="00B35069">
        <w:rPr>
          <w:rFonts w:asciiTheme="minorHAnsi" w:eastAsia="Times New Roman" w:hAnsiTheme="minorHAnsi" w:cstheme="minorHAnsi"/>
          <w:color w:val="000000"/>
          <w:sz w:val="22"/>
          <w:szCs w:val="22"/>
          <w:lang w:val="en-US"/>
        </w:rPr>
        <w:t xml:space="preserve">, </w:t>
      </w:r>
      <w:r w:rsidR="002515DC" w:rsidRPr="00B35069">
        <w:rPr>
          <w:rFonts w:asciiTheme="minorHAnsi" w:eastAsia="Times New Roman" w:hAnsiTheme="minorHAnsi" w:cstheme="minorHAnsi"/>
          <w:color w:val="000000"/>
          <w:sz w:val="22"/>
          <w:szCs w:val="22"/>
          <w:lang w:val="en-US"/>
        </w:rPr>
        <w:t xml:space="preserve">particularly as </w:t>
      </w:r>
      <w:r w:rsidR="00C91C5E" w:rsidRPr="00B35069">
        <w:rPr>
          <w:rFonts w:asciiTheme="minorHAnsi" w:eastAsia="Times New Roman" w:hAnsiTheme="minorHAnsi" w:cstheme="minorHAnsi"/>
          <w:color w:val="000000"/>
          <w:sz w:val="22"/>
          <w:szCs w:val="22"/>
          <w:lang w:val="en-US"/>
        </w:rPr>
        <w:t xml:space="preserve">ESG data providers to date do not appear to fill this gap. </w:t>
      </w:r>
      <w:r w:rsidRPr="00943532">
        <w:rPr>
          <w:rFonts w:asciiTheme="minorHAnsi" w:eastAsia="Times New Roman" w:hAnsiTheme="minorHAnsi" w:cstheme="minorHAnsi"/>
          <w:color w:val="000000"/>
          <w:sz w:val="22"/>
          <w:szCs w:val="22"/>
        </w:rPr>
        <w:t xml:space="preserve"> This is a systemic issue given the </w:t>
      </w:r>
      <w:r w:rsidR="00DE1D1A" w:rsidRPr="00B35069">
        <w:rPr>
          <w:rFonts w:asciiTheme="minorHAnsi" w:eastAsia="Times New Roman" w:hAnsiTheme="minorHAnsi" w:cstheme="minorHAnsi"/>
          <w:color w:val="000000"/>
          <w:sz w:val="22"/>
          <w:szCs w:val="22"/>
        </w:rPr>
        <w:t>number o</w:t>
      </w:r>
      <w:r w:rsidRPr="00943532">
        <w:rPr>
          <w:rFonts w:asciiTheme="minorHAnsi" w:eastAsia="Times New Roman" w:hAnsiTheme="minorHAnsi" w:cstheme="minorHAnsi"/>
          <w:color w:val="000000"/>
          <w:sz w:val="22"/>
          <w:szCs w:val="22"/>
        </w:rPr>
        <w:t xml:space="preserve">f investors relying on these sources in their due diligence.  </w:t>
      </w:r>
    </w:p>
    <w:p w14:paraId="6F7F1D63" w14:textId="1C50249D" w:rsidR="00A24A17" w:rsidRPr="00B35069" w:rsidRDefault="00A24A17" w:rsidP="00943532">
      <w:pPr>
        <w:spacing w:line="276" w:lineRule="auto"/>
        <w:ind w:right="-765"/>
        <w:textAlignment w:val="baseline"/>
        <w:rPr>
          <w:rFonts w:asciiTheme="minorHAnsi" w:eastAsia="Times New Roman" w:hAnsiTheme="minorHAnsi" w:cstheme="minorHAnsi"/>
          <w:color w:val="000000"/>
          <w:sz w:val="22"/>
          <w:szCs w:val="22"/>
        </w:rPr>
      </w:pPr>
    </w:p>
    <w:p w14:paraId="1CCFA1F3" w14:textId="79E71C2A" w:rsidR="00A24A17" w:rsidRPr="00B35069" w:rsidRDefault="00A24A17" w:rsidP="00943532">
      <w:pPr>
        <w:spacing w:line="276" w:lineRule="auto"/>
        <w:ind w:right="-765"/>
        <w:textAlignment w:val="baseline"/>
        <w:rPr>
          <w:rFonts w:asciiTheme="minorHAnsi" w:eastAsia="Times New Roman" w:hAnsiTheme="minorHAnsi" w:cstheme="minorHAnsi"/>
          <w:color w:val="000000"/>
          <w:sz w:val="22"/>
          <w:szCs w:val="22"/>
        </w:rPr>
      </w:pPr>
      <w:r w:rsidRPr="00B35069">
        <w:rPr>
          <w:rFonts w:asciiTheme="minorHAnsi" w:eastAsia="Times New Roman" w:hAnsiTheme="minorHAnsi" w:cstheme="minorHAnsi"/>
          <w:color w:val="000000"/>
          <w:sz w:val="22"/>
          <w:szCs w:val="22"/>
        </w:rPr>
        <w:t xml:space="preserve">Further challenges include: </w:t>
      </w:r>
    </w:p>
    <w:p w14:paraId="0FB8D84E" w14:textId="53A05F6B" w:rsidR="00510154" w:rsidRPr="00B35069" w:rsidRDefault="00A24A17" w:rsidP="00943532">
      <w:pPr>
        <w:pStyle w:val="ListParagraph"/>
        <w:numPr>
          <w:ilvl w:val="0"/>
          <w:numId w:val="16"/>
        </w:num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eastAsia="Times New Roman" w:hAnsiTheme="minorHAnsi" w:cstheme="minorHAnsi"/>
          <w:b/>
          <w:bCs/>
          <w:color w:val="000000"/>
          <w:sz w:val="22"/>
          <w:szCs w:val="22"/>
        </w:rPr>
        <w:t xml:space="preserve">lack </w:t>
      </w:r>
      <w:r w:rsidR="00943532" w:rsidRPr="00B35069">
        <w:rPr>
          <w:rFonts w:asciiTheme="minorHAnsi" w:eastAsia="Times New Roman" w:hAnsiTheme="minorHAnsi" w:cstheme="minorHAnsi"/>
          <w:b/>
          <w:bCs/>
          <w:color w:val="000000"/>
          <w:sz w:val="22"/>
          <w:szCs w:val="22"/>
        </w:rPr>
        <w:t>of transparency about ESG index and data provider</w:t>
      </w:r>
      <w:r w:rsidR="00FA1746" w:rsidRPr="00B35069">
        <w:rPr>
          <w:rFonts w:asciiTheme="minorHAnsi" w:eastAsia="Times New Roman" w:hAnsiTheme="minorHAnsi" w:cstheme="minorHAnsi"/>
          <w:b/>
          <w:bCs/>
          <w:color w:val="000000"/>
          <w:sz w:val="22"/>
          <w:szCs w:val="22"/>
        </w:rPr>
        <w:t xml:space="preserve"> </w:t>
      </w:r>
      <w:r w:rsidR="00943532" w:rsidRPr="00B35069">
        <w:rPr>
          <w:rFonts w:asciiTheme="minorHAnsi" w:eastAsia="Times New Roman" w:hAnsiTheme="minorHAnsi" w:cstheme="minorHAnsi"/>
          <w:b/>
          <w:bCs/>
          <w:color w:val="000000"/>
          <w:sz w:val="22"/>
          <w:szCs w:val="22"/>
        </w:rPr>
        <w:t>methodologies</w:t>
      </w:r>
      <w:r w:rsidR="00943532" w:rsidRPr="00B35069">
        <w:rPr>
          <w:rFonts w:asciiTheme="minorHAnsi" w:eastAsia="Times New Roman" w:hAnsiTheme="minorHAnsi" w:cstheme="minorHAnsi"/>
          <w:color w:val="000000"/>
          <w:sz w:val="22"/>
          <w:szCs w:val="22"/>
        </w:rPr>
        <w:t>. As one example, they have specific methodological needs for the types of sources they integrate into their risk assessments (such as timestamps for sources used) of which civil society organisations</w:t>
      </w:r>
      <w:r w:rsidR="00C40829" w:rsidRPr="00B35069">
        <w:rPr>
          <w:rFonts w:asciiTheme="minorHAnsi" w:eastAsia="Times New Roman" w:hAnsiTheme="minorHAnsi" w:cstheme="minorHAnsi"/>
          <w:color w:val="000000"/>
          <w:sz w:val="22"/>
          <w:szCs w:val="22"/>
        </w:rPr>
        <w:t>, who could be valuable contributors to the ESG provider data set,</w:t>
      </w:r>
      <w:r w:rsidR="00943532" w:rsidRPr="00B35069">
        <w:rPr>
          <w:rFonts w:asciiTheme="minorHAnsi" w:eastAsia="Times New Roman" w:hAnsiTheme="minorHAnsi" w:cstheme="minorHAnsi"/>
          <w:color w:val="000000"/>
          <w:sz w:val="22"/>
          <w:szCs w:val="22"/>
        </w:rPr>
        <w:t xml:space="preserve"> are unaware.</w:t>
      </w:r>
      <w:r w:rsidR="00510154" w:rsidRPr="00B35069">
        <w:rPr>
          <w:rFonts w:asciiTheme="minorHAnsi" w:eastAsia="Times New Roman" w:hAnsiTheme="minorHAnsi" w:cstheme="minorHAnsi"/>
          <w:color w:val="000000"/>
          <w:sz w:val="22"/>
          <w:szCs w:val="22"/>
        </w:rPr>
        <w:t xml:space="preserve">  </w:t>
      </w:r>
      <w:r w:rsidR="00943532" w:rsidRPr="00B35069">
        <w:rPr>
          <w:rFonts w:asciiTheme="minorHAnsi" w:eastAsia="Times New Roman" w:hAnsiTheme="minorHAnsi" w:cstheme="minorHAnsi"/>
          <w:color w:val="000000"/>
          <w:sz w:val="22"/>
          <w:szCs w:val="22"/>
        </w:rPr>
        <w:t xml:space="preserve">It is </w:t>
      </w:r>
      <w:r w:rsidR="00421F5B" w:rsidRPr="00B35069">
        <w:rPr>
          <w:rFonts w:asciiTheme="minorHAnsi" w:eastAsia="Times New Roman" w:hAnsiTheme="minorHAnsi" w:cstheme="minorHAnsi"/>
          <w:color w:val="000000"/>
          <w:sz w:val="22"/>
          <w:szCs w:val="22"/>
        </w:rPr>
        <w:t xml:space="preserve">also </w:t>
      </w:r>
      <w:r w:rsidR="00943532" w:rsidRPr="00B35069">
        <w:rPr>
          <w:rFonts w:asciiTheme="minorHAnsi" w:eastAsia="Times New Roman" w:hAnsiTheme="minorHAnsi" w:cstheme="minorHAnsi"/>
          <w:color w:val="000000"/>
          <w:sz w:val="22"/>
          <w:szCs w:val="22"/>
        </w:rPr>
        <w:t xml:space="preserve">unclear how ESG index and data providers </w:t>
      </w:r>
      <w:r w:rsidR="00FE7D4A" w:rsidRPr="00B35069">
        <w:rPr>
          <w:rFonts w:asciiTheme="minorHAnsi" w:eastAsia="Times New Roman" w:hAnsiTheme="minorHAnsi" w:cstheme="minorHAnsi"/>
          <w:color w:val="000000"/>
          <w:sz w:val="22"/>
          <w:szCs w:val="22"/>
        </w:rPr>
        <w:t xml:space="preserve">select and </w:t>
      </w:r>
      <w:r w:rsidR="00943532" w:rsidRPr="00B35069">
        <w:rPr>
          <w:rFonts w:asciiTheme="minorHAnsi" w:eastAsia="Times New Roman" w:hAnsiTheme="minorHAnsi" w:cstheme="minorHAnsi"/>
          <w:color w:val="000000"/>
          <w:sz w:val="22"/>
          <w:szCs w:val="22"/>
        </w:rPr>
        <w:t>consider various sources, separating mis</w:t>
      </w:r>
      <w:r w:rsidR="001C2D98" w:rsidRPr="00B35069">
        <w:rPr>
          <w:rFonts w:asciiTheme="minorHAnsi" w:eastAsia="Times New Roman" w:hAnsiTheme="minorHAnsi" w:cstheme="minorHAnsi"/>
          <w:color w:val="000000"/>
          <w:sz w:val="22"/>
          <w:szCs w:val="22"/>
        </w:rPr>
        <w:t>-</w:t>
      </w:r>
      <w:r w:rsidR="00943532" w:rsidRPr="00B35069">
        <w:rPr>
          <w:rFonts w:asciiTheme="minorHAnsi" w:eastAsia="Times New Roman" w:hAnsiTheme="minorHAnsi" w:cstheme="minorHAnsi"/>
          <w:color w:val="000000"/>
          <w:sz w:val="22"/>
          <w:szCs w:val="22"/>
        </w:rPr>
        <w:t xml:space="preserve"> and disinformation from peer reviewed research or fact-checked</w:t>
      </w:r>
      <w:r w:rsidR="00421F5B" w:rsidRPr="00B35069">
        <w:rPr>
          <w:rFonts w:asciiTheme="minorHAnsi" w:eastAsia="Times New Roman" w:hAnsiTheme="minorHAnsi" w:cstheme="minorHAnsi"/>
          <w:color w:val="000000"/>
          <w:sz w:val="22"/>
          <w:szCs w:val="22"/>
        </w:rPr>
        <w:t xml:space="preserve"> material</w:t>
      </w:r>
      <w:r w:rsidR="001C2D98" w:rsidRPr="00B35069">
        <w:rPr>
          <w:rFonts w:asciiTheme="minorHAnsi" w:eastAsia="Times New Roman" w:hAnsiTheme="minorHAnsi" w:cstheme="minorHAnsi"/>
          <w:color w:val="000000"/>
          <w:sz w:val="22"/>
          <w:szCs w:val="22"/>
        </w:rPr>
        <w:t xml:space="preserve">, </w:t>
      </w:r>
      <w:r w:rsidR="00943532" w:rsidRPr="00B35069">
        <w:rPr>
          <w:rFonts w:asciiTheme="minorHAnsi" w:eastAsia="Times New Roman" w:hAnsiTheme="minorHAnsi" w:cstheme="minorHAnsi"/>
          <w:color w:val="000000"/>
          <w:sz w:val="22"/>
          <w:szCs w:val="22"/>
        </w:rPr>
        <w:t>reputable news sources in different languages</w:t>
      </w:r>
      <w:r w:rsidR="001C2D98" w:rsidRPr="00B35069">
        <w:rPr>
          <w:rFonts w:asciiTheme="minorHAnsi" w:eastAsia="Times New Roman" w:hAnsiTheme="minorHAnsi" w:cstheme="minorHAnsi"/>
          <w:color w:val="000000"/>
          <w:sz w:val="22"/>
          <w:szCs w:val="22"/>
        </w:rPr>
        <w:t xml:space="preserve">, and </w:t>
      </w:r>
      <w:r w:rsidR="00943532" w:rsidRPr="00B35069">
        <w:rPr>
          <w:rFonts w:asciiTheme="minorHAnsi" w:eastAsia="Times New Roman" w:hAnsiTheme="minorHAnsi" w:cstheme="minorHAnsi"/>
          <w:color w:val="000000"/>
          <w:sz w:val="22"/>
          <w:szCs w:val="22"/>
        </w:rPr>
        <w:t>reports from human rights organisations</w:t>
      </w:r>
      <w:r w:rsidR="00FE7D4A" w:rsidRPr="00B35069">
        <w:rPr>
          <w:rFonts w:asciiTheme="minorHAnsi" w:eastAsia="Times New Roman" w:hAnsiTheme="minorHAnsi" w:cstheme="minorHAnsi"/>
          <w:color w:val="000000"/>
          <w:sz w:val="22"/>
          <w:szCs w:val="22"/>
        </w:rPr>
        <w:t>.</w:t>
      </w:r>
    </w:p>
    <w:p w14:paraId="3654107A" w14:textId="77777777" w:rsidR="00FE7D4A" w:rsidRPr="00B35069" w:rsidRDefault="00A20AB2" w:rsidP="00943532">
      <w:pPr>
        <w:pStyle w:val="ListParagraph"/>
        <w:numPr>
          <w:ilvl w:val="0"/>
          <w:numId w:val="16"/>
        </w:num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eastAsia="Times New Roman" w:hAnsiTheme="minorHAnsi" w:cstheme="minorHAnsi"/>
          <w:b/>
          <w:bCs/>
          <w:color w:val="000000"/>
          <w:sz w:val="22"/>
          <w:szCs w:val="22"/>
        </w:rPr>
        <w:t xml:space="preserve">lack of </w:t>
      </w:r>
      <w:r w:rsidR="00943532" w:rsidRPr="00B35069">
        <w:rPr>
          <w:rFonts w:asciiTheme="minorHAnsi" w:eastAsia="Times New Roman" w:hAnsiTheme="minorHAnsi" w:cstheme="minorHAnsi"/>
          <w:b/>
          <w:bCs/>
          <w:color w:val="000000"/>
          <w:sz w:val="22"/>
          <w:szCs w:val="22"/>
        </w:rPr>
        <w:t>algorithmic transparency</w:t>
      </w:r>
      <w:r w:rsidR="00FE7D4A" w:rsidRPr="00B35069">
        <w:rPr>
          <w:rFonts w:asciiTheme="minorHAnsi" w:eastAsia="Times New Roman" w:hAnsiTheme="minorHAnsi" w:cstheme="minorHAnsi"/>
          <w:color w:val="000000"/>
          <w:sz w:val="22"/>
          <w:szCs w:val="22"/>
        </w:rPr>
        <w:t>.</w:t>
      </w:r>
      <w:r w:rsidRPr="00B35069">
        <w:rPr>
          <w:rFonts w:asciiTheme="minorHAnsi" w:eastAsia="Times New Roman" w:hAnsiTheme="minorHAnsi" w:cstheme="minorHAnsi"/>
          <w:color w:val="000000"/>
          <w:sz w:val="22"/>
          <w:szCs w:val="22"/>
        </w:rPr>
        <w:t xml:space="preserve"> </w:t>
      </w:r>
      <w:r w:rsidR="00FE7D4A" w:rsidRPr="00B35069">
        <w:rPr>
          <w:rFonts w:asciiTheme="minorHAnsi" w:eastAsia="Times New Roman" w:hAnsiTheme="minorHAnsi" w:cstheme="minorHAnsi"/>
          <w:color w:val="000000"/>
          <w:sz w:val="22"/>
          <w:szCs w:val="22"/>
        </w:rPr>
        <w:t xml:space="preserve"> It is </w:t>
      </w:r>
      <w:r w:rsidRPr="00B35069">
        <w:rPr>
          <w:rFonts w:asciiTheme="minorHAnsi" w:eastAsia="Times New Roman" w:hAnsiTheme="minorHAnsi" w:cstheme="minorHAnsi"/>
          <w:color w:val="000000"/>
          <w:sz w:val="22"/>
          <w:szCs w:val="22"/>
        </w:rPr>
        <w:t xml:space="preserve">often unclear how </w:t>
      </w:r>
      <w:r w:rsidR="00943532" w:rsidRPr="00B35069">
        <w:rPr>
          <w:rFonts w:asciiTheme="minorHAnsi" w:eastAsia="Times New Roman" w:hAnsiTheme="minorHAnsi" w:cstheme="minorHAnsi"/>
          <w:color w:val="000000"/>
          <w:sz w:val="22"/>
          <w:szCs w:val="22"/>
        </w:rPr>
        <w:t xml:space="preserve">artificial-intelligence-powered scoring systems maintain consistency and accuracy across a multitude of sectors and languages, especially when algorithmic systems are found to be </w:t>
      </w:r>
      <w:hyperlink r:id="rId31" w:history="1">
        <w:r w:rsidR="00943532" w:rsidRPr="00B35069">
          <w:rPr>
            <w:rStyle w:val="Hyperlink"/>
            <w:rFonts w:asciiTheme="minorHAnsi" w:eastAsia="Times New Roman" w:hAnsiTheme="minorHAnsi" w:cstheme="minorHAnsi"/>
            <w:sz w:val="22"/>
            <w:szCs w:val="22"/>
          </w:rPr>
          <w:t>less accurate</w:t>
        </w:r>
      </w:hyperlink>
      <w:r w:rsidR="00943532" w:rsidRPr="00B35069">
        <w:rPr>
          <w:rFonts w:asciiTheme="minorHAnsi" w:eastAsia="Times New Roman" w:hAnsiTheme="minorHAnsi" w:cstheme="minorHAnsi"/>
          <w:color w:val="000000"/>
          <w:sz w:val="22"/>
          <w:szCs w:val="22"/>
        </w:rPr>
        <w:t xml:space="preserve"> for non-English languages. Civil society lacks the opportunity to audit these algorithms to better understand how they are scraping the internet for data, </w:t>
      </w:r>
      <w:r w:rsidR="00943532" w:rsidRPr="00B35069">
        <w:rPr>
          <w:rFonts w:asciiTheme="minorHAnsi" w:eastAsia="Times New Roman" w:hAnsiTheme="minorHAnsi" w:cstheme="minorHAnsi"/>
          <w:color w:val="000000"/>
          <w:sz w:val="22"/>
          <w:szCs w:val="22"/>
        </w:rPr>
        <w:lastRenderedPageBreak/>
        <w:t xml:space="preserve">what data gaps or biases exist, how non-English data is considered/translated and how data points or indicators are automatically weighted. </w:t>
      </w:r>
    </w:p>
    <w:p w14:paraId="1C9CA638" w14:textId="77777777" w:rsidR="00FE7D4A" w:rsidRPr="00B35069" w:rsidRDefault="00943532" w:rsidP="00943532">
      <w:pPr>
        <w:pStyle w:val="ListParagraph"/>
        <w:numPr>
          <w:ilvl w:val="0"/>
          <w:numId w:val="16"/>
        </w:num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eastAsia="Times New Roman" w:hAnsiTheme="minorHAnsi" w:cstheme="minorHAnsi"/>
          <w:b/>
          <w:bCs/>
          <w:color w:val="000000"/>
          <w:sz w:val="22"/>
          <w:szCs w:val="22"/>
        </w:rPr>
        <w:t>indicators in most ESG methodologies remain at the level of inputs, activities, and outputs</w:t>
      </w:r>
      <w:r w:rsidRPr="00B35069">
        <w:rPr>
          <w:rFonts w:asciiTheme="minorHAnsi" w:eastAsia="Times New Roman" w:hAnsiTheme="minorHAnsi" w:cstheme="minorHAnsi"/>
          <w:color w:val="000000"/>
          <w:sz w:val="22"/>
          <w:szCs w:val="22"/>
        </w:rPr>
        <w:t>, with little or no insight into the effectiveness of company actions in terms of the resulting outcomes for people (or the business). These various human rights elements are in turn classified, evaluated and weighted differently in each model.</w:t>
      </w:r>
    </w:p>
    <w:p w14:paraId="74A7CE15" w14:textId="6D1FEBF6" w:rsidR="00943532" w:rsidRPr="00B35069" w:rsidRDefault="00943532" w:rsidP="00943532">
      <w:pPr>
        <w:pStyle w:val="ListParagraph"/>
        <w:numPr>
          <w:ilvl w:val="0"/>
          <w:numId w:val="16"/>
        </w:num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eastAsia="Times New Roman" w:hAnsiTheme="minorHAnsi" w:cstheme="minorHAnsi"/>
          <w:b/>
          <w:bCs/>
          <w:color w:val="000000"/>
          <w:sz w:val="22"/>
          <w:szCs w:val="22"/>
        </w:rPr>
        <w:t xml:space="preserve">ESG ratings </w:t>
      </w:r>
      <w:r w:rsidR="003F6F5D" w:rsidRPr="00B35069">
        <w:rPr>
          <w:rFonts w:asciiTheme="minorHAnsi" w:eastAsia="Times New Roman" w:hAnsiTheme="minorHAnsi" w:cstheme="minorHAnsi"/>
          <w:b/>
          <w:bCs/>
          <w:color w:val="000000"/>
          <w:sz w:val="22"/>
          <w:szCs w:val="22"/>
        </w:rPr>
        <w:t>can</w:t>
      </w:r>
      <w:r w:rsidRPr="00B35069">
        <w:rPr>
          <w:rFonts w:asciiTheme="minorHAnsi" w:eastAsia="Times New Roman" w:hAnsiTheme="minorHAnsi" w:cstheme="minorHAnsi"/>
          <w:b/>
          <w:bCs/>
          <w:color w:val="000000"/>
          <w:sz w:val="22"/>
          <w:szCs w:val="22"/>
        </w:rPr>
        <w:t xml:space="preserve"> </w:t>
      </w:r>
      <w:r w:rsidR="00FE7D4A" w:rsidRPr="00B35069">
        <w:rPr>
          <w:rFonts w:asciiTheme="minorHAnsi" w:eastAsia="Times New Roman" w:hAnsiTheme="minorHAnsi" w:cstheme="minorHAnsi"/>
          <w:b/>
          <w:bCs/>
          <w:color w:val="000000"/>
          <w:sz w:val="22"/>
          <w:szCs w:val="22"/>
        </w:rPr>
        <w:t xml:space="preserve">appear to </w:t>
      </w:r>
      <w:r w:rsidRPr="00B35069">
        <w:rPr>
          <w:rFonts w:asciiTheme="minorHAnsi" w:eastAsia="Times New Roman" w:hAnsiTheme="minorHAnsi" w:cstheme="minorHAnsi"/>
          <w:b/>
          <w:bCs/>
          <w:color w:val="000000"/>
          <w:sz w:val="22"/>
          <w:szCs w:val="22"/>
        </w:rPr>
        <w:t>weigh environmental concerns more heavily</w:t>
      </w:r>
      <w:r w:rsidRPr="00B35069">
        <w:rPr>
          <w:rFonts w:asciiTheme="minorHAnsi" w:eastAsia="Times New Roman" w:hAnsiTheme="minorHAnsi" w:cstheme="minorHAnsi"/>
          <w:color w:val="000000"/>
          <w:sz w:val="22"/>
          <w:szCs w:val="22"/>
        </w:rPr>
        <w:t xml:space="preserve"> than other factors, even without meaningful data around a company’s environmental impact. For example, technology companies tend to score higher amongst ESG ratings and rankings agencies due to misconceptions surrounding perceived lower carbon footprints in comparison to other sectors. Yet, many tech companies have fallen short not only when it comes to environmental protections, but also </w:t>
      </w:r>
      <w:hyperlink r:id="rId32" w:history="1">
        <w:r w:rsidRPr="00B35069">
          <w:rPr>
            <w:rStyle w:val="Hyperlink"/>
            <w:rFonts w:asciiTheme="minorHAnsi" w:eastAsia="Times New Roman" w:hAnsiTheme="minorHAnsi" w:cstheme="minorHAnsi"/>
            <w:sz w:val="22"/>
            <w:szCs w:val="22"/>
          </w:rPr>
          <w:t>privacy rights</w:t>
        </w:r>
      </w:hyperlink>
      <w:r w:rsidRPr="00B35069">
        <w:rPr>
          <w:rFonts w:asciiTheme="minorHAnsi" w:eastAsia="Times New Roman" w:hAnsiTheme="minorHAnsi" w:cstheme="minorHAnsi"/>
          <w:color w:val="000000"/>
          <w:sz w:val="22"/>
          <w:szCs w:val="22"/>
        </w:rPr>
        <w:t xml:space="preserve">, </w:t>
      </w:r>
      <w:hyperlink r:id="rId33" w:history="1">
        <w:r w:rsidRPr="00B35069">
          <w:rPr>
            <w:rStyle w:val="Hyperlink"/>
            <w:rFonts w:asciiTheme="minorHAnsi" w:eastAsia="Times New Roman" w:hAnsiTheme="minorHAnsi" w:cstheme="minorHAnsi"/>
            <w:sz w:val="22"/>
            <w:szCs w:val="22"/>
          </w:rPr>
          <w:t>labour rights</w:t>
        </w:r>
      </w:hyperlink>
      <w:r w:rsidRPr="00B35069">
        <w:rPr>
          <w:rFonts w:asciiTheme="minorHAnsi" w:eastAsia="Times New Roman" w:hAnsiTheme="minorHAnsi" w:cstheme="minorHAnsi"/>
          <w:color w:val="000000"/>
          <w:sz w:val="22"/>
          <w:szCs w:val="22"/>
        </w:rPr>
        <w:t xml:space="preserve"> , </w:t>
      </w:r>
      <w:hyperlink r:id="rId34" w:history="1">
        <w:r w:rsidRPr="00B35069">
          <w:rPr>
            <w:rStyle w:val="Hyperlink"/>
            <w:rFonts w:asciiTheme="minorHAnsi" w:eastAsia="Times New Roman" w:hAnsiTheme="minorHAnsi" w:cstheme="minorHAnsi"/>
            <w:sz w:val="22"/>
            <w:szCs w:val="22"/>
          </w:rPr>
          <w:t>women’s rights</w:t>
        </w:r>
      </w:hyperlink>
      <w:r w:rsidRPr="00B35069">
        <w:rPr>
          <w:rFonts w:asciiTheme="minorHAnsi" w:eastAsia="Times New Roman" w:hAnsiTheme="minorHAnsi" w:cstheme="minorHAnsi"/>
          <w:color w:val="000000"/>
          <w:sz w:val="22"/>
          <w:szCs w:val="22"/>
        </w:rPr>
        <w:t xml:space="preserve"> and </w:t>
      </w:r>
      <w:hyperlink r:id="rId35" w:history="1">
        <w:r w:rsidRPr="00B35069">
          <w:rPr>
            <w:rStyle w:val="Hyperlink"/>
            <w:rFonts w:asciiTheme="minorHAnsi" w:eastAsia="Times New Roman" w:hAnsiTheme="minorHAnsi" w:cstheme="minorHAnsi"/>
            <w:sz w:val="22"/>
            <w:szCs w:val="22"/>
          </w:rPr>
          <w:t>non-discrimination</w:t>
        </w:r>
      </w:hyperlink>
      <w:r w:rsidRPr="00B35069">
        <w:rPr>
          <w:rFonts w:asciiTheme="minorHAnsi" w:eastAsia="Times New Roman" w:hAnsiTheme="minorHAnsi" w:cstheme="minorHAnsi"/>
          <w:color w:val="000000"/>
          <w:sz w:val="22"/>
          <w:szCs w:val="22"/>
        </w:rPr>
        <w:t xml:space="preserve">. </w:t>
      </w:r>
    </w:p>
    <w:p w14:paraId="6499EA5F" w14:textId="77777777" w:rsidR="00943532" w:rsidRPr="00943532" w:rsidRDefault="00943532" w:rsidP="00943532">
      <w:pPr>
        <w:spacing w:line="276" w:lineRule="auto"/>
        <w:ind w:right="-765"/>
        <w:textAlignment w:val="baseline"/>
        <w:rPr>
          <w:rFonts w:asciiTheme="minorHAnsi" w:eastAsia="Times New Roman" w:hAnsiTheme="minorHAnsi" w:cstheme="minorHAnsi"/>
          <w:color w:val="000000"/>
          <w:sz w:val="22"/>
          <w:szCs w:val="22"/>
        </w:rPr>
      </w:pPr>
    </w:p>
    <w:p w14:paraId="27B7F703" w14:textId="5D171502" w:rsidR="00D13B53" w:rsidRPr="00B35069" w:rsidRDefault="003A2CE3" w:rsidP="00D13B53">
      <w:pPr>
        <w:spacing w:line="276" w:lineRule="auto"/>
        <w:ind w:right="-765"/>
        <w:textAlignment w:val="baseline"/>
        <w:rPr>
          <w:rFonts w:asciiTheme="minorHAnsi" w:eastAsia="Times New Roman" w:hAnsiTheme="minorHAnsi" w:cstheme="minorHAnsi"/>
          <w:color w:val="000000"/>
          <w:sz w:val="22"/>
          <w:szCs w:val="22"/>
        </w:rPr>
      </w:pPr>
      <w:r w:rsidRPr="00B35069">
        <w:rPr>
          <w:rFonts w:asciiTheme="minorHAnsi" w:eastAsia="Times New Roman" w:hAnsiTheme="minorHAnsi" w:cstheme="minorHAnsi"/>
          <w:color w:val="000000"/>
          <w:sz w:val="22"/>
          <w:szCs w:val="22"/>
        </w:rPr>
        <w:t xml:space="preserve">Regarding improvements, </w:t>
      </w:r>
      <w:hyperlink r:id="rId36" w:history="1">
        <w:r w:rsidRPr="00B35069">
          <w:rPr>
            <w:rStyle w:val="Hyperlink"/>
            <w:rFonts w:asciiTheme="minorHAnsi" w:eastAsia="Times New Roman" w:hAnsiTheme="minorHAnsi" w:cstheme="minorHAnsi"/>
            <w:sz w:val="22"/>
            <w:szCs w:val="22"/>
          </w:rPr>
          <w:t>recommendations for better ESG data provider practice</w:t>
        </w:r>
      </w:hyperlink>
      <w:r w:rsidRPr="00B35069">
        <w:rPr>
          <w:rFonts w:asciiTheme="minorHAnsi" w:eastAsia="Times New Roman" w:hAnsiTheme="minorHAnsi" w:cstheme="minorHAnsi"/>
          <w:color w:val="000000"/>
          <w:sz w:val="22"/>
          <w:szCs w:val="22"/>
        </w:rPr>
        <w:t xml:space="preserve"> include </w:t>
      </w:r>
      <w:r w:rsidR="00205055" w:rsidRPr="00B35069">
        <w:rPr>
          <w:rFonts w:asciiTheme="minorHAnsi" w:eastAsia="Times New Roman" w:hAnsiTheme="minorHAnsi" w:cstheme="minorHAnsi"/>
          <w:color w:val="000000"/>
          <w:sz w:val="22"/>
          <w:szCs w:val="22"/>
        </w:rPr>
        <w:t>committing to methodological transparency, including</w:t>
      </w:r>
      <w:r w:rsidRPr="00943532">
        <w:rPr>
          <w:rFonts w:asciiTheme="minorHAnsi" w:eastAsia="Times New Roman" w:hAnsiTheme="minorHAnsi" w:cstheme="minorHAnsi"/>
          <w:color w:val="000000"/>
          <w:sz w:val="22"/>
          <w:szCs w:val="22"/>
        </w:rPr>
        <w:t xml:space="preserve"> shar</w:t>
      </w:r>
      <w:r w:rsidRPr="00B35069">
        <w:rPr>
          <w:rFonts w:asciiTheme="minorHAnsi" w:eastAsia="Times New Roman" w:hAnsiTheme="minorHAnsi" w:cstheme="minorHAnsi"/>
          <w:color w:val="000000"/>
          <w:sz w:val="22"/>
          <w:szCs w:val="22"/>
        </w:rPr>
        <w:t xml:space="preserve">ing </w:t>
      </w:r>
      <w:r w:rsidRPr="00943532">
        <w:rPr>
          <w:rFonts w:asciiTheme="minorHAnsi" w:eastAsia="Times New Roman" w:hAnsiTheme="minorHAnsi" w:cstheme="minorHAnsi"/>
          <w:color w:val="000000"/>
          <w:sz w:val="22"/>
          <w:szCs w:val="22"/>
        </w:rPr>
        <w:t>sources they consult and criteria for being able to use a source with civil society</w:t>
      </w:r>
      <w:r w:rsidR="00205055" w:rsidRPr="00B35069">
        <w:rPr>
          <w:rFonts w:asciiTheme="minorHAnsi" w:eastAsia="Times New Roman" w:hAnsiTheme="minorHAnsi" w:cstheme="minorHAnsi"/>
          <w:color w:val="000000"/>
          <w:sz w:val="22"/>
          <w:szCs w:val="22"/>
        </w:rPr>
        <w:t>;  and e</w:t>
      </w:r>
      <w:r w:rsidRPr="00943532">
        <w:rPr>
          <w:rFonts w:asciiTheme="minorHAnsi" w:eastAsia="Times New Roman" w:hAnsiTheme="minorHAnsi" w:cstheme="minorHAnsi"/>
          <w:color w:val="000000"/>
          <w:sz w:val="22"/>
          <w:szCs w:val="22"/>
        </w:rPr>
        <w:t>ngag</w:t>
      </w:r>
      <w:r w:rsidR="00205055" w:rsidRPr="00B35069">
        <w:rPr>
          <w:rFonts w:asciiTheme="minorHAnsi" w:eastAsia="Times New Roman" w:hAnsiTheme="minorHAnsi" w:cstheme="minorHAnsi"/>
          <w:color w:val="000000"/>
          <w:sz w:val="22"/>
          <w:szCs w:val="22"/>
        </w:rPr>
        <w:t>ing</w:t>
      </w:r>
      <w:r w:rsidRPr="00943532">
        <w:rPr>
          <w:rFonts w:asciiTheme="minorHAnsi" w:eastAsia="Times New Roman" w:hAnsiTheme="minorHAnsi" w:cstheme="minorHAnsi"/>
          <w:color w:val="000000"/>
          <w:sz w:val="22"/>
          <w:szCs w:val="22"/>
        </w:rPr>
        <w:t xml:space="preserve"> with civil society organisations to identify how to include more information from rightsholders and groups working closely with rightsholders (this could include modifying the criteria they use for sources)</w:t>
      </w:r>
      <w:r w:rsidR="00205055" w:rsidRPr="00B35069">
        <w:rPr>
          <w:rFonts w:asciiTheme="minorHAnsi" w:eastAsia="Times New Roman" w:hAnsiTheme="minorHAnsi" w:cstheme="minorHAnsi"/>
          <w:color w:val="000000"/>
          <w:sz w:val="22"/>
          <w:szCs w:val="22"/>
        </w:rPr>
        <w:t xml:space="preserve">. </w:t>
      </w:r>
    </w:p>
    <w:p w14:paraId="64184C50" w14:textId="77777777" w:rsidR="00A31712" w:rsidRPr="00B35069" w:rsidRDefault="00A31712" w:rsidP="00A31712">
      <w:pPr>
        <w:spacing w:line="276" w:lineRule="auto"/>
        <w:ind w:right="-765"/>
        <w:textAlignment w:val="baseline"/>
        <w:rPr>
          <w:rFonts w:asciiTheme="minorHAnsi" w:eastAsia="Times New Roman" w:hAnsiTheme="minorHAnsi" w:cstheme="minorHAnsi"/>
          <w:b/>
          <w:bCs/>
          <w:color w:val="000000"/>
          <w:sz w:val="22"/>
          <w:szCs w:val="22"/>
          <w:lang w:val="en-US"/>
        </w:rPr>
      </w:pPr>
    </w:p>
    <w:p w14:paraId="50B56C84" w14:textId="18432CBF" w:rsidR="00A31712" w:rsidRPr="00A31712" w:rsidRDefault="00A31712" w:rsidP="00A31712">
      <w:pPr>
        <w:spacing w:line="276" w:lineRule="auto"/>
        <w:ind w:right="-765"/>
        <w:textAlignment w:val="baseline"/>
        <w:rPr>
          <w:rFonts w:asciiTheme="minorHAnsi" w:eastAsia="Times New Roman" w:hAnsiTheme="minorHAnsi" w:cstheme="minorHAnsi"/>
          <w:b/>
          <w:bCs/>
          <w:color w:val="000000"/>
          <w:sz w:val="22"/>
          <w:szCs w:val="22"/>
          <w:u w:val="single"/>
          <w:lang w:val="en-US"/>
        </w:rPr>
      </w:pPr>
      <w:r w:rsidRPr="00A31712">
        <w:rPr>
          <w:rFonts w:asciiTheme="minorHAnsi" w:eastAsia="Times New Roman" w:hAnsiTheme="minorHAnsi" w:cstheme="minorHAnsi"/>
          <w:b/>
          <w:bCs/>
          <w:color w:val="000000"/>
          <w:sz w:val="22"/>
          <w:szCs w:val="22"/>
          <w:u w:val="single"/>
          <w:lang w:val="en-US"/>
        </w:rPr>
        <w:t xml:space="preserve">Corporate responsibility to respect human </w:t>
      </w:r>
      <w:proofErr w:type="gramStart"/>
      <w:r w:rsidRPr="00A31712">
        <w:rPr>
          <w:rFonts w:asciiTheme="minorHAnsi" w:eastAsia="Times New Roman" w:hAnsiTheme="minorHAnsi" w:cstheme="minorHAnsi"/>
          <w:b/>
          <w:bCs/>
          <w:color w:val="000000"/>
          <w:sz w:val="22"/>
          <w:szCs w:val="22"/>
          <w:u w:val="single"/>
          <w:lang w:val="en-US"/>
        </w:rPr>
        <w:t>rights</w:t>
      </w:r>
      <w:proofErr w:type="gramEnd"/>
    </w:p>
    <w:p w14:paraId="16A98672" w14:textId="77777777" w:rsidR="00A31712" w:rsidRPr="00B35069" w:rsidRDefault="00A31712" w:rsidP="0014550E">
      <w:pPr>
        <w:spacing w:line="276" w:lineRule="auto"/>
        <w:ind w:right="-765"/>
        <w:textAlignment w:val="baseline"/>
        <w:rPr>
          <w:rFonts w:asciiTheme="minorHAnsi" w:eastAsia="Times New Roman" w:hAnsiTheme="minorHAnsi" w:cstheme="minorHAnsi"/>
          <w:b/>
          <w:bCs/>
          <w:color w:val="000000"/>
          <w:sz w:val="22"/>
          <w:szCs w:val="22"/>
          <w:lang w:val="en-US"/>
        </w:rPr>
      </w:pPr>
    </w:p>
    <w:p w14:paraId="6934B334" w14:textId="69F5D2EC" w:rsidR="00D13B53" w:rsidRPr="00D13B53" w:rsidRDefault="0014550E" w:rsidP="0014550E">
      <w:pPr>
        <w:spacing w:line="276" w:lineRule="auto"/>
        <w:ind w:right="-765"/>
        <w:textAlignment w:val="baseline"/>
        <w:rPr>
          <w:rFonts w:asciiTheme="minorHAnsi" w:eastAsia="Times New Roman" w:hAnsiTheme="minorHAnsi" w:cstheme="minorHAnsi"/>
          <w:b/>
          <w:bCs/>
          <w:color w:val="000000"/>
          <w:sz w:val="22"/>
          <w:szCs w:val="22"/>
          <w:lang w:val="en-US"/>
        </w:rPr>
      </w:pPr>
      <w:r w:rsidRPr="00B35069">
        <w:rPr>
          <w:rFonts w:asciiTheme="minorHAnsi" w:eastAsia="Times New Roman" w:hAnsiTheme="minorHAnsi" w:cstheme="minorHAnsi"/>
          <w:b/>
          <w:bCs/>
          <w:color w:val="000000"/>
          <w:sz w:val="22"/>
          <w:szCs w:val="22"/>
          <w:lang w:val="en-US"/>
        </w:rPr>
        <w:t xml:space="preserve">Q12. </w:t>
      </w:r>
      <w:r w:rsidR="00D13B53" w:rsidRPr="00D13B53">
        <w:rPr>
          <w:rFonts w:asciiTheme="minorHAnsi" w:eastAsia="Times New Roman" w:hAnsiTheme="minorHAnsi" w:cstheme="minorHAnsi"/>
          <w:b/>
          <w:bCs/>
          <w:color w:val="000000"/>
          <w:sz w:val="22"/>
          <w:szCs w:val="22"/>
          <w:lang w:val="en-US"/>
        </w:rPr>
        <w:t>How should investors integrate human rights considerations throughout the investment process, including when constructing, underwriting, and/or investing in an ESG product or service? How do these steps vary for different asset classes?</w:t>
      </w:r>
    </w:p>
    <w:p w14:paraId="25CBC98E" w14:textId="77777777" w:rsidR="00D13B53" w:rsidRPr="00D13B53" w:rsidRDefault="00D13B53" w:rsidP="00B916F5">
      <w:pPr>
        <w:spacing w:line="276" w:lineRule="auto"/>
        <w:ind w:right="-765"/>
        <w:textAlignment w:val="baseline"/>
        <w:rPr>
          <w:rFonts w:asciiTheme="minorHAnsi" w:eastAsia="Times New Roman" w:hAnsiTheme="minorHAnsi" w:cstheme="minorHAnsi"/>
          <w:color w:val="000000"/>
          <w:sz w:val="22"/>
          <w:szCs w:val="22"/>
          <w:lang w:val="en-US"/>
        </w:rPr>
      </w:pPr>
    </w:p>
    <w:p w14:paraId="16000323" w14:textId="236393B5" w:rsidR="00D13B53" w:rsidRPr="00D13B53" w:rsidRDefault="001A3041" w:rsidP="00D13B53">
      <w:p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eastAsia="Times New Roman" w:hAnsiTheme="minorHAnsi" w:cstheme="minorHAnsi"/>
          <w:color w:val="000000"/>
          <w:sz w:val="22"/>
          <w:szCs w:val="22"/>
          <w:lang w:val="en-US"/>
        </w:rPr>
        <w:t xml:space="preserve">BHRRC’s </w:t>
      </w:r>
      <w:r w:rsidR="00D13B53" w:rsidRPr="00D13B53">
        <w:rPr>
          <w:rFonts w:asciiTheme="minorHAnsi" w:eastAsia="Times New Roman" w:hAnsiTheme="minorHAnsi" w:cstheme="minorHAnsi"/>
          <w:color w:val="000000"/>
          <w:sz w:val="22"/>
          <w:szCs w:val="22"/>
          <w:lang w:val="en-US"/>
        </w:rPr>
        <w:t xml:space="preserve"> </w:t>
      </w:r>
      <w:bookmarkStart w:id="4" w:name="_Hlk146555143"/>
      <w:r w:rsidR="00D13B53" w:rsidRPr="00D13B53">
        <w:rPr>
          <w:rFonts w:asciiTheme="minorHAnsi" w:eastAsia="Times New Roman" w:hAnsiTheme="minorHAnsi" w:cstheme="minorHAnsi"/>
          <w:color w:val="000000"/>
          <w:sz w:val="22"/>
          <w:szCs w:val="22"/>
          <w:lang w:val="en-US"/>
        </w:rPr>
        <w:fldChar w:fldCharType="begin"/>
      </w:r>
      <w:r w:rsidR="00D13B53" w:rsidRPr="00D13B53">
        <w:rPr>
          <w:rFonts w:asciiTheme="minorHAnsi" w:eastAsia="Times New Roman" w:hAnsiTheme="minorHAnsi" w:cstheme="minorHAnsi"/>
          <w:color w:val="000000"/>
          <w:sz w:val="22"/>
          <w:szCs w:val="22"/>
          <w:lang w:val="en-US"/>
        </w:rPr>
        <w:instrText>HYPERLINK "https://media.business-humanrights.org/media/documents/2022_RE_investor_guide_vEYihQv.pdf"</w:instrText>
      </w:r>
      <w:r w:rsidR="00D13B53" w:rsidRPr="00D13B53">
        <w:rPr>
          <w:rFonts w:asciiTheme="minorHAnsi" w:eastAsia="Times New Roman" w:hAnsiTheme="minorHAnsi" w:cstheme="minorHAnsi"/>
          <w:color w:val="000000"/>
          <w:sz w:val="22"/>
          <w:szCs w:val="22"/>
          <w:lang w:val="en-US"/>
        </w:rPr>
      </w:r>
      <w:r w:rsidR="00D13B53" w:rsidRPr="00D13B53">
        <w:rPr>
          <w:rFonts w:asciiTheme="minorHAnsi" w:eastAsia="Times New Roman" w:hAnsiTheme="minorHAnsi" w:cstheme="minorHAnsi"/>
          <w:color w:val="000000"/>
          <w:sz w:val="22"/>
          <w:szCs w:val="22"/>
          <w:lang w:val="en-US"/>
        </w:rPr>
        <w:fldChar w:fldCharType="separate"/>
      </w:r>
      <w:r w:rsidR="00D13B53" w:rsidRPr="00D13B53">
        <w:rPr>
          <w:rStyle w:val="Hyperlink"/>
          <w:rFonts w:asciiTheme="minorHAnsi" w:eastAsia="Times New Roman" w:hAnsiTheme="minorHAnsi" w:cstheme="minorHAnsi"/>
          <w:sz w:val="22"/>
          <w:szCs w:val="22"/>
          <w:lang w:val="en-US"/>
        </w:rPr>
        <w:t>Investor Guide “Investing in renewable energy to power a just transition”</w:t>
      </w:r>
      <w:r w:rsidR="00D13B53" w:rsidRPr="00D13B53">
        <w:rPr>
          <w:rFonts w:asciiTheme="minorHAnsi" w:eastAsia="Times New Roman" w:hAnsiTheme="minorHAnsi" w:cstheme="minorHAnsi"/>
          <w:color w:val="000000"/>
          <w:sz w:val="22"/>
          <w:szCs w:val="22"/>
        </w:rPr>
        <w:fldChar w:fldCharType="end"/>
      </w:r>
      <w:r w:rsidR="00D13B53" w:rsidRPr="00D13B53">
        <w:rPr>
          <w:rFonts w:asciiTheme="minorHAnsi" w:eastAsia="Times New Roman" w:hAnsiTheme="minorHAnsi" w:cstheme="minorHAnsi"/>
          <w:color w:val="000000"/>
          <w:sz w:val="22"/>
          <w:szCs w:val="22"/>
          <w:lang w:val="en-US"/>
        </w:rPr>
        <w:t xml:space="preserve"> (2023)</w:t>
      </w:r>
      <w:bookmarkEnd w:id="4"/>
      <w:r w:rsidR="00D13B53" w:rsidRPr="00D13B53">
        <w:rPr>
          <w:rFonts w:asciiTheme="minorHAnsi" w:eastAsia="Times New Roman" w:hAnsiTheme="minorHAnsi" w:cstheme="minorHAnsi"/>
          <w:color w:val="000000"/>
          <w:sz w:val="22"/>
          <w:szCs w:val="22"/>
          <w:lang w:val="en-US"/>
        </w:rPr>
        <w:t xml:space="preserve"> provides </w:t>
      </w:r>
      <w:r w:rsidRPr="00B35069">
        <w:rPr>
          <w:rFonts w:asciiTheme="minorHAnsi" w:eastAsia="Times New Roman" w:hAnsiTheme="minorHAnsi" w:cstheme="minorHAnsi"/>
          <w:color w:val="000000"/>
          <w:sz w:val="22"/>
          <w:szCs w:val="22"/>
          <w:lang w:val="en-US"/>
        </w:rPr>
        <w:t xml:space="preserve">insight for </w:t>
      </w:r>
      <w:r w:rsidR="00D13B53" w:rsidRPr="00D13B53">
        <w:rPr>
          <w:rFonts w:asciiTheme="minorHAnsi" w:eastAsia="Times New Roman" w:hAnsiTheme="minorHAnsi" w:cstheme="minorHAnsi"/>
          <w:color w:val="000000"/>
          <w:sz w:val="22"/>
          <w:szCs w:val="22"/>
          <w:lang w:val="en-US"/>
        </w:rPr>
        <w:t xml:space="preserve">investors on how to integrate human rights </w:t>
      </w:r>
      <w:r w:rsidRPr="00B35069">
        <w:rPr>
          <w:rFonts w:asciiTheme="minorHAnsi" w:eastAsia="Times New Roman" w:hAnsiTheme="minorHAnsi" w:cstheme="minorHAnsi"/>
          <w:color w:val="000000"/>
          <w:sz w:val="22"/>
          <w:szCs w:val="22"/>
          <w:lang w:val="en-US"/>
        </w:rPr>
        <w:t xml:space="preserve">considerations </w:t>
      </w:r>
      <w:r w:rsidR="00D13B53" w:rsidRPr="00D13B53">
        <w:rPr>
          <w:rFonts w:asciiTheme="minorHAnsi" w:eastAsia="Times New Roman" w:hAnsiTheme="minorHAnsi" w:cstheme="minorHAnsi"/>
          <w:color w:val="000000"/>
          <w:sz w:val="22"/>
          <w:szCs w:val="22"/>
          <w:lang w:val="en-US"/>
        </w:rPr>
        <w:t>in</w:t>
      </w:r>
      <w:r w:rsidRPr="00B35069">
        <w:rPr>
          <w:rFonts w:asciiTheme="minorHAnsi" w:eastAsia="Times New Roman" w:hAnsiTheme="minorHAnsi" w:cstheme="minorHAnsi"/>
          <w:color w:val="000000"/>
          <w:sz w:val="22"/>
          <w:szCs w:val="22"/>
          <w:lang w:val="en-US"/>
        </w:rPr>
        <w:t>to</w:t>
      </w:r>
      <w:r w:rsidR="00D13B53" w:rsidRPr="00D13B53">
        <w:rPr>
          <w:rFonts w:asciiTheme="minorHAnsi" w:eastAsia="Times New Roman" w:hAnsiTheme="minorHAnsi" w:cstheme="minorHAnsi"/>
          <w:color w:val="000000"/>
          <w:sz w:val="22"/>
          <w:szCs w:val="22"/>
          <w:lang w:val="en-US"/>
        </w:rPr>
        <w:t xml:space="preserve"> energy transition investments. </w:t>
      </w:r>
      <w:proofErr w:type="spellStart"/>
      <w:r w:rsidR="00D13B53" w:rsidRPr="00D13B53">
        <w:rPr>
          <w:rFonts w:asciiTheme="minorHAnsi" w:eastAsia="Times New Roman" w:hAnsiTheme="minorHAnsi" w:cstheme="minorHAnsi"/>
          <w:color w:val="000000"/>
          <w:sz w:val="22"/>
          <w:szCs w:val="22"/>
          <w:lang w:val="en-US"/>
        </w:rPr>
        <w:t>Recognising</w:t>
      </w:r>
      <w:proofErr w:type="spellEnd"/>
      <w:r w:rsidR="00D13B53" w:rsidRPr="00D13B53">
        <w:rPr>
          <w:rFonts w:asciiTheme="minorHAnsi" w:eastAsia="Times New Roman" w:hAnsiTheme="minorHAnsi" w:cstheme="minorHAnsi"/>
          <w:color w:val="000000"/>
          <w:sz w:val="22"/>
          <w:szCs w:val="22"/>
          <w:lang w:val="en-US"/>
        </w:rPr>
        <w:t xml:space="preserve"> the risk climate change poses to their investments, </w:t>
      </w:r>
      <w:proofErr w:type="gramStart"/>
      <w:r w:rsidR="00D13B53" w:rsidRPr="00D13B53">
        <w:rPr>
          <w:rFonts w:asciiTheme="minorHAnsi" w:eastAsia="Times New Roman" w:hAnsiTheme="minorHAnsi" w:cstheme="minorHAnsi"/>
          <w:color w:val="000000"/>
          <w:sz w:val="22"/>
          <w:szCs w:val="22"/>
          <w:lang w:val="en-US"/>
        </w:rPr>
        <w:t>a number of</w:t>
      </w:r>
      <w:proofErr w:type="gramEnd"/>
      <w:r w:rsidR="00D13B53" w:rsidRPr="00D13B53">
        <w:rPr>
          <w:rFonts w:asciiTheme="minorHAnsi" w:eastAsia="Times New Roman" w:hAnsiTheme="minorHAnsi" w:cstheme="minorHAnsi"/>
          <w:color w:val="000000"/>
          <w:sz w:val="22"/>
          <w:szCs w:val="22"/>
          <w:lang w:val="en-US"/>
        </w:rPr>
        <w:t xml:space="preserve"> investor coalitions have already adopted pledges towards net-zero emissions investment portfolios by 2050 – such as the Net-Zero Asset Owner Alliance, Climate Action 100+, the Net Zero Asset Managers Initiative. Integrating climate change into risk management approaches is being mainstreamed through the work of the Taskforce on Climate-Related Financial Disclosures (TCFD), set up by the G20 Financial Stability Board. However, more consideration of the potential impact of climate change and related mitigation efforts on human rights is required. Human rights risks and impacts have been largely perceived as harder to capture through quantitative data and indicators, and thus incorrectly viewed as having limited material impact on companies’ long-term value. This approach, however, fails to reflect the magnitude of socio-economic change required to achieve a </w:t>
      </w:r>
      <w:proofErr w:type="spellStart"/>
      <w:r w:rsidR="00D13B53" w:rsidRPr="00D13B53">
        <w:rPr>
          <w:rFonts w:asciiTheme="minorHAnsi" w:eastAsia="Times New Roman" w:hAnsiTheme="minorHAnsi" w:cstheme="minorHAnsi"/>
          <w:color w:val="000000"/>
          <w:sz w:val="22"/>
          <w:szCs w:val="22"/>
          <w:lang w:val="en-US"/>
        </w:rPr>
        <w:t>decarbonised</w:t>
      </w:r>
      <w:proofErr w:type="spellEnd"/>
      <w:r w:rsidR="00D13B53" w:rsidRPr="00D13B53">
        <w:rPr>
          <w:rFonts w:asciiTheme="minorHAnsi" w:eastAsia="Times New Roman" w:hAnsiTheme="minorHAnsi" w:cstheme="minorHAnsi"/>
          <w:color w:val="000000"/>
          <w:sz w:val="22"/>
          <w:szCs w:val="22"/>
          <w:lang w:val="en-US"/>
        </w:rPr>
        <w:t xml:space="preserve"> economy by 2050 – and the fact </w:t>
      </w:r>
      <w:r w:rsidR="00D13B53" w:rsidRPr="00D13B53">
        <w:rPr>
          <w:rFonts w:asciiTheme="minorHAnsi" w:eastAsia="Times New Roman" w:hAnsiTheme="minorHAnsi" w:cstheme="minorHAnsi"/>
          <w:color w:val="000000"/>
          <w:sz w:val="22"/>
          <w:szCs w:val="22"/>
          <w:lang w:val="en-US"/>
        </w:rPr>
        <w:lastRenderedPageBreak/>
        <w:t xml:space="preserve">that leaving out human rights risks may result in multiple consequences for business actors, not least stranded </w:t>
      </w:r>
      <w:proofErr w:type="gramStart"/>
      <w:r w:rsidR="00D13B53" w:rsidRPr="00D13B53">
        <w:rPr>
          <w:rFonts w:asciiTheme="minorHAnsi" w:eastAsia="Times New Roman" w:hAnsiTheme="minorHAnsi" w:cstheme="minorHAnsi"/>
          <w:color w:val="000000"/>
          <w:sz w:val="22"/>
          <w:szCs w:val="22"/>
          <w:lang w:val="en-US"/>
        </w:rPr>
        <w:t>projects</w:t>
      </w:r>
      <w:proofErr w:type="gramEnd"/>
      <w:r w:rsidR="00D13B53" w:rsidRPr="00D13B53">
        <w:rPr>
          <w:rFonts w:asciiTheme="minorHAnsi" w:eastAsia="Times New Roman" w:hAnsiTheme="minorHAnsi" w:cstheme="minorHAnsi"/>
          <w:color w:val="000000"/>
          <w:sz w:val="22"/>
          <w:szCs w:val="22"/>
          <w:lang w:val="en-US"/>
        </w:rPr>
        <w:t xml:space="preserve"> and assets. </w:t>
      </w:r>
    </w:p>
    <w:p w14:paraId="1985122F" w14:textId="77777777" w:rsidR="00D13B53" w:rsidRPr="00D13B53" w:rsidRDefault="00D13B53" w:rsidP="00D13B53">
      <w:pPr>
        <w:spacing w:line="276" w:lineRule="auto"/>
        <w:ind w:right="-765"/>
        <w:textAlignment w:val="baseline"/>
        <w:rPr>
          <w:rFonts w:asciiTheme="minorHAnsi" w:eastAsia="Times New Roman" w:hAnsiTheme="minorHAnsi" w:cstheme="minorHAnsi"/>
          <w:color w:val="000000"/>
          <w:sz w:val="22"/>
          <w:szCs w:val="22"/>
          <w:lang w:val="en-US"/>
        </w:rPr>
      </w:pPr>
    </w:p>
    <w:p w14:paraId="1F8C64B1" w14:textId="77777777" w:rsidR="0062708B" w:rsidRPr="00B35069" w:rsidRDefault="00D13B53" w:rsidP="00D13B53">
      <w:pPr>
        <w:spacing w:line="276" w:lineRule="auto"/>
        <w:ind w:right="-765"/>
        <w:textAlignment w:val="baseline"/>
        <w:rPr>
          <w:rFonts w:asciiTheme="minorHAnsi" w:eastAsia="Times New Roman" w:hAnsiTheme="minorHAnsi" w:cstheme="minorHAnsi"/>
          <w:color w:val="000000"/>
          <w:sz w:val="22"/>
          <w:szCs w:val="22"/>
          <w:lang w:val="en-US"/>
        </w:rPr>
      </w:pPr>
      <w:r w:rsidRPr="00D13B53">
        <w:rPr>
          <w:rFonts w:asciiTheme="minorHAnsi" w:eastAsia="Times New Roman" w:hAnsiTheme="minorHAnsi" w:cstheme="minorHAnsi"/>
          <w:color w:val="000000"/>
          <w:sz w:val="22"/>
          <w:szCs w:val="22"/>
          <w:lang w:val="en-US"/>
        </w:rPr>
        <w:t xml:space="preserve">Climate performance assessment </w:t>
      </w:r>
      <w:r w:rsidR="00C654DD" w:rsidRPr="00B35069">
        <w:rPr>
          <w:rFonts w:asciiTheme="minorHAnsi" w:eastAsia="Times New Roman" w:hAnsiTheme="minorHAnsi" w:cstheme="minorHAnsi"/>
          <w:color w:val="000000"/>
          <w:sz w:val="22"/>
          <w:szCs w:val="22"/>
          <w:lang w:val="en-US"/>
        </w:rPr>
        <w:t>must be holistic</w:t>
      </w:r>
      <w:r w:rsidRPr="00D13B53">
        <w:rPr>
          <w:rFonts w:asciiTheme="minorHAnsi" w:eastAsia="Times New Roman" w:hAnsiTheme="minorHAnsi" w:cstheme="minorHAnsi"/>
          <w:color w:val="000000"/>
          <w:sz w:val="22"/>
          <w:szCs w:val="22"/>
          <w:lang w:val="en-US"/>
        </w:rPr>
        <w:t xml:space="preserve">. Recent developments show positive evolution towards a more all-encompassing vision of companies’ climate performance, including formation of just transition indicators by the World Benchmarking Alliance and Climate Action 100+ integrating just transition indicators into its benchmark disclosure framework. These should serve as the basis for investors’ coalitions working towards net-zero emissions investment portfolios to integrate clear commitments to respecting fundamental human and </w:t>
      </w:r>
      <w:proofErr w:type="spellStart"/>
      <w:r w:rsidRPr="00D13B53">
        <w:rPr>
          <w:rFonts w:asciiTheme="minorHAnsi" w:eastAsia="Times New Roman" w:hAnsiTheme="minorHAnsi" w:cstheme="minorHAnsi"/>
          <w:color w:val="000000"/>
          <w:sz w:val="22"/>
          <w:szCs w:val="22"/>
          <w:lang w:val="en-US"/>
        </w:rPr>
        <w:t>labour</w:t>
      </w:r>
      <w:proofErr w:type="spellEnd"/>
      <w:r w:rsidRPr="00D13B53">
        <w:rPr>
          <w:rFonts w:asciiTheme="minorHAnsi" w:eastAsia="Times New Roman" w:hAnsiTheme="minorHAnsi" w:cstheme="minorHAnsi"/>
          <w:color w:val="000000"/>
          <w:sz w:val="22"/>
          <w:szCs w:val="22"/>
          <w:lang w:val="en-US"/>
        </w:rPr>
        <w:t xml:space="preserve"> rights in the energy transition in their pledges. The need for greater connection between net-zero and just transition pledges has been further exemplified by the launch of the </w:t>
      </w:r>
      <w:hyperlink r:id="rId37" w:history="1">
        <w:r w:rsidRPr="00D13B53">
          <w:rPr>
            <w:rStyle w:val="Hyperlink"/>
            <w:rFonts w:asciiTheme="minorHAnsi" w:eastAsia="Times New Roman" w:hAnsiTheme="minorHAnsi" w:cstheme="minorHAnsi"/>
            <w:sz w:val="22"/>
            <w:szCs w:val="22"/>
            <w:lang w:val="en-US"/>
          </w:rPr>
          <w:t>Statement of Investor Expectations for Job Standards and Community Impacts in the Just Transition</w:t>
        </w:r>
      </w:hyperlink>
      <w:r w:rsidRPr="00D13B53">
        <w:rPr>
          <w:rFonts w:asciiTheme="minorHAnsi" w:eastAsia="Times New Roman" w:hAnsiTheme="minorHAnsi" w:cstheme="minorHAnsi"/>
          <w:color w:val="000000"/>
          <w:sz w:val="22"/>
          <w:szCs w:val="22"/>
          <w:lang w:val="en-US"/>
        </w:rPr>
        <w:t xml:space="preserve"> coordinated by the Interfaith Center on Corporate Responsibility and supported by investors representing US$4.3 trillion. </w:t>
      </w:r>
    </w:p>
    <w:p w14:paraId="5583D3B5" w14:textId="77777777" w:rsidR="0062708B" w:rsidRPr="00B35069" w:rsidRDefault="0062708B" w:rsidP="00D13B53">
      <w:pPr>
        <w:spacing w:line="276" w:lineRule="auto"/>
        <w:ind w:right="-765"/>
        <w:textAlignment w:val="baseline"/>
        <w:rPr>
          <w:rFonts w:asciiTheme="minorHAnsi" w:eastAsia="Times New Roman" w:hAnsiTheme="minorHAnsi" w:cstheme="minorHAnsi"/>
          <w:color w:val="000000"/>
          <w:sz w:val="22"/>
          <w:szCs w:val="22"/>
          <w:lang w:val="en-US"/>
        </w:rPr>
      </w:pPr>
    </w:p>
    <w:p w14:paraId="6D8BBB44" w14:textId="77777777" w:rsidR="009F52AD" w:rsidRPr="00B35069" w:rsidRDefault="00D13B53" w:rsidP="00D13B53">
      <w:pPr>
        <w:spacing w:line="276" w:lineRule="auto"/>
        <w:ind w:right="-765"/>
        <w:textAlignment w:val="baseline"/>
        <w:rPr>
          <w:rFonts w:asciiTheme="minorHAnsi" w:eastAsia="Times New Roman" w:hAnsiTheme="minorHAnsi" w:cstheme="minorHAnsi"/>
          <w:color w:val="000000"/>
          <w:sz w:val="22"/>
          <w:szCs w:val="22"/>
          <w:lang w:val="en-US"/>
        </w:rPr>
      </w:pPr>
      <w:r w:rsidRPr="00D13B53">
        <w:rPr>
          <w:rFonts w:asciiTheme="minorHAnsi" w:eastAsia="Times New Roman" w:hAnsiTheme="minorHAnsi" w:cstheme="minorHAnsi"/>
          <w:color w:val="000000"/>
          <w:sz w:val="22"/>
          <w:szCs w:val="22"/>
          <w:lang w:val="en-US"/>
        </w:rPr>
        <w:t xml:space="preserve">Using influence to support the emergence of a responsible and rights-respecting </w:t>
      </w:r>
      <w:r w:rsidR="00214389" w:rsidRPr="00B35069">
        <w:rPr>
          <w:rFonts w:asciiTheme="minorHAnsi" w:eastAsia="Times New Roman" w:hAnsiTheme="minorHAnsi" w:cstheme="minorHAnsi"/>
          <w:color w:val="000000"/>
          <w:sz w:val="22"/>
          <w:szCs w:val="22"/>
          <w:lang w:val="en-US"/>
        </w:rPr>
        <w:t>renewable energy</w:t>
      </w:r>
      <w:r w:rsidRPr="00D13B53">
        <w:rPr>
          <w:rFonts w:asciiTheme="minorHAnsi" w:eastAsia="Times New Roman" w:hAnsiTheme="minorHAnsi" w:cstheme="minorHAnsi"/>
          <w:color w:val="000000"/>
          <w:sz w:val="22"/>
          <w:szCs w:val="22"/>
          <w:lang w:val="en-US"/>
        </w:rPr>
        <w:t xml:space="preserve"> sector can also have positive results for investors as it helps anticipate future adverse human rights impacts which can result in operational delays, reputational and regulatory </w:t>
      </w:r>
      <w:proofErr w:type="gramStart"/>
      <w:r w:rsidRPr="00D13B53">
        <w:rPr>
          <w:rFonts w:asciiTheme="minorHAnsi" w:eastAsia="Times New Roman" w:hAnsiTheme="minorHAnsi" w:cstheme="minorHAnsi"/>
          <w:color w:val="000000"/>
          <w:sz w:val="22"/>
          <w:szCs w:val="22"/>
          <w:lang w:val="en-US"/>
        </w:rPr>
        <w:t>risks</w:t>
      </w:r>
      <w:proofErr w:type="gramEnd"/>
      <w:r w:rsidRPr="00D13B53">
        <w:rPr>
          <w:rFonts w:asciiTheme="minorHAnsi" w:eastAsia="Times New Roman" w:hAnsiTheme="minorHAnsi" w:cstheme="minorHAnsi"/>
          <w:color w:val="000000"/>
          <w:sz w:val="22"/>
          <w:szCs w:val="22"/>
          <w:lang w:val="en-US"/>
        </w:rPr>
        <w:t xml:space="preserve"> and additional costs. Adopting a proactive approach towards human rights can also equip </w:t>
      </w:r>
      <w:r w:rsidR="009F52AD" w:rsidRPr="00B35069">
        <w:rPr>
          <w:rFonts w:asciiTheme="minorHAnsi" w:eastAsia="Times New Roman" w:hAnsiTheme="minorHAnsi" w:cstheme="minorHAnsi"/>
          <w:color w:val="000000"/>
          <w:sz w:val="22"/>
          <w:szCs w:val="22"/>
          <w:lang w:val="en-US"/>
        </w:rPr>
        <w:t>renewable energy</w:t>
      </w:r>
      <w:r w:rsidRPr="00D13B53">
        <w:rPr>
          <w:rFonts w:asciiTheme="minorHAnsi" w:eastAsia="Times New Roman" w:hAnsiTheme="minorHAnsi" w:cstheme="minorHAnsi"/>
          <w:color w:val="000000"/>
          <w:sz w:val="22"/>
          <w:szCs w:val="22"/>
          <w:lang w:val="en-US"/>
        </w:rPr>
        <w:t xml:space="preserve"> investors with a better understanding of the connection between their investments and real development outcomes across geographies – where the geopolitics and socio-economic realities of climate change may have profound repercussions on project planning and final delivery. By exercising their influence on regulators, policymakers and standard-setters, investors can not only improve their social and environmental outcomes, but it can also help them stay ahead of the curve and anticipate future regulatory risks and investment opportunities. </w:t>
      </w:r>
    </w:p>
    <w:p w14:paraId="0FDDAE85" w14:textId="77777777" w:rsidR="009F52AD" w:rsidRPr="00B35069" w:rsidRDefault="009F52AD" w:rsidP="00D13B53">
      <w:pPr>
        <w:spacing w:line="276" w:lineRule="auto"/>
        <w:ind w:right="-765"/>
        <w:textAlignment w:val="baseline"/>
        <w:rPr>
          <w:rFonts w:asciiTheme="minorHAnsi" w:eastAsia="Times New Roman" w:hAnsiTheme="minorHAnsi" w:cstheme="minorHAnsi"/>
          <w:color w:val="000000"/>
          <w:sz w:val="22"/>
          <w:szCs w:val="22"/>
          <w:lang w:val="en-US"/>
        </w:rPr>
      </w:pPr>
    </w:p>
    <w:p w14:paraId="21175EF5" w14:textId="414B9D2A" w:rsidR="00D13B53" w:rsidRPr="00D13B53" w:rsidRDefault="00D13B53" w:rsidP="00D13B53">
      <w:pPr>
        <w:spacing w:line="276" w:lineRule="auto"/>
        <w:ind w:right="-765"/>
        <w:textAlignment w:val="baseline"/>
        <w:rPr>
          <w:rFonts w:asciiTheme="minorHAnsi" w:eastAsia="Times New Roman" w:hAnsiTheme="minorHAnsi" w:cstheme="minorHAnsi"/>
          <w:color w:val="000000"/>
          <w:sz w:val="22"/>
          <w:szCs w:val="22"/>
          <w:lang w:val="en-US"/>
        </w:rPr>
      </w:pPr>
      <w:r w:rsidRPr="00D13B53">
        <w:rPr>
          <w:rFonts w:asciiTheme="minorHAnsi" w:eastAsia="Times New Roman" w:hAnsiTheme="minorHAnsi" w:cstheme="minorHAnsi"/>
          <w:color w:val="000000"/>
          <w:sz w:val="22"/>
          <w:szCs w:val="22"/>
          <w:lang w:val="en-US"/>
        </w:rPr>
        <w:t>All investor coalitions, but more particularly those which have committed to work towards a net-zero economy and a just transition, should consider using their leverage with governments to publicly support binding legislation on human rights and environmental due diligence across jurisdictions. Investors can also play a pivotal role in building a responsible RE sector by publicly supporting emerging frameworks on co-equity/ownership models, as well as giving equal importance to legal guarantees on the protection of human rights and to traditional investment incentives</w:t>
      </w:r>
      <w:r w:rsidR="009F52AD" w:rsidRPr="00B35069">
        <w:rPr>
          <w:rFonts w:asciiTheme="minorHAnsi" w:eastAsia="Times New Roman" w:hAnsiTheme="minorHAnsi" w:cstheme="minorHAnsi"/>
          <w:color w:val="000000"/>
          <w:sz w:val="22"/>
          <w:szCs w:val="22"/>
          <w:lang w:val="en-US"/>
        </w:rPr>
        <w:t>.</w:t>
      </w:r>
      <w:r w:rsidRPr="00D13B53">
        <w:rPr>
          <w:rFonts w:asciiTheme="minorHAnsi" w:eastAsia="Times New Roman" w:hAnsiTheme="minorHAnsi" w:cstheme="minorHAnsi"/>
          <w:color w:val="000000"/>
          <w:sz w:val="22"/>
          <w:szCs w:val="22"/>
          <w:lang w:val="en-US"/>
        </w:rPr>
        <w:t xml:space="preserve"> </w:t>
      </w:r>
    </w:p>
    <w:p w14:paraId="18A2943B" w14:textId="77777777" w:rsidR="00D13B53" w:rsidRPr="00D13B53" w:rsidRDefault="00D13B53" w:rsidP="00D13B53">
      <w:pPr>
        <w:spacing w:line="276" w:lineRule="auto"/>
        <w:ind w:right="-765"/>
        <w:textAlignment w:val="baseline"/>
        <w:rPr>
          <w:rFonts w:asciiTheme="minorHAnsi" w:eastAsia="Times New Roman" w:hAnsiTheme="minorHAnsi" w:cstheme="minorHAnsi"/>
          <w:color w:val="000000"/>
          <w:sz w:val="22"/>
          <w:szCs w:val="22"/>
          <w:lang w:val="en-US"/>
        </w:rPr>
      </w:pPr>
    </w:p>
    <w:p w14:paraId="6FFE72C7" w14:textId="2100120C" w:rsidR="00794BF9" w:rsidRPr="00794BF9" w:rsidRDefault="006110D4" w:rsidP="006110D4">
      <w:pPr>
        <w:spacing w:line="276" w:lineRule="auto"/>
        <w:ind w:right="-765"/>
        <w:textAlignment w:val="baseline"/>
        <w:rPr>
          <w:rFonts w:asciiTheme="minorHAnsi" w:eastAsia="Times New Roman" w:hAnsiTheme="minorHAnsi" w:cstheme="minorHAnsi"/>
          <w:b/>
          <w:bCs/>
          <w:color w:val="000000"/>
          <w:sz w:val="22"/>
          <w:szCs w:val="22"/>
          <w:lang w:val="en-US"/>
        </w:rPr>
      </w:pPr>
      <w:r w:rsidRPr="00B35069">
        <w:rPr>
          <w:rFonts w:asciiTheme="minorHAnsi" w:eastAsia="Times New Roman" w:hAnsiTheme="minorHAnsi" w:cstheme="minorHAnsi"/>
          <w:b/>
          <w:bCs/>
          <w:color w:val="000000"/>
          <w:sz w:val="22"/>
          <w:szCs w:val="22"/>
          <w:lang w:val="en-US"/>
        </w:rPr>
        <w:t xml:space="preserve">Q15. </w:t>
      </w:r>
      <w:r w:rsidR="00794BF9" w:rsidRPr="00794BF9">
        <w:rPr>
          <w:rFonts w:asciiTheme="minorHAnsi" w:eastAsia="Times New Roman" w:hAnsiTheme="minorHAnsi" w:cstheme="minorHAnsi"/>
          <w:b/>
          <w:bCs/>
          <w:color w:val="000000"/>
          <w:sz w:val="22"/>
          <w:szCs w:val="22"/>
          <w:lang w:val="en-US"/>
        </w:rPr>
        <w:t>What leverage do investors have to address human rights and climate change issues, and how does it differ based on asset classes and investment types? How does investor leverage differ based on asset classes, stocks and bonds, and lending?</w:t>
      </w:r>
    </w:p>
    <w:p w14:paraId="0F86281E" w14:textId="77777777" w:rsidR="00794BF9" w:rsidRPr="00794BF9" w:rsidRDefault="00794BF9" w:rsidP="00794BF9">
      <w:pPr>
        <w:spacing w:line="276" w:lineRule="auto"/>
        <w:ind w:right="-765"/>
        <w:textAlignment w:val="baseline"/>
        <w:rPr>
          <w:rFonts w:asciiTheme="minorHAnsi" w:eastAsia="Times New Roman" w:hAnsiTheme="minorHAnsi" w:cstheme="minorHAnsi"/>
          <w:color w:val="000000"/>
          <w:sz w:val="22"/>
          <w:szCs w:val="22"/>
          <w:lang w:val="en-US"/>
        </w:rPr>
      </w:pPr>
    </w:p>
    <w:p w14:paraId="28BDC910" w14:textId="475E9B85" w:rsidR="00794BF9" w:rsidRPr="00794BF9" w:rsidRDefault="00794BF9" w:rsidP="00794BF9">
      <w:pPr>
        <w:spacing w:line="276" w:lineRule="auto"/>
        <w:ind w:right="-765"/>
        <w:textAlignment w:val="baseline"/>
        <w:rPr>
          <w:rFonts w:asciiTheme="minorHAnsi" w:eastAsia="Times New Roman" w:hAnsiTheme="minorHAnsi" w:cstheme="minorHAnsi"/>
          <w:color w:val="000000"/>
          <w:sz w:val="22"/>
          <w:szCs w:val="22"/>
          <w:lang w:val="en-US"/>
        </w:rPr>
      </w:pPr>
      <w:r w:rsidRPr="00794BF9">
        <w:rPr>
          <w:rFonts w:asciiTheme="minorHAnsi" w:eastAsia="Times New Roman" w:hAnsiTheme="minorHAnsi" w:cstheme="minorHAnsi"/>
          <w:color w:val="000000"/>
          <w:sz w:val="22"/>
          <w:szCs w:val="22"/>
          <w:lang w:val="en-US"/>
        </w:rPr>
        <w:t>Investors’ common responsibility to respect human rights must be enacted through a clear policy in their investing activities, as well as through active stewardship of their investments. Universal owners in particular (</w:t>
      </w:r>
      <w:proofErr w:type="gramStart"/>
      <w:r w:rsidRPr="00794BF9">
        <w:rPr>
          <w:rFonts w:asciiTheme="minorHAnsi" w:eastAsia="Times New Roman" w:hAnsiTheme="minorHAnsi" w:cstheme="minorHAnsi"/>
          <w:color w:val="000000"/>
          <w:sz w:val="22"/>
          <w:szCs w:val="22"/>
          <w:lang w:val="en-US"/>
        </w:rPr>
        <w:t>i.e.</w:t>
      </w:r>
      <w:proofErr w:type="gramEnd"/>
      <w:r w:rsidRPr="00794BF9">
        <w:rPr>
          <w:rFonts w:asciiTheme="minorHAnsi" w:eastAsia="Times New Roman" w:hAnsiTheme="minorHAnsi" w:cstheme="minorHAnsi"/>
          <w:color w:val="000000"/>
          <w:sz w:val="22"/>
          <w:szCs w:val="22"/>
          <w:lang w:val="en-US"/>
        </w:rPr>
        <w:t xml:space="preserve"> investors with large and diversified ownership portfolio</w:t>
      </w:r>
      <w:r w:rsidR="0045225C" w:rsidRPr="00B35069">
        <w:rPr>
          <w:rFonts w:asciiTheme="minorHAnsi" w:eastAsia="Times New Roman" w:hAnsiTheme="minorHAnsi" w:cstheme="minorHAnsi"/>
          <w:color w:val="000000"/>
          <w:sz w:val="22"/>
          <w:szCs w:val="22"/>
          <w:lang w:val="en-US"/>
        </w:rPr>
        <w:t>s</w:t>
      </w:r>
      <w:r w:rsidRPr="00794BF9">
        <w:rPr>
          <w:rFonts w:asciiTheme="minorHAnsi" w:eastAsia="Times New Roman" w:hAnsiTheme="minorHAnsi" w:cstheme="minorHAnsi"/>
          <w:color w:val="000000"/>
          <w:sz w:val="22"/>
          <w:szCs w:val="22"/>
          <w:lang w:val="en-US"/>
        </w:rPr>
        <w:t xml:space="preserve"> combined with a range of assets under management) </w:t>
      </w:r>
      <w:r w:rsidRPr="00794BF9">
        <w:rPr>
          <w:rFonts w:asciiTheme="minorHAnsi" w:eastAsia="Times New Roman" w:hAnsiTheme="minorHAnsi" w:cstheme="minorHAnsi"/>
          <w:color w:val="000000"/>
          <w:sz w:val="22"/>
          <w:szCs w:val="22"/>
          <w:lang w:val="en-US"/>
        </w:rPr>
        <w:lastRenderedPageBreak/>
        <w:t xml:space="preserve">have an interest in adopting an active stewardship approach as they are exposed both to risks associated with individual investments, and to global systemic risks. Active stewardship is also increasingly seen as an effective way to “reinvigorate investors’ fiduciary duty” – especially that of institutional investors such as pension funds – whose assets belong to different generations and who represent individual beneficiaries who may themselves be affected by climate change and related increased geopolitical instability. Further recognition of the need for investors to actively engage with companies and governments on the just transition is growing, as the recently-launched </w:t>
      </w:r>
      <w:hyperlink r:id="rId38" w:history="1">
        <w:r w:rsidRPr="00794BF9">
          <w:rPr>
            <w:rStyle w:val="Hyperlink"/>
            <w:rFonts w:asciiTheme="minorHAnsi" w:eastAsia="Times New Roman" w:hAnsiTheme="minorHAnsi" w:cstheme="minorHAnsi"/>
            <w:sz w:val="22"/>
            <w:szCs w:val="22"/>
            <w:lang w:val="en-US"/>
          </w:rPr>
          <w:t>PRI Advance stewardship initiative</w:t>
        </w:r>
      </w:hyperlink>
      <w:r w:rsidRPr="00794BF9">
        <w:rPr>
          <w:rFonts w:asciiTheme="minorHAnsi" w:eastAsia="Times New Roman" w:hAnsiTheme="minorHAnsi" w:cstheme="minorHAnsi"/>
          <w:color w:val="000000"/>
          <w:sz w:val="22"/>
          <w:szCs w:val="22"/>
          <w:lang w:val="en-US"/>
        </w:rPr>
        <w:t xml:space="preserve"> for human rights and social issues exemplifies.</w:t>
      </w:r>
    </w:p>
    <w:p w14:paraId="2D1CC08E" w14:textId="77777777" w:rsidR="00D13B53" w:rsidRPr="00943532" w:rsidRDefault="00D13B53" w:rsidP="00D13B53">
      <w:pPr>
        <w:spacing w:line="276" w:lineRule="auto"/>
        <w:ind w:right="-765"/>
        <w:textAlignment w:val="baseline"/>
        <w:rPr>
          <w:rFonts w:asciiTheme="minorHAnsi" w:eastAsia="Times New Roman" w:hAnsiTheme="minorHAnsi" w:cstheme="minorHAnsi"/>
          <w:b/>
          <w:bCs/>
          <w:color w:val="000000"/>
          <w:sz w:val="22"/>
          <w:szCs w:val="22"/>
        </w:rPr>
      </w:pPr>
    </w:p>
    <w:p w14:paraId="1FCE22CF" w14:textId="77777777" w:rsidR="008547BF" w:rsidRPr="008547BF" w:rsidRDefault="008547BF" w:rsidP="008547BF">
      <w:pPr>
        <w:spacing w:line="276" w:lineRule="auto"/>
        <w:ind w:right="-765"/>
        <w:textAlignment w:val="baseline"/>
        <w:rPr>
          <w:rFonts w:asciiTheme="minorHAnsi" w:eastAsia="Times New Roman" w:hAnsiTheme="minorHAnsi" w:cstheme="minorHAnsi"/>
          <w:b/>
          <w:bCs/>
          <w:color w:val="000000"/>
          <w:sz w:val="22"/>
          <w:szCs w:val="22"/>
          <w:u w:val="single"/>
          <w:lang w:val="en-US"/>
        </w:rPr>
      </w:pPr>
      <w:r w:rsidRPr="008547BF">
        <w:rPr>
          <w:rFonts w:asciiTheme="minorHAnsi" w:eastAsia="Times New Roman" w:hAnsiTheme="minorHAnsi" w:cstheme="minorHAnsi"/>
          <w:b/>
          <w:bCs/>
          <w:color w:val="000000"/>
          <w:sz w:val="22"/>
          <w:szCs w:val="22"/>
          <w:u w:val="single"/>
          <w:lang w:val="en-US"/>
        </w:rPr>
        <w:t>Good practices</w:t>
      </w:r>
    </w:p>
    <w:p w14:paraId="421A124D" w14:textId="13348A5B" w:rsidR="008547BF" w:rsidRPr="008547BF" w:rsidRDefault="00A31712" w:rsidP="003E75FD">
      <w:p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eastAsia="Times New Roman" w:hAnsiTheme="minorHAnsi" w:cstheme="minorHAnsi"/>
          <w:b/>
          <w:bCs/>
          <w:color w:val="000000"/>
          <w:sz w:val="22"/>
          <w:szCs w:val="22"/>
          <w:lang w:val="en-US"/>
        </w:rPr>
        <w:t>Q</w:t>
      </w:r>
      <w:r w:rsidR="003E75FD" w:rsidRPr="00B35069">
        <w:rPr>
          <w:rFonts w:asciiTheme="minorHAnsi" w:eastAsia="Times New Roman" w:hAnsiTheme="minorHAnsi" w:cstheme="minorHAnsi"/>
          <w:b/>
          <w:bCs/>
          <w:color w:val="000000"/>
          <w:sz w:val="22"/>
          <w:szCs w:val="22"/>
          <w:lang w:val="en-US"/>
        </w:rPr>
        <w:t xml:space="preserve">27. </w:t>
      </w:r>
      <w:r w:rsidR="008547BF" w:rsidRPr="008547BF">
        <w:rPr>
          <w:rFonts w:asciiTheme="minorHAnsi" w:eastAsia="Times New Roman" w:hAnsiTheme="minorHAnsi" w:cstheme="minorHAnsi"/>
          <w:b/>
          <w:bCs/>
          <w:color w:val="000000"/>
          <w:sz w:val="22"/>
          <w:szCs w:val="22"/>
          <w:lang w:val="en-US"/>
        </w:rPr>
        <w:t>Please provide examples of any good practices, tools, guidance, policies, etc., regarding the integration of the responsibility to respect human rights by investors, including examples of investors actively preventing or mitigating (including by using leverage or undertaking a responsible exit) any adverse human rights and environment impacts of the businesses in which they invest.</w:t>
      </w:r>
    </w:p>
    <w:p w14:paraId="3C240E0E" w14:textId="77777777" w:rsidR="009921A3" w:rsidRPr="00B35069" w:rsidRDefault="009921A3" w:rsidP="008547BF">
      <w:pPr>
        <w:spacing w:line="276" w:lineRule="auto"/>
        <w:ind w:right="-765"/>
        <w:textAlignment w:val="baseline"/>
        <w:rPr>
          <w:rFonts w:asciiTheme="minorHAnsi" w:eastAsia="Times New Roman" w:hAnsiTheme="minorHAnsi" w:cstheme="minorHAnsi"/>
          <w:color w:val="000000"/>
          <w:sz w:val="22"/>
          <w:szCs w:val="22"/>
          <w:lang w:val="en-US"/>
        </w:rPr>
      </w:pPr>
    </w:p>
    <w:p w14:paraId="129AD361" w14:textId="77777777" w:rsidR="00DC531D" w:rsidRPr="00B35069" w:rsidRDefault="009921A3" w:rsidP="008547BF">
      <w:p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eastAsia="Times New Roman" w:hAnsiTheme="minorHAnsi" w:cstheme="minorHAnsi"/>
          <w:color w:val="000000"/>
          <w:sz w:val="22"/>
          <w:szCs w:val="22"/>
          <w:lang w:val="en-US"/>
        </w:rPr>
        <w:t>BHRRC</w:t>
      </w:r>
      <w:r w:rsidR="00FC26BC" w:rsidRPr="00B35069">
        <w:rPr>
          <w:rFonts w:asciiTheme="minorHAnsi" w:eastAsia="Times New Roman" w:hAnsiTheme="minorHAnsi" w:cstheme="minorHAnsi"/>
          <w:color w:val="000000"/>
          <w:sz w:val="22"/>
          <w:szCs w:val="22"/>
          <w:lang w:val="en-US"/>
        </w:rPr>
        <w:t xml:space="preserve"> produces and publishes analysis and tools for investors across a range of topics </w:t>
      </w:r>
      <w:r w:rsidR="00DC531D" w:rsidRPr="00B35069">
        <w:rPr>
          <w:rFonts w:asciiTheme="minorHAnsi" w:eastAsia="Times New Roman" w:hAnsiTheme="minorHAnsi" w:cstheme="minorHAnsi"/>
          <w:color w:val="000000"/>
          <w:sz w:val="22"/>
          <w:szCs w:val="22"/>
          <w:lang w:val="en-US"/>
        </w:rPr>
        <w:t xml:space="preserve">each year. Most recently, these include: </w:t>
      </w:r>
    </w:p>
    <w:p w14:paraId="34AB4BAB" w14:textId="77777777" w:rsidR="00B35069" w:rsidRPr="00B35069" w:rsidRDefault="00DC531D" w:rsidP="00B35069">
      <w:pPr>
        <w:pStyle w:val="ListParagraph"/>
        <w:numPr>
          <w:ilvl w:val="0"/>
          <w:numId w:val="17"/>
        </w:num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eastAsia="Times New Roman" w:hAnsiTheme="minorHAnsi" w:cstheme="minorHAnsi"/>
          <w:color w:val="000000"/>
          <w:sz w:val="22"/>
          <w:szCs w:val="22"/>
          <w:lang w:val="en-US"/>
        </w:rPr>
        <w:t>A</w:t>
      </w:r>
      <w:r w:rsidR="008547BF" w:rsidRPr="00B35069">
        <w:rPr>
          <w:rFonts w:asciiTheme="minorHAnsi" w:eastAsia="Times New Roman" w:hAnsiTheme="minorHAnsi" w:cstheme="minorHAnsi"/>
          <w:color w:val="000000"/>
          <w:sz w:val="22"/>
          <w:szCs w:val="22"/>
          <w:lang w:val="en-US"/>
        </w:rPr>
        <w:t xml:space="preserve"> </w:t>
      </w:r>
      <w:hyperlink r:id="rId39" w:history="1">
        <w:r w:rsidR="008547BF" w:rsidRPr="00B35069">
          <w:rPr>
            <w:rStyle w:val="Hyperlink"/>
            <w:rFonts w:asciiTheme="minorHAnsi" w:eastAsia="Times New Roman" w:hAnsiTheme="minorHAnsi" w:cstheme="minorHAnsi"/>
            <w:sz w:val="22"/>
            <w:szCs w:val="22"/>
            <w:lang w:val="en-US"/>
          </w:rPr>
          <w:t>Guide</w:t>
        </w:r>
      </w:hyperlink>
      <w:r w:rsidR="008547BF" w:rsidRPr="00B35069">
        <w:rPr>
          <w:rFonts w:asciiTheme="minorHAnsi" w:eastAsia="Times New Roman" w:hAnsiTheme="minorHAnsi" w:cstheme="minorHAnsi"/>
          <w:color w:val="000000"/>
          <w:sz w:val="22"/>
          <w:szCs w:val="22"/>
          <w:lang w:val="en-US"/>
        </w:rPr>
        <w:t xml:space="preserve"> to help investors make better decisions for a fast and fair transition and integrate their human rights responsibilities in their decision-making (</w:t>
      </w:r>
      <w:hyperlink r:id="rId40" w:history="1">
        <w:r w:rsidR="008547BF" w:rsidRPr="00B35069">
          <w:rPr>
            <w:rStyle w:val="Hyperlink"/>
            <w:rFonts w:asciiTheme="minorHAnsi" w:eastAsia="Times New Roman" w:hAnsiTheme="minorHAnsi" w:cstheme="minorHAnsi"/>
            <w:sz w:val="22"/>
            <w:szCs w:val="22"/>
            <w:lang w:val="en-US"/>
          </w:rPr>
          <w:t>Investor Guide “Investing in renewable energy to power a just transition”</w:t>
        </w:r>
      </w:hyperlink>
      <w:r w:rsidR="008547BF" w:rsidRPr="00B35069">
        <w:rPr>
          <w:rFonts w:asciiTheme="minorHAnsi" w:eastAsia="Times New Roman" w:hAnsiTheme="minorHAnsi" w:cstheme="minorHAnsi"/>
          <w:color w:val="000000"/>
          <w:sz w:val="22"/>
          <w:szCs w:val="22"/>
          <w:lang w:val="en-US"/>
        </w:rPr>
        <w:t>, 2023)</w:t>
      </w:r>
      <w:r w:rsidRPr="00B35069">
        <w:rPr>
          <w:rFonts w:asciiTheme="minorHAnsi" w:eastAsia="Times New Roman" w:hAnsiTheme="minorHAnsi" w:cstheme="minorHAnsi"/>
          <w:color w:val="000000"/>
          <w:sz w:val="22"/>
          <w:szCs w:val="22"/>
          <w:lang w:val="en-US"/>
        </w:rPr>
        <w:t>;</w:t>
      </w:r>
      <w:r w:rsidR="008547BF" w:rsidRPr="00B35069">
        <w:rPr>
          <w:rFonts w:asciiTheme="minorHAnsi" w:eastAsia="Times New Roman" w:hAnsiTheme="minorHAnsi" w:cstheme="minorHAnsi"/>
          <w:color w:val="000000"/>
          <w:sz w:val="22"/>
          <w:szCs w:val="22"/>
          <w:lang w:val="en-US"/>
        </w:rPr>
        <w:t xml:space="preserve"> </w:t>
      </w:r>
    </w:p>
    <w:p w14:paraId="03004A59" w14:textId="3EB6EC21" w:rsidR="00B35069" w:rsidRPr="00B35069" w:rsidRDefault="00B35069" w:rsidP="00B35069">
      <w:pPr>
        <w:pStyle w:val="ListParagraph"/>
        <w:numPr>
          <w:ilvl w:val="0"/>
          <w:numId w:val="17"/>
        </w:num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hAnsiTheme="minorHAnsi" w:cstheme="minorHAnsi"/>
          <w:color w:val="424242"/>
          <w:sz w:val="22"/>
          <w:szCs w:val="22"/>
        </w:rPr>
        <w:t>P</w:t>
      </w:r>
      <w:hyperlink r:id="rId41">
        <w:r w:rsidRPr="00B35069">
          <w:rPr>
            <w:rStyle w:val="Hyperlink"/>
            <w:rFonts w:asciiTheme="minorHAnsi" w:hAnsiTheme="minorHAnsi" w:cstheme="minorHAnsi"/>
            <w:sz w:val="22"/>
            <w:szCs w:val="22"/>
          </w:rPr>
          <w:t>ractical guidance</w:t>
        </w:r>
      </w:hyperlink>
      <w:r w:rsidRPr="00B35069">
        <w:rPr>
          <w:rFonts w:asciiTheme="minorHAnsi" w:hAnsiTheme="minorHAnsi" w:cstheme="minorHAnsi"/>
          <w:color w:val="424242"/>
          <w:sz w:val="22"/>
          <w:szCs w:val="22"/>
        </w:rPr>
        <w:t xml:space="preserve"> on safeguarding HRDs (with Investor Alliance for Human Rights and International Service for Human Rights);</w:t>
      </w:r>
    </w:p>
    <w:p w14:paraId="7A494E9B" w14:textId="77777777" w:rsidR="00B35069" w:rsidRPr="00B35069" w:rsidRDefault="00B35069" w:rsidP="00B35069">
      <w:pPr>
        <w:pStyle w:val="ListParagraph"/>
        <w:numPr>
          <w:ilvl w:val="0"/>
          <w:numId w:val="17"/>
        </w:num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hAnsiTheme="minorHAnsi" w:cstheme="minorHAnsi"/>
          <w:color w:val="424242"/>
          <w:sz w:val="22"/>
          <w:szCs w:val="22"/>
        </w:rPr>
        <w:t xml:space="preserve">Investor briefing about the state of attacks on defenders raising concerns about business harm in 2021: </w:t>
      </w:r>
      <w:hyperlink r:id="rId42" w:history="1">
        <w:r w:rsidRPr="00B35069">
          <w:rPr>
            <w:rStyle w:val="Hyperlink"/>
            <w:rFonts w:asciiTheme="minorHAnsi" w:hAnsiTheme="minorHAnsi" w:cstheme="minorHAnsi"/>
            <w:sz w:val="22"/>
            <w:szCs w:val="22"/>
          </w:rPr>
          <w:t>https://media.business-humanrights.org/media/documents/2022_HRDs_Investor_Briefing_EN_iP93EZA.pdf</w:t>
        </w:r>
      </w:hyperlink>
      <w:r w:rsidRPr="00B35069">
        <w:rPr>
          <w:rFonts w:asciiTheme="minorHAnsi" w:hAnsiTheme="minorHAnsi" w:cstheme="minorHAnsi"/>
          <w:color w:val="424242"/>
          <w:sz w:val="22"/>
          <w:szCs w:val="22"/>
        </w:rPr>
        <w:t xml:space="preserve"> </w:t>
      </w:r>
    </w:p>
    <w:p w14:paraId="18FB7411" w14:textId="31789718" w:rsidR="00B35069" w:rsidRPr="00B35069" w:rsidRDefault="00B35069" w:rsidP="00B35069">
      <w:pPr>
        <w:pStyle w:val="ListParagraph"/>
        <w:numPr>
          <w:ilvl w:val="0"/>
          <w:numId w:val="17"/>
        </w:numPr>
        <w:spacing w:line="276" w:lineRule="auto"/>
        <w:ind w:right="-765"/>
        <w:textAlignment w:val="baseline"/>
        <w:rPr>
          <w:rFonts w:asciiTheme="minorHAnsi" w:eastAsia="Times New Roman" w:hAnsiTheme="minorHAnsi" w:cstheme="minorHAnsi"/>
          <w:color w:val="000000"/>
          <w:sz w:val="22"/>
          <w:szCs w:val="22"/>
          <w:lang w:val="en-US"/>
        </w:rPr>
      </w:pPr>
      <w:r w:rsidRPr="00B35069">
        <w:rPr>
          <w:rFonts w:asciiTheme="minorHAnsi" w:hAnsiTheme="minorHAnsi" w:cstheme="minorHAnsi"/>
          <w:color w:val="424242"/>
          <w:sz w:val="22"/>
          <w:szCs w:val="22"/>
        </w:rPr>
        <w:t xml:space="preserve">Investor statement speaking out against </w:t>
      </w:r>
      <w:hyperlink r:id="rId43">
        <w:r w:rsidRPr="00B35069">
          <w:rPr>
            <w:rStyle w:val="Hyperlink"/>
            <w:rFonts w:asciiTheme="minorHAnsi" w:hAnsiTheme="minorHAnsi" w:cstheme="minorHAnsi"/>
            <w:sz w:val="22"/>
            <w:szCs w:val="22"/>
          </w:rPr>
          <w:t>judicial harassment</w:t>
        </w:r>
      </w:hyperlink>
      <w:r w:rsidRPr="00B35069">
        <w:rPr>
          <w:rFonts w:asciiTheme="minorHAnsi" w:hAnsiTheme="minorHAnsi" w:cstheme="minorHAnsi"/>
          <w:color w:val="424242"/>
          <w:sz w:val="22"/>
          <w:szCs w:val="22"/>
        </w:rPr>
        <w:t xml:space="preserve"> of HRDs</w:t>
      </w:r>
    </w:p>
    <w:p w14:paraId="7133A96D" w14:textId="77777777" w:rsidR="00B35069" w:rsidRPr="00B35069" w:rsidRDefault="00B35069" w:rsidP="00B35069">
      <w:pPr>
        <w:pStyle w:val="ListParagraph"/>
        <w:spacing w:line="276" w:lineRule="auto"/>
        <w:ind w:left="360" w:right="-765"/>
        <w:textAlignment w:val="baseline"/>
        <w:rPr>
          <w:rFonts w:asciiTheme="minorHAnsi" w:eastAsia="Times New Roman" w:hAnsiTheme="minorHAnsi" w:cstheme="minorHAnsi"/>
          <w:color w:val="000000"/>
          <w:sz w:val="22"/>
          <w:szCs w:val="22"/>
          <w:lang w:val="en-US"/>
        </w:rPr>
      </w:pPr>
    </w:p>
    <w:p w14:paraId="4348D610" w14:textId="77777777" w:rsidR="008547BF" w:rsidRPr="00943532" w:rsidRDefault="008547BF" w:rsidP="00943532">
      <w:pPr>
        <w:spacing w:line="276" w:lineRule="auto"/>
        <w:ind w:right="-765"/>
        <w:textAlignment w:val="baseline"/>
        <w:rPr>
          <w:rFonts w:asciiTheme="minorHAnsi" w:eastAsia="Times New Roman" w:hAnsiTheme="minorHAnsi" w:cstheme="minorHAnsi"/>
          <w:b/>
          <w:bCs/>
          <w:color w:val="000000"/>
          <w:sz w:val="22"/>
          <w:szCs w:val="22"/>
        </w:rPr>
      </w:pPr>
    </w:p>
    <w:p w14:paraId="24C8FE2C" w14:textId="6C66C8EE" w:rsidR="00D910C8" w:rsidRPr="00B35069" w:rsidRDefault="00D910C8" w:rsidP="006C3FE1">
      <w:pPr>
        <w:spacing w:line="276" w:lineRule="auto"/>
        <w:ind w:right="-765"/>
        <w:textAlignment w:val="baseline"/>
        <w:rPr>
          <w:rFonts w:asciiTheme="minorHAnsi" w:eastAsia="Times New Roman" w:hAnsiTheme="minorHAnsi" w:cstheme="minorHAnsi"/>
          <w:b/>
          <w:bCs/>
          <w:color w:val="000000"/>
          <w:sz w:val="22"/>
          <w:szCs w:val="22"/>
        </w:rPr>
      </w:pPr>
    </w:p>
    <w:sectPr w:rsidR="00D910C8" w:rsidRPr="00B35069">
      <w:headerReference w:type="default" r:id="rId44"/>
      <w:footerReference w:type="default" r:id="rId4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ten Dobson" w:date="2023-09-27T10:43:00Z" w:initials="CD">
    <w:p w14:paraId="58E8FFA1" w14:textId="77777777" w:rsidR="00D910C8" w:rsidRDefault="00D910C8" w:rsidP="00D910C8">
      <w:pPr>
        <w:pStyle w:val="CommentText"/>
      </w:pPr>
      <w:r>
        <w:rPr>
          <w:rStyle w:val="CommentReference"/>
        </w:rPr>
        <w:annotationRef/>
      </w:r>
      <w:r>
        <w:fldChar w:fldCharType="begin"/>
      </w:r>
      <w:r>
        <w:instrText>HYPERLINK "mailto:veit@business-humanrights.org"</w:instrText>
      </w:r>
      <w:bookmarkStart w:id="1" w:name="_@_42BDC6E0E8824BDDA32133026B8D7D1BZ"/>
      <w:r>
        <w:fldChar w:fldCharType="separate"/>
      </w:r>
      <w:bookmarkEnd w:id="1"/>
      <w:r w:rsidRPr="00B244FA">
        <w:rPr>
          <w:rStyle w:val="Mention"/>
          <w:noProof/>
        </w:rPr>
        <w:t>@Meredith Veit</w:t>
      </w:r>
      <w:r>
        <w:fldChar w:fldCharType="end"/>
      </w:r>
      <w:r>
        <w:t>, I suggest saying when. This response will likely be posted publicly by the WG (if we agree) so readers in a few years won't know what recently means.</w:t>
      </w:r>
      <w:r>
        <w:rPr>
          <w:rStyle w:val="CommentReference"/>
        </w:rPr>
        <w:annotationRef/>
      </w:r>
    </w:p>
  </w:comment>
  <w:comment w:id="2" w:author="Christen Dobson" w:date="2023-09-27T10:43:00Z" w:initials="CD">
    <w:p w14:paraId="7DA3A677" w14:textId="77777777" w:rsidR="00D910C8" w:rsidRDefault="00D910C8" w:rsidP="00D910C8">
      <w:pPr>
        <w:pStyle w:val="CommentText"/>
      </w:pPr>
      <w:r>
        <w:rPr>
          <w:rStyle w:val="CommentReference"/>
        </w:rPr>
        <w:annotationRef/>
      </w:r>
      <w:r>
        <w:t>Can we be more specific? Perhaps "before the end of 2023"?</w:t>
      </w:r>
      <w:r>
        <w:rPr>
          <w:rStyle w:val="CommentReference"/>
        </w:rPr>
        <w:annotationRef/>
      </w:r>
    </w:p>
  </w:comment>
  <w:comment w:id="3" w:author="Meredith Veit" w:date="2023-09-27T12:21:00Z" w:initials="MV">
    <w:p w14:paraId="0A36216A" w14:textId="77777777" w:rsidR="00D910C8" w:rsidRDefault="00D910C8" w:rsidP="00D910C8">
      <w:pPr>
        <w:pStyle w:val="CommentText"/>
      </w:pPr>
      <w:r>
        <w:t>Unfortunately, we are entirely beholden to Amnesty's intense review process, and we're not certain how long it will take. But before the end of 2023 sounds perfect!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E8FFA1" w15:done="1"/>
  <w15:commentEx w15:paraId="7DA3A677" w15:done="1"/>
  <w15:commentEx w15:paraId="0A36216A" w15:paraIdParent="7DA3A67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7C97CD" w16cex:dateUtc="2023-09-27T03:43:00Z">
    <w16cex:extLst>
      <w16:ext w16:uri="{CE6994B0-6A32-4C9F-8C6B-6E91EDA988CE}">
        <cr:reactions xmlns:cr="http://schemas.microsoft.com/office/comments/2020/reactions">
          <cr:reaction reactionType="1">
            <cr:reactionInfo dateUtc="2023-09-27T10:20:33Z">
              <cr:user userId="S::veit@business-humanrights.org::fd98b6d4-9e0f-4bdd-9cec-c06ab4176a37" userProvider="AD" userName="Meredith Veit"/>
            </cr:reactionInfo>
          </cr:reaction>
        </cr:reactions>
      </w16:ext>
    </w16cex:extLst>
  </w16cex:commentExtensible>
  <w16cex:commentExtensible w16cex:durableId="1EAC780D" w16cex:dateUtc="2023-09-27T03:43:00Z"/>
  <w16cex:commentExtensible w16cex:durableId="361776E6" w16cex:dateUtc="2023-09-27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E8FFA1" w16cid:durableId="517C97CD"/>
  <w16cid:commentId w16cid:paraId="7DA3A677" w16cid:durableId="1EAC780D"/>
  <w16cid:commentId w16cid:paraId="0A36216A" w16cid:durableId="361776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239C9" w14:textId="77777777" w:rsidR="004B1B38" w:rsidRDefault="004B1B38" w:rsidP="007369DF">
      <w:r>
        <w:separator/>
      </w:r>
    </w:p>
  </w:endnote>
  <w:endnote w:type="continuationSeparator" w:id="0">
    <w:p w14:paraId="23F016A4" w14:textId="77777777" w:rsidR="004B1B38" w:rsidRDefault="004B1B38" w:rsidP="0073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MuktaMahee Light">
    <w:altName w:val="Nirmala UI"/>
    <w:charset w:val="4D"/>
    <w:family w:val="swiss"/>
    <w:pitch w:val="variable"/>
    <w:sig w:usb0="A002002F" w:usb1="4000204B" w:usb2="00000000" w:usb3="00000000" w:csb0="00000093" w:csb1="00000000"/>
  </w:font>
  <w:font w:name="MuktaMahee Bold">
    <w:altName w:val="Arial"/>
    <w:charset w:val="4D"/>
    <w:family w:val="swiss"/>
    <w:pitch w:val="variable"/>
    <w:sig w:usb0="A002002F" w:usb1="4000204B" w:usb2="00000000" w:usb3="00000000" w:csb0="00000093" w:csb1="00000000"/>
  </w:font>
  <w:font w:name="MuktaMahee Medium">
    <w:altName w:val="Nirmala UI"/>
    <w:charset w:val="4D"/>
    <w:family w:val="swiss"/>
    <w:pitch w:val="variable"/>
    <w:sig w:usb0="A002002F" w:usb1="4000204B"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Arial Nova">
    <w:altName w:val="Arial"/>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804E" w14:textId="77777777" w:rsidR="00616E3A" w:rsidRDefault="00616E3A" w:rsidP="00190A64">
    <w:pPr>
      <w:tabs>
        <w:tab w:val="center" w:pos="4320"/>
      </w:tabs>
      <w:ind w:right="-841"/>
      <w:rPr>
        <w:rFonts w:ascii="Arial Nova" w:eastAsia="Calibri" w:hAnsi="Arial Nova" w:cs="Times New Roman"/>
        <w:color w:val="1F3864" w:themeColor="accent1" w:themeShade="80"/>
        <w:w w:val="110"/>
        <w:sz w:val="16"/>
        <w:szCs w:val="16"/>
      </w:rPr>
    </w:pPr>
  </w:p>
  <w:p w14:paraId="64ACA5FA" w14:textId="79E75742" w:rsidR="007369DF" w:rsidRDefault="007369DF" w:rsidP="000F4E21">
    <w:pPr>
      <w:tabs>
        <w:tab w:val="center" w:pos="4320"/>
      </w:tabs>
      <w:ind w:left="-709" w:right="-841"/>
      <w:jc w:val="center"/>
      <w:rPr>
        <w:rFonts w:ascii="Arial Nova" w:eastAsia="Calibri" w:hAnsi="Arial Nova" w:cs="Times New Roman"/>
        <w:color w:val="1F3864" w:themeColor="accent1" w:themeShade="80"/>
        <w:w w:val="110"/>
        <w:sz w:val="16"/>
        <w:szCs w:val="16"/>
      </w:rPr>
    </w:pPr>
    <w:r w:rsidRPr="002168BA">
      <w:rPr>
        <w:rFonts w:ascii="Arial Nova" w:eastAsia="Calibri" w:hAnsi="Arial Nova" w:cs="Times New Roman"/>
        <w:color w:val="1F3864" w:themeColor="accent1" w:themeShade="80"/>
        <w:w w:val="110"/>
        <w:sz w:val="16"/>
        <w:szCs w:val="16"/>
      </w:rPr>
      <w:t xml:space="preserve">Researchers based </w:t>
    </w:r>
    <w:r w:rsidR="000F4E21">
      <w:rPr>
        <w:rFonts w:ascii="Arial Nova" w:eastAsia="Calibri" w:hAnsi="Arial Nova" w:cs="Times New Roman"/>
        <w:color w:val="1F3864" w:themeColor="accent1" w:themeShade="80"/>
        <w:w w:val="110"/>
        <w:sz w:val="16"/>
        <w:szCs w:val="16"/>
      </w:rPr>
      <w:t>in more than 20 countries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4519" w14:textId="77777777" w:rsidR="004B1B38" w:rsidRDefault="004B1B38" w:rsidP="007369DF">
      <w:r>
        <w:separator/>
      </w:r>
    </w:p>
  </w:footnote>
  <w:footnote w:type="continuationSeparator" w:id="0">
    <w:p w14:paraId="43E78621" w14:textId="77777777" w:rsidR="004B1B38" w:rsidRDefault="004B1B38" w:rsidP="0073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043C" w14:textId="00FA3D2F" w:rsidR="007E7518" w:rsidRDefault="007E7518" w:rsidP="007E7518">
    <w:pPr>
      <w:spacing w:line="276" w:lineRule="auto"/>
      <w:ind w:left="-720" w:right="-765"/>
      <w:textAlignment w:val="baseline"/>
      <w:rPr>
        <w:rFonts w:ascii="Arial" w:eastAsia="Times New Roman" w:hAnsi="Arial" w:cs="Arial"/>
        <w:b/>
        <w:bCs/>
        <w:color w:val="000000"/>
        <w:sz w:val="14"/>
        <w:szCs w:val="14"/>
      </w:rPr>
    </w:pPr>
    <w:r w:rsidRPr="007E7518">
      <w:rPr>
        <w:rFonts w:ascii="Arial Nova" w:eastAsia="Calibri" w:hAnsi="Arial Nova" w:cs="Times New Roman"/>
        <w:noProof/>
        <w:color w:val="1F3864" w:themeColor="accent1" w:themeShade="80"/>
        <w:w w:val="110"/>
        <w:sz w:val="16"/>
        <w:szCs w:val="16"/>
      </w:rPr>
      <w:drawing>
        <wp:anchor distT="0" distB="0" distL="114300" distR="114300" simplePos="0" relativeHeight="251659264" behindDoc="0" locked="0" layoutInCell="1" allowOverlap="1" wp14:anchorId="5F496673" wp14:editId="4060987F">
          <wp:simplePos x="0" y="0"/>
          <wp:positionH relativeFrom="column">
            <wp:posOffset>-676275</wp:posOffset>
          </wp:positionH>
          <wp:positionV relativeFrom="paragraph">
            <wp:posOffset>209550</wp:posOffset>
          </wp:positionV>
          <wp:extent cx="4076700" cy="847725"/>
          <wp:effectExtent l="0" t="0" r="0" b="9525"/>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076700" cy="847725"/>
                  </a:xfrm>
                  <a:prstGeom prst="rect">
                    <a:avLst/>
                  </a:prstGeom>
                </pic:spPr>
              </pic:pic>
            </a:graphicData>
          </a:graphic>
          <wp14:sizeRelH relativeFrom="margin">
            <wp14:pctWidth>0</wp14:pctWidth>
          </wp14:sizeRelH>
          <wp14:sizeRelV relativeFrom="margin">
            <wp14:pctHeight>0</wp14:pctHeight>
          </wp14:sizeRelV>
        </wp:anchor>
      </w:drawing>
    </w:r>
  </w:p>
  <w:p w14:paraId="6BCB57B2" w14:textId="2DC0F6F4" w:rsidR="007E7518" w:rsidRPr="007E7518" w:rsidRDefault="007E7518" w:rsidP="007E7518">
    <w:pPr>
      <w:spacing w:line="276" w:lineRule="auto"/>
      <w:ind w:left="-720" w:right="-765"/>
      <w:textAlignment w:val="baseline"/>
      <w:rPr>
        <w:rFonts w:ascii="Arial" w:eastAsia="Times New Roman" w:hAnsi="Arial" w:cs="Arial"/>
        <w:b/>
        <w:bCs/>
        <w:color w:val="000000"/>
        <w:sz w:val="14"/>
        <w:szCs w:val="14"/>
      </w:rPr>
    </w:pPr>
    <w:bookmarkStart w:id="5" w:name="_Hlk123810844"/>
    <w:bookmarkStart w:id="6" w:name="_Hlk123810845"/>
    <w:bookmarkStart w:id="7" w:name="_Hlk123810880"/>
    <w:bookmarkStart w:id="8" w:name="_Hlk123810881"/>
    <w:r w:rsidRPr="002168BA">
      <w:rPr>
        <w:rFonts w:ascii="Arial Nova" w:eastAsia="Calibri" w:hAnsi="Arial Nova" w:cs="Times New Roman"/>
        <w:color w:val="1F3864" w:themeColor="accent1" w:themeShade="80"/>
        <w:w w:val="110"/>
        <w:sz w:val="16"/>
        <w:szCs w:val="16"/>
      </w:rPr>
      <w:t>London offi</w:t>
    </w:r>
    <w:r>
      <w:rPr>
        <w:rFonts w:ascii="Arial Nova" w:eastAsia="Calibri" w:hAnsi="Arial Nova" w:cs="Times New Roman"/>
        <w:color w:val="1F3864" w:themeColor="accent1" w:themeShade="80"/>
        <w:w w:val="110"/>
        <w:sz w:val="16"/>
        <w:szCs w:val="16"/>
      </w:rPr>
      <w:t>ce</w:t>
    </w:r>
    <w:r w:rsidR="00D83FF1">
      <w:rPr>
        <w:rFonts w:ascii="Arial Nova" w:eastAsia="Calibri" w:hAnsi="Arial Nova" w:cs="Times New Roman"/>
        <w:color w:val="1F3864" w:themeColor="accent1" w:themeShade="80"/>
        <w:w w:val="110"/>
        <w:sz w:val="16"/>
        <w:szCs w:val="16"/>
      </w:rPr>
      <w:t>:</w:t>
    </w:r>
    <w:r w:rsidRPr="002168BA">
      <w:rPr>
        <w:rFonts w:ascii="Arial Nova" w:eastAsia="Calibri" w:hAnsi="Arial Nova" w:cs="Times New Roman"/>
        <w:color w:val="1F3864" w:themeColor="accent1" w:themeShade="80"/>
        <w:w w:val="110"/>
        <w:sz w:val="16"/>
        <w:szCs w:val="16"/>
      </w:rPr>
      <w:t xml:space="preserve"> </w:t>
    </w:r>
  </w:p>
  <w:p w14:paraId="72F04910" w14:textId="6F32E3A2" w:rsidR="007E7518" w:rsidRDefault="002F7375" w:rsidP="00BB08E6">
    <w:pPr>
      <w:tabs>
        <w:tab w:val="left" w:pos="1870"/>
        <w:tab w:val="center" w:pos="5670"/>
      </w:tabs>
      <w:ind w:right="-900"/>
      <w:rPr>
        <w:rFonts w:ascii="Arial Nova" w:eastAsia="Calibri" w:hAnsi="Arial Nova" w:cs="Times New Roman"/>
        <w:color w:val="1F3864" w:themeColor="accent1" w:themeShade="80"/>
        <w:w w:val="110"/>
        <w:sz w:val="16"/>
        <w:szCs w:val="16"/>
      </w:rPr>
    </w:pPr>
    <w:r>
      <w:rPr>
        <w:rFonts w:ascii="Arial Nova" w:eastAsia="Calibri" w:hAnsi="Arial Nova" w:cs="Times New Roman"/>
        <w:color w:val="1F3864" w:themeColor="accent1" w:themeShade="80"/>
        <w:w w:val="110"/>
        <w:sz w:val="16"/>
        <w:szCs w:val="16"/>
      </w:rPr>
      <w:t>17 Oval Way,</w:t>
    </w:r>
    <w:r w:rsidR="007E7518" w:rsidRPr="002168BA">
      <w:rPr>
        <w:rFonts w:ascii="Arial Nova" w:eastAsia="Calibri" w:hAnsi="Arial Nova" w:cs="Times New Roman"/>
        <w:color w:val="1F3864" w:themeColor="accent1" w:themeShade="80"/>
        <w:w w:val="110"/>
        <w:sz w:val="16"/>
        <w:szCs w:val="16"/>
      </w:rPr>
      <w:t xml:space="preserve"> London </w:t>
    </w:r>
    <w:r w:rsidR="00D212A7" w:rsidRPr="00A50DB6">
      <w:rPr>
        <w:rFonts w:ascii="Arial Nova" w:eastAsia="Calibri" w:hAnsi="Arial Nova" w:cs="Times New Roman"/>
        <w:color w:val="1F3864" w:themeColor="accent1" w:themeShade="80"/>
        <w:w w:val="110"/>
        <w:sz w:val="16"/>
        <w:szCs w:val="16"/>
        <w:lang w:val="sl-SI"/>
      </w:rPr>
      <w:t>SE115RR</w:t>
    </w:r>
  </w:p>
  <w:p w14:paraId="072FDF54" w14:textId="77777777" w:rsidR="007E7518" w:rsidRDefault="007E7518" w:rsidP="007E7518">
    <w:pPr>
      <w:tabs>
        <w:tab w:val="left" w:pos="1870"/>
        <w:tab w:val="center" w:pos="5670"/>
      </w:tabs>
      <w:ind w:right="-900" w:hanging="709"/>
      <w:rPr>
        <w:rFonts w:ascii="Arial Nova" w:eastAsia="Calibri" w:hAnsi="Arial Nova" w:cs="Times New Roman"/>
        <w:color w:val="1F3864" w:themeColor="accent1" w:themeShade="80"/>
        <w:w w:val="110"/>
        <w:sz w:val="16"/>
        <w:szCs w:val="16"/>
      </w:rPr>
    </w:pPr>
    <w:r w:rsidRPr="002168BA">
      <w:rPr>
        <w:rFonts w:ascii="Arial Nova" w:eastAsia="Calibri" w:hAnsi="Arial Nova" w:cs="Times New Roman"/>
        <w:color w:val="1F3864" w:themeColor="accent1" w:themeShade="80"/>
        <w:w w:val="110"/>
        <w:sz w:val="16"/>
        <w:szCs w:val="16"/>
      </w:rPr>
      <w:t>Registered Charity 1096664 in England &amp; Wal</w:t>
    </w:r>
    <w:r>
      <w:rPr>
        <w:rFonts w:ascii="Arial Nova" w:eastAsia="Calibri" w:hAnsi="Arial Nova" w:cs="Times New Roman"/>
        <w:color w:val="1F3864" w:themeColor="accent1" w:themeShade="80"/>
        <w:w w:val="110"/>
        <w:sz w:val="16"/>
        <w:szCs w:val="16"/>
      </w:rPr>
      <w:t>es</w:t>
    </w:r>
  </w:p>
  <w:p w14:paraId="52975E60" w14:textId="77777777" w:rsidR="007E7518" w:rsidRDefault="007E7518" w:rsidP="007E7518">
    <w:pPr>
      <w:tabs>
        <w:tab w:val="left" w:pos="1870"/>
        <w:tab w:val="center" w:pos="5670"/>
      </w:tabs>
      <w:ind w:right="-900" w:hanging="709"/>
      <w:rPr>
        <w:rFonts w:ascii="Arial Nova" w:eastAsia="Calibri" w:hAnsi="Arial Nova" w:cs="Times New Roman"/>
        <w:color w:val="1F3864" w:themeColor="accent1" w:themeShade="80"/>
        <w:w w:val="110"/>
        <w:sz w:val="16"/>
        <w:szCs w:val="16"/>
      </w:rPr>
    </w:pPr>
  </w:p>
  <w:p w14:paraId="140C5FF2" w14:textId="77777777" w:rsidR="007E7518" w:rsidRDefault="007E7518" w:rsidP="007E7518">
    <w:pPr>
      <w:tabs>
        <w:tab w:val="left" w:pos="1870"/>
        <w:tab w:val="center" w:pos="5670"/>
      </w:tabs>
      <w:ind w:right="-900" w:hanging="709"/>
      <w:rPr>
        <w:rFonts w:ascii="Arial Nova" w:eastAsia="Calibri" w:hAnsi="Arial Nova" w:cs="Times New Roman"/>
        <w:color w:val="1F3864" w:themeColor="accent1" w:themeShade="80"/>
        <w:w w:val="110"/>
        <w:sz w:val="16"/>
        <w:szCs w:val="16"/>
      </w:rPr>
    </w:pPr>
    <w:r>
      <w:rPr>
        <w:rFonts w:ascii="Arial Nova" w:eastAsia="Calibri" w:hAnsi="Arial Nova" w:cs="Times New Roman"/>
        <w:color w:val="1F3864" w:themeColor="accent1" w:themeShade="80"/>
        <w:w w:val="110"/>
        <w:sz w:val="16"/>
        <w:szCs w:val="16"/>
      </w:rPr>
      <w:t>New York office:</w:t>
    </w:r>
  </w:p>
  <w:p w14:paraId="39C97CF0" w14:textId="77777777" w:rsidR="007E7518" w:rsidRDefault="007E7518" w:rsidP="007E7518">
    <w:pPr>
      <w:tabs>
        <w:tab w:val="left" w:pos="1870"/>
        <w:tab w:val="center" w:pos="5670"/>
      </w:tabs>
      <w:ind w:right="-900" w:hanging="709"/>
      <w:rPr>
        <w:rFonts w:ascii="Arial Nova" w:eastAsia="Calibri" w:hAnsi="Arial Nova" w:cs="Times New Roman"/>
        <w:color w:val="1F3864" w:themeColor="accent1" w:themeShade="80"/>
        <w:w w:val="110"/>
        <w:sz w:val="16"/>
        <w:szCs w:val="16"/>
      </w:rPr>
    </w:pPr>
    <w:r>
      <w:rPr>
        <w:rFonts w:ascii="Arial Nova" w:eastAsia="Calibri" w:hAnsi="Arial Nova" w:cs="Times New Roman"/>
        <w:color w:val="1F3864" w:themeColor="accent1" w:themeShade="80"/>
        <w:w w:val="110"/>
        <w:sz w:val="16"/>
        <w:szCs w:val="16"/>
      </w:rPr>
      <w:t>450 Lexington Ave #4407 New York, NY 10163</w:t>
    </w:r>
  </w:p>
  <w:p w14:paraId="01CADB9B" w14:textId="77777777" w:rsidR="007E7518" w:rsidRDefault="007E7518" w:rsidP="007E7518">
    <w:pPr>
      <w:tabs>
        <w:tab w:val="left" w:pos="5220"/>
        <w:tab w:val="left" w:pos="5580"/>
      </w:tabs>
      <w:ind w:right="-987" w:hanging="709"/>
      <w:rPr>
        <w:rFonts w:ascii="Arial Nova" w:eastAsia="Calibri" w:hAnsi="Arial Nova" w:cs="Times New Roman"/>
        <w:color w:val="1F3864" w:themeColor="accent1" w:themeShade="80"/>
        <w:w w:val="110"/>
        <w:sz w:val="16"/>
        <w:szCs w:val="16"/>
      </w:rPr>
    </w:pPr>
    <w:r w:rsidRPr="002168BA">
      <w:rPr>
        <w:rFonts w:ascii="Arial Nova" w:eastAsia="Calibri" w:hAnsi="Arial Nova" w:cs="Times New Roman"/>
        <w:color w:val="1F3864" w:themeColor="accent1" w:themeShade="80"/>
        <w:w w:val="110"/>
        <w:sz w:val="16"/>
        <w:szCs w:val="16"/>
      </w:rPr>
      <w:t>+1 (212) 564-9160</w:t>
    </w:r>
  </w:p>
  <w:p w14:paraId="5E5789AC" w14:textId="1587102E" w:rsidR="007E7518" w:rsidRDefault="007E7518" w:rsidP="007E7518">
    <w:pPr>
      <w:tabs>
        <w:tab w:val="left" w:pos="5220"/>
        <w:tab w:val="left" w:pos="5580"/>
      </w:tabs>
      <w:ind w:right="-987" w:hanging="709"/>
      <w:rPr>
        <w:rFonts w:ascii="Arial Nova" w:eastAsia="Calibri" w:hAnsi="Arial Nova" w:cs="Times New Roman"/>
        <w:color w:val="1F3864" w:themeColor="accent1" w:themeShade="80"/>
        <w:w w:val="110"/>
        <w:sz w:val="16"/>
        <w:szCs w:val="16"/>
      </w:rPr>
    </w:pPr>
    <w:r w:rsidRPr="002168BA">
      <w:rPr>
        <w:rFonts w:ascii="Arial Nova" w:eastAsia="Calibri" w:hAnsi="Arial Nova" w:cs="Times New Roman"/>
        <w:color w:val="1F3864" w:themeColor="accent1" w:themeShade="80"/>
        <w:w w:val="110"/>
        <w:sz w:val="16"/>
        <w:szCs w:val="16"/>
      </w:rPr>
      <w:t>501(c)(3) non-profit organization in the United States</w:t>
    </w:r>
  </w:p>
  <w:p w14:paraId="30AE2099" w14:textId="77777777" w:rsidR="00D83FF1" w:rsidRDefault="00D83FF1" w:rsidP="00D83FF1">
    <w:pPr>
      <w:tabs>
        <w:tab w:val="left" w:pos="5220"/>
      </w:tabs>
      <w:ind w:right="-987" w:hanging="709"/>
      <w:rPr>
        <w:rFonts w:ascii="Arial Nova" w:eastAsia="Calibri" w:hAnsi="Arial Nova" w:cs="Times New Roman"/>
        <w:color w:val="1F3864" w:themeColor="accent1" w:themeShade="80"/>
        <w:w w:val="110"/>
        <w:sz w:val="16"/>
        <w:szCs w:val="16"/>
      </w:rPr>
    </w:pPr>
    <w:r>
      <w:rPr>
        <w:rFonts w:ascii="Arial Nova" w:eastAsia="Calibri" w:hAnsi="Arial Nova" w:cs="Times New Roman"/>
        <w:color w:val="1F3864" w:themeColor="accent1" w:themeShade="80"/>
        <w:w w:val="110"/>
        <w:sz w:val="16"/>
        <w:szCs w:val="16"/>
      </w:rPr>
      <w:tab/>
    </w:r>
    <w:r>
      <w:rPr>
        <w:rFonts w:ascii="Arial Nova" w:eastAsia="Calibri" w:hAnsi="Arial Nova" w:cs="Times New Roman"/>
        <w:color w:val="1F3864" w:themeColor="accent1" w:themeShade="80"/>
        <w:w w:val="110"/>
        <w:sz w:val="16"/>
        <w:szCs w:val="16"/>
      </w:rPr>
      <w:tab/>
    </w:r>
  </w:p>
  <w:bookmarkEnd w:id="5"/>
  <w:bookmarkEnd w:id="6"/>
  <w:bookmarkEnd w:id="7"/>
  <w:bookmarkEnd w:id="8"/>
  <w:p w14:paraId="739E4E30" w14:textId="148E317A" w:rsidR="007369DF" w:rsidRPr="00D83FF1" w:rsidRDefault="007369DF" w:rsidP="00D83FF1">
    <w:pPr>
      <w:tabs>
        <w:tab w:val="left" w:pos="5220"/>
      </w:tabs>
      <w:ind w:right="-987" w:hanging="709"/>
      <w:rPr>
        <w:rFonts w:ascii="Arial Nova" w:eastAsia="Calibri" w:hAnsi="Arial Nova" w:cs="Times New Roman"/>
        <w:color w:val="1F3864" w:themeColor="accent1" w:themeShade="80"/>
        <w:w w:val="11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0E5A"/>
    <w:multiLevelType w:val="hybridMultilevel"/>
    <w:tmpl w:val="C220D906"/>
    <w:lvl w:ilvl="0" w:tplc="789C5D60">
      <w:start w:val="1"/>
      <w:numFmt w:val="decimal"/>
      <w:lvlText w:val="%1."/>
      <w:lvlJc w:val="left"/>
      <w:pPr>
        <w:ind w:left="720" w:hanging="360"/>
      </w:pPr>
    </w:lvl>
    <w:lvl w:ilvl="1" w:tplc="A504108C">
      <w:start w:val="1"/>
      <w:numFmt w:val="lowerLetter"/>
      <w:lvlText w:val="%2."/>
      <w:lvlJc w:val="left"/>
      <w:pPr>
        <w:ind w:left="1440" w:hanging="360"/>
      </w:pPr>
    </w:lvl>
    <w:lvl w:ilvl="2" w:tplc="0E341E94">
      <w:start w:val="1"/>
      <w:numFmt w:val="lowerRoman"/>
      <w:lvlText w:val="%3."/>
      <w:lvlJc w:val="right"/>
      <w:pPr>
        <w:ind w:left="2160" w:hanging="180"/>
      </w:pPr>
    </w:lvl>
    <w:lvl w:ilvl="3" w:tplc="83CA7B74">
      <w:start w:val="1"/>
      <w:numFmt w:val="decimal"/>
      <w:lvlText w:val="%4."/>
      <w:lvlJc w:val="left"/>
      <w:pPr>
        <w:ind w:left="2880" w:hanging="360"/>
      </w:pPr>
    </w:lvl>
    <w:lvl w:ilvl="4" w:tplc="AE965EA6">
      <w:start w:val="1"/>
      <w:numFmt w:val="lowerLetter"/>
      <w:lvlText w:val="%5."/>
      <w:lvlJc w:val="left"/>
      <w:pPr>
        <w:ind w:left="3600" w:hanging="360"/>
      </w:pPr>
    </w:lvl>
    <w:lvl w:ilvl="5" w:tplc="7B644726">
      <w:start w:val="1"/>
      <w:numFmt w:val="lowerRoman"/>
      <w:lvlText w:val="%6."/>
      <w:lvlJc w:val="right"/>
      <w:pPr>
        <w:ind w:left="4320" w:hanging="180"/>
      </w:pPr>
    </w:lvl>
    <w:lvl w:ilvl="6" w:tplc="D75EE0BA">
      <w:start w:val="1"/>
      <w:numFmt w:val="decimal"/>
      <w:lvlText w:val="%7."/>
      <w:lvlJc w:val="left"/>
      <w:pPr>
        <w:ind w:left="5040" w:hanging="360"/>
      </w:pPr>
    </w:lvl>
    <w:lvl w:ilvl="7" w:tplc="EB6C3494">
      <w:start w:val="1"/>
      <w:numFmt w:val="lowerLetter"/>
      <w:lvlText w:val="%8."/>
      <w:lvlJc w:val="left"/>
      <w:pPr>
        <w:ind w:left="5760" w:hanging="360"/>
      </w:pPr>
    </w:lvl>
    <w:lvl w:ilvl="8" w:tplc="658AC108">
      <w:start w:val="1"/>
      <w:numFmt w:val="lowerRoman"/>
      <w:lvlText w:val="%9."/>
      <w:lvlJc w:val="right"/>
      <w:pPr>
        <w:ind w:left="6480" w:hanging="180"/>
      </w:pPr>
    </w:lvl>
  </w:abstractNum>
  <w:abstractNum w:abstractNumId="1" w15:restartNumberingAfterBreak="0">
    <w:nsid w:val="074524BF"/>
    <w:multiLevelType w:val="hybridMultilevel"/>
    <w:tmpl w:val="C220D9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FBA02E7"/>
    <w:multiLevelType w:val="hybridMultilevel"/>
    <w:tmpl w:val="07CC83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55B3E69"/>
    <w:multiLevelType w:val="hybridMultilevel"/>
    <w:tmpl w:val="E0BE54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B70313E"/>
    <w:multiLevelType w:val="hybridMultilevel"/>
    <w:tmpl w:val="9D1E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B5C0B"/>
    <w:multiLevelType w:val="hybridMultilevel"/>
    <w:tmpl w:val="397A4B58"/>
    <w:lvl w:ilvl="0" w:tplc="574A14B8">
      <w:start w:val="15"/>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453F4090"/>
    <w:multiLevelType w:val="hybridMultilevel"/>
    <w:tmpl w:val="E410BB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E91489B"/>
    <w:multiLevelType w:val="hybridMultilevel"/>
    <w:tmpl w:val="4BD6A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F355DF3"/>
    <w:multiLevelType w:val="hybridMultilevel"/>
    <w:tmpl w:val="F6EC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C858F9"/>
    <w:multiLevelType w:val="hybridMultilevel"/>
    <w:tmpl w:val="A454A96C"/>
    <w:lvl w:ilvl="0" w:tplc="2F309AAA">
      <w:start w:val="1"/>
      <w:numFmt w:val="bullet"/>
      <w:lvlText w:val=""/>
      <w:lvlJc w:val="left"/>
      <w:pPr>
        <w:ind w:left="720" w:hanging="360"/>
      </w:pPr>
      <w:rPr>
        <w:rFonts w:ascii="Symbol" w:hAnsi="Symbol" w:hint="default"/>
      </w:rPr>
    </w:lvl>
    <w:lvl w:ilvl="1" w:tplc="DCAA0522">
      <w:start w:val="1"/>
      <w:numFmt w:val="bullet"/>
      <w:lvlText w:val="o"/>
      <w:lvlJc w:val="left"/>
      <w:pPr>
        <w:ind w:left="1440" w:hanging="360"/>
      </w:pPr>
      <w:rPr>
        <w:rFonts w:ascii="Courier New" w:hAnsi="Courier New" w:hint="default"/>
      </w:rPr>
    </w:lvl>
    <w:lvl w:ilvl="2" w:tplc="2D1AA5FC">
      <w:start w:val="1"/>
      <w:numFmt w:val="bullet"/>
      <w:lvlText w:val=""/>
      <w:lvlJc w:val="left"/>
      <w:pPr>
        <w:ind w:left="2160" w:hanging="360"/>
      </w:pPr>
      <w:rPr>
        <w:rFonts w:ascii="Wingdings" w:hAnsi="Wingdings" w:hint="default"/>
      </w:rPr>
    </w:lvl>
    <w:lvl w:ilvl="3" w:tplc="45B24E60">
      <w:start w:val="1"/>
      <w:numFmt w:val="bullet"/>
      <w:lvlText w:val=""/>
      <w:lvlJc w:val="left"/>
      <w:pPr>
        <w:ind w:left="2880" w:hanging="360"/>
      </w:pPr>
      <w:rPr>
        <w:rFonts w:ascii="Symbol" w:hAnsi="Symbol" w:hint="default"/>
      </w:rPr>
    </w:lvl>
    <w:lvl w:ilvl="4" w:tplc="4B0A3D78">
      <w:start w:val="1"/>
      <w:numFmt w:val="bullet"/>
      <w:lvlText w:val="o"/>
      <w:lvlJc w:val="left"/>
      <w:pPr>
        <w:ind w:left="3600" w:hanging="360"/>
      </w:pPr>
      <w:rPr>
        <w:rFonts w:ascii="Courier New" w:hAnsi="Courier New" w:hint="default"/>
      </w:rPr>
    </w:lvl>
    <w:lvl w:ilvl="5" w:tplc="A552CA76">
      <w:start w:val="1"/>
      <w:numFmt w:val="bullet"/>
      <w:lvlText w:val=""/>
      <w:lvlJc w:val="left"/>
      <w:pPr>
        <w:ind w:left="4320" w:hanging="360"/>
      </w:pPr>
      <w:rPr>
        <w:rFonts w:ascii="Wingdings" w:hAnsi="Wingdings" w:hint="default"/>
      </w:rPr>
    </w:lvl>
    <w:lvl w:ilvl="6" w:tplc="CE6A3D98">
      <w:start w:val="1"/>
      <w:numFmt w:val="bullet"/>
      <w:lvlText w:val=""/>
      <w:lvlJc w:val="left"/>
      <w:pPr>
        <w:ind w:left="5040" w:hanging="360"/>
      </w:pPr>
      <w:rPr>
        <w:rFonts w:ascii="Symbol" w:hAnsi="Symbol" w:hint="default"/>
      </w:rPr>
    </w:lvl>
    <w:lvl w:ilvl="7" w:tplc="69D808AE">
      <w:start w:val="1"/>
      <w:numFmt w:val="bullet"/>
      <w:lvlText w:val="o"/>
      <w:lvlJc w:val="left"/>
      <w:pPr>
        <w:ind w:left="5760" w:hanging="360"/>
      </w:pPr>
      <w:rPr>
        <w:rFonts w:ascii="Courier New" w:hAnsi="Courier New" w:hint="default"/>
      </w:rPr>
    </w:lvl>
    <w:lvl w:ilvl="8" w:tplc="525AC4FC">
      <w:start w:val="1"/>
      <w:numFmt w:val="bullet"/>
      <w:lvlText w:val=""/>
      <w:lvlJc w:val="left"/>
      <w:pPr>
        <w:ind w:left="6480" w:hanging="360"/>
      </w:pPr>
      <w:rPr>
        <w:rFonts w:ascii="Wingdings" w:hAnsi="Wingdings" w:hint="default"/>
      </w:rPr>
    </w:lvl>
  </w:abstractNum>
  <w:abstractNum w:abstractNumId="10" w15:restartNumberingAfterBreak="0">
    <w:nsid w:val="5A7D32F4"/>
    <w:multiLevelType w:val="hybridMultilevel"/>
    <w:tmpl w:val="C45CAAE4"/>
    <w:lvl w:ilvl="0" w:tplc="B2501870">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62372F12"/>
    <w:multiLevelType w:val="hybridMultilevel"/>
    <w:tmpl w:val="266C3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F318AA"/>
    <w:multiLevelType w:val="hybridMultilevel"/>
    <w:tmpl w:val="C220D9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2DA5C5C"/>
    <w:multiLevelType w:val="hybridMultilevel"/>
    <w:tmpl w:val="1D686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78C161F"/>
    <w:multiLevelType w:val="hybridMultilevel"/>
    <w:tmpl w:val="0FC2E1FC"/>
    <w:lvl w:ilvl="0" w:tplc="15BC31E0">
      <w:start w:val="1"/>
      <w:numFmt w:val="decimal"/>
      <w:lvlText w:val="%1)"/>
      <w:lvlJc w:val="left"/>
      <w:pPr>
        <w:ind w:left="0" w:hanging="360"/>
      </w:pPr>
      <w:rPr>
        <w:rFonts w:asciiTheme="minorHAnsi" w:eastAsia="Calibri" w:hAnsiTheme="minorHAnsi" w:cstheme="minorHAnsi"/>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79ED4D88"/>
    <w:multiLevelType w:val="hybridMultilevel"/>
    <w:tmpl w:val="F146B0C6"/>
    <w:lvl w:ilvl="0" w:tplc="0E205B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7A9F68FD"/>
    <w:multiLevelType w:val="hybridMultilevel"/>
    <w:tmpl w:val="91AC09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91435857">
    <w:abstractNumId w:val="5"/>
  </w:num>
  <w:num w:numId="2" w16cid:durableId="972175008">
    <w:abstractNumId w:val="10"/>
  </w:num>
  <w:num w:numId="3" w16cid:durableId="923148397">
    <w:abstractNumId w:val="14"/>
  </w:num>
  <w:num w:numId="4" w16cid:durableId="553780917">
    <w:abstractNumId w:val="15"/>
  </w:num>
  <w:num w:numId="5" w16cid:durableId="1350715188">
    <w:abstractNumId w:val="13"/>
  </w:num>
  <w:num w:numId="6" w16cid:durableId="2061587088">
    <w:abstractNumId w:val="8"/>
  </w:num>
  <w:num w:numId="7" w16cid:durableId="1528593688">
    <w:abstractNumId w:val="11"/>
  </w:num>
  <w:num w:numId="8" w16cid:durableId="562448819">
    <w:abstractNumId w:val="7"/>
  </w:num>
  <w:num w:numId="9" w16cid:durableId="1634629584">
    <w:abstractNumId w:val="0"/>
  </w:num>
  <w:num w:numId="10" w16cid:durableId="1429814364">
    <w:abstractNumId w:val="9"/>
  </w:num>
  <w:num w:numId="11" w16cid:durableId="1230993845">
    <w:abstractNumId w:val="4"/>
  </w:num>
  <w:num w:numId="12" w16cid:durableId="1892763512">
    <w:abstractNumId w:val="12"/>
  </w:num>
  <w:num w:numId="13" w16cid:durableId="1867517457">
    <w:abstractNumId w:val="1"/>
  </w:num>
  <w:num w:numId="14" w16cid:durableId="144785085">
    <w:abstractNumId w:val="3"/>
  </w:num>
  <w:num w:numId="15" w16cid:durableId="2099593683">
    <w:abstractNumId w:val="16"/>
  </w:num>
  <w:num w:numId="16" w16cid:durableId="2086491403">
    <w:abstractNumId w:val="6"/>
  </w:num>
  <w:num w:numId="17" w16cid:durableId="5183992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en Dobson">
    <w15:presenceInfo w15:providerId="AD" w15:userId="S::dobson@business-humanrights.org::12dcdd5e-4a18-4beb-b52a-1ee2a1f91d96"/>
  </w15:person>
  <w15:person w15:author="Meredith Veit">
    <w15:presenceInfo w15:providerId="AD" w15:userId="S::veit@business-humanrights.org::fd98b6d4-9e0f-4bdd-9cec-c06ab4176a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DF"/>
    <w:rsid w:val="00053CE7"/>
    <w:rsid w:val="00056DEE"/>
    <w:rsid w:val="00057AF0"/>
    <w:rsid w:val="00077DAB"/>
    <w:rsid w:val="00084887"/>
    <w:rsid w:val="00084EAB"/>
    <w:rsid w:val="00086187"/>
    <w:rsid w:val="0009683F"/>
    <w:rsid w:val="000A71D4"/>
    <w:rsid w:val="000F4E21"/>
    <w:rsid w:val="000F5904"/>
    <w:rsid w:val="00103A6A"/>
    <w:rsid w:val="00140E1B"/>
    <w:rsid w:val="0014550E"/>
    <w:rsid w:val="00147FA6"/>
    <w:rsid w:val="0018424A"/>
    <w:rsid w:val="00190A64"/>
    <w:rsid w:val="00191D84"/>
    <w:rsid w:val="001A3041"/>
    <w:rsid w:val="001B396B"/>
    <w:rsid w:val="001C2D98"/>
    <w:rsid w:val="001E4639"/>
    <w:rsid w:val="001E635B"/>
    <w:rsid w:val="002041B8"/>
    <w:rsid w:val="00205055"/>
    <w:rsid w:val="00214389"/>
    <w:rsid w:val="0021551B"/>
    <w:rsid w:val="002337C6"/>
    <w:rsid w:val="002444FC"/>
    <w:rsid w:val="0024459A"/>
    <w:rsid w:val="00251340"/>
    <w:rsid w:val="002515DC"/>
    <w:rsid w:val="002759E8"/>
    <w:rsid w:val="00280FF7"/>
    <w:rsid w:val="00281EDF"/>
    <w:rsid w:val="002C118D"/>
    <w:rsid w:val="002C4500"/>
    <w:rsid w:val="002D52E7"/>
    <w:rsid w:val="002F7375"/>
    <w:rsid w:val="0030268F"/>
    <w:rsid w:val="00314E8A"/>
    <w:rsid w:val="00331390"/>
    <w:rsid w:val="003375E8"/>
    <w:rsid w:val="003469D8"/>
    <w:rsid w:val="00347057"/>
    <w:rsid w:val="00355088"/>
    <w:rsid w:val="0036458E"/>
    <w:rsid w:val="0037006D"/>
    <w:rsid w:val="00374674"/>
    <w:rsid w:val="003835F7"/>
    <w:rsid w:val="00385DEB"/>
    <w:rsid w:val="003A04FA"/>
    <w:rsid w:val="003A2CE3"/>
    <w:rsid w:val="003E30C4"/>
    <w:rsid w:val="003E75FD"/>
    <w:rsid w:val="003F6F5D"/>
    <w:rsid w:val="00401EDF"/>
    <w:rsid w:val="00421F5B"/>
    <w:rsid w:val="0045225C"/>
    <w:rsid w:val="00454B48"/>
    <w:rsid w:val="004A6962"/>
    <w:rsid w:val="004B1B38"/>
    <w:rsid w:val="004C0F06"/>
    <w:rsid w:val="004F2105"/>
    <w:rsid w:val="004F5024"/>
    <w:rsid w:val="00510154"/>
    <w:rsid w:val="00546A8C"/>
    <w:rsid w:val="00592E33"/>
    <w:rsid w:val="00596355"/>
    <w:rsid w:val="005A3739"/>
    <w:rsid w:val="005A51AC"/>
    <w:rsid w:val="005C32D0"/>
    <w:rsid w:val="005C7F0F"/>
    <w:rsid w:val="005E2C0D"/>
    <w:rsid w:val="005F7E56"/>
    <w:rsid w:val="00606CF6"/>
    <w:rsid w:val="006110D4"/>
    <w:rsid w:val="00616E3A"/>
    <w:rsid w:val="00622C24"/>
    <w:rsid w:val="0062708B"/>
    <w:rsid w:val="00630022"/>
    <w:rsid w:val="006478B0"/>
    <w:rsid w:val="00656052"/>
    <w:rsid w:val="0065621F"/>
    <w:rsid w:val="00673853"/>
    <w:rsid w:val="00674157"/>
    <w:rsid w:val="00674C0C"/>
    <w:rsid w:val="006856C1"/>
    <w:rsid w:val="00697CC4"/>
    <w:rsid w:val="006C3FE1"/>
    <w:rsid w:val="006C4944"/>
    <w:rsid w:val="006C4F10"/>
    <w:rsid w:val="006E322C"/>
    <w:rsid w:val="00714831"/>
    <w:rsid w:val="00734617"/>
    <w:rsid w:val="007369DF"/>
    <w:rsid w:val="00753451"/>
    <w:rsid w:val="007704FC"/>
    <w:rsid w:val="007945B1"/>
    <w:rsid w:val="00794BF9"/>
    <w:rsid w:val="007B4D2B"/>
    <w:rsid w:val="007B7988"/>
    <w:rsid w:val="007E7518"/>
    <w:rsid w:val="007F1D38"/>
    <w:rsid w:val="007F294F"/>
    <w:rsid w:val="00826307"/>
    <w:rsid w:val="00831EF2"/>
    <w:rsid w:val="00836657"/>
    <w:rsid w:val="00840744"/>
    <w:rsid w:val="008547BF"/>
    <w:rsid w:val="008A01A4"/>
    <w:rsid w:val="008A4278"/>
    <w:rsid w:val="008E766F"/>
    <w:rsid w:val="00915751"/>
    <w:rsid w:val="00926DE1"/>
    <w:rsid w:val="009418DA"/>
    <w:rsid w:val="00941BA0"/>
    <w:rsid w:val="00943532"/>
    <w:rsid w:val="009500C7"/>
    <w:rsid w:val="0097305E"/>
    <w:rsid w:val="009921A3"/>
    <w:rsid w:val="009B39C2"/>
    <w:rsid w:val="009C7D1C"/>
    <w:rsid w:val="009D2036"/>
    <w:rsid w:val="009E4F22"/>
    <w:rsid w:val="009F52AD"/>
    <w:rsid w:val="00A171F4"/>
    <w:rsid w:val="00A20AB2"/>
    <w:rsid w:val="00A21BB4"/>
    <w:rsid w:val="00A23919"/>
    <w:rsid w:val="00A24A17"/>
    <w:rsid w:val="00A31712"/>
    <w:rsid w:val="00AA7F03"/>
    <w:rsid w:val="00AB6468"/>
    <w:rsid w:val="00AC4852"/>
    <w:rsid w:val="00B05AAA"/>
    <w:rsid w:val="00B12009"/>
    <w:rsid w:val="00B32C17"/>
    <w:rsid w:val="00B35069"/>
    <w:rsid w:val="00B35EC1"/>
    <w:rsid w:val="00B75B47"/>
    <w:rsid w:val="00B916F5"/>
    <w:rsid w:val="00BB08E6"/>
    <w:rsid w:val="00BB13DD"/>
    <w:rsid w:val="00BC7F87"/>
    <w:rsid w:val="00BD5A0C"/>
    <w:rsid w:val="00C0684C"/>
    <w:rsid w:val="00C40829"/>
    <w:rsid w:val="00C46BEF"/>
    <w:rsid w:val="00C654DD"/>
    <w:rsid w:val="00C72E63"/>
    <w:rsid w:val="00C769EE"/>
    <w:rsid w:val="00C91C5E"/>
    <w:rsid w:val="00CA1BA6"/>
    <w:rsid w:val="00CB55BE"/>
    <w:rsid w:val="00CC5735"/>
    <w:rsid w:val="00CE60F3"/>
    <w:rsid w:val="00CF7986"/>
    <w:rsid w:val="00D13B53"/>
    <w:rsid w:val="00D212A7"/>
    <w:rsid w:val="00D2547E"/>
    <w:rsid w:val="00D312DF"/>
    <w:rsid w:val="00D77CB1"/>
    <w:rsid w:val="00D80AE0"/>
    <w:rsid w:val="00D8333D"/>
    <w:rsid w:val="00D83FF1"/>
    <w:rsid w:val="00D910C8"/>
    <w:rsid w:val="00DB2EB5"/>
    <w:rsid w:val="00DC531D"/>
    <w:rsid w:val="00DD2A86"/>
    <w:rsid w:val="00DD59FA"/>
    <w:rsid w:val="00DE1D1A"/>
    <w:rsid w:val="00E4680A"/>
    <w:rsid w:val="00E907A4"/>
    <w:rsid w:val="00E9105E"/>
    <w:rsid w:val="00EC2D4C"/>
    <w:rsid w:val="00F122B7"/>
    <w:rsid w:val="00F35059"/>
    <w:rsid w:val="00F52626"/>
    <w:rsid w:val="00F52CD4"/>
    <w:rsid w:val="00F634AE"/>
    <w:rsid w:val="00F8353E"/>
    <w:rsid w:val="00FA1746"/>
    <w:rsid w:val="00FA5663"/>
    <w:rsid w:val="00FA7941"/>
    <w:rsid w:val="00FA7E88"/>
    <w:rsid w:val="00FC26BC"/>
    <w:rsid w:val="00FD0445"/>
    <w:rsid w:val="00FE7D4A"/>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98597"/>
  <w15:chartTrackingRefBased/>
  <w15:docId w15:val="{AE4D395D-0B4E-439B-8E25-0ECE029E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51"/>
    <w:pPr>
      <w:spacing w:after="0" w:line="240" w:lineRule="auto"/>
    </w:pPr>
    <w:rPr>
      <w:rFonts w:ascii="MuktaMahee Light" w:hAnsi="MuktaMahee Light"/>
      <w:sz w:val="24"/>
      <w:szCs w:val="24"/>
      <w:lang w:val="en-GB"/>
    </w:rPr>
  </w:style>
  <w:style w:type="paragraph" w:styleId="Heading1">
    <w:name w:val="heading 1"/>
    <w:basedOn w:val="Normal"/>
    <w:next w:val="Normal"/>
    <w:link w:val="Heading1Char"/>
    <w:uiPriority w:val="9"/>
    <w:qFormat/>
    <w:rsid w:val="00915751"/>
    <w:pPr>
      <w:keepNext/>
      <w:keepLines/>
      <w:spacing w:before="240"/>
      <w:outlineLvl w:val="0"/>
    </w:pPr>
    <w:rPr>
      <w:rFonts w:ascii="MuktaMahee Bold" w:eastAsiaTheme="majorEastAsia" w:hAnsi="MuktaMahee Bold" w:cstheme="majorBidi"/>
      <w:b/>
      <w:color w:val="152234"/>
      <w:sz w:val="32"/>
      <w:szCs w:val="32"/>
    </w:rPr>
  </w:style>
  <w:style w:type="paragraph" w:styleId="Heading2">
    <w:name w:val="heading 2"/>
    <w:basedOn w:val="Normal"/>
    <w:next w:val="Normal"/>
    <w:link w:val="Heading2Char"/>
    <w:uiPriority w:val="9"/>
    <w:semiHidden/>
    <w:unhideWhenUsed/>
    <w:qFormat/>
    <w:rsid w:val="00915751"/>
    <w:pPr>
      <w:keepNext/>
      <w:keepLines/>
      <w:spacing w:before="40"/>
      <w:outlineLvl w:val="1"/>
    </w:pPr>
    <w:rPr>
      <w:rFonts w:ascii="MuktaMahee Medium" w:eastAsiaTheme="majorEastAsia" w:hAnsi="MuktaMahee Medium" w:cstheme="majorBidi"/>
      <w:color w:val="3279A6"/>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9DF"/>
    <w:pPr>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7369DF"/>
  </w:style>
  <w:style w:type="paragraph" w:styleId="Footer">
    <w:name w:val="footer"/>
    <w:basedOn w:val="Normal"/>
    <w:link w:val="FooterChar"/>
    <w:uiPriority w:val="99"/>
    <w:unhideWhenUsed/>
    <w:rsid w:val="007369DF"/>
    <w:pPr>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7369DF"/>
  </w:style>
  <w:style w:type="paragraph" w:styleId="NoSpacing">
    <w:name w:val="No Spacing"/>
    <w:uiPriority w:val="1"/>
    <w:qFormat/>
    <w:rsid w:val="00915751"/>
    <w:pPr>
      <w:spacing w:after="0" w:line="240" w:lineRule="auto"/>
    </w:pPr>
    <w:rPr>
      <w:rFonts w:ascii="MuktaMahee Light" w:hAnsi="MuktaMahee Light"/>
      <w:sz w:val="24"/>
      <w:szCs w:val="24"/>
      <w:lang w:val="en-GB"/>
    </w:rPr>
  </w:style>
  <w:style w:type="character" w:customStyle="1" w:styleId="Heading1Char">
    <w:name w:val="Heading 1 Char"/>
    <w:basedOn w:val="DefaultParagraphFont"/>
    <w:link w:val="Heading1"/>
    <w:uiPriority w:val="9"/>
    <w:rsid w:val="00915751"/>
    <w:rPr>
      <w:rFonts w:ascii="MuktaMahee Bold" w:eastAsiaTheme="majorEastAsia" w:hAnsi="MuktaMahee Bold" w:cstheme="majorBidi"/>
      <w:b/>
      <w:color w:val="152234"/>
      <w:sz w:val="32"/>
      <w:szCs w:val="32"/>
      <w:lang w:val="en-GB"/>
    </w:rPr>
  </w:style>
  <w:style w:type="character" w:customStyle="1" w:styleId="Heading2Char">
    <w:name w:val="Heading 2 Char"/>
    <w:basedOn w:val="DefaultParagraphFont"/>
    <w:link w:val="Heading2"/>
    <w:uiPriority w:val="9"/>
    <w:semiHidden/>
    <w:rsid w:val="00915751"/>
    <w:rPr>
      <w:rFonts w:ascii="MuktaMahee Medium" w:eastAsiaTheme="majorEastAsia" w:hAnsi="MuktaMahee Medium" w:cstheme="majorBidi"/>
      <w:color w:val="3279A6"/>
      <w:sz w:val="26"/>
      <w:szCs w:val="26"/>
      <w:lang w:val="en-GB"/>
    </w:rPr>
  </w:style>
  <w:style w:type="paragraph" w:styleId="ListParagraph">
    <w:name w:val="List Paragraph"/>
    <w:basedOn w:val="Normal"/>
    <w:uiPriority w:val="34"/>
    <w:qFormat/>
    <w:rsid w:val="007F294F"/>
    <w:pPr>
      <w:ind w:left="720"/>
      <w:contextualSpacing/>
    </w:pPr>
  </w:style>
  <w:style w:type="character" w:styleId="Hyperlink">
    <w:name w:val="Hyperlink"/>
    <w:basedOn w:val="DefaultParagraphFont"/>
    <w:uiPriority w:val="99"/>
    <w:unhideWhenUsed/>
    <w:rsid w:val="007F294F"/>
    <w:rPr>
      <w:color w:val="0000FF"/>
      <w:u w:val="single"/>
    </w:rPr>
  </w:style>
  <w:style w:type="paragraph" w:customStyle="1" w:styleId="paragraph">
    <w:name w:val="paragraph"/>
    <w:basedOn w:val="Normal"/>
    <w:rsid w:val="00056DEE"/>
    <w:pPr>
      <w:spacing w:before="100" w:beforeAutospacing="1" w:after="100" w:afterAutospacing="1"/>
    </w:pPr>
    <w:rPr>
      <w:rFonts w:ascii="Calibri" w:hAnsi="Calibri" w:cs="Calibri"/>
      <w:sz w:val="22"/>
      <w:szCs w:val="22"/>
      <w:lang w:eastAsia="en-GB"/>
    </w:rPr>
  </w:style>
  <w:style w:type="character" w:styleId="SmartLink">
    <w:name w:val="Smart Link"/>
    <w:basedOn w:val="DefaultParagraphFont"/>
    <w:uiPriority w:val="99"/>
    <w:semiHidden/>
    <w:unhideWhenUsed/>
    <w:rsid w:val="00056DEE"/>
    <w:rPr>
      <w:color w:val="0000FF"/>
      <w:u w:val="single"/>
      <w:shd w:val="clear" w:color="auto" w:fill="F3F2F1"/>
    </w:rPr>
  </w:style>
  <w:style w:type="character" w:customStyle="1" w:styleId="normaltextrun">
    <w:name w:val="normaltextrun"/>
    <w:basedOn w:val="DefaultParagraphFont"/>
    <w:rsid w:val="00056DEE"/>
  </w:style>
  <w:style w:type="character" w:customStyle="1" w:styleId="eop">
    <w:name w:val="eop"/>
    <w:basedOn w:val="DefaultParagraphFont"/>
    <w:rsid w:val="00056DEE"/>
  </w:style>
  <w:style w:type="character" w:styleId="UnresolvedMention">
    <w:name w:val="Unresolved Mention"/>
    <w:basedOn w:val="DefaultParagraphFont"/>
    <w:uiPriority w:val="99"/>
    <w:semiHidden/>
    <w:unhideWhenUsed/>
    <w:rsid w:val="00DD59FA"/>
    <w:rPr>
      <w:color w:val="605E5C"/>
      <w:shd w:val="clear" w:color="auto" w:fill="E1DFDD"/>
    </w:rPr>
  </w:style>
  <w:style w:type="character" w:styleId="Mention">
    <w:name w:val="Mention"/>
    <w:basedOn w:val="DefaultParagraphFont"/>
    <w:uiPriority w:val="99"/>
    <w:unhideWhenUsed/>
    <w:rsid w:val="00D910C8"/>
    <w:rPr>
      <w:color w:val="2B579A"/>
      <w:shd w:val="clear" w:color="auto" w:fill="E6E6E6"/>
    </w:rPr>
  </w:style>
  <w:style w:type="paragraph" w:styleId="CommentText">
    <w:name w:val="annotation text"/>
    <w:basedOn w:val="Normal"/>
    <w:link w:val="CommentTextChar"/>
    <w:uiPriority w:val="99"/>
    <w:unhideWhenUsed/>
    <w:rsid w:val="00D910C8"/>
    <w:pPr>
      <w:spacing w:after="160"/>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D910C8"/>
    <w:rPr>
      <w:sz w:val="20"/>
      <w:szCs w:val="20"/>
    </w:rPr>
  </w:style>
  <w:style w:type="character" w:styleId="CommentReference">
    <w:name w:val="annotation reference"/>
    <w:basedOn w:val="DefaultParagraphFont"/>
    <w:uiPriority w:val="99"/>
    <w:semiHidden/>
    <w:unhideWhenUsed/>
    <w:rsid w:val="00D910C8"/>
    <w:rPr>
      <w:sz w:val="16"/>
      <w:szCs w:val="16"/>
    </w:rPr>
  </w:style>
  <w:style w:type="character" w:styleId="FollowedHyperlink">
    <w:name w:val="FollowedHyperlink"/>
    <w:basedOn w:val="DefaultParagraphFont"/>
    <w:uiPriority w:val="99"/>
    <w:semiHidden/>
    <w:unhideWhenUsed/>
    <w:rsid w:val="00606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5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en/issues/business/pages/wghrandtransnationalcorporationsandotherbusiness.aspx" TargetMode="External"/><Relationship Id="rId18" Type="http://schemas.openxmlformats.org/officeDocument/2006/relationships/hyperlink" Target="https://www.reuters.com/business/sustainable-business/amazon-shareholders-introduce-record-number-proposals-second-consecutive-year-2023-04-13/" TargetMode="External"/><Relationship Id="rId26" Type="http://schemas.microsoft.com/office/2016/09/relationships/commentsIds" Target="commentsIds.xml"/><Relationship Id="rId39" Type="http://schemas.openxmlformats.org/officeDocument/2006/relationships/hyperlink" Target="https://www.business-humanrights.org/en/from-us/briefings/investing-in-renewable-energy-to-power-a-just-transition-a-practical-guide-for-investors/" TargetMode="External"/><Relationship Id="rId21" Type="http://schemas.openxmlformats.org/officeDocument/2006/relationships/hyperlink" Target="https://d18rn0p25nwr6d.cloudfront.net/CIK-0001326801/77945fb3-4081-4b3a-9fc6-ccf9b4ea37c9.pdf" TargetMode="External"/><Relationship Id="rId34" Type="http://schemas.openxmlformats.org/officeDocument/2006/relationships/hyperlink" Target="https://www.business-humanrights.org/en/latest-news/discrepancies-persist-in-social-media-content-moderation-policies-for-mens-and-womens-health-discussions/" TargetMode="External"/><Relationship Id="rId42" Type="http://schemas.openxmlformats.org/officeDocument/2006/relationships/hyperlink" Target="https://media.business-humanrights.org/media/documents/2022_HRDs_Investor_Briefing_EN_iP93EZA.pdf" TargetMode="External"/><Relationship Id="rId47"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apers.ssrn.com/sol3/papers.cfm?abstract_id=3783454" TargetMode="External"/><Relationship Id="rId29" Type="http://schemas.openxmlformats.org/officeDocument/2006/relationships/hyperlink" Target="https://www.ohchr.org/sites/default/files/2022-02/Formatted-version-of-the-guidance-EN_0.pdf" TargetMode="External"/><Relationship Id="rId11" Type="http://schemas.openxmlformats.org/officeDocument/2006/relationships/hyperlink" Target="https://www.ft.com/content/a249775c-79ac-441b-9798-40361d4d8015" TargetMode="External"/><Relationship Id="rId24" Type="http://schemas.openxmlformats.org/officeDocument/2006/relationships/comments" Target="comments.xml"/><Relationship Id="rId32" Type="http://schemas.openxmlformats.org/officeDocument/2006/relationships/hyperlink" Target="https://www.business-humanrights.org/en/latest-news/x-corps-biometric-data-sharing-with-israeli-firm-raises-privacy-concerns/" TargetMode="External"/><Relationship Id="rId37" Type="http://schemas.openxmlformats.org/officeDocument/2006/relationships/hyperlink" Target="https://www.iccr.org/global-investors-representing-over-us38t-issue-statement-principles-job-standards-and-community/#:~:text=Investors%20say%20the%20goal%20of%20the%20statement%20is,high-quality%20jobs%2C%20and%20generating%20positive%20impacts%20to%20communities." TargetMode="External"/><Relationship Id="rId40" Type="http://schemas.openxmlformats.org/officeDocument/2006/relationships/hyperlink" Target="https://media.business-humanrights.org/media/documents/2022_RE_investor_guide_vEYihQv.pdf"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sr.org/en/our-insights/blog-view/human-rights-are-not-just-an-esg-factor" TargetMode="External"/><Relationship Id="rId23" Type="http://schemas.openxmlformats.org/officeDocument/2006/relationships/hyperlink" Target="https://abc.xyz/investor/other/annual-meeting/" TargetMode="External"/><Relationship Id="rId28" Type="http://schemas.openxmlformats.org/officeDocument/2006/relationships/hyperlink" Target="https://www.amnesty.org/en/documents/doc10/4449/2021/en/" TargetMode="External"/><Relationship Id="rId36" Type="http://schemas.openxmlformats.org/officeDocument/2006/relationships/hyperlink" Target="https://assets.ctfassets.net/1u811bvgvthc/22Y4ddIgfMSp8anXgfYkiH/adefff21ab9e78594d9166529a215d0b/No_news_is_bad_news.pdf" TargetMode="External"/><Relationship Id="rId49" Type="http://schemas.microsoft.com/office/2019/05/relationships/documenttasks" Target="documenttasks/documenttasks1.xml"/><Relationship Id="rId10" Type="http://schemas.openxmlformats.org/officeDocument/2006/relationships/hyperlink" Target="https://news.trust.org/item/20211216162549-rz27f/" TargetMode="External"/><Relationship Id="rId19" Type="http://schemas.openxmlformats.org/officeDocument/2006/relationships/hyperlink" Target="https://www.fool.com/investing/2022/11/02/meta-investors-learn-a-hard-lesson-super-voting/" TargetMode="External"/><Relationship Id="rId31" Type="http://schemas.openxmlformats.org/officeDocument/2006/relationships/hyperlink" Target="https://www.business-humanrights.org/en/latest-news/new-report-highlights-the-shortcomings-of-large-language-models-in-analysing-non-english-content/"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Documents/Issues/Business/UNGPs10/Stocktaking-investor-implementation.pdf" TargetMode="External"/><Relationship Id="rId22" Type="http://schemas.openxmlformats.org/officeDocument/2006/relationships/hyperlink" Target="https://www.accessnow.org/amazonshareholders/" TargetMode="External"/><Relationship Id="rId27" Type="http://schemas.microsoft.com/office/2018/08/relationships/commentsExtensible" Target="commentsExtensible.xml"/><Relationship Id="rId30" Type="http://schemas.openxmlformats.org/officeDocument/2006/relationships/hyperlink" Target="https://www.business-humanrights.org/en/from-us/briefings/safeguarding-human-rights-defenders-practical-guidance-for-investors/" TargetMode="External"/><Relationship Id="rId35" Type="http://schemas.openxmlformats.org/officeDocument/2006/relationships/hyperlink" Target="https://www.business-humanrights.org/en/latest-news/dataworks-plus-did-not-respond-to-concerns-about-detroit-pds-use-of-its-facial-recognition-technology-to-violate-individuals-rights/" TargetMode="External"/><Relationship Id="rId43" Type="http://schemas.openxmlformats.org/officeDocument/2006/relationships/hyperlink" Target="https://urldefense.com/v3/__https:/investorsforhumanrights.org/investor-statement-strategic-lawsuits-against-public-participation__;!!P1FkmjZfzDq-BA!s5CK7w58fGxhYI2LUne2XVpFU90o3d0g0F3SUR7XubqA6NLyjfPBaCsGCIXo13kesJkoGEAxNqcZeNICS4UHzKys6cya0g$"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ft.com/content/ae78c05a-0481-4774-8f9b-d3f02e4f2c6f" TargetMode="External"/><Relationship Id="rId17" Type="http://schemas.openxmlformats.org/officeDocument/2006/relationships/hyperlink" Target="https://www.business-humanrights.org/en/from-us/briefings/safeguarding-human-rights-defenders-practical-guidance-for-investors/" TargetMode="External"/><Relationship Id="rId25" Type="http://schemas.microsoft.com/office/2011/relationships/commentsExtended" Target="commentsExtended.xml"/><Relationship Id="rId33" Type="http://schemas.openxmlformats.org/officeDocument/2006/relationships/hyperlink" Target="https://www.business-humanrights.org/en/latest-news/kenya-content-moderators-call-for-investigations-into-big-tech-companies-that-outsource-services/" TargetMode="External"/><Relationship Id="rId38" Type="http://schemas.openxmlformats.org/officeDocument/2006/relationships/hyperlink" Target="https://www.unpri.org/investment-tools/stewardship/advance" TargetMode="External"/><Relationship Id="rId46" Type="http://schemas.openxmlformats.org/officeDocument/2006/relationships/fontTable" Target="fontTable.xml"/><Relationship Id="rId20" Type="http://schemas.openxmlformats.org/officeDocument/2006/relationships/hyperlink" Target="https://www.business-humanrights.org/en/latest-news/big-tech-executives-continue-to-dismiss-shareholders-human-rights-concerns/" TargetMode="External"/><Relationship Id="rId41" Type="http://schemas.openxmlformats.org/officeDocument/2006/relationships/hyperlink" Target="https://urldefense.com/v3/__https:/investorsforhumanrights.org/publications/safeguarding-human-rights-defenders-practical-guidance-investors__;!!P1FkmjZfzDq-BA!s5CK7w58fGxhYI2LUne2XVpFU90o3d0g0F3SUR7XubqA6NLyjfPBaCsGCIXo13kesJkoGEAxNqcZeNICS4UHzKyUiW9H6A$"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8F15B2F-2F33-4767-83CD-06CEC7A793FC}">
    <t:Anchor>
      <t:Comment id="1367119821"/>
    </t:Anchor>
    <t:History>
      <t:Event id="{F55B763E-29AF-4A4B-BA24-3BF126AB5C3F}" time="2023-09-27T03:43:04.45Z">
        <t:Attribution userId="S::dobson@business-humanrights.org::12dcdd5e-4a18-4beb-b52a-1ee2a1f91d96" userProvider="AD" userName="Christen Dobson"/>
        <t:Anchor>
          <t:Comment id="1367119821"/>
        </t:Anchor>
        <t:Create/>
      </t:Event>
      <t:Event id="{2BCD1C9C-E004-4B9A-8851-F4EC72835360}" time="2023-09-27T03:43:04.45Z">
        <t:Attribution userId="S::dobson@business-humanrights.org::12dcdd5e-4a18-4beb-b52a-1ee2a1f91d96" userProvider="AD" userName="Christen Dobson"/>
        <t:Anchor>
          <t:Comment id="1367119821"/>
        </t:Anchor>
        <t:Assign userId="S::veit@business-humanrights.org::fd98b6d4-9e0f-4bdd-9cec-c06ab4176a37" userProvider="AD" userName="Meredith Veit"/>
      </t:Event>
      <t:Event id="{9903C6E1-B2E2-4ED2-B735-CFD54DA8B682}" time="2023-09-27T03:43:04.45Z">
        <t:Attribution userId="S::dobson@business-humanrights.org::12dcdd5e-4a18-4beb-b52a-1ee2a1f91d96" userProvider="AD" userName="Christen Dobson"/>
        <t:Anchor>
          <t:Comment id="1367119821"/>
        </t:Anchor>
        <t:SetTitle title="@Meredith Veit, I suggest saying when. This response will likely be posted publicly by the WG (if we agree) so readers in a few years won't know what recently means."/>
      </t:Event>
      <t:Event id="{1EA3ABDA-8BB5-43A5-85E6-7D76E051BB9A}" time="2023-09-27T10:20:38.61Z">
        <t:Attribution userId="S::veit@business-humanrights.org::fd98b6d4-9e0f-4bdd-9cec-c06ab4176a37" userProvider="AD" userName="Meredith Vei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B28B0AC1-734B-41D2-A598-5AFA43310851}"/>
</file>

<file path=customXml/itemProps2.xml><?xml version="1.0" encoding="utf-8"?>
<ds:datastoreItem xmlns:ds="http://schemas.openxmlformats.org/officeDocument/2006/customXml" ds:itemID="{3CAD2CB4-83A3-410F-9A21-6E46281D848A}">
  <ds:schemaRefs>
    <ds:schemaRef ds:uri="http://schemas.microsoft.com/sharepoint/v3/contenttype/forms"/>
  </ds:schemaRefs>
</ds:datastoreItem>
</file>

<file path=customXml/itemProps3.xml><?xml version="1.0" encoding="utf-8"?>
<ds:datastoreItem xmlns:ds="http://schemas.openxmlformats.org/officeDocument/2006/customXml" ds:itemID="{37F0861D-757B-4A12-9D5C-F679C74F3CF5}">
  <ds:schemaRefs>
    <ds:schemaRef ds:uri="http://schemas.microsoft.com/office/2006/metadata/properties"/>
    <ds:schemaRef ds:uri="http://schemas.microsoft.com/office/infopath/2007/PartnerControls"/>
    <ds:schemaRef ds:uri="8791894e-c612-413f-ad33-61e12346e978"/>
    <ds:schemaRef ds:uri="2e18a5b5-c741-48f9-99a4-6aacb4cd3970"/>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4536</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dc:creator>
  <cp:keywords/>
  <dc:description/>
  <cp:lastModifiedBy>Michael Clements</cp:lastModifiedBy>
  <cp:revision>145</cp:revision>
  <dcterms:created xsi:type="dcterms:W3CDTF">2023-10-13T12:48:00Z</dcterms:created>
  <dcterms:modified xsi:type="dcterms:W3CDTF">2023-10-13T19:53:00Z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MediaServiceImageTags">
    <vt:lpwstr/>
  </property>
  <property fmtid="{D5CDD505-2E9C-101B-9397-08002B2CF9AE}" pid="4" name="GrammarlyDocumentId">
    <vt:lpwstr>e8ddc5580de221099cf9cacf22ecfefc3dbdb9293a93b1cc35676ee032717cb6</vt:lpwstr>
  </property>
</Properties>
</file>