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22F2B" w:rsidP="12EBFE3F" w:rsidRDefault="00722F2B" w14:paraId="4DCA0A0B" w14:textId="175066BF">
      <w:pPr>
        <w:spacing w:before="240" w:line="276" w:lineRule="auto"/>
        <w:jc w:val="center"/>
        <w:rPr>
          <w:rFonts w:ascii="Calibri" w:hAnsi="Calibri" w:eastAsia="Calibri" w:cs="Calibri" w:asciiTheme="minorAscii" w:hAnsiTheme="minorAscii" w:eastAsiaTheme="minorAscii" w:cstheme="minorAscii"/>
          <w:b w:val="1"/>
          <w:bCs w:val="1"/>
          <w:kern w:val="0"/>
          <w:sz w:val="24"/>
          <w:szCs w:val="24"/>
          <w:lang w:eastAsia="en-GB"/>
          <w14:ligatures w14:val="none"/>
        </w:rPr>
      </w:pPr>
      <w:r w:rsidRPr="12EBFE3F" w:rsidR="00722F2B">
        <w:rPr>
          <w:rFonts w:ascii="Calibri" w:hAnsi="Calibri" w:eastAsia="Calibri" w:cs="Calibri" w:asciiTheme="minorAscii" w:hAnsiTheme="minorAscii" w:eastAsiaTheme="minorAscii" w:cstheme="minorAscii"/>
          <w:b w:val="1"/>
          <w:bCs w:val="1"/>
          <w:kern w:val="0"/>
          <w:sz w:val="24"/>
          <w:szCs w:val="24"/>
          <w:lang w:eastAsia="en-GB"/>
          <w14:ligatures w14:val="none"/>
        </w:rPr>
        <w:t>UNWG Call for Input on Investors, ESG and Human Rights</w:t>
      </w:r>
    </w:p>
    <w:p w:rsidR="286B425A" w:rsidP="12EBFE3F" w:rsidRDefault="286B425A" w14:paraId="6E1E51CE" w14:textId="477BDB68">
      <w:pPr>
        <w:spacing w:before="240" w:line="276" w:lineRule="auto"/>
        <w:jc w:val="center"/>
        <w:rPr>
          <w:rFonts w:ascii="Calibri" w:hAnsi="Calibri" w:eastAsia="Calibri" w:cs="Calibri" w:asciiTheme="minorAscii" w:hAnsiTheme="minorAscii" w:eastAsiaTheme="minorAscii" w:cstheme="minorAscii"/>
          <w:b w:val="1"/>
          <w:bCs w:val="1"/>
          <w:sz w:val="22"/>
          <w:szCs w:val="22"/>
          <w:lang w:eastAsia="en-GB"/>
        </w:rPr>
      </w:pPr>
      <w:r w:rsidRPr="12EBFE3F" w:rsidR="286B425A">
        <w:rPr>
          <w:rFonts w:ascii="Calibri" w:hAnsi="Calibri" w:eastAsia="Calibri" w:cs="Calibri" w:asciiTheme="minorAscii" w:hAnsiTheme="minorAscii" w:eastAsiaTheme="minorAscii" w:cstheme="minorAscii"/>
          <w:b w:val="1"/>
          <w:bCs w:val="1"/>
          <w:sz w:val="22"/>
          <w:szCs w:val="22"/>
          <w:lang w:eastAsia="en-GB"/>
        </w:rPr>
        <w:t>Submission by Anti-Slavery International</w:t>
      </w:r>
      <w:r w:rsidRPr="12EBFE3F" w:rsidR="40BC8AAD">
        <w:rPr>
          <w:rFonts w:ascii="Calibri" w:hAnsi="Calibri" w:eastAsia="Calibri" w:cs="Calibri" w:asciiTheme="minorAscii" w:hAnsiTheme="minorAscii" w:eastAsiaTheme="minorAscii" w:cstheme="minorAscii"/>
          <w:b w:val="1"/>
          <w:bCs w:val="1"/>
          <w:sz w:val="22"/>
          <w:szCs w:val="22"/>
          <w:lang w:eastAsia="en-GB"/>
        </w:rPr>
        <w:t>, October 2023</w:t>
      </w:r>
    </w:p>
    <w:p w:rsidRPr="00722F2B" w:rsidR="00722F2B" w:rsidP="3112A9BC" w:rsidRDefault="00722F2B" w14:paraId="1E98FC26" w14:textId="074DC6A3">
      <w:pPr>
        <w:spacing w:before="240" w:line="276" w:lineRule="auto"/>
        <w:rPr>
          <w:rFonts w:ascii="Calibri" w:hAnsi="Calibri" w:eastAsia="Calibri" w:cs="Calibri" w:asciiTheme="minorAscii" w:hAnsiTheme="minorAscii" w:eastAsiaTheme="minorAscii" w:cstheme="minorAscii"/>
          <w:kern w:val="0"/>
          <w:sz w:val="22"/>
          <w:szCs w:val="22"/>
          <w:lang w:eastAsia="en-GB"/>
          <w14:ligatures w14:val="none"/>
        </w:rPr>
      </w:pPr>
      <w:r w:rsidRPr="3112A9BC" w:rsidR="00722F2B">
        <w:rPr>
          <w:rFonts w:ascii="Calibri" w:hAnsi="Calibri" w:eastAsia="Calibri" w:cs="Calibri" w:asciiTheme="minorAscii" w:hAnsiTheme="minorAscii" w:eastAsiaTheme="minorAscii" w:cstheme="minorAscii"/>
          <w:b w:val="1"/>
          <w:bCs w:val="1"/>
          <w:kern w:val="0"/>
          <w:sz w:val="22"/>
          <w:szCs w:val="22"/>
          <w:lang w:eastAsia="en-GB"/>
          <w14:ligatures w14:val="none"/>
        </w:rPr>
        <w:t>General</w:t>
      </w:r>
    </w:p>
    <w:p w:rsidR="00722F2B" w:rsidP="3112A9BC" w:rsidRDefault="00722F2B" w14:paraId="6E0DF626" w14:textId="77777777">
      <w:pPr>
        <w:numPr>
          <w:ilvl w:val="0"/>
          <w:numId w:val="10"/>
        </w:numPr>
        <w:spacing w:before="240" w:line="276" w:lineRule="auto"/>
        <w:rPr>
          <w:rFonts w:ascii="Calibri" w:hAnsi="Calibri" w:eastAsia="Calibri" w:cs="Calibri" w:asciiTheme="minorAscii" w:hAnsiTheme="minorAscii" w:eastAsiaTheme="minorAscii" w:cstheme="minorAscii"/>
          <w:b w:val="1"/>
          <w:bCs w:val="1"/>
          <w:kern w:val="0"/>
          <w:sz w:val="22"/>
          <w:szCs w:val="22"/>
          <w:lang w:eastAsia="en-GB"/>
          <w14:ligatures w14:val="none"/>
        </w:rPr>
      </w:pPr>
      <w:r w:rsidRPr="3112A9BC" w:rsidR="00722F2B">
        <w:rPr>
          <w:rFonts w:ascii="Calibri" w:hAnsi="Calibri" w:eastAsia="Calibri" w:cs="Calibri" w:asciiTheme="minorAscii" w:hAnsiTheme="minorAscii" w:eastAsiaTheme="minorAscii" w:cstheme="minorAscii"/>
          <w:b w:val="1"/>
          <w:bCs w:val="1"/>
          <w:kern w:val="0"/>
          <w:sz w:val="22"/>
          <w:szCs w:val="22"/>
          <w:lang w:eastAsia="en-GB"/>
          <w14:ligatures w14:val="none"/>
        </w:rPr>
        <w:t>What do you understand Environmental, Social, and Governance (ESG) in finance to mean? How are human rights standards and frameworks considered by investors, if at all, in ESG?</w:t>
      </w:r>
    </w:p>
    <w:p w:rsidR="00D613F4" w:rsidP="3112A9BC" w:rsidRDefault="005148E3" w14:paraId="7BDB0790" w14:textId="263A0495">
      <w:pPr>
        <w:spacing w:before="240" w:line="276" w:lineRule="auto"/>
        <w:rPr>
          <w:rFonts w:ascii="Calibri" w:hAnsi="Calibri" w:eastAsia="Calibri" w:cs="Calibri" w:asciiTheme="minorAscii" w:hAnsiTheme="minorAscii" w:eastAsiaTheme="minorAscii" w:cstheme="minorAscii"/>
          <w:kern w:val="0"/>
          <w:sz w:val="22"/>
          <w:szCs w:val="22"/>
          <w:lang w:eastAsia="en-GB"/>
          <w14:ligatures w14:val="none"/>
        </w:rPr>
      </w:pPr>
      <w:r w:rsidRPr="3112A9BC" w:rsidR="005148E3">
        <w:rPr>
          <w:rFonts w:ascii="Calibri" w:hAnsi="Calibri" w:eastAsia="Calibri" w:cs="Calibri" w:asciiTheme="minorAscii" w:hAnsiTheme="minorAscii" w:eastAsiaTheme="minorAscii" w:cstheme="minorAscii"/>
          <w:kern w:val="0"/>
          <w:sz w:val="22"/>
          <w:szCs w:val="22"/>
          <w:lang w:eastAsia="en-GB"/>
          <w14:ligatures w14:val="none"/>
        </w:rPr>
        <w:t>Throughout 2023, Anti-Slavery International has consulted with</w:t>
      </w:r>
      <w:r w:rsidRPr="3112A9BC" w:rsidR="00273539">
        <w:rPr>
          <w:rFonts w:ascii="Calibri" w:hAnsi="Calibri" w:eastAsia="Calibri" w:cs="Calibri" w:asciiTheme="minorAscii" w:hAnsiTheme="minorAscii" w:eastAsiaTheme="minorAscii" w:cstheme="minorAscii"/>
          <w:kern w:val="0"/>
          <w:sz w:val="22"/>
          <w:szCs w:val="22"/>
          <w:lang w:eastAsia="en-GB"/>
          <w14:ligatures w14:val="none"/>
        </w:rPr>
        <w:t xml:space="preserve"> twenty</w:t>
      </w:r>
      <w:r w:rsidRPr="3112A9BC" w:rsidR="005148E3">
        <w:rPr>
          <w:rFonts w:ascii="Calibri" w:hAnsi="Calibri" w:eastAsia="Calibri" w:cs="Calibri" w:asciiTheme="minorAscii" w:hAnsiTheme="minorAscii" w:eastAsiaTheme="minorAscii" w:cstheme="minorAscii"/>
          <w:kern w:val="0"/>
          <w:sz w:val="22"/>
          <w:szCs w:val="22"/>
          <w:lang w:eastAsia="en-GB"/>
          <w14:ligatures w14:val="none"/>
        </w:rPr>
        <w:t xml:space="preserve"> investors </w:t>
      </w:r>
      <w:r w:rsidRPr="3112A9BC" w:rsidR="003719C2">
        <w:rPr>
          <w:rFonts w:ascii="Calibri" w:hAnsi="Calibri" w:eastAsia="Calibri" w:cs="Calibri" w:asciiTheme="minorAscii" w:hAnsiTheme="minorAscii" w:eastAsiaTheme="minorAscii" w:cstheme="minorAscii"/>
          <w:kern w:val="0"/>
          <w:sz w:val="22"/>
          <w:szCs w:val="22"/>
          <w:lang w:eastAsia="en-GB"/>
          <w14:ligatures w14:val="none"/>
        </w:rPr>
        <w:t xml:space="preserve">from over </w:t>
      </w:r>
      <w:r w:rsidRPr="3112A9BC" w:rsidR="004A40A8">
        <w:rPr>
          <w:rFonts w:ascii="Calibri" w:hAnsi="Calibri" w:eastAsia="Calibri" w:cs="Calibri" w:asciiTheme="minorAscii" w:hAnsiTheme="minorAscii" w:eastAsiaTheme="minorAscii" w:cstheme="minorAscii"/>
          <w:kern w:val="0"/>
          <w:sz w:val="22"/>
          <w:szCs w:val="22"/>
          <w:lang w:eastAsia="en-GB"/>
          <w14:ligatures w14:val="none"/>
        </w:rPr>
        <w:t>eight</w:t>
      </w:r>
      <w:r w:rsidRPr="3112A9BC" w:rsidR="003719C2">
        <w:rPr>
          <w:rFonts w:ascii="Calibri" w:hAnsi="Calibri" w:eastAsia="Calibri" w:cs="Calibri" w:asciiTheme="minorAscii" w:hAnsiTheme="minorAscii" w:eastAsiaTheme="minorAscii" w:cstheme="minorAscii"/>
          <w:kern w:val="0"/>
          <w:sz w:val="22"/>
          <w:szCs w:val="22"/>
          <w:lang w:eastAsia="en-GB"/>
          <w14:ligatures w14:val="none"/>
        </w:rPr>
        <w:t xml:space="preserve"> countries, affiliated with a broad range of investors, from pension funds to global fund managers</w:t>
      </w:r>
      <w:r w:rsidRPr="3112A9BC" w:rsidR="003719C2">
        <w:rPr>
          <w:rFonts w:ascii="Calibri" w:hAnsi="Calibri" w:eastAsia="Calibri" w:cs="Calibri" w:asciiTheme="minorAscii" w:hAnsiTheme="minorAscii" w:eastAsiaTheme="minorAscii" w:cstheme="minorAscii"/>
          <w:kern w:val="0"/>
          <w:sz w:val="22"/>
          <w:szCs w:val="22"/>
          <w:lang w:eastAsia="en-GB"/>
          <w14:ligatures w14:val="none"/>
        </w:rPr>
        <w:t xml:space="preserve">, on the issue of </w:t>
      </w:r>
      <w:r w:rsidRPr="3112A9BC" w:rsidR="005B5C97">
        <w:rPr>
          <w:rFonts w:ascii="Calibri" w:hAnsi="Calibri" w:eastAsia="Calibri" w:cs="Calibri" w:asciiTheme="minorAscii" w:hAnsiTheme="minorAscii" w:eastAsiaTheme="minorAscii" w:cstheme="minorAscii"/>
          <w:kern w:val="0"/>
          <w:sz w:val="22"/>
          <w:szCs w:val="22"/>
          <w:lang w:eastAsia="en-GB"/>
          <w14:ligatures w14:val="none"/>
        </w:rPr>
        <w:t xml:space="preserve">forced labour of Uyghurs and other Turkic and Muslim-majority peoples </w:t>
      </w:r>
      <w:r w:rsidRPr="3112A9BC" w:rsidR="003719C2">
        <w:rPr>
          <w:rFonts w:ascii="Calibri" w:hAnsi="Calibri" w:eastAsia="Calibri" w:cs="Calibri" w:asciiTheme="minorAscii" w:hAnsiTheme="minorAscii" w:eastAsiaTheme="minorAscii" w:cstheme="minorAscii"/>
          <w:kern w:val="0"/>
          <w:sz w:val="22"/>
          <w:szCs w:val="22"/>
          <w:lang w:eastAsia="en-GB"/>
          <w14:ligatures w14:val="none"/>
        </w:rPr>
        <w:t xml:space="preserve">in the electric vehicle-battery and solar panel supply chains. </w:t>
      </w:r>
      <w:r w:rsidRPr="3112A9BC" w:rsidR="004A40A8">
        <w:rPr>
          <w:rFonts w:ascii="Calibri" w:hAnsi="Calibri" w:eastAsia="Calibri" w:cs="Calibri" w:asciiTheme="minorAscii" w:hAnsiTheme="minorAscii" w:eastAsiaTheme="minorAscii" w:cstheme="minorAscii"/>
          <w:kern w:val="0"/>
          <w:sz w:val="22"/>
          <w:szCs w:val="22"/>
          <w:lang w:eastAsia="en-GB"/>
          <w14:ligatures w14:val="none"/>
        </w:rPr>
        <w:t>These consultations have been</w:t>
      </w:r>
      <w:r w:rsidRPr="3112A9BC" w:rsidR="005B5C97">
        <w:rPr>
          <w:rFonts w:ascii="Calibri" w:hAnsi="Calibri" w:eastAsia="Calibri" w:cs="Calibri" w:asciiTheme="minorAscii" w:hAnsiTheme="minorAscii" w:eastAsiaTheme="minorAscii" w:cstheme="minorAscii"/>
          <w:kern w:val="0"/>
          <w:sz w:val="22"/>
          <w:szCs w:val="22"/>
          <w:lang w:eastAsia="en-GB"/>
          <w14:ligatures w14:val="none"/>
        </w:rPr>
        <w:t xml:space="preserve"> undertaken</w:t>
      </w:r>
      <w:r w:rsidRPr="3112A9BC" w:rsidR="004A40A8">
        <w:rPr>
          <w:rFonts w:ascii="Calibri" w:hAnsi="Calibri" w:eastAsia="Calibri" w:cs="Calibri" w:asciiTheme="minorAscii" w:hAnsiTheme="minorAscii" w:eastAsiaTheme="minorAscii" w:cstheme="minorAscii"/>
          <w:kern w:val="0"/>
          <w:sz w:val="22"/>
          <w:szCs w:val="22"/>
          <w:lang w:eastAsia="en-GB"/>
          <w14:ligatures w14:val="none"/>
        </w:rPr>
        <w:t xml:space="preserve"> for a collaborative project with the Investor Alliance for Human Rights and Sheffield Hallam University, described in further detail below. </w:t>
      </w:r>
    </w:p>
    <w:p w:rsidRPr="0084715F" w:rsidR="00D613F4" w:rsidDel="0084715F" w:rsidP="3112A9BC" w:rsidRDefault="00287E30" w14:paraId="3E339393" w14:textId="2A87CE45">
      <w:pPr>
        <w:spacing w:before="240" w:line="276" w:lineRule="auto"/>
        <w:rPr>
          <w:rFonts w:ascii="Calibri" w:hAnsi="Calibri" w:eastAsia="Calibri" w:cs="Calibri" w:asciiTheme="minorAscii" w:hAnsiTheme="minorAscii" w:eastAsiaTheme="minorAscii" w:cstheme="minorAscii"/>
          <w:sz w:val="22"/>
          <w:szCs w:val="22"/>
        </w:rPr>
      </w:pPr>
      <w:r w:rsidRPr="3112A9BC" w:rsidR="00287E30">
        <w:rPr>
          <w:rFonts w:ascii="Calibri" w:hAnsi="Calibri" w:eastAsia="Calibri" w:cs="Calibri" w:asciiTheme="minorAscii" w:hAnsiTheme="minorAscii" w:eastAsiaTheme="minorAscii" w:cstheme="minorAscii"/>
          <w:kern w:val="0"/>
          <w:sz w:val="22"/>
          <w:szCs w:val="22"/>
          <w:lang w:eastAsia="en-GB"/>
          <w14:ligatures w14:val="none"/>
        </w:rPr>
        <w:t xml:space="preserve">Based on the findings of this work, in Anti-Slavery International’s view, </w:t>
      </w:r>
      <w:r w:rsidRPr="3112A9BC" w:rsidR="001504B7">
        <w:rPr>
          <w:rFonts w:ascii="Calibri" w:hAnsi="Calibri" w:eastAsia="Calibri" w:cs="Calibri" w:asciiTheme="minorAscii" w:hAnsiTheme="minorAscii" w:eastAsiaTheme="minorAscii" w:cstheme="minorAscii"/>
          <w:kern w:val="0"/>
          <w:sz w:val="22"/>
          <w:szCs w:val="22"/>
          <w:lang w:eastAsia="en-GB"/>
          <w14:ligatures w14:val="none"/>
        </w:rPr>
        <w:t xml:space="preserve">there is an imbalance of focus between the </w:t>
      </w:r>
      <w:r w:rsidRPr="3112A9BC" w:rsidR="25C92D1E">
        <w:rPr>
          <w:rFonts w:ascii="Calibri" w:hAnsi="Calibri" w:eastAsia="Calibri" w:cs="Calibri" w:asciiTheme="minorAscii" w:hAnsiTheme="minorAscii" w:eastAsiaTheme="minorAscii" w:cstheme="minorAscii"/>
          <w:kern w:val="0"/>
          <w:sz w:val="22"/>
          <w:szCs w:val="22"/>
          <w:lang w:eastAsia="en-GB"/>
          <w14:ligatures w14:val="none"/>
        </w:rPr>
        <w:t xml:space="preserve">'</w:t>
      </w:r>
      <w:r w:rsidRPr="3112A9BC" w:rsidR="001504B7">
        <w:rPr>
          <w:rFonts w:ascii="Calibri" w:hAnsi="Calibri" w:eastAsia="Calibri" w:cs="Calibri" w:asciiTheme="minorAscii" w:hAnsiTheme="minorAscii" w:eastAsiaTheme="minorAscii" w:cstheme="minorAscii"/>
          <w:kern w:val="0"/>
          <w:sz w:val="22"/>
          <w:szCs w:val="22"/>
          <w:lang w:eastAsia="en-GB"/>
          <w14:ligatures w14:val="none"/>
        </w:rPr>
        <w:t xml:space="preserve">E</w:t>
      </w:r>
      <w:r w:rsidRPr="3112A9BC" w:rsidR="42242A50">
        <w:rPr>
          <w:rFonts w:ascii="Calibri" w:hAnsi="Calibri" w:eastAsia="Calibri" w:cs="Calibri" w:asciiTheme="minorAscii" w:hAnsiTheme="minorAscii" w:eastAsiaTheme="minorAscii" w:cstheme="minorAscii"/>
          <w:kern w:val="0"/>
          <w:sz w:val="22"/>
          <w:szCs w:val="22"/>
          <w:lang w:eastAsia="en-GB"/>
          <w14:ligatures w14:val="none"/>
        </w:rPr>
        <w:t xml:space="preserve">'</w:t>
      </w:r>
      <w:r w:rsidRPr="3112A9BC" w:rsidR="001504B7">
        <w:rPr>
          <w:rFonts w:ascii="Calibri" w:hAnsi="Calibri" w:eastAsia="Calibri" w:cs="Calibri" w:asciiTheme="minorAscii" w:hAnsiTheme="minorAscii" w:eastAsiaTheme="minorAscii" w:cstheme="minorAscii"/>
          <w:kern w:val="0"/>
          <w:sz w:val="22"/>
          <w:szCs w:val="22"/>
          <w:lang w:eastAsia="en-GB"/>
          <w14:ligatures w14:val="none"/>
        </w:rPr>
        <w:t xml:space="preserve"> and the </w:t>
      </w:r>
      <w:r w:rsidRPr="3112A9BC" w:rsidR="42242A50">
        <w:rPr>
          <w:rFonts w:ascii="Calibri" w:hAnsi="Calibri" w:eastAsia="Calibri" w:cs="Calibri" w:asciiTheme="minorAscii" w:hAnsiTheme="minorAscii" w:eastAsiaTheme="minorAscii" w:cstheme="minorAscii"/>
          <w:kern w:val="0"/>
          <w:sz w:val="22"/>
          <w:szCs w:val="22"/>
          <w:lang w:eastAsia="en-GB"/>
          <w14:ligatures w14:val="none"/>
        </w:rPr>
        <w:t xml:space="preserve">'</w:t>
      </w:r>
      <w:r w:rsidRPr="3112A9BC" w:rsidR="001504B7">
        <w:rPr>
          <w:rFonts w:ascii="Calibri" w:hAnsi="Calibri" w:eastAsia="Calibri" w:cs="Calibri" w:asciiTheme="minorAscii" w:hAnsiTheme="minorAscii" w:eastAsiaTheme="minorAscii" w:cstheme="minorAscii"/>
          <w:kern w:val="0"/>
          <w:sz w:val="22"/>
          <w:szCs w:val="22"/>
          <w:lang w:eastAsia="en-GB"/>
          <w14:ligatures w14:val="none"/>
        </w:rPr>
        <w:t xml:space="preserve">S</w:t>
      </w:r>
      <w:r w:rsidRPr="3112A9BC" w:rsidR="3B47E0EC">
        <w:rPr>
          <w:rFonts w:ascii="Calibri" w:hAnsi="Calibri" w:eastAsia="Calibri" w:cs="Calibri" w:asciiTheme="minorAscii" w:hAnsiTheme="minorAscii" w:eastAsiaTheme="minorAscii" w:cstheme="minorAscii"/>
          <w:kern w:val="0"/>
          <w:sz w:val="22"/>
          <w:szCs w:val="22"/>
          <w:lang w:eastAsia="en-GB"/>
          <w14:ligatures w14:val="none"/>
        </w:rPr>
        <w:t xml:space="preserve">'</w:t>
      </w:r>
      <w:r w:rsidRPr="3112A9BC" w:rsidR="001504B7">
        <w:rPr>
          <w:rFonts w:ascii="Calibri" w:hAnsi="Calibri" w:eastAsia="Calibri" w:cs="Calibri" w:asciiTheme="minorAscii" w:hAnsiTheme="minorAscii" w:eastAsiaTheme="minorAscii" w:cstheme="minorAscii"/>
          <w:kern w:val="0"/>
          <w:sz w:val="22"/>
          <w:szCs w:val="22"/>
          <w:lang w:eastAsia="en-GB"/>
          <w14:ligatures w14:val="none"/>
        </w:rPr>
        <w:t xml:space="preserve"> in ESG </w:t>
      </w:r>
      <w:r w:rsidRPr="3112A9BC" w:rsidR="00CC6CDF">
        <w:rPr>
          <w:rFonts w:ascii="Calibri" w:hAnsi="Calibri" w:eastAsia="Calibri" w:cs="Calibri" w:asciiTheme="minorAscii" w:hAnsiTheme="minorAscii" w:eastAsiaTheme="minorAscii" w:cstheme="minorAscii"/>
          <w:kern w:val="0"/>
          <w:sz w:val="22"/>
          <w:szCs w:val="22"/>
          <w:lang w:eastAsia="en-GB"/>
          <w14:ligatures w14:val="none"/>
        </w:rPr>
        <w:t xml:space="preserve">approaches </w:t>
      </w:r>
      <w:r w:rsidRPr="3112A9BC" w:rsidR="001504B7">
        <w:rPr>
          <w:rFonts w:ascii="Calibri" w:hAnsi="Calibri" w:eastAsia="Calibri" w:cs="Calibri" w:asciiTheme="minorAscii" w:hAnsiTheme="minorAscii" w:eastAsiaTheme="minorAscii" w:cstheme="minorAscii"/>
          <w:kern w:val="0"/>
          <w:sz w:val="22"/>
          <w:szCs w:val="22"/>
          <w:lang w:eastAsia="en-GB"/>
          <w14:ligatures w14:val="none"/>
        </w:rPr>
        <w:t xml:space="preserve">by investors investing into the renewable energy sector. </w:t>
      </w:r>
      <w:r w:rsidRPr="3112A9BC" w:rsidR="0050439D">
        <w:rPr>
          <w:rFonts w:ascii="Calibri" w:hAnsi="Calibri" w:eastAsia="Calibri" w:cs="Calibri" w:asciiTheme="minorAscii" w:hAnsiTheme="minorAscii" w:eastAsiaTheme="minorAscii" w:cstheme="minorAscii"/>
          <w:kern w:val="0"/>
          <w:sz w:val="22"/>
          <w:szCs w:val="22"/>
          <w:lang w:eastAsia="en-GB"/>
          <w14:ligatures w14:val="none"/>
        </w:rPr>
        <w:t>Said investments are approached from the perspective of meeting climate commitments</w:t>
      </w:r>
      <w:r w:rsidRPr="3112A9BC" w:rsidR="005E5FBF">
        <w:rPr>
          <w:rFonts w:ascii="Calibri" w:hAnsi="Calibri" w:eastAsia="Calibri" w:cs="Calibri" w:asciiTheme="minorAscii" w:hAnsiTheme="minorAscii" w:eastAsiaTheme="minorAscii" w:cstheme="minorAscii"/>
          <w:kern w:val="0"/>
          <w:sz w:val="22"/>
          <w:szCs w:val="22"/>
          <w:lang w:eastAsia="en-GB"/>
          <w14:ligatures w14:val="none"/>
        </w:rPr>
        <w:t xml:space="preserve"> relating</w:t>
      </w:r>
      <w:r w:rsidRPr="3112A9BC" w:rsidR="005E5FBF">
        <w:rPr>
          <w:rFonts w:ascii="Calibri" w:hAnsi="Calibri" w:eastAsia="Calibri" w:cs="Calibri" w:asciiTheme="minorAscii" w:hAnsiTheme="minorAscii" w:eastAsiaTheme="minorAscii" w:cstheme="minorAscii"/>
          <w:kern w:val="0"/>
          <w:sz w:val="22"/>
          <w:szCs w:val="22"/>
          <w:lang w:eastAsia="en-GB"/>
          <w14:ligatures w14:val="none"/>
        </w:rPr>
        <w:t xml:space="preserve"> to investing into renewables/the transition from fossil fuels</w:t>
      </w:r>
      <w:r w:rsidRPr="3112A9BC" w:rsidR="0050439D">
        <w:rPr>
          <w:rFonts w:ascii="Calibri" w:hAnsi="Calibri" w:eastAsia="Calibri" w:cs="Calibri" w:asciiTheme="minorAscii" w:hAnsiTheme="minorAscii" w:eastAsiaTheme="minorAscii" w:cstheme="minorAscii"/>
          <w:kern w:val="0"/>
          <w:sz w:val="22"/>
          <w:szCs w:val="22"/>
          <w:lang w:eastAsia="en-GB"/>
          <w14:ligatures w14:val="none"/>
        </w:rPr>
        <w:t xml:space="preserve">, </w:t>
      </w:r>
      <w:r w:rsidRPr="3112A9BC" w:rsidR="004D0900">
        <w:rPr>
          <w:rFonts w:ascii="Calibri" w:hAnsi="Calibri" w:eastAsia="Calibri" w:cs="Calibri" w:asciiTheme="minorAscii" w:hAnsiTheme="minorAscii" w:eastAsiaTheme="minorAscii" w:cstheme="minorAscii"/>
          <w:kern w:val="0"/>
          <w:sz w:val="22"/>
          <w:szCs w:val="22"/>
          <w:lang w:eastAsia="en-GB"/>
          <w14:ligatures w14:val="none"/>
        </w:rPr>
        <w:t>and</w:t>
      </w:r>
      <w:r w:rsidRPr="3112A9BC" w:rsidR="005E5FBF">
        <w:rPr>
          <w:rFonts w:ascii="Calibri" w:hAnsi="Calibri" w:eastAsia="Calibri" w:cs="Calibri" w:asciiTheme="minorAscii" w:hAnsiTheme="minorAscii" w:eastAsiaTheme="minorAscii" w:cstheme="minorAscii"/>
          <w:kern w:val="0"/>
          <w:sz w:val="22"/>
          <w:szCs w:val="22"/>
          <w:lang w:eastAsia="en-GB"/>
          <w14:ligatures w14:val="none"/>
        </w:rPr>
        <w:t xml:space="preserve"> the</w:t>
      </w:r>
      <w:r w:rsidRPr="3112A9BC" w:rsidR="004D0900">
        <w:rPr>
          <w:rFonts w:ascii="Calibri" w:hAnsi="Calibri" w:eastAsia="Calibri" w:cs="Calibri" w:asciiTheme="minorAscii" w:hAnsiTheme="minorAscii" w:eastAsiaTheme="minorAscii" w:cstheme="minorAscii"/>
          <w:kern w:val="0"/>
          <w:sz w:val="22"/>
          <w:szCs w:val="22"/>
          <w:lang w:eastAsia="en-GB"/>
          <w14:ligatures w14:val="none"/>
        </w:rPr>
        <w:t xml:space="preserve"> social impacts</w:t>
      </w:r>
      <w:r w:rsidRPr="3112A9BC" w:rsidR="005E5FBF">
        <w:rPr>
          <w:rFonts w:ascii="Calibri" w:hAnsi="Calibri" w:eastAsia="Calibri" w:cs="Calibri" w:asciiTheme="minorAscii" w:hAnsiTheme="minorAscii" w:eastAsiaTheme="minorAscii" w:cstheme="minorAscii"/>
          <w:kern w:val="0"/>
          <w:sz w:val="22"/>
          <w:szCs w:val="22"/>
          <w:lang w:eastAsia="en-GB"/>
          <w14:ligatures w14:val="none"/>
        </w:rPr>
        <w:t xml:space="preserve"> of these </w:t>
      </w:r>
      <w:r w:rsidRPr="3112A9BC" w:rsidR="3D9E4AD5">
        <w:rPr>
          <w:rFonts w:ascii="Calibri" w:hAnsi="Calibri" w:eastAsia="Calibri" w:cs="Calibri" w:asciiTheme="minorAscii" w:hAnsiTheme="minorAscii" w:eastAsiaTheme="minorAscii" w:cstheme="minorAscii"/>
          <w:kern w:val="0"/>
          <w:sz w:val="22"/>
          <w:szCs w:val="22"/>
          <w:lang w:eastAsia="en-GB"/>
          <w14:ligatures w14:val="none"/>
        </w:rPr>
        <w:t xml:space="preserve">'</w:t>
      </w:r>
      <w:r w:rsidRPr="3112A9BC" w:rsidR="005E5FBF">
        <w:rPr>
          <w:rFonts w:ascii="Calibri" w:hAnsi="Calibri" w:eastAsia="Calibri" w:cs="Calibri" w:asciiTheme="minorAscii" w:hAnsiTheme="minorAscii" w:eastAsiaTheme="minorAscii" w:cstheme="minorAscii"/>
          <w:kern w:val="0"/>
          <w:sz w:val="22"/>
          <w:szCs w:val="22"/>
          <w:lang w:eastAsia="en-GB"/>
          <w14:ligatures w14:val="none"/>
        </w:rPr>
        <w:t xml:space="preserve">green</w:t>
      </w:r>
      <w:r w:rsidRPr="3112A9BC" w:rsidR="4E282E2E">
        <w:rPr>
          <w:rFonts w:ascii="Calibri" w:hAnsi="Calibri" w:eastAsia="Calibri" w:cs="Calibri" w:asciiTheme="minorAscii" w:hAnsiTheme="minorAscii" w:eastAsiaTheme="minorAscii" w:cstheme="minorAscii"/>
          <w:kern w:val="0"/>
          <w:sz w:val="22"/>
          <w:szCs w:val="22"/>
          <w:lang w:eastAsia="en-GB"/>
          <w14:ligatures w14:val="none"/>
        </w:rPr>
        <w:t xml:space="preserve">'</w:t>
      </w:r>
      <w:r w:rsidRPr="3112A9BC" w:rsidR="005E5FBF">
        <w:rPr>
          <w:rFonts w:ascii="Calibri" w:hAnsi="Calibri" w:eastAsia="Calibri" w:cs="Calibri" w:asciiTheme="minorAscii" w:hAnsiTheme="minorAscii" w:eastAsiaTheme="minorAscii" w:cstheme="minorAscii"/>
          <w:kern w:val="0"/>
          <w:sz w:val="22"/>
          <w:szCs w:val="22"/>
          <w:lang w:eastAsia="en-GB"/>
          <w14:ligatures w14:val="none"/>
        </w:rPr>
        <w:t xml:space="preserve"> investments</w:t>
      </w:r>
      <w:r w:rsidRPr="3112A9BC" w:rsidR="004D0900">
        <w:rPr>
          <w:rFonts w:ascii="Calibri" w:hAnsi="Calibri" w:eastAsia="Calibri" w:cs="Calibri" w:asciiTheme="minorAscii" w:hAnsiTheme="minorAscii" w:eastAsiaTheme="minorAscii" w:cstheme="minorAscii"/>
          <w:kern w:val="0"/>
          <w:sz w:val="22"/>
          <w:szCs w:val="22"/>
          <w:lang w:eastAsia="en-GB"/>
          <w14:ligatures w14:val="none"/>
        </w:rPr>
        <w:t xml:space="preserve"> </w:t>
      </w:r>
      <w:r w:rsidRPr="3112A9BC" w:rsidR="00AC5A34">
        <w:rPr>
          <w:rFonts w:ascii="Calibri" w:hAnsi="Calibri" w:eastAsia="Calibri" w:cs="Calibri" w:asciiTheme="minorAscii" w:hAnsiTheme="minorAscii" w:eastAsiaTheme="minorAscii" w:cstheme="minorAscii"/>
          <w:kern w:val="0"/>
          <w:sz w:val="22"/>
          <w:szCs w:val="22"/>
          <w:lang w:eastAsia="en-GB"/>
          <w14:ligatures w14:val="none"/>
        </w:rPr>
        <w:t xml:space="preserve">are not thoroughly considered. </w:t>
      </w:r>
      <w:r w:rsidRPr="3112A9BC" w:rsidR="004B6A6A">
        <w:rPr>
          <w:rFonts w:ascii="Calibri" w:hAnsi="Calibri" w:eastAsia="Calibri" w:cs="Calibri" w:asciiTheme="minorAscii" w:hAnsiTheme="minorAscii" w:eastAsiaTheme="minorAscii" w:cstheme="minorAscii"/>
          <w:kern w:val="0"/>
          <w:sz w:val="22"/>
          <w:szCs w:val="22"/>
          <w:lang w:eastAsia="en-GB"/>
          <w14:ligatures w14:val="none"/>
        </w:rPr>
        <w:t>Where social impacts are considered, there is a strong reliance on data provided by</w:t>
      </w:r>
      <w:r w:rsidRPr="3112A9BC" w:rsidR="00D52930">
        <w:rPr>
          <w:rFonts w:ascii="Calibri" w:hAnsi="Calibri" w:eastAsia="Calibri" w:cs="Calibri" w:asciiTheme="minorAscii" w:hAnsiTheme="minorAscii" w:eastAsiaTheme="minorAscii" w:cstheme="minorAscii"/>
          <w:kern w:val="0"/>
          <w:sz w:val="22"/>
          <w:szCs w:val="22"/>
          <w:lang w:eastAsia="en-GB"/>
          <w14:ligatures w14:val="none"/>
        </w:rPr>
        <w:t xml:space="preserve"> ESG</w:t>
      </w:r>
      <w:r w:rsidRPr="3112A9BC" w:rsidR="004B6A6A">
        <w:rPr>
          <w:rFonts w:ascii="Calibri" w:hAnsi="Calibri" w:eastAsia="Calibri" w:cs="Calibri" w:asciiTheme="minorAscii" w:hAnsiTheme="minorAscii" w:eastAsiaTheme="minorAscii" w:cstheme="minorAscii"/>
          <w:kern w:val="0"/>
          <w:sz w:val="22"/>
          <w:szCs w:val="22"/>
          <w:lang w:eastAsia="en-GB"/>
          <w14:ligatures w14:val="none"/>
        </w:rPr>
        <w:t xml:space="preserve"> data providers </w:t>
      </w:r>
      <w:r w:rsidRPr="3112A9BC" w:rsidR="004B6A6A">
        <w:rPr>
          <w:rFonts w:ascii="Calibri" w:hAnsi="Calibri" w:eastAsia="Calibri" w:cs="Calibri" w:asciiTheme="minorAscii" w:hAnsiTheme="minorAscii" w:eastAsiaTheme="minorAscii" w:cstheme="minorAscii"/>
          <w:kern w:val="0"/>
          <w:sz w:val="22"/>
          <w:szCs w:val="22"/>
          <w:lang w:eastAsia="en-GB"/>
          <w14:ligatures w14:val="none"/>
        </w:rPr>
        <w:t xml:space="preserve">(see below), the UN Global Compact as a framework, and </w:t>
      </w:r>
      <w:r w:rsidRPr="3112A9BC" w:rsidR="4B7C8C4A">
        <w:rPr>
          <w:rFonts w:ascii="Calibri" w:hAnsi="Calibri" w:eastAsia="Calibri" w:cs="Calibri" w:asciiTheme="minorAscii" w:hAnsiTheme="minorAscii" w:eastAsiaTheme="minorAscii" w:cstheme="minorAscii"/>
          <w:kern w:val="0"/>
          <w:sz w:val="22"/>
          <w:szCs w:val="22"/>
          <w:lang w:eastAsia="en-GB"/>
          <w14:ligatures w14:val="none"/>
        </w:rPr>
        <w:t xml:space="preserve">C</w:t>
      </w:r>
      <w:r w:rsidRPr="3112A9BC" w:rsidR="00642E6E">
        <w:rPr>
          <w:rFonts w:ascii="Calibri" w:hAnsi="Calibri" w:eastAsia="Calibri" w:cs="Calibri" w:asciiTheme="minorAscii" w:hAnsiTheme="minorAscii" w:eastAsiaTheme="minorAscii" w:cstheme="minorAscii"/>
          <w:kern w:val="0"/>
          <w:sz w:val="22"/>
          <w:szCs w:val="22"/>
          <w:lang w:eastAsia="en-GB"/>
          <w14:ligatures w14:val="none"/>
        </w:rPr>
        <w:t xml:space="preserve">orporate </w:t>
      </w:r>
      <w:r w:rsidRPr="3112A9BC" w:rsidR="7AE28F75">
        <w:rPr>
          <w:rFonts w:ascii="Calibri" w:hAnsi="Calibri" w:eastAsia="Calibri" w:cs="Calibri" w:asciiTheme="minorAscii" w:hAnsiTheme="minorAscii" w:eastAsiaTheme="minorAscii" w:cstheme="minorAscii"/>
          <w:kern w:val="0"/>
          <w:sz w:val="22"/>
          <w:szCs w:val="22"/>
          <w:lang w:eastAsia="en-GB"/>
          <w14:ligatures w14:val="none"/>
        </w:rPr>
        <w:t>H</w:t>
      </w:r>
      <w:r w:rsidRPr="3112A9BC" w:rsidR="00642E6E">
        <w:rPr>
          <w:rFonts w:ascii="Calibri" w:hAnsi="Calibri" w:eastAsia="Calibri" w:cs="Calibri" w:asciiTheme="minorAscii" w:hAnsiTheme="minorAscii" w:eastAsiaTheme="minorAscii" w:cstheme="minorAscii"/>
          <w:kern w:val="0"/>
          <w:sz w:val="22"/>
          <w:szCs w:val="22"/>
          <w:lang w:eastAsia="en-GB"/>
          <w14:ligatures w14:val="none"/>
        </w:rPr>
        <w:t xml:space="preserve">uman </w:t>
      </w:r>
      <w:r w:rsidRPr="3112A9BC" w:rsidR="6851FBA3">
        <w:rPr>
          <w:rFonts w:ascii="Calibri" w:hAnsi="Calibri" w:eastAsia="Calibri" w:cs="Calibri" w:asciiTheme="minorAscii" w:hAnsiTheme="minorAscii" w:eastAsiaTheme="minorAscii" w:cstheme="minorAscii"/>
          <w:kern w:val="0"/>
          <w:sz w:val="22"/>
          <w:szCs w:val="22"/>
          <w:lang w:eastAsia="en-GB"/>
          <w14:ligatures w14:val="none"/>
        </w:rPr>
        <w:t>R</w:t>
      </w:r>
      <w:r w:rsidRPr="3112A9BC" w:rsidR="00642E6E">
        <w:rPr>
          <w:rFonts w:ascii="Calibri" w:hAnsi="Calibri" w:eastAsia="Calibri" w:cs="Calibri" w:asciiTheme="minorAscii" w:hAnsiTheme="minorAscii" w:eastAsiaTheme="minorAscii" w:cstheme="minorAscii"/>
          <w:kern w:val="0"/>
          <w:sz w:val="22"/>
          <w:szCs w:val="22"/>
          <w:lang w:eastAsia="en-GB"/>
          <w14:ligatures w14:val="none"/>
        </w:rPr>
        <w:t xml:space="preserve">ights </w:t>
      </w:r>
      <w:r w:rsidRPr="3112A9BC" w:rsidR="68984C98">
        <w:rPr>
          <w:rFonts w:ascii="Calibri" w:hAnsi="Calibri" w:eastAsia="Calibri" w:cs="Calibri" w:asciiTheme="minorAscii" w:hAnsiTheme="minorAscii" w:eastAsiaTheme="minorAscii" w:cstheme="minorAscii"/>
          <w:kern w:val="0"/>
          <w:sz w:val="22"/>
          <w:szCs w:val="22"/>
          <w:lang w:eastAsia="en-GB"/>
          <w14:ligatures w14:val="none"/>
        </w:rPr>
        <w:t>B</w:t>
      </w:r>
      <w:r w:rsidRPr="3112A9BC" w:rsidR="00642E6E">
        <w:rPr>
          <w:rFonts w:ascii="Calibri" w:hAnsi="Calibri" w:eastAsia="Calibri" w:cs="Calibri" w:asciiTheme="minorAscii" w:hAnsiTheme="minorAscii" w:eastAsiaTheme="minorAscii" w:cstheme="minorAscii"/>
          <w:kern w:val="0"/>
          <w:sz w:val="22"/>
          <w:szCs w:val="22"/>
          <w:lang w:eastAsia="en-GB"/>
          <w14:ligatures w14:val="none"/>
        </w:rPr>
        <w:t>enchmark</w:t>
      </w:r>
      <w:r w:rsidRPr="3112A9BC" w:rsidR="6B8510D9">
        <w:rPr>
          <w:rFonts w:ascii="Calibri" w:hAnsi="Calibri" w:eastAsia="Calibri" w:cs="Calibri" w:asciiTheme="minorAscii" w:hAnsiTheme="minorAscii" w:eastAsiaTheme="minorAscii" w:cstheme="minorAscii"/>
          <w:kern w:val="0"/>
          <w:sz w:val="22"/>
          <w:szCs w:val="22"/>
          <w:lang w:eastAsia="en-GB"/>
          <w14:ligatures w14:val="none"/>
        </w:rPr>
        <w:t xml:space="preserve"> assessments</w:t>
      </w:r>
      <w:r w:rsidRPr="3112A9BC" w:rsidR="00AA6314">
        <w:rPr>
          <w:rFonts w:ascii="Calibri" w:hAnsi="Calibri" w:eastAsia="Calibri" w:cs="Calibri" w:asciiTheme="minorAscii" w:hAnsiTheme="minorAscii" w:eastAsiaTheme="minorAscii" w:cstheme="minorAscii"/>
          <w:sz w:val="22"/>
          <w:szCs w:val="22"/>
          <w:lang w:eastAsia="en-GB"/>
        </w:rPr>
        <w:t>, and there is less detailed consideration of key human rights frameworks such as the UN Guiding Principles on Business and Human Rights and the OECD Guid</w:t>
      </w:r>
      <w:r w:rsidRPr="3112A9BC" w:rsidR="7B89836D">
        <w:rPr>
          <w:rFonts w:ascii="Calibri" w:hAnsi="Calibri" w:eastAsia="Calibri" w:cs="Calibri" w:asciiTheme="minorAscii" w:hAnsiTheme="minorAscii" w:eastAsiaTheme="minorAscii" w:cstheme="minorAscii"/>
          <w:sz w:val="22"/>
          <w:szCs w:val="22"/>
          <w:lang w:eastAsia="en-GB"/>
        </w:rPr>
        <w:t>elines</w:t>
      </w:r>
      <w:r w:rsidRPr="3112A9BC" w:rsidR="00AA6314">
        <w:rPr>
          <w:rFonts w:ascii="Calibri" w:hAnsi="Calibri" w:eastAsia="Calibri" w:cs="Calibri" w:asciiTheme="minorAscii" w:hAnsiTheme="minorAscii" w:eastAsiaTheme="minorAscii" w:cstheme="minorAscii"/>
          <w:sz w:val="22"/>
          <w:szCs w:val="22"/>
          <w:lang w:eastAsia="en-GB"/>
        </w:rPr>
        <w:t xml:space="preserve"> </w:t>
      </w:r>
      <w:r w:rsidRPr="3112A9BC" w:rsidR="5CEE76F7">
        <w:rPr>
          <w:rFonts w:ascii="Calibri" w:hAnsi="Calibri" w:eastAsia="Calibri" w:cs="Calibri" w:asciiTheme="minorAscii" w:hAnsiTheme="minorAscii" w:eastAsiaTheme="minorAscii" w:cstheme="minorAscii"/>
          <w:sz w:val="22"/>
          <w:szCs w:val="22"/>
          <w:lang w:eastAsia="en-GB"/>
        </w:rPr>
        <w:t xml:space="preserve">on Responsible Business Conduct </w:t>
      </w:r>
      <w:r w:rsidRPr="3112A9BC" w:rsidR="00AA6314">
        <w:rPr>
          <w:rFonts w:ascii="Calibri" w:hAnsi="Calibri" w:eastAsia="Calibri" w:cs="Calibri" w:asciiTheme="minorAscii" w:hAnsiTheme="minorAscii" w:eastAsiaTheme="minorAscii" w:cstheme="minorAscii"/>
          <w:kern w:val="0"/>
          <w:sz w:val="22"/>
          <w:szCs w:val="22"/>
          <w:lang w:eastAsia="en-GB"/>
          <w14:ligatures w14:val="none"/>
        </w:rPr>
        <w:t>for Multinational Enterprises</w:t>
      </w:r>
      <w:r w:rsidRPr="3112A9BC" w:rsidR="00163BAE">
        <w:rPr>
          <w:rFonts w:ascii="Calibri" w:hAnsi="Calibri" w:eastAsia="Calibri" w:cs="Calibri" w:asciiTheme="minorAscii" w:hAnsiTheme="minorAscii" w:eastAsiaTheme="minorAscii" w:cstheme="minorAscii"/>
          <w:kern w:val="0"/>
          <w:sz w:val="22"/>
          <w:szCs w:val="22"/>
          <w:lang w:eastAsia="en-GB"/>
          <w14:ligatures w14:val="none"/>
        </w:rPr>
        <w:t xml:space="preserve">. </w:t>
      </w:r>
      <w:r w:rsidRPr="3112A9BC" w:rsidR="00962830">
        <w:rPr>
          <w:rFonts w:ascii="Calibri" w:hAnsi="Calibri" w:eastAsia="Calibri" w:cs="Calibri" w:asciiTheme="minorAscii" w:hAnsiTheme="minorAscii" w:eastAsiaTheme="minorAscii" w:cstheme="minorAscii"/>
          <w:sz w:val="22"/>
          <w:szCs w:val="22"/>
        </w:rPr>
        <w:t xml:space="preserve">Investors noted that the absence of a </w:t>
      </w:r>
      <w:r w:rsidRPr="3112A9BC" w:rsidR="00962830">
        <w:rPr>
          <w:rFonts w:ascii="Calibri" w:hAnsi="Calibri" w:eastAsia="Calibri" w:cs="Calibri" w:asciiTheme="minorAscii" w:hAnsiTheme="minorAscii" w:eastAsiaTheme="minorAscii" w:cstheme="minorAscii"/>
          <w:sz w:val="22"/>
          <w:szCs w:val="22"/>
        </w:rPr>
        <w:t>‘social’</w:t>
      </w:r>
      <w:r w:rsidRPr="3112A9BC" w:rsidR="00962830">
        <w:rPr>
          <w:rFonts w:ascii="Calibri" w:hAnsi="Calibri" w:eastAsia="Calibri" w:cs="Calibri" w:asciiTheme="minorAscii" w:hAnsiTheme="minorAscii" w:eastAsiaTheme="minorAscii" w:cstheme="minorAscii"/>
          <w:sz w:val="22"/>
          <w:szCs w:val="22"/>
        </w:rPr>
        <w:t xml:space="preserve"> lens to environmental</w:t>
      </w:r>
      <w:r w:rsidRPr="3112A9BC" w:rsidR="0084715F">
        <w:rPr>
          <w:rFonts w:ascii="Calibri" w:hAnsi="Calibri" w:eastAsia="Calibri" w:cs="Calibri" w:asciiTheme="minorAscii" w:hAnsiTheme="minorAscii" w:eastAsiaTheme="minorAscii" w:cstheme="minorAscii"/>
          <w:sz w:val="22"/>
          <w:szCs w:val="22"/>
        </w:rPr>
        <w:t>/ESG/investment</w:t>
      </w:r>
      <w:r w:rsidRPr="3112A9BC" w:rsidR="00962830">
        <w:rPr>
          <w:rFonts w:ascii="Calibri" w:hAnsi="Calibri" w:eastAsia="Calibri" w:cs="Calibri" w:asciiTheme="minorAscii" w:hAnsiTheme="minorAscii" w:eastAsiaTheme="minorAscii" w:cstheme="minorAscii"/>
          <w:sz w:val="22"/>
          <w:szCs w:val="22"/>
        </w:rPr>
        <w:t xml:space="preserve"> regulation partially creates lack of integration</w:t>
      </w:r>
      <w:r w:rsidRPr="3112A9BC" w:rsidR="0084715F">
        <w:rPr>
          <w:rFonts w:ascii="Calibri" w:hAnsi="Calibri" w:eastAsia="Calibri" w:cs="Calibri" w:asciiTheme="minorAscii" w:hAnsiTheme="minorAscii" w:eastAsiaTheme="minorAscii" w:cstheme="minorAscii"/>
          <w:sz w:val="22"/>
          <w:szCs w:val="22"/>
        </w:rPr>
        <w:t xml:space="preserve"> </w:t>
      </w:r>
      <w:r w:rsidRPr="3112A9BC" w:rsidR="0084715F">
        <w:rPr>
          <w:rFonts w:ascii="Calibri" w:hAnsi="Calibri" w:eastAsia="Calibri" w:cs="Calibri" w:asciiTheme="minorAscii" w:hAnsiTheme="minorAscii" w:eastAsiaTheme="minorAscii" w:cstheme="minorAscii"/>
          <w:sz w:val="22"/>
          <w:szCs w:val="22"/>
        </w:rPr>
        <w:t xml:space="preserve">between the </w:t>
      </w:r>
      <w:r w:rsidRPr="3112A9BC" w:rsidR="5EDB6C61">
        <w:rPr>
          <w:rFonts w:ascii="Calibri" w:hAnsi="Calibri" w:eastAsia="Calibri" w:cs="Calibri" w:asciiTheme="minorAscii" w:hAnsiTheme="minorAscii" w:eastAsiaTheme="minorAscii" w:cstheme="minorAscii"/>
          <w:sz w:val="22"/>
          <w:szCs w:val="22"/>
        </w:rPr>
        <w:t>'</w:t>
      </w:r>
      <w:r w:rsidRPr="3112A9BC" w:rsidR="0084715F">
        <w:rPr>
          <w:rFonts w:ascii="Calibri" w:hAnsi="Calibri" w:eastAsia="Calibri" w:cs="Calibri" w:asciiTheme="minorAscii" w:hAnsiTheme="minorAscii" w:eastAsiaTheme="minorAscii" w:cstheme="minorAscii"/>
          <w:sz w:val="22"/>
          <w:szCs w:val="22"/>
        </w:rPr>
        <w:t>E</w:t>
      </w:r>
      <w:r w:rsidRPr="3112A9BC" w:rsidR="7CEDDA03">
        <w:rPr>
          <w:rFonts w:ascii="Calibri" w:hAnsi="Calibri" w:eastAsia="Calibri" w:cs="Calibri" w:asciiTheme="minorAscii" w:hAnsiTheme="minorAscii" w:eastAsiaTheme="minorAscii" w:cstheme="minorAscii"/>
          <w:sz w:val="22"/>
          <w:szCs w:val="22"/>
        </w:rPr>
        <w:t>'</w:t>
      </w:r>
      <w:r w:rsidRPr="3112A9BC" w:rsidR="0084715F">
        <w:rPr>
          <w:rFonts w:ascii="Calibri" w:hAnsi="Calibri" w:eastAsia="Calibri" w:cs="Calibri" w:asciiTheme="minorAscii" w:hAnsiTheme="minorAscii" w:eastAsiaTheme="minorAscii" w:cstheme="minorAscii"/>
          <w:sz w:val="22"/>
          <w:szCs w:val="22"/>
        </w:rPr>
        <w:t xml:space="preserve"> and the </w:t>
      </w:r>
      <w:r w:rsidRPr="3112A9BC" w:rsidR="7CEDDA03">
        <w:rPr>
          <w:rFonts w:ascii="Calibri" w:hAnsi="Calibri" w:eastAsia="Calibri" w:cs="Calibri" w:asciiTheme="minorAscii" w:hAnsiTheme="minorAscii" w:eastAsiaTheme="minorAscii" w:cstheme="minorAscii"/>
          <w:sz w:val="22"/>
          <w:szCs w:val="22"/>
        </w:rPr>
        <w:t>'</w:t>
      </w:r>
      <w:r w:rsidRPr="3112A9BC" w:rsidR="0084715F">
        <w:rPr>
          <w:rFonts w:ascii="Calibri" w:hAnsi="Calibri" w:eastAsia="Calibri" w:cs="Calibri" w:asciiTheme="minorAscii" w:hAnsiTheme="minorAscii" w:eastAsiaTheme="minorAscii" w:cstheme="minorAscii"/>
          <w:sz w:val="22"/>
          <w:szCs w:val="22"/>
        </w:rPr>
        <w:t>S</w:t>
      </w:r>
      <w:r w:rsidRPr="3112A9BC" w:rsidR="19BC1B7C">
        <w:rPr>
          <w:rFonts w:ascii="Calibri" w:hAnsi="Calibri" w:eastAsia="Calibri" w:cs="Calibri" w:asciiTheme="minorAscii" w:hAnsiTheme="minorAscii" w:eastAsiaTheme="minorAscii" w:cstheme="minorAscii"/>
          <w:sz w:val="22"/>
          <w:szCs w:val="22"/>
        </w:rPr>
        <w:t>'</w:t>
      </w:r>
      <w:r w:rsidRPr="3112A9BC" w:rsidR="00962830">
        <w:rPr>
          <w:rFonts w:ascii="Calibri" w:hAnsi="Calibri" w:eastAsia="Calibri" w:cs="Calibri" w:asciiTheme="minorAscii" w:hAnsiTheme="minorAscii" w:eastAsiaTheme="minorAscii" w:cstheme="minorAscii"/>
          <w:sz w:val="22"/>
          <w:szCs w:val="22"/>
        </w:rPr>
        <w:t>,</w:t>
      </w:r>
      <w:r w:rsidRPr="3112A9BC" w:rsidR="00962830">
        <w:rPr>
          <w:rFonts w:ascii="Calibri" w:hAnsi="Calibri" w:eastAsia="Calibri" w:cs="Calibri" w:asciiTheme="minorAscii" w:hAnsiTheme="minorAscii" w:eastAsiaTheme="minorAscii" w:cstheme="minorAscii"/>
          <w:sz w:val="22"/>
          <w:szCs w:val="22"/>
        </w:rPr>
        <w:t xml:space="preserve"> </w:t>
      </w:r>
      <w:r w:rsidRPr="3112A9BC" w:rsidR="0084715F">
        <w:rPr>
          <w:rFonts w:ascii="Calibri" w:hAnsi="Calibri" w:eastAsia="Calibri" w:cs="Calibri" w:asciiTheme="minorAscii" w:hAnsiTheme="minorAscii" w:eastAsiaTheme="minorAscii" w:cstheme="minorAscii"/>
          <w:sz w:val="22"/>
          <w:szCs w:val="22"/>
        </w:rPr>
        <w:t xml:space="preserve">for example when commenting on the EU Taxonomy. </w:t>
      </w:r>
      <w:r w:rsidRPr="3112A9BC" w:rsidR="0084715F">
        <w:rPr>
          <w:rFonts w:ascii="Calibri" w:hAnsi="Calibri" w:eastAsia="Calibri" w:cs="Calibri" w:asciiTheme="minorAscii" w:hAnsiTheme="minorAscii" w:eastAsiaTheme="minorAscii" w:cstheme="minorAscii"/>
          <w:sz w:val="22"/>
          <w:szCs w:val="22"/>
        </w:rPr>
        <w:t>This is discussed in further detail below.</w:t>
      </w:r>
    </w:p>
    <w:p w:rsidRPr="00943E16" w:rsidR="00722F2B" w:rsidP="3112A9BC" w:rsidRDefault="00722F2B" w14:paraId="7682095F" w14:textId="77777777">
      <w:pPr>
        <w:numPr>
          <w:ilvl w:val="0"/>
          <w:numId w:val="10"/>
        </w:numPr>
        <w:spacing w:before="240" w:line="276" w:lineRule="auto"/>
        <w:rPr>
          <w:rFonts w:ascii="Calibri" w:hAnsi="Calibri" w:eastAsia="Calibri" w:cs="Calibri" w:asciiTheme="minorAscii" w:hAnsiTheme="minorAscii" w:eastAsiaTheme="minorAscii" w:cstheme="minorAscii"/>
          <w:b w:val="1"/>
          <w:bCs w:val="1"/>
          <w:kern w:val="0"/>
          <w:sz w:val="22"/>
          <w:szCs w:val="22"/>
          <w:lang w:eastAsia="en-GB"/>
          <w14:ligatures w14:val="none"/>
        </w:rPr>
      </w:pPr>
      <w:r w:rsidRPr="3112A9BC" w:rsidR="00722F2B">
        <w:rPr>
          <w:rFonts w:ascii="Calibri" w:hAnsi="Calibri" w:eastAsia="Calibri" w:cs="Calibri" w:asciiTheme="minorAscii" w:hAnsiTheme="minorAscii" w:eastAsiaTheme="minorAscii" w:cstheme="minorAscii"/>
          <w:b w:val="1"/>
          <w:bCs w:val="1"/>
          <w:kern w:val="0"/>
          <w:sz w:val="22"/>
          <w:szCs w:val="22"/>
          <w:lang w:eastAsia="en-GB"/>
          <w14:ligatures w14:val="none"/>
        </w:rPr>
        <w:t>To what extent do ESG approaches present constraints or opportunities for investors and businesses overall?</w:t>
      </w:r>
    </w:p>
    <w:p w:rsidRPr="00943E16" w:rsidR="00873D5D" w:rsidP="3112A9BC" w:rsidRDefault="00873D5D" w14:paraId="5A837414" w14:textId="29DF45E7">
      <w:pPr>
        <w:spacing w:before="240" w:line="276" w:lineRule="auto"/>
        <w:rPr>
          <w:rFonts w:ascii="Calibri" w:hAnsi="Calibri" w:eastAsia="Calibri" w:cs="Calibri" w:asciiTheme="minorAscii" w:hAnsiTheme="minorAscii" w:eastAsiaTheme="minorAscii" w:cstheme="minorAscii"/>
          <w:color w:val="000000" w:themeColor="text1"/>
          <w:kern w:val="0"/>
          <w:sz w:val="22"/>
          <w:szCs w:val="22"/>
          <w:lang w:eastAsia="en-GB"/>
          <w14:ligatures w14:val="none"/>
        </w:rPr>
      </w:pPr>
      <w:r w:rsidRPr="3112A9BC" w:rsidR="00943E16">
        <w:rPr>
          <w:rFonts w:ascii="Calibri" w:hAnsi="Calibri" w:eastAsia="Calibri" w:cs="Calibri" w:asciiTheme="minorAscii" w:hAnsiTheme="minorAscii" w:eastAsiaTheme="minorAscii" w:cstheme="minorAscii"/>
          <w:color w:val="000000" w:themeColor="text1"/>
          <w:kern w:val="0"/>
          <w:sz w:val="22"/>
          <w:szCs w:val="22"/>
          <w:lang w:eastAsia="en-GB"/>
          <w14:ligatures w14:val="none"/>
        </w:rPr>
        <w:t xml:space="preserve">The reliance on ESG data providers </w:t>
      </w:r>
      <w:r w:rsidRPr="3112A9BC" w:rsidR="00D27E67">
        <w:rPr>
          <w:rFonts w:ascii="Calibri" w:hAnsi="Calibri" w:eastAsia="Calibri" w:cs="Calibri" w:asciiTheme="minorAscii" w:hAnsiTheme="minorAscii" w:eastAsiaTheme="minorAscii" w:cstheme="minorAscii"/>
          <w:color w:val="000000" w:themeColor="text1"/>
          <w:kern w:val="0"/>
          <w:sz w:val="22"/>
          <w:szCs w:val="22"/>
          <w:lang w:eastAsia="en-GB"/>
          <w14:ligatures w14:val="none"/>
        </w:rPr>
        <w:t xml:space="preserve">by investors </w:t>
      </w:r>
      <w:r w:rsidRPr="3112A9BC" w:rsidR="00333B00">
        <w:rPr>
          <w:rFonts w:ascii="Calibri" w:hAnsi="Calibri" w:eastAsia="Calibri" w:cs="Calibri" w:asciiTheme="minorAscii" w:hAnsiTheme="minorAscii" w:eastAsiaTheme="minorAscii" w:cstheme="minorAscii"/>
          <w:color w:val="000000" w:themeColor="text1"/>
          <w:kern w:val="0"/>
          <w:sz w:val="22"/>
          <w:szCs w:val="22"/>
          <w:lang w:eastAsia="en-GB"/>
          <w14:ligatures w14:val="none"/>
        </w:rPr>
        <w:t xml:space="preserve">presents significant constraints </w:t>
      </w:r>
      <w:r w:rsidRPr="3112A9BC" w:rsidR="00D27E67">
        <w:rPr>
          <w:rFonts w:ascii="Calibri" w:hAnsi="Calibri" w:eastAsia="Calibri" w:cs="Calibri" w:asciiTheme="minorAscii" w:hAnsiTheme="minorAscii" w:eastAsiaTheme="minorAscii" w:cstheme="minorAscii"/>
          <w:color w:val="000000" w:themeColor="text1" w:themeTint="FF" w:themeShade="FF"/>
          <w:sz w:val="22"/>
          <w:szCs w:val="22"/>
          <w:lang w:eastAsia="en-GB"/>
        </w:rPr>
        <w:t>to the</w:t>
      </w:r>
      <w:r w:rsidRPr="3112A9BC" w:rsidR="00D27E67">
        <w:rPr>
          <w:rFonts w:ascii="Calibri" w:hAnsi="Calibri" w:eastAsia="Calibri" w:cs="Calibri" w:asciiTheme="minorAscii" w:hAnsiTheme="minorAscii" w:eastAsiaTheme="minorAscii" w:cstheme="minorAscii"/>
          <w:color w:val="000000" w:themeColor="text1"/>
          <w:kern w:val="0"/>
          <w:sz w:val="22"/>
          <w:szCs w:val="22"/>
          <w:lang w:eastAsia="en-GB"/>
          <w14:ligatures w14:val="none"/>
        </w:rPr>
        <w:t xml:space="preserve"> </w:t>
      </w:r>
      <w:r w:rsidRPr="3112A9BC" w:rsidR="00D27E67">
        <w:rPr>
          <w:rFonts w:ascii="Calibri" w:hAnsi="Calibri" w:eastAsia="Calibri" w:cs="Calibri" w:asciiTheme="minorAscii" w:hAnsiTheme="minorAscii" w:eastAsiaTheme="minorAscii" w:cstheme="minorAscii"/>
          <w:color w:val="000000" w:themeColor="text1"/>
          <w:kern w:val="0"/>
          <w:sz w:val="22"/>
          <w:szCs w:val="22"/>
          <w:lang w:eastAsia="en-GB"/>
          <w14:ligatures w14:val="none"/>
        </w:rPr>
        <w:t>achievement of human rights respect</w:t>
      </w:r>
      <w:r w:rsidRPr="3112A9BC" w:rsidR="00D27E67">
        <w:rPr>
          <w:rFonts w:ascii="Calibri" w:hAnsi="Calibri" w:eastAsia="Calibri" w:cs="Calibri" w:asciiTheme="minorAscii" w:hAnsiTheme="minorAscii" w:eastAsiaTheme="minorAscii" w:cstheme="minorAscii"/>
          <w:color w:val="000000" w:themeColor="text1"/>
          <w:kern w:val="0"/>
          <w:sz w:val="22"/>
          <w:szCs w:val="22"/>
          <w:lang w:eastAsia="en-GB"/>
          <w14:ligatures w14:val="none"/>
        </w:rPr>
        <w:t xml:space="preserve">, this is discussed in detail </w:t>
      </w:r>
      <w:r w:rsidRPr="3112A9BC" w:rsidR="00DD5ACA">
        <w:rPr>
          <w:rFonts w:ascii="Calibri" w:hAnsi="Calibri" w:eastAsia="Calibri" w:cs="Calibri" w:asciiTheme="minorAscii" w:hAnsiTheme="minorAscii" w:eastAsiaTheme="minorAscii" w:cstheme="minorAscii"/>
          <w:color w:val="000000" w:themeColor="text1"/>
          <w:kern w:val="0"/>
          <w:sz w:val="22"/>
          <w:szCs w:val="22"/>
          <w:lang w:eastAsia="en-GB"/>
          <w14:ligatures w14:val="none"/>
        </w:rPr>
        <w:t xml:space="preserve">below. </w:t>
      </w:r>
    </w:p>
    <w:p w:rsidR="00722F2B" w:rsidP="3112A9BC" w:rsidRDefault="00722F2B" w14:paraId="75AE6F0E" w14:textId="77777777">
      <w:pPr>
        <w:numPr>
          <w:ilvl w:val="0"/>
          <w:numId w:val="10"/>
        </w:numPr>
        <w:spacing w:before="240" w:line="276" w:lineRule="auto"/>
        <w:rPr>
          <w:rFonts w:ascii="Calibri" w:hAnsi="Calibri" w:eastAsia="Calibri" w:cs="Calibri" w:asciiTheme="minorAscii" w:hAnsiTheme="minorAscii" w:eastAsiaTheme="minorAscii" w:cstheme="minorAscii"/>
          <w:b w:val="1"/>
          <w:bCs w:val="1"/>
          <w:kern w:val="0"/>
          <w:sz w:val="22"/>
          <w:szCs w:val="22"/>
          <w:lang w:eastAsia="en-GB"/>
          <w14:ligatures w14:val="none"/>
        </w:rPr>
      </w:pPr>
      <w:r w:rsidRPr="3112A9BC" w:rsidR="00722F2B">
        <w:rPr>
          <w:rFonts w:ascii="Calibri" w:hAnsi="Calibri" w:eastAsia="Calibri" w:cs="Calibri" w:asciiTheme="minorAscii" w:hAnsiTheme="minorAscii" w:eastAsiaTheme="minorAscii" w:cstheme="minorAscii"/>
          <w:b w:val="1"/>
          <w:bCs w:val="1"/>
          <w:kern w:val="0"/>
          <w:sz w:val="22"/>
          <w:szCs w:val="22"/>
          <w:lang w:eastAsia="en-GB"/>
          <w14:ligatures w14:val="none"/>
        </w:rPr>
        <w:t xml:space="preserve">What responsibilities and </w:t>
      </w:r>
      <w:r w:rsidRPr="3112A9BC" w:rsidR="00722F2B">
        <w:rPr>
          <w:rFonts w:ascii="Calibri" w:hAnsi="Calibri" w:eastAsia="Calibri" w:cs="Calibri" w:asciiTheme="minorAscii" w:hAnsiTheme="minorAscii" w:eastAsiaTheme="minorAscii" w:cstheme="minorAscii"/>
          <w:b w:val="1"/>
          <w:bCs w:val="1"/>
          <w:kern w:val="0"/>
          <w:sz w:val="22"/>
          <w:szCs w:val="22"/>
          <w:lang w:eastAsia="en-GB"/>
          <w14:ligatures w14:val="none"/>
        </w:rPr>
        <w:t>capacity</w:t>
      </w:r>
      <w:r w:rsidRPr="3112A9BC" w:rsidR="00722F2B">
        <w:rPr>
          <w:rFonts w:ascii="Calibri" w:hAnsi="Calibri" w:eastAsia="Calibri" w:cs="Calibri" w:asciiTheme="minorAscii" w:hAnsiTheme="minorAscii" w:eastAsiaTheme="minorAscii" w:cstheme="minorAscii"/>
          <w:b w:val="1"/>
          <w:bCs w:val="1"/>
          <w:kern w:val="0"/>
          <w:sz w:val="22"/>
          <w:szCs w:val="22"/>
          <w:lang w:eastAsia="en-GB"/>
          <w14:ligatures w14:val="none"/>
        </w:rPr>
        <w:t xml:space="preserve"> do ESG index and data providers have </w:t>
      </w:r>
      <w:r w:rsidRPr="3112A9BC" w:rsidR="00722F2B">
        <w:rPr>
          <w:rFonts w:ascii="Calibri" w:hAnsi="Calibri" w:eastAsia="Calibri" w:cs="Calibri" w:asciiTheme="minorAscii" w:hAnsiTheme="minorAscii" w:eastAsiaTheme="minorAscii" w:cstheme="minorAscii"/>
          <w:b w:val="1"/>
          <w:bCs w:val="1"/>
          <w:kern w:val="0"/>
          <w:sz w:val="22"/>
          <w:szCs w:val="22"/>
          <w:lang w:eastAsia="en-GB"/>
          <w14:ligatures w14:val="none"/>
        </w:rPr>
        <w:t>regarding</w:t>
      </w:r>
      <w:r w:rsidRPr="3112A9BC" w:rsidR="00722F2B">
        <w:rPr>
          <w:rFonts w:ascii="Calibri" w:hAnsi="Calibri" w:eastAsia="Calibri" w:cs="Calibri" w:asciiTheme="minorAscii" w:hAnsiTheme="minorAscii" w:eastAsiaTheme="minorAscii" w:cstheme="minorAscii"/>
          <w:b w:val="1"/>
          <w:bCs w:val="1"/>
          <w:kern w:val="0"/>
          <w:sz w:val="22"/>
          <w:szCs w:val="22"/>
          <w:lang w:eastAsia="en-GB"/>
          <w14:ligatures w14:val="none"/>
        </w:rPr>
        <w:t xml:space="preserve"> the assessment of adverse human rights and environmental impacts, and how can ESG indexes and research products be improved to align with the UNGPs approach?</w:t>
      </w:r>
    </w:p>
    <w:p w:rsidRPr="00937AB2" w:rsidR="00937AB2" w:rsidDel="003B068C" w:rsidP="12EBFE3F" w:rsidRDefault="002201A7" w14:paraId="7FF8E096" w14:textId="07C20D39">
      <w:pPr>
        <w:pStyle w:val="Normal"/>
        <w:bidi w:val="0"/>
        <w:spacing w:before="240" w:beforeAutospacing="off" w:after="160" w:afterAutospacing="off" w:line="276" w:lineRule="auto"/>
        <w:ind w:left="0" w:right="0"/>
        <w:jc w:val="left"/>
        <w:rPr>
          <w:rFonts w:ascii="Calibri" w:hAnsi="Calibri" w:eastAsia="Calibri" w:cs="Calibri" w:asciiTheme="minorAscii" w:hAnsiTheme="minorAscii" w:eastAsiaTheme="minorAscii" w:cstheme="minorAscii"/>
          <w:sz w:val="22"/>
          <w:szCs w:val="22"/>
          <w:lang w:eastAsia="en-GB"/>
        </w:rPr>
      </w:pPr>
      <w:r w:rsidRPr="3112A9BC" w:rsidR="002201A7">
        <w:rPr>
          <w:rFonts w:ascii="Calibri" w:hAnsi="Calibri" w:eastAsia="Calibri" w:cs="Calibri" w:asciiTheme="minorAscii" w:hAnsiTheme="minorAscii" w:eastAsiaTheme="minorAscii" w:cstheme="minorAscii"/>
          <w:sz w:val="22"/>
          <w:szCs w:val="22"/>
          <w:lang w:eastAsia="en-GB"/>
        </w:rPr>
        <w:t xml:space="preserve">Investors’ current ESG </w:t>
      </w:r>
      <w:r w:rsidRPr="3112A9BC" w:rsidR="002201A7">
        <w:rPr>
          <w:rFonts w:ascii="Calibri" w:hAnsi="Calibri" w:eastAsia="Calibri" w:cs="Calibri" w:asciiTheme="minorAscii" w:hAnsiTheme="minorAscii" w:eastAsiaTheme="minorAscii" w:cstheme="minorAscii"/>
          <w:sz w:val="22"/>
          <w:szCs w:val="22"/>
          <w:lang w:eastAsia="en-GB"/>
        </w:rPr>
        <w:t>approaches</w:t>
      </w:r>
      <w:r w:rsidRPr="3112A9BC" w:rsidR="002201A7">
        <w:rPr>
          <w:rFonts w:ascii="Calibri" w:hAnsi="Calibri" w:eastAsia="Calibri" w:cs="Calibri" w:asciiTheme="minorAscii" w:hAnsiTheme="minorAscii" w:eastAsiaTheme="minorAscii" w:cstheme="minorAscii"/>
          <w:kern w:val="0"/>
          <w:sz w:val="22"/>
          <w:szCs w:val="22"/>
          <w:lang w:eastAsia="en-GB"/>
          <w14:ligatures w14:val="none"/>
        </w:rPr>
        <w:t xml:space="preserve"> and </w:t>
      </w:r>
      <w:r w:rsidRPr="3112A9BC" w:rsidR="00BA1761">
        <w:rPr>
          <w:rFonts w:ascii="Calibri" w:hAnsi="Calibri" w:eastAsia="Calibri" w:cs="Calibri" w:asciiTheme="minorAscii" w:hAnsiTheme="minorAscii" w:eastAsiaTheme="minorAscii" w:cstheme="minorAscii"/>
          <w:sz w:val="22"/>
          <w:szCs w:val="22"/>
          <w:lang w:eastAsia="en-GB"/>
        </w:rPr>
        <w:t xml:space="preserve">human rights due diligence </w:t>
      </w:r>
      <w:r w:rsidRPr="3112A9BC" w:rsidR="00BA1761">
        <w:rPr>
          <w:rFonts w:ascii="Calibri" w:hAnsi="Calibri" w:eastAsia="Calibri" w:cs="Calibri" w:asciiTheme="minorAscii" w:hAnsiTheme="minorAscii" w:eastAsiaTheme="minorAscii" w:cstheme="minorAscii"/>
          <w:sz w:val="22"/>
          <w:szCs w:val="22"/>
          <w:lang w:eastAsia="en-GB"/>
        </w:rPr>
        <w:t>appear to be</w:t>
      </w:r>
      <w:r w:rsidRPr="3112A9BC" w:rsidR="00BA1761">
        <w:rPr>
          <w:rFonts w:ascii="Calibri" w:hAnsi="Calibri" w:eastAsia="Calibri" w:cs="Calibri" w:asciiTheme="minorAscii" w:hAnsiTheme="minorAscii" w:eastAsiaTheme="minorAscii" w:cstheme="minorAscii"/>
          <w:sz w:val="22"/>
          <w:szCs w:val="22"/>
          <w:lang w:eastAsia="en-GB"/>
        </w:rPr>
        <w:t xml:space="preserve"> </w:t>
      </w:r>
      <w:r w:rsidRPr="3112A9BC" w:rsidR="00BA1761">
        <w:rPr>
          <w:rFonts w:ascii="Calibri" w:hAnsi="Calibri" w:eastAsia="Calibri" w:cs="Calibri" w:asciiTheme="minorAscii" w:hAnsiTheme="minorAscii" w:eastAsiaTheme="minorAscii" w:cstheme="minorAscii"/>
          <w:kern w:val="0"/>
          <w:sz w:val="22"/>
          <w:szCs w:val="22"/>
          <w:lang w:eastAsia="en-GB"/>
          <w14:ligatures w14:val="none"/>
        </w:rPr>
        <w:t>la</w:t>
      </w:r>
      <w:r w:rsidRPr="3112A9BC" w:rsidR="00BA1761">
        <w:rPr>
          <w:rFonts w:ascii="Calibri" w:hAnsi="Calibri" w:eastAsia="Calibri" w:cs="Calibri" w:asciiTheme="minorAscii" w:hAnsiTheme="minorAscii" w:eastAsiaTheme="minorAscii" w:cstheme="minorAscii"/>
          <w:sz w:val="22"/>
          <w:szCs w:val="22"/>
          <w:lang w:eastAsia="en-GB"/>
        </w:rPr>
        <w:t>rgely over-</w:t>
      </w:r>
      <w:r w:rsidRPr="3112A9BC" w:rsidR="00BA1761">
        <w:rPr>
          <w:rFonts w:ascii="Calibri" w:hAnsi="Calibri" w:eastAsia="Calibri" w:cs="Calibri" w:asciiTheme="minorAscii" w:hAnsiTheme="minorAscii" w:eastAsiaTheme="minorAscii" w:cstheme="minorAscii"/>
          <w:kern w:val="0"/>
          <w:sz w:val="22"/>
          <w:szCs w:val="22"/>
          <w:lang w:eastAsia="en-GB"/>
          <w14:ligatures w14:val="none"/>
        </w:rPr>
        <w:t>reliant on data provided by</w:t>
      </w:r>
      <w:r w:rsidRPr="3112A9BC" w:rsidR="002145C4">
        <w:rPr>
          <w:rFonts w:ascii="Calibri" w:hAnsi="Calibri" w:eastAsia="Calibri" w:cs="Calibri" w:asciiTheme="minorAscii" w:hAnsiTheme="minorAscii" w:eastAsiaTheme="minorAscii" w:cstheme="minorAscii"/>
          <w:kern w:val="0"/>
          <w:sz w:val="22"/>
          <w:szCs w:val="22"/>
          <w:lang w:eastAsia="en-GB"/>
          <w14:ligatures w14:val="none"/>
        </w:rPr>
        <w:t xml:space="preserve"> ESG</w:t>
      </w:r>
      <w:r w:rsidRPr="3112A9BC" w:rsidR="00BA1761">
        <w:rPr>
          <w:rFonts w:ascii="Calibri" w:hAnsi="Calibri" w:eastAsia="Calibri" w:cs="Calibri" w:asciiTheme="minorAscii" w:hAnsiTheme="minorAscii" w:eastAsiaTheme="minorAscii" w:cstheme="minorAscii"/>
          <w:kern w:val="0"/>
          <w:sz w:val="22"/>
          <w:szCs w:val="22"/>
          <w:lang w:eastAsia="en-GB"/>
          <w14:ligatures w14:val="none"/>
        </w:rPr>
        <w:t xml:space="preserve"> data providers. </w:t>
      </w:r>
      <w:r w:rsidRPr="3112A9BC" w:rsidR="00DB08A5">
        <w:rPr>
          <w:rFonts w:ascii="Calibri" w:hAnsi="Calibri" w:eastAsia="Calibri" w:cs="Calibri" w:asciiTheme="minorAscii" w:hAnsiTheme="minorAscii" w:eastAsiaTheme="minorAscii" w:cstheme="minorAscii"/>
          <w:kern w:val="0"/>
          <w:sz w:val="22"/>
          <w:szCs w:val="22"/>
          <w:lang w:eastAsia="en-GB"/>
          <w14:ligatures w14:val="none"/>
        </w:rPr>
        <w:t xml:space="preserve">Anti-Slavery International’s work has found that </w:t>
      </w:r>
      <w:r w:rsidRPr="3112A9BC" w:rsidR="00DB08A5">
        <w:rPr>
          <w:rStyle w:val="normaltextrun"/>
          <w:rFonts w:ascii="Calibri" w:hAnsi="Calibri" w:eastAsia="Calibri" w:cs="Calibri" w:asciiTheme="minorAscii" w:hAnsiTheme="minorAscii" w:eastAsiaTheme="minorAscii" w:cstheme="minorAscii"/>
          <w:color w:val="000000" w:themeColor="text1" w:themeTint="FF" w:themeShade="FF"/>
          <w:sz w:val="22"/>
          <w:szCs w:val="22"/>
        </w:rPr>
        <w:t xml:space="preserve">investors </w:t>
      </w:r>
      <w:r w:rsidRPr="3112A9BC" w:rsidR="00DB08A5">
        <w:rPr>
          <w:rStyle w:val="normaltextrun"/>
          <w:rFonts w:ascii="Calibri" w:hAnsi="Calibri" w:eastAsia="Calibri" w:cs="Calibri" w:asciiTheme="minorAscii" w:hAnsiTheme="minorAscii" w:eastAsiaTheme="minorAscii" w:cstheme="minorAscii"/>
          <w:color w:val="000000" w:themeColor="text1" w:themeTint="FF" w:themeShade="FF"/>
          <w:sz w:val="22"/>
          <w:szCs w:val="22"/>
        </w:rPr>
        <w:t>frequently</w:t>
      </w:r>
      <w:r w:rsidRPr="3112A9BC" w:rsidR="00DB08A5">
        <w:rPr>
          <w:rStyle w:val="normaltextrun"/>
          <w:rFonts w:ascii="Calibri" w:hAnsi="Calibri" w:eastAsia="Calibri" w:cs="Calibri" w:asciiTheme="minorAscii" w:hAnsiTheme="minorAscii" w:eastAsiaTheme="minorAscii" w:cstheme="minorAscii"/>
          <w:color w:val="000000"/>
          <w:sz w:val="22"/>
          <w:szCs w:val="22"/>
          <w:shd w:val="clear" w:color="auto" w:fill="FFFFFF"/>
        </w:rPr>
        <w:t xml:space="preserve"> note frustration with the lack of robust human rights data being provided and assessed by ESG </w:t>
      </w:r>
      <w:r w:rsidRPr="3112A9BC" w:rsidR="00DB08A5">
        <w:rPr>
          <w:rStyle w:val="findhit"/>
          <w:rFonts w:ascii="Calibri" w:hAnsi="Calibri" w:eastAsia="Calibri" w:cs="Calibri" w:asciiTheme="minorAscii" w:hAnsiTheme="minorAscii" w:eastAsiaTheme="minorAscii" w:cstheme="minorAscii"/>
          <w:color w:val="000000"/>
          <w:sz w:val="22"/>
          <w:szCs w:val="22"/>
          <w:shd w:val="clear" w:color="auto" w:fill="FFFFFF"/>
        </w:rPr>
        <w:t>data providers</w:t>
      </w:r>
      <w:r w:rsidRPr="3112A9BC" w:rsidR="00095E9D">
        <w:rPr>
          <w:rStyle w:val="normaltextrun"/>
          <w:rFonts w:ascii="Calibri" w:hAnsi="Calibri" w:eastAsia="Calibri" w:cs="Calibri" w:asciiTheme="minorAscii" w:hAnsiTheme="minorAscii" w:eastAsiaTheme="minorAscii" w:cstheme="minorAscii"/>
          <w:color w:val="000000"/>
          <w:sz w:val="22"/>
          <w:szCs w:val="22"/>
          <w:shd w:val="clear" w:color="auto" w:fill="FFFFFF"/>
        </w:rPr>
        <w:t>, for example said data</w:t>
      </w:r>
      <w:r w:rsidRPr="3112A9BC" w:rsidR="005B55B2">
        <w:rPr>
          <w:rStyle w:val="normaltextrun"/>
          <w:rFonts w:ascii="Calibri" w:hAnsi="Calibri" w:eastAsia="Calibri" w:cs="Calibri" w:asciiTheme="minorAscii" w:hAnsiTheme="minorAscii" w:eastAsiaTheme="minorAscii" w:cstheme="minorAscii"/>
          <w:color w:val="000000"/>
          <w:sz w:val="22"/>
          <w:szCs w:val="22"/>
          <w:shd w:val="clear" w:color="auto" w:fill="FFFFFF"/>
        </w:rPr>
        <w:t xml:space="preserve">’s </w:t>
      </w:r>
      <w:r w:rsidRPr="3112A9BC" w:rsidR="00DB08A5">
        <w:rPr>
          <w:rStyle w:val="normaltextrun"/>
          <w:rFonts w:ascii="Calibri" w:hAnsi="Calibri" w:eastAsia="Calibri" w:cs="Calibri" w:asciiTheme="minorAscii" w:hAnsiTheme="minorAscii" w:eastAsiaTheme="minorAscii" w:cstheme="minorAscii"/>
          <w:color w:val="000000" w:themeColor="text1" w:themeTint="FF" w:themeShade="FF"/>
          <w:sz w:val="22"/>
          <w:szCs w:val="22"/>
        </w:rPr>
        <w:t xml:space="preserve">failure to flag the </w:t>
      </w:r>
      <w:r w:rsidRPr="3112A9BC" w:rsidR="00DB08A5">
        <w:rPr>
          <w:rStyle w:val="normaltextrun"/>
          <w:rFonts w:ascii="Calibri" w:hAnsi="Calibri" w:eastAsia="Calibri" w:cs="Calibri" w:asciiTheme="minorAscii" w:hAnsiTheme="minorAscii" w:eastAsiaTheme="minorAscii" w:cstheme="minorAscii"/>
          <w:color w:val="000000" w:themeColor="text1" w:themeTint="FF" w:themeShade="FF"/>
          <w:sz w:val="22"/>
          <w:szCs w:val="22"/>
        </w:rPr>
        <w:t>numerous</w:t>
      </w:r>
      <w:r w:rsidRPr="3112A9BC" w:rsidR="00DB08A5">
        <w:rPr>
          <w:rStyle w:val="normaltextrun"/>
          <w:rFonts w:ascii="Calibri" w:hAnsi="Calibri" w:eastAsia="Calibri" w:cs="Calibri" w:asciiTheme="minorAscii" w:hAnsiTheme="minorAscii" w:eastAsiaTheme="minorAscii" w:cstheme="minorAscii"/>
          <w:color w:val="000000"/>
          <w:sz w:val="22"/>
          <w:szCs w:val="22"/>
          <w:shd w:val="clear" w:color="auto" w:fill="FFFFFF"/>
        </w:rPr>
        <w:t xml:space="preserve"> solar and EV-auto manufacturers with proven exposure to Uyghur forced labour</w:t>
      </w:r>
      <w:r w:rsidRPr="3112A9BC" w:rsidR="00095E9D">
        <w:rPr>
          <w:rStyle w:val="normaltextrun"/>
          <w:rFonts w:ascii="Calibri" w:hAnsi="Calibri" w:eastAsia="Calibri" w:cs="Calibri" w:asciiTheme="minorAscii" w:hAnsiTheme="minorAscii" w:eastAsiaTheme="minorAscii" w:cstheme="minorAscii"/>
          <w:color w:val="000000"/>
          <w:sz w:val="22"/>
          <w:szCs w:val="22"/>
          <w:shd w:val="clear" w:color="auto" w:fill="FFFFFF"/>
        </w:rPr>
        <w:t xml:space="preserve">. </w:t>
      </w:r>
      <w:r w:rsidRPr="3112A9BC" w:rsidR="00095E9D">
        <w:rPr>
          <w:rStyle w:val="normaltextrun"/>
          <w:rFonts w:ascii="Calibri" w:hAnsi="Calibri" w:eastAsia="Calibri" w:cs="Calibri" w:asciiTheme="minorAscii" w:hAnsiTheme="minorAscii" w:eastAsiaTheme="minorAscii" w:cstheme="minorAscii"/>
          <w:color w:val="000000"/>
          <w:sz w:val="22"/>
          <w:szCs w:val="22"/>
          <w:shd w:val="clear" w:color="auto" w:fill="FFFFFF"/>
        </w:rPr>
        <w:t xml:space="preserve">This </w:t>
      </w:r>
      <w:r w:rsidRPr="3112A9BC" w:rsidR="005B55B2">
        <w:rPr>
          <w:rStyle w:val="normaltextrun"/>
          <w:rFonts w:ascii="Calibri" w:hAnsi="Calibri" w:eastAsia="Calibri" w:cs="Calibri" w:asciiTheme="minorAscii" w:hAnsiTheme="minorAscii" w:eastAsiaTheme="minorAscii" w:cstheme="minorAscii"/>
          <w:color w:val="000000"/>
          <w:sz w:val="22"/>
          <w:szCs w:val="22"/>
          <w:shd w:val="clear" w:color="auto" w:fill="FFFFFF"/>
        </w:rPr>
        <w:t xml:space="preserve">is because investors are using so-called </w:t>
      </w:r>
      <w:r w:rsidRPr="12EBFE3F" w:rsidR="4AC3F48D">
        <w:rPr>
          <w:rStyle w:val="normaltextrun"/>
          <w:rFonts w:ascii="Calibri" w:hAnsi="Calibri" w:eastAsia="Calibri" w:cs="Calibri" w:asciiTheme="minorAscii" w:hAnsiTheme="minorAscii" w:eastAsiaTheme="minorAscii" w:cstheme="minorAscii"/>
          <w:color w:val="000000" w:themeColor="text1" w:themeTint="FF" w:themeShade="FF"/>
          <w:sz w:val="22"/>
          <w:szCs w:val="22"/>
        </w:rPr>
        <w:t>'</w:t>
      </w:r>
      <w:r w:rsidRPr="3112A9BC" w:rsidR="003B068C">
        <w:rPr>
          <w:rStyle w:val="normaltextrun"/>
          <w:rFonts w:ascii="Calibri" w:hAnsi="Calibri" w:eastAsia="Calibri" w:cs="Calibri" w:asciiTheme="minorAscii" w:hAnsiTheme="minorAscii" w:eastAsiaTheme="minorAscii" w:cstheme="minorAscii"/>
          <w:color w:val="000000"/>
          <w:sz w:val="22"/>
          <w:szCs w:val="22"/>
          <w:shd w:val="clear" w:color="auto" w:fill="FFFFFF"/>
        </w:rPr>
        <w:t>controversy exposure</w:t>
      </w:r>
      <w:r w:rsidRPr="12EBFE3F" w:rsidR="4DFBF2C9">
        <w:rPr>
          <w:rStyle w:val="normaltextrun"/>
          <w:rFonts w:ascii="Calibri" w:hAnsi="Calibri" w:eastAsia="Calibri" w:cs="Calibri" w:asciiTheme="minorAscii" w:hAnsiTheme="minorAscii" w:eastAsiaTheme="minorAscii" w:cstheme="minorAscii"/>
          <w:color w:val="000000" w:themeColor="text1" w:themeTint="FF" w:themeShade="FF"/>
          <w:sz w:val="22"/>
          <w:szCs w:val="22"/>
        </w:rPr>
        <w:t>'</w:t>
      </w:r>
      <w:r w:rsidRPr="3112A9BC" w:rsidR="003B068C">
        <w:rPr>
          <w:rStyle w:val="normaltextrun"/>
          <w:rFonts w:ascii="Calibri" w:hAnsi="Calibri" w:eastAsia="Calibri" w:cs="Calibri" w:asciiTheme="minorAscii" w:hAnsiTheme="minorAscii" w:eastAsiaTheme="minorAscii" w:cstheme="minorAscii"/>
          <w:color w:val="000000"/>
          <w:sz w:val="22"/>
          <w:szCs w:val="22"/>
          <w:shd w:val="clear" w:color="auto" w:fill="FFFFFF"/>
        </w:rPr>
        <w:t xml:space="preserve"> data to assess whether a company is linked to human rights harm</w:t>
      </w:r>
      <w:r w:rsidRPr="3112A9BC" w:rsidR="00CB33FB">
        <w:rPr>
          <w:rStyle w:val="normaltextrun"/>
          <w:rFonts w:ascii="Calibri" w:hAnsi="Calibri" w:eastAsia="Calibri" w:cs="Calibri" w:asciiTheme="minorAscii" w:hAnsiTheme="minorAscii" w:eastAsiaTheme="minorAscii" w:cstheme="minorAscii"/>
          <w:color w:val="000000"/>
          <w:sz w:val="22"/>
          <w:szCs w:val="22"/>
          <w:shd w:val="clear" w:color="auto" w:fill="FFFFFF"/>
        </w:rPr>
        <w:t xml:space="preserve">, and this data is used to make decisions </w:t>
      </w:r>
      <w:r w:rsidRPr="3112A9BC" w:rsidR="00DC69AD">
        <w:rPr>
          <w:rStyle w:val="normaltextrun"/>
          <w:rFonts w:ascii="Calibri" w:hAnsi="Calibri" w:eastAsia="Calibri" w:cs="Calibri" w:asciiTheme="minorAscii" w:hAnsiTheme="minorAscii" w:eastAsiaTheme="minorAscii" w:cstheme="minorAscii"/>
          <w:color w:val="000000"/>
          <w:sz w:val="22"/>
          <w:szCs w:val="22"/>
          <w:shd w:val="clear" w:color="auto" w:fill="FFFFFF"/>
        </w:rPr>
        <w:t xml:space="preserve">on divestment. </w:t>
      </w:r>
      <w:r w:rsidRPr="3112A9BC" w:rsidR="002444D0">
        <w:rPr>
          <w:rStyle w:val="normaltextrun"/>
          <w:rFonts w:ascii="Calibri" w:hAnsi="Calibri" w:eastAsia="Calibri" w:cs="Calibri" w:asciiTheme="minorAscii" w:hAnsiTheme="minorAscii" w:eastAsiaTheme="minorAscii" w:cstheme="minorAscii"/>
          <w:color w:val="000000"/>
          <w:sz w:val="22"/>
          <w:szCs w:val="22"/>
          <w:shd w:val="clear" w:color="auto" w:fill="FFFFFF"/>
        </w:rPr>
        <w:t xml:space="preserve">For example, </w:t>
      </w:r>
      <w:r w:rsidRPr="3112A9BC" w:rsidR="002444D0">
        <w:rPr>
          <w:rFonts w:ascii="Calibri" w:hAnsi="Calibri" w:eastAsia="Calibri" w:cs="Calibri" w:asciiTheme="minorAscii" w:hAnsiTheme="minorAscii" w:eastAsiaTheme="minorAscii" w:cstheme="minorAscii"/>
          <w:color w:val="000000" w:themeColor="text1"/>
          <w:sz w:val="22"/>
          <w:szCs w:val="22"/>
        </w:rPr>
        <w:t>the</w:t>
      </w:r>
      <w:r w:rsidRPr="3112A9BC" w:rsidR="002444D0">
        <w:rPr>
          <w:rFonts w:ascii="Calibri" w:hAnsi="Calibri" w:eastAsia="Calibri" w:cs="Calibri" w:asciiTheme="minorAscii" w:hAnsiTheme="minorAscii" w:eastAsiaTheme="minorAscii" w:cstheme="minorAscii"/>
          <w:color w:val="000000" w:themeColor="text1"/>
          <w:sz w:val="22"/>
          <w:szCs w:val="22"/>
        </w:rPr>
        <w:t xml:space="preserve"> MSCI ESG report in 2022 on </w:t>
      </w:r>
      <w:r w:rsidRPr="3112A9BC" w:rsidR="002444D0">
        <w:rPr>
          <w:rFonts w:ascii="Calibri" w:hAnsi="Calibri" w:eastAsia="Calibri" w:cs="Calibri" w:asciiTheme="minorAscii" w:hAnsiTheme="minorAscii" w:eastAsiaTheme="minorAscii" w:cstheme="minorAscii"/>
          <w:color w:val="000000" w:themeColor="text1"/>
          <w:sz w:val="22"/>
          <w:szCs w:val="22"/>
        </w:rPr>
        <w:t>Volkswagen</w:t>
      </w:r>
      <w:r w:rsidRPr="3112A9BC" w:rsidR="002444D0">
        <w:rPr>
          <w:rFonts w:ascii="Calibri" w:hAnsi="Calibri" w:eastAsia="Calibri" w:cs="Calibri" w:asciiTheme="minorAscii" w:hAnsiTheme="minorAscii" w:eastAsiaTheme="minorAscii" w:cstheme="minorAscii"/>
          <w:color w:val="000000" w:themeColor="text1"/>
          <w:sz w:val="22"/>
          <w:szCs w:val="22"/>
        </w:rPr>
        <w:t xml:space="preserve"> highlighted allegations of human rights violations in the Uyghur Region, </w:t>
      </w:r>
      <w:r w:rsidRPr="3112A9BC" w:rsidR="0095687B">
        <w:rPr>
          <w:rFonts w:ascii="Calibri" w:hAnsi="Calibri" w:eastAsia="Calibri" w:cs="Calibri" w:asciiTheme="minorAscii" w:hAnsiTheme="minorAscii" w:eastAsiaTheme="minorAscii" w:cstheme="minorAscii"/>
          <w:color w:val="000000" w:themeColor="text1"/>
          <w:sz w:val="22"/>
          <w:szCs w:val="22"/>
        </w:rPr>
        <w:t xml:space="preserve">and this </w:t>
      </w:r>
      <w:r w:rsidRPr="3112A9BC" w:rsidR="002444D0">
        <w:rPr>
          <w:rFonts w:ascii="Calibri" w:hAnsi="Calibri" w:eastAsia="Calibri" w:cs="Calibri" w:asciiTheme="minorAscii" w:hAnsiTheme="minorAscii" w:eastAsiaTheme="minorAscii" w:cstheme="minorAscii"/>
          <w:color w:val="000000" w:themeColor="text1"/>
          <w:sz w:val="22"/>
          <w:szCs w:val="22"/>
        </w:rPr>
        <w:t xml:space="preserve">resulted in the removal of VW stocks from </w:t>
      </w:r>
      <w:r w:rsidRPr="3112A9BC" w:rsidR="0095687B">
        <w:rPr>
          <w:rFonts w:ascii="Calibri" w:hAnsi="Calibri" w:eastAsia="Calibri" w:cs="Calibri" w:asciiTheme="minorAscii" w:hAnsiTheme="minorAscii" w:eastAsiaTheme="minorAscii" w:cstheme="minorAscii"/>
          <w:color w:val="000000" w:themeColor="text1"/>
          <w:sz w:val="22"/>
          <w:szCs w:val="22"/>
        </w:rPr>
        <w:t xml:space="preserve">the </w:t>
      </w:r>
      <w:r w:rsidRPr="3112A9BC" w:rsidR="002444D0">
        <w:rPr>
          <w:rFonts w:ascii="Calibri" w:hAnsi="Calibri" w:eastAsia="Calibri" w:cs="Calibri" w:asciiTheme="minorAscii" w:hAnsiTheme="minorAscii" w:eastAsiaTheme="minorAscii" w:cstheme="minorAscii"/>
          <w:color w:val="000000" w:themeColor="text1"/>
          <w:sz w:val="22"/>
          <w:szCs w:val="22"/>
        </w:rPr>
        <w:t>Article 9 ESG fund index</w:t>
      </w:r>
      <w:r w:rsidRPr="3112A9BC" w:rsidR="4256068D">
        <w:rPr>
          <w:rFonts w:ascii="Calibri" w:hAnsi="Calibri" w:eastAsia="Calibri" w:cs="Calibri" w:asciiTheme="minorAscii" w:hAnsiTheme="minorAscii" w:eastAsiaTheme="minorAscii" w:cstheme="minorAscii"/>
          <w:color w:val="000000" w:themeColor="text1"/>
          <w:sz w:val="22"/>
          <w:szCs w:val="22"/>
        </w:rPr>
        <w:t xml:space="preserve">, </w:t>
      </w:r>
      <w:r w:rsidRPr="3112A9BC" w:rsidR="002444D0">
        <w:rPr>
          <w:rFonts w:ascii="Calibri" w:hAnsi="Calibri" w:eastAsia="Calibri" w:cs="Calibri" w:asciiTheme="minorAscii" w:hAnsiTheme="minorAscii" w:eastAsiaTheme="minorAscii" w:cstheme="minorAscii"/>
          <w:color w:val="000000" w:themeColor="text1"/>
          <w:sz w:val="22"/>
          <w:szCs w:val="22"/>
        </w:rPr>
        <w:t>as well direct divestment from VW by institutional investors from their sustainable investment portfolios.</w:t>
      </w:r>
      <w:r w:rsidRPr="3112A9BC" w:rsidR="002444D0">
        <w:rPr>
          <w:rFonts w:ascii="Calibri" w:hAnsi="Calibri" w:eastAsia="Calibri" w:cs="Calibri" w:asciiTheme="minorAscii" w:hAnsiTheme="minorAscii" w:eastAsiaTheme="minorAscii" w:cstheme="minorAscii"/>
          <w:color w:val="000000" w:themeColor="text1"/>
          <w:sz w:val="22"/>
          <w:szCs w:val="22"/>
        </w:rPr>
        <w:t xml:space="preserve"> </w:t>
      </w:r>
      <w:r w:rsidRPr="3112A9BC" w:rsidR="003B068C">
        <w:rPr>
          <w:rStyle w:val="normaltextrun"/>
          <w:rFonts w:ascii="Calibri" w:hAnsi="Calibri" w:eastAsia="Calibri" w:cs="Calibri" w:asciiTheme="minorAscii" w:hAnsiTheme="minorAscii" w:eastAsiaTheme="minorAscii" w:cstheme="minorAscii"/>
          <w:color w:val="000000"/>
          <w:sz w:val="22"/>
          <w:szCs w:val="22"/>
          <w:shd w:val="clear" w:color="auto" w:fill="FFFFFF"/>
        </w:rPr>
        <w:t xml:space="preserve">However, </w:t>
      </w:r>
      <w:r w:rsidRPr="3112A9BC" w:rsidR="003B068C">
        <w:rPr>
          <w:rStyle w:val="normaltextrun"/>
          <w:rFonts w:ascii="Calibri" w:hAnsi="Calibri" w:eastAsia="Calibri" w:cs="Calibri" w:asciiTheme="minorAscii" w:hAnsiTheme="minorAscii" w:eastAsiaTheme="minorAscii" w:cstheme="minorAscii"/>
          <w:color w:val="000000"/>
          <w:sz w:val="22"/>
          <w:szCs w:val="22"/>
          <w:shd w:val="clear" w:color="auto" w:fill="FFFFFF"/>
        </w:rPr>
        <w:t xml:space="preserve">this </w:t>
      </w:r>
      <w:r w:rsidRPr="3112A9BC" w:rsidR="002444D0">
        <w:rPr>
          <w:rStyle w:val="normaltextrun"/>
          <w:rFonts w:ascii="Calibri" w:hAnsi="Calibri" w:eastAsia="Calibri" w:cs="Calibri" w:asciiTheme="minorAscii" w:hAnsiTheme="minorAscii" w:eastAsiaTheme="minorAscii" w:cstheme="minorAscii"/>
          <w:color w:val="000000"/>
          <w:sz w:val="22"/>
          <w:szCs w:val="22"/>
          <w:shd w:val="clear" w:color="auto" w:fill="FFFFFF"/>
        </w:rPr>
        <w:t>is a rare and exceptional example</w:t>
      </w:r>
      <w:r w:rsidRPr="3112A9BC" w:rsidR="005D588C">
        <w:rPr>
          <w:rStyle w:val="normaltextrun"/>
          <w:rFonts w:ascii="Calibri" w:hAnsi="Calibri" w:eastAsia="Calibri" w:cs="Calibri" w:asciiTheme="minorAscii" w:hAnsiTheme="minorAscii" w:eastAsiaTheme="minorAscii" w:cstheme="minorAscii"/>
          <w:color w:val="000000"/>
          <w:sz w:val="22"/>
          <w:szCs w:val="22"/>
          <w:shd w:val="clear" w:color="auto" w:fill="FFFFFF"/>
        </w:rPr>
        <w:t>, and investors are not making comparable divestment decisions</w:t>
      </w:r>
      <w:r w:rsidRPr="3112A9BC" w:rsidR="009E7DE0">
        <w:rPr>
          <w:rStyle w:val="normaltextrun"/>
          <w:rFonts w:ascii="Calibri" w:hAnsi="Calibri" w:eastAsia="Calibri" w:cs="Calibri" w:asciiTheme="minorAscii" w:hAnsiTheme="minorAscii" w:eastAsiaTheme="minorAscii" w:cstheme="minorAscii"/>
          <w:color w:val="000000"/>
          <w:sz w:val="22"/>
          <w:szCs w:val="22"/>
          <w:shd w:val="clear" w:color="auto" w:fill="FFFFFF"/>
        </w:rPr>
        <w:t>,</w:t>
      </w:r>
      <w:r w:rsidRPr="3112A9BC" w:rsidR="005D588C">
        <w:rPr>
          <w:rStyle w:val="normaltextrun"/>
          <w:rFonts w:ascii="Calibri" w:hAnsi="Calibri" w:eastAsia="Calibri" w:cs="Calibri" w:asciiTheme="minorAscii" w:hAnsiTheme="minorAscii" w:eastAsiaTheme="minorAscii" w:cstheme="minorAscii"/>
          <w:color w:val="000000"/>
          <w:sz w:val="22"/>
          <w:szCs w:val="22"/>
          <w:shd w:val="clear" w:color="auto" w:fill="FFFFFF"/>
        </w:rPr>
        <w:t xml:space="preserve"> where </w:t>
      </w:r>
      <w:r w:rsidRPr="3112A9BC" w:rsidR="009E7DE0">
        <w:rPr>
          <w:rStyle w:val="normaltextrun"/>
          <w:rFonts w:ascii="Calibri" w:hAnsi="Calibri" w:eastAsia="Calibri" w:cs="Calibri" w:asciiTheme="minorAscii" w:hAnsiTheme="minorAscii" w:eastAsiaTheme="minorAscii" w:cstheme="minorAscii"/>
          <w:color w:val="000000"/>
          <w:sz w:val="22"/>
          <w:szCs w:val="22"/>
          <w:shd w:val="clear" w:color="auto" w:fill="FFFFFF"/>
        </w:rPr>
        <w:t>divestment should be called for, in line with the UNGPs and OECD Gui</w:t>
      </w:r>
      <w:r w:rsidRPr="3112A9BC" w:rsidR="009E7DE0">
        <w:rPr>
          <w:rStyle w:val="normaltextrun"/>
          <w:rFonts w:ascii="Calibri" w:hAnsi="Calibri" w:eastAsia="Calibri" w:cs="Calibri" w:asciiTheme="minorAscii" w:hAnsiTheme="minorAscii" w:eastAsiaTheme="minorAscii" w:cstheme="minorAscii"/>
          <w:color w:val="000000" w:themeColor="text1" w:themeTint="FF" w:themeShade="FF"/>
          <w:sz w:val="22"/>
          <w:szCs w:val="22"/>
        </w:rPr>
        <w:t>d</w:t>
      </w:r>
      <w:r w:rsidRPr="3112A9BC" w:rsidR="68124840">
        <w:rPr>
          <w:rStyle w:val="normaltextrun"/>
          <w:rFonts w:ascii="Calibri" w:hAnsi="Calibri" w:eastAsia="Calibri" w:cs="Calibri" w:asciiTheme="minorAscii" w:hAnsiTheme="minorAscii" w:eastAsiaTheme="minorAscii" w:cstheme="minorAscii"/>
          <w:color w:val="000000" w:themeColor="text1" w:themeTint="FF" w:themeShade="FF"/>
          <w:sz w:val="22"/>
          <w:szCs w:val="22"/>
        </w:rPr>
        <w:t>elines</w:t>
      </w:r>
      <w:r w:rsidRPr="3112A9BC" w:rsidR="00104E27">
        <w:rPr>
          <w:rStyle w:val="normaltextrun"/>
          <w:rFonts w:ascii="Calibri" w:hAnsi="Calibri" w:eastAsia="Calibri" w:cs="Calibri" w:asciiTheme="minorAscii" w:hAnsiTheme="minorAscii" w:eastAsiaTheme="minorAscii" w:cstheme="minorAscii"/>
          <w:color w:val="000000"/>
          <w:sz w:val="22"/>
          <w:szCs w:val="22"/>
          <w:shd w:val="clear" w:color="auto" w:fill="FFFFFF"/>
        </w:rPr>
        <w:t xml:space="preserve"> due to an absence of </w:t>
      </w:r>
      <w:r w:rsidRPr="3112A9BC" w:rsidR="007F3C42">
        <w:rPr>
          <w:rStyle w:val="normaltextrun"/>
          <w:rFonts w:ascii="Calibri" w:hAnsi="Calibri" w:eastAsia="Calibri" w:cs="Calibri" w:asciiTheme="minorAscii" w:hAnsiTheme="minorAscii" w:eastAsiaTheme="minorAscii" w:cstheme="minorAscii"/>
          <w:color w:val="000000"/>
          <w:sz w:val="22"/>
          <w:szCs w:val="22"/>
          <w:shd w:val="clear" w:color="auto" w:fill="FFFFFF"/>
        </w:rPr>
        <w:t>relevant data by ESG data providers</w:t>
      </w:r>
      <w:r w:rsidRPr="3112A9BC" w:rsidR="002444D0">
        <w:rPr>
          <w:rStyle w:val="normaltextrun"/>
          <w:rFonts w:ascii="Calibri" w:hAnsi="Calibri" w:eastAsia="Calibri" w:cs="Calibri" w:asciiTheme="minorAscii" w:hAnsiTheme="minorAscii" w:eastAsiaTheme="minorAscii" w:cstheme="minorAscii"/>
          <w:color w:val="000000"/>
          <w:sz w:val="22"/>
          <w:szCs w:val="22"/>
          <w:shd w:val="clear" w:color="auto" w:fill="FFFFFF"/>
        </w:rPr>
        <w:t>.</w:t>
      </w:r>
      <w:r w:rsidRPr="3112A9BC" w:rsidR="0004040E">
        <w:rPr>
          <w:rStyle w:val="normaltextrun"/>
          <w:rFonts w:ascii="Calibri" w:hAnsi="Calibri" w:eastAsia="Calibri" w:cs="Calibri" w:asciiTheme="minorAscii" w:hAnsiTheme="minorAscii" w:eastAsiaTheme="minorAscii" w:cstheme="minorAscii"/>
          <w:color w:val="000000"/>
          <w:sz w:val="22"/>
          <w:szCs w:val="22"/>
          <w:shd w:val="clear" w:color="auto" w:fill="FFFFFF"/>
        </w:rPr>
        <w:t xml:space="preserve"> This is </w:t>
      </w:r>
      <w:r w:rsidRPr="3112A9BC" w:rsidR="00B27D73">
        <w:rPr>
          <w:rStyle w:val="normaltextrun"/>
          <w:rFonts w:ascii="Calibri" w:hAnsi="Calibri" w:eastAsia="Calibri" w:cs="Calibri" w:asciiTheme="minorAscii" w:hAnsiTheme="minorAscii" w:eastAsiaTheme="minorAscii" w:cstheme="minorAscii"/>
          <w:color w:val="000000"/>
          <w:sz w:val="22"/>
          <w:szCs w:val="22"/>
          <w:shd w:val="clear" w:color="auto" w:fill="FFFFFF"/>
        </w:rPr>
        <w:t>because</w:t>
      </w:r>
      <w:r w:rsidRPr="3112A9BC" w:rsidR="0004040E">
        <w:rPr>
          <w:rStyle w:val="normaltextrun"/>
          <w:rFonts w:ascii="Calibri" w:hAnsi="Calibri" w:eastAsia="Calibri" w:cs="Calibri" w:asciiTheme="minorAscii" w:hAnsiTheme="minorAscii" w:eastAsiaTheme="minorAscii" w:cstheme="minorAscii"/>
          <w:color w:val="000000"/>
          <w:sz w:val="22"/>
          <w:szCs w:val="22"/>
          <w:shd w:val="clear" w:color="auto" w:fill="FFFFFF"/>
        </w:rPr>
        <w:t xml:space="preserve"> controversy</w:t>
      </w:r>
      <w:r w:rsidRPr="3112A9BC" w:rsidR="002444D0">
        <w:rPr>
          <w:rStyle w:val="normaltextrun"/>
          <w:rFonts w:ascii="Calibri" w:hAnsi="Calibri" w:eastAsia="Calibri" w:cs="Calibri" w:asciiTheme="minorAscii" w:hAnsiTheme="minorAscii" w:eastAsiaTheme="minorAscii" w:cstheme="minorAscii"/>
          <w:color w:val="000000"/>
          <w:sz w:val="22"/>
          <w:szCs w:val="22"/>
          <w:shd w:val="clear" w:color="auto" w:fill="FFFFFF"/>
        </w:rPr>
        <w:t xml:space="preserve"> </w:t>
      </w:r>
      <w:r w:rsidRPr="3112A9BC" w:rsidR="003B068C">
        <w:rPr>
          <w:rStyle w:val="normaltextrun"/>
          <w:rFonts w:ascii="Calibri" w:hAnsi="Calibri" w:eastAsia="Calibri" w:cs="Calibri" w:asciiTheme="minorAscii" w:hAnsiTheme="minorAscii" w:eastAsiaTheme="minorAscii" w:cstheme="minorAscii"/>
          <w:color w:val="000000"/>
          <w:sz w:val="22"/>
          <w:szCs w:val="22"/>
          <w:shd w:val="clear" w:color="auto" w:fill="FFFFFF"/>
        </w:rPr>
        <w:t xml:space="preserve">data is </w:t>
      </w:r>
      <w:r w:rsidRPr="3112A9BC" w:rsidR="0004040E">
        <w:rPr>
          <w:rStyle w:val="normaltextrun"/>
          <w:rFonts w:ascii="Calibri" w:hAnsi="Calibri" w:eastAsia="Calibri" w:cs="Calibri" w:asciiTheme="minorAscii" w:hAnsiTheme="minorAscii" w:eastAsiaTheme="minorAscii" w:cstheme="minorAscii"/>
          <w:color w:val="000000"/>
          <w:sz w:val="22"/>
          <w:szCs w:val="22"/>
          <w:shd w:val="clear" w:color="auto" w:fill="FFFFFF"/>
        </w:rPr>
        <w:t>compiled</w:t>
      </w:r>
      <w:r w:rsidRPr="3112A9BC" w:rsidR="003B068C">
        <w:rPr>
          <w:rStyle w:val="normaltextrun"/>
          <w:rFonts w:ascii="Calibri" w:hAnsi="Calibri" w:eastAsia="Calibri" w:cs="Calibri" w:asciiTheme="minorAscii" w:hAnsiTheme="minorAscii" w:eastAsiaTheme="minorAscii" w:cstheme="minorAscii"/>
          <w:color w:val="000000" w:themeColor="text1" w:themeTint="FF" w:themeShade="FF"/>
          <w:sz w:val="22"/>
          <w:szCs w:val="22"/>
        </w:rPr>
        <w:t xml:space="preserve"> through analysis of media reports, and thus </w:t>
      </w:r>
      <w:r w:rsidRPr="3112A9BC" w:rsidR="003B068C">
        <w:rPr>
          <w:rStyle w:val="normaltextrun"/>
          <w:rFonts w:ascii="Calibri" w:hAnsi="Calibri" w:eastAsia="Calibri" w:cs="Calibri" w:asciiTheme="minorAscii" w:hAnsiTheme="minorAscii" w:eastAsiaTheme="minorAscii" w:cstheme="minorAscii"/>
          <w:color w:val="000000"/>
          <w:sz w:val="22"/>
          <w:szCs w:val="22"/>
          <w:shd w:val="clear" w:color="auto" w:fill="FFFFFF"/>
        </w:rPr>
        <w:t xml:space="preserve">fails </w:t>
      </w:r>
      <w:r w:rsidRPr="3112A9BC" w:rsidR="0090644E">
        <w:rPr>
          <w:rStyle w:val="normaltextrun"/>
          <w:rFonts w:ascii="Calibri" w:hAnsi="Calibri" w:eastAsia="Calibri" w:cs="Calibri" w:asciiTheme="minorAscii" w:hAnsiTheme="minorAscii" w:eastAsiaTheme="minorAscii" w:cstheme="minorAscii"/>
          <w:color w:val="000000" w:themeColor="text1" w:themeTint="FF" w:themeShade="FF"/>
          <w:sz w:val="22"/>
          <w:szCs w:val="22"/>
        </w:rPr>
        <w:t>to</w:t>
      </w:r>
      <w:r w:rsidRPr="3112A9BC" w:rsidR="0090644E">
        <w:rPr>
          <w:rStyle w:val="normaltextrun"/>
          <w:rFonts w:ascii="Calibri" w:hAnsi="Calibri" w:eastAsia="Calibri" w:cs="Calibri" w:asciiTheme="minorAscii" w:hAnsiTheme="minorAscii" w:eastAsiaTheme="minorAscii" w:cstheme="minorAscii"/>
          <w:color w:val="000000"/>
          <w:sz w:val="22"/>
          <w:szCs w:val="22"/>
          <w:shd w:val="clear" w:color="auto" w:fill="FFFFFF"/>
        </w:rPr>
        <w:t xml:space="preserve"> </w:t>
      </w:r>
      <w:r w:rsidRPr="3112A9BC" w:rsidR="00C112D7">
        <w:rPr>
          <w:rStyle w:val="normaltextrun"/>
          <w:rFonts w:ascii="Calibri" w:hAnsi="Calibri" w:eastAsia="Calibri" w:cs="Calibri" w:asciiTheme="minorAscii" w:hAnsiTheme="minorAscii" w:eastAsiaTheme="minorAscii" w:cstheme="minorAscii"/>
          <w:color w:val="000000"/>
          <w:sz w:val="22"/>
          <w:szCs w:val="22"/>
          <w:shd w:val="clear" w:color="auto" w:fill="FFFFFF"/>
        </w:rPr>
        <w:t xml:space="preserve">incorporate information from other reporting (such as academic reports) and, critically, information and perspectives directly from affected stakeholders and their representatives. </w:t>
      </w:r>
    </w:p>
    <w:p w:rsidRPr="00722F2B" w:rsidR="00722F2B" w:rsidP="3112A9BC" w:rsidRDefault="00722F2B" w14:paraId="3FE75B81" w14:textId="77777777">
      <w:pPr>
        <w:spacing w:before="240" w:line="276" w:lineRule="auto"/>
        <w:rPr>
          <w:rFonts w:ascii="Calibri" w:hAnsi="Calibri" w:eastAsia="Calibri" w:cs="Calibri" w:asciiTheme="minorAscii" w:hAnsiTheme="minorAscii" w:eastAsiaTheme="minorAscii" w:cstheme="minorAscii"/>
          <w:kern w:val="0"/>
          <w:sz w:val="22"/>
          <w:szCs w:val="22"/>
          <w:lang w:eastAsia="en-GB"/>
          <w14:ligatures w14:val="none"/>
        </w:rPr>
      </w:pPr>
      <w:r w:rsidRPr="3112A9BC" w:rsidR="00722F2B">
        <w:rPr>
          <w:rFonts w:ascii="Calibri" w:hAnsi="Calibri" w:eastAsia="Calibri" w:cs="Calibri" w:asciiTheme="minorAscii" w:hAnsiTheme="minorAscii" w:eastAsiaTheme="minorAscii" w:cstheme="minorAscii"/>
          <w:b w:val="1"/>
          <w:bCs w:val="1"/>
          <w:kern w:val="0"/>
          <w:sz w:val="22"/>
          <w:szCs w:val="22"/>
          <w:lang w:eastAsia="en-GB"/>
          <w14:ligatures w14:val="none"/>
        </w:rPr>
        <w:t>State duty to protect human rights</w:t>
      </w:r>
    </w:p>
    <w:p w:rsidRPr="00F442EF" w:rsidR="00722F2B" w:rsidP="3112A9BC" w:rsidRDefault="00722F2B" w14:paraId="29AE419A" w14:textId="77777777">
      <w:pPr>
        <w:numPr>
          <w:ilvl w:val="0"/>
          <w:numId w:val="11"/>
        </w:numPr>
        <w:spacing w:before="240" w:line="276" w:lineRule="auto"/>
        <w:rPr>
          <w:rFonts w:ascii="Calibri" w:hAnsi="Calibri" w:eastAsia="Calibri" w:cs="Calibri" w:asciiTheme="minorAscii" w:hAnsiTheme="minorAscii" w:eastAsiaTheme="minorAscii" w:cstheme="minorAscii"/>
          <w:b w:val="1"/>
          <w:bCs w:val="1"/>
          <w:kern w:val="0"/>
          <w:sz w:val="22"/>
          <w:szCs w:val="22"/>
          <w:lang w:eastAsia="en-GB"/>
          <w14:ligatures w14:val="none"/>
        </w:rPr>
      </w:pPr>
      <w:r w:rsidRPr="3112A9BC" w:rsidR="00722F2B">
        <w:rPr>
          <w:rFonts w:ascii="Calibri" w:hAnsi="Calibri" w:eastAsia="Calibri" w:cs="Calibri" w:asciiTheme="minorAscii" w:hAnsiTheme="minorAscii" w:eastAsiaTheme="minorAscii" w:cstheme="minorAscii"/>
          <w:b w:val="1"/>
          <w:bCs w:val="1"/>
          <w:kern w:val="0"/>
          <w:sz w:val="22"/>
          <w:szCs w:val="22"/>
          <w:lang w:eastAsia="en-GB"/>
          <w14:ligatures w14:val="none"/>
        </w:rPr>
        <w:t>What State, regional, and international mechanisms and regulations exist to promote or restrict investment/financing using an ESG approach that takes human rights into account and how do they align with the UNGPs? How do these mechanisms and regulations promote or inhibit business respect for human rights consistent with the UNGPs?</w:t>
      </w:r>
    </w:p>
    <w:p w:rsidR="005C48C7" w:rsidDel="00C45BF0" w:rsidP="12EBFE3F" w:rsidRDefault="00FF1556" w14:paraId="5FFA8E51" w14:textId="49179554">
      <w:pPr>
        <w:pStyle w:val="Normal"/>
        <w:rPr>
          <w:rFonts w:ascii="Calibri" w:hAnsi="Calibri" w:eastAsia="Calibri" w:cs="Calibri" w:asciiTheme="minorAscii" w:hAnsiTheme="minorAscii" w:eastAsiaTheme="minorAscii" w:cstheme="minorAscii"/>
          <w:color w:val="000000" w:themeColor="text1"/>
          <w:kern w:val="0"/>
          <w:sz w:val="22"/>
          <w:szCs w:val="22"/>
          <w:lang w:eastAsia="en-GB"/>
          <w14:ligatures w14:val="none"/>
        </w:rPr>
      </w:pPr>
      <w:r w:rsidRPr="3112A9BC" w:rsidR="00C45BF0">
        <w:rPr>
          <w:rFonts w:ascii="Calibri" w:hAnsi="Calibri" w:eastAsia="Calibri" w:cs="Calibri" w:asciiTheme="minorAscii" w:hAnsiTheme="minorAscii" w:eastAsiaTheme="minorAscii" w:cstheme="minorAscii"/>
          <w:color w:val="000000" w:themeColor="text1"/>
          <w:kern w:val="0"/>
          <w:sz w:val="22"/>
          <w:szCs w:val="22"/>
          <w:lang w:eastAsia="en-GB"/>
          <w14:ligatures w14:val="none"/>
        </w:rPr>
        <w:t>As</w:t>
      </w:r>
      <w:r w:rsidRPr="3112A9BC" w:rsidR="00B27D73">
        <w:rPr>
          <w:rFonts w:ascii="Calibri" w:hAnsi="Calibri" w:eastAsia="Calibri" w:cs="Calibri" w:asciiTheme="minorAscii" w:hAnsiTheme="minorAscii" w:eastAsiaTheme="minorAscii" w:cstheme="minorAscii"/>
          <w:color w:val="000000" w:themeColor="text1"/>
          <w:kern w:val="0"/>
          <w:sz w:val="22"/>
          <w:szCs w:val="22"/>
          <w:lang w:eastAsia="en-GB"/>
          <w14:ligatures w14:val="none"/>
        </w:rPr>
        <w:t xml:space="preserve"> noted above</w:t>
      </w:r>
      <w:r w:rsidRPr="3112A9BC" w:rsidR="00B83B6F">
        <w:rPr>
          <w:rFonts w:ascii="Calibri" w:hAnsi="Calibri" w:eastAsia="Calibri" w:cs="Calibri" w:asciiTheme="minorAscii" w:hAnsiTheme="minorAscii" w:eastAsiaTheme="minorAscii" w:cstheme="minorAscii"/>
          <w:color w:val="000000" w:themeColor="text1"/>
          <w:kern w:val="0"/>
          <w:sz w:val="22"/>
          <w:szCs w:val="22"/>
          <w:lang w:eastAsia="en-GB"/>
          <w14:ligatures w14:val="none"/>
        </w:rPr>
        <w:t>, Anti-Slavery International pe</w:t>
      </w:r>
      <w:r w:rsidRPr="3112A9BC" w:rsidR="00B83B6F">
        <w:rPr>
          <w:rFonts w:ascii="Calibri" w:hAnsi="Calibri" w:eastAsia="Calibri" w:cs="Calibri" w:asciiTheme="minorAscii" w:hAnsiTheme="minorAscii" w:eastAsiaTheme="minorAscii" w:cstheme="minorAscii"/>
          <w:color w:val="000000" w:themeColor="text1" w:themeTint="FF" w:themeShade="FF"/>
          <w:sz w:val="22"/>
          <w:szCs w:val="22"/>
          <w:lang w:eastAsia="en-GB"/>
        </w:rPr>
        <w:t xml:space="preserve">rceives a significant silo between investors’ approaches on </w:t>
      </w:r>
      <w:r w:rsidRPr="12EBFE3F" w:rsidR="3AEB8B24">
        <w:rPr>
          <w:rFonts w:ascii="Calibri" w:hAnsi="Calibri" w:eastAsia="Calibri" w:cs="Calibri" w:asciiTheme="minorAscii" w:hAnsiTheme="minorAscii" w:eastAsiaTheme="minorAscii" w:cstheme="minorAscii"/>
          <w:sz w:val="22"/>
          <w:szCs w:val="22"/>
        </w:rPr>
        <w:t>the 'E' and the 'S'</w:t>
      </w:r>
      <w:r w:rsidRPr="3112A9BC" w:rsidR="00B83B6F">
        <w:rPr>
          <w:rFonts w:ascii="Calibri" w:hAnsi="Calibri" w:eastAsia="Calibri" w:cs="Calibri" w:asciiTheme="minorAscii" w:hAnsiTheme="minorAscii" w:eastAsiaTheme="minorAscii" w:cstheme="minorAscii"/>
          <w:color w:val="000000" w:themeColor="text1" w:themeTint="FF" w:themeShade="FF"/>
          <w:sz w:val="22"/>
          <w:szCs w:val="22"/>
          <w:lang w:eastAsia="en-GB"/>
        </w:rPr>
        <w:t xml:space="preserve"> in ESG approaches. This silo has been driven/</w:t>
      </w:r>
      <w:r w:rsidRPr="3112A9BC" w:rsidR="00B83B6F">
        <w:rPr>
          <w:rFonts w:ascii="Calibri" w:hAnsi="Calibri" w:eastAsia="Calibri" w:cs="Calibri" w:asciiTheme="minorAscii" w:hAnsiTheme="minorAscii" w:eastAsiaTheme="minorAscii" w:cstheme="minorAscii"/>
          <w:color w:val="000000" w:themeColor="text1" w:themeTint="FF" w:themeShade="FF"/>
          <w:sz w:val="22"/>
          <w:szCs w:val="22"/>
          <w:lang w:eastAsia="en-GB"/>
        </w:rPr>
        <w:t>exacerbated</w:t>
      </w:r>
      <w:r w:rsidRPr="3112A9BC" w:rsidR="00B83B6F">
        <w:rPr>
          <w:rFonts w:ascii="Calibri" w:hAnsi="Calibri" w:eastAsia="Calibri" w:cs="Calibri" w:asciiTheme="minorAscii" w:hAnsiTheme="minorAscii" w:eastAsiaTheme="minorAscii" w:cstheme="minorAscii"/>
          <w:color w:val="000000" w:themeColor="text1"/>
          <w:kern w:val="0"/>
          <w:sz w:val="22"/>
          <w:szCs w:val="22"/>
          <w:lang w:eastAsia="en-GB"/>
          <w14:ligatures w14:val="none"/>
        </w:rPr>
        <w:t xml:space="preserve"> by </w:t>
      </w:r>
      <w:r w:rsidRPr="3112A9BC" w:rsidR="00AD74FD">
        <w:rPr>
          <w:rFonts w:ascii="Calibri" w:hAnsi="Calibri" w:eastAsia="Calibri" w:cs="Calibri" w:asciiTheme="minorAscii" w:hAnsiTheme="minorAscii" w:eastAsiaTheme="minorAscii" w:cstheme="minorAscii"/>
          <w:color w:val="000000" w:themeColor="text1"/>
          <w:kern w:val="0"/>
          <w:sz w:val="22"/>
          <w:szCs w:val="22"/>
          <w:lang w:eastAsia="en-GB"/>
          <w14:ligatures w14:val="none"/>
        </w:rPr>
        <w:t xml:space="preserve">regulation and mechanisms intended to </w:t>
      </w:r>
      <w:r w:rsidRPr="3112A9BC" w:rsidR="00C121B0">
        <w:rPr>
          <w:rFonts w:ascii="Calibri" w:hAnsi="Calibri" w:eastAsia="Calibri" w:cs="Calibri" w:asciiTheme="minorAscii" w:hAnsiTheme="minorAscii" w:eastAsiaTheme="minorAscii" w:cstheme="minorAscii"/>
          <w:color w:val="000000" w:themeColor="text1"/>
          <w:kern w:val="0"/>
          <w:sz w:val="22"/>
          <w:szCs w:val="22"/>
          <w:lang w:eastAsia="en-GB"/>
          <w14:ligatures w14:val="none"/>
        </w:rPr>
        <w:t xml:space="preserve">regulate </w:t>
      </w:r>
      <w:r w:rsidRPr="3112A9BC" w:rsidR="00B74434">
        <w:rPr>
          <w:rFonts w:ascii="Calibri" w:hAnsi="Calibri" w:eastAsia="Calibri" w:cs="Calibri" w:asciiTheme="minorAscii" w:hAnsiTheme="minorAscii" w:eastAsiaTheme="minorAscii" w:cstheme="minorAscii"/>
          <w:color w:val="000000" w:themeColor="text1" w:themeTint="FF" w:themeShade="FF"/>
          <w:sz w:val="22"/>
          <w:szCs w:val="22"/>
          <w:lang w:eastAsia="en-GB"/>
        </w:rPr>
        <w:t>greenwashing/</w:t>
      </w:r>
      <w:r w:rsidRPr="3112A9BC" w:rsidR="002252A5">
        <w:rPr>
          <w:rFonts w:ascii="Calibri" w:hAnsi="Calibri" w:eastAsia="Calibri" w:cs="Calibri" w:asciiTheme="minorAscii" w:hAnsiTheme="minorAscii" w:eastAsiaTheme="minorAscii" w:cstheme="minorAscii"/>
          <w:color w:val="000000" w:themeColor="text1"/>
          <w:kern w:val="0"/>
          <w:sz w:val="22"/>
          <w:szCs w:val="22"/>
          <w:lang w:eastAsia="en-GB"/>
          <w14:ligatures w14:val="none"/>
        </w:rPr>
        <w:t>sustainabilit</w:t>
      </w:r>
      <w:r w:rsidRPr="3112A9BC" w:rsidR="00BE3945">
        <w:rPr>
          <w:rFonts w:ascii="Calibri" w:hAnsi="Calibri" w:eastAsia="Calibri" w:cs="Calibri" w:asciiTheme="minorAscii" w:hAnsiTheme="minorAscii" w:eastAsiaTheme="minorAscii" w:cstheme="minorAscii"/>
          <w:color w:val="000000" w:themeColor="text1"/>
          <w:kern w:val="0"/>
          <w:sz w:val="22"/>
          <w:szCs w:val="22"/>
          <w:lang w:eastAsia="en-GB"/>
          <w14:ligatures w14:val="none"/>
        </w:rPr>
        <w:t xml:space="preserve">y. For example, </w:t>
      </w:r>
      <w:r w:rsidRPr="3112A9BC" w:rsidR="004634FD">
        <w:rPr>
          <w:rFonts w:ascii="Calibri" w:hAnsi="Calibri" w:eastAsia="Calibri" w:cs="Calibri" w:asciiTheme="minorAscii" w:hAnsiTheme="minorAscii" w:eastAsiaTheme="minorAscii" w:cstheme="minorAscii"/>
          <w:color w:val="000000" w:themeColor="text1"/>
          <w:kern w:val="0"/>
          <w:sz w:val="22"/>
          <w:szCs w:val="22"/>
          <w:lang w:eastAsia="en-GB"/>
          <w14:ligatures w14:val="none"/>
        </w:rPr>
        <w:t>the EU Taxonomy</w:t>
      </w:r>
      <w:r w:rsidRPr="3112A9BC" w:rsidR="00BE3945">
        <w:rPr>
          <w:rFonts w:ascii="Calibri" w:hAnsi="Calibri" w:eastAsia="Calibri" w:cs="Calibri" w:asciiTheme="minorAscii" w:hAnsiTheme="minorAscii" w:eastAsiaTheme="minorAscii" w:cstheme="minorAscii"/>
          <w:color w:val="000000" w:themeColor="text1"/>
          <w:kern w:val="0"/>
          <w:sz w:val="22"/>
          <w:szCs w:val="22"/>
          <w:lang w:eastAsia="en-GB"/>
          <w14:ligatures w14:val="none"/>
        </w:rPr>
        <w:t xml:space="preserve"> </w:t>
      </w:r>
      <w:r w:rsidRPr="3112A9BC" w:rsidR="004634FD">
        <w:rPr>
          <w:rFonts w:ascii="Calibri" w:hAnsi="Calibri" w:eastAsia="Calibri" w:cs="Calibri" w:asciiTheme="minorAscii" w:hAnsiTheme="minorAscii" w:eastAsiaTheme="minorAscii" w:cstheme="minorAscii"/>
          <w:color w:val="000000" w:themeColor="text1"/>
          <w:kern w:val="0"/>
          <w:sz w:val="22"/>
          <w:szCs w:val="22"/>
          <w:lang w:eastAsia="en-GB"/>
          <w14:ligatures w14:val="none"/>
        </w:rPr>
        <w:t xml:space="preserve">incentivises investment into </w:t>
      </w:r>
      <w:r w:rsidRPr="3112A9BC" w:rsidR="00506E05">
        <w:rPr>
          <w:rFonts w:ascii="Calibri" w:hAnsi="Calibri" w:eastAsia="Calibri" w:cs="Calibri" w:asciiTheme="minorAscii" w:hAnsiTheme="minorAscii" w:eastAsiaTheme="minorAscii" w:cstheme="minorAscii"/>
          <w:color w:val="000000" w:themeColor="text1"/>
          <w:kern w:val="0"/>
          <w:sz w:val="22"/>
          <w:szCs w:val="22"/>
          <w:lang w:eastAsia="en-GB"/>
          <w14:ligatures w14:val="none"/>
        </w:rPr>
        <w:t>‘</w:t>
      </w:r>
      <w:r w:rsidRPr="3112A9BC" w:rsidR="00506E05">
        <w:rPr>
          <w:rFonts w:ascii="Calibri" w:hAnsi="Calibri" w:eastAsia="Calibri" w:cs="Calibri" w:asciiTheme="minorAscii" w:hAnsiTheme="minorAscii" w:eastAsiaTheme="minorAscii" w:cstheme="minorAscii"/>
          <w:color w:val="000000" w:themeColor="text1"/>
          <w:kern w:val="0"/>
          <w:sz w:val="22"/>
          <w:szCs w:val="22"/>
          <w:lang w:eastAsia="en-GB"/>
          <w14:ligatures w14:val="none"/>
        </w:rPr>
        <w:t>green’ portfolios, without requiring consideration of adverse human rights impacts</w:t>
      </w:r>
      <w:r w:rsidRPr="3112A9BC" w:rsidR="00196A61">
        <w:rPr>
          <w:rFonts w:ascii="Calibri" w:hAnsi="Calibri" w:eastAsia="Calibri" w:cs="Calibri" w:asciiTheme="minorAscii" w:hAnsiTheme="minorAscii" w:eastAsiaTheme="minorAscii" w:cstheme="minorAscii"/>
          <w:color w:val="000000" w:themeColor="text1"/>
          <w:kern w:val="0"/>
          <w:sz w:val="22"/>
          <w:szCs w:val="22"/>
          <w:lang w:eastAsia="en-GB"/>
          <w14:ligatures w14:val="none"/>
        </w:rPr>
        <w:t xml:space="preserve">. </w:t>
      </w:r>
      <w:r w:rsidRPr="3112A9BC" w:rsidR="00FA61DA">
        <w:rPr>
          <w:rFonts w:ascii="Calibri" w:hAnsi="Calibri" w:eastAsia="Calibri" w:cs="Calibri" w:asciiTheme="minorAscii" w:hAnsiTheme="minorAscii" w:eastAsiaTheme="minorAscii" w:cstheme="minorAscii"/>
          <w:color w:val="000000" w:themeColor="text1"/>
          <w:kern w:val="0"/>
          <w:sz w:val="22"/>
          <w:szCs w:val="22"/>
          <w:lang w:eastAsia="en-GB"/>
          <w14:ligatures w14:val="none"/>
        </w:rPr>
        <w:t>Th</w:t>
      </w:r>
      <w:r w:rsidRPr="3112A9BC" w:rsidR="00FA61DA">
        <w:rPr>
          <w:rFonts w:ascii="Calibri" w:hAnsi="Calibri" w:eastAsia="Calibri" w:cs="Calibri" w:asciiTheme="minorAscii" w:hAnsiTheme="minorAscii" w:eastAsiaTheme="minorAscii" w:cstheme="minorAscii"/>
          <w:color w:val="000000" w:themeColor="text1"/>
          <w:kern w:val="0"/>
          <w:sz w:val="22"/>
          <w:szCs w:val="22"/>
          <w:lang w:eastAsia="en-GB"/>
          <w14:ligatures w14:val="none"/>
        </w:rPr>
        <w:t>e forthcoming UK Taxonomy and UK Sustainable Disclosure Requirements similarly use definition</w:t>
      </w:r>
      <w:r w:rsidRPr="3112A9BC" w:rsidR="00FC7AE4">
        <w:rPr>
          <w:rFonts w:ascii="Calibri" w:hAnsi="Calibri" w:eastAsia="Calibri" w:cs="Calibri" w:asciiTheme="minorAscii" w:hAnsiTheme="minorAscii" w:eastAsiaTheme="minorAscii" w:cstheme="minorAscii"/>
          <w:color w:val="000000" w:themeColor="text1"/>
          <w:kern w:val="0"/>
          <w:sz w:val="22"/>
          <w:szCs w:val="22"/>
          <w:lang w:eastAsia="en-GB"/>
          <w14:ligatures w14:val="none"/>
        </w:rPr>
        <w:t>s</w:t>
      </w:r>
      <w:r w:rsidRPr="3112A9BC" w:rsidR="00FA61DA">
        <w:rPr>
          <w:rFonts w:ascii="Calibri" w:hAnsi="Calibri" w:eastAsia="Calibri" w:cs="Calibri" w:asciiTheme="minorAscii" w:hAnsiTheme="minorAscii" w:eastAsiaTheme="minorAscii" w:cstheme="minorAscii"/>
          <w:color w:val="000000" w:themeColor="text1"/>
          <w:kern w:val="0"/>
          <w:sz w:val="22"/>
          <w:szCs w:val="22"/>
          <w:lang w:eastAsia="en-GB"/>
          <w14:ligatures w14:val="none"/>
        </w:rPr>
        <w:t xml:space="preserve"> of </w:t>
      </w:r>
      <w:r w:rsidRPr="3112A9BC" w:rsidR="1765CEB4">
        <w:rPr>
          <w:rFonts w:ascii="Calibri" w:hAnsi="Calibri" w:eastAsia="Calibri" w:cs="Calibri" w:asciiTheme="minorAscii" w:hAnsiTheme="minorAscii" w:eastAsiaTheme="minorAscii" w:cstheme="minorAscii"/>
          <w:color w:val="000000" w:themeColor="text1" w:themeTint="FF" w:themeShade="FF"/>
          <w:sz w:val="22"/>
          <w:szCs w:val="22"/>
          <w:lang w:eastAsia="en-GB"/>
        </w:rPr>
        <w:t>'green’</w:t>
      </w:r>
      <w:r w:rsidRPr="3112A9BC" w:rsidR="00E85190">
        <w:rPr>
          <w:rFonts w:ascii="Calibri" w:hAnsi="Calibri" w:eastAsia="Calibri" w:cs="Calibri" w:asciiTheme="minorAscii" w:hAnsiTheme="minorAscii" w:eastAsiaTheme="minorAscii" w:cstheme="minorAscii"/>
          <w:color w:val="000000" w:themeColor="text1" w:themeTint="FF" w:themeShade="FF"/>
          <w:sz w:val="22"/>
          <w:szCs w:val="22"/>
          <w:lang w:eastAsia="en-GB"/>
        </w:rPr>
        <w:t xml:space="preserve"> economic activities/</w:t>
      </w:r>
      <w:r w:rsidRPr="3112A9BC" w:rsidR="00FA61DA">
        <w:rPr>
          <w:rFonts w:ascii="Calibri" w:hAnsi="Calibri" w:eastAsia="Calibri" w:cs="Calibri" w:asciiTheme="minorAscii" w:hAnsiTheme="minorAscii" w:eastAsiaTheme="minorAscii" w:cstheme="minorAscii"/>
          <w:color w:val="000000" w:themeColor="text1" w:themeTint="FF" w:themeShade="FF"/>
          <w:sz w:val="22"/>
          <w:szCs w:val="22"/>
          <w:lang w:eastAsia="en-GB"/>
        </w:rPr>
        <w:t xml:space="preserve">sustainability which </w:t>
      </w:r>
      <w:r w:rsidRPr="3112A9BC" w:rsidR="00FA61DA">
        <w:rPr>
          <w:rFonts w:ascii="Calibri" w:hAnsi="Calibri" w:eastAsia="Calibri" w:cs="Calibri" w:asciiTheme="minorAscii" w:hAnsiTheme="minorAscii" w:eastAsiaTheme="minorAscii" w:cstheme="minorAscii"/>
          <w:color w:val="000000" w:themeColor="text1" w:themeTint="FF" w:themeShade="FF"/>
          <w:sz w:val="22"/>
          <w:szCs w:val="22"/>
          <w:lang w:eastAsia="en-GB"/>
        </w:rPr>
        <w:t>fail to</w:t>
      </w:r>
      <w:r w:rsidRPr="3112A9BC" w:rsidR="00FA61DA">
        <w:rPr>
          <w:rFonts w:ascii="Calibri" w:hAnsi="Calibri" w:eastAsia="Calibri" w:cs="Calibri" w:asciiTheme="minorAscii" w:hAnsiTheme="minorAscii" w:eastAsiaTheme="minorAscii" w:cstheme="minorAscii"/>
          <w:color w:val="000000" w:themeColor="text1"/>
          <w:kern w:val="0"/>
          <w:sz w:val="22"/>
          <w:szCs w:val="22"/>
          <w:lang w:eastAsia="en-GB"/>
          <w14:ligatures w14:val="none"/>
        </w:rPr>
        <w:t xml:space="preserve"> </w:t>
      </w:r>
      <w:r w:rsidRPr="3112A9BC" w:rsidR="00E85190">
        <w:rPr>
          <w:rFonts w:ascii="Calibri" w:hAnsi="Calibri" w:eastAsia="Calibri" w:cs="Calibri" w:asciiTheme="minorAscii" w:hAnsiTheme="minorAscii" w:eastAsiaTheme="minorAscii" w:cstheme="minorAscii"/>
          <w:color w:val="000000" w:themeColor="text1"/>
          <w:kern w:val="0"/>
          <w:sz w:val="22"/>
          <w:szCs w:val="22"/>
          <w:lang w:eastAsia="en-GB"/>
          <w14:ligatures w14:val="none"/>
        </w:rPr>
        <w:t>consider</w:t>
      </w:r>
      <w:r w:rsidRPr="3112A9BC" w:rsidR="00FA61DA">
        <w:rPr>
          <w:rFonts w:ascii="Calibri" w:hAnsi="Calibri" w:eastAsia="Calibri" w:cs="Calibri" w:asciiTheme="minorAscii" w:hAnsiTheme="minorAscii" w:eastAsiaTheme="minorAscii" w:cstheme="minorAscii"/>
          <w:color w:val="000000" w:themeColor="text1"/>
          <w:kern w:val="0"/>
          <w:sz w:val="22"/>
          <w:szCs w:val="22"/>
          <w:lang w:eastAsia="en-GB"/>
          <w14:ligatures w14:val="none"/>
        </w:rPr>
        <w:t xml:space="preserve"> human rights impacts.</w:t>
      </w:r>
      <w:r w:rsidRPr="12EBFE3F" w:rsidR="041AC0A8">
        <w:rPr>
          <w:rFonts w:ascii="Calibri" w:hAnsi="Calibri" w:eastAsia="Calibri" w:cs="Calibri" w:asciiTheme="minorAscii" w:hAnsiTheme="minorAscii" w:eastAsiaTheme="minorAscii" w:cstheme="minorAscii"/>
          <w:color w:val="000000" w:themeColor="text1" w:themeTint="FF" w:themeShade="FF"/>
          <w:sz w:val="22"/>
          <w:szCs w:val="22"/>
          <w:lang w:eastAsia="en-GB"/>
        </w:rPr>
        <w:t xml:space="preserve"> Currently, there is no equivalent human rights regulation </w:t>
      </w:r>
      <w:r w:rsidRPr="12EBFE3F" w:rsidR="0DAD85B1">
        <w:rPr>
          <w:rFonts w:ascii="Calibri" w:hAnsi="Calibri" w:eastAsia="Calibri" w:cs="Calibri" w:asciiTheme="minorAscii" w:hAnsiTheme="minorAscii" w:eastAsiaTheme="minorAscii" w:cstheme="minorAscii"/>
          <w:color w:val="000000" w:themeColor="text1" w:themeTint="FF" w:themeShade="FF"/>
          <w:sz w:val="22"/>
          <w:szCs w:val="22"/>
          <w:lang w:eastAsia="en-GB"/>
        </w:rPr>
        <w:t>which specifically</w:t>
      </w:r>
      <w:r w:rsidRPr="12EBFE3F" w:rsidR="041AC0A8">
        <w:rPr>
          <w:rFonts w:ascii="Calibri" w:hAnsi="Calibri" w:eastAsia="Calibri" w:cs="Calibri" w:asciiTheme="minorAscii" w:hAnsiTheme="minorAscii" w:eastAsiaTheme="minorAscii" w:cstheme="minorAscii"/>
          <w:color w:val="000000" w:themeColor="text1" w:themeTint="FF" w:themeShade="FF"/>
          <w:sz w:val="22"/>
          <w:szCs w:val="22"/>
          <w:lang w:eastAsia="en-GB"/>
        </w:rPr>
        <w:t xml:space="preserve"> target</w:t>
      </w:r>
      <w:r w:rsidRPr="12EBFE3F" w:rsidR="18145A03">
        <w:rPr>
          <w:rFonts w:ascii="Calibri" w:hAnsi="Calibri" w:eastAsia="Calibri" w:cs="Calibri" w:asciiTheme="minorAscii" w:hAnsiTheme="minorAscii" w:eastAsiaTheme="minorAscii" w:cstheme="minorAscii"/>
          <w:color w:val="000000" w:themeColor="text1" w:themeTint="FF" w:themeShade="FF"/>
          <w:sz w:val="22"/>
          <w:szCs w:val="22"/>
          <w:lang w:eastAsia="en-GB"/>
        </w:rPr>
        <w:t>s</w:t>
      </w:r>
      <w:r w:rsidRPr="12EBFE3F" w:rsidR="041AC0A8">
        <w:rPr>
          <w:rFonts w:ascii="Calibri" w:hAnsi="Calibri" w:eastAsia="Calibri" w:cs="Calibri" w:asciiTheme="minorAscii" w:hAnsiTheme="minorAscii" w:eastAsiaTheme="minorAscii" w:cstheme="minorAscii"/>
          <w:color w:val="000000" w:themeColor="text1" w:themeTint="FF" w:themeShade="FF"/>
          <w:sz w:val="22"/>
          <w:szCs w:val="22"/>
          <w:lang w:eastAsia="en-GB"/>
        </w:rPr>
        <w:t xml:space="preserve"> investors. Emerging legislative pieces</w:t>
      </w:r>
      <w:r w:rsidRPr="12EBFE3F" w:rsidR="69D3C9A4">
        <w:rPr>
          <w:rFonts w:ascii="Calibri" w:hAnsi="Calibri" w:eastAsia="Calibri" w:cs="Calibri" w:asciiTheme="minorAscii" w:hAnsiTheme="minorAscii" w:eastAsiaTheme="minorAscii" w:cstheme="minorAscii"/>
          <w:color w:val="000000" w:themeColor="text1" w:themeTint="FF" w:themeShade="FF"/>
          <w:sz w:val="22"/>
          <w:szCs w:val="22"/>
          <w:lang w:eastAsia="en-GB"/>
        </w:rPr>
        <w:t xml:space="preserve"> are exempting financial organisations from several obligations,</w:t>
      </w:r>
      <w:r w:rsidRPr="12EBFE3F" w:rsidR="041AC0A8">
        <w:rPr>
          <w:rFonts w:ascii="Calibri" w:hAnsi="Calibri" w:eastAsia="Calibri" w:cs="Calibri" w:asciiTheme="minorAscii" w:hAnsiTheme="minorAscii" w:eastAsiaTheme="minorAscii" w:cstheme="minorAscii"/>
          <w:color w:val="000000" w:themeColor="text1" w:themeTint="FF" w:themeShade="FF"/>
          <w:sz w:val="22"/>
          <w:szCs w:val="22"/>
          <w:lang w:eastAsia="en-GB"/>
        </w:rPr>
        <w:t xml:space="preserve"> </w:t>
      </w:r>
      <w:r w:rsidRPr="12EBFE3F" w:rsidR="0746EF4D">
        <w:rPr>
          <w:rFonts w:ascii="Calibri" w:hAnsi="Calibri" w:eastAsia="Calibri" w:cs="Calibri" w:asciiTheme="minorAscii" w:hAnsiTheme="minorAscii" w:eastAsiaTheme="minorAscii" w:cstheme="minorAscii"/>
          <w:color w:val="000000" w:themeColor="text1" w:themeTint="FF" w:themeShade="FF"/>
          <w:sz w:val="22"/>
          <w:szCs w:val="22"/>
          <w:lang w:eastAsia="en-GB"/>
        </w:rPr>
        <w:t xml:space="preserve">meaning that </w:t>
      </w:r>
      <w:r w:rsidRPr="12EBFE3F" w:rsidR="0579883C">
        <w:rPr>
          <w:rFonts w:ascii="Calibri" w:hAnsi="Calibri" w:eastAsia="Calibri" w:cs="Calibri" w:asciiTheme="minorAscii" w:hAnsiTheme="minorAscii" w:eastAsiaTheme="minorAscii" w:cstheme="minorAscii"/>
          <w:color w:val="000000" w:themeColor="text1" w:themeTint="FF" w:themeShade="FF"/>
          <w:sz w:val="22"/>
          <w:szCs w:val="22"/>
          <w:lang w:eastAsia="en-GB"/>
        </w:rPr>
        <w:t>the financial sector</w:t>
      </w:r>
      <w:r w:rsidRPr="12EBFE3F" w:rsidR="041AC0A8">
        <w:rPr>
          <w:rFonts w:ascii="Calibri" w:hAnsi="Calibri" w:eastAsia="Calibri" w:cs="Calibri" w:asciiTheme="minorAscii" w:hAnsiTheme="minorAscii" w:eastAsiaTheme="minorAscii" w:cstheme="minorAscii"/>
          <w:color w:val="000000" w:themeColor="text1" w:themeTint="FF" w:themeShade="FF"/>
          <w:sz w:val="22"/>
          <w:szCs w:val="22"/>
          <w:lang w:eastAsia="en-GB"/>
        </w:rPr>
        <w:t xml:space="preserve"> </w:t>
      </w:r>
      <w:r w:rsidRPr="12EBFE3F" w:rsidR="041AC0A8">
        <w:rPr>
          <w:rFonts w:ascii="Calibri" w:hAnsi="Calibri" w:eastAsia="Calibri" w:cs="Calibri" w:asciiTheme="minorAscii" w:hAnsiTheme="minorAscii" w:eastAsiaTheme="minorAscii" w:cstheme="minorAscii"/>
          <w:color w:val="000000" w:themeColor="text1" w:themeTint="FF" w:themeShade="FF"/>
          <w:sz w:val="22"/>
          <w:szCs w:val="22"/>
          <w:lang w:eastAsia="en-GB"/>
        </w:rPr>
        <w:t xml:space="preserve">would be under </w:t>
      </w:r>
      <w:r w:rsidRPr="12EBFE3F" w:rsidR="041AC0A8">
        <w:rPr>
          <w:rFonts w:ascii="Calibri" w:hAnsi="Calibri" w:eastAsia="Calibri" w:cs="Calibri" w:asciiTheme="minorAscii" w:hAnsiTheme="minorAscii" w:eastAsiaTheme="minorAscii" w:cstheme="minorAscii"/>
          <w:color w:val="000000" w:themeColor="text1" w:themeTint="FF" w:themeShade="FF"/>
          <w:sz w:val="22"/>
          <w:szCs w:val="22"/>
          <w:lang w:eastAsia="en-GB"/>
        </w:rPr>
        <w:t>limited to no legal obligation to make investment decisions based on human rights</w:t>
      </w:r>
      <w:r w:rsidRPr="12EBFE3F" w:rsidR="7BCBD9B1">
        <w:rPr>
          <w:rFonts w:ascii="Calibri" w:hAnsi="Calibri" w:eastAsia="Calibri" w:cs="Calibri" w:asciiTheme="minorAscii" w:hAnsiTheme="minorAscii" w:eastAsiaTheme="minorAscii" w:cstheme="minorAscii"/>
          <w:color w:val="000000" w:themeColor="text1" w:themeTint="FF" w:themeShade="FF"/>
          <w:sz w:val="22"/>
          <w:szCs w:val="22"/>
          <w:lang w:eastAsia="en-GB"/>
        </w:rPr>
        <w:t>. You can read more about these exemptions in our answers below.</w:t>
      </w:r>
    </w:p>
    <w:p w:rsidRPr="00722F2B" w:rsidR="00722F2B" w:rsidP="3112A9BC" w:rsidRDefault="00722F2B" w14:textId="77777777" w14:paraId="049F7176">
      <w:pPr>
        <w:numPr>
          <w:ilvl w:val="0"/>
          <w:numId w:val="11"/>
        </w:numPr>
        <w:spacing w:before="240" w:line="276" w:lineRule="auto"/>
        <w:rPr>
          <w:rFonts w:ascii="Calibri" w:hAnsi="Calibri" w:eastAsia="Calibri" w:cs="Calibri" w:asciiTheme="minorAscii" w:hAnsiTheme="minorAscii" w:eastAsiaTheme="minorAscii" w:cstheme="minorAscii"/>
          <w:b w:val="1"/>
          <w:bCs w:val="1"/>
          <w:kern w:val="0"/>
          <w:sz w:val="22"/>
          <w:szCs w:val="22"/>
          <w:lang w:eastAsia="en-GB"/>
          <w14:ligatures w14:val="none"/>
        </w:rPr>
      </w:pPr>
      <w:r w:rsidRPr="3112A9BC" w:rsidR="00722F2B">
        <w:rPr>
          <w:rFonts w:ascii="Calibri" w:hAnsi="Calibri" w:eastAsia="Calibri" w:cs="Calibri" w:asciiTheme="minorAscii" w:hAnsiTheme="minorAscii" w:eastAsiaTheme="minorAscii" w:cstheme="minorAscii"/>
          <w:b w:val="1"/>
          <w:bCs w:val="1"/>
          <w:kern w:val="0"/>
          <w:sz w:val="22"/>
          <w:szCs w:val="22"/>
          <w:lang w:eastAsia="en-GB"/>
          <w14:ligatures w14:val="none"/>
        </w:rPr>
        <w:t>To what extent do current regulations ensure adequate information and disclosure for investors adopting an ESG approach to understand human rights impacts of businesses?</w:t>
      </w:r>
    </w:p>
    <w:p w:rsidRPr="00722F2B" w:rsidR="00722F2B" w:rsidP="3112A9BC" w:rsidRDefault="00722F2B" w14:paraId="5095DAFB" w14:textId="2875B664">
      <w:pPr>
        <w:pStyle w:val="Normal"/>
        <w:spacing w:before="240" w:line="276" w:lineRule="auto"/>
        <w:ind w:left="0"/>
        <w:rPr>
          <w:rFonts w:ascii="Calibri" w:hAnsi="Calibri" w:eastAsia="Calibri" w:cs="Calibri" w:asciiTheme="minorAscii" w:hAnsiTheme="minorAscii" w:eastAsiaTheme="minorAscii" w:cstheme="minorAscii"/>
          <w:b w:val="1"/>
          <w:bCs w:val="1"/>
          <w:kern w:val="0"/>
          <w:sz w:val="22"/>
          <w:szCs w:val="22"/>
          <w:lang w:eastAsia="en-GB"/>
          <w14:ligatures w14:val="none"/>
        </w:rPr>
      </w:pPr>
      <w:r w:rsidRPr="3112A9BC" w:rsidR="6F87F1EF">
        <w:rPr>
          <w:rFonts w:ascii="Calibri" w:hAnsi="Calibri" w:eastAsia="Calibri" w:cs="Calibri" w:asciiTheme="minorAscii" w:hAnsiTheme="minorAscii" w:eastAsiaTheme="minorAscii" w:cstheme="minorAscii"/>
          <w:b w:val="0"/>
          <w:bCs w:val="0"/>
          <w:sz w:val="22"/>
          <w:szCs w:val="22"/>
          <w:lang w:eastAsia="en-GB"/>
        </w:rPr>
        <w:t>See our answer below on the EU’s Corporate Sustainability Reporting Directive (CSRD)</w:t>
      </w:r>
      <w:r w:rsidRPr="3112A9BC" w:rsidR="429169E2">
        <w:rPr>
          <w:rFonts w:ascii="Calibri" w:hAnsi="Calibri" w:eastAsia="Calibri" w:cs="Calibri" w:asciiTheme="minorAscii" w:hAnsiTheme="minorAscii" w:eastAsiaTheme="minorAscii" w:cstheme="minorAscii"/>
          <w:b w:val="0"/>
          <w:bCs w:val="0"/>
          <w:sz w:val="22"/>
          <w:szCs w:val="22"/>
          <w:lang w:eastAsia="en-GB"/>
        </w:rPr>
        <w:t xml:space="preserve"> which requires companies to report on the impact of corporate activities on the environment and </w:t>
      </w:r>
      <w:r w:rsidRPr="3112A9BC" w:rsidR="429169E2">
        <w:rPr>
          <w:rFonts w:ascii="Calibri" w:hAnsi="Calibri" w:eastAsia="Calibri" w:cs="Calibri" w:asciiTheme="minorAscii" w:hAnsiTheme="minorAscii" w:eastAsiaTheme="minorAscii" w:cstheme="minorAscii"/>
          <w:b w:val="0"/>
          <w:bCs w:val="0"/>
          <w:sz w:val="22"/>
          <w:szCs w:val="22"/>
          <w:lang w:eastAsia="en-GB"/>
        </w:rPr>
        <w:t>society and</w:t>
      </w:r>
      <w:r w:rsidRPr="3112A9BC" w:rsidR="429169E2">
        <w:rPr>
          <w:rFonts w:ascii="Calibri" w:hAnsi="Calibri" w:eastAsia="Calibri" w:cs="Calibri" w:asciiTheme="minorAscii" w:hAnsiTheme="minorAscii" w:eastAsiaTheme="minorAscii" w:cstheme="minorAscii"/>
          <w:b w:val="0"/>
          <w:bCs w:val="0"/>
          <w:sz w:val="22"/>
          <w:szCs w:val="22"/>
          <w:lang w:eastAsia="en-GB"/>
        </w:rPr>
        <w:t xml:space="preserve"> requires the audit of reported information.</w:t>
      </w:r>
    </w:p>
    <w:p w:rsidRPr="00722F2B" w:rsidR="00722F2B" w:rsidP="3112A9BC" w:rsidRDefault="00722F2B" w14:paraId="3DA55AA9" w14:textId="77777777">
      <w:pPr>
        <w:numPr>
          <w:ilvl w:val="0"/>
          <w:numId w:val="11"/>
        </w:numPr>
        <w:spacing w:before="240" w:line="276" w:lineRule="auto"/>
        <w:rPr>
          <w:rFonts w:ascii="Calibri" w:hAnsi="Calibri" w:eastAsia="Calibri" w:cs="Calibri" w:asciiTheme="minorAscii" w:hAnsiTheme="minorAscii" w:eastAsiaTheme="minorAscii" w:cstheme="minorAscii"/>
          <w:b w:val="1"/>
          <w:bCs w:val="1"/>
          <w:kern w:val="0"/>
          <w:sz w:val="22"/>
          <w:szCs w:val="22"/>
          <w:lang w:eastAsia="en-GB"/>
          <w14:ligatures w14:val="none"/>
        </w:rPr>
      </w:pPr>
      <w:r w:rsidRPr="3112A9BC" w:rsidR="00722F2B">
        <w:rPr>
          <w:rFonts w:ascii="Calibri" w:hAnsi="Calibri" w:eastAsia="Calibri" w:cs="Calibri" w:asciiTheme="minorAscii" w:hAnsiTheme="minorAscii" w:eastAsiaTheme="minorAscii" w:cstheme="minorAscii"/>
          <w:b w:val="1"/>
          <w:bCs w:val="1"/>
          <w:kern w:val="0"/>
          <w:sz w:val="22"/>
          <w:szCs w:val="22"/>
          <w:lang w:eastAsia="en-GB"/>
          <w14:ligatures w14:val="none"/>
        </w:rPr>
        <w:t xml:space="preserve">How can policies, programs, plans and activities in one State concerning regulation of investors in relation to human rights have potential or actual adverse or positive human rights </w:t>
      </w:r>
      <w:r w:rsidRPr="3112A9BC" w:rsidR="00722F2B">
        <w:rPr>
          <w:rFonts w:ascii="Calibri" w:hAnsi="Calibri" w:eastAsia="Calibri" w:cs="Calibri" w:asciiTheme="minorAscii" w:hAnsiTheme="minorAscii" w:eastAsiaTheme="minorAscii" w:cstheme="minorAscii"/>
          <w:b w:val="1"/>
          <w:bCs w:val="1"/>
          <w:kern w:val="0"/>
          <w:sz w:val="22"/>
          <w:szCs w:val="22"/>
          <w:lang w:eastAsia="en-GB"/>
          <w14:ligatures w14:val="none"/>
        </w:rPr>
        <w:t>impacts</w:t>
      </w:r>
      <w:r w:rsidRPr="3112A9BC" w:rsidR="00722F2B">
        <w:rPr>
          <w:rFonts w:ascii="Calibri" w:hAnsi="Calibri" w:eastAsia="Calibri" w:cs="Calibri" w:asciiTheme="minorAscii" w:hAnsiTheme="minorAscii" w:eastAsiaTheme="minorAscii" w:cstheme="minorAscii"/>
          <w:b w:val="1"/>
          <w:bCs w:val="1"/>
          <w:kern w:val="0"/>
          <w:sz w:val="22"/>
          <w:szCs w:val="22"/>
          <w:lang w:eastAsia="en-GB"/>
          <w14:ligatures w14:val="none"/>
        </w:rPr>
        <w:t xml:space="preserve"> outside of their territory or </w:t>
      </w:r>
      <w:r w:rsidRPr="3112A9BC" w:rsidR="00722F2B">
        <w:rPr>
          <w:rFonts w:ascii="Calibri" w:hAnsi="Calibri" w:eastAsia="Calibri" w:cs="Calibri" w:asciiTheme="minorAscii" w:hAnsiTheme="minorAscii" w:eastAsiaTheme="minorAscii" w:cstheme="minorAscii"/>
          <w:b w:val="1"/>
          <w:bCs w:val="1"/>
          <w:kern w:val="0"/>
          <w:sz w:val="22"/>
          <w:szCs w:val="22"/>
          <w:lang w:eastAsia="en-GB"/>
          <w14:ligatures w14:val="none"/>
        </w:rPr>
        <w:t>jurisdiction</w:t>
      </w:r>
      <w:r w:rsidRPr="3112A9BC" w:rsidR="00722F2B">
        <w:rPr>
          <w:rFonts w:ascii="Calibri" w:hAnsi="Calibri" w:eastAsia="Calibri" w:cs="Calibri" w:asciiTheme="minorAscii" w:hAnsiTheme="minorAscii" w:eastAsiaTheme="minorAscii" w:cstheme="minorAscii"/>
          <w:b w:val="1"/>
          <w:bCs w:val="1"/>
          <w:kern w:val="0"/>
          <w:sz w:val="22"/>
          <w:szCs w:val="22"/>
          <w:lang w:eastAsia="en-GB"/>
          <w14:ligatures w14:val="none"/>
        </w:rPr>
        <w:t>?</w:t>
      </w:r>
    </w:p>
    <w:p w:rsidRPr="00E67EE2" w:rsidR="3946F332" w:rsidP="3112A9BC" w:rsidRDefault="3946F332" w14:paraId="0CD4F776" w14:textId="6D10E509">
      <w:pPr>
        <w:pStyle w:val="Normal"/>
        <w:spacing w:before="240" w:line="276" w:lineRule="auto"/>
        <w:ind w:left="0"/>
        <w:rPr>
          <w:rFonts w:ascii="Calibri" w:hAnsi="Calibri" w:eastAsia="Calibri" w:cs="Calibri" w:asciiTheme="minorAscii" w:hAnsiTheme="minorAscii" w:eastAsiaTheme="minorAscii" w:cstheme="minorAscii"/>
          <w:color w:val="auto"/>
          <w:sz w:val="22"/>
          <w:szCs w:val="22"/>
          <w:lang w:eastAsia="en-GB"/>
        </w:rPr>
      </w:pPr>
      <w:r w:rsidRPr="3112A9BC" w:rsidR="3946F332">
        <w:rPr>
          <w:rFonts w:ascii="Calibri" w:hAnsi="Calibri" w:eastAsia="Calibri" w:cs="Calibri" w:asciiTheme="minorAscii" w:hAnsiTheme="minorAscii" w:eastAsiaTheme="minorAscii" w:cstheme="minorAscii"/>
          <w:color w:val="auto"/>
          <w:sz w:val="22"/>
          <w:szCs w:val="22"/>
          <w:lang w:eastAsia="en-GB"/>
        </w:rPr>
        <w:t>The financial sector plays a pivotal role in channelling flows of capital towards more sustainable economic activities and in exerting leverage over a broad range of other industries and business activities worldwide</w:t>
      </w:r>
      <w:r w:rsidRPr="3112A9BC" w:rsidR="364E9700">
        <w:rPr>
          <w:rFonts w:ascii="Calibri" w:hAnsi="Calibri" w:eastAsia="Calibri" w:cs="Calibri" w:asciiTheme="minorAscii" w:hAnsiTheme="minorAscii" w:eastAsiaTheme="minorAscii" w:cstheme="minorAscii"/>
          <w:color w:val="auto"/>
          <w:sz w:val="22"/>
          <w:szCs w:val="22"/>
          <w:lang w:eastAsia="en-GB"/>
        </w:rPr>
        <w:t>.</w:t>
      </w:r>
      <w:r w:rsidRPr="3112A9BC" w:rsidR="3946F332">
        <w:rPr>
          <w:rFonts w:ascii="Calibri" w:hAnsi="Calibri" w:eastAsia="Calibri" w:cs="Calibri" w:asciiTheme="minorAscii" w:hAnsiTheme="minorAscii" w:eastAsiaTheme="minorAscii" w:cstheme="minorAscii"/>
          <w:color w:val="auto"/>
          <w:sz w:val="22"/>
          <w:szCs w:val="22"/>
          <w:lang w:eastAsia="en-GB"/>
        </w:rPr>
        <w:t xml:space="preserve"> </w:t>
      </w:r>
      <w:r w:rsidRPr="3112A9BC" w:rsidR="63C9512F">
        <w:rPr>
          <w:rFonts w:ascii="Calibri" w:hAnsi="Calibri" w:eastAsia="Calibri" w:cs="Calibri" w:asciiTheme="minorAscii" w:hAnsiTheme="minorAscii" w:eastAsiaTheme="minorAscii" w:cstheme="minorAscii"/>
          <w:color w:val="auto"/>
          <w:sz w:val="22"/>
          <w:szCs w:val="22"/>
          <w:lang w:eastAsia="en-GB"/>
        </w:rPr>
        <w:t xml:space="preserve">States’ policy and regulation have the power to lead </w:t>
      </w:r>
      <w:r w:rsidRPr="3112A9BC" w:rsidR="3946F332">
        <w:rPr>
          <w:rFonts w:ascii="Calibri" w:hAnsi="Calibri" w:eastAsia="Calibri" w:cs="Calibri" w:asciiTheme="minorAscii" w:hAnsiTheme="minorAscii" w:eastAsiaTheme="minorAscii" w:cstheme="minorAscii"/>
          <w:color w:val="auto"/>
          <w:sz w:val="22"/>
          <w:szCs w:val="22"/>
          <w:lang w:eastAsia="en-GB"/>
        </w:rPr>
        <w:t xml:space="preserve">financial industry </w:t>
      </w:r>
      <w:r w:rsidRPr="3112A9BC" w:rsidR="1C079FFD">
        <w:rPr>
          <w:rFonts w:ascii="Calibri" w:hAnsi="Calibri" w:eastAsia="Calibri" w:cs="Calibri" w:asciiTheme="minorAscii" w:hAnsiTheme="minorAscii" w:eastAsiaTheme="minorAscii" w:cstheme="minorAscii"/>
          <w:color w:val="auto"/>
          <w:sz w:val="22"/>
          <w:szCs w:val="22"/>
          <w:lang w:eastAsia="en-GB"/>
        </w:rPr>
        <w:t>towards</w:t>
      </w:r>
      <w:r w:rsidRPr="3112A9BC" w:rsidR="3946F332">
        <w:rPr>
          <w:rFonts w:ascii="Calibri" w:hAnsi="Calibri" w:eastAsia="Calibri" w:cs="Calibri" w:asciiTheme="minorAscii" w:hAnsiTheme="minorAscii" w:eastAsiaTheme="minorAscii" w:cstheme="minorAscii"/>
          <w:color w:val="auto"/>
          <w:sz w:val="22"/>
          <w:szCs w:val="22"/>
          <w:lang w:eastAsia="en-GB"/>
        </w:rPr>
        <w:t xml:space="preserve"> play</w:t>
      </w:r>
      <w:r w:rsidRPr="3112A9BC" w:rsidR="529271F0">
        <w:rPr>
          <w:rFonts w:ascii="Calibri" w:hAnsi="Calibri" w:eastAsia="Calibri" w:cs="Calibri" w:asciiTheme="minorAscii" w:hAnsiTheme="minorAscii" w:eastAsiaTheme="minorAscii" w:cstheme="minorAscii"/>
          <w:color w:val="auto"/>
          <w:sz w:val="22"/>
          <w:szCs w:val="22"/>
          <w:lang w:eastAsia="en-GB"/>
        </w:rPr>
        <w:t>ing</w:t>
      </w:r>
      <w:r w:rsidRPr="3112A9BC" w:rsidR="3946F332">
        <w:rPr>
          <w:rFonts w:ascii="Calibri" w:hAnsi="Calibri" w:eastAsia="Calibri" w:cs="Calibri" w:asciiTheme="minorAscii" w:hAnsiTheme="minorAscii" w:eastAsiaTheme="minorAscii" w:cstheme="minorAscii"/>
          <w:color w:val="auto"/>
          <w:sz w:val="22"/>
          <w:szCs w:val="22"/>
          <w:lang w:eastAsia="en-GB"/>
        </w:rPr>
        <w:t xml:space="preserve"> a critical rol</w:t>
      </w:r>
      <w:r w:rsidRPr="3112A9BC" w:rsidR="3946F332">
        <w:rPr>
          <w:rFonts w:ascii="Calibri" w:hAnsi="Calibri" w:eastAsia="Calibri" w:cs="Calibri" w:asciiTheme="minorAscii" w:hAnsiTheme="minorAscii" w:eastAsiaTheme="minorAscii" w:cstheme="minorAscii"/>
          <w:color w:val="auto"/>
          <w:sz w:val="22"/>
          <w:szCs w:val="22"/>
          <w:lang w:eastAsia="en-GB"/>
        </w:rPr>
        <w:t xml:space="preserve">e in </w:t>
      </w:r>
      <w:r w:rsidRPr="3112A9BC" w:rsidR="3946F332">
        <w:rPr>
          <w:rFonts w:ascii="Calibri" w:hAnsi="Calibri" w:eastAsia="Calibri" w:cs="Calibri" w:asciiTheme="minorAscii" w:hAnsiTheme="minorAscii" w:eastAsiaTheme="minorAscii" w:cstheme="minorAscii"/>
          <w:color w:val="auto"/>
          <w:sz w:val="22"/>
          <w:szCs w:val="22"/>
          <w:lang w:eastAsia="en-GB"/>
        </w:rPr>
        <w:t>facilitating</w:t>
      </w:r>
      <w:r w:rsidRPr="3112A9BC" w:rsidR="3946F332">
        <w:rPr>
          <w:rFonts w:ascii="Calibri" w:hAnsi="Calibri" w:eastAsia="Calibri" w:cs="Calibri" w:asciiTheme="minorAscii" w:hAnsiTheme="minorAscii" w:eastAsiaTheme="minorAscii" w:cstheme="minorAscii"/>
          <w:color w:val="auto"/>
          <w:sz w:val="22"/>
          <w:szCs w:val="22"/>
          <w:lang w:eastAsia="en-GB"/>
        </w:rPr>
        <w:t xml:space="preserve"> the respect of human rights in global value chains</w:t>
      </w:r>
      <w:r w:rsidRPr="3112A9BC" w:rsidR="38AAA6D1">
        <w:rPr>
          <w:rFonts w:ascii="Calibri" w:hAnsi="Calibri" w:eastAsia="Calibri" w:cs="Calibri" w:asciiTheme="minorAscii" w:hAnsiTheme="minorAscii" w:eastAsiaTheme="minorAscii" w:cstheme="minorAscii"/>
          <w:color w:val="auto"/>
          <w:sz w:val="22"/>
          <w:szCs w:val="22"/>
          <w:lang w:eastAsia="en-GB"/>
        </w:rPr>
        <w:t>.</w:t>
      </w:r>
    </w:p>
    <w:p w:rsidRPr="00E67EE2" w:rsidR="715DF2EF" w:rsidP="3112A9BC" w:rsidRDefault="715DF2EF" w14:paraId="0DCEDB32" w14:textId="59924E21">
      <w:pPr>
        <w:pStyle w:val="Normal"/>
        <w:spacing w:before="240" w:line="276" w:lineRule="auto"/>
        <w:ind w:left="0"/>
        <w:rPr>
          <w:rFonts w:ascii="Calibri" w:hAnsi="Calibri" w:eastAsia="Calibri" w:cs="Calibri" w:asciiTheme="minorAscii" w:hAnsiTheme="minorAscii" w:eastAsiaTheme="minorAscii" w:cstheme="minorAscii"/>
          <w:color w:val="auto"/>
          <w:sz w:val="22"/>
          <w:szCs w:val="22"/>
          <w:lang w:eastAsia="en-GB"/>
        </w:rPr>
      </w:pPr>
      <w:r w:rsidRPr="3112A9BC" w:rsidR="38AAA6D1">
        <w:rPr>
          <w:rFonts w:ascii="Calibri" w:hAnsi="Calibri" w:eastAsia="Calibri" w:cs="Calibri" w:asciiTheme="minorAscii" w:hAnsiTheme="minorAscii" w:eastAsiaTheme="minorAscii" w:cstheme="minorAscii"/>
          <w:color w:val="auto"/>
          <w:sz w:val="22"/>
          <w:szCs w:val="22"/>
          <w:lang w:eastAsia="en-GB"/>
        </w:rPr>
        <w:t>M</w:t>
      </w:r>
      <w:r w:rsidRPr="3112A9BC" w:rsidR="3946F332">
        <w:rPr>
          <w:rFonts w:ascii="Calibri" w:hAnsi="Calibri" w:eastAsia="Calibri" w:cs="Calibri" w:asciiTheme="minorAscii" w:hAnsiTheme="minorAscii" w:eastAsiaTheme="minorAscii" w:cstheme="minorAscii"/>
          <w:color w:val="auto"/>
          <w:sz w:val="22"/>
          <w:szCs w:val="22"/>
          <w:lang w:eastAsia="en-GB"/>
        </w:rPr>
        <w:t xml:space="preserve">andatory human </w:t>
      </w:r>
      <w:r w:rsidRPr="3112A9BC" w:rsidR="29FF2FF9">
        <w:rPr>
          <w:rFonts w:ascii="Calibri" w:hAnsi="Calibri" w:eastAsia="Calibri" w:cs="Calibri" w:asciiTheme="minorAscii" w:hAnsiTheme="minorAscii" w:eastAsiaTheme="minorAscii" w:cstheme="minorAscii"/>
          <w:color w:val="auto"/>
          <w:sz w:val="22"/>
          <w:szCs w:val="22"/>
          <w:lang w:eastAsia="en-GB"/>
        </w:rPr>
        <w:t>right and environmental due diligence (m</w:t>
      </w:r>
      <w:r w:rsidRPr="3112A9BC" w:rsidR="7C4D0D61">
        <w:rPr>
          <w:rFonts w:ascii="Calibri" w:hAnsi="Calibri" w:eastAsia="Calibri" w:cs="Calibri" w:asciiTheme="minorAscii" w:hAnsiTheme="minorAscii" w:eastAsiaTheme="minorAscii" w:cstheme="minorAscii"/>
          <w:color w:val="auto"/>
          <w:sz w:val="22"/>
          <w:szCs w:val="22"/>
          <w:lang w:eastAsia="en-GB"/>
        </w:rPr>
        <w:t>HREDD</w:t>
      </w:r>
      <w:r w:rsidRPr="3112A9BC" w:rsidR="29FF2FF9">
        <w:rPr>
          <w:rFonts w:ascii="Calibri" w:hAnsi="Calibri" w:eastAsia="Calibri" w:cs="Calibri" w:asciiTheme="minorAscii" w:hAnsiTheme="minorAscii" w:eastAsiaTheme="minorAscii" w:cstheme="minorAscii"/>
          <w:color w:val="auto"/>
          <w:sz w:val="22"/>
          <w:szCs w:val="22"/>
          <w:lang w:eastAsia="en-GB"/>
        </w:rPr>
        <w:t>)</w:t>
      </w:r>
      <w:r w:rsidRPr="3112A9BC" w:rsidR="3946F332">
        <w:rPr>
          <w:rFonts w:ascii="Calibri" w:hAnsi="Calibri" w:eastAsia="Calibri" w:cs="Calibri" w:asciiTheme="minorAscii" w:hAnsiTheme="minorAscii" w:eastAsiaTheme="minorAscii" w:cstheme="minorAscii"/>
          <w:color w:val="auto"/>
          <w:sz w:val="22"/>
          <w:szCs w:val="22"/>
          <w:lang w:eastAsia="en-GB"/>
        </w:rPr>
        <w:t xml:space="preserve"> legislation is pivotal in ensuring that financial institutions do not enable the violation of human rights worldwide, as it requires them to </w:t>
      </w:r>
      <w:r w:rsidRPr="3112A9BC" w:rsidR="3946F332">
        <w:rPr>
          <w:rFonts w:ascii="Calibri" w:hAnsi="Calibri" w:eastAsia="Calibri" w:cs="Calibri" w:asciiTheme="minorAscii" w:hAnsiTheme="minorAscii" w:eastAsiaTheme="minorAscii" w:cstheme="minorAscii"/>
          <w:color w:val="auto"/>
          <w:sz w:val="22"/>
          <w:szCs w:val="22"/>
          <w:lang w:eastAsia="en-GB"/>
        </w:rPr>
        <w:t>identify</w:t>
      </w:r>
      <w:r w:rsidRPr="3112A9BC" w:rsidR="3946F332">
        <w:rPr>
          <w:rFonts w:ascii="Calibri" w:hAnsi="Calibri" w:eastAsia="Calibri" w:cs="Calibri" w:asciiTheme="minorAscii" w:hAnsiTheme="minorAscii" w:eastAsiaTheme="minorAscii" w:cstheme="minorAscii"/>
          <w:color w:val="auto"/>
          <w:sz w:val="22"/>
          <w:szCs w:val="22"/>
          <w:lang w:eastAsia="en-GB"/>
        </w:rPr>
        <w:t xml:space="preserve">, assess, </w:t>
      </w:r>
      <w:r w:rsidRPr="3112A9BC" w:rsidR="3946F332">
        <w:rPr>
          <w:rFonts w:ascii="Calibri" w:hAnsi="Calibri" w:eastAsia="Calibri" w:cs="Calibri" w:asciiTheme="minorAscii" w:hAnsiTheme="minorAscii" w:eastAsiaTheme="minorAscii" w:cstheme="minorAscii"/>
          <w:color w:val="auto"/>
          <w:sz w:val="22"/>
          <w:szCs w:val="22"/>
          <w:lang w:eastAsia="en-GB"/>
        </w:rPr>
        <w:t>mitigate</w:t>
      </w:r>
      <w:r w:rsidRPr="3112A9BC" w:rsidR="3946F332">
        <w:rPr>
          <w:rFonts w:ascii="Calibri" w:hAnsi="Calibri" w:eastAsia="Calibri" w:cs="Calibri" w:asciiTheme="minorAscii" w:hAnsiTheme="minorAscii" w:eastAsiaTheme="minorAscii" w:cstheme="minorAscii"/>
          <w:color w:val="auto"/>
          <w:sz w:val="22"/>
          <w:szCs w:val="22"/>
          <w:lang w:eastAsia="en-GB"/>
        </w:rPr>
        <w:t xml:space="preserve"> and remedy human and environmental rights violations along their entire value chains</w:t>
      </w:r>
      <w:r w:rsidRPr="3112A9BC" w:rsidR="3946F332">
        <w:rPr>
          <w:rFonts w:ascii="Calibri" w:hAnsi="Calibri" w:eastAsia="Calibri" w:cs="Calibri" w:asciiTheme="minorAscii" w:hAnsiTheme="minorAscii" w:eastAsiaTheme="minorAscii" w:cstheme="minorAscii"/>
          <w:color w:val="auto"/>
          <w:sz w:val="22"/>
          <w:szCs w:val="22"/>
          <w:lang w:eastAsia="en-GB"/>
        </w:rPr>
        <w:t xml:space="preserve">.  </w:t>
      </w:r>
      <w:r w:rsidRPr="3112A9BC" w:rsidR="3946F332">
        <w:rPr>
          <w:rFonts w:ascii="Calibri" w:hAnsi="Calibri" w:eastAsia="Calibri" w:cs="Calibri" w:asciiTheme="minorAscii" w:hAnsiTheme="minorAscii" w:eastAsiaTheme="minorAscii" w:cstheme="minorAscii"/>
          <w:color w:val="auto"/>
          <w:sz w:val="22"/>
          <w:szCs w:val="22"/>
          <w:lang w:eastAsia="en-GB"/>
        </w:rPr>
        <w:t xml:space="preserve">This sort of legislative action will push financial institutions to adapt their business models towards greater respect for human and environmental rights. </w:t>
      </w:r>
      <w:r w:rsidRPr="3112A9BC" w:rsidR="3946F332">
        <w:rPr>
          <w:rFonts w:ascii="Calibri" w:hAnsi="Calibri" w:eastAsia="Calibri" w:cs="Calibri" w:asciiTheme="minorAscii" w:hAnsiTheme="minorAscii" w:eastAsiaTheme="minorAscii" w:cstheme="minorAscii"/>
          <w:color w:val="auto"/>
          <w:sz w:val="22"/>
          <w:szCs w:val="22"/>
          <w:lang w:eastAsia="en-GB"/>
        </w:rPr>
        <w:t xml:space="preserve">As the reach of financial institutions is often extraterritorial, if States enact legislation which prompts changes in financial institutions investment models, it will affect countries outside their territory and </w:t>
      </w:r>
      <w:r w:rsidRPr="3112A9BC" w:rsidR="3946F332">
        <w:rPr>
          <w:rFonts w:ascii="Calibri" w:hAnsi="Calibri" w:eastAsia="Calibri" w:cs="Calibri" w:asciiTheme="minorAscii" w:hAnsiTheme="minorAscii" w:eastAsiaTheme="minorAscii" w:cstheme="minorAscii"/>
          <w:color w:val="auto"/>
          <w:sz w:val="22"/>
          <w:szCs w:val="22"/>
          <w:lang w:eastAsia="en-GB"/>
        </w:rPr>
        <w:t>jurisdiction</w:t>
      </w:r>
      <w:r w:rsidRPr="3112A9BC" w:rsidR="715DF2EF">
        <w:rPr>
          <w:rFonts w:ascii="Calibri" w:hAnsi="Calibri" w:eastAsia="Calibri" w:cs="Calibri" w:asciiTheme="minorAscii" w:hAnsiTheme="minorAscii" w:eastAsiaTheme="minorAscii" w:cstheme="minorAscii"/>
          <w:color w:val="auto"/>
          <w:sz w:val="22"/>
          <w:szCs w:val="22"/>
          <w:lang w:eastAsia="en-GB"/>
        </w:rPr>
        <w:t>.</w:t>
      </w:r>
      <w:r w:rsidRPr="3112A9BC" w:rsidR="36B1CAD0">
        <w:rPr>
          <w:rFonts w:ascii="Calibri" w:hAnsi="Calibri" w:eastAsia="Calibri" w:cs="Calibri" w:asciiTheme="minorAscii" w:hAnsiTheme="minorAscii" w:eastAsiaTheme="minorAscii" w:cstheme="minorAscii"/>
          <w:color w:val="auto"/>
          <w:sz w:val="22"/>
          <w:szCs w:val="22"/>
          <w:lang w:eastAsia="en-GB"/>
        </w:rPr>
        <w:t xml:space="preserve"> Currently, we are seeing financial institutions being omitted from HREDD laws (</w:t>
      </w:r>
      <w:r w:rsidRPr="3112A9BC" w:rsidR="36B1CAD0">
        <w:rPr>
          <w:rFonts w:ascii="Calibri" w:hAnsi="Calibri" w:eastAsia="Calibri" w:cs="Calibri" w:asciiTheme="minorAscii" w:hAnsiTheme="minorAscii" w:eastAsiaTheme="minorAscii" w:cstheme="minorAscii"/>
          <w:color w:val="auto"/>
          <w:sz w:val="22"/>
          <w:szCs w:val="22"/>
          <w:lang w:eastAsia="en-GB"/>
        </w:rPr>
        <w:t>e.g.</w:t>
      </w:r>
      <w:r w:rsidRPr="3112A9BC" w:rsidR="36B1CAD0">
        <w:rPr>
          <w:rFonts w:ascii="Calibri" w:hAnsi="Calibri" w:eastAsia="Calibri" w:cs="Calibri" w:asciiTheme="minorAscii" w:hAnsiTheme="minorAscii" w:eastAsiaTheme="minorAscii" w:cstheme="minorAscii"/>
          <w:color w:val="auto"/>
          <w:sz w:val="22"/>
          <w:szCs w:val="22"/>
          <w:lang w:eastAsia="en-GB"/>
        </w:rPr>
        <w:t xml:space="preserve"> see below the EU case). We need to</w:t>
      </w:r>
      <w:r w:rsidRPr="3112A9BC" w:rsidR="62025CA5">
        <w:rPr>
          <w:rFonts w:ascii="Calibri" w:hAnsi="Calibri" w:eastAsia="Calibri" w:cs="Calibri" w:asciiTheme="minorAscii" w:hAnsiTheme="minorAscii" w:eastAsiaTheme="minorAscii" w:cstheme="minorAscii"/>
          <w:color w:val="auto"/>
          <w:sz w:val="22"/>
          <w:szCs w:val="22"/>
          <w:lang w:eastAsia="en-GB"/>
        </w:rPr>
        <w:t xml:space="preserve"> make sure </w:t>
      </w:r>
      <w:r w:rsidRPr="3112A9BC" w:rsidR="7B391443">
        <w:rPr>
          <w:rFonts w:ascii="Calibri" w:hAnsi="Calibri" w:eastAsia="Calibri" w:cs="Calibri" w:asciiTheme="minorAscii" w:hAnsiTheme="minorAscii" w:eastAsiaTheme="minorAscii" w:cstheme="minorAscii"/>
          <w:color w:val="auto"/>
          <w:sz w:val="22"/>
          <w:szCs w:val="22"/>
          <w:lang w:eastAsia="en-GB"/>
        </w:rPr>
        <w:t xml:space="preserve">that mHREDD </w:t>
      </w:r>
      <w:r w:rsidRPr="3112A9BC" w:rsidR="62025CA5">
        <w:rPr>
          <w:rFonts w:ascii="Calibri" w:hAnsi="Calibri" w:eastAsia="Calibri" w:cs="Calibri" w:asciiTheme="minorAscii" w:hAnsiTheme="minorAscii" w:eastAsiaTheme="minorAscii" w:cstheme="minorAscii"/>
          <w:color w:val="auto"/>
          <w:sz w:val="22"/>
          <w:szCs w:val="22"/>
          <w:lang w:eastAsia="en-GB"/>
        </w:rPr>
        <w:t xml:space="preserve">includes financial institutions within the personal scope of the laws. </w:t>
      </w:r>
    </w:p>
    <w:p w:rsidRPr="00722F2B" w:rsidR="00722F2B" w:rsidP="3112A9BC" w:rsidRDefault="00722F2B" w14:paraId="0B93D9D8" w14:textId="77777777">
      <w:pPr>
        <w:numPr>
          <w:ilvl w:val="0"/>
          <w:numId w:val="11"/>
        </w:numPr>
        <w:spacing w:before="240" w:line="276" w:lineRule="auto"/>
        <w:rPr>
          <w:rFonts w:ascii="Calibri" w:hAnsi="Calibri" w:eastAsia="Calibri" w:cs="Calibri" w:asciiTheme="minorAscii" w:hAnsiTheme="minorAscii" w:eastAsiaTheme="minorAscii" w:cstheme="minorAscii"/>
          <w:b w:val="1"/>
          <w:bCs w:val="1"/>
          <w:kern w:val="0"/>
          <w:sz w:val="22"/>
          <w:szCs w:val="22"/>
          <w:lang w:eastAsia="en-GB"/>
          <w14:ligatures w14:val="none"/>
        </w:rPr>
      </w:pPr>
      <w:r w:rsidRPr="3112A9BC" w:rsidR="00722F2B">
        <w:rPr>
          <w:rFonts w:ascii="Calibri" w:hAnsi="Calibri" w:eastAsia="Calibri" w:cs="Calibri" w:asciiTheme="minorAscii" w:hAnsiTheme="minorAscii" w:eastAsiaTheme="minorAscii" w:cstheme="minorAscii"/>
          <w:b w:val="1"/>
          <w:bCs w:val="1"/>
          <w:kern w:val="0"/>
          <w:sz w:val="22"/>
          <w:szCs w:val="22"/>
          <w:lang w:eastAsia="en-GB"/>
          <w14:ligatures w14:val="none"/>
        </w:rPr>
        <w:t xml:space="preserve">How can States better advance human rights-compatible regulation and policies concerning investors and financial institutions </w:t>
      </w:r>
      <w:r w:rsidRPr="3112A9BC" w:rsidR="00722F2B">
        <w:rPr>
          <w:rFonts w:ascii="Calibri" w:hAnsi="Calibri" w:eastAsia="Calibri" w:cs="Calibri" w:asciiTheme="minorAscii" w:hAnsiTheme="minorAscii" w:eastAsiaTheme="minorAscii" w:cstheme="minorAscii"/>
          <w:b w:val="1"/>
          <w:bCs w:val="1"/>
          <w:kern w:val="0"/>
          <w:sz w:val="22"/>
          <w:szCs w:val="22"/>
          <w:lang w:eastAsia="en-GB"/>
          <w14:ligatures w14:val="none"/>
        </w:rPr>
        <w:t>generally in</w:t>
      </w:r>
      <w:r w:rsidRPr="3112A9BC" w:rsidR="00722F2B">
        <w:rPr>
          <w:rFonts w:ascii="Calibri" w:hAnsi="Calibri" w:eastAsia="Calibri" w:cs="Calibri" w:asciiTheme="minorAscii" w:hAnsiTheme="minorAscii" w:eastAsiaTheme="minorAscii" w:cstheme="minorAscii"/>
          <w:b w:val="1"/>
          <w:bCs w:val="1"/>
          <w:kern w:val="0"/>
          <w:sz w:val="22"/>
          <w:szCs w:val="22"/>
          <w:lang w:eastAsia="en-GB"/>
          <w14:ligatures w14:val="none"/>
        </w:rPr>
        <w:t xml:space="preserve"> a manner that fulfils their international legal obligation to protect human rights?</w:t>
      </w:r>
    </w:p>
    <w:p w:rsidR="4F04B387" w:rsidP="3112A9BC" w:rsidRDefault="4F04B387" w14:paraId="1F4D869B" w14:textId="652E6E5B">
      <w:pPr>
        <w:pStyle w:val="Normal"/>
        <w:tabs>
          <w:tab w:val="left" w:leader="none" w:pos="720"/>
        </w:tabs>
        <w:spacing w:before="240" w:line="276" w:lineRule="auto"/>
        <w:ind w:left="0"/>
        <w:rPr>
          <w:rFonts w:ascii="Calibri" w:hAnsi="Calibri" w:eastAsia="Calibri" w:cs="Calibri" w:asciiTheme="minorAscii" w:hAnsiTheme="minorAscii" w:eastAsiaTheme="minorAscii" w:cstheme="minorAscii"/>
          <w:sz w:val="22"/>
          <w:szCs w:val="22"/>
          <w:lang w:eastAsia="en-GB"/>
        </w:rPr>
      </w:pPr>
      <w:r w:rsidRPr="12EBFE3F" w:rsidR="4F04B387">
        <w:rPr>
          <w:rFonts w:ascii="Calibri" w:hAnsi="Calibri" w:eastAsia="Calibri" w:cs="Calibri" w:asciiTheme="minorAscii" w:hAnsiTheme="minorAscii" w:eastAsiaTheme="minorAscii" w:cstheme="minorAscii"/>
          <w:sz w:val="22"/>
          <w:szCs w:val="22"/>
          <w:lang w:eastAsia="en-GB"/>
        </w:rPr>
        <w:t xml:space="preserve">In the EU context, </w:t>
      </w:r>
      <w:r w:rsidRPr="12EBFE3F" w:rsidR="78A4BDF0">
        <w:rPr>
          <w:rFonts w:ascii="Calibri" w:hAnsi="Calibri" w:eastAsia="Calibri" w:cs="Calibri" w:asciiTheme="minorAscii" w:hAnsiTheme="minorAscii" w:eastAsiaTheme="minorAscii" w:cstheme="minorAscii"/>
          <w:sz w:val="22"/>
          <w:szCs w:val="22"/>
          <w:lang w:eastAsia="en-GB"/>
        </w:rPr>
        <w:t xml:space="preserve">both states and supranational authorities, such as the EU, </w:t>
      </w:r>
      <w:r w:rsidRPr="12EBFE3F" w:rsidR="4F04B387">
        <w:rPr>
          <w:rFonts w:ascii="Calibri" w:hAnsi="Calibri" w:eastAsia="Calibri" w:cs="Calibri" w:asciiTheme="minorAscii" w:hAnsiTheme="minorAscii" w:eastAsiaTheme="minorAscii" w:cstheme="minorAscii"/>
          <w:sz w:val="22"/>
          <w:szCs w:val="22"/>
          <w:lang w:eastAsia="en-GB"/>
        </w:rPr>
        <w:t xml:space="preserve">need to </w:t>
      </w:r>
      <w:r w:rsidRPr="12EBFE3F" w:rsidR="4F04B387">
        <w:rPr>
          <w:rFonts w:ascii="Calibri" w:hAnsi="Calibri" w:eastAsia="Calibri" w:cs="Calibri" w:asciiTheme="minorAscii" w:hAnsiTheme="minorAscii" w:eastAsiaTheme="minorAscii" w:cstheme="minorAscii"/>
          <w:sz w:val="22"/>
          <w:szCs w:val="22"/>
          <w:lang w:eastAsia="en-GB"/>
        </w:rPr>
        <w:t>proceed</w:t>
      </w:r>
      <w:r w:rsidRPr="12EBFE3F" w:rsidR="4F04B387">
        <w:rPr>
          <w:rFonts w:ascii="Calibri" w:hAnsi="Calibri" w:eastAsia="Calibri" w:cs="Calibri" w:asciiTheme="minorAscii" w:hAnsiTheme="minorAscii" w:eastAsiaTheme="minorAscii" w:cstheme="minorAscii"/>
          <w:sz w:val="22"/>
          <w:szCs w:val="22"/>
          <w:lang w:eastAsia="en-GB"/>
        </w:rPr>
        <w:t xml:space="preserve"> by promoting mandatory human </w:t>
      </w:r>
      <w:r w:rsidRPr="12EBFE3F" w:rsidR="57F73089">
        <w:rPr>
          <w:rFonts w:ascii="Calibri" w:hAnsi="Calibri" w:eastAsia="Calibri" w:cs="Calibri" w:asciiTheme="minorAscii" w:hAnsiTheme="minorAscii" w:eastAsiaTheme="minorAscii" w:cstheme="minorAscii"/>
          <w:sz w:val="22"/>
          <w:szCs w:val="22"/>
          <w:lang w:eastAsia="en-GB"/>
        </w:rPr>
        <w:t>rights and environmental</w:t>
      </w:r>
      <w:r w:rsidRPr="12EBFE3F" w:rsidR="4F04B387">
        <w:rPr>
          <w:rFonts w:ascii="Calibri" w:hAnsi="Calibri" w:eastAsia="Calibri" w:cs="Calibri" w:asciiTheme="minorAscii" w:hAnsiTheme="minorAscii" w:eastAsiaTheme="minorAscii" w:cstheme="minorAscii"/>
          <w:sz w:val="22"/>
          <w:szCs w:val="22"/>
          <w:lang w:eastAsia="en-GB"/>
        </w:rPr>
        <w:t xml:space="preserve"> due diligence legislation, in line with international standards outlined by UNGPs and the OECD </w:t>
      </w:r>
      <w:r w:rsidRPr="12EBFE3F" w:rsidR="45B8CCBD">
        <w:rPr>
          <w:rFonts w:ascii="Calibri" w:hAnsi="Calibri" w:eastAsia="Calibri" w:cs="Calibri" w:asciiTheme="minorAscii" w:hAnsiTheme="minorAscii" w:eastAsiaTheme="minorAscii" w:cstheme="minorAscii"/>
          <w:sz w:val="22"/>
          <w:szCs w:val="22"/>
          <w:lang w:eastAsia="en-GB"/>
        </w:rPr>
        <w:t>G</w:t>
      </w:r>
      <w:r w:rsidRPr="12EBFE3F" w:rsidR="4F04B387">
        <w:rPr>
          <w:rFonts w:ascii="Calibri" w:hAnsi="Calibri" w:eastAsia="Calibri" w:cs="Calibri" w:asciiTheme="minorAscii" w:hAnsiTheme="minorAscii" w:eastAsiaTheme="minorAscii" w:cstheme="minorAscii"/>
          <w:sz w:val="22"/>
          <w:szCs w:val="22"/>
          <w:lang w:eastAsia="en-GB"/>
        </w:rPr>
        <w:t>uidelines.</w:t>
      </w:r>
      <w:r w:rsidRPr="12EBFE3F" w:rsidR="79B98AB9">
        <w:rPr>
          <w:rFonts w:ascii="Calibri" w:hAnsi="Calibri" w:eastAsia="Calibri" w:cs="Calibri" w:asciiTheme="minorAscii" w:hAnsiTheme="minorAscii" w:eastAsiaTheme="minorAscii" w:cstheme="minorAscii"/>
          <w:sz w:val="22"/>
          <w:szCs w:val="22"/>
          <w:lang w:eastAsia="en-GB"/>
        </w:rPr>
        <w:t xml:space="preserve"> </w:t>
      </w:r>
      <w:r w:rsidRPr="12EBFE3F" w:rsidR="4F04B387">
        <w:rPr>
          <w:rFonts w:ascii="Calibri" w:hAnsi="Calibri" w:eastAsia="Calibri" w:cs="Calibri" w:asciiTheme="minorAscii" w:hAnsiTheme="minorAscii" w:eastAsiaTheme="minorAscii" w:cstheme="minorAscii"/>
          <w:sz w:val="22"/>
          <w:szCs w:val="22"/>
          <w:lang w:eastAsia="en-GB"/>
        </w:rPr>
        <w:t xml:space="preserve">The EU is in the final stages of its legislative process aiming to publish a directive on Corporate Sustainability Due Diligence (CSDDD), which will </w:t>
      </w:r>
      <w:r w:rsidRPr="12EBFE3F" w:rsidR="4F04B387">
        <w:rPr>
          <w:rFonts w:ascii="Calibri" w:hAnsi="Calibri" w:eastAsia="Calibri" w:cs="Calibri" w:asciiTheme="minorAscii" w:hAnsiTheme="minorAscii" w:eastAsiaTheme="minorAscii" w:cstheme="minorAscii"/>
          <w:sz w:val="22"/>
          <w:szCs w:val="22"/>
          <w:lang w:eastAsia="en-GB"/>
        </w:rPr>
        <w:t>likely result</w:t>
      </w:r>
      <w:r w:rsidRPr="12EBFE3F" w:rsidR="4F04B387">
        <w:rPr>
          <w:rFonts w:ascii="Calibri" w:hAnsi="Calibri" w:eastAsia="Calibri" w:cs="Calibri" w:asciiTheme="minorAscii" w:hAnsiTheme="minorAscii" w:eastAsiaTheme="minorAscii" w:cstheme="minorAscii"/>
          <w:sz w:val="22"/>
          <w:szCs w:val="22"/>
          <w:lang w:eastAsia="en-GB"/>
        </w:rPr>
        <w:t xml:space="preserve"> in unjustified exemptions for financial institutions</w:t>
      </w:r>
      <w:r w:rsidRPr="12EBFE3F" w:rsidR="6CED2B6F">
        <w:rPr>
          <w:rFonts w:ascii="Calibri" w:hAnsi="Calibri" w:eastAsia="Calibri" w:cs="Calibri" w:asciiTheme="minorAscii" w:hAnsiTheme="minorAscii" w:eastAsiaTheme="minorAscii" w:cstheme="minorAscii"/>
          <w:sz w:val="22"/>
          <w:szCs w:val="22"/>
          <w:lang w:eastAsia="en-GB"/>
        </w:rPr>
        <w:t xml:space="preserve"> (see below the nature of these exemptions)</w:t>
      </w:r>
      <w:r w:rsidRPr="12EBFE3F" w:rsidR="16D380C1">
        <w:rPr>
          <w:rFonts w:ascii="Calibri" w:hAnsi="Calibri" w:eastAsia="Calibri" w:cs="Calibri" w:asciiTheme="minorAscii" w:hAnsiTheme="minorAscii" w:eastAsiaTheme="minorAscii" w:cstheme="minorAscii"/>
          <w:sz w:val="22"/>
          <w:szCs w:val="22"/>
          <w:lang w:eastAsia="en-GB"/>
        </w:rPr>
        <w:t>.</w:t>
      </w:r>
      <w:r w:rsidRPr="12EBFE3F" w:rsidR="65C0695C">
        <w:rPr>
          <w:rFonts w:ascii="Calibri" w:hAnsi="Calibri" w:eastAsia="Calibri" w:cs="Calibri" w:asciiTheme="minorAscii" w:hAnsiTheme="minorAscii" w:eastAsiaTheme="minorAscii" w:cstheme="minorAscii"/>
          <w:sz w:val="22"/>
          <w:szCs w:val="22"/>
          <w:lang w:eastAsia="en-GB"/>
        </w:rPr>
        <w:t xml:space="preserve"> </w:t>
      </w:r>
      <w:r w:rsidRPr="12EBFE3F" w:rsidR="4F04B387">
        <w:rPr>
          <w:rFonts w:ascii="Calibri" w:hAnsi="Calibri" w:eastAsia="Calibri" w:cs="Calibri" w:asciiTheme="minorAscii" w:hAnsiTheme="minorAscii" w:eastAsiaTheme="minorAscii" w:cstheme="minorAscii"/>
          <w:sz w:val="22"/>
          <w:szCs w:val="22"/>
          <w:lang w:eastAsia="en-GB"/>
        </w:rPr>
        <w:t xml:space="preserve">While in the EU the financial sector is being targeted by other regulations on sustainability, such as the Sustainable Finance Disclosure Regulation, or the Sustainable finance package, human rights and social issues are </w:t>
      </w:r>
      <w:r w:rsidRPr="12EBFE3F" w:rsidR="4F04B387">
        <w:rPr>
          <w:rFonts w:ascii="Calibri" w:hAnsi="Calibri" w:eastAsia="Calibri" w:cs="Calibri" w:asciiTheme="minorAscii" w:hAnsiTheme="minorAscii" w:eastAsiaTheme="minorAscii" w:cstheme="minorAscii"/>
          <w:sz w:val="22"/>
          <w:szCs w:val="22"/>
          <w:lang w:eastAsia="en-GB"/>
        </w:rPr>
        <w:t xml:space="preserve">very </w:t>
      </w:r>
      <w:r w:rsidRPr="12EBFE3F" w:rsidR="4F04B387">
        <w:rPr>
          <w:rFonts w:ascii="Calibri" w:hAnsi="Calibri" w:eastAsia="Calibri" w:cs="Calibri" w:asciiTheme="minorAscii" w:hAnsiTheme="minorAscii" w:eastAsiaTheme="minorAscii" w:cstheme="minorAscii"/>
          <w:sz w:val="22"/>
          <w:szCs w:val="22"/>
          <w:lang w:eastAsia="en-GB"/>
        </w:rPr>
        <w:t>marginal</w:t>
      </w:r>
      <w:r w:rsidRPr="12EBFE3F" w:rsidR="4F04B387">
        <w:rPr>
          <w:rFonts w:ascii="Calibri" w:hAnsi="Calibri" w:eastAsia="Calibri" w:cs="Calibri" w:asciiTheme="minorAscii" w:hAnsiTheme="minorAscii" w:eastAsiaTheme="minorAscii" w:cstheme="minorAscii"/>
          <w:sz w:val="22"/>
          <w:szCs w:val="22"/>
          <w:lang w:eastAsia="en-GB"/>
        </w:rPr>
        <w:t>.</w:t>
      </w:r>
    </w:p>
    <w:p w:rsidR="4F04B387" w:rsidP="3112A9BC" w:rsidRDefault="4F04B387" w14:paraId="6F54E675" w14:textId="02545970">
      <w:pPr>
        <w:pStyle w:val="Normal"/>
        <w:tabs>
          <w:tab w:val="left" w:leader="none" w:pos="720"/>
        </w:tabs>
        <w:spacing w:before="240" w:line="276" w:lineRule="auto"/>
        <w:ind w:left="0"/>
        <w:rPr>
          <w:rFonts w:ascii="Calibri" w:hAnsi="Calibri" w:eastAsia="Calibri" w:cs="Calibri" w:asciiTheme="minorAscii" w:hAnsiTheme="minorAscii" w:eastAsiaTheme="minorAscii" w:cstheme="minorAscii"/>
          <w:sz w:val="22"/>
          <w:szCs w:val="22"/>
          <w:lang w:eastAsia="en-GB"/>
        </w:rPr>
      </w:pPr>
      <w:r w:rsidRPr="3112A9BC" w:rsidR="4F04B387">
        <w:rPr>
          <w:rFonts w:ascii="Calibri" w:hAnsi="Calibri" w:eastAsia="Calibri" w:cs="Calibri" w:asciiTheme="minorAscii" w:hAnsiTheme="minorAscii" w:eastAsiaTheme="minorAscii" w:cstheme="minorAscii"/>
          <w:sz w:val="22"/>
          <w:szCs w:val="22"/>
          <w:lang w:eastAsia="en-GB"/>
        </w:rPr>
        <w:t xml:space="preserve">The World Benchmarking Alliance (WBA) has </w:t>
      </w:r>
      <w:hyperlink r:id="R7b36b249e6d3444b">
        <w:r w:rsidRPr="3112A9BC" w:rsidR="4F04B387">
          <w:rPr>
            <w:rStyle w:val="Hyperlink"/>
            <w:rFonts w:ascii="Calibri" w:hAnsi="Calibri" w:eastAsia="Calibri" w:cs="Calibri" w:asciiTheme="minorAscii" w:hAnsiTheme="minorAscii" w:eastAsiaTheme="minorAscii" w:cstheme="minorAscii"/>
            <w:sz w:val="22"/>
            <w:szCs w:val="22"/>
            <w:lang w:eastAsia="en-GB"/>
          </w:rPr>
          <w:t>assessed</w:t>
        </w:r>
      </w:hyperlink>
      <w:r w:rsidRPr="3112A9BC" w:rsidR="4F04B387">
        <w:rPr>
          <w:rFonts w:ascii="Calibri" w:hAnsi="Calibri" w:eastAsia="Calibri" w:cs="Calibri" w:asciiTheme="minorAscii" w:hAnsiTheme="minorAscii" w:eastAsiaTheme="minorAscii" w:cstheme="minorAscii"/>
          <w:sz w:val="22"/>
          <w:szCs w:val="22"/>
          <w:lang w:eastAsia="en-GB"/>
        </w:rPr>
        <w:t> 400 banks, asset owners, asset managers and insurers on their contribution towards a just and sustainable economy. The benchmark reveals a fragmented sector that is insufficiently aligned to drive impact at scale. This does not only have repercussions on HREDD but also the competitiveness of the sector. The CSDDD</w:t>
      </w:r>
      <w:r w:rsidRPr="3112A9BC" w:rsidR="455BCB15">
        <w:rPr>
          <w:rFonts w:ascii="Calibri" w:hAnsi="Calibri" w:eastAsia="Calibri" w:cs="Calibri" w:asciiTheme="minorAscii" w:hAnsiTheme="minorAscii" w:eastAsiaTheme="minorAscii" w:cstheme="minorAscii"/>
          <w:sz w:val="22"/>
          <w:szCs w:val="22"/>
          <w:lang w:eastAsia="en-GB"/>
        </w:rPr>
        <w:t>, if meaningfully designed and implemented,</w:t>
      </w:r>
      <w:r w:rsidRPr="3112A9BC" w:rsidR="4F04B387">
        <w:rPr>
          <w:rFonts w:ascii="Calibri" w:hAnsi="Calibri" w:eastAsia="Calibri" w:cs="Calibri" w:asciiTheme="minorAscii" w:hAnsiTheme="minorAscii" w:eastAsiaTheme="minorAscii" w:cstheme="minorAscii"/>
          <w:sz w:val="22"/>
          <w:szCs w:val="22"/>
          <w:lang w:eastAsia="en-GB"/>
        </w:rPr>
        <w:t xml:space="preserve"> would compensate the existing loopholes </w:t>
      </w:r>
      <w:r w:rsidRPr="3112A9BC" w:rsidR="24AE3DAE">
        <w:rPr>
          <w:rFonts w:ascii="Calibri" w:hAnsi="Calibri" w:eastAsia="Calibri" w:cs="Calibri" w:asciiTheme="minorAscii" w:hAnsiTheme="minorAscii" w:eastAsiaTheme="minorAscii" w:cstheme="minorAscii"/>
          <w:sz w:val="22"/>
          <w:szCs w:val="22"/>
          <w:lang w:eastAsia="en-GB"/>
        </w:rPr>
        <w:t>in existing EU legislation such as</w:t>
      </w:r>
      <w:r w:rsidRPr="3112A9BC" w:rsidR="4F04B387">
        <w:rPr>
          <w:rFonts w:ascii="Calibri" w:hAnsi="Calibri" w:eastAsia="Calibri" w:cs="Calibri" w:asciiTheme="minorAscii" w:hAnsiTheme="minorAscii" w:eastAsiaTheme="minorAscii" w:cstheme="minorAscii"/>
          <w:sz w:val="22"/>
          <w:szCs w:val="22"/>
          <w:lang w:eastAsia="en-GB"/>
        </w:rPr>
        <w:t xml:space="preserve"> the Corporate Sustainability Reporting Directive (CSRD) and the Deforestation Regulation (DR), which do not require financial institutions to perform or undertake actual HREDD, and thus risk enhancing the fragmentation of this sector</w:t>
      </w:r>
      <w:r w:rsidRPr="3112A9BC" w:rsidR="664C244F">
        <w:rPr>
          <w:rFonts w:ascii="Calibri" w:hAnsi="Calibri" w:eastAsia="Calibri" w:cs="Calibri" w:asciiTheme="minorAscii" w:hAnsiTheme="minorAscii" w:eastAsiaTheme="minorAscii" w:cstheme="minorAscii"/>
          <w:sz w:val="22"/>
          <w:szCs w:val="22"/>
          <w:lang w:eastAsia="en-GB"/>
        </w:rPr>
        <w:t>.</w:t>
      </w:r>
      <w:r w:rsidRPr="3112A9BC" w:rsidR="4F04B387">
        <w:rPr>
          <w:rFonts w:ascii="Calibri" w:hAnsi="Calibri" w:eastAsia="Calibri" w:cs="Calibri" w:asciiTheme="minorAscii" w:hAnsiTheme="minorAscii" w:eastAsiaTheme="minorAscii" w:cstheme="minorAscii"/>
          <w:sz w:val="22"/>
          <w:szCs w:val="22"/>
          <w:lang w:eastAsia="en-GB"/>
        </w:rPr>
        <w:t> </w:t>
      </w:r>
    </w:p>
    <w:p w:rsidR="4F04B387" w:rsidP="12EBFE3F" w:rsidRDefault="4F04B387" w14:paraId="34644661" w14:textId="24E9AC4B">
      <w:pPr>
        <w:pStyle w:val="Normal"/>
        <w:tabs>
          <w:tab w:val="left" w:leader="none" w:pos="720"/>
        </w:tabs>
        <w:bidi w:val="0"/>
        <w:spacing w:before="240" w:beforeAutospacing="off" w:after="160" w:afterAutospacing="off" w:line="276" w:lineRule="auto"/>
        <w:ind w:left="0" w:right="0"/>
        <w:jc w:val="left"/>
        <w:rPr>
          <w:rFonts w:ascii="Calibri" w:hAnsi="Calibri" w:eastAsia="Calibri" w:cs="Calibri" w:asciiTheme="minorAscii" w:hAnsiTheme="minorAscii" w:eastAsiaTheme="minorAscii" w:cstheme="minorAscii"/>
          <w:sz w:val="22"/>
          <w:szCs w:val="22"/>
          <w:lang w:eastAsia="en-GB"/>
        </w:rPr>
      </w:pPr>
      <w:r w:rsidRPr="12EBFE3F" w:rsidR="38F76528">
        <w:rPr>
          <w:rFonts w:ascii="Calibri" w:hAnsi="Calibri" w:eastAsia="Calibri" w:cs="Calibri" w:asciiTheme="minorAscii" w:hAnsiTheme="minorAscii" w:eastAsiaTheme="minorAscii" w:cstheme="minorAscii"/>
          <w:sz w:val="22"/>
          <w:szCs w:val="22"/>
          <w:lang w:eastAsia="en-GB"/>
        </w:rPr>
        <w:t>With regards to the</w:t>
      </w:r>
      <w:r w:rsidRPr="12EBFE3F" w:rsidR="4F04B387">
        <w:rPr>
          <w:rFonts w:ascii="Calibri" w:hAnsi="Calibri" w:eastAsia="Calibri" w:cs="Calibri" w:asciiTheme="minorAscii" w:hAnsiTheme="minorAscii" w:eastAsiaTheme="minorAscii" w:cstheme="minorAscii"/>
          <w:sz w:val="22"/>
          <w:szCs w:val="22"/>
          <w:lang w:eastAsia="en-GB"/>
        </w:rPr>
        <w:t> </w:t>
      </w:r>
      <w:r w:rsidRPr="12EBFE3F" w:rsidR="4F04B387">
        <w:rPr>
          <w:rFonts w:ascii="Calibri" w:hAnsi="Calibri" w:eastAsia="Calibri" w:cs="Calibri" w:asciiTheme="minorAscii" w:hAnsiTheme="minorAscii" w:eastAsiaTheme="minorAscii" w:cstheme="minorAscii"/>
          <w:sz w:val="22"/>
          <w:szCs w:val="22"/>
          <w:lang w:eastAsia="en-GB"/>
        </w:rPr>
        <w:t>CSRD </w:t>
      </w:r>
      <w:r w:rsidRPr="12EBFE3F" w:rsidR="173F8254">
        <w:rPr>
          <w:rFonts w:ascii="Calibri" w:hAnsi="Calibri" w:eastAsia="Calibri" w:cs="Calibri" w:asciiTheme="minorAscii" w:hAnsiTheme="minorAscii" w:eastAsiaTheme="minorAscii" w:cstheme="minorAscii"/>
          <w:sz w:val="22"/>
          <w:szCs w:val="22"/>
          <w:lang w:eastAsia="en-GB"/>
        </w:rPr>
        <w:t>in particular, the</w:t>
      </w:r>
      <w:r w:rsidRPr="12EBFE3F" w:rsidR="173F8254">
        <w:rPr>
          <w:rFonts w:ascii="Calibri" w:hAnsi="Calibri" w:eastAsia="Calibri" w:cs="Calibri" w:asciiTheme="minorAscii" w:hAnsiTheme="minorAscii" w:eastAsiaTheme="minorAscii" w:cstheme="minorAscii"/>
          <w:sz w:val="22"/>
          <w:szCs w:val="22"/>
          <w:lang w:eastAsia="en-GB"/>
        </w:rPr>
        <w:t xml:space="preserve"> Directive </w:t>
      </w:r>
      <w:r w:rsidRPr="12EBFE3F" w:rsidR="4F04B387">
        <w:rPr>
          <w:rFonts w:ascii="Calibri" w:hAnsi="Calibri" w:eastAsia="Calibri" w:cs="Calibri" w:asciiTheme="minorAscii" w:hAnsiTheme="minorAscii" w:eastAsiaTheme="minorAscii" w:cstheme="minorAscii"/>
          <w:sz w:val="22"/>
          <w:szCs w:val="22"/>
          <w:lang w:eastAsia="en-GB"/>
        </w:rPr>
        <w:t>does not entail due diligence obligations. Moreover, it creates an uneven playing field that penali</w:t>
      </w:r>
      <w:r w:rsidRPr="12EBFE3F" w:rsidR="652BDD94">
        <w:rPr>
          <w:rFonts w:ascii="Calibri" w:hAnsi="Calibri" w:eastAsia="Calibri" w:cs="Calibri" w:asciiTheme="minorAscii" w:hAnsiTheme="minorAscii" w:eastAsiaTheme="minorAscii" w:cstheme="minorAscii"/>
          <w:sz w:val="22"/>
          <w:szCs w:val="22"/>
          <w:lang w:eastAsia="en-GB"/>
        </w:rPr>
        <w:t>s</w:t>
      </w:r>
      <w:r w:rsidRPr="12EBFE3F" w:rsidR="4F04B387">
        <w:rPr>
          <w:rFonts w:ascii="Calibri" w:hAnsi="Calibri" w:eastAsia="Calibri" w:cs="Calibri" w:asciiTheme="minorAscii" w:hAnsiTheme="minorAscii" w:eastAsiaTheme="minorAscii" w:cstheme="minorAscii"/>
          <w:sz w:val="22"/>
          <w:szCs w:val="22"/>
          <w:lang w:eastAsia="en-GB"/>
        </w:rPr>
        <w:t xml:space="preserve">es leading companies. CSRD requires large companies to publish their climate targets and transitions plans. However, its ‘comply or explain’ clause allows companies which </w:t>
      </w:r>
      <w:r w:rsidRPr="12EBFE3F" w:rsidR="4F04B387">
        <w:rPr>
          <w:rFonts w:ascii="Calibri" w:hAnsi="Calibri" w:eastAsia="Calibri" w:cs="Calibri" w:asciiTheme="minorAscii" w:hAnsiTheme="minorAscii" w:eastAsiaTheme="minorAscii" w:cstheme="minorAscii"/>
          <w:sz w:val="22"/>
          <w:szCs w:val="22"/>
          <w:lang w:eastAsia="en-GB"/>
        </w:rPr>
        <w:t>haven’t</w:t>
      </w:r>
      <w:r w:rsidRPr="12EBFE3F" w:rsidR="4F04B387">
        <w:rPr>
          <w:rFonts w:ascii="Calibri" w:hAnsi="Calibri" w:eastAsia="Calibri" w:cs="Calibri" w:asciiTheme="minorAscii" w:hAnsiTheme="minorAscii" w:eastAsiaTheme="minorAscii" w:cstheme="minorAscii"/>
          <w:sz w:val="22"/>
          <w:szCs w:val="22"/>
          <w:lang w:eastAsia="en-GB"/>
        </w:rPr>
        <w:t xml:space="preserve"> developed target or transition plans </w:t>
      </w:r>
      <w:r w:rsidRPr="12EBFE3F" w:rsidR="3885F80E">
        <w:rPr>
          <w:rFonts w:ascii="Calibri" w:hAnsi="Calibri" w:eastAsia="Calibri" w:cs="Calibri" w:asciiTheme="minorAscii" w:hAnsiTheme="minorAscii" w:eastAsiaTheme="minorAscii" w:cstheme="minorAscii"/>
          <w:sz w:val="22"/>
          <w:szCs w:val="22"/>
          <w:lang w:eastAsia="en-GB"/>
        </w:rPr>
        <w:t xml:space="preserve">to </w:t>
      </w:r>
      <w:r w:rsidRPr="12EBFE3F" w:rsidR="4F04B387">
        <w:rPr>
          <w:rFonts w:ascii="Calibri" w:hAnsi="Calibri" w:eastAsia="Calibri" w:cs="Calibri" w:asciiTheme="minorAscii" w:hAnsiTheme="minorAscii" w:eastAsiaTheme="minorAscii" w:cstheme="minorAscii"/>
          <w:sz w:val="22"/>
          <w:szCs w:val="22"/>
          <w:lang w:eastAsia="en-GB"/>
        </w:rPr>
        <w:t xml:space="preserve">merely explain why </w:t>
      </w:r>
      <w:r w:rsidRPr="12EBFE3F" w:rsidR="05F258C8">
        <w:rPr>
          <w:rFonts w:ascii="Calibri" w:hAnsi="Calibri" w:eastAsia="Calibri" w:cs="Calibri" w:asciiTheme="minorAscii" w:hAnsiTheme="minorAscii" w:eastAsiaTheme="minorAscii" w:cstheme="minorAscii"/>
          <w:sz w:val="22"/>
          <w:szCs w:val="22"/>
          <w:lang w:eastAsia="en-GB"/>
        </w:rPr>
        <w:t xml:space="preserve">they do </w:t>
      </w:r>
      <w:r w:rsidRPr="12EBFE3F" w:rsidR="4F04B387">
        <w:rPr>
          <w:rFonts w:ascii="Calibri" w:hAnsi="Calibri" w:eastAsia="Calibri" w:cs="Calibri" w:asciiTheme="minorAscii" w:hAnsiTheme="minorAscii" w:eastAsiaTheme="minorAscii" w:cstheme="minorAscii"/>
          <w:sz w:val="22"/>
          <w:szCs w:val="22"/>
          <w:lang w:eastAsia="en-GB"/>
        </w:rPr>
        <w:t xml:space="preserve">not have such a plan. This way, companies that have transition plans are burdened with </w:t>
      </w:r>
      <w:r w:rsidRPr="12EBFE3F" w:rsidR="4F04B387">
        <w:rPr>
          <w:rFonts w:ascii="Calibri" w:hAnsi="Calibri" w:eastAsia="Calibri" w:cs="Calibri" w:asciiTheme="minorAscii" w:hAnsiTheme="minorAscii" w:eastAsiaTheme="minorAscii" w:cstheme="minorAscii"/>
          <w:sz w:val="22"/>
          <w:szCs w:val="22"/>
          <w:lang w:eastAsia="en-GB"/>
        </w:rPr>
        <w:t>a</w:t>
      </w:r>
      <w:r w:rsidRPr="12EBFE3F" w:rsidR="4F04B387">
        <w:rPr>
          <w:rFonts w:ascii="Calibri" w:hAnsi="Calibri" w:eastAsia="Calibri" w:cs="Calibri" w:asciiTheme="minorAscii" w:hAnsiTheme="minorAscii" w:eastAsiaTheme="minorAscii" w:cstheme="minorAscii"/>
          <w:sz w:val="22"/>
          <w:szCs w:val="22"/>
          <w:lang w:eastAsia="en-GB"/>
        </w:rPr>
        <w:t>dditional</w:t>
      </w:r>
      <w:r w:rsidRPr="12EBFE3F" w:rsidR="4F04B387">
        <w:rPr>
          <w:rFonts w:ascii="Calibri" w:hAnsi="Calibri" w:eastAsia="Calibri" w:cs="Calibri" w:asciiTheme="minorAscii" w:hAnsiTheme="minorAscii" w:eastAsiaTheme="minorAscii" w:cstheme="minorAscii"/>
          <w:sz w:val="22"/>
          <w:szCs w:val="22"/>
          <w:lang w:eastAsia="en-GB"/>
        </w:rPr>
        <w:t xml:space="preserve"> </w:t>
      </w:r>
      <w:r w:rsidRPr="12EBFE3F" w:rsidR="4F04B387">
        <w:rPr>
          <w:rFonts w:ascii="Calibri" w:hAnsi="Calibri" w:eastAsia="Calibri" w:cs="Calibri" w:asciiTheme="minorAscii" w:hAnsiTheme="minorAscii" w:eastAsiaTheme="minorAscii" w:cstheme="minorAscii"/>
          <w:sz w:val="22"/>
          <w:szCs w:val="22"/>
          <w:lang w:eastAsia="en-GB"/>
        </w:rPr>
        <w:t xml:space="preserve">mandatory disclosure and </w:t>
      </w:r>
      <w:r w:rsidRPr="12EBFE3F" w:rsidR="074BB869">
        <w:rPr>
          <w:rFonts w:ascii="Calibri" w:hAnsi="Calibri" w:eastAsia="Calibri" w:cs="Calibri" w:asciiTheme="minorAscii" w:hAnsiTheme="minorAscii" w:eastAsiaTheme="minorAscii" w:cstheme="minorAscii"/>
          <w:sz w:val="22"/>
          <w:szCs w:val="22"/>
          <w:lang w:eastAsia="en-GB"/>
        </w:rPr>
        <w:t xml:space="preserve">laggards are </w:t>
      </w:r>
      <w:r w:rsidRPr="12EBFE3F" w:rsidR="4F04B387">
        <w:rPr>
          <w:rFonts w:ascii="Calibri" w:hAnsi="Calibri" w:eastAsia="Calibri" w:cs="Calibri" w:asciiTheme="minorAscii" w:hAnsiTheme="minorAscii" w:eastAsiaTheme="minorAscii" w:cstheme="minorAscii"/>
          <w:sz w:val="22"/>
          <w:szCs w:val="22"/>
          <w:lang w:eastAsia="en-GB"/>
        </w:rPr>
        <w:t>omit</w:t>
      </w:r>
      <w:r w:rsidRPr="12EBFE3F" w:rsidR="2EA3067A">
        <w:rPr>
          <w:rFonts w:ascii="Calibri" w:hAnsi="Calibri" w:eastAsia="Calibri" w:cs="Calibri" w:asciiTheme="minorAscii" w:hAnsiTheme="minorAscii" w:eastAsiaTheme="minorAscii" w:cstheme="minorAscii"/>
          <w:sz w:val="22"/>
          <w:szCs w:val="22"/>
          <w:lang w:eastAsia="en-GB"/>
        </w:rPr>
        <w:t>ted</w:t>
      </w:r>
      <w:r w:rsidRPr="12EBFE3F" w:rsidR="4F04B387">
        <w:rPr>
          <w:rFonts w:ascii="Calibri" w:hAnsi="Calibri" w:eastAsia="Calibri" w:cs="Calibri" w:asciiTheme="minorAscii" w:hAnsiTheme="minorAscii" w:eastAsiaTheme="minorAscii" w:cstheme="minorAscii"/>
          <w:sz w:val="22"/>
          <w:szCs w:val="22"/>
          <w:lang w:eastAsia="en-GB"/>
        </w:rPr>
        <w:t>.  </w:t>
      </w:r>
      <w:r w:rsidRPr="12EBFE3F" w:rsidR="0F91A985">
        <w:rPr>
          <w:rFonts w:ascii="Calibri" w:hAnsi="Calibri" w:eastAsia="Calibri" w:cs="Calibri" w:asciiTheme="minorAscii" w:hAnsiTheme="minorAscii" w:eastAsiaTheme="minorAscii" w:cstheme="minorAscii"/>
          <w:sz w:val="22"/>
          <w:szCs w:val="22"/>
          <w:lang w:eastAsia="en-GB"/>
        </w:rPr>
        <w:t xml:space="preserve">The DR </w:t>
      </w:r>
      <w:r w:rsidRPr="12EBFE3F" w:rsidR="0F91A985">
        <w:rPr>
          <w:rFonts w:ascii="Calibri" w:hAnsi="Calibri" w:eastAsia="Calibri" w:cs="Calibri" w:asciiTheme="minorAscii" w:hAnsiTheme="minorAscii" w:eastAsiaTheme="minorAscii" w:cstheme="minorAscii"/>
          <w:sz w:val="22"/>
          <w:szCs w:val="22"/>
          <w:lang w:eastAsia="en-GB"/>
        </w:rPr>
        <w:t>does</w:t>
      </w:r>
      <w:r w:rsidRPr="12EBFE3F" w:rsidR="0F91A985">
        <w:rPr>
          <w:rFonts w:ascii="Calibri" w:hAnsi="Calibri" w:eastAsia="Calibri" w:cs="Calibri" w:asciiTheme="minorAscii" w:hAnsiTheme="minorAscii" w:eastAsiaTheme="minorAscii" w:cstheme="minorAscii"/>
          <w:sz w:val="22"/>
          <w:szCs w:val="22"/>
          <w:lang w:eastAsia="en-GB"/>
        </w:rPr>
        <w:t xml:space="preserve"> not</w:t>
      </w:r>
      <w:r w:rsidRPr="12EBFE3F" w:rsidR="0F91A985">
        <w:rPr>
          <w:rFonts w:ascii="Calibri" w:hAnsi="Calibri" w:eastAsia="Calibri" w:cs="Calibri" w:asciiTheme="minorAscii" w:hAnsiTheme="minorAscii" w:eastAsiaTheme="minorAscii" w:cstheme="minorAscii"/>
          <w:sz w:val="22"/>
          <w:szCs w:val="22"/>
          <w:lang w:eastAsia="en-GB"/>
        </w:rPr>
        <w:t xml:space="preserve"> oblige the financial sector to stop investing in de</w:t>
      </w:r>
      <w:r w:rsidRPr="12EBFE3F" w:rsidR="6EE41C1D">
        <w:rPr>
          <w:rFonts w:ascii="Calibri" w:hAnsi="Calibri" w:eastAsia="Calibri" w:cs="Calibri" w:asciiTheme="minorAscii" w:hAnsiTheme="minorAscii" w:eastAsiaTheme="minorAscii" w:cstheme="minorAscii"/>
          <w:sz w:val="22"/>
          <w:szCs w:val="22"/>
          <w:lang w:eastAsia="en-GB"/>
        </w:rPr>
        <w:t xml:space="preserve">forestation. </w:t>
      </w:r>
      <w:r w:rsidRPr="12EBFE3F" w:rsidR="69358721">
        <w:rPr>
          <w:rFonts w:ascii="Calibri" w:hAnsi="Calibri" w:eastAsia="Calibri" w:cs="Calibri" w:asciiTheme="minorAscii" w:hAnsiTheme="minorAscii" w:eastAsiaTheme="minorAscii" w:cstheme="minorAscii"/>
          <w:sz w:val="22"/>
          <w:szCs w:val="22"/>
          <w:lang w:eastAsia="en-GB"/>
        </w:rPr>
        <w:t>Both individual member s</w:t>
      </w:r>
      <w:r w:rsidRPr="12EBFE3F" w:rsidR="4F04B387">
        <w:rPr>
          <w:rFonts w:ascii="Calibri" w:hAnsi="Calibri" w:eastAsia="Calibri" w:cs="Calibri" w:asciiTheme="minorAscii" w:hAnsiTheme="minorAscii" w:eastAsiaTheme="minorAscii" w:cstheme="minorAscii"/>
          <w:sz w:val="22"/>
          <w:szCs w:val="22"/>
          <w:lang w:eastAsia="en-GB"/>
        </w:rPr>
        <w:t>tates</w:t>
      </w:r>
      <w:r w:rsidRPr="12EBFE3F" w:rsidR="6896E1D1">
        <w:rPr>
          <w:rFonts w:ascii="Calibri" w:hAnsi="Calibri" w:eastAsia="Calibri" w:cs="Calibri" w:asciiTheme="minorAscii" w:hAnsiTheme="minorAscii" w:eastAsiaTheme="minorAscii" w:cstheme="minorAscii"/>
          <w:sz w:val="22"/>
          <w:szCs w:val="22"/>
          <w:lang w:eastAsia="en-GB"/>
        </w:rPr>
        <w:t xml:space="preserve"> and </w:t>
      </w:r>
      <w:r w:rsidRPr="12EBFE3F" w:rsidR="4F04B387">
        <w:rPr>
          <w:rFonts w:ascii="Calibri" w:hAnsi="Calibri" w:eastAsia="Calibri" w:cs="Calibri" w:asciiTheme="minorAscii" w:hAnsiTheme="minorAscii" w:eastAsiaTheme="minorAscii" w:cstheme="minorAscii"/>
          <w:sz w:val="22"/>
          <w:szCs w:val="22"/>
          <w:lang w:eastAsia="en-GB"/>
        </w:rPr>
        <w:t>the EU ought to tackle the legislative gap that allows financial institutions to continue funding activities that are harmful for human rights. It should do so by requir</w:t>
      </w:r>
      <w:r w:rsidRPr="12EBFE3F" w:rsidR="772016F4">
        <w:rPr>
          <w:rFonts w:ascii="Calibri" w:hAnsi="Calibri" w:eastAsia="Calibri" w:cs="Calibri" w:asciiTheme="minorAscii" w:hAnsiTheme="minorAscii" w:eastAsiaTheme="minorAscii" w:cstheme="minorAscii"/>
          <w:sz w:val="22"/>
          <w:szCs w:val="22"/>
          <w:lang w:eastAsia="en-GB"/>
        </w:rPr>
        <w:t>ing</w:t>
      </w:r>
      <w:r w:rsidRPr="12EBFE3F" w:rsidR="4F04B387">
        <w:rPr>
          <w:rFonts w:ascii="Calibri" w:hAnsi="Calibri" w:eastAsia="Calibri" w:cs="Calibri" w:asciiTheme="minorAscii" w:hAnsiTheme="minorAscii" w:eastAsiaTheme="minorAscii" w:cstheme="minorAscii"/>
          <w:sz w:val="22"/>
          <w:szCs w:val="22"/>
          <w:lang w:eastAsia="en-GB"/>
        </w:rPr>
        <w:t xml:space="preserve"> the financial sector to conduct mandatory human </w:t>
      </w:r>
      <w:r w:rsidRPr="12EBFE3F" w:rsidR="314BF193">
        <w:rPr>
          <w:rFonts w:ascii="Calibri" w:hAnsi="Calibri" w:eastAsia="Calibri" w:cs="Calibri" w:asciiTheme="minorAscii" w:hAnsiTheme="minorAscii" w:eastAsiaTheme="minorAscii" w:cstheme="minorAscii"/>
          <w:sz w:val="22"/>
          <w:szCs w:val="22"/>
          <w:lang w:eastAsia="en-GB"/>
        </w:rPr>
        <w:t>rights and environmental</w:t>
      </w:r>
      <w:r w:rsidRPr="12EBFE3F" w:rsidR="4F04B387">
        <w:rPr>
          <w:rFonts w:ascii="Calibri" w:hAnsi="Calibri" w:eastAsia="Calibri" w:cs="Calibri" w:asciiTheme="minorAscii" w:hAnsiTheme="minorAscii" w:eastAsiaTheme="minorAscii" w:cstheme="minorAscii"/>
          <w:sz w:val="22"/>
          <w:szCs w:val="22"/>
          <w:lang w:eastAsia="en-GB"/>
        </w:rPr>
        <w:t xml:space="preserve"> due diligence along their value chains</w:t>
      </w:r>
      <w:r w:rsidRPr="12EBFE3F" w:rsidR="3C3EFF14">
        <w:rPr>
          <w:rFonts w:ascii="Calibri" w:hAnsi="Calibri" w:eastAsia="Calibri" w:cs="Calibri" w:asciiTheme="minorAscii" w:hAnsiTheme="minorAscii" w:eastAsiaTheme="minorAscii" w:cstheme="minorAscii"/>
          <w:sz w:val="22"/>
          <w:szCs w:val="22"/>
          <w:lang w:eastAsia="en-GB"/>
        </w:rPr>
        <w:t>.</w:t>
      </w:r>
    </w:p>
    <w:p w:rsidR="1F39ADAE" w:rsidP="3112A9BC" w:rsidRDefault="1F39ADAE" w14:paraId="2B916E87" w14:textId="3523283B">
      <w:pPr>
        <w:tabs>
          <w:tab w:val="left" w:leader="none" w:pos="720"/>
        </w:tabs>
        <w:spacing w:before="240" w:line="276" w:lineRule="auto"/>
        <w:rPr>
          <w:rFonts w:ascii="Calibri" w:hAnsi="Calibri" w:eastAsia="Calibri" w:cs="Calibri" w:asciiTheme="minorAscii" w:hAnsiTheme="minorAscii" w:eastAsiaTheme="minorAscii" w:cstheme="minorAscii"/>
          <w:color w:val="FF0000"/>
          <w:sz w:val="22"/>
          <w:szCs w:val="22"/>
          <w:lang w:eastAsia="en-GB"/>
        </w:rPr>
      </w:pPr>
      <w:r w:rsidRPr="3112A9BC" w:rsidR="00837B49">
        <w:rPr>
          <w:rFonts w:ascii="Calibri" w:hAnsi="Calibri" w:eastAsia="Calibri" w:cs="Calibri" w:asciiTheme="minorAscii" w:hAnsiTheme="minorAscii" w:eastAsiaTheme="minorAscii" w:cstheme="minorAscii"/>
          <w:color w:val="000000" w:themeColor="text1" w:themeTint="FF" w:themeShade="FF"/>
          <w:sz w:val="22"/>
          <w:szCs w:val="22"/>
          <w:lang w:eastAsia="en-GB"/>
        </w:rPr>
        <w:t xml:space="preserve">More generally, all </w:t>
      </w:r>
      <w:r w:rsidRPr="3112A9BC" w:rsidR="00A139BD">
        <w:rPr>
          <w:rFonts w:ascii="Calibri" w:hAnsi="Calibri" w:eastAsia="Calibri" w:cs="Calibri" w:asciiTheme="minorAscii" w:hAnsiTheme="minorAscii" w:eastAsiaTheme="minorAscii" w:cstheme="minorAscii"/>
          <w:color w:val="000000" w:themeColor="text1" w:themeTint="FF" w:themeShade="FF"/>
          <w:sz w:val="22"/>
          <w:szCs w:val="22"/>
          <w:lang w:eastAsia="en-GB"/>
        </w:rPr>
        <w:t>jurisdictions</w:t>
      </w:r>
      <w:r w:rsidRPr="3112A9BC" w:rsidR="00A139BD">
        <w:rPr>
          <w:rFonts w:ascii="Calibri" w:hAnsi="Calibri" w:eastAsia="Calibri" w:cs="Calibri" w:asciiTheme="minorAscii" w:hAnsiTheme="minorAscii" w:eastAsiaTheme="minorAscii" w:cstheme="minorAscii"/>
          <w:color w:val="000000" w:themeColor="text1" w:themeTint="FF" w:themeShade="FF"/>
          <w:sz w:val="22"/>
          <w:szCs w:val="22"/>
          <w:lang w:eastAsia="en-GB"/>
        </w:rPr>
        <w:t xml:space="preserve"> </w:t>
      </w:r>
      <w:r w:rsidRPr="3112A9BC" w:rsidR="00A139BD">
        <w:rPr>
          <w:rFonts w:ascii="Calibri" w:hAnsi="Calibri" w:eastAsia="Calibri" w:cs="Calibri" w:asciiTheme="minorAscii" w:hAnsiTheme="minorAscii" w:eastAsiaTheme="minorAscii" w:cstheme="minorAscii"/>
          <w:color w:val="000000" w:themeColor="text1" w:themeTint="FF" w:themeShade="FF"/>
          <w:sz w:val="22"/>
          <w:szCs w:val="22"/>
          <w:lang w:eastAsia="en-GB"/>
        </w:rPr>
        <w:t>which have, or are developing, regulation and mechanisms relat</w:t>
      </w:r>
      <w:r w:rsidRPr="3112A9BC" w:rsidR="00A139BD">
        <w:rPr>
          <w:rFonts w:ascii="Calibri" w:hAnsi="Calibri" w:eastAsia="Calibri" w:cs="Calibri" w:asciiTheme="minorAscii" w:hAnsiTheme="minorAscii" w:eastAsiaTheme="minorAscii" w:cstheme="minorAscii"/>
          <w:color w:val="000000" w:themeColor="text1" w:themeTint="FF" w:themeShade="FF"/>
          <w:sz w:val="22"/>
          <w:szCs w:val="22"/>
          <w:lang w:eastAsia="en-GB"/>
        </w:rPr>
        <w:t>ing to</w:t>
      </w:r>
      <w:r w:rsidRPr="3112A9BC" w:rsidR="00837B49">
        <w:rPr>
          <w:rFonts w:ascii="Calibri" w:hAnsi="Calibri" w:eastAsia="Calibri" w:cs="Calibri" w:asciiTheme="minorAscii" w:hAnsiTheme="minorAscii" w:eastAsiaTheme="minorAscii" w:cstheme="minorAscii"/>
          <w:color w:val="000000" w:themeColor="text1" w:themeTint="FF" w:themeShade="FF"/>
          <w:sz w:val="22"/>
          <w:szCs w:val="22"/>
          <w:lang w:eastAsia="en-GB"/>
        </w:rPr>
        <w:t xml:space="preserve"> ESG, </w:t>
      </w:r>
      <w:r w:rsidRPr="3112A9BC" w:rsidR="00A139BD">
        <w:rPr>
          <w:rFonts w:ascii="Calibri" w:hAnsi="Calibri" w:eastAsia="Calibri" w:cs="Calibri" w:asciiTheme="minorAscii" w:hAnsiTheme="minorAscii" w:eastAsiaTheme="minorAscii" w:cstheme="minorAscii"/>
          <w:color w:val="000000" w:themeColor="text1" w:themeTint="FF" w:themeShade="FF"/>
          <w:sz w:val="22"/>
          <w:szCs w:val="22"/>
          <w:lang w:eastAsia="en-GB"/>
        </w:rPr>
        <w:t>green economic activities, sustainability and greenwashing</w:t>
      </w:r>
      <w:r w:rsidRPr="3112A9BC" w:rsidR="00837B49">
        <w:rPr>
          <w:rFonts w:ascii="Calibri" w:hAnsi="Calibri" w:eastAsia="Calibri" w:cs="Calibri" w:asciiTheme="minorAscii" w:hAnsiTheme="minorAscii" w:eastAsiaTheme="minorAscii" w:cstheme="minorAscii"/>
          <w:color w:val="000000" w:themeColor="text1" w:themeTint="FF" w:themeShade="FF"/>
          <w:sz w:val="22"/>
          <w:szCs w:val="22"/>
          <w:lang w:eastAsia="en-GB"/>
        </w:rPr>
        <w:t xml:space="preserve"> </w:t>
      </w:r>
      <w:r w:rsidRPr="3112A9BC" w:rsidR="00A139BD">
        <w:rPr>
          <w:rFonts w:ascii="Calibri" w:hAnsi="Calibri" w:eastAsia="Calibri" w:cs="Calibri" w:asciiTheme="minorAscii" w:hAnsiTheme="minorAscii" w:eastAsiaTheme="minorAscii" w:cstheme="minorAscii"/>
          <w:color w:val="000000" w:themeColor="text1" w:themeTint="FF" w:themeShade="FF"/>
          <w:sz w:val="22"/>
          <w:szCs w:val="22"/>
          <w:lang w:eastAsia="en-GB"/>
        </w:rPr>
        <w:t>must</w:t>
      </w:r>
      <w:r w:rsidRPr="3112A9BC" w:rsidR="00837B49">
        <w:rPr>
          <w:rFonts w:ascii="Calibri" w:hAnsi="Calibri" w:eastAsia="Calibri" w:cs="Calibri" w:asciiTheme="minorAscii" w:hAnsiTheme="minorAscii" w:eastAsiaTheme="minorAscii" w:cstheme="minorAscii"/>
          <w:color w:val="000000" w:themeColor="text1" w:themeTint="FF" w:themeShade="FF"/>
          <w:sz w:val="22"/>
          <w:szCs w:val="22"/>
          <w:lang w:eastAsia="en-GB"/>
        </w:rPr>
        <w:t xml:space="preserve"> </w:t>
      </w:r>
      <w:r w:rsidRPr="3112A9BC" w:rsidR="00837B49">
        <w:rPr>
          <w:rFonts w:ascii="Calibri" w:hAnsi="Calibri" w:eastAsia="Calibri" w:cs="Calibri" w:asciiTheme="minorAscii" w:hAnsiTheme="minorAscii" w:eastAsiaTheme="minorAscii" w:cstheme="minorAscii"/>
          <w:color w:val="000000" w:themeColor="text1" w:themeTint="FF" w:themeShade="FF"/>
          <w:sz w:val="22"/>
          <w:szCs w:val="22"/>
          <w:lang w:eastAsia="en-GB"/>
        </w:rPr>
        <w:t xml:space="preserve">ensure that </w:t>
      </w:r>
      <w:r w:rsidRPr="3112A9BC" w:rsidR="00A139BD">
        <w:rPr>
          <w:rFonts w:ascii="Calibri" w:hAnsi="Calibri" w:eastAsia="Calibri" w:cs="Calibri" w:asciiTheme="minorAscii" w:hAnsiTheme="minorAscii" w:eastAsiaTheme="minorAscii" w:cstheme="minorAscii"/>
          <w:color w:val="000000" w:themeColor="text1" w:themeTint="FF" w:themeShade="FF"/>
          <w:sz w:val="22"/>
          <w:szCs w:val="22"/>
          <w:lang w:eastAsia="en-GB"/>
        </w:rPr>
        <w:t>human rights impacts</w:t>
      </w:r>
      <w:r w:rsidRPr="3112A9BC" w:rsidR="00D251AD">
        <w:rPr>
          <w:rFonts w:ascii="Calibri" w:hAnsi="Calibri" w:eastAsia="Calibri" w:cs="Calibri" w:asciiTheme="minorAscii" w:hAnsiTheme="minorAscii" w:eastAsiaTheme="minorAscii" w:cstheme="minorAscii"/>
          <w:color w:val="000000" w:themeColor="text1" w:themeTint="FF" w:themeShade="FF"/>
          <w:sz w:val="22"/>
          <w:szCs w:val="22"/>
          <w:lang w:eastAsia="en-GB"/>
        </w:rPr>
        <w:t xml:space="preserve"> are included in concepts </w:t>
      </w:r>
      <w:r w:rsidRPr="3112A9BC" w:rsidR="00C439C4">
        <w:rPr>
          <w:rFonts w:ascii="Calibri" w:hAnsi="Calibri" w:eastAsia="Calibri" w:cs="Calibri" w:asciiTheme="minorAscii" w:hAnsiTheme="minorAscii" w:eastAsiaTheme="minorAscii" w:cstheme="minorAscii"/>
          <w:color w:val="000000" w:themeColor="text1" w:themeTint="FF" w:themeShade="FF"/>
          <w:sz w:val="22"/>
          <w:szCs w:val="22"/>
          <w:lang w:eastAsia="en-GB"/>
        </w:rPr>
        <w:t>of “</w:t>
      </w:r>
      <w:r w:rsidRPr="3112A9BC" w:rsidR="00D251AD">
        <w:rPr>
          <w:rFonts w:ascii="Calibri" w:hAnsi="Calibri" w:eastAsia="Calibri" w:cs="Calibri" w:asciiTheme="minorAscii" w:hAnsiTheme="minorAscii" w:eastAsiaTheme="minorAscii" w:cstheme="minorAscii"/>
          <w:color w:val="000000" w:themeColor="text1" w:themeTint="FF" w:themeShade="FF"/>
          <w:sz w:val="22"/>
          <w:szCs w:val="22"/>
          <w:lang w:eastAsia="en-GB"/>
        </w:rPr>
        <w:t>do n</w:t>
      </w:r>
      <w:r w:rsidRPr="3112A9BC" w:rsidR="002F37F8">
        <w:rPr>
          <w:rFonts w:ascii="Calibri" w:hAnsi="Calibri" w:eastAsia="Calibri" w:cs="Calibri" w:asciiTheme="minorAscii" w:hAnsiTheme="minorAscii" w:eastAsiaTheme="minorAscii" w:cstheme="minorAscii"/>
          <w:color w:val="000000" w:themeColor="text1" w:themeTint="FF" w:themeShade="FF"/>
          <w:sz w:val="22"/>
          <w:szCs w:val="22"/>
          <w:lang w:eastAsia="en-GB"/>
        </w:rPr>
        <w:t>o significant</w:t>
      </w:r>
      <w:r w:rsidRPr="3112A9BC" w:rsidR="00D251AD">
        <w:rPr>
          <w:rFonts w:ascii="Calibri" w:hAnsi="Calibri" w:eastAsia="Calibri" w:cs="Calibri" w:asciiTheme="minorAscii" w:hAnsiTheme="minorAscii" w:eastAsiaTheme="minorAscii" w:cstheme="minorAscii"/>
          <w:color w:val="000000" w:themeColor="text1" w:themeTint="FF" w:themeShade="FF"/>
          <w:sz w:val="22"/>
          <w:szCs w:val="22"/>
          <w:lang w:eastAsia="en-GB"/>
        </w:rPr>
        <w:t xml:space="preserve"> harm</w:t>
      </w:r>
      <w:r w:rsidRPr="3112A9BC" w:rsidR="00C439C4">
        <w:rPr>
          <w:rFonts w:ascii="Calibri" w:hAnsi="Calibri" w:eastAsia="Calibri" w:cs="Calibri" w:asciiTheme="minorAscii" w:hAnsiTheme="minorAscii" w:eastAsiaTheme="minorAscii" w:cstheme="minorAscii"/>
          <w:color w:val="000000" w:themeColor="text1" w:themeTint="FF" w:themeShade="FF"/>
          <w:sz w:val="22"/>
          <w:szCs w:val="22"/>
          <w:lang w:eastAsia="en-GB"/>
        </w:rPr>
        <w:t>” and sustainability</w:t>
      </w:r>
      <w:r w:rsidRPr="3112A9BC" w:rsidR="00D251AD">
        <w:rPr>
          <w:rFonts w:ascii="Calibri" w:hAnsi="Calibri" w:eastAsia="Calibri" w:cs="Calibri" w:asciiTheme="minorAscii" w:hAnsiTheme="minorAscii" w:eastAsiaTheme="minorAscii" w:cstheme="minorAscii"/>
          <w:color w:val="FF0000"/>
          <w:sz w:val="22"/>
          <w:szCs w:val="22"/>
          <w:lang w:eastAsia="en-GB"/>
        </w:rPr>
        <w:t>.</w:t>
      </w:r>
    </w:p>
    <w:p w:rsidRPr="00722F2B" w:rsidR="00722F2B" w:rsidP="3112A9BC" w:rsidRDefault="00722F2B" w14:paraId="4218DBC8" w14:textId="77777777">
      <w:pPr>
        <w:spacing w:before="240" w:line="276" w:lineRule="auto"/>
        <w:rPr>
          <w:rFonts w:ascii="Calibri" w:hAnsi="Calibri" w:eastAsia="Calibri" w:cs="Calibri" w:asciiTheme="minorAscii" w:hAnsiTheme="minorAscii" w:eastAsiaTheme="minorAscii" w:cstheme="minorAscii"/>
          <w:kern w:val="0"/>
          <w:sz w:val="22"/>
          <w:szCs w:val="22"/>
          <w:lang w:eastAsia="en-GB"/>
          <w14:ligatures w14:val="none"/>
        </w:rPr>
      </w:pPr>
      <w:r w:rsidRPr="3112A9BC" w:rsidR="00722F2B">
        <w:rPr>
          <w:rFonts w:ascii="Calibri" w:hAnsi="Calibri" w:eastAsia="Calibri" w:cs="Calibri" w:asciiTheme="minorAscii" w:hAnsiTheme="minorAscii" w:eastAsiaTheme="minorAscii" w:cstheme="minorAscii"/>
          <w:b w:val="1"/>
          <w:bCs w:val="1"/>
          <w:kern w:val="0"/>
          <w:sz w:val="22"/>
          <w:szCs w:val="22"/>
          <w:lang w:eastAsia="en-GB"/>
          <w14:ligatures w14:val="none"/>
        </w:rPr>
        <w:t>Corporate responsibility to respect human rights</w:t>
      </w:r>
    </w:p>
    <w:p w:rsidR="004368B8" w:rsidP="3112A9BC" w:rsidRDefault="00722F2B" w14:textId="79160CBF" w14:paraId="4AEEED3B">
      <w:pPr>
        <w:numPr>
          <w:ilvl w:val="0"/>
          <w:numId w:val="12"/>
        </w:numPr>
        <w:spacing w:before="240" w:line="276" w:lineRule="auto"/>
        <w:rPr>
          <w:rFonts w:ascii="Calibri" w:hAnsi="Calibri" w:eastAsia="Calibri" w:cs="Calibri" w:asciiTheme="minorAscii" w:hAnsiTheme="minorAscii" w:eastAsiaTheme="minorAscii" w:cstheme="minorAscii"/>
          <w:b w:val="1"/>
          <w:bCs w:val="1"/>
          <w:kern w:val="0"/>
          <w:sz w:val="22"/>
          <w:szCs w:val="22"/>
          <w:lang w:eastAsia="en-GB"/>
          <w14:ligatures w14:val="none"/>
        </w:rPr>
      </w:pPr>
      <w:r w:rsidRPr="3112A9BC" w:rsidR="00722F2B">
        <w:rPr>
          <w:rFonts w:ascii="Calibri" w:hAnsi="Calibri" w:eastAsia="Calibri" w:cs="Calibri" w:asciiTheme="minorAscii" w:hAnsiTheme="minorAscii" w:eastAsiaTheme="minorAscii" w:cstheme="minorAscii"/>
          <w:b w:val="1"/>
          <w:bCs w:val="1"/>
          <w:kern w:val="0"/>
          <w:sz w:val="22"/>
          <w:szCs w:val="22"/>
          <w:lang w:eastAsia="en-GB"/>
          <w14:ligatures w14:val="none"/>
        </w:rPr>
        <w:t xml:space="preserve">To what extent are investors aware of their responsibility to respect human rights? Are some types of investors more likely than others to align their practices with the UNGPs? Does it depend on the type of </w:t>
      </w:r>
      <w:r w:rsidRPr="3112A9BC" w:rsidR="00722F2B">
        <w:rPr>
          <w:rFonts w:ascii="Calibri" w:hAnsi="Calibri" w:eastAsia="Calibri" w:cs="Calibri" w:asciiTheme="minorAscii" w:hAnsiTheme="minorAscii" w:eastAsiaTheme="minorAscii" w:cstheme="minorAscii"/>
          <w:b w:val="1"/>
          <w:bCs w:val="1"/>
          <w:kern w:val="0"/>
          <w:sz w:val="22"/>
          <w:szCs w:val="22"/>
          <w:lang w:eastAsia="en-GB"/>
          <w14:ligatures w14:val="none"/>
        </w:rPr>
        <w:t>investor</w:t>
      </w:r>
      <w:r w:rsidRPr="3112A9BC" w:rsidR="00722F2B">
        <w:rPr>
          <w:rFonts w:ascii="Calibri" w:hAnsi="Calibri" w:eastAsia="Calibri" w:cs="Calibri" w:asciiTheme="minorAscii" w:hAnsiTheme="minorAscii" w:eastAsiaTheme="minorAscii" w:cstheme="minorAscii"/>
          <w:b w:val="1"/>
          <w:bCs w:val="1"/>
          <w:kern w:val="0"/>
          <w:sz w:val="22"/>
          <w:szCs w:val="22"/>
          <w:lang w:eastAsia="en-GB"/>
          <w14:ligatures w14:val="none"/>
        </w:rPr>
        <w:t>?</w:t>
      </w:r>
    </w:p>
    <w:p w:rsidR="004368B8" w:rsidP="3112A9BC" w:rsidRDefault="00722F2B" w14:paraId="5F7272AF" w14:textId="308974D3">
      <w:pPr>
        <w:pStyle w:val="Normal"/>
        <w:spacing w:before="240" w:line="276" w:lineRule="auto"/>
        <w:ind w:left="0"/>
        <w:rPr>
          <w:rFonts w:ascii="Calibri" w:hAnsi="Calibri" w:eastAsia="Calibri" w:cs="Calibri" w:asciiTheme="minorAscii" w:hAnsiTheme="minorAscii" w:eastAsiaTheme="minorAscii" w:cstheme="minorAscii"/>
          <w:kern w:val="0"/>
          <w:sz w:val="22"/>
          <w:szCs w:val="22"/>
          <w:lang w:eastAsia="en-GB"/>
          <w14:ligatures w14:val="none"/>
        </w:rPr>
      </w:pPr>
      <w:r w:rsidRPr="12EBFE3F" w:rsidR="1F53D18A">
        <w:rPr>
          <w:rFonts w:ascii="Calibri" w:hAnsi="Calibri" w:eastAsia="Calibri" w:cs="Calibri" w:asciiTheme="minorAscii" w:hAnsiTheme="minorAscii" w:eastAsiaTheme="minorAscii" w:cstheme="minorAscii"/>
          <w:sz w:val="22"/>
          <w:szCs w:val="22"/>
          <w:lang w:eastAsia="en-GB"/>
        </w:rPr>
        <w:t>In our engagement with private sector</w:t>
      </w:r>
      <w:r w:rsidRPr="12EBFE3F" w:rsidR="28E69693">
        <w:rPr>
          <w:rFonts w:ascii="Calibri" w:hAnsi="Calibri" w:eastAsia="Calibri" w:cs="Calibri" w:asciiTheme="minorAscii" w:hAnsiTheme="minorAscii" w:eastAsiaTheme="minorAscii" w:cstheme="minorAscii"/>
          <w:sz w:val="22"/>
          <w:szCs w:val="22"/>
          <w:lang w:eastAsia="en-GB"/>
        </w:rPr>
        <w:t xml:space="preserve"> organisations</w:t>
      </w:r>
      <w:r w:rsidRPr="12EBFE3F" w:rsidR="1F53D18A">
        <w:rPr>
          <w:rFonts w:ascii="Calibri" w:hAnsi="Calibri" w:eastAsia="Calibri" w:cs="Calibri" w:asciiTheme="minorAscii" w:hAnsiTheme="minorAscii" w:eastAsiaTheme="minorAscii" w:cstheme="minorAscii"/>
          <w:sz w:val="22"/>
          <w:szCs w:val="22"/>
          <w:lang w:eastAsia="en-GB"/>
        </w:rPr>
        <w:t xml:space="preserve">, Anti-Slavery </w:t>
      </w:r>
      <w:r w:rsidRPr="12EBFE3F" w:rsidR="38355587">
        <w:rPr>
          <w:rFonts w:ascii="Calibri" w:hAnsi="Calibri" w:eastAsia="Calibri" w:cs="Calibri" w:asciiTheme="minorAscii" w:hAnsiTheme="minorAscii" w:eastAsiaTheme="minorAscii" w:cstheme="minorAscii"/>
          <w:sz w:val="22"/>
          <w:szCs w:val="22"/>
          <w:lang w:eastAsia="en-GB"/>
        </w:rPr>
        <w:t>I</w:t>
      </w:r>
      <w:r w:rsidRPr="12EBFE3F" w:rsidR="1F53D18A">
        <w:rPr>
          <w:rFonts w:ascii="Calibri" w:hAnsi="Calibri" w:eastAsia="Calibri" w:cs="Calibri" w:asciiTheme="minorAscii" w:hAnsiTheme="minorAscii" w:eastAsiaTheme="minorAscii" w:cstheme="minorAscii"/>
          <w:sz w:val="22"/>
          <w:szCs w:val="22"/>
          <w:lang w:eastAsia="en-GB"/>
        </w:rPr>
        <w:t xml:space="preserve">nternational has been working with the insurance sector, </w:t>
      </w:r>
      <w:r w:rsidRPr="12EBFE3F" w:rsidR="0AEF3EC9">
        <w:rPr>
          <w:rFonts w:ascii="Calibri" w:hAnsi="Calibri" w:eastAsia="Calibri" w:cs="Calibri" w:asciiTheme="minorAscii" w:hAnsiTheme="minorAscii" w:eastAsiaTheme="minorAscii" w:cstheme="minorAscii"/>
          <w:sz w:val="22"/>
          <w:szCs w:val="22"/>
          <w:lang w:eastAsia="en-GB"/>
        </w:rPr>
        <w:t>which</w:t>
      </w:r>
      <w:r w:rsidRPr="12EBFE3F" w:rsidR="274A757F">
        <w:rPr>
          <w:rFonts w:ascii="Calibri" w:hAnsi="Calibri" w:eastAsia="Calibri" w:cs="Calibri" w:asciiTheme="minorAscii" w:hAnsiTheme="minorAscii" w:eastAsiaTheme="minorAscii" w:cstheme="minorAscii"/>
          <w:sz w:val="22"/>
          <w:szCs w:val="22"/>
          <w:lang w:eastAsia="en-GB"/>
        </w:rPr>
        <w:t xml:space="preserve"> are also</w:t>
      </w:r>
      <w:r w:rsidRPr="12EBFE3F" w:rsidR="29EA85A2">
        <w:rPr>
          <w:rFonts w:ascii="Calibri" w:hAnsi="Calibri" w:eastAsia="Calibri" w:cs="Calibri" w:asciiTheme="minorAscii" w:hAnsiTheme="minorAscii" w:eastAsiaTheme="minorAscii" w:cstheme="minorAscii"/>
          <w:sz w:val="22"/>
          <w:szCs w:val="22"/>
          <w:lang w:eastAsia="en-GB"/>
        </w:rPr>
        <w:t xml:space="preserve"> considered</w:t>
      </w:r>
      <w:r w:rsidRPr="12EBFE3F" w:rsidR="0AEF3EC9">
        <w:rPr>
          <w:rFonts w:ascii="Calibri" w:hAnsi="Calibri" w:eastAsia="Calibri" w:cs="Calibri" w:asciiTheme="minorAscii" w:hAnsiTheme="minorAscii" w:eastAsiaTheme="minorAscii" w:cstheme="minorAscii"/>
          <w:sz w:val="22"/>
          <w:szCs w:val="22"/>
          <w:lang w:eastAsia="en-GB"/>
        </w:rPr>
        <w:t xml:space="preserve"> investors. There is currently a lack of regulation which addresses </w:t>
      </w:r>
      <w:r w:rsidRPr="12EBFE3F" w:rsidR="057BA331">
        <w:rPr>
          <w:rFonts w:ascii="Calibri" w:hAnsi="Calibri" w:eastAsia="Calibri" w:cs="Calibri" w:asciiTheme="minorAscii" w:hAnsiTheme="minorAscii" w:eastAsiaTheme="minorAscii" w:cstheme="minorAscii"/>
          <w:sz w:val="22"/>
          <w:szCs w:val="22"/>
          <w:lang w:eastAsia="en-GB"/>
        </w:rPr>
        <w:t xml:space="preserve">the insurance sector’s responsibility to respect human rights. </w:t>
      </w:r>
      <w:r w:rsidRPr="12EBFE3F" w:rsidR="0ABE4C51">
        <w:rPr>
          <w:rFonts w:ascii="Calibri" w:hAnsi="Calibri" w:eastAsia="Calibri" w:cs="Calibri" w:asciiTheme="minorAscii" w:hAnsiTheme="minorAscii" w:eastAsiaTheme="minorAscii" w:cstheme="minorAscii"/>
          <w:sz w:val="22"/>
          <w:szCs w:val="22"/>
          <w:lang w:eastAsia="en-GB"/>
        </w:rPr>
        <w:t>We note that the insurance industry has also been explicitly excluded from</w:t>
      </w:r>
      <w:r w:rsidRPr="12EBFE3F" w:rsidR="0ABE4C51">
        <w:rPr>
          <w:rFonts w:ascii="Calibri" w:hAnsi="Calibri" w:eastAsia="Calibri" w:cs="Calibri" w:asciiTheme="minorAscii" w:hAnsiTheme="minorAscii" w:eastAsiaTheme="minorAscii" w:cstheme="minorAscii"/>
          <w:sz w:val="22"/>
          <w:szCs w:val="22"/>
          <w:lang w:eastAsia="en-GB"/>
        </w:rPr>
        <w:t xml:space="preserve"> this call for input.</w:t>
      </w:r>
    </w:p>
    <w:p w:rsidR="004368B8" w:rsidP="3112A9BC" w:rsidRDefault="00722F2B" w14:paraId="10C4D8A0" w14:textId="21933643">
      <w:pPr>
        <w:pStyle w:val="Normal"/>
        <w:spacing w:before="240" w:line="276" w:lineRule="auto"/>
        <w:ind w:left="0"/>
        <w:rPr>
          <w:rFonts w:ascii="Calibri" w:hAnsi="Calibri" w:eastAsia="Calibri" w:cs="Calibri" w:asciiTheme="minorAscii" w:hAnsiTheme="minorAscii" w:eastAsiaTheme="minorAscii" w:cstheme="minorAscii"/>
          <w:kern w:val="0"/>
          <w:sz w:val="22"/>
          <w:szCs w:val="22"/>
          <w:highlight w:val="yellow"/>
          <w:lang w:eastAsia="en-GB"/>
          <w14:ligatures w14:val="none"/>
        </w:rPr>
      </w:pPr>
      <w:r w:rsidRPr="12EBFE3F" w:rsidR="057BA331">
        <w:rPr>
          <w:rFonts w:ascii="Calibri" w:hAnsi="Calibri" w:eastAsia="Calibri" w:cs="Calibri" w:asciiTheme="minorAscii" w:hAnsiTheme="minorAscii" w:eastAsiaTheme="minorAscii" w:cstheme="minorAscii"/>
          <w:sz w:val="22"/>
          <w:szCs w:val="22"/>
          <w:lang w:eastAsia="en-GB"/>
        </w:rPr>
        <w:t xml:space="preserve">Insurance companies </w:t>
      </w:r>
      <w:r w:rsidRPr="12EBFE3F" w:rsidR="24082160">
        <w:rPr>
          <w:rFonts w:ascii="Calibri" w:hAnsi="Calibri" w:eastAsia="Calibri" w:cs="Calibri" w:asciiTheme="minorAscii" w:hAnsiTheme="minorAscii" w:eastAsiaTheme="minorAscii" w:cstheme="minorAscii"/>
          <w:sz w:val="22"/>
          <w:szCs w:val="22"/>
          <w:lang w:eastAsia="en-GB"/>
        </w:rPr>
        <w:t>carry a fair amount of leverage over business</w:t>
      </w:r>
      <w:r w:rsidRPr="12EBFE3F" w:rsidR="24082160">
        <w:rPr>
          <w:rFonts w:ascii="Calibri" w:hAnsi="Calibri" w:eastAsia="Calibri" w:cs="Calibri" w:asciiTheme="minorAscii" w:hAnsiTheme="minorAscii" w:eastAsiaTheme="minorAscii" w:cstheme="minorAscii"/>
          <w:sz w:val="22"/>
          <w:szCs w:val="22"/>
          <w:lang w:eastAsia="en-GB"/>
        </w:rPr>
        <w:t xml:space="preserve"> clients outside of their investment activities and therefore should </w:t>
      </w:r>
      <w:r w:rsidRPr="12EBFE3F" w:rsidR="057BA331">
        <w:rPr>
          <w:rFonts w:ascii="Calibri" w:hAnsi="Calibri" w:eastAsia="Calibri" w:cs="Calibri" w:asciiTheme="minorAscii" w:hAnsiTheme="minorAscii" w:eastAsiaTheme="minorAscii" w:cstheme="minorAscii"/>
          <w:sz w:val="22"/>
          <w:szCs w:val="22"/>
          <w:lang w:eastAsia="en-GB"/>
        </w:rPr>
        <w:t xml:space="preserve">be brought into the scope of </w:t>
      </w:r>
      <w:r w:rsidRPr="12EBFE3F" w:rsidR="4A066A2F">
        <w:rPr>
          <w:rFonts w:ascii="Calibri" w:hAnsi="Calibri" w:eastAsia="Calibri" w:cs="Calibri" w:asciiTheme="minorAscii" w:hAnsiTheme="minorAscii" w:eastAsiaTheme="minorAscii" w:cstheme="minorAscii"/>
          <w:sz w:val="22"/>
          <w:szCs w:val="22"/>
          <w:lang w:eastAsia="en-GB"/>
        </w:rPr>
        <w:t>consultations for the purpose of policy development</w:t>
      </w:r>
      <w:r w:rsidRPr="12EBFE3F" w:rsidR="45550140">
        <w:rPr>
          <w:rFonts w:ascii="Calibri" w:hAnsi="Calibri" w:eastAsia="Calibri" w:cs="Calibri" w:asciiTheme="minorAscii" w:hAnsiTheme="minorAscii" w:eastAsiaTheme="minorAscii" w:cstheme="minorAscii"/>
          <w:sz w:val="22"/>
          <w:szCs w:val="22"/>
          <w:lang w:eastAsia="en-GB"/>
        </w:rPr>
        <w:t xml:space="preserve">, </w:t>
      </w:r>
      <w:r w:rsidRPr="12EBFE3F" w:rsidR="45550140">
        <w:rPr>
          <w:rFonts w:ascii="Calibri" w:hAnsi="Calibri" w:eastAsia="Calibri" w:cs="Calibri" w:asciiTheme="minorAscii" w:hAnsiTheme="minorAscii" w:eastAsiaTheme="minorAscii" w:cstheme="minorAscii"/>
          <w:sz w:val="22"/>
          <w:szCs w:val="22"/>
          <w:lang w:eastAsia="en-GB"/>
        </w:rPr>
        <w:t>in light of</w:t>
      </w:r>
      <w:r w:rsidRPr="12EBFE3F" w:rsidR="45550140">
        <w:rPr>
          <w:rFonts w:ascii="Calibri" w:hAnsi="Calibri" w:eastAsia="Calibri" w:cs="Calibri" w:asciiTheme="minorAscii" w:hAnsiTheme="minorAscii" w:eastAsiaTheme="minorAscii" w:cstheme="minorAscii"/>
          <w:sz w:val="22"/>
          <w:szCs w:val="22"/>
          <w:lang w:eastAsia="en-GB"/>
        </w:rPr>
        <w:t xml:space="preserve"> their insurance role</w:t>
      </w:r>
      <w:r w:rsidRPr="12EBFE3F" w:rsidR="057BA331">
        <w:rPr>
          <w:rFonts w:ascii="Calibri" w:hAnsi="Calibri" w:eastAsia="Calibri" w:cs="Calibri" w:asciiTheme="minorAscii" w:hAnsiTheme="minorAscii" w:eastAsiaTheme="minorAscii" w:cstheme="minorAscii"/>
          <w:sz w:val="22"/>
          <w:szCs w:val="22"/>
          <w:lang w:eastAsia="en-GB"/>
        </w:rPr>
        <w:t xml:space="preserve">. </w:t>
      </w:r>
      <w:r w:rsidRPr="12EBFE3F" w:rsidR="6C69C891">
        <w:rPr>
          <w:rFonts w:ascii="Calibri" w:hAnsi="Calibri" w:eastAsia="Calibri" w:cs="Calibri" w:asciiTheme="minorAscii" w:hAnsiTheme="minorAscii" w:eastAsiaTheme="minorAscii" w:cstheme="minorAscii"/>
          <w:sz w:val="22"/>
          <w:szCs w:val="22"/>
          <w:lang w:eastAsia="en-GB"/>
        </w:rPr>
        <w:t>For one, insurance companies (</w:t>
      </w:r>
      <w:r w:rsidRPr="12EBFE3F" w:rsidR="0E14DFB4">
        <w:rPr>
          <w:rFonts w:ascii="Calibri" w:hAnsi="Calibri" w:eastAsia="Calibri" w:cs="Calibri" w:asciiTheme="minorAscii" w:hAnsiTheme="minorAscii" w:eastAsiaTheme="minorAscii" w:cstheme="minorAscii"/>
          <w:sz w:val="22"/>
          <w:szCs w:val="22"/>
          <w:lang w:eastAsia="en-GB"/>
        </w:rPr>
        <w:t>specifically</w:t>
      </w:r>
      <w:r w:rsidRPr="12EBFE3F" w:rsidR="6C69C891">
        <w:rPr>
          <w:rFonts w:ascii="Calibri" w:hAnsi="Calibri" w:eastAsia="Calibri" w:cs="Calibri" w:asciiTheme="minorAscii" w:hAnsiTheme="minorAscii" w:eastAsiaTheme="minorAscii" w:cstheme="minorAscii"/>
          <w:sz w:val="22"/>
          <w:szCs w:val="22"/>
          <w:lang w:eastAsia="en-GB"/>
        </w:rPr>
        <w:t xml:space="preserve"> organisations who underwrite </w:t>
      </w:r>
      <w:r w:rsidRPr="12EBFE3F" w:rsidR="4DA7B3FC">
        <w:rPr>
          <w:rFonts w:ascii="Calibri" w:hAnsi="Calibri" w:eastAsia="Calibri" w:cs="Calibri" w:asciiTheme="minorAscii" w:hAnsiTheme="minorAscii" w:eastAsiaTheme="minorAscii" w:cstheme="minorAscii"/>
          <w:sz w:val="22"/>
          <w:szCs w:val="22"/>
          <w:lang w:eastAsia="en-GB"/>
        </w:rPr>
        <w:t>as opposed to</w:t>
      </w:r>
      <w:r w:rsidRPr="12EBFE3F" w:rsidR="6C69C891">
        <w:rPr>
          <w:rFonts w:ascii="Calibri" w:hAnsi="Calibri" w:eastAsia="Calibri" w:cs="Calibri" w:asciiTheme="minorAscii" w:hAnsiTheme="minorAscii" w:eastAsiaTheme="minorAscii" w:cstheme="minorAscii"/>
          <w:sz w:val="22"/>
          <w:szCs w:val="22"/>
          <w:lang w:eastAsia="en-GB"/>
        </w:rPr>
        <w:t xml:space="preserve"> brokers) use ESG frameworks </w:t>
      </w:r>
      <w:r w:rsidRPr="12EBFE3F" w:rsidR="6C69C891">
        <w:rPr>
          <w:rFonts w:ascii="Calibri" w:hAnsi="Calibri" w:eastAsia="Calibri" w:cs="Calibri" w:asciiTheme="minorAscii" w:hAnsiTheme="minorAscii" w:eastAsiaTheme="minorAscii" w:cstheme="minorAscii"/>
          <w:sz w:val="22"/>
          <w:szCs w:val="22"/>
          <w:lang w:eastAsia="en-GB"/>
        </w:rPr>
        <w:t xml:space="preserve">to guide </w:t>
      </w:r>
      <w:r w:rsidRPr="12EBFE3F" w:rsidR="0B230EA2">
        <w:rPr>
          <w:rFonts w:ascii="Calibri" w:hAnsi="Calibri" w:eastAsia="Calibri" w:cs="Calibri" w:asciiTheme="minorAscii" w:hAnsiTheme="minorAscii" w:eastAsiaTheme="minorAscii" w:cstheme="minorAscii"/>
          <w:sz w:val="22"/>
          <w:szCs w:val="22"/>
          <w:lang w:eastAsia="en-GB"/>
        </w:rPr>
        <w:t>risk-relevant</w:t>
      </w:r>
      <w:r w:rsidRPr="12EBFE3F" w:rsidR="6C69C891">
        <w:rPr>
          <w:rFonts w:ascii="Calibri" w:hAnsi="Calibri" w:eastAsia="Calibri" w:cs="Calibri" w:asciiTheme="minorAscii" w:hAnsiTheme="minorAscii" w:eastAsiaTheme="minorAscii" w:cstheme="minorAscii"/>
          <w:sz w:val="22"/>
          <w:szCs w:val="22"/>
          <w:lang w:eastAsia="en-GB"/>
        </w:rPr>
        <w:t xml:space="preserve"> questions they ask companies</w:t>
      </w:r>
      <w:r w:rsidRPr="12EBFE3F" w:rsidR="375704E3">
        <w:rPr>
          <w:rFonts w:ascii="Calibri" w:hAnsi="Calibri" w:eastAsia="Calibri" w:cs="Calibri" w:asciiTheme="minorAscii" w:hAnsiTheme="minorAscii" w:eastAsiaTheme="minorAscii" w:cstheme="minorAscii"/>
          <w:sz w:val="22"/>
          <w:szCs w:val="22"/>
          <w:lang w:eastAsia="en-GB"/>
        </w:rPr>
        <w:t xml:space="preserve"> and </w:t>
      </w:r>
      <w:r w:rsidRPr="12EBFE3F" w:rsidR="375704E3">
        <w:rPr>
          <w:rFonts w:ascii="Calibri" w:hAnsi="Calibri" w:eastAsia="Calibri" w:cs="Calibri" w:asciiTheme="minorAscii" w:hAnsiTheme="minorAscii" w:eastAsiaTheme="minorAscii" w:cstheme="minorAscii"/>
          <w:sz w:val="22"/>
          <w:szCs w:val="22"/>
          <w:lang w:eastAsia="en-GB"/>
        </w:rPr>
        <w:t>determine</w:t>
      </w:r>
      <w:r w:rsidRPr="12EBFE3F" w:rsidR="375704E3">
        <w:rPr>
          <w:rFonts w:ascii="Calibri" w:hAnsi="Calibri" w:eastAsia="Calibri" w:cs="Calibri" w:asciiTheme="minorAscii" w:hAnsiTheme="minorAscii" w:eastAsiaTheme="minorAscii" w:cstheme="minorAscii"/>
          <w:sz w:val="22"/>
          <w:szCs w:val="22"/>
          <w:lang w:eastAsia="en-GB"/>
        </w:rPr>
        <w:t xml:space="preserve"> any red flags</w:t>
      </w:r>
      <w:r w:rsidRPr="12EBFE3F" w:rsidR="375704E3">
        <w:rPr>
          <w:rFonts w:ascii="Calibri" w:hAnsi="Calibri" w:eastAsia="Calibri" w:cs="Calibri" w:asciiTheme="minorAscii" w:hAnsiTheme="minorAscii" w:eastAsiaTheme="minorAscii" w:cstheme="minorAscii"/>
          <w:sz w:val="22"/>
          <w:szCs w:val="22"/>
          <w:lang w:eastAsia="en-GB"/>
        </w:rPr>
        <w:t xml:space="preserve">. This </w:t>
      </w:r>
      <w:r w:rsidRPr="12EBFE3F" w:rsidR="5A28E78C">
        <w:rPr>
          <w:rFonts w:ascii="Calibri" w:hAnsi="Calibri" w:eastAsia="Calibri" w:cs="Calibri" w:asciiTheme="minorAscii" w:hAnsiTheme="minorAscii" w:eastAsiaTheme="minorAscii" w:cstheme="minorAscii"/>
          <w:sz w:val="22"/>
          <w:szCs w:val="22"/>
          <w:lang w:eastAsia="en-GB"/>
        </w:rPr>
        <w:t xml:space="preserve">would be an opportunity to </w:t>
      </w:r>
      <w:r w:rsidRPr="12EBFE3F" w:rsidR="375704E3">
        <w:rPr>
          <w:rFonts w:ascii="Calibri" w:hAnsi="Calibri" w:eastAsia="Calibri" w:cs="Calibri" w:asciiTheme="minorAscii" w:hAnsiTheme="minorAscii" w:eastAsiaTheme="minorAscii" w:cstheme="minorAscii"/>
          <w:sz w:val="22"/>
          <w:szCs w:val="22"/>
          <w:lang w:eastAsia="en-GB"/>
        </w:rPr>
        <w:t>encourage better business</w:t>
      </w:r>
      <w:r w:rsidRPr="12EBFE3F" w:rsidR="082748FD">
        <w:rPr>
          <w:rFonts w:ascii="Calibri" w:hAnsi="Calibri" w:eastAsia="Calibri" w:cs="Calibri" w:asciiTheme="minorAscii" w:hAnsiTheme="minorAscii" w:eastAsiaTheme="minorAscii" w:cstheme="minorAscii"/>
          <w:sz w:val="22"/>
          <w:szCs w:val="22"/>
          <w:lang w:eastAsia="en-GB"/>
        </w:rPr>
        <w:t xml:space="preserve"> practice for those insured</w:t>
      </w:r>
      <w:r w:rsidRPr="12EBFE3F" w:rsidR="5BF352BB">
        <w:rPr>
          <w:rFonts w:ascii="Calibri" w:hAnsi="Calibri" w:eastAsia="Calibri" w:cs="Calibri" w:asciiTheme="minorAscii" w:hAnsiTheme="minorAscii" w:eastAsiaTheme="minorAscii" w:cstheme="minorAscii"/>
          <w:sz w:val="22"/>
          <w:szCs w:val="22"/>
          <w:lang w:eastAsia="en-GB"/>
        </w:rPr>
        <w:t xml:space="preserve"> and be sure that pro</w:t>
      </w:r>
      <w:r w:rsidRPr="12EBFE3F" w:rsidR="5BF352BB">
        <w:rPr>
          <w:rFonts w:ascii="Calibri" w:hAnsi="Calibri" w:eastAsia="Calibri" w:cs="Calibri" w:asciiTheme="minorAscii" w:hAnsiTheme="minorAscii" w:eastAsiaTheme="minorAscii" w:cstheme="minorAscii"/>
          <w:sz w:val="22"/>
          <w:szCs w:val="22"/>
          <w:lang w:eastAsia="en-GB"/>
        </w:rPr>
        <w:t xml:space="preserve">ducts and services made with forced labour </w:t>
      </w:r>
      <w:r w:rsidRPr="12EBFE3F" w:rsidR="5BF352BB">
        <w:rPr>
          <w:rFonts w:ascii="Calibri" w:hAnsi="Calibri" w:eastAsia="Calibri" w:cs="Calibri" w:asciiTheme="minorAscii" w:hAnsiTheme="minorAscii" w:eastAsiaTheme="minorAscii" w:cstheme="minorAscii"/>
          <w:sz w:val="22"/>
          <w:szCs w:val="22"/>
          <w:lang w:eastAsia="en-GB"/>
        </w:rPr>
        <w:t>aren’t</w:t>
      </w:r>
      <w:r w:rsidRPr="12EBFE3F" w:rsidR="5BF352BB">
        <w:rPr>
          <w:rFonts w:ascii="Calibri" w:hAnsi="Calibri" w:eastAsia="Calibri" w:cs="Calibri" w:asciiTheme="minorAscii" w:hAnsiTheme="minorAscii" w:eastAsiaTheme="minorAscii" w:cstheme="minorAscii"/>
          <w:sz w:val="22"/>
          <w:szCs w:val="22"/>
          <w:lang w:eastAsia="en-GB"/>
        </w:rPr>
        <w:t xml:space="preserve"> protected by their insurance policies</w:t>
      </w:r>
      <w:r w:rsidRPr="12EBFE3F" w:rsidR="082748FD">
        <w:rPr>
          <w:rFonts w:ascii="Calibri" w:hAnsi="Calibri" w:eastAsia="Calibri" w:cs="Calibri" w:asciiTheme="minorAscii" w:hAnsiTheme="minorAscii" w:eastAsiaTheme="minorAscii" w:cstheme="minorAscii"/>
          <w:sz w:val="22"/>
          <w:szCs w:val="22"/>
          <w:lang w:eastAsia="en-GB"/>
        </w:rPr>
        <w:t xml:space="preserve">. The ESG </w:t>
      </w:r>
      <w:r w:rsidRPr="12EBFE3F" w:rsidR="082748FD">
        <w:rPr>
          <w:rFonts w:ascii="Calibri" w:hAnsi="Calibri" w:eastAsia="Calibri" w:cs="Calibri" w:asciiTheme="minorAscii" w:hAnsiTheme="minorAscii" w:eastAsiaTheme="minorAscii" w:cstheme="minorAscii"/>
          <w:sz w:val="22"/>
          <w:szCs w:val="22"/>
          <w:lang w:eastAsia="en-GB"/>
        </w:rPr>
        <w:t>frameworks by and large, however</w:t>
      </w:r>
      <w:r w:rsidRPr="12EBFE3F" w:rsidR="082748FD">
        <w:rPr>
          <w:rFonts w:ascii="Calibri" w:hAnsi="Calibri" w:eastAsia="Calibri" w:cs="Calibri" w:asciiTheme="minorAscii" w:hAnsiTheme="minorAscii" w:eastAsiaTheme="minorAscii" w:cstheme="minorAscii"/>
          <w:sz w:val="22"/>
          <w:szCs w:val="22"/>
          <w:lang w:eastAsia="en-GB"/>
        </w:rPr>
        <w:t>, fo</w:t>
      </w:r>
      <w:r w:rsidRPr="12EBFE3F" w:rsidR="554E5CAD">
        <w:rPr>
          <w:rFonts w:ascii="Calibri" w:hAnsi="Calibri" w:eastAsia="Calibri" w:cs="Calibri" w:asciiTheme="minorAscii" w:hAnsiTheme="minorAscii" w:eastAsiaTheme="minorAscii" w:cstheme="minorAscii"/>
          <w:sz w:val="22"/>
          <w:szCs w:val="22"/>
          <w:lang w:eastAsia="en-GB"/>
        </w:rPr>
        <w:t>cus</w:t>
      </w:r>
      <w:r w:rsidRPr="12EBFE3F" w:rsidR="554E5CAD">
        <w:rPr>
          <w:rFonts w:ascii="Calibri" w:hAnsi="Calibri" w:eastAsia="Calibri" w:cs="Calibri" w:asciiTheme="minorAscii" w:hAnsiTheme="minorAscii" w:eastAsiaTheme="minorAscii" w:cstheme="minorAscii"/>
          <w:sz w:val="22"/>
          <w:szCs w:val="22"/>
          <w:lang w:eastAsia="en-GB"/>
        </w:rPr>
        <w:t xml:space="preserve"> on net zero targets and overlook </w:t>
      </w:r>
      <w:r w:rsidRPr="12EBFE3F" w:rsidR="23D0C2C6">
        <w:rPr>
          <w:rFonts w:ascii="Calibri" w:hAnsi="Calibri" w:eastAsia="Calibri" w:cs="Calibri" w:asciiTheme="minorAscii" w:hAnsiTheme="minorAscii" w:eastAsiaTheme="minorAscii" w:cstheme="minorAscii"/>
          <w:sz w:val="22"/>
          <w:szCs w:val="22"/>
          <w:lang w:eastAsia="en-GB"/>
        </w:rPr>
        <w:t>'</w:t>
      </w:r>
      <w:r w:rsidRPr="12EBFE3F" w:rsidR="554E5CAD">
        <w:rPr>
          <w:rFonts w:ascii="Calibri" w:hAnsi="Calibri" w:eastAsia="Calibri" w:cs="Calibri" w:asciiTheme="minorAscii" w:hAnsiTheme="minorAscii" w:eastAsiaTheme="minorAscii" w:cstheme="minorAscii"/>
          <w:sz w:val="22"/>
          <w:szCs w:val="22"/>
          <w:lang w:eastAsia="en-GB"/>
        </w:rPr>
        <w:t>S</w:t>
      </w:r>
      <w:r w:rsidRPr="12EBFE3F" w:rsidR="3989CB40">
        <w:rPr>
          <w:rFonts w:ascii="Calibri" w:hAnsi="Calibri" w:eastAsia="Calibri" w:cs="Calibri" w:asciiTheme="minorAscii" w:hAnsiTheme="minorAscii" w:eastAsiaTheme="minorAscii" w:cstheme="minorAscii"/>
          <w:sz w:val="22"/>
          <w:szCs w:val="22"/>
          <w:lang w:eastAsia="en-GB"/>
        </w:rPr>
        <w:t>’</w:t>
      </w:r>
      <w:r w:rsidRPr="12EBFE3F" w:rsidR="554E5CAD">
        <w:rPr>
          <w:rFonts w:ascii="Calibri" w:hAnsi="Calibri" w:eastAsia="Calibri" w:cs="Calibri" w:asciiTheme="minorAscii" w:hAnsiTheme="minorAscii" w:eastAsiaTheme="minorAscii" w:cstheme="minorAscii"/>
          <w:sz w:val="22"/>
          <w:szCs w:val="22"/>
          <w:lang w:eastAsia="en-GB"/>
        </w:rPr>
        <w:t xml:space="preserve"> considerations. </w:t>
      </w:r>
      <w:r w:rsidRPr="12EBFE3F" w:rsidR="554E5CAD">
        <w:rPr>
          <w:rFonts w:ascii="Calibri" w:hAnsi="Calibri" w:eastAsia="Calibri" w:cs="Calibri" w:asciiTheme="minorAscii" w:hAnsiTheme="minorAscii" w:eastAsiaTheme="minorAscii" w:cstheme="minorAscii"/>
          <w:sz w:val="22"/>
          <w:szCs w:val="22"/>
          <w:lang w:eastAsia="en-GB"/>
        </w:rPr>
        <w:t xml:space="preserve">Second, </w:t>
      </w:r>
      <w:r w:rsidRPr="12EBFE3F" w:rsidR="0B5EAA17">
        <w:rPr>
          <w:rFonts w:ascii="Calibri" w:hAnsi="Calibri" w:eastAsia="Calibri" w:cs="Calibri" w:asciiTheme="minorAscii" w:hAnsiTheme="minorAscii" w:eastAsiaTheme="minorAscii" w:cstheme="minorAscii"/>
          <w:sz w:val="22"/>
          <w:szCs w:val="22"/>
          <w:lang w:eastAsia="en-GB"/>
        </w:rPr>
        <w:t>in terms of employer’s liability insurance</w:t>
      </w:r>
      <w:r w:rsidRPr="12EBFE3F" w:rsidR="554E5CAD">
        <w:rPr>
          <w:rFonts w:ascii="Calibri" w:hAnsi="Calibri" w:eastAsia="Calibri" w:cs="Calibri" w:asciiTheme="minorAscii" w:hAnsiTheme="minorAscii" w:eastAsiaTheme="minorAscii" w:cstheme="minorAscii"/>
          <w:sz w:val="22"/>
          <w:szCs w:val="22"/>
          <w:lang w:eastAsia="en-GB"/>
        </w:rPr>
        <w:t xml:space="preserve">, </w:t>
      </w:r>
      <w:r w:rsidRPr="12EBFE3F" w:rsidR="4CB9C4E5">
        <w:rPr>
          <w:rFonts w:ascii="Calibri" w:hAnsi="Calibri" w:eastAsia="Calibri" w:cs="Calibri" w:asciiTheme="minorAscii" w:hAnsiTheme="minorAscii" w:eastAsiaTheme="minorAscii" w:cstheme="minorAscii"/>
          <w:sz w:val="22"/>
          <w:szCs w:val="22"/>
          <w:lang w:eastAsia="en-GB"/>
        </w:rPr>
        <w:t xml:space="preserve">there is no clause that would prevent a company </w:t>
      </w:r>
      <w:r w:rsidRPr="12EBFE3F" w:rsidR="4CB9C4E5">
        <w:rPr>
          <w:rFonts w:ascii="Calibri" w:hAnsi="Calibri" w:eastAsia="Calibri" w:cs="Calibri" w:asciiTheme="minorAscii" w:hAnsiTheme="minorAscii" w:eastAsiaTheme="minorAscii" w:cstheme="minorAscii"/>
          <w:sz w:val="22"/>
          <w:szCs w:val="22"/>
          <w:lang w:eastAsia="en-GB"/>
        </w:rPr>
        <w:t>convicted of human rights offences from receiving a</w:t>
      </w:r>
      <w:r w:rsidRPr="12EBFE3F" w:rsidR="5F6955EF">
        <w:rPr>
          <w:rFonts w:ascii="Calibri" w:hAnsi="Calibri" w:eastAsia="Calibri" w:cs="Calibri" w:asciiTheme="minorAscii" w:hAnsiTheme="minorAscii" w:eastAsiaTheme="minorAscii" w:cstheme="minorAscii"/>
          <w:sz w:val="22"/>
          <w:szCs w:val="22"/>
          <w:lang w:eastAsia="en-GB"/>
        </w:rPr>
        <w:t xml:space="preserve"> payout for costs </w:t>
      </w:r>
      <w:r w:rsidRPr="12EBFE3F" w:rsidR="2FBC9845">
        <w:rPr>
          <w:rFonts w:ascii="Calibri" w:hAnsi="Calibri" w:eastAsia="Calibri" w:cs="Calibri" w:asciiTheme="minorAscii" w:hAnsiTheme="minorAscii" w:eastAsiaTheme="minorAscii" w:cstheme="minorAscii"/>
          <w:sz w:val="22"/>
          <w:szCs w:val="22"/>
          <w:lang w:eastAsia="en-GB"/>
        </w:rPr>
        <w:t>incurred</w:t>
      </w:r>
      <w:r w:rsidRPr="12EBFE3F" w:rsidR="6AB11CAF">
        <w:rPr>
          <w:rFonts w:ascii="Calibri" w:hAnsi="Calibri" w:eastAsia="Calibri" w:cs="Calibri" w:asciiTheme="minorAscii" w:hAnsiTheme="minorAscii" w:eastAsiaTheme="minorAscii" w:cstheme="minorAscii"/>
          <w:sz w:val="22"/>
          <w:szCs w:val="22"/>
          <w:lang w:eastAsia="en-GB"/>
        </w:rPr>
        <w:t xml:space="preserve"> </w:t>
      </w:r>
      <w:r w:rsidRPr="12EBFE3F" w:rsidR="5F6955EF">
        <w:rPr>
          <w:rFonts w:ascii="Calibri" w:hAnsi="Calibri" w:eastAsia="Calibri" w:cs="Calibri" w:asciiTheme="minorAscii" w:hAnsiTheme="minorAscii" w:eastAsiaTheme="minorAscii" w:cstheme="minorAscii"/>
          <w:sz w:val="22"/>
          <w:szCs w:val="22"/>
          <w:lang w:eastAsia="en-GB"/>
        </w:rPr>
        <w:t>as a result of</w:t>
      </w:r>
      <w:r w:rsidRPr="12EBFE3F" w:rsidR="5F6955EF">
        <w:rPr>
          <w:rFonts w:ascii="Calibri" w:hAnsi="Calibri" w:eastAsia="Calibri" w:cs="Calibri" w:asciiTheme="minorAscii" w:hAnsiTheme="minorAscii" w:eastAsiaTheme="minorAscii" w:cstheme="minorAscii"/>
          <w:sz w:val="22"/>
          <w:szCs w:val="22"/>
          <w:lang w:eastAsia="en-GB"/>
        </w:rPr>
        <w:t xml:space="preserve"> the legal case. </w:t>
      </w:r>
      <w:r w:rsidRPr="12EBFE3F" w:rsidR="1A3618D2">
        <w:rPr>
          <w:rFonts w:ascii="Calibri" w:hAnsi="Calibri" w:eastAsia="Calibri" w:cs="Calibri" w:asciiTheme="minorAscii" w:hAnsiTheme="minorAscii" w:eastAsiaTheme="minorAscii" w:cstheme="minorAscii"/>
          <w:sz w:val="22"/>
          <w:szCs w:val="22"/>
          <w:lang w:eastAsia="en-GB"/>
        </w:rPr>
        <w:t>Having such a clause would theoretically disadvantage the insurer</w:t>
      </w:r>
      <w:r w:rsidRPr="12EBFE3F" w:rsidR="4A37B7C3">
        <w:rPr>
          <w:rFonts w:ascii="Calibri" w:hAnsi="Calibri" w:eastAsia="Calibri" w:cs="Calibri" w:asciiTheme="minorAscii" w:hAnsiTheme="minorAscii" w:eastAsiaTheme="minorAscii" w:cstheme="minorAscii"/>
          <w:sz w:val="22"/>
          <w:szCs w:val="22"/>
          <w:lang w:eastAsia="en-GB"/>
        </w:rPr>
        <w:t xml:space="preserve">, making them less competitive </w:t>
      </w:r>
      <w:r w:rsidRPr="12EBFE3F" w:rsidR="5C7784DD">
        <w:rPr>
          <w:rFonts w:ascii="Calibri" w:hAnsi="Calibri" w:eastAsia="Calibri" w:cs="Calibri" w:asciiTheme="minorAscii" w:hAnsiTheme="minorAscii" w:eastAsiaTheme="minorAscii" w:cstheme="minorAscii"/>
          <w:sz w:val="22"/>
          <w:szCs w:val="22"/>
          <w:lang w:eastAsia="en-GB"/>
        </w:rPr>
        <w:t>on the market</w:t>
      </w:r>
      <w:r w:rsidRPr="12EBFE3F" w:rsidR="1A3618D2">
        <w:rPr>
          <w:rFonts w:ascii="Calibri" w:hAnsi="Calibri" w:eastAsia="Calibri" w:cs="Calibri" w:asciiTheme="minorAscii" w:hAnsiTheme="minorAscii" w:eastAsiaTheme="minorAscii" w:cstheme="minorAscii"/>
          <w:sz w:val="22"/>
          <w:szCs w:val="22"/>
          <w:lang w:eastAsia="en-GB"/>
        </w:rPr>
        <w:t xml:space="preserve">, </w:t>
      </w:r>
      <w:r w:rsidRPr="12EBFE3F" w:rsidR="1A3618D2">
        <w:rPr>
          <w:rFonts w:ascii="Calibri" w:hAnsi="Calibri" w:eastAsia="Calibri" w:cs="Calibri" w:asciiTheme="minorAscii" w:hAnsiTheme="minorAscii" w:eastAsiaTheme="minorAscii" w:cstheme="minorAscii"/>
          <w:sz w:val="22"/>
          <w:szCs w:val="22"/>
          <w:lang w:eastAsia="en-GB"/>
        </w:rPr>
        <w:t>highlight</w:t>
      </w:r>
      <w:r w:rsidRPr="12EBFE3F" w:rsidR="22ACA6F3">
        <w:rPr>
          <w:rFonts w:ascii="Calibri" w:hAnsi="Calibri" w:eastAsia="Calibri" w:cs="Calibri" w:asciiTheme="minorAscii" w:hAnsiTheme="minorAscii" w:eastAsiaTheme="minorAscii" w:cstheme="minorAscii"/>
          <w:sz w:val="22"/>
          <w:szCs w:val="22"/>
          <w:lang w:eastAsia="en-GB"/>
        </w:rPr>
        <w:t>ing</w:t>
      </w:r>
      <w:r w:rsidRPr="12EBFE3F" w:rsidR="1A3618D2">
        <w:rPr>
          <w:rFonts w:ascii="Calibri" w:hAnsi="Calibri" w:eastAsia="Calibri" w:cs="Calibri" w:asciiTheme="minorAscii" w:hAnsiTheme="minorAscii" w:eastAsiaTheme="minorAscii" w:cstheme="minorAscii"/>
          <w:sz w:val="22"/>
          <w:szCs w:val="22"/>
          <w:lang w:eastAsia="en-GB"/>
        </w:rPr>
        <w:t xml:space="preserve"> the need for a</w:t>
      </w:r>
      <w:r w:rsidRPr="12EBFE3F" w:rsidR="1A3618D2">
        <w:rPr>
          <w:rFonts w:ascii="Calibri" w:hAnsi="Calibri" w:eastAsia="Calibri" w:cs="Calibri" w:asciiTheme="minorAscii" w:hAnsiTheme="minorAscii" w:eastAsiaTheme="minorAscii" w:cstheme="minorAscii"/>
          <w:sz w:val="22"/>
          <w:szCs w:val="22"/>
          <w:lang w:eastAsia="en-GB"/>
        </w:rPr>
        <w:t xml:space="preserve"> concerted</w:t>
      </w:r>
      <w:r w:rsidRPr="12EBFE3F" w:rsidR="1A3618D2">
        <w:rPr>
          <w:rFonts w:ascii="Calibri" w:hAnsi="Calibri" w:eastAsia="Calibri" w:cs="Calibri" w:asciiTheme="minorAscii" w:hAnsiTheme="minorAscii" w:eastAsiaTheme="minorAscii" w:cstheme="minorAscii"/>
          <w:sz w:val="22"/>
          <w:szCs w:val="22"/>
          <w:lang w:eastAsia="en-GB"/>
        </w:rPr>
        <w:t xml:space="preserve"> </w:t>
      </w:r>
      <w:r w:rsidRPr="12EBFE3F" w:rsidR="1A3618D2">
        <w:rPr>
          <w:rFonts w:ascii="Calibri" w:hAnsi="Calibri" w:eastAsia="Calibri" w:cs="Calibri" w:asciiTheme="minorAscii" w:hAnsiTheme="minorAscii" w:eastAsiaTheme="minorAscii" w:cstheme="minorAscii"/>
          <w:sz w:val="22"/>
          <w:szCs w:val="22"/>
          <w:lang w:eastAsia="en-GB"/>
        </w:rPr>
        <w:t>industry shift</w:t>
      </w:r>
      <w:r w:rsidRPr="12EBFE3F" w:rsidR="182BD6DF">
        <w:rPr>
          <w:rFonts w:ascii="Calibri" w:hAnsi="Calibri" w:eastAsia="Calibri" w:cs="Calibri" w:asciiTheme="minorAscii" w:hAnsiTheme="minorAscii" w:eastAsiaTheme="minorAscii" w:cstheme="minorAscii"/>
          <w:sz w:val="22"/>
          <w:szCs w:val="22"/>
          <w:lang w:eastAsia="en-GB"/>
        </w:rPr>
        <w:t xml:space="preserve">. </w:t>
      </w:r>
      <w:r w:rsidRPr="12EBFE3F" w:rsidR="349817AC">
        <w:rPr>
          <w:rFonts w:ascii="Calibri" w:hAnsi="Calibri" w:eastAsia="Calibri" w:cs="Calibri" w:asciiTheme="minorAscii" w:hAnsiTheme="minorAscii" w:eastAsiaTheme="minorAscii" w:cstheme="minorAscii"/>
          <w:sz w:val="22"/>
          <w:szCs w:val="22"/>
          <w:lang w:eastAsia="en-GB"/>
        </w:rPr>
        <w:t xml:space="preserve"> </w:t>
      </w:r>
      <w:r w:rsidRPr="12EBFE3F" w:rsidR="1F89DF98">
        <w:rPr>
          <w:rFonts w:ascii="Calibri" w:hAnsi="Calibri" w:eastAsia="Calibri" w:cs="Calibri" w:asciiTheme="minorAscii" w:hAnsiTheme="minorAscii" w:eastAsiaTheme="minorAscii" w:cstheme="minorAscii"/>
          <w:sz w:val="22"/>
          <w:szCs w:val="22"/>
          <w:lang w:eastAsia="en-GB"/>
        </w:rPr>
        <w:t xml:space="preserve"> </w:t>
      </w:r>
    </w:p>
    <w:p w:rsidR="3112A9BC" w:rsidP="12EBFE3F" w:rsidRDefault="3112A9BC" w14:paraId="5CA2CF18" w14:textId="2B264371">
      <w:pPr>
        <w:pStyle w:val="Normal"/>
        <w:spacing w:before="240" w:beforeAutospacing="off" w:after="160" w:afterAutospacing="off" w:line="276" w:lineRule="auto"/>
        <w:ind/>
        <w:jc w:val="left"/>
        <w:rPr>
          <w:rFonts w:ascii="Calibri" w:hAnsi="Calibri" w:eastAsia="Calibri" w:cs="Calibri" w:asciiTheme="minorAscii" w:hAnsiTheme="minorAscii" w:eastAsiaTheme="minorAscii" w:cstheme="minorAscii"/>
          <w:noProof w:val="0"/>
          <w:color w:val="auto"/>
          <w:sz w:val="22"/>
          <w:szCs w:val="22"/>
          <w:lang w:val="en-GB" w:eastAsia="en-GB"/>
        </w:rPr>
      </w:pPr>
      <w:r w:rsidRPr="12EBFE3F" w:rsidR="63EF4869">
        <w:rPr>
          <w:rFonts w:ascii="Calibri" w:hAnsi="Calibri" w:eastAsia="Calibri" w:cs="Calibri" w:asciiTheme="minorAscii" w:hAnsiTheme="minorAscii" w:eastAsiaTheme="minorAscii" w:cstheme="minorAscii"/>
          <w:color w:val="000000" w:themeColor="text1" w:themeTint="FF" w:themeShade="FF"/>
          <w:sz w:val="22"/>
          <w:szCs w:val="22"/>
          <w:lang w:eastAsia="en-GB"/>
        </w:rPr>
        <w:t xml:space="preserve">An example of good practice by insurance companies is the case of Fidelis, </w:t>
      </w:r>
      <w:r w:rsidRPr="12EBFE3F" w:rsidR="63EF4869">
        <w:rPr>
          <w:rFonts w:ascii="Calibri" w:hAnsi="Calibri" w:eastAsia="Calibri" w:cs="Calibri" w:asciiTheme="minorAscii" w:hAnsiTheme="minorAscii" w:eastAsiaTheme="minorAscii" w:cstheme="minorAscii"/>
          <w:color w:val="000000" w:themeColor="text1" w:themeTint="FF" w:themeShade="FF"/>
          <w:sz w:val="22"/>
          <w:szCs w:val="22"/>
          <w:lang w:eastAsia="en-GB"/>
        </w:rPr>
        <w:t>Aon</w:t>
      </w:r>
      <w:r w:rsidRPr="12EBFE3F" w:rsidR="63EF4869">
        <w:rPr>
          <w:rFonts w:ascii="Calibri" w:hAnsi="Calibri" w:eastAsia="Calibri" w:cs="Calibri" w:asciiTheme="minorAscii" w:hAnsiTheme="minorAscii" w:eastAsiaTheme="minorAscii" w:cstheme="minorAscii"/>
          <w:color w:val="000000" w:themeColor="text1" w:themeTint="FF" w:themeShade="FF"/>
          <w:sz w:val="22"/>
          <w:szCs w:val="22"/>
          <w:lang w:eastAsia="en-GB"/>
        </w:rPr>
        <w:t xml:space="preserve"> and Marsh which in 2020 developed a marine cargo clause for the London Market that is designed to keep the products of modern slavery out of the export supply chain. T</w:t>
      </w:r>
      <w:r w:rsidRPr="12EBFE3F" w:rsidR="63EF4869">
        <w:rPr>
          <w:rFonts w:ascii="Calibri" w:hAnsi="Calibri" w:eastAsia="Calibri" w:cs="Calibri" w:asciiTheme="minorAscii" w:hAnsiTheme="minorAscii" w:eastAsiaTheme="minorAscii" w:cstheme="minorAscii"/>
          <w:noProof w:val="0"/>
          <w:color w:val="auto"/>
          <w:sz w:val="22"/>
          <w:szCs w:val="22"/>
          <w:lang w:val="en-GB" w:eastAsia="en-GB"/>
        </w:rPr>
        <w:t xml:space="preserve">he clause makes it a condition of marine cargo policies that the insured </w:t>
      </w:r>
      <w:r w:rsidRPr="12EBFE3F" w:rsidR="63EF4869">
        <w:rPr>
          <w:rFonts w:ascii="Calibri" w:hAnsi="Calibri" w:eastAsia="Calibri" w:cs="Calibri" w:asciiTheme="minorAscii" w:hAnsiTheme="minorAscii" w:eastAsiaTheme="minorAscii" w:cstheme="minorAscii"/>
          <w:noProof w:val="0"/>
          <w:color w:val="auto"/>
          <w:sz w:val="22"/>
          <w:szCs w:val="22"/>
          <w:lang w:val="en-GB" w:eastAsia="en-GB"/>
        </w:rPr>
        <w:t>complies with</w:t>
      </w:r>
      <w:r w:rsidRPr="12EBFE3F" w:rsidR="63EF4869">
        <w:rPr>
          <w:rFonts w:ascii="Calibri" w:hAnsi="Calibri" w:eastAsia="Calibri" w:cs="Calibri" w:asciiTheme="minorAscii" w:hAnsiTheme="minorAscii" w:eastAsiaTheme="minorAscii" w:cstheme="minorAscii"/>
          <w:noProof w:val="0"/>
          <w:color w:val="auto"/>
          <w:sz w:val="22"/>
          <w:szCs w:val="22"/>
          <w:lang w:val="en-GB" w:eastAsia="en-GB"/>
        </w:rPr>
        <w:t xml:space="preserve"> applicable legal and regulatory obligations in respect of forced and child labour.</w:t>
      </w:r>
    </w:p>
    <w:p w:rsidRPr="00722F2B" w:rsidR="00722F2B" w:rsidP="3112A9BC" w:rsidRDefault="00722F2B" w14:paraId="7774E92B" w14:textId="77777777">
      <w:pPr>
        <w:numPr>
          <w:ilvl w:val="0"/>
          <w:numId w:val="12"/>
        </w:numPr>
        <w:spacing w:before="240" w:line="276" w:lineRule="auto"/>
        <w:rPr>
          <w:rFonts w:ascii="Calibri" w:hAnsi="Calibri" w:eastAsia="Calibri" w:cs="Calibri" w:asciiTheme="minorAscii" w:hAnsiTheme="minorAscii" w:eastAsiaTheme="minorAscii" w:cstheme="minorAscii"/>
          <w:b w:val="1"/>
          <w:bCs w:val="1"/>
          <w:kern w:val="0"/>
          <w:sz w:val="22"/>
          <w:szCs w:val="22"/>
          <w:lang w:eastAsia="en-GB"/>
          <w14:ligatures w14:val="none"/>
        </w:rPr>
      </w:pPr>
      <w:r w:rsidRPr="3112A9BC" w:rsidR="00722F2B">
        <w:rPr>
          <w:rFonts w:ascii="Calibri" w:hAnsi="Calibri" w:eastAsia="Calibri" w:cs="Calibri" w:asciiTheme="minorAscii" w:hAnsiTheme="minorAscii" w:eastAsiaTheme="minorAscii" w:cstheme="minorAscii"/>
          <w:b w:val="1"/>
          <w:bCs w:val="1"/>
          <w:kern w:val="0"/>
          <w:sz w:val="22"/>
          <w:szCs w:val="22"/>
          <w:lang w:eastAsia="en-GB"/>
          <w14:ligatures w14:val="none"/>
        </w:rPr>
        <w:t xml:space="preserve">How effective are international instruments, institutions and guidance that promotes HRDD, such as by the UN Global Compact, Equator Principles, Principles of Responsible Investment, Investor Alliance for Human Rights, Business for Social </w:t>
      </w:r>
      <w:r w:rsidRPr="3112A9BC" w:rsidR="00722F2B">
        <w:rPr>
          <w:rFonts w:ascii="Calibri" w:hAnsi="Calibri" w:eastAsia="Calibri" w:cs="Calibri" w:asciiTheme="minorAscii" w:hAnsiTheme="minorAscii" w:eastAsiaTheme="minorAscii" w:cstheme="minorAscii"/>
          <w:b w:val="1"/>
          <w:bCs w:val="1"/>
          <w:kern w:val="0"/>
          <w:sz w:val="22"/>
          <w:szCs w:val="22"/>
          <w:lang w:eastAsia="en-GB"/>
          <w14:ligatures w14:val="none"/>
        </w:rPr>
        <w:t>Responsibility</w:t>
      </w:r>
      <w:r w:rsidRPr="3112A9BC" w:rsidR="00722F2B">
        <w:rPr>
          <w:rFonts w:ascii="Calibri" w:hAnsi="Calibri" w:eastAsia="Calibri" w:cs="Calibri" w:asciiTheme="minorAscii" w:hAnsiTheme="minorAscii" w:eastAsiaTheme="minorAscii" w:cstheme="minorAscii"/>
          <w:b w:val="1"/>
          <w:bCs w:val="1"/>
          <w:kern w:val="0"/>
          <w:sz w:val="22"/>
          <w:szCs w:val="22"/>
          <w:lang w:eastAsia="en-GB"/>
          <w14:ligatures w14:val="none"/>
        </w:rPr>
        <w:t xml:space="preserve"> and other entities, effective in increasing awareness of human rights impacts among investors and other businesses? Please </w:t>
      </w:r>
      <w:r w:rsidRPr="3112A9BC" w:rsidR="00722F2B">
        <w:rPr>
          <w:rFonts w:ascii="Calibri" w:hAnsi="Calibri" w:eastAsia="Calibri" w:cs="Calibri" w:asciiTheme="minorAscii" w:hAnsiTheme="minorAscii" w:eastAsiaTheme="minorAscii" w:cstheme="minorAscii"/>
          <w:b w:val="1"/>
          <w:bCs w:val="1"/>
          <w:kern w:val="0"/>
          <w:sz w:val="22"/>
          <w:szCs w:val="22"/>
          <w:lang w:eastAsia="en-GB"/>
          <w14:ligatures w14:val="none"/>
        </w:rPr>
        <w:t>provide</w:t>
      </w:r>
      <w:r w:rsidRPr="3112A9BC" w:rsidR="00722F2B">
        <w:rPr>
          <w:rFonts w:ascii="Calibri" w:hAnsi="Calibri" w:eastAsia="Calibri" w:cs="Calibri" w:asciiTheme="minorAscii" w:hAnsiTheme="minorAscii" w:eastAsiaTheme="minorAscii" w:cstheme="minorAscii"/>
          <w:b w:val="1"/>
          <w:bCs w:val="1"/>
          <w:kern w:val="0"/>
          <w:sz w:val="22"/>
          <w:szCs w:val="22"/>
          <w:lang w:eastAsia="en-GB"/>
          <w14:ligatures w14:val="none"/>
        </w:rPr>
        <w:t xml:space="preserve"> examples of participation, integration, or adherence of investors in these instruments and bodies.</w:t>
      </w:r>
    </w:p>
    <w:p w:rsidR="00F1A6F4" w:rsidP="3112A9BC" w:rsidRDefault="00F1A6F4" w14:paraId="4FAA98C4" w14:textId="2A1CBEA4">
      <w:pPr>
        <w:pStyle w:val="Normal"/>
        <w:spacing w:before="240" w:line="276" w:lineRule="auto"/>
        <w:ind w:left="0"/>
        <w:rPr>
          <w:rFonts w:ascii="Calibri" w:hAnsi="Calibri" w:eastAsia="Calibri" w:cs="Calibri"/>
          <w:noProof w:val="0"/>
          <w:sz w:val="22"/>
          <w:szCs w:val="22"/>
          <w:lang w:val="en-GB"/>
        </w:rPr>
      </w:pPr>
      <w:r w:rsidRPr="12EBFE3F" w:rsidR="1E029653">
        <w:rPr>
          <w:rFonts w:ascii="Calibri" w:hAnsi="Calibri" w:eastAsia="Calibri" w:cs="Calibri" w:asciiTheme="minorAscii" w:hAnsiTheme="minorAscii" w:eastAsiaTheme="minorAscii" w:cstheme="minorAscii"/>
          <w:sz w:val="22"/>
          <w:szCs w:val="22"/>
          <w:lang w:eastAsia="en-GB"/>
        </w:rPr>
        <w:t>The voluntary</w:t>
      </w:r>
      <w:r w:rsidRPr="12EBFE3F" w:rsidR="00F1A6F4">
        <w:rPr>
          <w:rFonts w:ascii="Calibri" w:hAnsi="Calibri" w:eastAsia="Calibri" w:cs="Calibri" w:asciiTheme="minorAscii" w:hAnsiTheme="minorAscii" w:eastAsiaTheme="minorAscii" w:cstheme="minorAscii"/>
          <w:sz w:val="22"/>
          <w:szCs w:val="22"/>
          <w:lang w:eastAsia="en-GB"/>
        </w:rPr>
        <w:t xml:space="preserve"> nature of</w:t>
      </w:r>
      <w:r w:rsidRPr="12EBFE3F" w:rsidR="4F73A958">
        <w:rPr>
          <w:rFonts w:ascii="Calibri" w:hAnsi="Calibri" w:eastAsia="Calibri" w:cs="Calibri" w:asciiTheme="minorAscii" w:hAnsiTheme="minorAscii" w:eastAsiaTheme="minorAscii" w:cstheme="minorAscii"/>
          <w:sz w:val="22"/>
          <w:szCs w:val="22"/>
          <w:lang w:eastAsia="en-GB"/>
        </w:rPr>
        <w:t xml:space="preserve"> the international instruments, institutions and guidance mentioned above</w:t>
      </w:r>
      <w:r w:rsidRPr="12EBFE3F" w:rsidR="00F1A6F4">
        <w:rPr>
          <w:rFonts w:ascii="Calibri" w:hAnsi="Calibri" w:eastAsia="Calibri" w:cs="Calibri" w:asciiTheme="minorAscii" w:hAnsiTheme="minorAscii" w:eastAsiaTheme="minorAscii" w:cstheme="minorAscii"/>
          <w:sz w:val="22"/>
          <w:szCs w:val="22"/>
          <w:lang w:eastAsia="en-GB"/>
        </w:rPr>
        <w:t xml:space="preserve"> is </w:t>
      </w:r>
      <w:r w:rsidRPr="12EBFE3F" w:rsidR="4D1221D2">
        <w:rPr>
          <w:rFonts w:ascii="Calibri" w:hAnsi="Calibri" w:eastAsia="Calibri" w:cs="Calibri" w:asciiTheme="minorAscii" w:hAnsiTheme="minorAscii" w:eastAsiaTheme="minorAscii" w:cstheme="minorAscii"/>
          <w:sz w:val="22"/>
          <w:szCs w:val="22"/>
          <w:lang w:eastAsia="en-GB"/>
        </w:rPr>
        <w:t>problematic</w:t>
      </w:r>
      <w:r w:rsidRPr="12EBFE3F" w:rsidR="00F1A6F4">
        <w:rPr>
          <w:rFonts w:ascii="Calibri" w:hAnsi="Calibri" w:eastAsia="Calibri" w:cs="Calibri" w:asciiTheme="minorAscii" w:hAnsiTheme="minorAscii" w:eastAsiaTheme="minorAscii" w:cstheme="minorAscii"/>
          <w:sz w:val="22"/>
          <w:szCs w:val="22"/>
          <w:lang w:eastAsia="en-GB"/>
        </w:rPr>
        <w:t xml:space="preserve"> as it creates an unlevelled playing field</w:t>
      </w:r>
      <w:r w:rsidRPr="12EBFE3F" w:rsidR="7772A4A9">
        <w:rPr>
          <w:rFonts w:ascii="Calibri" w:hAnsi="Calibri" w:eastAsia="Calibri" w:cs="Calibri" w:asciiTheme="minorAscii" w:hAnsiTheme="minorAscii" w:eastAsiaTheme="minorAscii" w:cstheme="minorAscii"/>
          <w:sz w:val="22"/>
          <w:szCs w:val="22"/>
          <w:lang w:eastAsia="en-GB"/>
        </w:rPr>
        <w:t xml:space="preserve"> between </w:t>
      </w:r>
      <w:r w:rsidRPr="12EBFE3F" w:rsidR="7772A4A9">
        <w:rPr>
          <w:rFonts w:ascii="Calibri" w:hAnsi="Calibri" w:eastAsia="Calibri" w:cs="Calibri"/>
          <w:noProof w:val="0"/>
          <w:sz w:val="22"/>
          <w:szCs w:val="22"/>
          <w:lang w:val="en-GB"/>
        </w:rPr>
        <w:t xml:space="preserve">those businesses </w:t>
      </w:r>
      <w:r w:rsidRPr="12EBFE3F" w:rsidR="7772A4A9">
        <w:rPr>
          <w:rFonts w:ascii="Calibri" w:hAnsi="Calibri" w:eastAsia="Calibri" w:cs="Calibri"/>
          <w:noProof w:val="0"/>
          <w:sz w:val="22"/>
          <w:szCs w:val="22"/>
          <w:lang w:val="en-GB"/>
        </w:rPr>
        <w:t>allocating</w:t>
      </w:r>
      <w:r w:rsidRPr="12EBFE3F" w:rsidR="7772A4A9">
        <w:rPr>
          <w:rFonts w:ascii="Calibri" w:hAnsi="Calibri" w:eastAsia="Calibri" w:cs="Calibri"/>
          <w:noProof w:val="0"/>
          <w:sz w:val="22"/>
          <w:szCs w:val="22"/>
          <w:lang w:val="en-GB"/>
        </w:rPr>
        <w:t xml:space="preserve"> resources and implementing actions to respect the human rights and th</w:t>
      </w:r>
      <w:r w:rsidRPr="12EBFE3F" w:rsidR="3D4C12F5">
        <w:rPr>
          <w:rFonts w:ascii="Calibri" w:hAnsi="Calibri" w:eastAsia="Calibri" w:cs="Calibri"/>
          <w:noProof w:val="0"/>
          <w:sz w:val="22"/>
          <w:szCs w:val="22"/>
          <w:lang w:val="en-GB"/>
        </w:rPr>
        <w:t>ose which do not</w:t>
      </w:r>
      <w:r w:rsidRPr="12EBFE3F" w:rsidR="3C68B6C7">
        <w:rPr>
          <w:rFonts w:ascii="Calibri" w:hAnsi="Calibri" w:eastAsia="Calibri" w:cs="Calibri"/>
          <w:noProof w:val="0"/>
          <w:sz w:val="22"/>
          <w:szCs w:val="22"/>
          <w:lang w:val="en-GB"/>
        </w:rPr>
        <w:t xml:space="preserve">. Through our engagement with </w:t>
      </w:r>
      <w:r w:rsidRPr="12EBFE3F" w:rsidR="159DBAD4">
        <w:rPr>
          <w:rFonts w:ascii="Calibri" w:hAnsi="Calibri" w:eastAsia="Calibri" w:cs="Calibri"/>
          <w:noProof w:val="0"/>
          <w:sz w:val="22"/>
          <w:szCs w:val="22"/>
          <w:lang w:val="en-GB"/>
        </w:rPr>
        <w:t>the private sector</w:t>
      </w:r>
      <w:r w:rsidRPr="12EBFE3F" w:rsidR="0C4D3073">
        <w:rPr>
          <w:rFonts w:ascii="Calibri" w:hAnsi="Calibri" w:eastAsia="Calibri" w:cs="Calibri"/>
          <w:noProof w:val="0"/>
          <w:sz w:val="22"/>
          <w:szCs w:val="22"/>
          <w:lang w:val="en-GB"/>
        </w:rPr>
        <w:t>,</w:t>
      </w:r>
      <w:r w:rsidRPr="12EBFE3F" w:rsidR="3C68B6C7">
        <w:rPr>
          <w:rFonts w:ascii="Calibri" w:hAnsi="Calibri" w:eastAsia="Calibri" w:cs="Calibri"/>
          <w:noProof w:val="0"/>
          <w:sz w:val="22"/>
          <w:szCs w:val="22"/>
          <w:lang w:val="en-GB"/>
        </w:rPr>
        <w:t xml:space="preserve"> we have seen </w:t>
      </w:r>
      <w:r w:rsidRPr="12EBFE3F" w:rsidR="334CA41C">
        <w:rPr>
          <w:rFonts w:ascii="Calibri" w:hAnsi="Calibri" w:eastAsia="Calibri" w:cs="Calibri"/>
          <w:noProof w:val="0"/>
          <w:sz w:val="22"/>
          <w:szCs w:val="22"/>
          <w:lang w:val="en-GB"/>
        </w:rPr>
        <w:t>cases of companies</w:t>
      </w:r>
      <w:r w:rsidRPr="12EBFE3F" w:rsidR="3C68B6C7">
        <w:rPr>
          <w:rFonts w:ascii="Calibri" w:hAnsi="Calibri" w:eastAsia="Calibri" w:cs="Calibri"/>
          <w:noProof w:val="0"/>
          <w:sz w:val="22"/>
          <w:szCs w:val="22"/>
          <w:lang w:val="en-GB"/>
        </w:rPr>
        <w:t xml:space="preserve"> </w:t>
      </w:r>
      <w:r w:rsidRPr="12EBFE3F" w:rsidR="3C68B6C7">
        <w:rPr>
          <w:rFonts w:ascii="Calibri" w:hAnsi="Calibri" w:eastAsia="Calibri" w:cs="Calibri"/>
          <w:noProof w:val="0"/>
          <w:sz w:val="22"/>
          <w:szCs w:val="22"/>
          <w:lang w:val="en-GB"/>
        </w:rPr>
        <w:t xml:space="preserve">claiming </w:t>
      </w:r>
      <w:r w:rsidRPr="12EBFE3F" w:rsidR="0DF51964">
        <w:rPr>
          <w:rFonts w:ascii="Calibri" w:hAnsi="Calibri" w:eastAsia="Calibri" w:cs="Calibri"/>
          <w:noProof w:val="0"/>
          <w:sz w:val="22"/>
          <w:szCs w:val="22"/>
          <w:lang w:val="en-GB"/>
        </w:rPr>
        <w:t>alignment</w:t>
      </w:r>
      <w:r w:rsidRPr="12EBFE3F" w:rsidR="3C68B6C7">
        <w:rPr>
          <w:rFonts w:ascii="Calibri" w:hAnsi="Calibri" w:eastAsia="Calibri" w:cs="Calibri"/>
          <w:noProof w:val="0"/>
          <w:sz w:val="22"/>
          <w:szCs w:val="22"/>
          <w:lang w:val="en-GB"/>
        </w:rPr>
        <w:t xml:space="preserve"> with the different principles </w:t>
      </w:r>
      <w:r w:rsidRPr="12EBFE3F" w:rsidR="7A9ED34E">
        <w:rPr>
          <w:rFonts w:ascii="Calibri" w:hAnsi="Calibri" w:eastAsia="Calibri" w:cs="Calibri"/>
          <w:noProof w:val="0"/>
          <w:sz w:val="22"/>
          <w:szCs w:val="22"/>
          <w:lang w:val="en-GB"/>
        </w:rPr>
        <w:t>of international instruments, while approaching them as a tick box exercise and without meaningful implementation. We believe that further research shoul</w:t>
      </w:r>
      <w:r w:rsidRPr="12EBFE3F" w:rsidR="540EE1A5">
        <w:rPr>
          <w:rFonts w:ascii="Calibri" w:hAnsi="Calibri" w:eastAsia="Calibri" w:cs="Calibri"/>
          <w:noProof w:val="0"/>
          <w:sz w:val="22"/>
          <w:szCs w:val="22"/>
          <w:lang w:val="en-GB"/>
        </w:rPr>
        <w:t>d be done to assess the effectiveness and adherence of these international tools.</w:t>
      </w:r>
    </w:p>
    <w:p w:rsidRPr="00BC5F33" w:rsidR="00BE21FB" w:rsidP="3112A9BC" w:rsidRDefault="00BE21FB" w14:paraId="28129B85" w14:textId="7207EF5F">
      <w:pPr>
        <w:pStyle w:val="Normal"/>
        <w:spacing w:before="240" w:line="276" w:lineRule="auto"/>
        <w:ind w:left="0"/>
        <w:rPr>
          <w:rFonts w:ascii="Calibri" w:hAnsi="Calibri" w:eastAsia="Calibri" w:cs="Calibri" w:asciiTheme="minorAscii" w:hAnsiTheme="minorAscii" w:eastAsiaTheme="minorAscii" w:cstheme="minorAscii"/>
          <w:color w:val="000000" w:themeColor="text1"/>
          <w:sz w:val="22"/>
          <w:szCs w:val="22"/>
        </w:rPr>
      </w:pPr>
      <w:r w:rsidRPr="12EBFE3F" w:rsidR="00BE21FB">
        <w:rPr>
          <w:rFonts w:ascii="Calibri" w:hAnsi="Calibri" w:eastAsia="Calibri" w:cs="Calibri" w:asciiTheme="minorAscii" w:hAnsiTheme="minorAscii" w:eastAsiaTheme="minorAscii" w:cstheme="minorAscii"/>
          <w:color w:val="000000" w:themeColor="text1" w:themeTint="FF" w:themeShade="FF"/>
          <w:sz w:val="22"/>
          <w:szCs w:val="22"/>
        </w:rPr>
        <w:t xml:space="preserve">As an example, </w:t>
      </w:r>
      <w:r w:rsidRPr="12EBFE3F" w:rsidR="00BE21FB">
        <w:rPr>
          <w:rFonts w:ascii="Calibri" w:hAnsi="Calibri" w:eastAsia="Calibri" w:cs="Calibri" w:asciiTheme="minorAscii" w:hAnsiTheme="minorAscii" w:eastAsiaTheme="minorAscii" w:cstheme="minorAscii"/>
          <w:color w:val="000000" w:themeColor="text1" w:themeTint="FF" w:themeShade="FF"/>
          <w:sz w:val="22"/>
          <w:szCs w:val="22"/>
        </w:rPr>
        <w:t>in the course of</w:t>
      </w:r>
      <w:r w:rsidRPr="12EBFE3F" w:rsidR="00BE21FB">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12EBFE3F" w:rsidR="00BC5F33">
        <w:rPr>
          <w:rFonts w:ascii="Calibri" w:hAnsi="Calibri" w:eastAsia="Calibri" w:cs="Calibri" w:asciiTheme="minorAscii" w:hAnsiTheme="minorAscii" w:eastAsiaTheme="minorAscii" w:cstheme="minorAscii"/>
          <w:color w:val="000000" w:themeColor="text1" w:themeTint="FF" w:themeShade="FF"/>
          <w:sz w:val="22"/>
          <w:szCs w:val="22"/>
        </w:rPr>
        <w:t>Anti-Slavery International’s</w:t>
      </w:r>
      <w:r w:rsidRPr="12EBFE3F" w:rsidR="00BC5F33">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12EBFE3F" w:rsidR="00BE21FB">
        <w:rPr>
          <w:rFonts w:ascii="Calibri" w:hAnsi="Calibri" w:eastAsia="Calibri" w:cs="Calibri" w:asciiTheme="minorAscii" w:hAnsiTheme="minorAscii" w:eastAsiaTheme="minorAscii" w:cstheme="minorAscii"/>
          <w:color w:val="000000" w:themeColor="text1" w:themeTint="FF" w:themeShade="FF"/>
          <w:sz w:val="22"/>
          <w:szCs w:val="22"/>
        </w:rPr>
        <w:t xml:space="preserve">work on Uyghur </w:t>
      </w:r>
      <w:r w:rsidRPr="12EBFE3F" w:rsidR="00BC5F33">
        <w:rPr>
          <w:rFonts w:ascii="Calibri" w:hAnsi="Calibri" w:eastAsia="Calibri" w:cs="Calibri" w:asciiTheme="minorAscii" w:hAnsiTheme="minorAscii" w:eastAsiaTheme="minorAscii" w:cstheme="minorAscii"/>
          <w:color w:val="000000" w:themeColor="text1" w:themeTint="FF" w:themeShade="FF"/>
          <w:sz w:val="22"/>
          <w:szCs w:val="22"/>
        </w:rPr>
        <w:t>forced labour</w:t>
      </w:r>
      <w:r w:rsidRPr="12EBFE3F" w:rsidR="00BC5F33">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12EBFE3F" w:rsidR="00BE21FB">
        <w:rPr>
          <w:rFonts w:ascii="Calibri" w:hAnsi="Calibri" w:eastAsia="Calibri" w:cs="Calibri" w:asciiTheme="minorAscii" w:hAnsiTheme="minorAscii" w:eastAsiaTheme="minorAscii" w:cstheme="minorAscii"/>
          <w:color w:val="000000" w:themeColor="text1" w:themeTint="FF" w:themeShade="FF"/>
          <w:sz w:val="22"/>
          <w:szCs w:val="22"/>
        </w:rPr>
        <w:t xml:space="preserve">with investors, </w:t>
      </w:r>
      <w:r w:rsidRPr="12EBFE3F" w:rsidR="00BC5F33">
        <w:rPr>
          <w:rFonts w:ascii="Calibri" w:hAnsi="Calibri" w:eastAsia="Calibri" w:cs="Calibri" w:asciiTheme="minorAscii" w:hAnsiTheme="minorAscii" w:eastAsiaTheme="minorAscii" w:cstheme="minorAscii"/>
          <w:color w:val="000000" w:themeColor="text1" w:themeTint="FF" w:themeShade="FF"/>
          <w:sz w:val="22"/>
          <w:szCs w:val="22"/>
        </w:rPr>
        <w:t>we have noted that the UN Global Compact is heavily referenced to as the key framework driving investment decisions and due diligence.</w:t>
      </w:r>
      <w:r w:rsidRPr="12EBFE3F" w:rsidR="00BE21FB">
        <w:rPr>
          <w:rFonts w:ascii="Calibri" w:hAnsi="Calibri" w:eastAsia="Calibri" w:cs="Calibri" w:asciiTheme="minorAscii" w:hAnsiTheme="minorAscii" w:eastAsiaTheme="minorAscii" w:cstheme="minorAscii"/>
          <w:color w:val="000000" w:themeColor="text1" w:themeTint="FF" w:themeShade="FF"/>
          <w:sz w:val="22"/>
          <w:szCs w:val="22"/>
        </w:rPr>
        <w:t xml:space="preserve"> However, the top-line nature of the </w:t>
      </w:r>
      <w:r w:rsidRPr="12EBFE3F" w:rsidR="00BC5F33">
        <w:rPr>
          <w:rFonts w:ascii="Calibri" w:hAnsi="Calibri" w:eastAsia="Calibri" w:cs="Calibri" w:asciiTheme="minorAscii" w:hAnsiTheme="minorAscii" w:eastAsiaTheme="minorAscii" w:cstheme="minorAscii"/>
          <w:color w:val="000000" w:themeColor="text1" w:themeTint="FF" w:themeShade="FF"/>
          <w:sz w:val="22"/>
          <w:szCs w:val="22"/>
        </w:rPr>
        <w:t>UN Global Compact</w:t>
      </w:r>
      <w:r w:rsidRPr="12EBFE3F" w:rsidR="00BC5F33">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12EBFE3F" w:rsidR="00BE21FB">
        <w:rPr>
          <w:rFonts w:ascii="Calibri" w:hAnsi="Calibri" w:eastAsia="Calibri" w:cs="Calibri" w:asciiTheme="minorAscii" w:hAnsiTheme="minorAscii" w:eastAsiaTheme="minorAscii" w:cstheme="minorAscii"/>
          <w:color w:val="000000" w:themeColor="text1" w:themeTint="FF" w:themeShade="FF"/>
          <w:sz w:val="22"/>
          <w:szCs w:val="22"/>
        </w:rPr>
        <w:t xml:space="preserve">means that it </w:t>
      </w:r>
      <w:r w:rsidRPr="12EBFE3F" w:rsidR="00BE21FB">
        <w:rPr>
          <w:rFonts w:ascii="Calibri" w:hAnsi="Calibri" w:eastAsia="Calibri" w:cs="Calibri" w:asciiTheme="minorAscii" w:hAnsiTheme="minorAscii" w:eastAsiaTheme="minorAscii" w:cstheme="minorAscii"/>
          <w:color w:val="000000" w:themeColor="text1" w:themeTint="FF" w:themeShade="FF"/>
          <w:sz w:val="22"/>
          <w:szCs w:val="22"/>
        </w:rPr>
        <w:t>fails</w:t>
      </w:r>
      <w:r w:rsidRPr="12EBFE3F" w:rsidR="00BE21FB">
        <w:rPr>
          <w:rFonts w:ascii="Calibri" w:hAnsi="Calibri" w:eastAsia="Calibri" w:cs="Calibri" w:asciiTheme="minorAscii" w:hAnsiTheme="minorAscii" w:eastAsiaTheme="minorAscii" w:cstheme="minorAscii"/>
          <w:color w:val="000000" w:themeColor="text1" w:themeTint="FF" w:themeShade="FF"/>
          <w:sz w:val="22"/>
          <w:szCs w:val="22"/>
        </w:rPr>
        <w:t xml:space="preserve"> to</w:t>
      </w:r>
      <w:r w:rsidRPr="12EBFE3F" w:rsidR="00BE21FB">
        <w:rPr>
          <w:rFonts w:ascii="Calibri" w:hAnsi="Calibri" w:eastAsia="Calibri" w:cs="Calibri" w:asciiTheme="minorAscii" w:hAnsiTheme="minorAscii" w:eastAsiaTheme="minorAscii" w:cstheme="minorAscii"/>
          <w:color w:val="000000" w:themeColor="text1" w:themeTint="FF" w:themeShade="FF"/>
          <w:sz w:val="22"/>
          <w:szCs w:val="22"/>
        </w:rPr>
        <w:t xml:space="preserve"> give</w:t>
      </w:r>
      <w:r w:rsidRPr="12EBFE3F" w:rsidR="00BE21FB">
        <w:rPr>
          <w:rFonts w:ascii="Calibri" w:hAnsi="Calibri" w:eastAsia="Calibri" w:cs="Calibri" w:asciiTheme="minorAscii" w:hAnsiTheme="minorAscii" w:eastAsiaTheme="minorAscii" w:cstheme="minorAscii"/>
          <w:color w:val="000000" w:themeColor="text1" w:themeTint="FF" w:themeShade="FF"/>
          <w:sz w:val="22"/>
          <w:szCs w:val="22"/>
        </w:rPr>
        <w:t xml:space="preserve"> enough direction to investors as to their human rights responsibilities. This is particularly the case in terms of complex decisions relating to where divestment is necessary, when considered </w:t>
      </w:r>
      <w:r w:rsidRPr="12EBFE3F" w:rsidR="00BC5F33">
        <w:rPr>
          <w:rFonts w:ascii="Calibri" w:hAnsi="Calibri" w:eastAsia="Calibri" w:cs="Calibri" w:asciiTheme="minorAscii" w:hAnsiTheme="minorAscii" w:eastAsiaTheme="minorAscii" w:cstheme="minorAscii"/>
          <w:color w:val="000000" w:themeColor="text1" w:themeTint="FF" w:themeShade="FF"/>
          <w:sz w:val="22"/>
          <w:szCs w:val="22"/>
        </w:rPr>
        <w:t>against the more robust UNGPs and OECD Guid</w:t>
      </w:r>
      <w:r w:rsidRPr="12EBFE3F" w:rsidR="528FE072">
        <w:rPr>
          <w:rFonts w:ascii="Calibri" w:hAnsi="Calibri" w:eastAsia="Calibri" w:cs="Calibri" w:asciiTheme="minorAscii" w:hAnsiTheme="minorAscii" w:eastAsiaTheme="minorAscii" w:cstheme="minorAscii"/>
          <w:color w:val="000000" w:themeColor="text1" w:themeTint="FF" w:themeShade="FF"/>
          <w:sz w:val="22"/>
          <w:szCs w:val="22"/>
        </w:rPr>
        <w:t>elines</w:t>
      </w:r>
      <w:r w:rsidRPr="12EBFE3F" w:rsidR="00BC5F33">
        <w:rPr>
          <w:rFonts w:ascii="Calibri" w:hAnsi="Calibri" w:eastAsia="Calibri" w:cs="Calibri" w:asciiTheme="minorAscii" w:hAnsiTheme="minorAscii" w:eastAsiaTheme="minorAscii" w:cstheme="minorAscii"/>
          <w:color w:val="000000" w:themeColor="text1" w:themeTint="FF" w:themeShade="FF"/>
          <w:sz w:val="22"/>
          <w:szCs w:val="22"/>
        </w:rPr>
        <w:t xml:space="preserve">. </w:t>
      </w:r>
    </w:p>
    <w:p w:rsidR="098A3A00" w:rsidP="3112A9BC" w:rsidRDefault="098A3A00" w14:paraId="7C6A70E0" w14:textId="378E7FCA">
      <w:pPr>
        <w:pStyle w:val="Normal"/>
        <w:spacing w:before="240" w:line="276" w:lineRule="auto"/>
        <w:ind w:left="0"/>
        <w:rPr>
          <w:rFonts w:ascii="Calibri" w:hAnsi="Calibri" w:eastAsia="Calibri" w:cs="Calibri" w:asciiTheme="minorAscii" w:hAnsiTheme="minorAscii" w:eastAsiaTheme="minorAscii" w:cstheme="minorAscii"/>
          <w:sz w:val="22"/>
          <w:szCs w:val="22"/>
        </w:rPr>
      </w:pPr>
      <w:r w:rsidRPr="12EBFE3F" w:rsidR="7F1D26CB">
        <w:rPr>
          <w:rFonts w:ascii="Calibri" w:hAnsi="Calibri" w:eastAsia="Calibri" w:cs="Calibri" w:asciiTheme="minorAscii" w:hAnsiTheme="minorAscii" w:eastAsiaTheme="minorAscii" w:cstheme="minorAscii"/>
          <w:color w:val="000000" w:themeColor="text1" w:themeTint="FF" w:themeShade="FF"/>
          <w:sz w:val="22"/>
          <w:szCs w:val="22"/>
        </w:rPr>
        <w:t>W</w:t>
      </w:r>
      <w:r w:rsidRPr="12EBFE3F" w:rsidR="448B7F40">
        <w:rPr>
          <w:rFonts w:ascii="Calibri" w:hAnsi="Calibri" w:eastAsia="Calibri" w:cs="Calibri" w:asciiTheme="minorAscii" w:hAnsiTheme="minorAscii" w:eastAsiaTheme="minorAscii" w:cstheme="minorAscii"/>
          <w:color w:val="000000" w:themeColor="text1" w:themeTint="FF" w:themeShade="FF"/>
          <w:sz w:val="22"/>
          <w:szCs w:val="22"/>
        </w:rPr>
        <w:t>e recognise the effectiveness</w:t>
      </w:r>
      <w:r w:rsidRPr="12EBFE3F" w:rsidR="2F4E1698">
        <w:rPr>
          <w:rFonts w:ascii="Calibri" w:hAnsi="Calibri" w:eastAsia="Calibri" w:cs="Calibri" w:asciiTheme="minorAscii" w:hAnsiTheme="minorAscii" w:eastAsiaTheme="minorAscii" w:cstheme="minorAscii"/>
          <w:color w:val="000000" w:themeColor="text1" w:themeTint="FF" w:themeShade="FF"/>
          <w:sz w:val="22"/>
          <w:szCs w:val="22"/>
        </w:rPr>
        <w:t xml:space="preserve"> of</w:t>
      </w:r>
      <w:r w:rsidRPr="12EBFE3F" w:rsidR="448B7F40">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12EBFE3F" w:rsidR="01D35C69">
        <w:rPr>
          <w:rFonts w:ascii="Calibri" w:hAnsi="Calibri" w:eastAsia="Calibri" w:cs="Calibri" w:asciiTheme="minorAscii" w:hAnsiTheme="minorAscii" w:eastAsiaTheme="minorAscii" w:cstheme="minorAscii"/>
          <w:color w:val="000000" w:themeColor="text1" w:themeTint="FF" w:themeShade="FF"/>
          <w:sz w:val="22"/>
          <w:szCs w:val="22"/>
        </w:rPr>
        <w:t>driving responsible investment through collective action, such as the work undertaken by the Investor Alliance for Human Rights</w:t>
      </w:r>
      <w:r w:rsidRPr="12EBFE3F" w:rsidR="38A6A5B0">
        <w:rPr>
          <w:rFonts w:ascii="Calibri" w:hAnsi="Calibri" w:eastAsia="Calibri" w:cs="Calibri" w:asciiTheme="minorAscii" w:hAnsiTheme="minorAscii" w:eastAsiaTheme="minorAscii" w:cstheme="minorAscii"/>
          <w:color w:val="000000" w:themeColor="text1" w:themeTint="FF" w:themeShade="FF"/>
          <w:sz w:val="22"/>
          <w:szCs w:val="22"/>
        </w:rPr>
        <w:t xml:space="preserve"> (IAHR)</w:t>
      </w:r>
      <w:r w:rsidRPr="12EBFE3F" w:rsidR="0EA08931">
        <w:rPr>
          <w:rFonts w:ascii="Calibri" w:hAnsi="Calibri" w:eastAsia="Calibri" w:cs="Calibri" w:asciiTheme="minorAscii" w:hAnsiTheme="minorAscii" w:eastAsiaTheme="minorAscii" w:cstheme="minorAscii"/>
          <w:color w:val="000000" w:themeColor="text1" w:themeTint="FF" w:themeShade="FF"/>
          <w:sz w:val="22"/>
          <w:szCs w:val="22"/>
        </w:rPr>
        <w:t>. The organisation works</w:t>
      </w:r>
      <w:r w:rsidRPr="12EBFE3F" w:rsidR="4F48BB5B">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12EBFE3F" w:rsidR="0EA08931">
        <w:rPr>
          <w:rFonts w:ascii="Calibri" w:hAnsi="Calibri" w:eastAsia="Calibri" w:cs="Calibri" w:asciiTheme="minorAscii" w:hAnsiTheme="minorAscii" w:eastAsiaTheme="minorAscii" w:cstheme="minorAscii"/>
          <w:color w:val="000000" w:themeColor="text1" w:themeTint="FF" w:themeShade="FF"/>
          <w:sz w:val="22"/>
          <w:szCs w:val="22"/>
        </w:rPr>
        <w:t>collaboratively to drive heightened standards in the sector, including around U</w:t>
      </w:r>
      <w:r w:rsidRPr="12EBFE3F" w:rsidR="76DA3AB8">
        <w:rPr>
          <w:rFonts w:ascii="Calibri" w:hAnsi="Calibri" w:eastAsia="Calibri" w:cs="Calibri" w:asciiTheme="minorAscii" w:hAnsiTheme="minorAscii" w:eastAsiaTheme="minorAscii" w:cstheme="minorAscii"/>
          <w:color w:val="000000" w:themeColor="text1" w:themeTint="FF" w:themeShade="FF"/>
          <w:sz w:val="22"/>
          <w:szCs w:val="22"/>
        </w:rPr>
        <w:t>y</w:t>
      </w:r>
      <w:r w:rsidRPr="12EBFE3F" w:rsidR="0EA08931">
        <w:rPr>
          <w:rFonts w:ascii="Calibri" w:hAnsi="Calibri" w:eastAsia="Calibri" w:cs="Calibri" w:asciiTheme="minorAscii" w:hAnsiTheme="minorAscii" w:eastAsiaTheme="minorAscii" w:cstheme="minorAscii"/>
          <w:color w:val="000000" w:themeColor="text1" w:themeTint="FF" w:themeShade="FF"/>
          <w:sz w:val="22"/>
          <w:szCs w:val="22"/>
        </w:rPr>
        <w:t>ghur</w:t>
      </w:r>
      <w:r w:rsidRPr="12EBFE3F" w:rsidR="0EA08931">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12EBFE3F" w:rsidR="1217083D">
        <w:rPr>
          <w:rFonts w:ascii="Calibri" w:hAnsi="Calibri" w:eastAsia="Calibri" w:cs="Calibri" w:asciiTheme="minorAscii" w:hAnsiTheme="minorAscii" w:eastAsiaTheme="minorAscii" w:cstheme="minorAscii"/>
          <w:color w:val="000000" w:themeColor="text1" w:themeTint="FF" w:themeShade="FF"/>
          <w:sz w:val="22"/>
          <w:szCs w:val="22"/>
        </w:rPr>
        <w:t>f</w:t>
      </w:r>
      <w:r w:rsidRPr="12EBFE3F" w:rsidR="0EA08931">
        <w:rPr>
          <w:rFonts w:ascii="Calibri" w:hAnsi="Calibri" w:eastAsia="Calibri" w:cs="Calibri" w:asciiTheme="minorAscii" w:hAnsiTheme="minorAscii" w:eastAsiaTheme="minorAscii" w:cstheme="minorAscii"/>
          <w:color w:val="000000" w:themeColor="text1" w:themeTint="FF" w:themeShade="FF"/>
          <w:sz w:val="22"/>
          <w:szCs w:val="22"/>
        </w:rPr>
        <w:t xml:space="preserve">orced </w:t>
      </w:r>
      <w:r w:rsidRPr="12EBFE3F" w:rsidR="57051984">
        <w:rPr>
          <w:rFonts w:ascii="Calibri" w:hAnsi="Calibri" w:eastAsia="Calibri" w:cs="Calibri" w:asciiTheme="minorAscii" w:hAnsiTheme="minorAscii" w:eastAsiaTheme="minorAscii" w:cstheme="minorAscii"/>
          <w:color w:val="000000" w:themeColor="text1" w:themeTint="FF" w:themeShade="FF"/>
          <w:sz w:val="22"/>
          <w:szCs w:val="22"/>
        </w:rPr>
        <w:t>l</w:t>
      </w:r>
      <w:r w:rsidRPr="12EBFE3F" w:rsidR="0EA08931">
        <w:rPr>
          <w:rFonts w:ascii="Calibri" w:hAnsi="Calibri" w:eastAsia="Calibri" w:cs="Calibri" w:asciiTheme="minorAscii" w:hAnsiTheme="minorAscii" w:eastAsiaTheme="minorAscii" w:cstheme="minorAscii"/>
          <w:color w:val="000000" w:themeColor="text1" w:themeTint="FF" w:themeShade="FF"/>
          <w:sz w:val="22"/>
          <w:szCs w:val="22"/>
        </w:rPr>
        <w:t>abour</w:t>
      </w:r>
      <w:r w:rsidRPr="12EBFE3F" w:rsidR="0EA08931">
        <w:rPr>
          <w:rFonts w:ascii="Calibri" w:hAnsi="Calibri" w:eastAsia="Calibri" w:cs="Calibri" w:asciiTheme="minorAscii" w:hAnsiTheme="minorAscii" w:eastAsiaTheme="minorAscii" w:cstheme="minorAscii"/>
          <w:color w:val="000000" w:themeColor="text1" w:themeTint="FF" w:themeShade="FF"/>
          <w:sz w:val="22"/>
          <w:szCs w:val="22"/>
        </w:rPr>
        <w:t>.</w:t>
      </w:r>
      <w:r w:rsidRPr="12EBFE3F" w:rsidR="148ADCBF">
        <w:rPr>
          <w:rFonts w:ascii="Calibri" w:hAnsi="Calibri" w:eastAsia="Calibri" w:cs="Calibri" w:asciiTheme="minorAscii" w:hAnsiTheme="minorAscii" w:eastAsiaTheme="minorAscii" w:cstheme="minorAscii"/>
          <w:sz w:val="22"/>
          <w:szCs w:val="22"/>
        </w:rPr>
        <w:t xml:space="preserve"> Crucially, </w:t>
      </w:r>
      <w:r w:rsidRPr="12EBFE3F" w:rsidR="56DA8756">
        <w:rPr>
          <w:rFonts w:ascii="Calibri" w:hAnsi="Calibri" w:eastAsia="Calibri" w:cs="Calibri" w:asciiTheme="minorAscii" w:hAnsiTheme="minorAscii" w:eastAsiaTheme="minorAscii" w:cstheme="minorAscii"/>
          <w:sz w:val="22"/>
          <w:szCs w:val="22"/>
        </w:rPr>
        <w:t>IAHR</w:t>
      </w:r>
      <w:r w:rsidRPr="12EBFE3F" w:rsidR="148ADCBF">
        <w:rPr>
          <w:rFonts w:ascii="Calibri" w:hAnsi="Calibri" w:eastAsia="Calibri" w:cs="Calibri" w:asciiTheme="minorAscii" w:hAnsiTheme="minorAscii" w:eastAsiaTheme="minorAscii" w:cstheme="minorAscii"/>
          <w:sz w:val="22"/>
          <w:szCs w:val="22"/>
        </w:rPr>
        <w:t xml:space="preserve"> ha</w:t>
      </w:r>
      <w:r w:rsidRPr="12EBFE3F" w:rsidR="25D354CF">
        <w:rPr>
          <w:rFonts w:ascii="Calibri" w:hAnsi="Calibri" w:eastAsia="Calibri" w:cs="Calibri" w:asciiTheme="minorAscii" w:hAnsiTheme="minorAscii" w:eastAsiaTheme="minorAscii" w:cstheme="minorAscii"/>
          <w:sz w:val="22"/>
          <w:szCs w:val="22"/>
        </w:rPr>
        <w:t>s</w:t>
      </w:r>
      <w:r w:rsidRPr="12EBFE3F" w:rsidR="148ADCBF">
        <w:rPr>
          <w:rFonts w:ascii="Calibri" w:hAnsi="Calibri" w:eastAsia="Calibri" w:cs="Calibri" w:asciiTheme="minorAscii" w:hAnsiTheme="minorAscii" w:eastAsiaTheme="minorAscii" w:cstheme="minorAscii"/>
          <w:sz w:val="22"/>
          <w:szCs w:val="22"/>
        </w:rPr>
        <w:t xml:space="preserve"> specific knowledge of </w:t>
      </w:r>
      <w:r w:rsidRPr="12EBFE3F" w:rsidR="50C5007E">
        <w:rPr>
          <w:rFonts w:ascii="Calibri" w:hAnsi="Calibri" w:eastAsia="Calibri" w:cs="Calibri" w:asciiTheme="minorAscii" w:hAnsiTheme="minorAscii" w:eastAsiaTheme="minorAscii" w:cstheme="minorAscii"/>
          <w:sz w:val="22"/>
          <w:szCs w:val="22"/>
        </w:rPr>
        <w:t>investor-relevant issues</w:t>
      </w:r>
      <w:r w:rsidRPr="12EBFE3F" w:rsidR="148ADCBF">
        <w:rPr>
          <w:rFonts w:ascii="Calibri" w:hAnsi="Calibri" w:eastAsia="Calibri" w:cs="Calibri" w:asciiTheme="minorAscii" w:hAnsiTheme="minorAscii" w:eastAsiaTheme="minorAscii" w:cstheme="minorAscii"/>
          <w:sz w:val="22"/>
          <w:szCs w:val="22"/>
        </w:rPr>
        <w:t xml:space="preserve"> </w:t>
      </w:r>
      <w:r w:rsidRPr="12EBFE3F" w:rsidR="4852F96A">
        <w:rPr>
          <w:rFonts w:ascii="Calibri" w:hAnsi="Calibri" w:eastAsia="Calibri" w:cs="Calibri" w:asciiTheme="minorAscii" w:hAnsiTheme="minorAscii" w:eastAsiaTheme="minorAscii" w:cstheme="minorAscii"/>
          <w:sz w:val="22"/>
          <w:szCs w:val="22"/>
        </w:rPr>
        <w:t>through direct consultation. Such consultation is then</w:t>
      </w:r>
      <w:r w:rsidRPr="12EBFE3F" w:rsidR="148ADCBF">
        <w:rPr>
          <w:rFonts w:ascii="Calibri" w:hAnsi="Calibri" w:eastAsia="Calibri" w:cs="Calibri" w:asciiTheme="minorAscii" w:hAnsiTheme="minorAscii" w:eastAsiaTheme="minorAscii" w:cstheme="minorAscii"/>
          <w:sz w:val="22"/>
          <w:szCs w:val="22"/>
        </w:rPr>
        <w:t xml:space="preserve"> use</w:t>
      </w:r>
      <w:r w:rsidRPr="12EBFE3F" w:rsidR="649BF9D7">
        <w:rPr>
          <w:rFonts w:ascii="Calibri" w:hAnsi="Calibri" w:eastAsia="Calibri" w:cs="Calibri" w:asciiTheme="minorAscii" w:hAnsiTheme="minorAscii" w:eastAsiaTheme="minorAscii" w:cstheme="minorAscii"/>
          <w:sz w:val="22"/>
          <w:szCs w:val="22"/>
        </w:rPr>
        <w:t>d</w:t>
      </w:r>
      <w:r w:rsidRPr="12EBFE3F" w:rsidR="148ADCBF">
        <w:rPr>
          <w:rFonts w:ascii="Calibri" w:hAnsi="Calibri" w:eastAsia="Calibri" w:cs="Calibri" w:asciiTheme="minorAscii" w:hAnsiTheme="minorAscii" w:eastAsiaTheme="minorAscii" w:cstheme="minorAscii"/>
          <w:sz w:val="22"/>
          <w:szCs w:val="22"/>
        </w:rPr>
        <w:t xml:space="preserve"> this to inform tools</w:t>
      </w:r>
      <w:r w:rsidRPr="12EBFE3F" w:rsidR="562CAD51">
        <w:rPr>
          <w:rFonts w:ascii="Calibri" w:hAnsi="Calibri" w:eastAsia="Calibri" w:cs="Calibri" w:asciiTheme="minorAscii" w:hAnsiTheme="minorAscii" w:eastAsiaTheme="minorAscii" w:cstheme="minorAscii"/>
          <w:sz w:val="22"/>
          <w:szCs w:val="22"/>
        </w:rPr>
        <w:t xml:space="preserve"> and</w:t>
      </w:r>
      <w:r w:rsidRPr="12EBFE3F" w:rsidR="148ADCBF">
        <w:rPr>
          <w:rFonts w:ascii="Calibri" w:hAnsi="Calibri" w:eastAsia="Calibri" w:cs="Calibri" w:asciiTheme="minorAscii" w:hAnsiTheme="minorAscii" w:eastAsiaTheme="minorAscii" w:cstheme="minorAscii"/>
          <w:sz w:val="22"/>
          <w:szCs w:val="22"/>
        </w:rPr>
        <w:t xml:space="preserve"> best practice guidance,</w:t>
      </w:r>
      <w:r w:rsidRPr="12EBFE3F" w:rsidR="68F9F578">
        <w:rPr>
          <w:rFonts w:ascii="Calibri" w:hAnsi="Calibri" w:eastAsia="Calibri" w:cs="Calibri" w:asciiTheme="minorAscii" w:hAnsiTheme="minorAscii" w:eastAsiaTheme="minorAscii" w:cstheme="minorAscii"/>
          <w:sz w:val="22"/>
          <w:szCs w:val="22"/>
        </w:rPr>
        <w:t xml:space="preserve"> and to</w:t>
      </w:r>
      <w:r w:rsidRPr="12EBFE3F" w:rsidR="148ADCBF">
        <w:rPr>
          <w:rFonts w:ascii="Calibri" w:hAnsi="Calibri" w:eastAsia="Calibri" w:cs="Calibri" w:asciiTheme="minorAscii" w:hAnsiTheme="minorAscii" w:eastAsiaTheme="minorAscii" w:cstheme="minorAscii"/>
          <w:sz w:val="22"/>
          <w:szCs w:val="22"/>
        </w:rPr>
        <w:t xml:space="preserve"> engage portfolio companies on specific issues tha</w:t>
      </w:r>
      <w:r w:rsidRPr="12EBFE3F" w:rsidR="148ADCBF">
        <w:rPr>
          <w:rFonts w:ascii="Calibri" w:hAnsi="Calibri" w:eastAsia="Calibri" w:cs="Calibri" w:asciiTheme="minorAscii" w:hAnsiTheme="minorAscii" w:eastAsiaTheme="minorAscii" w:cstheme="minorAscii"/>
          <w:sz w:val="22"/>
          <w:szCs w:val="22"/>
        </w:rPr>
        <w:t xml:space="preserve">t are </w:t>
      </w:r>
      <w:r w:rsidRPr="12EBFE3F" w:rsidR="148ADCBF">
        <w:rPr>
          <w:rFonts w:ascii="Calibri" w:hAnsi="Calibri" w:eastAsia="Calibri" w:cs="Calibri" w:asciiTheme="minorAscii" w:hAnsiTheme="minorAscii" w:eastAsiaTheme="minorAscii" w:cstheme="minorAscii"/>
          <w:sz w:val="22"/>
          <w:szCs w:val="22"/>
        </w:rPr>
        <w:t>high risk</w:t>
      </w:r>
      <w:r w:rsidRPr="12EBFE3F" w:rsidR="0D071755">
        <w:rPr>
          <w:rFonts w:ascii="Calibri" w:hAnsi="Calibri" w:eastAsia="Calibri" w:cs="Calibri" w:asciiTheme="minorAscii" w:hAnsiTheme="minorAscii" w:eastAsiaTheme="minorAscii" w:cstheme="minorAscii"/>
          <w:sz w:val="22"/>
          <w:szCs w:val="22"/>
        </w:rPr>
        <w:t>.</w:t>
      </w:r>
    </w:p>
    <w:p w:rsidR="00722F2B" w:rsidP="3112A9BC" w:rsidRDefault="00722F2B" w14:paraId="5B22201D" w14:textId="77777777">
      <w:pPr>
        <w:numPr>
          <w:ilvl w:val="0"/>
          <w:numId w:val="12"/>
        </w:numPr>
        <w:spacing w:before="240" w:line="276" w:lineRule="auto"/>
        <w:rPr>
          <w:rFonts w:ascii="Calibri" w:hAnsi="Calibri" w:eastAsia="Calibri" w:cs="Calibri" w:asciiTheme="minorAscii" w:hAnsiTheme="minorAscii" w:eastAsiaTheme="minorAscii" w:cstheme="minorAscii"/>
          <w:b w:val="1"/>
          <w:bCs w:val="1"/>
          <w:kern w:val="0"/>
          <w:sz w:val="22"/>
          <w:szCs w:val="22"/>
          <w:lang w:eastAsia="en-GB"/>
          <w14:ligatures w14:val="none"/>
        </w:rPr>
      </w:pPr>
      <w:r w:rsidRPr="3112A9BC" w:rsidR="00722F2B">
        <w:rPr>
          <w:rFonts w:ascii="Calibri" w:hAnsi="Calibri" w:eastAsia="Calibri" w:cs="Calibri" w:asciiTheme="minorAscii" w:hAnsiTheme="minorAscii" w:eastAsiaTheme="minorAscii" w:cstheme="minorAscii"/>
          <w:b w:val="1"/>
          <w:bCs w:val="1"/>
          <w:kern w:val="0"/>
          <w:sz w:val="22"/>
          <w:szCs w:val="22"/>
          <w:lang w:eastAsia="en-GB"/>
          <w14:ligatures w14:val="none"/>
        </w:rPr>
        <w:t>How should investors integrate human rights considerations throughout the investment process, including when constructing, underwriting, and/or investing in an ESG product or service? How do these steps vary for different asset classes?</w:t>
      </w:r>
    </w:p>
    <w:p w:rsidRPr="00301001" w:rsidR="00640B9A" w:rsidP="3112A9BC" w:rsidRDefault="00301001" w14:paraId="5A09878A" w14:textId="55293135">
      <w:pPr>
        <w:pStyle w:val="Normal"/>
        <w:spacing w:before="240" w:line="276" w:lineRule="auto"/>
        <w:ind w:left="0"/>
        <w:rPr>
          <w:rFonts w:ascii="Calibri" w:hAnsi="Calibri" w:eastAsia="Calibri" w:cs="Calibri" w:asciiTheme="minorAscii" w:hAnsiTheme="minorAscii" w:eastAsiaTheme="minorAscii" w:cstheme="minorAscii"/>
          <w:color w:val="auto"/>
          <w:kern w:val="0"/>
          <w:sz w:val="22"/>
          <w:szCs w:val="22"/>
          <w:lang w:eastAsia="en-GB"/>
          <w14:ligatures w14:val="none"/>
        </w:rPr>
      </w:pPr>
      <w:r w:rsidRPr="3112A9BC" w:rsidR="30FE7BDB">
        <w:rPr>
          <w:rFonts w:ascii="Calibri" w:hAnsi="Calibri" w:eastAsia="Calibri" w:cs="Calibri" w:asciiTheme="minorAscii" w:hAnsiTheme="minorAscii" w:eastAsiaTheme="minorAscii" w:cstheme="minorAscii"/>
          <w:color w:val="auto"/>
          <w:kern w:val="0"/>
          <w:sz w:val="22"/>
          <w:szCs w:val="22"/>
          <w:lang w:eastAsia="en-GB"/>
          <w14:ligatures w14:val="none"/>
        </w:rPr>
        <w:t xml:space="preserve">H</w:t>
      </w:r>
      <w:r w:rsidRPr="3112A9BC" w:rsidR="34AEDCA2">
        <w:rPr>
          <w:rFonts w:ascii="Calibri" w:hAnsi="Calibri" w:eastAsia="Calibri" w:cs="Calibri" w:asciiTheme="minorAscii" w:hAnsiTheme="minorAscii" w:eastAsiaTheme="minorAscii" w:cstheme="minorAscii"/>
          <w:color w:val="auto"/>
          <w:kern w:val="0"/>
          <w:sz w:val="22"/>
          <w:szCs w:val="22"/>
          <w:lang w:eastAsia="en-GB"/>
          <w14:ligatures w14:val="none"/>
        </w:rPr>
        <w:t xml:space="preserve">R</w:t>
      </w:r>
      <w:r w:rsidRPr="3112A9BC" w:rsidR="55E5FF5E">
        <w:rPr>
          <w:rFonts w:ascii="Calibri" w:hAnsi="Calibri" w:eastAsia="Calibri" w:cs="Calibri" w:asciiTheme="minorAscii" w:hAnsiTheme="minorAscii" w:eastAsiaTheme="minorAscii" w:cstheme="minorAscii"/>
          <w:color w:val="auto"/>
          <w:kern w:val="0"/>
          <w:sz w:val="22"/>
          <w:szCs w:val="22"/>
          <w:lang w:eastAsia="en-GB"/>
          <w14:ligatures w14:val="none"/>
        </w:rPr>
        <w:t xml:space="preserve">E</w:t>
      </w:r>
      <w:r w:rsidRPr="3112A9BC" w:rsidR="34AEDCA2">
        <w:rPr>
          <w:rFonts w:ascii="Calibri" w:hAnsi="Calibri" w:eastAsia="Calibri" w:cs="Calibri" w:asciiTheme="minorAscii" w:hAnsiTheme="minorAscii" w:eastAsiaTheme="minorAscii" w:cstheme="minorAscii"/>
          <w:color w:val="auto"/>
          <w:kern w:val="0"/>
          <w:sz w:val="22"/>
          <w:szCs w:val="22"/>
          <w:lang w:eastAsia="en-GB"/>
          <w14:ligatures w14:val="none"/>
        </w:rPr>
        <w:t xml:space="preserve">DD</w:t>
      </w:r>
      <w:r w:rsidRPr="3112A9BC" w:rsidR="00301001">
        <w:rPr>
          <w:rFonts w:ascii="Calibri" w:hAnsi="Calibri" w:eastAsia="Calibri" w:cs="Calibri" w:asciiTheme="minorAscii" w:hAnsiTheme="minorAscii" w:eastAsiaTheme="minorAscii" w:cstheme="minorAscii"/>
          <w:color w:val="auto"/>
          <w:kern w:val="0"/>
          <w:sz w:val="22"/>
          <w:szCs w:val="22"/>
          <w:lang w:eastAsia="en-GB"/>
          <w14:ligatures w14:val="none"/>
        </w:rPr>
        <w:t xml:space="preserve"> </w:t>
      </w:r>
      <w:r w:rsidRPr="3112A9BC" w:rsidR="2E48463E">
        <w:rPr>
          <w:rFonts w:ascii="Calibri" w:hAnsi="Calibri" w:eastAsia="Calibri" w:cs="Calibri" w:asciiTheme="minorAscii" w:hAnsiTheme="minorAscii" w:eastAsiaTheme="minorAscii" w:cstheme="minorAscii"/>
          <w:color w:val="auto"/>
          <w:kern w:val="0"/>
          <w:sz w:val="22"/>
          <w:szCs w:val="22"/>
          <w:lang w:eastAsia="en-GB"/>
          <w14:ligatures w14:val="none"/>
        </w:rPr>
        <w:t xml:space="preserve">i</w:t>
      </w:r>
      <w:r w:rsidRPr="3112A9BC" w:rsidR="00301001">
        <w:rPr>
          <w:rFonts w:ascii="Calibri" w:hAnsi="Calibri" w:eastAsia="Calibri" w:cs="Calibri" w:asciiTheme="minorAscii" w:hAnsiTheme="minorAscii" w:eastAsiaTheme="minorAscii" w:cstheme="minorAscii"/>
          <w:color w:val="auto"/>
          <w:kern w:val="0"/>
          <w:sz w:val="22"/>
          <w:szCs w:val="22"/>
          <w:lang w:eastAsia="en-GB"/>
          <w14:ligatures w14:val="none"/>
        </w:rPr>
        <w:t xml:space="preserve">s</w:t>
      </w:r>
      <w:r w:rsidRPr="3112A9BC" w:rsidR="00301001">
        <w:rPr>
          <w:rFonts w:ascii="Calibri" w:hAnsi="Calibri" w:eastAsia="Calibri" w:cs="Calibri" w:asciiTheme="minorAscii" w:hAnsiTheme="minorAscii" w:eastAsiaTheme="minorAscii" w:cstheme="minorAscii"/>
          <w:color w:val="auto"/>
          <w:kern w:val="0"/>
          <w:sz w:val="22"/>
          <w:szCs w:val="22"/>
          <w:lang w:eastAsia="en-GB"/>
          <w14:ligatures w14:val="none"/>
        </w:rPr>
        <w:t xml:space="preserve"> an ongoing process, </w:t>
      </w:r>
      <w:r w:rsidRPr="3112A9BC" w:rsidR="43AE0CE5">
        <w:rPr>
          <w:rFonts w:ascii="Calibri" w:hAnsi="Calibri" w:eastAsia="Calibri" w:cs="Calibri" w:asciiTheme="minorAscii" w:hAnsiTheme="minorAscii" w:eastAsiaTheme="minorAscii" w:cstheme="minorAscii"/>
          <w:color w:val="auto"/>
          <w:kern w:val="0"/>
          <w:sz w:val="22"/>
          <w:szCs w:val="22"/>
          <w:lang w:eastAsia="en-GB"/>
          <w14:ligatures w14:val="none"/>
        </w:rPr>
        <w:t xml:space="preserve">which</w:t>
      </w:r>
      <w:r w:rsidRPr="3112A9BC" w:rsidR="00301001">
        <w:rPr>
          <w:rFonts w:ascii="Calibri" w:hAnsi="Calibri" w:eastAsia="Calibri" w:cs="Calibri" w:asciiTheme="minorAscii" w:hAnsiTheme="minorAscii" w:eastAsiaTheme="minorAscii" w:cstheme="minorAscii"/>
          <w:color w:val="auto"/>
          <w:kern w:val="0"/>
          <w:sz w:val="22"/>
          <w:szCs w:val="22"/>
          <w:lang w:eastAsia="en-GB"/>
          <w14:ligatures w14:val="none"/>
        </w:rPr>
        <w:t xml:space="preserve"> </w:t>
      </w:r>
      <w:r w:rsidRPr="3112A9BC" w:rsidR="43AE0CE5">
        <w:rPr>
          <w:rFonts w:ascii="Calibri" w:hAnsi="Calibri" w:eastAsia="Calibri" w:cs="Calibri" w:asciiTheme="minorAscii" w:hAnsiTheme="minorAscii" w:eastAsiaTheme="minorAscii" w:cstheme="minorAscii"/>
          <w:color w:val="auto"/>
          <w:kern w:val="0"/>
          <w:sz w:val="22"/>
          <w:szCs w:val="22"/>
          <w:lang w:eastAsia="en-GB"/>
          <w14:ligatures w14:val="none"/>
        </w:rPr>
        <w:t xml:space="preserve">needs to be undertaken throughout the full investment process, starting at a pre-investment </w:t>
      </w:r>
      <w:r w:rsidRPr="3112A9BC" w:rsidR="43AE0CE5">
        <w:rPr>
          <w:rFonts w:ascii="Calibri" w:hAnsi="Calibri" w:eastAsia="Calibri" w:cs="Calibri" w:asciiTheme="minorAscii" w:hAnsiTheme="minorAscii" w:eastAsiaTheme="minorAscii" w:cstheme="minorAscii"/>
          <w:color w:val="auto"/>
          <w:kern w:val="0"/>
          <w:sz w:val="22"/>
          <w:szCs w:val="22"/>
          <w:lang w:eastAsia="en-GB"/>
          <w14:ligatures w14:val="none"/>
        </w:rPr>
        <w:t xml:space="preserve">stage</w:t>
      </w:r>
      <w:r w:rsidRPr="3112A9BC" w:rsidR="43AE0CE5">
        <w:rPr>
          <w:rFonts w:ascii="Calibri" w:hAnsi="Calibri" w:eastAsia="Calibri" w:cs="Calibri" w:asciiTheme="minorAscii" w:hAnsiTheme="minorAscii" w:eastAsiaTheme="minorAscii" w:cstheme="minorAscii"/>
          <w:color w:val="auto"/>
          <w:kern w:val="0"/>
          <w:sz w:val="22"/>
          <w:szCs w:val="22"/>
          <w:lang w:eastAsia="en-GB"/>
          <w14:ligatures w14:val="none"/>
        </w:rPr>
        <w:t xml:space="preserve"> and continuously a</w:t>
      </w:r>
      <w:r w:rsidRPr="3112A9BC" w:rsidR="16B784D8">
        <w:rPr>
          <w:rFonts w:ascii="Calibri" w:hAnsi="Calibri" w:eastAsia="Calibri" w:cs="Calibri" w:asciiTheme="minorAscii" w:hAnsiTheme="minorAscii" w:eastAsiaTheme="minorAscii" w:cstheme="minorAscii"/>
          <w:color w:val="auto"/>
          <w:kern w:val="0"/>
          <w:sz w:val="22"/>
          <w:szCs w:val="22"/>
          <w:lang w:eastAsia="en-GB"/>
          <w14:ligatures w14:val="none"/>
        </w:rPr>
        <w:t xml:space="preserve">ssessing risks throughout the different investment stages.</w:t>
      </w:r>
    </w:p>
    <w:p w:rsidRPr="00722F2B" w:rsidR="005574FC" w:rsidP="12EBFE3F" w:rsidRDefault="005574FC" w14:paraId="7A949576" w14:textId="070F4588">
      <w:pPr>
        <w:pStyle w:val="Normal"/>
        <w:bidi w:val="0"/>
        <w:spacing w:before="240" w:beforeAutospacing="off" w:after="160" w:afterAutospacing="off" w:line="276" w:lineRule="auto"/>
        <w:ind w:left="0" w:right="0"/>
        <w:jc w:val="left"/>
        <w:rPr>
          <w:rFonts w:ascii="Calibri" w:hAnsi="Calibri" w:eastAsia="Calibri" w:cs="Calibri" w:asciiTheme="minorAscii" w:hAnsiTheme="minorAscii" w:eastAsiaTheme="minorAscii" w:cstheme="minorAscii"/>
          <w:sz w:val="22"/>
          <w:szCs w:val="22"/>
          <w:lang w:eastAsia="en-GB"/>
        </w:rPr>
      </w:pPr>
      <w:r w:rsidRPr="12EBFE3F" w:rsidR="57CD3740">
        <w:rPr>
          <w:rFonts w:ascii="Calibri" w:hAnsi="Calibri" w:eastAsia="Calibri" w:cs="Calibri" w:asciiTheme="minorAscii" w:hAnsiTheme="minorAscii" w:eastAsiaTheme="minorAscii" w:cstheme="minorAscii"/>
          <w:sz w:val="22"/>
          <w:szCs w:val="22"/>
          <w:lang w:eastAsia="en-GB"/>
        </w:rPr>
        <w:t xml:space="preserve">In the EU, </w:t>
      </w:r>
      <w:r w:rsidRPr="12EBFE3F" w:rsidR="0252F217">
        <w:rPr>
          <w:rFonts w:ascii="Calibri" w:hAnsi="Calibri" w:eastAsia="Calibri" w:cs="Calibri" w:asciiTheme="minorAscii" w:hAnsiTheme="minorAscii" w:eastAsiaTheme="minorAscii" w:cstheme="minorAscii"/>
          <w:sz w:val="22"/>
          <w:szCs w:val="22"/>
          <w:lang w:eastAsia="en-GB"/>
        </w:rPr>
        <w:t xml:space="preserve">for </w:t>
      </w:r>
      <w:r w:rsidRPr="12EBFE3F" w:rsidR="0252F217">
        <w:rPr>
          <w:rFonts w:ascii="Calibri" w:hAnsi="Calibri" w:eastAsia="Calibri" w:cs="Calibri" w:asciiTheme="minorAscii" w:hAnsiTheme="minorAscii" w:eastAsiaTheme="minorAscii" w:cstheme="minorAscii"/>
          <w:sz w:val="22"/>
          <w:szCs w:val="22"/>
          <w:lang w:eastAsia="en-GB"/>
        </w:rPr>
        <w:t xml:space="preserve">example, </w:t>
      </w:r>
      <w:r w:rsidRPr="12EBFE3F" w:rsidR="57CD3740">
        <w:rPr>
          <w:rFonts w:ascii="Calibri" w:hAnsi="Calibri" w:eastAsia="Calibri" w:cs="Calibri" w:asciiTheme="minorAscii" w:hAnsiTheme="minorAscii" w:eastAsiaTheme="minorAscii" w:cstheme="minorAscii"/>
          <w:sz w:val="22"/>
          <w:szCs w:val="22"/>
          <w:lang w:eastAsia="en-GB"/>
        </w:rPr>
        <w:t>legisla</w:t>
      </w:r>
      <w:r w:rsidRPr="12EBFE3F" w:rsidR="57CD3740">
        <w:rPr>
          <w:rFonts w:ascii="Calibri" w:hAnsi="Calibri" w:eastAsia="Calibri" w:cs="Calibri" w:asciiTheme="minorAscii" w:hAnsiTheme="minorAscii" w:eastAsiaTheme="minorAscii" w:cstheme="minorAscii"/>
          <w:sz w:val="22"/>
          <w:szCs w:val="22"/>
          <w:lang w:eastAsia="en-GB"/>
        </w:rPr>
        <w:t>tors are currently discussing the application of the CSDDD to financial institutions. The Commission proposed that the CSDDD apply to the financial sect</w:t>
      </w:r>
      <w:r w:rsidRPr="12EBFE3F" w:rsidR="57CD3740">
        <w:rPr>
          <w:rFonts w:ascii="Calibri" w:hAnsi="Calibri" w:eastAsia="Calibri" w:cs="Calibri" w:asciiTheme="minorAscii" w:hAnsiTheme="minorAscii" w:eastAsiaTheme="minorAscii" w:cstheme="minorAscii"/>
          <w:sz w:val="22"/>
          <w:szCs w:val="22"/>
          <w:lang w:eastAsia="en-GB"/>
        </w:rPr>
        <w:t xml:space="preserve">or, </w:t>
      </w:r>
      <w:r w:rsidRPr="12EBFE3F" w:rsidR="57CD3740">
        <w:rPr>
          <w:rFonts w:ascii="Calibri" w:hAnsi="Calibri" w:eastAsia="Calibri" w:cs="Calibri" w:asciiTheme="minorAscii" w:hAnsiTheme="minorAscii" w:eastAsiaTheme="minorAscii" w:cstheme="minorAscii"/>
          <w:sz w:val="22"/>
          <w:szCs w:val="22"/>
          <w:lang w:eastAsia="en-GB"/>
        </w:rPr>
        <w:t>whe</w:t>
      </w:r>
      <w:r w:rsidRPr="12EBFE3F" w:rsidR="57CD3740">
        <w:rPr>
          <w:rFonts w:ascii="Calibri" w:hAnsi="Calibri" w:eastAsia="Calibri" w:cs="Calibri" w:asciiTheme="minorAscii" w:hAnsiTheme="minorAscii" w:eastAsiaTheme="minorAscii" w:cstheme="minorAscii"/>
          <w:sz w:val="22"/>
          <w:szCs w:val="22"/>
          <w:lang w:eastAsia="en-GB"/>
        </w:rPr>
        <w:t>reas</w:t>
      </w:r>
      <w:r w:rsidRPr="12EBFE3F" w:rsidR="57CD3740">
        <w:rPr>
          <w:rFonts w:ascii="Calibri" w:hAnsi="Calibri" w:eastAsia="Calibri" w:cs="Calibri" w:asciiTheme="minorAscii" w:hAnsiTheme="minorAscii" w:eastAsiaTheme="minorAscii" w:cstheme="minorAscii"/>
          <w:sz w:val="22"/>
          <w:szCs w:val="22"/>
          <w:lang w:eastAsia="en-GB"/>
        </w:rPr>
        <w:t xml:space="preserve"> the Council agreed to exempt investors from most of the rules, allowing the member states to decide independen</w:t>
      </w:r>
      <w:r w:rsidRPr="12EBFE3F" w:rsidR="57CD3740">
        <w:rPr>
          <w:rFonts w:ascii="Calibri" w:hAnsi="Calibri" w:eastAsia="Calibri" w:cs="Calibri" w:asciiTheme="minorAscii" w:hAnsiTheme="minorAscii" w:eastAsiaTheme="minorAscii" w:cstheme="minorAscii"/>
          <w:sz w:val="22"/>
          <w:szCs w:val="22"/>
          <w:lang w:eastAsia="en-GB"/>
        </w:rPr>
        <w:t xml:space="preserve">tly </w:t>
      </w:r>
      <w:r w:rsidRPr="12EBFE3F" w:rsidR="57CD3740">
        <w:rPr>
          <w:rFonts w:ascii="Calibri" w:hAnsi="Calibri" w:eastAsia="Calibri" w:cs="Calibri" w:asciiTheme="minorAscii" w:hAnsiTheme="minorAscii" w:eastAsiaTheme="minorAscii" w:cstheme="minorAscii"/>
          <w:sz w:val="22"/>
          <w:szCs w:val="22"/>
          <w:lang w:eastAsia="en-GB"/>
        </w:rPr>
        <w:t>whether or</w:t>
      </w:r>
      <w:r w:rsidRPr="12EBFE3F" w:rsidR="57CD3740">
        <w:rPr>
          <w:rFonts w:ascii="Calibri" w:hAnsi="Calibri" w:eastAsia="Calibri" w:cs="Calibri" w:asciiTheme="minorAscii" w:hAnsiTheme="minorAscii" w:eastAsiaTheme="minorAscii" w:cstheme="minorAscii"/>
          <w:sz w:val="22"/>
          <w:szCs w:val="22"/>
          <w:lang w:eastAsia="en-GB"/>
        </w:rPr>
        <w:t xml:space="preserve"> not</w:t>
      </w:r>
      <w:r w:rsidRPr="12EBFE3F" w:rsidR="57CD3740">
        <w:rPr>
          <w:rFonts w:ascii="Calibri" w:hAnsi="Calibri" w:eastAsia="Calibri" w:cs="Calibri" w:asciiTheme="minorAscii" w:hAnsiTheme="minorAscii" w:eastAsiaTheme="minorAscii" w:cstheme="minorAscii"/>
          <w:sz w:val="22"/>
          <w:szCs w:val="22"/>
          <w:lang w:eastAsia="en-GB"/>
        </w:rPr>
        <w:t xml:space="preserve"> to include the financial sector when implementing the direc</w:t>
      </w:r>
      <w:r w:rsidRPr="12EBFE3F" w:rsidR="57CD3740">
        <w:rPr>
          <w:rFonts w:ascii="Calibri" w:hAnsi="Calibri" w:eastAsia="Calibri" w:cs="Calibri" w:asciiTheme="minorAscii" w:hAnsiTheme="minorAscii" w:eastAsiaTheme="minorAscii" w:cstheme="minorAscii"/>
          <w:sz w:val="22"/>
          <w:szCs w:val="22"/>
          <w:lang w:eastAsia="en-GB"/>
        </w:rPr>
        <w:t>tiv</w:t>
      </w:r>
      <w:r w:rsidRPr="12EBFE3F" w:rsidR="57CD3740">
        <w:rPr>
          <w:rFonts w:ascii="Calibri" w:hAnsi="Calibri" w:eastAsia="Calibri" w:cs="Calibri" w:asciiTheme="minorAscii" w:hAnsiTheme="minorAscii" w:eastAsiaTheme="minorAscii" w:cstheme="minorAscii"/>
          <w:sz w:val="22"/>
          <w:szCs w:val="22"/>
          <w:lang w:eastAsia="en-GB"/>
        </w:rPr>
        <w:t>e</w:t>
      </w:r>
      <w:r w:rsidRPr="12EBFE3F" w:rsidR="57CD3740">
        <w:rPr>
          <w:rFonts w:ascii="Calibri" w:hAnsi="Calibri" w:eastAsia="Calibri" w:cs="Calibri" w:asciiTheme="minorAscii" w:hAnsiTheme="minorAscii" w:eastAsiaTheme="minorAscii" w:cstheme="minorAscii"/>
          <w:sz w:val="22"/>
          <w:szCs w:val="22"/>
          <w:lang w:eastAsia="en-GB"/>
        </w:rPr>
        <w:t xml:space="preserve">.  </w:t>
      </w:r>
      <w:r w:rsidRPr="12EBFE3F" w:rsidR="777DA6C8">
        <w:rPr>
          <w:rFonts w:ascii="Calibri" w:hAnsi="Calibri" w:eastAsia="Calibri" w:cs="Calibri" w:asciiTheme="minorAscii" w:hAnsiTheme="minorAscii" w:eastAsiaTheme="minorAscii" w:cstheme="minorAscii"/>
          <w:sz w:val="22"/>
          <w:szCs w:val="22"/>
          <w:lang w:eastAsia="en-GB"/>
        </w:rPr>
        <w:t xml:space="preserve">The draft Directive by the European Commission includes a limited obligation on ‘very large’ financial institutions, for example, investors, insurance, (‘large’ or smaller financial institutions are excluded altogether) to undertake only pre-investment due diligence on the activities of large clients, excluding risks arising in clients’ value chains (Article 3). Financial institutions </w:t>
      </w:r>
      <w:r w:rsidRPr="12EBFE3F" w:rsidR="777DA6C8">
        <w:rPr>
          <w:rFonts w:ascii="Calibri" w:hAnsi="Calibri" w:eastAsia="Calibri" w:cs="Calibri" w:asciiTheme="minorAscii" w:hAnsiTheme="minorAscii" w:eastAsiaTheme="minorAscii" w:cstheme="minorAscii"/>
          <w:sz w:val="22"/>
          <w:szCs w:val="22"/>
          <w:lang w:eastAsia="en-GB"/>
        </w:rPr>
        <w:t xml:space="preserve">are not </w:t>
      </w:r>
      <w:r w:rsidRPr="12EBFE3F" w:rsidR="777DA6C8">
        <w:rPr>
          <w:rFonts w:ascii="Calibri" w:hAnsi="Calibri" w:eastAsia="Calibri" w:cs="Calibri" w:asciiTheme="minorAscii" w:hAnsiTheme="minorAscii" w:eastAsiaTheme="minorAscii" w:cstheme="minorAscii"/>
          <w:sz w:val="22"/>
          <w:szCs w:val="22"/>
          <w:lang w:eastAsia="en-GB"/>
        </w:rPr>
        <w:t>required</w:t>
      </w:r>
      <w:r w:rsidRPr="12EBFE3F" w:rsidR="777DA6C8">
        <w:rPr>
          <w:rFonts w:ascii="Calibri" w:hAnsi="Calibri" w:eastAsia="Calibri" w:cs="Calibri" w:asciiTheme="minorAscii" w:hAnsiTheme="minorAscii" w:eastAsiaTheme="minorAscii" w:cstheme="minorAscii"/>
          <w:sz w:val="22"/>
          <w:szCs w:val="22"/>
          <w:lang w:eastAsia="en-GB"/>
        </w:rPr>
        <w:t xml:space="preserve"> to</w:t>
      </w:r>
      <w:r w:rsidRPr="12EBFE3F" w:rsidR="2A747BBD">
        <w:rPr>
          <w:rFonts w:ascii="Calibri" w:hAnsi="Calibri" w:eastAsia="Calibri" w:cs="Calibri" w:asciiTheme="minorAscii" w:hAnsiTheme="minorAscii" w:eastAsiaTheme="minorAscii" w:cstheme="minorAscii"/>
          <w:sz w:val="22"/>
          <w:szCs w:val="22"/>
          <w:lang w:eastAsia="en-GB"/>
        </w:rPr>
        <w:t xml:space="preserve"> </w:t>
      </w:r>
      <w:r w:rsidRPr="12EBFE3F" w:rsidR="777DA6C8">
        <w:rPr>
          <w:rFonts w:ascii="Calibri" w:hAnsi="Calibri" w:eastAsia="Calibri" w:cs="Calibri" w:asciiTheme="minorAscii" w:hAnsiTheme="minorAscii" w:eastAsiaTheme="minorAscii" w:cstheme="minorAscii"/>
          <w:sz w:val="22"/>
          <w:szCs w:val="22"/>
          <w:lang w:eastAsia="en-GB"/>
        </w:rPr>
        <w:t>terminate</w:t>
      </w:r>
      <w:r w:rsidRPr="12EBFE3F" w:rsidR="777DA6C8">
        <w:rPr>
          <w:rFonts w:ascii="Calibri" w:hAnsi="Calibri" w:eastAsia="Calibri" w:cs="Calibri" w:asciiTheme="minorAscii" w:hAnsiTheme="minorAscii" w:eastAsiaTheme="minorAscii" w:cstheme="minorAscii"/>
          <w:sz w:val="22"/>
          <w:szCs w:val="22"/>
          <w:lang w:eastAsia="en-GB"/>
        </w:rPr>
        <w:t xml:space="preserve"> credit, </w:t>
      </w:r>
      <w:r w:rsidRPr="12EBFE3F" w:rsidR="777DA6C8">
        <w:rPr>
          <w:rFonts w:ascii="Calibri" w:hAnsi="Calibri" w:eastAsia="Calibri" w:cs="Calibri" w:asciiTheme="minorAscii" w:hAnsiTheme="minorAscii" w:eastAsiaTheme="minorAscii" w:cstheme="minorAscii"/>
          <w:sz w:val="22"/>
          <w:szCs w:val="22"/>
          <w:lang w:eastAsia="en-GB"/>
        </w:rPr>
        <w:t>loan</w:t>
      </w:r>
      <w:r w:rsidRPr="12EBFE3F" w:rsidR="777DA6C8">
        <w:rPr>
          <w:rFonts w:ascii="Calibri" w:hAnsi="Calibri" w:eastAsia="Calibri" w:cs="Calibri" w:asciiTheme="minorAscii" w:hAnsiTheme="minorAscii" w:eastAsiaTheme="minorAscii" w:cstheme="minorAscii"/>
          <w:sz w:val="22"/>
          <w:szCs w:val="22"/>
          <w:lang w:eastAsia="en-GB"/>
        </w:rPr>
        <w:t xml:space="preserve"> or other contracts when this can be </w:t>
      </w:r>
      <w:r w:rsidRPr="12EBFE3F" w:rsidR="777DA6C8">
        <w:rPr>
          <w:rFonts w:ascii="Calibri" w:hAnsi="Calibri" w:eastAsia="Calibri" w:cs="Calibri" w:asciiTheme="minorAscii" w:hAnsiTheme="minorAscii" w:eastAsiaTheme="minorAscii" w:cstheme="minorAscii"/>
          <w:sz w:val="22"/>
          <w:szCs w:val="22"/>
          <w:lang w:eastAsia="en-GB"/>
        </w:rPr>
        <w:t>reasonably expected</w:t>
      </w:r>
      <w:r w:rsidRPr="12EBFE3F" w:rsidR="777DA6C8">
        <w:rPr>
          <w:rFonts w:ascii="Calibri" w:hAnsi="Calibri" w:eastAsia="Calibri" w:cs="Calibri" w:asciiTheme="minorAscii" w:hAnsiTheme="minorAscii" w:eastAsiaTheme="minorAscii" w:cstheme="minorAscii"/>
          <w:sz w:val="22"/>
          <w:szCs w:val="22"/>
          <w:lang w:eastAsia="en-GB"/>
        </w:rPr>
        <w:t xml:space="preserve"> to cause substantial prejudice to the client (Articles 7(6), 8(7)</w:t>
      </w:r>
      <w:r w:rsidRPr="12EBFE3F" w:rsidR="6F4034DE">
        <w:rPr>
          <w:rFonts w:ascii="Calibri" w:hAnsi="Calibri" w:eastAsia="Calibri" w:cs="Calibri" w:asciiTheme="minorAscii" w:hAnsiTheme="minorAscii" w:eastAsiaTheme="minorAscii" w:cstheme="minorAscii"/>
          <w:sz w:val="22"/>
          <w:szCs w:val="22"/>
          <w:lang w:eastAsia="en-GB"/>
        </w:rPr>
        <w:t>. This could make</w:t>
      </w:r>
      <w:r w:rsidRPr="12EBFE3F" w:rsidR="68D99E7A">
        <w:rPr>
          <w:rFonts w:ascii="Calibri" w:hAnsi="Calibri" w:eastAsia="Calibri" w:cs="Calibri" w:asciiTheme="minorAscii" w:hAnsiTheme="minorAscii" w:eastAsiaTheme="minorAscii" w:cstheme="minorAscii"/>
          <w:sz w:val="22"/>
          <w:szCs w:val="22"/>
          <w:lang w:eastAsia="en-GB"/>
        </w:rPr>
        <w:t xml:space="preserve"> it harder</w:t>
      </w:r>
      <w:r w:rsidRPr="12EBFE3F" w:rsidR="4E92A777">
        <w:rPr>
          <w:rFonts w:ascii="Calibri" w:hAnsi="Calibri" w:eastAsia="Calibri" w:cs="Calibri" w:asciiTheme="minorAscii" w:hAnsiTheme="minorAscii" w:eastAsiaTheme="minorAscii" w:cstheme="minorAscii"/>
          <w:sz w:val="22"/>
          <w:szCs w:val="22"/>
          <w:lang w:eastAsia="en-GB"/>
        </w:rPr>
        <w:t xml:space="preserve"> to </w:t>
      </w:r>
      <w:r w:rsidRPr="12EBFE3F" w:rsidR="4E92A777">
        <w:rPr>
          <w:rFonts w:ascii="Calibri" w:hAnsi="Calibri" w:eastAsia="Calibri" w:cs="Calibri" w:asciiTheme="minorAscii" w:hAnsiTheme="minorAscii" w:eastAsiaTheme="minorAscii" w:cstheme="minorAscii"/>
          <w:sz w:val="22"/>
          <w:szCs w:val="22"/>
          <w:lang w:eastAsia="en-GB"/>
        </w:rPr>
        <w:t>terminate</w:t>
      </w:r>
      <w:r w:rsidRPr="12EBFE3F" w:rsidR="4E92A777">
        <w:rPr>
          <w:rFonts w:ascii="Calibri" w:hAnsi="Calibri" w:eastAsia="Calibri" w:cs="Calibri" w:asciiTheme="minorAscii" w:hAnsiTheme="minorAscii" w:eastAsiaTheme="minorAscii" w:cstheme="minorAscii"/>
          <w:sz w:val="22"/>
          <w:szCs w:val="22"/>
          <w:lang w:eastAsia="en-GB"/>
        </w:rPr>
        <w:t xml:space="preserve"> credits under any pretext, including human rights and environmental grounds, due to the need</w:t>
      </w:r>
      <w:r w:rsidRPr="12EBFE3F" w:rsidR="68D99E7A">
        <w:rPr>
          <w:rFonts w:ascii="Calibri" w:hAnsi="Calibri" w:eastAsia="Calibri" w:cs="Calibri" w:asciiTheme="minorAscii" w:hAnsiTheme="minorAscii" w:eastAsiaTheme="minorAscii" w:cstheme="minorAscii"/>
          <w:sz w:val="22"/>
          <w:szCs w:val="22"/>
          <w:lang w:eastAsia="en-GB"/>
        </w:rPr>
        <w:t xml:space="preserve"> to prove that there is no </w:t>
      </w:r>
      <w:r w:rsidRPr="12EBFE3F" w:rsidR="68D99E7A">
        <w:rPr>
          <w:rFonts w:ascii="Calibri" w:hAnsi="Calibri" w:eastAsia="Calibri" w:cs="Calibri" w:asciiTheme="minorAscii" w:hAnsiTheme="minorAscii" w:eastAsiaTheme="minorAscii" w:cstheme="minorAscii"/>
          <w:sz w:val="22"/>
          <w:szCs w:val="22"/>
          <w:lang w:eastAsia="en-GB"/>
        </w:rPr>
        <w:t>substantial prejudice</w:t>
      </w:r>
      <w:r w:rsidRPr="12EBFE3F" w:rsidR="545DD59D">
        <w:rPr>
          <w:rFonts w:ascii="Calibri" w:hAnsi="Calibri" w:eastAsia="Calibri" w:cs="Calibri" w:asciiTheme="minorAscii" w:hAnsiTheme="minorAscii" w:eastAsiaTheme="minorAscii" w:cstheme="minorAscii"/>
          <w:sz w:val="22"/>
          <w:szCs w:val="22"/>
          <w:lang w:eastAsia="en-GB"/>
        </w:rPr>
        <w:t xml:space="preserve"> attached to the contract termination decision</w:t>
      </w:r>
      <w:r w:rsidRPr="12EBFE3F" w:rsidR="777DA6C8">
        <w:rPr>
          <w:rFonts w:ascii="Calibri" w:hAnsi="Calibri" w:eastAsia="Calibri" w:cs="Calibri" w:asciiTheme="minorAscii" w:hAnsiTheme="minorAscii" w:eastAsiaTheme="minorAscii" w:cstheme="minorAscii"/>
          <w:sz w:val="22"/>
          <w:szCs w:val="22"/>
          <w:lang w:eastAsia="en-GB"/>
        </w:rPr>
        <w:t xml:space="preserve">. </w:t>
      </w:r>
      <w:r w:rsidRPr="12EBFE3F" w:rsidR="5CD71BB2">
        <w:rPr>
          <w:rFonts w:ascii="Calibri" w:hAnsi="Calibri" w:eastAsia="Calibri" w:cs="Calibri" w:asciiTheme="minorAscii" w:hAnsiTheme="minorAscii" w:eastAsiaTheme="minorAscii" w:cstheme="minorAscii"/>
          <w:sz w:val="22"/>
          <w:szCs w:val="22"/>
          <w:lang w:eastAsia="en-GB"/>
        </w:rPr>
        <w:t xml:space="preserve">The </w:t>
      </w:r>
      <w:r w:rsidRPr="12EBFE3F" w:rsidR="79250119">
        <w:rPr>
          <w:rFonts w:ascii="Calibri" w:hAnsi="Calibri" w:eastAsia="Calibri" w:cs="Calibri" w:asciiTheme="minorAscii" w:hAnsiTheme="minorAscii" w:eastAsiaTheme="minorAscii" w:cstheme="minorAscii"/>
          <w:sz w:val="22"/>
          <w:szCs w:val="22"/>
          <w:lang w:eastAsia="en-GB"/>
        </w:rPr>
        <w:t>P</w:t>
      </w:r>
      <w:r w:rsidRPr="12EBFE3F" w:rsidR="5CD71BB2">
        <w:rPr>
          <w:rFonts w:ascii="Calibri" w:hAnsi="Calibri" w:eastAsia="Calibri" w:cs="Calibri" w:asciiTheme="minorAscii" w:hAnsiTheme="minorAscii" w:eastAsiaTheme="minorAscii" w:cstheme="minorAscii"/>
          <w:sz w:val="22"/>
          <w:szCs w:val="22"/>
          <w:lang w:eastAsia="en-GB"/>
        </w:rPr>
        <w:t xml:space="preserve">arliament agreed with the proposal to apply the CSDDD to financial organisations but proposed to limit the scope </w:t>
      </w:r>
      <w:r w:rsidRPr="12EBFE3F" w:rsidR="505E9FD7">
        <w:rPr>
          <w:rFonts w:ascii="Calibri" w:hAnsi="Calibri" w:eastAsia="Calibri" w:cs="Calibri" w:asciiTheme="minorAscii" w:hAnsiTheme="minorAscii" w:eastAsiaTheme="minorAscii" w:cstheme="minorAscii"/>
          <w:sz w:val="22"/>
          <w:szCs w:val="22"/>
          <w:lang w:eastAsia="en-GB"/>
        </w:rPr>
        <w:t>of the</w:t>
      </w:r>
      <w:r w:rsidRPr="12EBFE3F" w:rsidR="5CD71BB2">
        <w:rPr>
          <w:rFonts w:ascii="Calibri" w:hAnsi="Calibri" w:eastAsia="Calibri" w:cs="Calibri" w:asciiTheme="minorAscii" w:hAnsiTheme="minorAscii" w:eastAsiaTheme="minorAscii" w:cstheme="minorAscii"/>
          <w:sz w:val="22"/>
          <w:szCs w:val="22"/>
          <w:lang w:eastAsia="en-GB"/>
        </w:rPr>
        <w:t xml:space="preserve"> obligations</w:t>
      </w:r>
      <w:r w:rsidRPr="12EBFE3F" w:rsidR="0D378CA9">
        <w:rPr>
          <w:rFonts w:ascii="Calibri" w:hAnsi="Calibri" w:eastAsia="Calibri" w:cs="Calibri" w:asciiTheme="minorAscii" w:hAnsiTheme="minorAscii" w:eastAsiaTheme="minorAscii" w:cstheme="minorAscii"/>
          <w:sz w:val="22"/>
          <w:szCs w:val="22"/>
          <w:lang w:eastAsia="en-GB"/>
        </w:rPr>
        <w:t>.</w:t>
      </w:r>
    </w:p>
    <w:p w:rsidRPr="00722F2B" w:rsidR="00722F2B" w:rsidP="3112A9BC" w:rsidRDefault="00722F2B" w14:paraId="4736DE5D" w14:textId="6171B13E">
      <w:pPr>
        <w:pStyle w:val="Normal"/>
        <w:spacing w:before="240" w:line="276" w:lineRule="auto"/>
        <w:ind w:left="0"/>
        <w:rPr>
          <w:rFonts w:ascii="Calibri" w:hAnsi="Calibri" w:eastAsia="Calibri" w:cs="Calibri" w:asciiTheme="minorAscii" w:hAnsiTheme="minorAscii" w:eastAsiaTheme="minorAscii" w:cstheme="minorAscii"/>
          <w:kern w:val="0"/>
          <w:sz w:val="22"/>
          <w:szCs w:val="22"/>
          <w:lang w:eastAsia="en-GB"/>
          <w14:ligatures w14:val="none"/>
        </w:rPr>
      </w:pPr>
      <w:r w:rsidRPr="12EBFE3F" w:rsidR="1FD450D9">
        <w:rPr>
          <w:rFonts w:ascii="Calibri" w:hAnsi="Calibri" w:eastAsia="Calibri" w:cs="Calibri" w:asciiTheme="minorAscii" w:hAnsiTheme="minorAscii" w:eastAsiaTheme="minorAscii" w:cstheme="minorAscii"/>
          <w:sz w:val="22"/>
          <w:szCs w:val="22"/>
          <w:lang w:eastAsia="en-GB"/>
        </w:rPr>
        <w:t>Rather than a partial and one-off process, financial institutions must be compelled to conduct ongoing client due diligence, exerting leverage to engage with clients on the ongoing identification, prevention, mitigation and remedy of forced labour and other</w:t>
      </w:r>
      <w:r w:rsidRPr="12EBFE3F" w:rsidR="5416D3A0">
        <w:rPr>
          <w:rFonts w:ascii="Calibri" w:hAnsi="Calibri" w:eastAsia="Calibri" w:cs="Calibri" w:asciiTheme="minorAscii" w:hAnsiTheme="minorAscii" w:eastAsiaTheme="minorAscii" w:cstheme="minorAscii"/>
          <w:sz w:val="22"/>
          <w:szCs w:val="22"/>
          <w:lang w:eastAsia="en-GB"/>
        </w:rPr>
        <w:t xml:space="preserve"> harms</w:t>
      </w:r>
      <w:r w:rsidRPr="12EBFE3F" w:rsidR="1FD450D9">
        <w:rPr>
          <w:rFonts w:ascii="Calibri" w:hAnsi="Calibri" w:eastAsia="Calibri" w:cs="Calibri" w:asciiTheme="minorAscii" w:hAnsiTheme="minorAscii" w:eastAsiaTheme="minorAscii" w:cstheme="minorAscii"/>
          <w:sz w:val="22"/>
          <w:szCs w:val="22"/>
          <w:lang w:eastAsia="en-GB"/>
        </w:rPr>
        <w:t xml:space="preserve">. Forced labour is not a static situation, and an investment that may initially be low </w:t>
      </w:r>
      <w:r w:rsidRPr="12EBFE3F" w:rsidR="482EB0F4">
        <w:rPr>
          <w:rFonts w:ascii="Calibri" w:hAnsi="Calibri" w:eastAsia="Calibri" w:cs="Calibri" w:asciiTheme="minorAscii" w:hAnsiTheme="minorAscii" w:eastAsiaTheme="minorAscii" w:cstheme="minorAscii"/>
          <w:sz w:val="22"/>
          <w:szCs w:val="22"/>
          <w:lang w:eastAsia="en-GB"/>
        </w:rPr>
        <w:t xml:space="preserve">or medium </w:t>
      </w:r>
      <w:r w:rsidRPr="12EBFE3F" w:rsidR="1FD450D9">
        <w:rPr>
          <w:rFonts w:ascii="Calibri" w:hAnsi="Calibri" w:eastAsia="Calibri" w:cs="Calibri" w:asciiTheme="minorAscii" w:hAnsiTheme="minorAscii" w:eastAsiaTheme="minorAscii" w:cstheme="minorAscii"/>
          <w:sz w:val="22"/>
          <w:szCs w:val="22"/>
          <w:lang w:eastAsia="en-GB"/>
        </w:rPr>
        <w:t>risk for forced labour can become high risk during the course of the investment, due to, for example, conflict</w:t>
      </w:r>
      <w:r w:rsidRPr="12EBFE3F" w:rsidR="5A5A0FDC">
        <w:rPr>
          <w:rFonts w:ascii="Calibri" w:hAnsi="Calibri" w:eastAsia="Calibri" w:cs="Calibri" w:asciiTheme="minorAscii" w:hAnsiTheme="minorAscii" w:eastAsiaTheme="minorAscii" w:cstheme="minorAscii"/>
          <w:sz w:val="22"/>
          <w:szCs w:val="22"/>
          <w:lang w:eastAsia="en-GB"/>
        </w:rPr>
        <w:t xml:space="preserve"> (for e.g. see Myanmar)</w:t>
      </w:r>
      <w:r w:rsidRPr="12EBFE3F" w:rsidR="1FD450D9">
        <w:rPr>
          <w:rFonts w:ascii="Calibri" w:hAnsi="Calibri" w:eastAsia="Calibri" w:cs="Calibri" w:asciiTheme="minorAscii" w:hAnsiTheme="minorAscii" w:eastAsiaTheme="minorAscii" w:cstheme="minorAscii"/>
          <w:sz w:val="22"/>
          <w:szCs w:val="22"/>
          <w:lang w:eastAsia="en-GB"/>
        </w:rPr>
        <w:t>, climate change impacts, health emergencies, such as the Covid-19 pandemic, a change in political power</w:t>
      </w:r>
      <w:r w:rsidRPr="12EBFE3F" w:rsidR="1FD450D9">
        <w:rPr>
          <w:rFonts w:ascii="Calibri" w:hAnsi="Calibri" w:eastAsia="Calibri" w:cs="Calibri" w:asciiTheme="minorAscii" w:hAnsiTheme="minorAscii" w:eastAsiaTheme="minorAscii" w:cstheme="minorAscii"/>
          <w:sz w:val="22"/>
          <w:szCs w:val="22"/>
          <w:lang w:eastAsia="en-GB"/>
        </w:rPr>
        <w:t xml:space="preserve"> </w:t>
      </w:r>
      <w:r w:rsidRPr="12EBFE3F" w:rsidR="1FD450D9">
        <w:rPr>
          <w:rFonts w:ascii="Calibri" w:hAnsi="Calibri" w:eastAsia="Calibri" w:cs="Calibri" w:asciiTheme="minorAscii" w:hAnsiTheme="minorAscii" w:eastAsiaTheme="minorAscii" w:cstheme="minorAscii"/>
          <w:sz w:val="22"/>
          <w:szCs w:val="22"/>
          <w:lang w:eastAsia="en-GB"/>
        </w:rPr>
        <w:t>etc. – as well as changes to business models and strategies.</w:t>
      </w:r>
      <w:r w:rsidRPr="12EBFE3F" w:rsidR="2C3D9D94">
        <w:rPr>
          <w:rFonts w:ascii="Calibri" w:hAnsi="Calibri" w:eastAsia="Calibri" w:cs="Calibri" w:asciiTheme="minorAscii" w:hAnsiTheme="minorAscii" w:eastAsiaTheme="minorAscii" w:cstheme="minorAscii"/>
          <w:sz w:val="22"/>
          <w:szCs w:val="22"/>
          <w:lang w:eastAsia="en-GB"/>
        </w:rPr>
        <w:t xml:space="preserve"> </w:t>
      </w:r>
      <w:r w:rsidRPr="12EBFE3F" w:rsidR="1FD450D9">
        <w:rPr>
          <w:rFonts w:ascii="Calibri" w:hAnsi="Calibri" w:eastAsia="Calibri" w:cs="Calibri" w:asciiTheme="minorAscii" w:hAnsiTheme="minorAscii" w:eastAsiaTheme="minorAscii" w:cstheme="minorAscii"/>
          <w:sz w:val="22"/>
          <w:szCs w:val="22"/>
          <w:lang w:eastAsia="en-GB"/>
        </w:rPr>
        <w:t>The financial sector must also be required</w:t>
      </w:r>
      <w:r w:rsidRPr="12EBFE3F" w:rsidR="1FD450D9">
        <w:rPr>
          <w:rFonts w:ascii="Calibri" w:hAnsi="Calibri" w:eastAsia="Calibri" w:cs="Calibri" w:asciiTheme="minorAscii" w:hAnsiTheme="minorAscii" w:eastAsiaTheme="minorAscii" w:cstheme="minorAscii"/>
          <w:sz w:val="22"/>
          <w:szCs w:val="22"/>
          <w:lang w:eastAsia="en-GB"/>
        </w:rPr>
        <w:t xml:space="preserve"> to suspend or stop </w:t>
      </w:r>
      <w:r w:rsidRPr="12EBFE3F" w:rsidR="1FD450D9">
        <w:rPr>
          <w:rFonts w:ascii="Calibri" w:hAnsi="Calibri" w:eastAsia="Calibri" w:cs="Calibri" w:asciiTheme="minorAscii" w:hAnsiTheme="minorAscii" w:eastAsiaTheme="minorAscii" w:cstheme="minorAscii"/>
          <w:sz w:val="22"/>
          <w:szCs w:val="22"/>
          <w:lang w:eastAsia="en-GB"/>
        </w:rPr>
        <w:t>providing</w:t>
      </w:r>
      <w:r w:rsidRPr="12EBFE3F" w:rsidR="1FD450D9">
        <w:rPr>
          <w:rFonts w:ascii="Calibri" w:hAnsi="Calibri" w:eastAsia="Calibri" w:cs="Calibri" w:asciiTheme="minorAscii" w:hAnsiTheme="minorAscii" w:eastAsiaTheme="minorAscii" w:cstheme="minorAscii"/>
          <w:sz w:val="22"/>
          <w:szCs w:val="22"/>
          <w:lang w:eastAsia="en-GB"/>
        </w:rPr>
        <w:t xml:space="preserve"> services to a company under the same responsibilities as outlined for other companies by the </w:t>
      </w:r>
      <w:r w:rsidRPr="12EBFE3F" w:rsidR="1FD450D9">
        <w:rPr>
          <w:rFonts w:ascii="Calibri" w:hAnsi="Calibri" w:eastAsia="Calibri" w:cs="Calibri" w:asciiTheme="minorAscii" w:hAnsiTheme="minorAscii" w:eastAsiaTheme="minorAscii" w:cstheme="minorAscii"/>
          <w:sz w:val="22"/>
          <w:szCs w:val="22"/>
          <w:lang w:eastAsia="en-GB"/>
        </w:rPr>
        <w:t>draft Directive</w:t>
      </w:r>
      <w:r w:rsidRPr="12EBFE3F" w:rsidR="1FD450D9">
        <w:rPr>
          <w:rFonts w:ascii="Calibri" w:hAnsi="Calibri" w:eastAsia="Calibri" w:cs="Calibri" w:asciiTheme="minorAscii" w:hAnsiTheme="minorAscii" w:eastAsiaTheme="minorAscii" w:cstheme="minorAscii"/>
          <w:sz w:val="22"/>
          <w:szCs w:val="22"/>
          <w:lang w:eastAsia="en-GB"/>
        </w:rPr>
        <w:t>.</w:t>
      </w:r>
    </w:p>
    <w:p w:rsidRPr="00D335FE" w:rsidR="00722F2B" w:rsidP="3112A9BC" w:rsidRDefault="00722F2B" w14:paraId="1EFD69DB" w14:textId="77777777">
      <w:pPr>
        <w:numPr>
          <w:ilvl w:val="0"/>
          <w:numId w:val="12"/>
        </w:numPr>
        <w:spacing w:before="240" w:line="276" w:lineRule="auto"/>
        <w:rPr>
          <w:rFonts w:ascii="Calibri" w:hAnsi="Calibri" w:eastAsia="Calibri" w:cs="Calibri" w:asciiTheme="minorAscii" w:hAnsiTheme="minorAscii" w:eastAsiaTheme="minorAscii" w:cstheme="minorAscii"/>
          <w:b w:val="1"/>
          <w:bCs w:val="1"/>
          <w:kern w:val="0"/>
          <w:sz w:val="22"/>
          <w:szCs w:val="22"/>
          <w:lang w:eastAsia="en-GB"/>
          <w14:ligatures w14:val="none"/>
        </w:rPr>
      </w:pPr>
      <w:r w:rsidRPr="3112A9BC" w:rsidR="00722F2B">
        <w:rPr>
          <w:rFonts w:ascii="Calibri" w:hAnsi="Calibri" w:eastAsia="Calibri" w:cs="Calibri" w:asciiTheme="minorAscii" w:hAnsiTheme="minorAscii" w:eastAsiaTheme="minorAscii" w:cstheme="minorAscii"/>
          <w:b w:val="1"/>
          <w:bCs w:val="1"/>
          <w:kern w:val="0"/>
          <w:sz w:val="22"/>
          <w:szCs w:val="22"/>
          <w:lang w:eastAsia="en-GB"/>
          <w14:ligatures w14:val="none"/>
        </w:rPr>
        <w:t xml:space="preserve">What does </w:t>
      </w:r>
      <w:r w:rsidRPr="3112A9BC" w:rsidR="00722F2B">
        <w:rPr>
          <w:rFonts w:ascii="Calibri" w:hAnsi="Calibri" w:eastAsia="Calibri" w:cs="Calibri" w:asciiTheme="minorAscii" w:hAnsiTheme="minorAscii" w:eastAsiaTheme="minorAscii" w:cstheme="minorAscii"/>
          <w:b w:val="1"/>
          <w:bCs w:val="1"/>
          <w:kern w:val="0"/>
          <w:sz w:val="22"/>
          <w:szCs w:val="22"/>
          <w:lang w:eastAsia="en-GB"/>
          <w14:ligatures w14:val="none"/>
        </w:rPr>
        <w:t>appropriate investor</w:t>
      </w:r>
      <w:r w:rsidRPr="3112A9BC" w:rsidR="00722F2B">
        <w:rPr>
          <w:rFonts w:ascii="Calibri" w:hAnsi="Calibri" w:eastAsia="Calibri" w:cs="Calibri" w:asciiTheme="minorAscii" w:hAnsiTheme="minorAscii" w:eastAsiaTheme="minorAscii" w:cstheme="minorAscii"/>
          <w:b w:val="1"/>
          <w:bCs w:val="1"/>
          <w:kern w:val="0"/>
          <w:sz w:val="22"/>
          <w:szCs w:val="22"/>
          <w:lang w:eastAsia="en-GB"/>
          <w14:ligatures w14:val="none"/>
        </w:rPr>
        <w:t xml:space="preserve"> action entail </w:t>
      </w:r>
      <w:r w:rsidRPr="3112A9BC" w:rsidR="00722F2B">
        <w:rPr>
          <w:rFonts w:ascii="Calibri" w:hAnsi="Calibri" w:eastAsia="Calibri" w:cs="Calibri" w:asciiTheme="minorAscii" w:hAnsiTheme="minorAscii" w:eastAsiaTheme="minorAscii" w:cstheme="minorAscii"/>
          <w:b w:val="1"/>
          <w:bCs w:val="1"/>
          <w:kern w:val="0"/>
          <w:sz w:val="22"/>
          <w:szCs w:val="22"/>
          <w:lang w:eastAsia="en-GB"/>
          <w14:ligatures w14:val="none"/>
        </w:rPr>
        <w:t>in the event that</w:t>
      </w:r>
      <w:r w:rsidRPr="3112A9BC" w:rsidR="00722F2B">
        <w:rPr>
          <w:rFonts w:ascii="Calibri" w:hAnsi="Calibri" w:eastAsia="Calibri" w:cs="Calibri" w:asciiTheme="minorAscii" w:hAnsiTheme="minorAscii" w:eastAsiaTheme="minorAscii" w:cstheme="minorAscii"/>
          <w:b w:val="1"/>
          <w:bCs w:val="1"/>
          <w:kern w:val="0"/>
          <w:sz w:val="22"/>
          <w:szCs w:val="22"/>
          <w:lang w:eastAsia="en-GB"/>
          <w14:ligatures w14:val="none"/>
        </w:rPr>
        <w:t xml:space="preserve"> a client or portfolio company causes or contributes to a potential or actual adverse human rights impact?</w:t>
      </w:r>
    </w:p>
    <w:p w:rsidR="00CD7FC7" w:rsidP="3112A9BC" w:rsidRDefault="00E6498F" w14:paraId="416DD904" w14:textId="636BC3BE">
      <w:pPr>
        <w:spacing w:line="276" w:lineRule="auto"/>
        <w:jc w:val="both"/>
        <w:rPr>
          <w:rFonts w:ascii="Calibri" w:hAnsi="Calibri" w:eastAsia="Calibri" w:cs="Calibri" w:asciiTheme="minorAscii" w:hAnsiTheme="minorAscii" w:eastAsiaTheme="minorAscii" w:cstheme="minorAscii"/>
          <w:color w:val="000000" w:themeColor="text1" w:themeTint="FF" w:themeShade="FF"/>
          <w:sz w:val="22"/>
          <w:szCs w:val="22"/>
        </w:rPr>
      </w:pPr>
      <w:r w:rsidRPr="3112A9BC" w:rsidR="00E6498F">
        <w:rPr>
          <w:rFonts w:ascii="Calibri" w:hAnsi="Calibri" w:eastAsia="Calibri" w:cs="Calibri" w:asciiTheme="minorAscii" w:hAnsiTheme="minorAscii" w:eastAsiaTheme="minorAscii" w:cstheme="minorAscii"/>
          <w:kern w:val="0"/>
          <w:sz w:val="22"/>
          <w:szCs w:val="22"/>
          <w:lang w:eastAsia="en-GB"/>
          <w14:ligatures w14:val="none"/>
        </w:rPr>
        <w:t xml:space="preserve">As Anti-Slavery International, we wish to underscore the importance of investors making the decision to divest </w:t>
      </w:r>
      <w:r w:rsidRPr="3112A9BC" w:rsidR="00C253AC">
        <w:rPr>
          <w:rFonts w:ascii="Calibri" w:hAnsi="Calibri" w:eastAsia="Calibri" w:cs="Calibri" w:asciiTheme="minorAscii" w:hAnsiTheme="minorAscii" w:eastAsiaTheme="minorAscii" w:cstheme="minorAscii"/>
          <w:kern w:val="0"/>
          <w:sz w:val="22"/>
          <w:szCs w:val="22"/>
          <w:lang w:eastAsia="en-GB"/>
          <w14:ligatures w14:val="none"/>
        </w:rPr>
        <w:t xml:space="preserve">in cases of </w:t>
      </w:r>
      <w:r w:rsidRPr="3112A9BC" w:rsidR="00BF5881">
        <w:rPr>
          <w:rFonts w:ascii="Calibri" w:hAnsi="Calibri" w:eastAsia="Calibri" w:cs="Calibri" w:asciiTheme="minorAscii" w:hAnsiTheme="minorAscii" w:eastAsiaTheme="minorAscii" w:cstheme="minorAscii"/>
          <w:kern w:val="0"/>
          <w:sz w:val="22"/>
          <w:szCs w:val="22"/>
          <w:lang w:eastAsia="en-GB"/>
          <w14:ligatures w14:val="none"/>
        </w:rPr>
        <w:t xml:space="preserve">clients or portfolio companies causing or contributing to </w:t>
      </w:r>
      <w:r w:rsidRPr="3112A9BC" w:rsidR="00C253AC">
        <w:rPr>
          <w:rFonts w:ascii="Calibri" w:hAnsi="Calibri" w:eastAsia="Calibri" w:cs="Calibri" w:asciiTheme="minorAscii" w:hAnsiTheme="minorAscii" w:eastAsiaTheme="minorAscii" w:cstheme="minorAscii"/>
          <w:sz w:val="22"/>
          <w:szCs w:val="22"/>
          <w:lang w:eastAsia="en-GB"/>
        </w:rPr>
        <w:t>state</w:t>
      </w:r>
      <w:r w:rsidRPr="3112A9BC" w:rsidR="00C253AC">
        <w:rPr>
          <w:rFonts w:ascii="Calibri" w:hAnsi="Calibri" w:eastAsia="Calibri" w:cs="Calibri" w:asciiTheme="minorAscii" w:hAnsiTheme="minorAscii" w:eastAsiaTheme="minorAscii" w:cstheme="minorAscii"/>
          <w:kern w:val="0"/>
          <w:sz w:val="22"/>
          <w:szCs w:val="22"/>
          <w:lang w:eastAsia="en-GB"/>
          <w14:ligatures w14:val="none"/>
        </w:rPr>
        <w:t>-imposed forced labour.</w:t>
      </w:r>
      <w:r w:rsidRPr="3112A9BC" w:rsidR="00B77700">
        <w:rPr>
          <w:rFonts w:ascii="Calibri" w:hAnsi="Calibri" w:eastAsia="Calibri" w:cs="Calibri" w:asciiTheme="minorAscii" w:hAnsiTheme="minorAscii" w:eastAsiaTheme="minorAscii" w:cstheme="minorAscii"/>
          <w:kern w:val="0"/>
          <w:sz w:val="22"/>
          <w:szCs w:val="22"/>
          <w:lang w:eastAsia="en-GB"/>
          <w14:ligatures w14:val="none"/>
        </w:rPr>
        <w:t xml:space="preserve"> </w:t>
      </w:r>
      <w:r w:rsidRPr="3112A9BC" w:rsidR="00B77700">
        <w:rPr>
          <w:rFonts w:ascii="Calibri" w:hAnsi="Calibri" w:eastAsia="Calibri" w:cs="Calibri" w:asciiTheme="minorAscii" w:hAnsiTheme="minorAscii" w:eastAsiaTheme="minorAscii" w:cstheme="minorAscii"/>
          <w:color w:val="000000" w:themeColor="text1"/>
          <w:sz w:val="22"/>
          <w:szCs w:val="22"/>
        </w:rPr>
        <w:t>Our work has found that whilst</w:t>
      </w:r>
      <w:r w:rsidRPr="3112A9BC" w:rsidR="00B77700">
        <w:rPr>
          <w:rFonts w:ascii="Calibri" w:hAnsi="Calibri" w:eastAsia="Calibri" w:cs="Calibri" w:asciiTheme="minorAscii" w:hAnsiTheme="minorAscii" w:eastAsiaTheme="minorAscii" w:cstheme="minorAscii"/>
          <w:color w:val="000000" w:themeColor="text1" w:themeTint="FF" w:themeShade="FF"/>
          <w:sz w:val="22"/>
          <w:szCs w:val="22"/>
        </w:rPr>
        <w:t xml:space="preserve"> investors understand that the crisis in the Uyghur Region requires an expedited response, many are still hesitant when the notion of divestment is broached</w:t>
      </w:r>
      <w:r w:rsidRPr="3112A9BC" w:rsidR="00B77700">
        <w:rPr>
          <w:rFonts w:ascii="Calibri" w:hAnsi="Calibri" w:eastAsia="Calibri" w:cs="Calibri" w:asciiTheme="minorAscii" w:hAnsiTheme="minorAscii" w:eastAsiaTheme="minorAscii" w:cstheme="minorAscii"/>
          <w:color w:val="000000" w:themeColor="text1" w:themeTint="FF" w:themeShade="FF"/>
          <w:sz w:val="22"/>
          <w:szCs w:val="22"/>
        </w:rPr>
        <w:t xml:space="preserve">. Such an approach </w:t>
      </w:r>
      <w:r w:rsidRPr="3112A9BC" w:rsidR="00B77700">
        <w:rPr>
          <w:rFonts w:ascii="Calibri" w:hAnsi="Calibri" w:eastAsia="Calibri" w:cs="Calibri" w:asciiTheme="minorAscii" w:hAnsiTheme="minorAscii" w:eastAsiaTheme="minorAscii" w:cstheme="minorAscii"/>
          <w:color w:val="000000" w:themeColor="text1" w:themeTint="FF" w:themeShade="FF"/>
          <w:sz w:val="22"/>
          <w:szCs w:val="22"/>
        </w:rPr>
        <w:t>fails to</w:t>
      </w:r>
      <w:r w:rsidRPr="3112A9BC" w:rsidR="00B77700">
        <w:rPr>
          <w:rFonts w:ascii="Calibri" w:hAnsi="Calibri" w:eastAsia="Calibri" w:cs="Calibri" w:asciiTheme="minorAscii" w:hAnsiTheme="minorAscii" w:eastAsiaTheme="minorAscii" w:cstheme="minorAscii"/>
          <w:color w:val="000000" w:themeColor="text1"/>
          <w:sz w:val="22"/>
          <w:szCs w:val="22"/>
        </w:rPr>
        <w:t xml:space="preserve"> understand the egregious nature of the abuses in the Uyghur Region, and the inability for any company or investor to exert or increase leverage to prevent, mitigate or remedy state-imposed forced labour.</w:t>
      </w:r>
      <w:r w:rsidRPr="3112A9BC" w:rsidR="00017854">
        <w:rPr>
          <w:rFonts w:ascii="Calibri" w:hAnsi="Calibri" w:eastAsia="Calibri" w:cs="Calibri" w:asciiTheme="minorAscii" w:hAnsiTheme="minorAscii" w:eastAsiaTheme="minorAscii" w:cstheme="minorAscii"/>
          <w:color w:val="000000" w:themeColor="text1"/>
          <w:sz w:val="22"/>
          <w:szCs w:val="22"/>
        </w:rPr>
        <w:t xml:space="preserve"> </w:t>
      </w:r>
      <w:r w:rsidRPr="3112A9BC" w:rsidR="008067F8">
        <w:rPr>
          <w:rFonts w:ascii="Calibri" w:hAnsi="Calibri" w:eastAsia="Calibri" w:cs="Calibri" w:asciiTheme="minorAscii" w:hAnsiTheme="minorAscii" w:eastAsiaTheme="minorAscii" w:cstheme="minorAscii"/>
          <w:color w:val="000000" w:themeColor="text1"/>
          <w:sz w:val="22"/>
          <w:szCs w:val="22"/>
        </w:rPr>
        <w:t>As per the UNGPs,</w:t>
      </w:r>
      <w:r w:rsidRPr="3112A9BC" w:rsidR="00CD7FC7">
        <w:rPr>
          <w:rFonts w:ascii="Calibri" w:hAnsi="Calibri" w:eastAsia="Calibri" w:cs="Calibri" w:asciiTheme="minorAscii" w:hAnsiTheme="minorAscii" w:eastAsiaTheme="minorAscii" w:cstheme="minorAscii"/>
          <w:color w:val="000000" w:themeColor="text1"/>
          <w:sz w:val="22"/>
          <w:szCs w:val="22"/>
        </w:rPr>
        <w:t xml:space="preserve"> </w:t>
      </w:r>
      <w:r w:rsidRPr="3112A9BC" w:rsidR="00CD7FC7">
        <w:rPr>
          <w:rFonts w:ascii="Calibri" w:hAnsi="Calibri" w:eastAsia="Calibri" w:cs="Calibri" w:asciiTheme="minorAscii" w:hAnsiTheme="minorAscii" w:eastAsiaTheme="minorAscii" w:cstheme="minorAscii"/>
          <w:color w:val="000000" w:themeColor="text1"/>
          <w:sz w:val="22"/>
          <w:szCs w:val="22"/>
        </w:rPr>
        <w:t>(see commentary to Guiding Principle 19)</w:t>
      </w:r>
      <w:r w:rsidRPr="3112A9BC" w:rsidR="007A6292">
        <w:rPr>
          <w:rFonts w:ascii="Calibri" w:hAnsi="Calibri" w:eastAsia="Calibri" w:cs="Calibri" w:asciiTheme="minorAscii" w:hAnsiTheme="minorAscii" w:eastAsiaTheme="minorAscii" w:cstheme="minorAscii"/>
          <w:color w:val="000000" w:themeColor="text1"/>
          <w:sz w:val="22"/>
          <w:szCs w:val="22"/>
        </w:rPr>
        <w:t xml:space="preserve">, </w:t>
      </w:r>
      <w:r w:rsidRPr="3112A9BC" w:rsidR="00F47855">
        <w:rPr>
          <w:rFonts w:ascii="Calibri" w:hAnsi="Calibri" w:eastAsia="Calibri" w:cs="Calibri" w:asciiTheme="minorAscii" w:hAnsiTheme="minorAscii" w:eastAsiaTheme="minorAscii" w:cstheme="minorAscii"/>
          <w:color w:val="000000" w:themeColor="text1"/>
          <w:sz w:val="22"/>
          <w:szCs w:val="22"/>
        </w:rPr>
        <w:t>new guidance from the</w:t>
      </w:r>
      <w:r w:rsidRPr="3112A9BC" w:rsidR="00CD7FC7">
        <w:rPr>
          <w:rFonts w:ascii="Calibri" w:hAnsi="Calibri" w:eastAsia="Calibri" w:cs="Calibri" w:asciiTheme="minorAscii" w:hAnsiTheme="minorAscii" w:eastAsiaTheme="minorAscii" w:cstheme="minorAscii"/>
          <w:color w:val="000000" w:themeColor="text1"/>
          <w:sz w:val="22"/>
          <w:szCs w:val="22"/>
        </w:rPr>
        <w:t xml:space="preserve"> </w:t>
      </w:r>
      <w:r w:rsidRPr="3112A9BC" w:rsidR="00E50FFD">
        <w:rPr>
          <w:rFonts w:ascii="Calibri" w:hAnsi="Calibri" w:eastAsia="Calibri" w:cs="Calibri" w:asciiTheme="minorAscii" w:hAnsiTheme="minorAscii" w:eastAsiaTheme="minorAscii" w:cstheme="minorAscii"/>
          <w:color w:val="000000" w:themeColor="text1" w:themeTint="FF" w:themeShade="FF"/>
          <w:sz w:val="22"/>
          <w:szCs w:val="22"/>
        </w:rPr>
        <w:t>UN Office of the High Commission</w:t>
      </w:r>
      <w:r w:rsidRPr="3112A9BC" w:rsidR="1B4E5962">
        <w:rPr>
          <w:rFonts w:ascii="Calibri" w:hAnsi="Calibri" w:eastAsia="Calibri" w:cs="Calibri" w:asciiTheme="minorAscii" w:hAnsiTheme="minorAscii" w:eastAsiaTheme="minorAscii" w:cstheme="minorAscii"/>
          <w:color w:val="000000" w:themeColor="text1" w:themeTint="FF" w:themeShade="FF"/>
          <w:sz w:val="22"/>
          <w:szCs w:val="22"/>
        </w:rPr>
        <w:t>er for Human Rights</w:t>
      </w:r>
      <w:r w:rsidRPr="3112A9BC" w:rsidR="00CD7FC7">
        <w:rPr>
          <w:rFonts w:ascii="Calibri" w:hAnsi="Calibri" w:eastAsia="Calibri" w:cs="Calibri" w:asciiTheme="minorAscii" w:hAnsiTheme="minorAscii" w:eastAsiaTheme="minorAscii" w:cstheme="minorAscii"/>
          <w:color w:val="000000" w:themeColor="text1"/>
          <w:sz w:val="22"/>
          <w:szCs w:val="22"/>
        </w:rPr>
        <w:t xml:space="preserve"> </w:t>
      </w:r>
      <w:r w:rsidRPr="3112A9BC" w:rsidR="007A6292">
        <w:rPr>
          <w:rFonts w:ascii="Calibri" w:hAnsi="Calibri" w:eastAsia="Calibri" w:cs="Calibri" w:asciiTheme="minorAscii" w:hAnsiTheme="minorAscii" w:eastAsiaTheme="minorAscii" w:cstheme="minorAscii"/>
          <w:color w:val="000000" w:themeColor="text1" w:themeTint="FF" w:themeShade="FF"/>
          <w:sz w:val="22"/>
          <w:szCs w:val="22"/>
        </w:rPr>
        <w:t>and the OECD Guid</w:t>
      </w:r>
      <w:r w:rsidRPr="3112A9BC" w:rsidR="6E57D154">
        <w:rPr>
          <w:rFonts w:ascii="Calibri" w:hAnsi="Calibri" w:eastAsia="Calibri" w:cs="Calibri" w:asciiTheme="minorAscii" w:hAnsiTheme="minorAscii" w:eastAsiaTheme="minorAscii" w:cstheme="minorAscii"/>
          <w:color w:val="000000" w:themeColor="text1" w:themeTint="FF" w:themeShade="FF"/>
          <w:sz w:val="22"/>
          <w:szCs w:val="22"/>
        </w:rPr>
        <w:t>elines on Responsible Business Conduct</w:t>
      </w:r>
      <w:r w:rsidRPr="3112A9BC" w:rsidR="007A6292">
        <w:rPr>
          <w:rFonts w:ascii="Calibri" w:hAnsi="Calibri" w:eastAsia="Calibri" w:cs="Calibri" w:asciiTheme="minorAscii" w:hAnsiTheme="minorAscii" w:eastAsiaTheme="minorAscii" w:cstheme="minorAscii"/>
          <w:color w:val="000000" w:themeColor="text1"/>
          <w:sz w:val="22"/>
          <w:szCs w:val="22"/>
        </w:rPr>
        <w:t xml:space="preserve"> for Multinational Enterprises, corporations should consider divestment/disengagement </w:t>
      </w:r>
      <w:r w:rsidRPr="3112A9BC" w:rsidR="002912BA">
        <w:rPr>
          <w:rFonts w:ascii="Calibri" w:hAnsi="Calibri" w:eastAsia="Calibri" w:cs="Calibri" w:asciiTheme="minorAscii" w:hAnsiTheme="minorAscii" w:eastAsiaTheme="minorAscii" w:cstheme="minorAscii"/>
          <w:color w:val="000000" w:themeColor="text1"/>
          <w:sz w:val="22"/>
          <w:szCs w:val="22"/>
        </w:rPr>
        <w:t xml:space="preserve">where there is </w:t>
      </w:r>
      <w:r w:rsidRPr="3112A9BC" w:rsidR="00F812FD">
        <w:rPr>
          <w:rFonts w:ascii="Calibri" w:hAnsi="Calibri" w:eastAsia="Calibri" w:cs="Calibri" w:asciiTheme="minorAscii" w:hAnsiTheme="minorAscii" w:eastAsiaTheme="minorAscii" w:cstheme="minorAscii"/>
          <w:color w:val="000000" w:themeColor="text1"/>
          <w:sz w:val="22"/>
          <w:szCs w:val="22"/>
        </w:rPr>
        <w:t>insufficient</w:t>
      </w:r>
      <w:r w:rsidRPr="3112A9BC" w:rsidR="002912BA">
        <w:rPr>
          <w:rFonts w:ascii="Calibri" w:hAnsi="Calibri" w:eastAsia="Calibri" w:cs="Calibri" w:asciiTheme="minorAscii" w:hAnsiTheme="minorAscii" w:eastAsiaTheme="minorAscii" w:cstheme="minorAscii"/>
          <w:color w:val="000000" w:themeColor="text1"/>
          <w:sz w:val="22"/>
          <w:szCs w:val="22"/>
        </w:rPr>
        <w:t xml:space="preserve"> leverage to </w:t>
      </w:r>
      <w:r w:rsidRPr="3112A9BC" w:rsidR="00F812FD">
        <w:rPr>
          <w:rFonts w:ascii="Calibri" w:hAnsi="Calibri" w:eastAsia="Calibri" w:cs="Calibri" w:asciiTheme="minorAscii" w:hAnsiTheme="minorAscii" w:eastAsiaTheme="minorAscii" w:cstheme="minorAscii"/>
          <w:color w:val="000000" w:themeColor="text1"/>
          <w:sz w:val="22"/>
          <w:szCs w:val="22"/>
        </w:rPr>
        <w:t>change a situation</w:t>
      </w:r>
      <w:r w:rsidRPr="3112A9BC" w:rsidR="00D83215">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3112A9BC" w:rsidR="00D83215">
        <w:rPr>
          <w:rFonts w:ascii="Calibri" w:hAnsi="Calibri" w:eastAsia="Calibri" w:cs="Calibri" w:asciiTheme="minorAscii" w:hAnsiTheme="minorAscii" w:eastAsiaTheme="minorAscii" w:cstheme="minorAscii"/>
          <w:color w:val="000000" w:themeColor="text1"/>
          <w:sz w:val="22"/>
          <w:szCs w:val="22"/>
        </w:rPr>
        <w:t>in particular whe</w:t>
      </w:r>
      <w:r w:rsidRPr="3112A9BC" w:rsidR="000D6B7B">
        <w:rPr>
          <w:rFonts w:ascii="Calibri" w:hAnsi="Calibri" w:eastAsia="Calibri" w:cs="Calibri" w:asciiTheme="minorAscii" w:hAnsiTheme="minorAscii" w:eastAsiaTheme="minorAscii" w:cstheme="minorAscii"/>
          <w:color w:val="000000" w:themeColor="text1" w:themeTint="FF" w:themeShade="FF"/>
          <w:sz w:val="22"/>
          <w:szCs w:val="22"/>
        </w:rPr>
        <w:t>n</w:t>
      </w:r>
      <w:r w:rsidRPr="3112A9BC" w:rsidR="000D6B7B">
        <w:rPr>
          <w:rFonts w:ascii="Calibri" w:hAnsi="Calibri" w:eastAsia="Calibri" w:cs="Calibri" w:asciiTheme="minorAscii" w:hAnsiTheme="minorAscii" w:eastAsiaTheme="minorAscii" w:cstheme="minorAscii"/>
          <w:color w:val="000000" w:themeColor="text1"/>
          <w:sz w:val="22"/>
          <w:szCs w:val="22"/>
        </w:rPr>
        <w:t xml:space="preserve"> there are gross human rights abuses.</w:t>
      </w:r>
      <w:r w:rsidRPr="3112A9BC" w:rsidR="00CD7FC7">
        <w:rPr>
          <w:rFonts w:ascii="Calibri" w:hAnsi="Calibri" w:eastAsia="Calibri" w:cs="Calibri" w:asciiTheme="minorAscii" w:hAnsiTheme="minorAscii" w:eastAsiaTheme="minorAscii" w:cstheme="minorAscii"/>
          <w:color w:val="000000" w:themeColor="text1"/>
          <w:sz w:val="22"/>
          <w:szCs w:val="22"/>
        </w:rPr>
        <w:t xml:space="preserve"> Given the egregious level of harm in the Uyghur Region, which experts have concluded may constitute crimes against humanity and genocide, the severity of the adverse impacts in question are inarguable.</w:t>
      </w:r>
    </w:p>
    <w:p w:rsidR="00B77700" w:rsidP="3112A9BC" w:rsidRDefault="008067F8" w14:paraId="21E811A6" w14:textId="15807218">
      <w:pPr>
        <w:spacing w:line="276" w:lineRule="auto"/>
        <w:rPr>
          <w:rFonts w:ascii="Calibri" w:hAnsi="Calibri" w:eastAsia="Calibri" w:cs="Calibri" w:asciiTheme="minorAscii" w:hAnsiTheme="minorAscii" w:eastAsiaTheme="minorAscii" w:cstheme="minorAscii"/>
          <w:color w:val="000000" w:themeColor="text1"/>
          <w:sz w:val="22"/>
          <w:szCs w:val="22"/>
        </w:rPr>
      </w:pPr>
      <w:r w:rsidRPr="12EBFE3F" w:rsidR="00E527A7">
        <w:rPr>
          <w:rFonts w:ascii="Calibri" w:hAnsi="Calibri" w:eastAsia="Calibri" w:cs="Calibri" w:asciiTheme="minorAscii" w:hAnsiTheme="minorAscii" w:eastAsiaTheme="minorAscii" w:cstheme="minorAscii"/>
          <w:color w:val="000000" w:themeColor="text1" w:themeTint="FF" w:themeShade="FF"/>
          <w:sz w:val="22"/>
          <w:szCs w:val="22"/>
        </w:rPr>
        <w:t xml:space="preserve">In the case of Uyghur forced labour specifically, the decision to divest will depend on the </w:t>
      </w:r>
      <w:r w:rsidRPr="12EBFE3F" w:rsidR="00714E57">
        <w:rPr>
          <w:rFonts w:ascii="Calibri" w:hAnsi="Calibri" w:eastAsia="Calibri" w:cs="Calibri" w:asciiTheme="minorAscii" w:hAnsiTheme="minorAscii" w:eastAsiaTheme="minorAscii" w:cstheme="minorAscii"/>
          <w:color w:val="000000" w:themeColor="text1" w:themeTint="FF" w:themeShade="FF"/>
          <w:sz w:val="22"/>
          <w:szCs w:val="22"/>
        </w:rPr>
        <w:t xml:space="preserve">client/portfolio company’s </w:t>
      </w:r>
      <w:r w:rsidRPr="12EBFE3F" w:rsidR="00732391">
        <w:rPr>
          <w:rFonts w:ascii="Calibri" w:hAnsi="Calibri" w:eastAsia="Calibri" w:cs="Calibri" w:asciiTheme="minorAscii" w:hAnsiTheme="minorAscii" w:eastAsiaTheme="minorAscii" w:cstheme="minorAscii"/>
          <w:color w:val="000000" w:themeColor="text1" w:themeTint="FF" w:themeShade="FF"/>
          <w:sz w:val="22"/>
          <w:szCs w:val="22"/>
        </w:rPr>
        <w:t>direct involvement</w:t>
      </w:r>
      <w:r w:rsidRPr="12EBFE3F" w:rsidR="00714E57">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12EBFE3F" w:rsidR="00732391">
        <w:rPr>
          <w:rFonts w:ascii="Calibri" w:hAnsi="Calibri" w:eastAsia="Calibri" w:cs="Calibri" w:asciiTheme="minorAscii" w:hAnsiTheme="minorAscii" w:eastAsiaTheme="minorAscii" w:cstheme="minorAscii"/>
          <w:color w:val="000000" w:themeColor="text1" w:themeTint="FF" w:themeShade="FF"/>
          <w:sz w:val="22"/>
          <w:szCs w:val="22"/>
        </w:rPr>
        <w:t>in</w:t>
      </w:r>
      <w:r w:rsidRPr="12EBFE3F" w:rsidR="00714E57">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12EBFE3F" w:rsidR="008D795B">
        <w:rPr>
          <w:rFonts w:ascii="Calibri" w:hAnsi="Calibri" w:eastAsia="Calibri" w:cs="Calibri" w:asciiTheme="minorAscii" w:hAnsiTheme="minorAscii" w:eastAsiaTheme="minorAscii" w:cstheme="minorAscii"/>
          <w:color w:val="000000" w:themeColor="text1" w:themeTint="FF" w:themeShade="FF"/>
          <w:sz w:val="22"/>
          <w:szCs w:val="22"/>
        </w:rPr>
        <w:t xml:space="preserve">Uyghur forced labour. Where a company is directly </w:t>
      </w:r>
      <w:r w:rsidRPr="12EBFE3F" w:rsidR="005D6F37">
        <w:rPr>
          <w:rFonts w:ascii="Calibri" w:hAnsi="Calibri" w:eastAsia="Calibri" w:cs="Calibri" w:asciiTheme="minorAscii" w:hAnsiTheme="minorAscii" w:eastAsiaTheme="minorAscii" w:cstheme="minorAscii"/>
          <w:color w:val="000000" w:themeColor="text1" w:themeTint="FF" w:themeShade="FF"/>
          <w:sz w:val="22"/>
          <w:szCs w:val="22"/>
        </w:rPr>
        <w:t>operating</w:t>
      </w:r>
      <w:r w:rsidRPr="12EBFE3F" w:rsidR="005D6F37">
        <w:rPr>
          <w:rFonts w:ascii="Calibri" w:hAnsi="Calibri" w:eastAsia="Calibri" w:cs="Calibri" w:asciiTheme="minorAscii" w:hAnsiTheme="minorAscii" w:eastAsiaTheme="minorAscii" w:cstheme="minorAscii"/>
          <w:color w:val="000000" w:themeColor="text1" w:themeTint="FF" w:themeShade="FF"/>
          <w:sz w:val="22"/>
          <w:szCs w:val="22"/>
        </w:rPr>
        <w:t xml:space="preserve"> in the Uyghur Region/</w:t>
      </w:r>
      <w:r w:rsidRPr="12EBFE3F" w:rsidR="005D6F37">
        <w:rPr>
          <w:rFonts w:ascii="Calibri" w:hAnsi="Calibri" w:eastAsia="Calibri" w:cs="Calibri" w:asciiTheme="minorAscii" w:hAnsiTheme="minorAscii" w:eastAsiaTheme="minorAscii" w:cstheme="minorAscii"/>
          <w:color w:val="000000" w:themeColor="text1" w:themeTint="FF" w:themeShade="FF"/>
          <w:sz w:val="22"/>
          <w:szCs w:val="22"/>
        </w:rPr>
        <w:t>using Uyghur forced labour in the Uy</w:t>
      </w:r>
      <w:r w:rsidRPr="12EBFE3F" w:rsidR="005D6F37">
        <w:rPr>
          <w:rFonts w:ascii="Calibri" w:hAnsi="Calibri" w:eastAsia="Calibri" w:cs="Calibri" w:asciiTheme="minorAscii" w:hAnsiTheme="minorAscii" w:eastAsiaTheme="minorAscii" w:cstheme="minorAscii"/>
          <w:color w:val="000000" w:themeColor="text1" w:themeTint="FF" w:themeShade="FF"/>
          <w:sz w:val="22"/>
          <w:szCs w:val="22"/>
        </w:rPr>
        <w:t>ghur Region, immediate divestment will be necessary.</w:t>
      </w:r>
      <w:r w:rsidRPr="12EBFE3F" w:rsidR="002A26AE">
        <w:rPr>
          <w:rFonts w:ascii="Calibri" w:hAnsi="Calibri" w:eastAsia="Calibri" w:cs="Calibri" w:asciiTheme="minorAscii" w:hAnsiTheme="minorAscii" w:eastAsiaTheme="minorAscii" w:cstheme="minorAscii"/>
          <w:color w:val="000000" w:themeColor="text1" w:themeTint="FF" w:themeShade="FF"/>
          <w:sz w:val="22"/>
          <w:szCs w:val="22"/>
        </w:rPr>
        <w:t xml:space="preserve"> Where a company</w:t>
      </w:r>
      <w:r w:rsidRPr="12EBFE3F" w:rsidR="00750F57">
        <w:rPr>
          <w:rFonts w:ascii="Calibri" w:hAnsi="Calibri" w:eastAsia="Calibri" w:cs="Calibri" w:asciiTheme="minorAscii" w:hAnsiTheme="minorAscii" w:eastAsiaTheme="minorAscii" w:cstheme="minorAscii"/>
          <w:color w:val="000000" w:themeColor="text1" w:themeTint="FF" w:themeShade="FF"/>
          <w:sz w:val="22"/>
          <w:szCs w:val="22"/>
        </w:rPr>
        <w:t xml:space="preserve"> is</w:t>
      </w:r>
      <w:r w:rsidRPr="12EBFE3F" w:rsidR="00373235">
        <w:rPr>
          <w:rFonts w:ascii="Calibri" w:hAnsi="Calibri" w:eastAsia="Calibri" w:cs="Calibri" w:asciiTheme="minorAscii" w:hAnsiTheme="minorAscii" w:eastAsiaTheme="minorAscii" w:cstheme="minorAscii"/>
          <w:color w:val="000000" w:themeColor="text1" w:themeTint="FF" w:themeShade="FF"/>
          <w:sz w:val="22"/>
          <w:szCs w:val="22"/>
        </w:rPr>
        <w:t xml:space="preserve"> a) </w:t>
      </w:r>
      <w:r w:rsidRPr="12EBFE3F" w:rsidR="00373235">
        <w:rPr>
          <w:rFonts w:ascii="Calibri" w:hAnsi="Calibri" w:eastAsia="Calibri" w:cs="Calibri" w:asciiTheme="minorAscii" w:hAnsiTheme="minorAscii" w:eastAsiaTheme="minorAscii" w:cstheme="minorAscii"/>
          <w:color w:val="000000" w:themeColor="text1" w:themeTint="FF" w:themeShade="FF"/>
          <w:sz w:val="22"/>
          <w:szCs w:val="22"/>
        </w:rPr>
        <w:t>operating</w:t>
      </w:r>
      <w:r w:rsidRPr="12EBFE3F" w:rsidR="00373235">
        <w:rPr>
          <w:rFonts w:ascii="Calibri" w:hAnsi="Calibri" w:eastAsia="Calibri" w:cs="Calibri" w:asciiTheme="minorAscii" w:hAnsiTheme="minorAscii" w:eastAsiaTheme="minorAscii" w:cstheme="minorAscii"/>
          <w:color w:val="000000" w:themeColor="text1" w:themeTint="FF" w:themeShade="FF"/>
          <w:sz w:val="22"/>
          <w:szCs w:val="22"/>
        </w:rPr>
        <w:t xml:space="preserve"> in mainland China but receiving </w:t>
      </w:r>
      <w:r w:rsidRPr="12EBFE3F" w:rsidR="7424051B">
        <w:rPr>
          <w:rFonts w:ascii="Calibri" w:hAnsi="Calibri" w:eastAsia="Calibri" w:cs="Calibri" w:asciiTheme="minorAscii" w:hAnsiTheme="minorAscii" w:eastAsiaTheme="minorAscii" w:cstheme="minorAscii"/>
          <w:color w:val="000000" w:themeColor="text1" w:themeTint="FF" w:themeShade="FF"/>
          <w:sz w:val="22"/>
          <w:szCs w:val="22"/>
        </w:rPr>
        <w:t>state</w:t>
      </w:r>
      <w:r w:rsidRPr="12EBFE3F" w:rsidR="121B5CE6">
        <w:rPr>
          <w:rFonts w:ascii="Calibri" w:hAnsi="Calibri" w:eastAsia="Calibri" w:cs="Calibri" w:asciiTheme="minorAscii" w:hAnsiTheme="minorAscii" w:eastAsiaTheme="minorAscii" w:cstheme="minorAscii"/>
          <w:color w:val="000000" w:themeColor="text1" w:themeTint="FF" w:themeShade="FF"/>
          <w:sz w:val="22"/>
          <w:szCs w:val="22"/>
        </w:rPr>
        <w:t xml:space="preserve">-imposed </w:t>
      </w:r>
      <w:r w:rsidRPr="12EBFE3F" w:rsidR="00373235">
        <w:rPr>
          <w:rFonts w:ascii="Calibri" w:hAnsi="Calibri" w:eastAsia="Calibri" w:cs="Calibri" w:asciiTheme="minorAscii" w:hAnsiTheme="minorAscii" w:eastAsiaTheme="minorAscii" w:cstheme="minorAscii"/>
          <w:color w:val="000000" w:themeColor="text1" w:themeTint="FF" w:themeShade="FF"/>
          <w:sz w:val="22"/>
          <w:szCs w:val="22"/>
        </w:rPr>
        <w:t>labour transfers from the Region</w:t>
      </w:r>
      <w:r w:rsidRPr="12EBFE3F" w:rsidR="00373235">
        <w:rPr>
          <w:rFonts w:ascii="Calibri" w:hAnsi="Calibri" w:eastAsia="Calibri" w:cs="Calibri" w:asciiTheme="minorAscii" w:hAnsiTheme="minorAscii" w:eastAsiaTheme="minorAscii" w:cstheme="minorAscii"/>
          <w:color w:val="000000" w:themeColor="text1" w:themeTint="FF" w:themeShade="FF"/>
          <w:sz w:val="22"/>
          <w:szCs w:val="22"/>
        </w:rPr>
        <w:t xml:space="preserve"> or b) </w:t>
      </w:r>
      <w:r w:rsidRPr="12EBFE3F" w:rsidR="00333756">
        <w:rPr>
          <w:rFonts w:ascii="Calibri" w:hAnsi="Calibri" w:eastAsia="Calibri" w:cs="Calibri" w:asciiTheme="minorAscii" w:hAnsiTheme="minorAscii" w:eastAsiaTheme="minorAscii" w:cstheme="minorAscii"/>
          <w:color w:val="000000" w:themeColor="text1" w:themeTint="FF" w:themeShade="FF"/>
          <w:sz w:val="22"/>
          <w:szCs w:val="22"/>
        </w:rPr>
        <w:t>d</w:t>
      </w:r>
      <w:r w:rsidRPr="12EBFE3F" w:rsidR="00333756">
        <w:rPr>
          <w:rFonts w:ascii="Calibri" w:hAnsi="Calibri" w:eastAsia="Calibri" w:cs="Calibri" w:asciiTheme="minorAscii" w:hAnsiTheme="minorAscii" w:eastAsiaTheme="minorAscii" w:cstheme="minorAscii"/>
          <w:color w:val="000000" w:themeColor="text1" w:themeTint="FF" w:themeShade="FF"/>
          <w:sz w:val="22"/>
          <w:szCs w:val="22"/>
        </w:rPr>
        <w:t>irectly or indirectly sourcing Uyghur forced labour inputs</w:t>
      </w:r>
      <w:r w:rsidRPr="12EBFE3F" w:rsidR="00750F57">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12EBFE3F" w:rsidR="005A4E45">
        <w:rPr>
          <w:rFonts w:ascii="Calibri" w:hAnsi="Calibri" w:eastAsia="Calibri" w:cs="Calibri" w:asciiTheme="minorAscii" w:hAnsiTheme="minorAscii" w:eastAsiaTheme="minorAscii" w:cstheme="minorAscii"/>
          <w:color w:val="000000" w:themeColor="text1" w:themeTint="FF" w:themeShade="FF"/>
          <w:sz w:val="22"/>
          <w:szCs w:val="22"/>
        </w:rPr>
        <w:t xml:space="preserve">an investor </w:t>
      </w:r>
      <w:r w:rsidRPr="12EBFE3F" w:rsidR="00757E37">
        <w:rPr>
          <w:rFonts w:ascii="Calibri" w:hAnsi="Calibri" w:eastAsia="Calibri" w:cs="Calibri" w:asciiTheme="minorAscii" w:hAnsiTheme="minorAscii" w:eastAsiaTheme="minorAscii" w:cstheme="minorAscii"/>
          <w:color w:val="000000" w:themeColor="text1" w:themeTint="FF" w:themeShade="FF"/>
          <w:sz w:val="22"/>
          <w:szCs w:val="22"/>
        </w:rPr>
        <w:t>should</w:t>
      </w:r>
      <w:r w:rsidRPr="12EBFE3F" w:rsidR="005A4E45">
        <w:rPr>
          <w:rFonts w:ascii="Calibri" w:hAnsi="Calibri" w:eastAsia="Calibri" w:cs="Calibri" w:asciiTheme="minorAscii" w:hAnsiTheme="minorAscii" w:eastAsiaTheme="minorAscii" w:cstheme="minorAscii"/>
          <w:color w:val="000000" w:themeColor="text1" w:themeTint="FF" w:themeShade="FF"/>
          <w:sz w:val="22"/>
          <w:szCs w:val="22"/>
        </w:rPr>
        <w:t xml:space="preserve"> engage with said company to </w:t>
      </w:r>
      <w:r w:rsidRPr="12EBFE3F" w:rsidR="006C6225">
        <w:rPr>
          <w:rFonts w:ascii="Calibri" w:hAnsi="Calibri" w:eastAsia="Calibri" w:cs="Calibri" w:asciiTheme="minorAscii" w:hAnsiTheme="minorAscii" w:eastAsiaTheme="minorAscii" w:cstheme="minorAscii"/>
          <w:color w:val="000000" w:themeColor="text1" w:themeTint="FF" w:themeShade="FF"/>
          <w:sz w:val="22"/>
          <w:szCs w:val="22"/>
        </w:rPr>
        <w:t>change such practices</w:t>
      </w:r>
      <w:r w:rsidRPr="12EBFE3F" w:rsidR="06D39626">
        <w:rPr>
          <w:rFonts w:ascii="Calibri" w:hAnsi="Calibri" w:eastAsia="Calibri" w:cs="Calibri" w:asciiTheme="minorAscii" w:hAnsiTheme="minorAscii" w:eastAsiaTheme="minorAscii" w:cstheme="minorAscii"/>
          <w:color w:val="000000" w:themeColor="text1" w:themeTint="FF" w:themeShade="FF"/>
          <w:sz w:val="22"/>
          <w:szCs w:val="22"/>
        </w:rPr>
        <w:t xml:space="preserve">, including through escalation and </w:t>
      </w:r>
      <w:r w:rsidRPr="12EBFE3F" w:rsidR="06D39626">
        <w:rPr>
          <w:rFonts w:ascii="Calibri" w:hAnsi="Calibri" w:eastAsia="Calibri" w:cs="Calibri" w:asciiTheme="minorAscii" w:hAnsiTheme="minorAscii" w:eastAsiaTheme="minorAscii" w:cstheme="minorAscii"/>
          <w:color w:val="000000" w:themeColor="text1" w:themeTint="FF" w:themeShade="FF"/>
          <w:sz w:val="22"/>
          <w:szCs w:val="22"/>
        </w:rPr>
        <w:t>attempts</w:t>
      </w:r>
      <w:r w:rsidRPr="12EBFE3F" w:rsidR="06D39626">
        <w:rPr>
          <w:rFonts w:ascii="Calibri" w:hAnsi="Calibri" w:eastAsia="Calibri" w:cs="Calibri" w:asciiTheme="minorAscii" w:hAnsiTheme="minorAscii" w:eastAsiaTheme="minorAscii" w:cstheme="minorAscii"/>
          <w:color w:val="000000" w:themeColor="text1" w:themeTint="FF" w:themeShade="FF"/>
          <w:sz w:val="22"/>
          <w:szCs w:val="22"/>
        </w:rPr>
        <w:t xml:space="preserve"> to increase leverage</w:t>
      </w:r>
      <w:r w:rsidRPr="12EBFE3F" w:rsidR="00A55A8F">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12EBFE3F" w:rsidR="00A55A8F">
        <w:rPr>
          <w:rFonts w:ascii="Calibri" w:hAnsi="Calibri" w:eastAsia="Calibri" w:cs="Calibri" w:asciiTheme="minorAscii" w:hAnsiTheme="minorAscii" w:eastAsiaTheme="minorAscii" w:cstheme="minorAscii"/>
          <w:color w:val="000000" w:themeColor="text1" w:themeTint="FF" w:themeShade="FF"/>
          <w:sz w:val="22"/>
          <w:szCs w:val="22"/>
        </w:rPr>
        <w:t xml:space="preserve">If companies </w:t>
      </w:r>
      <w:r w:rsidRPr="12EBFE3F" w:rsidR="00A55A8F">
        <w:rPr>
          <w:rFonts w:ascii="Calibri" w:hAnsi="Calibri" w:eastAsia="Calibri" w:cs="Calibri" w:asciiTheme="minorAscii" w:hAnsiTheme="minorAscii" w:eastAsiaTheme="minorAscii" w:cstheme="minorAscii"/>
          <w:color w:val="000000" w:themeColor="text1" w:themeTint="FF" w:themeShade="FF"/>
          <w:sz w:val="22"/>
          <w:szCs w:val="22"/>
        </w:rPr>
        <w:t>fail to</w:t>
      </w:r>
      <w:r w:rsidRPr="12EBFE3F" w:rsidR="00A55A8F">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12EBFE3F" w:rsidR="00A55A8F">
        <w:rPr>
          <w:rFonts w:ascii="Calibri" w:hAnsi="Calibri" w:eastAsia="Calibri" w:cs="Calibri" w:asciiTheme="minorAscii" w:hAnsiTheme="minorAscii" w:eastAsiaTheme="minorAscii" w:cstheme="minorAscii"/>
          <w:color w:val="000000" w:themeColor="text1" w:themeTint="FF" w:themeShade="FF"/>
          <w:sz w:val="22"/>
          <w:szCs w:val="22"/>
        </w:rPr>
        <w:t>comply with</w:t>
      </w:r>
      <w:r w:rsidRPr="12EBFE3F" w:rsidR="00A55A8F">
        <w:rPr>
          <w:rFonts w:ascii="Calibri" w:hAnsi="Calibri" w:eastAsia="Calibri" w:cs="Calibri" w:asciiTheme="minorAscii" w:hAnsiTheme="minorAscii" w:eastAsiaTheme="minorAscii" w:cstheme="minorAscii"/>
          <w:color w:val="000000" w:themeColor="text1" w:themeTint="FF" w:themeShade="FF"/>
          <w:sz w:val="22"/>
          <w:szCs w:val="22"/>
        </w:rPr>
        <w:t xml:space="preserve"> said requirements within </w:t>
      </w:r>
      <w:r w:rsidRPr="12EBFE3F" w:rsidR="00A55A8F">
        <w:rPr>
          <w:rFonts w:ascii="Calibri" w:hAnsi="Calibri" w:eastAsia="Calibri" w:cs="Calibri" w:asciiTheme="minorAscii" w:hAnsiTheme="minorAscii" w:eastAsiaTheme="minorAscii" w:cstheme="minorAscii"/>
          <w:color w:val="000000" w:themeColor="text1" w:themeTint="FF" w:themeShade="FF"/>
          <w:sz w:val="22"/>
          <w:szCs w:val="22"/>
        </w:rPr>
        <w:t>a</w:t>
      </w:r>
      <w:r w:rsidRPr="12EBFE3F" w:rsidR="00A55A8F">
        <w:rPr>
          <w:rFonts w:ascii="Calibri" w:hAnsi="Calibri" w:eastAsia="Calibri" w:cs="Calibri" w:asciiTheme="minorAscii" w:hAnsiTheme="minorAscii" w:eastAsiaTheme="minorAscii" w:cstheme="minorAscii"/>
          <w:color w:val="000000" w:themeColor="text1" w:themeTint="FF" w:themeShade="FF"/>
          <w:sz w:val="22"/>
          <w:szCs w:val="22"/>
        </w:rPr>
        <w:t xml:space="preserve"> designated</w:t>
      </w:r>
      <w:r w:rsidRPr="12EBFE3F" w:rsidR="00A55A8F">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12EBFE3F" w:rsidR="00A55A8F">
        <w:rPr>
          <w:rFonts w:ascii="Calibri" w:hAnsi="Calibri" w:eastAsia="Calibri" w:cs="Calibri" w:asciiTheme="minorAscii" w:hAnsiTheme="minorAscii" w:eastAsiaTheme="minorAscii" w:cstheme="minorAscii"/>
          <w:i w:val="1"/>
          <w:iCs w:val="1"/>
          <w:color w:val="000000" w:themeColor="text1" w:themeTint="FF" w:themeShade="FF"/>
          <w:sz w:val="22"/>
          <w:szCs w:val="22"/>
        </w:rPr>
        <w:t>urgent</w:t>
      </w:r>
      <w:r w:rsidRPr="12EBFE3F" w:rsidR="00A55A8F">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12EBFE3F" w:rsidR="00A55A8F">
        <w:rPr>
          <w:rFonts w:ascii="Calibri" w:hAnsi="Calibri" w:eastAsia="Calibri" w:cs="Calibri" w:asciiTheme="minorAscii" w:hAnsiTheme="minorAscii" w:eastAsiaTheme="minorAscii" w:cstheme="minorAscii"/>
          <w:color w:val="000000" w:themeColor="text1" w:themeTint="FF" w:themeShade="FF"/>
          <w:sz w:val="22"/>
          <w:szCs w:val="22"/>
        </w:rPr>
        <w:t>timeframe</w:t>
      </w:r>
      <w:r w:rsidRPr="12EBFE3F" w:rsidR="00A55A8F">
        <w:rPr>
          <w:rFonts w:ascii="Calibri" w:hAnsi="Calibri" w:eastAsia="Calibri" w:cs="Calibri" w:asciiTheme="minorAscii" w:hAnsiTheme="minorAscii" w:eastAsiaTheme="minorAscii" w:cstheme="minorAscii"/>
          <w:color w:val="000000" w:themeColor="text1" w:themeTint="FF" w:themeShade="FF"/>
          <w:sz w:val="22"/>
          <w:szCs w:val="22"/>
        </w:rPr>
        <w:t xml:space="preserve">, investors </w:t>
      </w:r>
      <w:r w:rsidRPr="12EBFE3F" w:rsidR="31140D12">
        <w:rPr>
          <w:rFonts w:ascii="Calibri" w:hAnsi="Calibri" w:eastAsia="Calibri" w:cs="Calibri" w:asciiTheme="minorAscii" w:hAnsiTheme="minorAscii" w:eastAsiaTheme="minorAscii" w:cstheme="minorAscii"/>
          <w:color w:val="000000" w:themeColor="text1" w:themeTint="FF" w:themeShade="FF"/>
          <w:sz w:val="22"/>
          <w:szCs w:val="22"/>
        </w:rPr>
        <w:t>should divest</w:t>
      </w:r>
      <w:r w:rsidRPr="12EBFE3F" w:rsidR="00A55A8F">
        <w:rPr>
          <w:rFonts w:ascii="Calibri" w:hAnsi="Calibri" w:eastAsia="Calibri" w:cs="Calibri" w:asciiTheme="minorAscii" w:hAnsiTheme="minorAscii" w:eastAsiaTheme="minorAscii" w:cstheme="minorAscii"/>
          <w:color w:val="000000" w:themeColor="text1" w:themeTint="FF" w:themeShade="FF"/>
          <w:sz w:val="22"/>
          <w:szCs w:val="22"/>
        </w:rPr>
        <w:t>.</w:t>
      </w:r>
      <w:r w:rsidRPr="12EBFE3F" w:rsidR="004043CF">
        <w:rPr>
          <w:rFonts w:ascii="Calibri" w:hAnsi="Calibri" w:eastAsia="Calibri" w:cs="Calibri" w:asciiTheme="minorAscii" w:hAnsiTheme="minorAscii" w:eastAsiaTheme="minorAscii" w:cstheme="minorAscii"/>
          <w:color w:val="000000" w:themeColor="text1" w:themeTint="FF" w:themeShade="FF"/>
          <w:sz w:val="22"/>
          <w:szCs w:val="22"/>
        </w:rPr>
        <w:t xml:space="preserve"> By early 2024, Anti-Slavery International, together with partners, will publish guidance to investors on this.</w:t>
      </w:r>
    </w:p>
    <w:p w:rsidR="00F84D94" w:rsidP="3112A9BC" w:rsidRDefault="00F84D94" w14:paraId="03D4AEC8" w14:textId="40AEF038">
      <w:pPr>
        <w:spacing w:before="240" w:line="276" w:lineRule="auto"/>
        <w:ind/>
        <w:rPr>
          <w:rFonts w:ascii="Calibri" w:hAnsi="Calibri" w:eastAsia="Calibri" w:cs="Calibri" w:asciiTheme="minorAscii" w:hAnsiTheme="minorAscii" w:eastAsiaTheme="minorAscii" w:cstheme="minorAscii"/>
          <w:color w:val="000000" w:themeColor="text1" w:themeTint="FF" w:themeShade="FF"/>
          <w:kern w:val="0"/>
          <w:sz w:val="22"/>
          <w:szCs w:val="22"/>
          <w:lang w:eastAsia="en-GB"/>
          <w14:ligatures w14:val="none"/>
        </w:rPr>
      </w:pPr>
      <w:r w:rsidRPr="12EBFE3F" w:rsidR="00DE3FE8">
        <w:rPr>
          <w:rFonts w:ascii="Calibri" w:hAnsi="Calibri" w:eastAsia="Calibri" w:cs="Calibri" w:asciiTheme="minorAscii" w:hAnsiTheme="minorAscii" w:eastAsiaTheme="minorAscii" w:cstheme="minorAscii"/>
          <w:color w:val="000000" w:themeColor="text1" w:themeTint="FF" w:themeShade="FF"/>
          <w:sz w:val="22"/>
          <w:szCs w:val="22"/>
        </w:rPr>
        <w:t>We underscore t</w:t>
      </w:r>
      <w:r w:rsidRPr="12EBFE3F" w:rsidR="00BF5881">
        <w:rPr>
          <w:rFonts w:ascii="Calibri" w:hAnsi="Calibri" w:eastAsia="Calibri" w:cs="Calibri" w:asciiTheme="minorAscii" w:hAnsiTheme="minorAscii" w:eastAsiaTheme="minorAscii" w:cstheme="minorAscii"/>
          <w:color w:val="000000" w:themeColor="text1" w:themeTint="FF" w:themeShade="FF"/>
          <w:sz w:val="22"/>
          <w:szCs w:val="22"/>
        </w:rPr>
        <w:t>hat the above is An</w:t>
      </w:r>
      <w:r w:rsidRPr="12EBFE3F" w:rsidR="00BF5881">
        <w:rPr>
          <w:rFonts w:ascii="Calibri" w:hAnsi="Calibri" w:eastAsia="Calibri" w:cs="Calibri" w:asciiTheme="minorAscii" w:hAnsiTheme="minorAscii" w:eastAsiaTheme="minorAscii" w:cstheme="minorAscii"/>
          <w:color w:val="000000" w:themeColor="text1" w:themeTint="FF" w:themeShade="FF"/>
          <w:sz w:val="22"/>
          <w:szCs w:val="22"/>
        </w:rPr>
        <w:t xml:space="preserve">ti-Slavery International’s position on </w:t>
      </w:r>
      <w:r w:rsidRPr="12EBFE3F" w:rsidR="00BF5881">
        <w:rPr>
          <w:rFonts w:ascii="Calibri" w:hAnsi="Calibri" w:eastAsia="Calibri" w:cs="Calibri" w:asciiTheme="minorAscii" w:hAnsiTheme="minorAscii" w:eastAsiaTheme="minorAscii" w:cstheme="minorAscii"/>
          <w:i w:val="1"/>
          <w:iCs w:val="1"/>
          <w:color w:val="000000" w:themeColor="text1" w:themeTint="FF" w:themeShade="FF"/>
          <w:sz w:val="22"/>
          <w:szCs w:val="22"/>
        </w:rPr>
        <w:t>state-imposed</w:t>
      </w:r>
      <w:r w:rsidRPr="12EBFE3F" w:rsidR="00BF5881">
        <w:rPr>
          <w:rFonts w:ascii="Calibri" w:hAnsi="Calibri" w:eastAsia="Calibri" w:cs="Calibri" w:asciiTheme="minorAscii" w:hAnsiTheme="minorAscii" w:eastAsiaTheme="minorAscii" w:cstheme="minorAscii"/>
          <w:color w:val="000000" w:themeColor="text1" w:themeTint="FF" w:themeShade="FF"/>
          <w:sz w:val="22"/>
          <w:szCs w:val="22"/>
        </w:rPr>
        <w:t xml:space="preserve"> forced labour,</w:t>
      </w:r>
      <w:r w:rsidRPr="12EBFE3F" w:rsidR="0010137B">
        <w:rPr>
          <w:rFonts w:ascii="Calibri" w:hAnsi="Calibri" w:eastAsia="Calibri" w:cs="Calibri" w:asciiTheme="minorAscii" w:hAnsiTheme="minorAscii" w:eastAsiaTheme="minorAscii" w:cstheme="minorAscii"/>
          <w:color w:val="000000" w:themeColor="text1" w:themeTint="FF" w:themeShade="FF"/>
          <w:sz w:val="22"/>
          <w:szCs w:val="22"/>
        </w:rPr>
        <w:t xml:space="preserve"> such as that in the Uyghur Region, or in cotton harvesting in Turkmenistan,</w:t>
      </w:r>
      <w:r w:rsidRPr="12EBFE3F" w:rsidR="00BF5881">
        <w:rPr>
          <w:rFonts w:ascii="Calibri" w:hAnsi="Calibri" w:eastAsia="Calibri" w:cs="Calibri" w:asciiTheme="minorAscii" w:hAnsiTheme="minorAscii" w:eastAsiaTheme="minorAscii" w:cstheme="minorAscii"/>
          <w:color w:val="000000" w:themeColor="text1" w:themeTint="FF" w:themeShade="FF"/>
          <w:sz w:val="22"/>
          <w:szCs w:val="22"/>
        </w:rPr>
        <w:t xml:space="preserve"> as opposed to </w:t>
      </w:r>
      <w:r w:rsidRPr="12EBFE3F" w:rsidR="00BF5881">
        <w:rPr>
          <w:rFonts w:ascii="Calibri" w:hAnsi="Calibri" w:eastAsia="Calibri" w:cs="Calibri" w:asciiTheme="minorAscii" w:hAnsiTheme="minorAscii" w:eastAsiaTheme="minorAscii" w:cstheme="minorAscii"/>
          <w:i w:val="1"/>
          <w:iCs w:val="1"/>
          <w:color w:val="000000" w:themeColor="text1" w:themeTint="FF" w:themeShade="FF"/>
          <w:sz w:val="22"/>
          <w:szCs w:val="22"/>
        </w:rPr>
        <w:t>privately-imposed</w:t>
      </w:r>
      <w:r w:rsidRPr="12EBFE3F" w:rsidR="00BF5881">
        <w:rPr>
          <w:rFonts w:ascii="Calibri" w:hAnsi="Calibri" w:eastAsia="Calibri" w:cs="Calibri" w:asciiTheme="minorAscii" w:hAnsiTheme="minorAscii" w:eastAsiaTheme="minorAscii" w:cstheme="minorAscii"/>
          <w:color w:val="000000" w:themeColor="text1" w:themeTint="FF" w:themeShade="FF"/>
          <w:sz w:val="22"/>
          <w:szCs w:val="22"/>
        </w:rPr>
        <w:t xml:space="preserve"> forced labour</w:t>
      </w:r>
      <w:r w:rsidRPr="12EBFE3F" w:rsidR="00051B89">
        <w:rPr>
          <w:rFonts w:ascii="Calibri" w:hAnsi="Calibri" w:eastAsia="Calibri" w:cs="Calibri" w:asciiTheme="minorAscii" w:hAnsiTheme="minorAscii" w:eastAsiaTheme="minorAscii" w:cstheme="minorAscii"/>
          <w:color w:val="000000" w:themeColor="text1" w:themeTint="FF" w:themeShade="FF"/>
          <w:sz w:val="22"/>
          <w:szCs w:val="22"/>
        </w:rPr>
        <w:t xml:space="preserve">, which </w:t>
      </w:r>
      <w:r w:rsidRPr="12EBFE3F" w:rsidR="00051B89">
        <w:rPr>
          <w:rFonts w:ascii="Calibri" w:hAnsi="Calibri" w:eastAsia="Calibri" w:cs="Calibri" w:asciiTheme="minorAscii" w:hAnsiTheme="minorAscii" w:eastAsiaTheme="minorAscii" w:cstheme="minorAscii"/>
          <w:color w:val="000000" w:themeColor="text1" w:themeTint="FF" w:themeShade="FF"/>
          <w:sz w:val="22"/>
          <w:szCs w:val="22"/>
        </w:rPr>
        <w:t>constitutes</w:t>
      </w:r>
      <w:r w:rsidRPr="12EBFE3F" w:rsidR="00051B89">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12EBFE3F" w:rsidR="00051B89">
        <w:rPr>
          <w:rFonts w:ascii="Calibri" w:hAnsi="Calibri" w:eastAsia="Calibri" w:cs="Calibri" w:asciiTheme="minorAscii" w:hAnsiTheme="minorAscii" w:eastAsiaTheme="minorAscii" w:cstheme="minorAscii"/>
          <w:color w:val="000000" w:themeColor="text1" w:themeTint="FF" w:themeShade="FF"/>
          <w:sz w:val="22"/>
          <w:szCs w:val="22"/>
        </w:rPr>
        <w:t>the majority of</w:t>
      </w:r>
      <w:r w:rsidRPr="12EBFE3F" w:rsidR="00051B89">
        <w:rPr>
          <w:rFonts w:ascii="Calibri" w:hAnsi="Calibri" w:eastAsia="Calibri" w:cs="Calibri" w:asciiTheme="minorAscii" w:hAnsiTheme="minorAscii" w:eastAsiaTheme="minorAscii" w:cstheme="minorAscii"/>
          <w:color w:val="000000" w:themeColor="text1" w:themeTint="FF" w:themeShade="FF"/>
          <w:sz w:val="22"/>
          <w:szCs w:val="22"/>
        </w:rPr>
        <w:t xml:space="preserve"> forced labour in corporate value chains</w:t>
      </w:r>
      <w:r w:rsidRPr="12EBFE3F" w:rsidR="00BF5881">
        <w:rPr>
          <w:rFonts w:ascii="Calibri" w:hAnsi="Calibri" w:eastAsia="Calibri" w:cs="Calibri" w:asciiTheme="minorAscii" w:hAnsiTheme="minorAscii" w:eastAsiaTheme="minorAscii" w:cstheme="minorAscii"/>
          <w:color w:val="000000" w:themeColor="text1" w:themeTint="FF" w:themeShade="FF"/>
          <w:sz w:val="22"/>
          <w:szCs w:val="22"/>
        </w:rPr>
        <w:t xml:space="preserve">. In the latter, investors should consider divestment a </w:t>
      </w:r>
      <w:r w:rsidRPr="12EBFE3F" w:rsidR="780B3B45">
        <w:rPr>
          <w:rFonts w:ascii="Calibri" w:hAnsi="Calibri" w:eastAsia="Calibri" w:cs="Calibri" w:asciiTheme="minorAscii" w:hAnsiTheme="minorAscii" w:eastAsiaTheme="minorAscii" w:cstheme="minorAscii"/>
          <w:color w:val="000000" w:themeColor="text1" w:themeTint="FF" w:themeShade="FF"/>
          <w:sz w:val="22"/>
          <w:szCs w:val="22"/>
        </w:rPr>
        <w:t>so-called ‘</w:t>
      </w:r>
      <w:r w:rsidRPr="12EBFE3F" w:rsidR="00BF5881">
        <w:rPr>
          <w:rFonts w:ascii="Calibri" w:hAnsi="Calibri" w:eastAsia="Calibri" w:cs="Calibri" w:asciiTheme="minorAscii" w:hAnsiTheme="minorAscii" w:eastAsiaTheme="minorAscii" w:cstheme="minorAscii"/>
          <w:color w:val="000000" w:themeColor="text1" w:themeTint="FF" w:themeShade="FF"/>
          <w:sz w:val="22"/>
          <w:szCs w:val="22"/>
        </w:rPr>
        <w:t>last resort</w:t>
      </w:r>
      <w:r w:rsidRPr="12EBFE3F" w:rsidR="7CB9DBF8">
        <w:rPr>
          <w:rFonts w:ascii="Calibri" w:hAnsi="Calibri" w:eastAsia="Calibri" w:cs="Calibri" w:asciiTheme="minorAscii" w:hAnsiTheme="minorAscii" w:eastAsiaTheme="minorAscii" w:cstheme="minorAscii"/>
          <w:color w:val="000000" w:themeColor="text1" w:themeTint="FF" w:themeShade="FF"/>
          <w:sz w:val="22"/>
          <w:szCs w:val="22"/>
        </w:rPr>
        <w:t>’</w:t>
      </w:r>
      <w:r w:rsidRPr="12EBFE3F" w:rsidR="00BF5881">
        <w:rPr>
          <w:rFonts w:ascii="Calibri" w:hAnsi="Calibri" w:eastAsia="Calibri" w:cs="Calibri" w:asciiTheme="minorAscii" w:hAnsiTheme="minorAscii" w:eastAsiaTheme="minorAscii" w:cstheme="minorAscii"/>
          <w:color w:val="000000" w:themeColor="text1" w:themeTint="FF" w:themeShade="FF"/>
          <w:sz w:val="22"/>
          <w:szCs w:val="22"/>
        </w:rPr>
        <w:t xml:space="preserve">, and otherwise engage with companies to </w:t>
      </w:r>
      <w:r w:rsidRPr="12EBFE3F" w:rsidR="008F3AA1">
        <w:rPr>
          <w:rFonts w:ascii="Calibri" w:hAnsi="Calibri" w:eastAsia="Calibri" w:cs="Calibri" w:asciiTheme="minorAscii" w:hAnsiTheme="minorAscii" w:eastAsiaTheme="minorAscii" w:cstheme="minorAscii"/>
          <w:color w:val="000000" w:themeColor="text1" w:themeTint="FF" w:themeShade="FF"/>
          <w:sz w:val="22"/>
          <w:szCs w:val="22"/>
        </w:rPr>
        <w:t>change the business model and strategies which cause and enable forced labour</w:t>
      </w:r>
      <w:r w:rsidRPr="12EBFE3F" w:rsidR="531A5B27">
        <w:rPr>
          <w:rFonts w:ascii="Calibri" w:hAnsi="Calibri" w:eastAsia="Calibri" w:cs="Calibri" w:asciiTheme="minorAscii" w:hAnsiTheme="minorAscii" w:eastAsiaTheme="minorAscii" w:cstheme="minorAscii"/>
          <w:color w:val="000000" w:themeColor="text1" w:themeTint="FF" w:themeShade="FF"/>
          <w:sz w:val="22"/>
          <w:szCs w:val="22"/>
        </w:rPr>
        <w:t xml:space="preserve"> grounded in the input of </w:t>
      </w:r>
      <w:r w:rsidRPr="12EBFE3F" w:rsidR="531A5B27">
        <w:rPr>
          <w:rFonts w:ascii="Calibri" w:hAnsi="Calibri" w:eastAsia="Calibri" w:cs="Calibri" w:asciiTheme="minorAscii" w:hAnsiTheme="minorAscii" w:eastAsiaTheme="minorAscii" w:cstheme="minorAscii"/>
          <w:color w:val="000000" w:themeColor="text1" w:themeTint="FF" w:themeShade="FF"/>
          <w:sz w:val="22"/>
          <w:szCs w:val="22"/>
        </w:rPr>
        <w:t>affected</w:t>
      </w:r>
      <w:r w:rsidRPr="12EBFE3F" w:rsidR="531A5B27">
        <w:rPr>
          <w:rFonts w:ascii="Calibri" w:hAnsi="Calibri" w:eastAsia="Calibri" w:cs="Calibri" w:asciiTheme="minorAscii" w:hAnsiTheme="minorAscii" w:eastAsiaTheme="minorAscii" w:cstheme="minorAscii"/>
          <w:color w:val="000000" w:themeColor="text1" w:themeTint="FF" w:themeShade="FF"/>
          <w:sz w:val="22"/>
          <w:szCs w:val="22"/>
        </w:rPr>
        <w:t xml:space="preserve"> stakeholders</w:t>
      </w:r>
      <w:r w:rsidRPr="12EBFE3F" w:rsidR="008F3AA1">
        <w:rPr>
          <w:rFonts w:ascii="Calibri" w:hAnsi="Calibri" w:eastAsia="Calibri" w:cs="Calibri" w:asciiTheme="minorAscii" w:hAnsiTheme="minorAscii" w:eastAsiaTheme="minorAscii" w:cstheme="minorAscii"/>
          <w:color w:val="000000" w:themeColor="text1" w:themeTint="FF" w:themeShade="FF"/>
          <w:sz w:val="22"/>
          <w:szCs w:val="22"/>
        </w:rPr>
        <w:t>,</w:t>
      </w:r>
      <w:r w:rsidRPr="12EBFE3F" w:rsidR="00B3627D">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12EBFE3F" w:rsidR="00C46AD5">
        <w:rPr>
          <w:rFonts w:ascii="Calibri" w:hAnsi="Calibri" w:eastAsia="Calibri" w:cs="Calibri" w:asciiTheme="minorAscii" w:hAnsiTheme="minorAscii" w:eastAsiaTheme="minorAscii" w:cstheme="minorAscii"/>
          <w:color w:val="000000" w:themeColor="text1" w:themeTint="FF" w:themeShade="FF"/>
          <w:sz w:val="22"/>
          <w:szCs w:val="22"/>
        </w:rPr>
        <w:t xml:space="preserve">and to remediate </w:t>
      </w:r>
      <w:r w:rsidRPr="12EBFE3F" w:rsidR="00AC73DB">
        <w:rPr>
          <w:rFonts w:ascii="Calibri" w:hAnsi="Calibri" w:eastAsia="Calibri" w:cs="Calibri" w:asciiTheme="minorAscii" w:hAnsiTheme="minorAscii" w:eastAsiaTheme="minorAscii" w:cstheme="minorAscii"/>
          <w:color w:val="000000" w:themeColor="text1" w:themeTint="FF" w:themeShade="FF"/>
          <w:sz w:val="22"/>
          <w:szCs w:val="22"/>
        </w:rPr>
        <w:t>affect</w:t>
      </w:r>
      <w:r w:rsidRPr="12EBFE3F" w:rsidR="002C3B42">
        <w:rPr>
          <w:rFonts w:ascii="Calibri" w:hAnsi="Calibri" w:eastAsia="Calibri" w:cs="Calibri" w:asciiTheme="minorAscii" w:hAnsiTheme="minorAscii" w:eastAsiaTheme="minorAscii" w:cstheme="minorAscii"/>
          <w:color w:val="000000" w:themeColor="text1" w:themeTint="FF" w:themeShade="FF"/>
          <w:sz w:val="22"/>
          <w:szCs w:val="22"/>
        </w:rPr>
        <w:t>e</w:t>
      </w:r>
      <w:r w:rsidRPr="12EBFE3F" w:rsidR="00C46AD5">
        <w:rPr>
          <w:rFonts w:ascii="Calibri" w:hAnsi="Calibri" w:eastAsia="Calibri" w:cs="Calibri" w:asciiTheme="minorAscii" w:hAnsiTheme="minorAscii" w:eastAsiaTheme="minorAscii" w:cstheme="minorAscii"/>
          <w:color w:val="000000" w:themeColor="text1" w:themeTint="FF" w:themeShade="FF"/>
          <w:sz w:val="22"/>
          <w:szCs w:val="22"/>
        </w:rPr>
        <w:t xml:space="preserve">d workers. </w:t>
      </w:r>
      <w:r w:rsidRPr="12EBFE3F" w:rsidR="009518F4">
        <w:rPr>
          <w:rFonts w:ascii="Calibri" w:hAnsi="Calibri" w:eastAsia="Calibri" w:cs="Calibri" w:asciiTheme="minorAscii" w:hAnsiTheme="minorAscii" w:eastAsiaTheme="minorAscii" w:cstheme="minorAscii"/>
          <w:color w:val="000000" w:themeColor="text1" w:themeTint="FF" w:themeShade="FF"/>
          <w:sz w:val="22"/>
          <w:szCs w:val="22"/>
        </w:rPr>
        <w:t>Where disengagement is necessary, r</w:t>
      </w:r>
      <w:r w:rsidRPr="12EBFE3F" w:rsidR="009518F4">
        <w:rPr>
          <w:rFonts w:ascii="Calibri" w:hAnsi="Calibri" w:eastAsia="Calibri" w:cs="Calibri" w:asciiTheme="minorAscii" w:hAnsiTheme="minorAscii" w:eastAsiaTheme="minorAscii" w:cstheme="minorAscii"/>
          <w:color w:val="000000" w:themeColor="text1" w:themeTint="FF" w:themeShade="FF"/>
          <w:sz w:val="22"/>
          <w:szCs w:val="22"/>
        </w:rPr>
        <w:t>esponsible disengagement principles should be followed</w:t>
      </w:r>
      <w:r w:rsidRPr="12EBFE3F" w:rsidR="00051B89">
        <w:rPr>
          <w:rFonts w:ascii="Calibri" w:hAnsi="Calibri" w:eastAsia="Calibri" w:cs="Calibri" w:asciiTheme="minorAscii" w:hAnsiTheme="minorAscii" w:eastAsiaTheme="minorAscii" w:cstheme="minorAscii"/>
          <w:color w:val="000000" w:themeColor="text1" w:themeTint="FF" w:themeShade="FF"/>
          <w:sz w:val="22"/>
          <w:szCs w:val="22"/>
        </w:rPr>
        <w:t xml:space="preserve">, including with consideration </w:t>
      </w:r>
      <w:r w:rsidRPr="12EBFE3F" w:rsidR="00AC73DB">
        <w:rPr>
          <w:rFonts w:ascii="Calibri" w:hAnsi="Calibri" w:eastAsia="Calibri" w:cs="Calibri" w:asciiTheme="minorAscii" w:hAnsiTheme="minorAscii" w:eastAsiaTheme="minorAscii" w:cstheme="minorAscii"/>
          <w:color w:val="000000" w:themeColor="text1" w:themeTint="FF" w:themeShade="FF"/>
          <w:sz w:val="22"/>
          <w:szCs w:val="22"/>
        </w:rPr>
        <w:t xml:space="preserve">of </w:t>
      </w:r>
      <w:r w:rsidRPr="12EBFE3F" w:rsidR="00051B89">
        <w:rPr>
          <w:rFonts w:ascii="Calibri" w:hAnsi="Calibri" w:eastAsia="Calibri" w:cs="Calibri" w:asciiTheme="minorAscii" w:hAnsiTheme="minorAscii" w:eastAsiaTheme="minorAscii" w:cstheme="minorAscii"/>
          <w:color w:val="000000" w:themeColor="text1" w:themeTint="FF" w:themeShade="FF"/>
          <w:sz w:val="22"/>
          <w:szCs w:val="22"/>
        </w:rPr>
        <w:t xml:space="preserve">the responsibility for remediation across all </w:t>
      </w:r>
      <w:r w:rsidRPr="12EBFE3F" w:rsidR="002C3B42">
        <w:rPr>
          <w:rFonts w:ascii="Calibri" w:hAnsi="Calibri" w:eastAsia="Calibri" w:cs="Calibri" w:asciiTheme="minorAscii" w:hAnsiTheme="minorAscii" w:eastAsiaTheme="minorAscii" w:cstheme="minorAscii"/>
          <w:color w:val="000000" w:themeColor="text1" w:themeTint="FF" w:themeShade="FF"/>
          <w:sz w:val="22"/>
          <w:szCs w:val="22"/>
        </w:rPr>
        <w:t>entities which have caused or contributed to the harm</w:t>
      </w:r>
      <w:r w:rsidRPr="12EBFE3F" w:rsidR="009518F4">
        <w:rPr>
          <w:rFonts w:ascii="Calibri" w:hAnsi="Calibri" w:eastAsia="Calibri" w:cs="Calibri" w:asciiTheme="minorAscii" w:hAnsiTheme="minorAscii" w:eastAsiaTheme="minorAscii" w:cstheme="minorAscii"/>
          <w:color w:val="000000" w:themeColor="text1" w:themeTint="FF" w:themeShade="FF"/>
          <w:sz w:val="22"/>
          <w:szCs w:val="22"/>
        </w:rPr>
        <w:t>.</w:t>
      </w:r>
    </w:p>
    <w:p w:rsidRPr="00D335FE" w:rsidR="00722F2B" w:rsidP="3112A9BC" w:rsidRDefault="00722F2B" w14:paraId="73414A1C" w14:textId="77777777">
      <w:pPr>
        <w:numPr>
          <w:ilvl w:val="0"/>
          <w:numId w:val="12"/>
        </w:numPr>
        <w:spacing w:before="240" w:line="276" w:lineRule="auto"/>
        <w:rPr>
          <w:rFonts w:ascii="Calibri" w:hAnsi="Calibri" w:eastAsia="Calibri" w:cs="Calibri" w:asciiTheme="minorAscii" w:hAnsiTheme="minorAscii" w:eastAsiaTheme="minorAscii" w:cstheme="minorAscii"/>
          <w:b w:val="1"/>
          <w:bCs w:val="1"/>
          <w:kern w:val="0"/>
          <w:sz w:val="22"/>
          <w:szCs w:val="22"/>
          <w:lang w:eastAsia="en-GB"/>
          <w14:ligatures w14:val="none"/>
        </w:rPr>
      </w:pPr>
      <w:r w:rsidRPr="3112A9BC" w:rsidR="00722F2B">
        <w:rPr>
          <w:rFonts w:ascii="Calibri" w:hAnsi="Calibri" w:eastAsia="Calibri" w:cs="Calibri" w:asciiTheme="minorAscii" w:hAnsiTheme="minorAscii" w:eastAsiaTheme="minorAscii" w:cstheme="minorAscii"/>
          <w:b w:val="1"/>
          <w:bCs w:val="1"/>
          <w:kern w:val="0"/>
          <w:sz w:val="22"/>
          <w:szCs w:val="22"/>
          <w:lang w:eastAsia="en-GB"/>
          <w14:ligatures w14:val="none"/>
        </w:rPr>
        <w:t>In what circumstances should investors refrain from making ESG-related investments in view of potential risks of adverse human rights impacts?</w:t>
      </w:r>
    </w:p>
    <w:p w:rsidR="008E7B1E" w:rsidP="3112A9BC" w:rsidRDefault="008E7B1E" w14:paraId="3BE58C32" w14:textId="13446161">
      <w:pPr>
        <w:spacing w:before="240" w:line="276" w:lineRule="auto"/>
        <w:rPr>
          <w:rFonts w:ascii="Calibri" w:hAnsi="Calibri" w:eastAsia="Calibri" w:cs="Calibri" w:asciiTheme="minorAscii" w:hAnsiTheme="minorAscii" w:eastAsiaTheme="minorAscii" w:cstheme="minorAscii"/>
          <w:kern w:val="0"/>
          <w:sz w:val="22"/>
          <w:szCs w:val="22"/>
          <w:lang w:eastAsia="en-GB"/>
          <w14:ligatures w14:val="none"/>
        </w:rPr>
      </w:pPr>
      <w:r w:rsidRPr="3112A9BC" w:rsidR="008E7B1E">
        <w:rPr>
          <w:rFonts w:ascii="Calibri" w:hAnsi="Calibri" w:eastAsia="Calibri" w:cs="Calibri" w:asciiTheme="minorAscii" w:hAnsiTheme="minorAscii" w:eastAsiaTheme="minorAscii" w:cstheme="minorAscii"/>
          <w:kern w:val="0"/>
          <w:sz w:val="22"/>
          <w:szCs w:val="22"/>
          <w:lang w:eastAsia="en-GB"/>
          <w14:ligatures w14:val="none"/>
        </w:rPr>
        <w:t>See above on commentary re. Uyghur forced labour in renewable energy sectors.</w:t>
      </w:r>
    </w:p>
    <w:p w:rsidRPr="00722F2B" w:rsidR="00722F2B" w:rsidP="12EBFE3F" w:rsidRDefault="00722F2B" w14:paraId="22E47A06" w14:textId="77777777">
      <w:pPr>
        <w:numPr>
          <w:ilvl w:val="0"/>
          <w:numId w:val="12"/>
        </w:numPr>
        <w:spacing w:before="240" w:line="276" w:lineRule="auto"/>
        <w:rPr>
          <w:rFonts w:ascii="Calibri" w:hAnsi="Calibri" w:eastAsia="Calibri" w:cs="Calibri" w:asciiTheme="minorAscii" w:hAnsiTheme="minorAscii" w:eastAsiaTheme="minorAscii" w:cstheme="minorAscii"/>
          <w:b w:val="1"/>
          <w:bCs w:val="1"/>
          <w:kern w:val="0"/>
          <w:sz w:val="22"/>
          <w:szCs w:val="22"/>
          <w:lang w:eastAsia="en-GB"/>
          <w14:ligatures w14:val="none"/>
        </w:rPr>
      </w:pPr>
      <w:r w:rsidRPr="12EBFE3F" w:rsidR="00722F2B">
        <w:rPr>
          <w:rFonts w:ascii="Calibri" w:hAnsi="Calibri" w:eastAsia="Calibri" w:cs="Calibri" w:asciiTheme="minorAscii" w:hAnsiTheme="minorAscii" w:eastAsiaTheme="minorAscii" w:cstheme="minorAscii"/>
          <w:b w:val="1"/>
          <w:bCs w:val="1"/>
          <w:kern w:val="0"/>
          <w:sz w:val="22"/>
          <w:szCs w:val="22"/>
          <w:lang w:eastAsia="en-GB"/>
          <w14:ligatures w14:val="none"/>
        </w:rPr>
        <w:t>Are there any roles which stock exchanges could play in ensuring investors, and the businesses in which they invest, respect human rights?</w:t>
      </w:r>
      <w:r>
        <w:rPr>
          <w:rStyle w:val="CommentReference"/>
        </w:rPr>
      </w:r>
    </w:p>
    <w:p w:rsidR="53C1F43E" w:rsidP="12EBFE3F" w:rsidRDefault="53C1F43E" w14:paraId="1C801CF5" w14:textId="333DE075">
      <w:pPr>
        <w:pStyle w:val="Normal"/>
        <w:spacing w:before="240" w:line="276" w:lineRule="auto"/>
        <w:rPr>
          <w:rFonts w:ascii="Calibri" w:hAnsi="Calibri" w:eastAsia="Calibri" w:cs="Calibri" w:asciiTheme="minorAscii" w:hAnsiTheme="minorAscii" w:eastAsiaTheme="minorAscii" w:cstheme="minorAscii"/>
          <w:sz w:val="22"/>
          <w:szCs w:val="22"/>
          <w:lang w:eastAsia="en-GB"/>
        </w:rPr>
      </w:pPr>
      <w:r w:rsidRPr="12EBFE3F" w:rsidR="53C1F43E">
        <w:rPr>
          <w:rFonts w:ascii="Calibri" w:hAnsi="Calibri" w:eastAsia="Calibri" w:cs="Calibri" w:asciiTheme="minorAscii" w:hAnsiTheme="minorAscii" w:eastAsiaTheme="minorAscii" w:cstheme="minorAscii"/>
          <w:sz w:val="22"/>
          <w:szCs w:val="22"/>
          <w:lang w:eastAsia="en-GB"/>
        </w:rPr>
        <w:t xml:space="preserve">Companies that list on global stock exchanges have strict criteria they </w:t>
      </w:r>
      <w:r w:rsidRPr="12EBFE3F" w:rsidR="53C1F43E">
        <w:rPr>
          <w:rFonts w:ascii="Calibri" w:hAnsi="Calibri" w:eastAsia="Calibri" w:cs="Calibri" w:asciiTheme="minorAscii" w:hAnsiTheme="minorAscii" w:eastAsiaTheme="minorAscii" w:cstheme="minorAscii"/>
          <w:sz w:val="22"/>
          <w:szCs w:val="22"/>
          <w:lang w:eastAsia="en-GB"/>
        </w:rPr>
        <w:t>have to</w:t>
      </w:r>
      <w:r w:rsidRPr="12EBFE3F" w:rsidR="53C1F43E">
        <w:rPr>
          <w:rFonts w:ascii="Calibri" w:hAnsi="Calibri" w:eastAsia="Calibri" w:cs="Calibri" w:asciiTheme="minorAscii" w:hAnsiTheme="minorAscii" w:eastAsiaTheme="minorAscii" w:cstheme="minorAscii"/>
          <w:sz w:val="22"/>
          <w:szCs w:val="22"/>
          <w:lang w:eastAsia="en-GB"/>
        </w:rPr>
        <w:t xml:space="preserve"> abide by</w:t>
      </w:r>
      <w:r w:rsidRPr="12EBFE3F" w:rsidR="56EE22E3">
        <w:rPr>
          <w:rFonts w:ascii="Calibri" w:hAnsi="Calibri" w:eastAsia="Calibri" w:cs="Calibri" w:asciiTheme="minorAscii" w:hAnsiTheme="minorAscii" w:eastAsiaTheme="minorAscii" w:cstheme="minorAscii"/>
          <w:sz w:val="22"/>
          <w:szCs w:val="22"/>
          <w:lang w:eastAsia="en-GB"/>
        </w:rPr>
        <w:t xml:space="preserve"> and in effect go through a due diligence process</w:t>
      </w:r>
      <w:r w:rsidRPr="12EBFE3F" w:rsidR="53C1F43E">
        <w:rPr>
          <w:rFonts w:ascii="Calibri" w:hAnsi="Calibri" w:eastAsia="Calibri" w:cs="Calibri" w:asciiTheme="minorAscii" w:hAnsiTheme="minorAscii" w:eastAsiaTheme="minorAscii" w:cstheme="minorAscii"/>
          <w:sz w:val="22"/>
          <w:szCs w:val="22"/>
          <w:lang w:eastAsia="en-GB"/>
        </w:rPr>
        <w:t xml:space="preserve">. </w:t>
      </w:r>
      <w:r w:rsidRPr="12EBFE3F" w:rsidR="53C1F43E">
        <w:rPr>
          <w:rFonts w:ascii="Calibri" w:hAnsi="Calibri" w:eastAsia="Calibri" w:cs="Calibri" w:asciiTheme="minorAscii" w:hAnsiTheme="minorAscii" w:eastAsiaTheme="minorAscii" w:cstheme="minorAscii"/>
          <w:sz w:val="22"/>
          <w:szCs w:val="22"/>
          <w:lang w:eastAsia="en-GB"/>
        </w:rPr>
        <w:t>Therefore</w:t>
      </w:r>
      <w:r w:rsidRPr="12EBFE3F" w:rsidR="4BDC71DA">
        <w:rPr>
          <w:rFonts w:ascii="Calibri" w:hAnsi="Calibri" w:eastAsia="Calibri" w:cs="Calibri" w:asciiTheme="minorAscii" w:hAnsiTheme="minorAscii" w:eastAsiaTheme="minorAscii" w:cstheme="minorAscii"/>
          <w:sz w:val="22"/>
          <w:szCs w:val="22"/>
          <w:lang w:eastAsia="en-GB"/>
        </w:rPr>
        <w:t>,</w:t>
      </w:r>
      <w:r w:rsidRPr="12EBFE3F" w:rsidR="53C1F43E">
        <w:rPr>
          <w:rFonts w:ascii="Calibri" w:hAnsi="Calibri" w:eastAsia="Calibri" w:cs="Calibri" w:asciiTheme="minorAscii" w:hAnsiTheme="minorAscii" w:eastAsiaTheme="minorAscii" w:cstheme="minorAscii"/>
          <w:sz w:val="22"/>
          <w:szCs w:val="22"/>
          <w:lang w:eastAsia="en-GB"/>
        </w:rPr>
        <w:t xml:space="preserve"> there is </w:t>
      </w:r>
      <w:r w:rsidRPr="12EBFE3F" w:rsidR="53C1F43E">
        <w:rPr>
          <w:rFonts w:ascii="Calibri" w:hAnsi="Calibri" w:eastAsia="Calibri" w:cs="Calibri" w:asciiTheme="minorAscii" w:hAnsiTheme="minorAscii" w:eastAsiaTheme="minorAscii" w:cstheme="minorAscii"/>
          <w:sz w:val="22"/>
          <w:szCs w:val="22"/>
          <w:lang w:eastAsia="en-GB"/>
        </w:rPr>
        <w:t>leverage</w:t>
      </w:r>
      <w:r w:rsidRPr="12EBFE3F" w:rsidR="53C1F43E">
        <w:rPr>
          <w:rFonts w:ascii="Calibri" w:hAnsi="Calibri" w:eastAsia="Calibri" w:cs="Calibri" w:asciiTheme="minorAscii" w:hAnsiTheme="minorAscii" w:eastAsiaTheme="minorAscii" w:cstheme="minorAscii"/>
          <w:sz w:val="22"/>
          <w:szCs w:val="22"/>
          <w:lang w:eastAsia="en-GB"/>
        </w:rPr>
        <w:t xml:space="preserve"> </w:t>
      </w:r>
      <w:r w:rsidRPr="12EBFE3F" w:rsidR="72519F3B">
        <w:rPr>
          <w:rFonts w:ascii="Calibri" w:hAnsi="Calibri" w:eastAsia="Calibri" w:cs="Calibri" w:asciiTheme="minorAscii" w:hAnsiTheme="minorAscii" w:eastAsiaTheme="minorAscii" w:cstheme="minorAscii"/>
          <w:sz w:val="22"/>
          <w:szCs w:val="22"/>
          <w:lang w:eastAsia="en-GB"/>
        </w:rPr>
        <w:t>t</w:t>
      </w:r>
      <w:r w:rsidRPr="12EBFE3F" w:rsidR="72519F3B">
        <w:rPr>
          <w:rFonts w:ascii="Calibri" w:hAnsi="Calibri" w:eastAsia="Calibri" w:cs="Calibri" w:asciiTheme="minorAscii" w:hAnsiTheme="minorAscii" w:eastAsiaTheme="minorAscii" w:cstheme="minorAscii"/>
          <w:sz w:val="22"/>
          <w:szCs w:val="22"/>
          <w:lang w:eastAsia="en-GB"/>
        </w:rPr>
        <w:t xml:space="preserve">hat </w:t>
      </w:r>
      <w:r w:rsidRPr="12EBFE3F" w:rsidR="53C1F43E">
        <w:rPr>
          <w:rFonts w:ascii="Calibri" w:hAnsi="Calibri" w:eastAsia="Calibri" w:cs="Calibri" w:asciiTheme="minorAscii" w:hAnsiTheme="minorAscii" w:eastAsiaTheme="minorAscii" w:cstheme="minorAscii"/>
          <w:sz w:val="22"/>
          <w:szCs w:val="22"/>
          <w:lang w:eastAsia="en-GB"/>
        </w:rPr>
        <w:t xml:space="preserve">stock exchanges can exert </w:t>
      </w:r>
      <w:r w:rsidRPr="12EBFE3F" w:rsidR="5D54B947">
        <w:rPr>
          <w:rFonts w:ascii="Calibri" w:hAnsi="Calibri" w:eastAsia="Calibri" w:cs="Calibri" w:asciiTheme="minorAscii" w:hAnsiTheme="minorAscii" w:eastAsiaTheme="minorAscii" w:cstheme="minorAscii"/>
          <w:sz w:val="22"/>
          <w:szCs w:val="22"/>
          <w:lang w:eastAsia="en-GB"/>
        </w:rPr>
        <w:t xml:space="preserve">over </w:t>
      </w:r>
      <w:r w:rsidRPr="12EBFE3F" w:rsidR="53C1F43E">
        <w:rPr>
          <w:rFonts w:ascii="Calibri" w:hAnsi="Calibri" w:eastAsia="Calibri" w:cs="Calibri" w:asciiTheme="minorAscii" w:hAnsiTheme="minorAscii" w:eastAsiaTheme="minorAscii" w:cstheme="minorAscii"/>
          <w:sz w:val="22"/>
          <w:szCs w:val="22"/>
          <w:lang w:eastAsia="en-GB"/>
        </w:rPr>
        <w:t xml:space="preserve">companies to consider their </w:t>
      </w:r>
      <w:r w:rsidRPr="12EBFE3F" w:rsidR="53C1F43E">
        <w:rPr>
          <w:rFonts w:ascii="Calibri" w:hAnsi="Calibri" w:eastAsia="Calibri" w:cs="Calibri" w:asciiTheme="minorAscii" w:hAnsiTheme="minorAscii" w:eastAsiaTheme="minorAscii" w:cstheme="minorAscii"/>
          <w:sz w:val="22"/>
          <w:szCs w:val="22"/>
          <w:lang w:eastAsia="en-GB"/>
        </w:rPr>
        <w:t>risks related to human rights and env</w:t>
      </w:r>
      <w:r w:rsidRPr="12EBFE3F" w:rsidR="66718548">
        <w:rPr>
          <w:rFonts w:ascii="Calibri" w:hAnsi="Calibri" w:eastAsia="Calibri" w:cs="Calibri" w:asciiTheme="minorAscii" w:hAnsiTheme="minorAscii" w:eastAsiaTheme="minorAscii" w:cstheme="minorAscii"/>
          <w:sz w:val="22"/>
          <w:szCs w:val="22"/>
          <w:lang w:eastAsia="en-GB"/>
        </w:rPr>
        <w:t>ironmental harm. There have been initiatives, such as with the Thai Stock Exchange that employ a voluntary guidance approach to education and inform c</w:t>
      </w:r>
      <w:r w:rsidRPr="12EBFE3F" w:rsidR="66718548">
        <w:rPr>
          <w:rFonts w:ascii="Calibri" w:hAnsi="Calibri" w:eastAsia="Calibri" w:cs="Calibri" w:asciiTheme="minorAscii" w:hAnsiTheme="minorAscii" w:eastAsiaTheme="minorAscii" w:cstheme="minorAscii"/>
          <w:sz w:val="22"/>
          <w:szCs w:val="22"/>
          <w:lang w:eastAsia="en-GB"/>
        </w:rPr>
        <w:t xml:space="preserve">ompanies who list on their </w:t>
      </w:r>
      <w:r w:rsidRPr="12EBFE3F" w:rsidR="1D4D7C38">
        <w:rPr>
          <w:rFonts w:ascii="Calibri" w:hAnsi="Calibri" w:eastAsia="Calibri" w:cs="Calibri" w:asciiTheme="minorAscii" w:hAnsiTheme="minorAscii" w:eastAsiaTheme="minorAscii" w:cstheme="minorAscii"/>
          <w:sz w:val="22"/>
          <w:szCs w:val="22"/>
          <w:lang w:eastAsia="en-GB"/>
        </w:rPr>
        <w:t>E</w:t>
      </w:r>
      <w:r w:rsidRPr="12EBFE3F" w:rsidR="66718548">
        <w:rPr>
          <w:rFonts w:ascii="Calibri" w:hAnsi="Calibri" w:eastAsia="Calibri" w:cs="Calibri" w:asciiTheme="minorAscii" w:hAnsiTheme="minorAscii" w:eastAsiaTheme="minorAscii" w:cstheme="minorAscii"/>
          <w:sz w:val="22"/>
          <w:szCs w:val="22"/>
          <w:lang w:eastAsia="en-GB"/>
        </w:rPr>
        <w:t xml:space="preserve">xchange </w:t>
      </w:r>
      <w:r w:rsidRPr="12EBFE3F" w:rsidR="66718548">
        <w:rPr>
          <w:rFonts w:ascii="Calibri" w:hAnsi="Calibri" w:eastAsia="Calibri" w:cs="Calibri" w:asciiTheme="minorAscii" w:hAnsiTheme="minorAscii" w:eastAsiaTheme="minorAscii" w:cstheme="minorAscii"/>
          <w:sz w:val="22"/>
          <w:szCs w:val="22"/>
          <w:lang w:eastAsia="en-GB"/>
        </w:rPr>
        <w:t xml:space="preserve">of </w:t>
      </w:r>
      <w:r w:rsidRPr="12EBFE3F" w:rsidR="66718548">
        <w:rPr>
          <w:rFonts w:ascii="Calibri" w:hAnsi="Calibri" w:eastAsia="Calibri" w:cs="Calibri" w:asciiTheme="minorAscii" w:hAnsiTheme="minorAscii" w:eastAsiaTheme="minorAscii" w:cstheme="minorAscii"/>
          <w:sz w:val="22"/>
          <w:szCs w:val="22"/>
          <w:lang w:eastAsia="en-GB"/>
        </w:rPr>
        <w:t>these risk. This is</w:t>
      </w:r>
      <w:r w:rsidRPr="12EBFE3F" w:rsidR="0843FE9E">
        <w:rPr>
          <w:rFonts w:ascii="Calibri" w:hAnsi="Calibri" w:eastAsia="Calibri" w:cs="Calibri" w:asciiTheme="minorAscii" w:hAnsiTheme="minorAscii" w:eastAsiaTheme="minorAscii" w:cstheme="minorAscii"/>
          <w:sz w:val="22"/>
          <w:szCs w:val="22"/>
          <w:lang w:eastAsia="en-GB"/>
        </w:rPr>
        <w:t xml:space="preserve"> an area that </w:t>
      </w:r>
      <w:r w:rsidRPr="12EBFE3F" w:rsidR="0843FE9E">
        <w:rPr>
          <w:rFonts w:ascii="Calibri" w:hAnsi="Calibri" w:eastAsia="Calibri" w:cs="Calibri" w:asciiTheme="minorAscii" w:hAnsiTheme="minorAscii" w:eastAsiaTheme="minorAscii" w:cstheme="minorAscii"/>
          <w:sz w:val="22"/>
          <w:szCs w:val="22"/>
          <w:lang w:eastAsia="en-GB"/>
        </w:rPr>
        <w:t>warrants</w:t>
      </w:r>
      <w:r w:rsidRPr="12EBFE3F" w:rsidR="0843FE9E">
        <w:rPr>
          <w:rFonts w:ascii="Calibri" w:hAnsi="Calibri" w:eastAsia="Calibri" w:cs="Calibri" w:asciiTheme="minorAscii" w:hAnsiTheme="minorAscii" w:eastAsiaTheme="minorAscii" w:cstheme="minorAscii"/>
          <w:sz w:val="22"/>
          <w:szCs w:val="22"/>
          <w:lang w:eastAsia="en-GB"/>
        </w:rPr>
        <w:t xml:space="preserve"> further investigation and consideration.</w:t>
      </w:r>
    </w:p>
    <w:p w:rsidRPr="00722F2B" w:rsidR="00722F2B" w:rsidP="3112A9BC" w:rsidRDefault="00722F2B" w14:paraId="22F03546" w14:textId="5D9C12C9">
      <w:pPr>
        <w:spacing w:before="240" w:line="276" w:lineRule="auto"/>
        <w:rPr>
          <w:rFonts w:ascii="Calibri" w:hAnsi="Calibri" w:eastAsia="Calibri" w:cs="Calibri" w:asciiTheme="minorAscii" w:hAnsiTheme="minorAscii" w:eastAsiaTheme="minorAscii" w:cstheme="minorAscii"/>
          <w:kern w:val="0"/>
          <w:sz w:val="22"/>
          <w:szCs w:val="22"/>
          <w:lang w:eastAsia="en-GB"/>
          <w14:ligatures w14:val="none"/>
        </w:rPr>
      </w:pPr>
      <w:r w:rsidRPr="3112A9BC" w:rsidR="00722F2B">
        <w:rPr>
          <w:rFonts w:ascii="Calibri" w:hAnsi="Calibri" w:eastAsia="Calibri" w:cs="Calibri" w:asciiTheme="minorAscii" w:hAnsiTheme="minorAscii" w:eastAsiaTheme="minorAscii" w:cstheme="minorAscii"/>
          <w:b w:val="1"/>
          <w:bCs w:val="1"/>
          <w:kern w:val="0"/>
          <w:sz w:val="22"/>
          <w:szCs w:val="22"/>
          <w:lang w:eastAsia="en-GB"/>
          <w14:ligatures w14:val="none"/>
        </w:rPr>
        <w:t>Access to remedy</w:t>
      </w:r>
      <w:r w:rsidRPr="3112A9BC" w:rsidR="52FA853D">
        <w:rPr>
          <w:rFonts w:ascii="Calibri" w:hAnsi="Calibri" w:eastAsia="Calibri" w:cs="Calibri" w:asciiTheme="minorAscii" w:hAnsiTheme="minorAscii" w:eastAsiaTheme="minorAscii" w:cstheme="minorAscii"/>
          <w:b w:val="1"/>
          <w:bCs w:val="1"/>
          <w:kern w:val="0"/>
          <w:sz w:val="22"/>
          <w:szCs w:val="22"/>
          <w:lang w:eastAsia="en-GB"/>
          <w14:ligatures w14:val="none"/>
        </w:rPr>
        <w:t xml:space="preserve">. </w:t>
      </w:r>
      <w:r w:rsidRPr="3112A9BC" w:rsidR="00722F2B">
        <w:rPr>
          <w:rFonts w:ascii="Calibri" w:hAnsi="Calibri" w:eastAsia="Calibri" w:cs="Calibri" w:asciiTheme="minorAscii" w:hAnsiTheme="minorAscii" w:eastAsiaTheme="minorAscii" w:cstheme="minorAscii"/>
          <w:b w:val="1"/>
          <w:bCs w:val="1"/>
          <w:kern w:val="0"/>
          <w:sz w:val="22"/>
          <w:szCs w:val="22"/>
          <w:lang w:eastAsia="en-GB"/>
          <w14:ligatures w14:val="none"/>
        </w:rPr>
        <w:t>Good practices</w:t>
      </w:r>
    </w:p>
    <w:p w:rsidR="00722F2B" w:rsidP="3112A9BC" w:rsidRDefault="00722F2B" w14:paraId="43A909B3" w14:textId="2226990F">
      <w:pPr>
        <w:numPr>
          <w:ilvl w:val="0"/>
          <w:numId w:val="15"/>
        </w:numPr>
        <w:spacing w:before="240" w:line="276" w:lineRule="auto"/>
        <w:rPr>
          <w:rFonts w:ascii="Calibri" w:hAnsi="Calibri" w:eastAsia="Calibri" w:cs="Calibri" w:asciiTheme="minorAscii" w:hAnsiTheme="minorAscii" w:eastAsiaTheme="minorAscii" w:cstheme="minorAscii"/>
          <w:kern w:val="0"/>
          <w:sz w:val="22"/>
          <w:szCs w:val="22"/>
          <w:lang w:eastAsia="en-GB"/>
          <w14:ligatures w14:val="none"/>
        </w:rPr>
      </w:pPr>
      <w:r w:rsidRPr="3112A9BC" w:rsidR="00722F2B">
        <w:rPr>
          <w:rFonts w:ascii="Calibri" w:hAnsi="Calibri" w:eastAsia="Calibri" w:cs="Calibri" w:asciiTheme="minorAscii" w:hAnsiTheme="minorAscii" w:eastAsiaTheme="minorAscii" w:cstheme="minorAscii"/>
          <w:b w:val="1"/>
          <w:bCs w:val="1"/>
          <w:kern w:val="0"/>
          <w:sz w:val="22"/>
          <w:szCs w:val="22"/>
          <w:lang w:eastAsia="en-GB"/>
          <w14:ligatures w14:val="none"/>
        </w:rPr>
        <w:t xml:space="preserve">Please </w:t>
      </w:r>
      <w:r w:rsidRPr="3112A9BC" w:rsidR="00722F2B">
        <w:rPr>
          <w:rFonts w:ascii="Calibri" w:hAnsi="Calibri" w:eastAsia="Calibri" w:cs="Calibri" w:asciiTheme="minorAscii" w:hAnsiTheme="minorAscii" w:eastAsiaTheme="minorAscii" w:cstheme="minorAscii"/>
          <w:b w:val="1"/>
          <w:bCs w:val="1"/>
          <w:kern w:val="0"/>
          <w:sz w:val="22"/>
          <w:szCs w:val="22"/>
          <w:lang w:eastAsia="en-GB"/>
          <w14:ligatures w14:val="none"/>
        </w:rPr>
        <w:t>provide</w:t>
      </w:r>
      <w:r w:rsidRPr="3112A9BC" w:rsidR="00722F2B">
        <w:rPr>
          <w:rFonts w:ascii="Calibri" w:hAnsi="Calibri" w:eastAsia="Calibri" w:cs="Calibri" w:asciiTheme="minorAscii" w:hAnsiTheme="minorAscii" w:eastAsiaTheme="minorAscii" w:cstheme="minorAscii"/>
          <w:b w:val="1"/>
          <w:bCs w:val="1"/>
          <w:kern w:val="0"/>
          <w:sz w:val="22"/>
          <w:szCs w:val="22"/>
          <w:lang w:eastAsia="en-GB"/>
          <w14:ligatures w14:val="none"/>
        </w:rPr>
        <w:t xml:space="preserve"> examples of any good practices, tools, guidance, policies, etc., </w:t>
      </w:r>
      <w:r w:rsidRPr="3112A9BC" w:rsidR="00722F2B">
        <w:rPr>
          <w:rFonts w:ascii="Calibri" w:hAnsi="Calibri" w:eastAsia="Calibri" w:cs="Calibri" w:asciiTheme="minorAscii" w:hAnsiTheme="minorAscii" w:eastAsiaTheme="minorAscii" w:cstheme="minorAscii"/>
          <w:b w:val="1"/>
          <w:bCs w:val="1"/>
          <w:kern w:val="0"/>
          <w:sz w:val="22"/>
          <w:szCs w:val="22"/>
          <w:lang w:eastAsia="en-GB"/>
          <w14:ligatures w14:val="none"/>
        </w:rPr>
        <w:t>regarding</w:t>
      </w:r>
      <w:r w:rsidRPr="3112A9BC" w:rsidR="00722F2B">
        <w:rPr>
          <w:rFonts w:ascii="Calibri" w:hAnsi="Calibri" w:eastAsia="Calibri" w:cs="Calibri" w:asciiTheme="minorAscii" w:hAnsiTheme="minorAscii" w:eastAsiaTheme="minorAscii" w:cstheme="minorAscii"/>
          <w:b w:val="1"/>
          <w:bCs w:val="1"/>
          <w:kern w:val="0"/>
          <w:sz w:val="22"/>
          <w:szCs w:val="22"/>
          <w:lang w:eastAsia="en-GB"/>
          <w14:ligatures w14:val="none"/>
        </w:rPr>
        <w:t xml:space="preserve"> the integration of the responsibility to respect human rights by investors, including examples of investors actively preventing or mitigating (including by using leverage or undertaking a responsible exit) any adverse human rights and environment </w:t>
      </w:r>
      <w:r w:rsidRPr="3112A9BC" w:rsidR="00722F2B">
        <w:rPr>
          <w:rFonts w:ascii="Calibri" w:hAnsi="Calibri" w:eastAsia="Calibri" w:cs="Calibri" w:asciiTheme="minorAscii" w:hAnsiTheme="minorAscii" w:eastAsiaTheme="minorAscii" w:cstheme="minorAscii"/>
          <w:b w:val="1"/>
          <w:bCs w:val="1"/>
          <w:kern w:val="0"/>
          <w:sz w:val="22"/>
          <w:szCs w:val="22"/>
          <w:lang w:eastAsia="en-GB"/>
          <w14:ligatures w14:val="none"/>
        </w:rPr>
        <w:t>impacts</w:t>
      </w:r>
      <w:r w:rsidRPr="3112A9BC" w:rsidR="00722F2B">
        <w:rPr>
          <w:rFonts w:ascii="Calibri" w:hAnsi="Calibri" w:eastAsia="Calibri" w:cs="Calibri" w:asciiTheme="minorAscii" w:hAnsiTheme="minorAscii" w:eastAsiaTheme="minorAscii" w:cstheme="minorAscii"/>
          <w:b w:val="1"/>
          <w:bCs w:val="1"/>
          <w:kern w:val="0"/>
          <w:sz w:val="22"/>
          <w:szCs w:val="22"/>
          <w:lang w:eastAsia="en-GB"/>
          <w14:ligatures w14:val="none"/>
        </w:rPr>
        <w:t xml:space="preserve"> of the businesses in which they invest.</w:t>
      </w:r>
    </w:p>
    <w:p w:rsidR="002C3B42" w:rsidP="3112A9BC" w:rsidRDefault="002C3B42" w14:paraId="65B0A643" w14:textId="7E6F2D87">
      <w:pPr>
        <w:spacing w:before="240" w:line="276" w:lineRule="auto"/>
        <w:rPr>
          <w:rFonts w:ascii="Calibri" w:hAnsi="Calibri" w:eastAsia="Calibri" w:cs="Calibri" w:asciiTheme="minorAscii" w:hAnsiTheme="minorAscii" w:eastAsiaTheme="minorAscii" w:cstheme="minorAscii"/>
          <w:sz w:val="22"/>
          <w:szCs w:val="22"/>
          <w:lang w:eastAsia="en-GB"/>
        </w:rPr>
        <w:rPr>
          <w:rFonts w:eastAsiaTheme="minorEastAsia"/>
          <w:kern w:val="0"/>
          <w:lang w:eastAsia="en-GB"/>
          <w14:ligatures w14:val="none"/>
        </w:rPr>
      </w:pPr>
      <w:r w:rsidRPr="3112A9BC" w:rsidR="002C3B42">
        <w:rPr>
          <w:rFonts w:ascii="Calibri" w:hAnsi="Calibri" w:eastAsia="Calibri" w:cs="Calibri" w:asciiTheme="minorAscii" w:hAnsiTheme="minorAscii" w:eastAsiaTheme="minorAscii" w:cstheme="minorAscii"/>
          <w:kern w:val="0"/>
          <w:sz w:val="22"/>
          <w:szCs w:val="22"/>
          <w:lang w:eastAsia="en-GB"/>
          <w14:ligatures w14:val="none"/>
        </w:rPr>
        <w:t>In late 2023/early 2024, Anti-Slavery International, together with the Inve</w:t>
      </w:r>
      <w:r w:rsidRPr="3112A9BC" w:rsidR="004B18B7">
        <w:rPr>
          <w:rFonts w:ascii="Calibri" w:hAnsi="Calibri" w:eastAsia="Calibri" w:cs="Calibri" w:asciiTheme="minorAscii" w:hAnsiTheme="minorAscii" w:eastAsiaTheme="minorAscii" w:cstheme="minorAscii"/>
          <w:kern w:val="0"/>
          <w:sz w:val="22"/>
          <w:szCs w:val="22"/>
          <w:lang w:eastAsia="en-GB"/>
          <w14:ligatures w14:val="none"/>
        </w:rPr>
        <w:t xml:space="preserve">stor Alliance for Human Rights and </w:t>
      </w:r>
      <w:r w:rsidRPr="3112A9BC" w:rsidR="004B18B7">
        <w:rPr>
          <w:rFonts w:ascii="Calibri" w:hAnsi="Calibri" w:eastAsia="Calibri" w:cs="Calibri" w:asciiTheme="minorAscii" w:hAnsiTheme="minorAscii" w:eastAsiaTheme="minorAscii" w:cstheme="minorAscii"/>
          <w:kern w:val="0"/>
          <w:sz w:val="22"/>
          <w:szCs w:val="22"/>
          <w:lang w:eastAsia="en-GB"/>
          <w14:ligatures w14:val="none"/>
        </w:rPr>
        <w:t>Sheffield Hallam University, will publish</w:t>
      </w:r>
      <w:r w:rsidRPr="3112A9BC" w:rsidR="00D036DA">
        <w:rPr>
          <w:rFonts w:ascii="Calibri" w:hAnsi="Calibri" w:eastAsia="Calibri" w:cs="Calibri" w:asciiTheme="minorAscii" w:hAnsiTheme="minorAscii" w:eastAsiaTheme="minorAscii" w:cstheme="minorAscii"/>
          <w:kern w:val="0"/>
          <w:sz w:val="22"/>
          <w:szCs w:val="22"/>
          <w:lang w:eastAsia="en-GB"/>
          <w14:ligatures w14:val="none"/>
        </w:rPr>
        <w:t xml:space="preserve"> guidance to investors on addressing the risk of Uyghur forced labour in the solar and EV-battery sectors. This guidance will include </w:t>
      </w:r>
      <w:r w:rsidRPr="3112A9BC" w:rsidR="00AA14AD">
        <w:rPr>
          <w:rFonts w:ascii="Calibri" w:hAnsi="Calibri" w:eastAsia="Calibri" w:cs="Calibri" w:asciiTheme="minorAscii" w:hAnsiTheme="minorAscii" w:eastAsiaTheme="minorAscii" w:cstheme="minorAscii"/>
          <w:sz w:val="22"/>
          <w:szCs w:val="22"/>
          <w:lang w:eastAsia="en-GB"/>
        </w:rPr>
        <w:t>case studies of good practice</w:t>
      </w:r>
      <w:r w:rsidRPr="3112A9BC" w:rsidR="476A6220">
        <w:rPr>
          <w:rFonts w:ascii="Calibri" w:hAnsi="Calibri" w:eastAsia="Calibri" w:cs="Calibri" w:asciiTheme="minorAscii" w:hAnsiTheme="minorAscii" w:eastAsiaTheme="minorAscii" w:cstheme="minorAscii"/>
          <w:kern w:val="0"/>
          <w:sz w:val="22"/>
          <w:szCs w:val="22"/>
          <w:lang w:eastAsia="en-GB"/>
          <w14:ligatures w14:val="none"/>
        </w:rPr>
        <w:t>.</w:t>
      </w:r>
    </w:p>
    <w:p w:rsidR="00FA043C" w:rsidRDefault="00FA043C" w14:paraId="41E3D6B1" w14:textId="77777777"/>
    <w:sectPr w:rsidR="00FA043C">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95F16" w:rsidP="00CD7FC7" w:rsidRDefault="00895F16" w14:paraId="0484BC26" w14:textId="77777777">
      <w:pPr>
        <w:spacing w:after="0" w:line="240" w:lineRule="auto"/>
      </w:pPr>
      <w:r>
        <w:separator/>
      </w:r>
    </w:p>
  </w:endnote>
  <w:endnote w:type="continuationSeparator" w:id="0">
    <w:p w:rsidR="00895F16" w:rsidP="00CD7FC7" w:rsidRDefault="00895F16" w14:paraId="7A2F8FA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Nunito Sans">
    <w:altName w:val="Calibri"/>
    <w:charset w:val="00"/>
    <w:family w:val="auto"/>
    <w:pitch w:val="variable"/>
    <w:sig w:usb0="A00002FF" w:usb1="5000204B" w:usb2="00000000" w:usb3="00000000" w:csb0="00000197"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95F16" w:rsidP="00CD7FC7" w:rsidRDefault="00895F16" w14:paraId="2C7EDFC1" w14:textId="77777777">
      <w:pPr>
        <w:spacing w:after="0" w:line="240" w:lineRule="auto"/>
      </w:pPr>
      <w:r>
        <w:separator/>
      </w:r>
    </w:p>
  </w:footnote>
  <w:footnote w:type="continuationSeparator" w:id="0">
    <w:p w:rsidR="00895F16" w:rsidP="00CD7FC7" w:rsidRDefault="00895F16" w14:paraId="248650B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6DA5D0"/>
    <w:multiLevelType w:val="hybridMultilevel"/>
    <w:tmpl w:val="A7281BC2"/>
    <w:lvl w:ilvl="0" w:tplc="66121A18">
      <w:start w:val="1"/>
      <w:numFmt w:val="bullet"/>
      <w:lvlText w:val=""/>
      <w:lvlJc w:val="left"/>
      <w:pPr>
        <w:ind w:left="720" w:hanging="360"/>
      </w:pPr>
      <w:rPr>
        <w:rFonts w:hint="default" w:ascii="Symbol" w:hAnsi="Symbol"/>
      </w:rPr>
    </w:lvl>
    <w:lvl w:ilvl="1" w:tplc="799CF6AC">
      <w:start w:val="1"/>
      <w:numFmt w:val="bullet"/>
      <w:lvlText w:val="o"/>
      <w:lvlJc w:val="left"/>
      <w:pPr>
        <w:ind w:left="1440" w:hanging="360"/>
      </w:pPr>
      <w:rPr>
        <w:rFonts w:hint="default" w:ascii="Courier New" w:hAnsi="Courier New"/>
      </w:rPr>
    </w:lvl>
    <w:lvl w:ilvl="2" w:tplc="DCDA2E3A">
      <w:start w:val="1"/>
      <w:numFmt w:val="bullet"/>
      <w:lvlText w:val=""/>
      <w:lvlJc w:val="left"/>
      <w:pPr>
        <w:ind w:left="2160" w:hanging="360"/>
      </w:pPr>
      <w:rPr>
        <w:rFonts w:hint="default" w:ascii="Wingdings" w:hAnsi="Wingdings"/>
      </w:rPr>
    </w:lvl>
    <w:lvl w:ilvl="3" w:tplc="D1DA1B54">
      <w:start w:val="1"/>
      <w:numFmt w:val="bullet"/>
      <w:lvlText w:val=""/>
      <w:lvlJc w:val="left"/>
      <w:pPr>
        <w:ind w:left="2880" w:hanging="360"/>
      </w:pPr>
      <w:rPr>
        <w:rFonts w:hint="default" w:ascii="Symbol" w:hAnsi="Symbol"/>
      </w:rPr>
    </w:lvl>
    <w:lvl w:ilvl="4" w:tplc="E7D46944">
      <w:start w:val="1"/>
      <w:numFmt w:val="bullet"/>
      <w:lvlText w:val="o"/>
      <w:lvlJc w:val="left"/>
      <w:pPr>
        <w:ind w:left="3600" w:hanging="360"/>
      </w:pPr>
      <w:rPr>
        <w:rFonts w:hint="default" w:ascii="Courier New" w:hAnsi="Courier New"/>
      </w:rPr>
    </w:lvl>
    <w:lvl w:ilvl="5" w:tplc="CB566088">
      <w:start w:val="1"/>
      <w:numFmt w:val="bullet"/>
      <w:lvlText w:val=""/>
      <w:lvlJc w:val="left"/>
      <w:pPr>
        <w:ind w:left="4320" w:hanging="360"/>
      </w:pPr>
      <w:rPr>
        <w:rFonts w:hint="default" w:ascii="Wingdings" w:hAnsi="Wingdings"/>
      </w:rPr>
    </w:lvl>
    <w:lvl w:ilvl="6" w:tplc="B17202B2">
      <w:start w:val="1"/>
      <w:numFmt w:val="bullet"/>
      <w:lvlText w:val=""/>
      <w:lvlJc w:val="left"/>
      <w:pPr>
        <w:ind w:left="5040" w:hanging="360"/>
      </w:pPr>
      <w:rPr>
        <w:rFonts w:hint="default" w:ascii="Symbol" w:hAnsi="Symbol"/>
      </w:rPr>
    </w:lvl>
    <w:lvl w:ilvl="7" w:tplc="E8F0D6DC">
      <w:start w:val="1"/>
      <w:numFmt w:val="bullet"/>
      <w:lvlText w:val="o"/>
      <w:lvlJc w:val="left"/>
      <w:pPr>
        <w:ind w:left="5760" w:hanging="360"/>
      </w:pPr>
      <w:rPr>
        <w:rFonts w:hint="default" w:ascii="Courier New" w:hAnsi="Courier New"/>
      </w:rPr>
    </w:lvl>
    <w:lvl w:ilvl="8" w:tplc="5C4C6992">
      <w:start w:val="1"/>
      <w:numFmt w:val="bullet"/>
      <w:lvlText w:val=""/>
      <w:lvlJc w:val="left"/>
      <w:pPr>
        <w:ind w:left="6480" w:hanging="360"/>
      </w:pPr>
      <w:rPr>
        <w:rFonts w:hint="default" w:ascii="Wingdings" w:hAnsi="Wingdings"/>
      </w:rPr>
    </w:lvl>
  </w:abstractNum>
  <w:abstractNum w:abstractNumId="1" w15:restartNumberingAfterBreak="0">
    <w:nsid w:val="26DC2448"/>
    <w:multiLevelType w:val="hybridMultilevel"/>
    <w:tmpl w:val="7F2C333A"/>
    <w:lvl w:ilvl="0">
      <w:start w:val="1"/>
      <w:numFmt w:val="lowerLetter"/>
      <w:lvlText w:val="%1)"/>
      <w:lvlJc w:val="left"/>
      <w:pPr>
        <w:ind w:left="720" w:hanging="360"/>
      </w:pPr>
    </w:lvl>
    <w:lvl w:ilvl="1" w:tplc="2EE44FFE">
      <w:start w:val="1"/>
      <w:numFmt w:val="lowerLetter"/>
      <w:lvlText w:val="%2."/>
      <w:lvlJc w:val="left"/>
      <w:pPr>
        <w:ind w:left="1440" w:hanging="360"/>
      </w:pPr>
    </w:lvl>
    <w:lvl w:ilvl="2" w:tplc="4EEC37FA">
      <w:start w:val="1"/>
      <w:numFmt w:val="lowerRoman"/>
      <w:lvlText w:val="%3."/>
      <w:lvlJc w:val="right"/>
      <w:pPr>
        <w:ind w:left="2160" w:hanging="180"/>
      </w:pPr>
    </w:lvl>
    <w:lvl w:ilvl="3" w:tplc="E7B0F5E2">
      <w:start w:val="1"/>
      <w:numFmt w:val="decimal"/>
      <w:lvlText w:val="%4."/>
      <w:lvlJc w:val="left"/>
      <w:pPr>
        <w:ind w:left="2880" w:hanging="360"/>
      </w:pPr>
    </w:lvl>
    <w:lvl w:ilvl="4" w:tplc="9E2ED10A">
      <w:start w:val="1"/>
      <w:numFmt w:val="lowerLetter"/>
      <w:lvlText w:val="%5."/>
      <w:lvlJc w:val="left"/>
      <w:pPr>
        <w:ind w:left="3600" w:hanging="360"/>
      </w:pPr>
    </w:lvl>
    <w:lvl w:ilvl="5" w:tplc="EA44C94A">
      <w:start w:val="1"/>
      <w:numFmt w:val="lowerRoman"/>
      <w:lvlText w:val="%6."/>
      <w:lvlJc w:val="right"/>
      <w:pPr>
        <w:ind w:left="4320" w:hanging="180"/>
      </w:pPr>
    </w:lvl>
    <w:lvl w:ilvl="6" w:tplc="B9DE219A">
      <w:start w:val="1"/>
      <w:numFmt w:val="decimal"/>
      <w:lvlText w:val="%7."/>
      <w:lvlJc w:val="left"/>
      <w:pPr>
        <w:ind w:left="5040" w:hanging="360"/>
      </w:pPr>
    </w:lvl>
    <w:lvl w:ilvl="7" w:tplc="599C1CE8">
      <w:start w:val="1"/>
      <w:numFmt w:val="lowerLetter"/>
      <w:lvlText w:val="%8."/>
      <w:lvlJc w:val="left"/>
      <w:pPr>
        <w:ind w:left="5760" w:hanging="360"/>
      </w:pPr>
    </w:lvl>
    <w:lvl w:ilvl="8" w:tplc="765E82C6">
      <w:start w:val="1"/>
      <w:numFmt w:val="lowerRoman"/>
      <w:lvlText w:val="%9."/>
      <w:lvlJc w:val="right"/>
      <w:pPr>
        <w:ind w:left="6480" w:hanging="180"/>
      </w:pPr>
    </w:lvl>
  </w:abstractNum>
  <w:abstractNum w:abstractNumId="2" w15:restartNumberingAfterBreak="0">
    <w:nsid w:val="2DE15535"/>
    <w:multiLevelType w:val="multilevel"/>
    <w:tmpl w:val="19320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1A620B"/>
    <w:multiLevelType w:val="hybridMultilevel"/>
    <w:tmpl w:val="2C8447FA"/>
    <w:lvl w:ilvl="0" w:tplc="A7A63B24">
      <w:start w:val="1"/>
      <w:numFmt w:val="bullet"/>
      <w:lvlText w:val=""/>
      <w:lvlJc w:val="left"/>
      <w:pPr>
        <w:ind w:left="720" w:hanging="360"/>
      </w:pPr>
      <w:rPr>
        <w:rFonts w:hint="default" w:ascii="Symbol" w:hAnsi="Symbol"/>
      </w:rPr>
    </w:lvl>
    <w:lvl w:ilvl="1" w:tplc="5858BF88">
      <w:start w:val="1"/>
      <w:numFmt w:val="bullet"/>
      <w:lvlText w:val="o"/>
      <w:lvlJc w:val="left"/>
      <w:pPr>
        <w:ind w:left="1440" w:hanging="360"/>
      </w:pPr>
      <w:rPr>
        <w:rFonts w:hint="default" w:ascii="&quot;Courier New&quot;" w:hAnsi="&quot;Courier New&quot;"/>
      </w:rPr>
    </w:lvl>
    <w:lvl w:ilvl="2" w:tplc="3ABCC138">
      <w:start w:val="1"/>
      <w:numFmt w:val="bullet"/>
      <w:lvlText w:val=""/>
      <w:lvlJc w:val="left"/>
      <w:pPr>
        <w:ind w:left="2160" w:hanging="360"/>
      </w:pPr>
      <w:rPr>
        <w:rFonts w:hint="default" w:ascii="Wingdings" w:hAnsi="Wingdings"/>
      </w:rPr>
    </w:lvl>
    <w:lvl w:ilvl="3" w:tplc="1598AA70">
      <w:start w:val="1"/>
      <w:numFmt w:val="bullet"/>
      <w:lvlText w:val=""/>
      <w:lvlJc w:val="left"/>
      <w:pPr>
        <w:ind w:left="2880" w:hanging="360"/>
      </w:pPr>
      <w:rPr>
        <w:rFonts w:hint="default" w:ascii="Symbol" w:hAnsi="Symbol"/>
      </w:rPr>
    </w:lvl>
    <w:lvl w:ilvl="4" w:tplc="0396D832">
      <w:start w:val="1"/>
      <w:numFmt w:val="bullet"/>
      <w:lvlText w:val="o"/>
      <w:lvlJc w:val="left"/>
      <w:pPr>
        <w:ind w:left="3600" w:hanging="360"/>
      </w:pPr>
      <w:rPr>
        <w:rFonts w:hint="default" w:ascii="Courier New" w:hAnsi="Courier New"/>
      </w:rPr>
    </w:lvl>
    <w:lvl w:ilvl="5" w:tplc="8A94B5E6">
      <w:start w:val="1"/>
      <w:numFmt w:val="bullet"/>
      <w:lvlText w:val=""/>
      <w:lvlJc w:val="left"/>
      <w:pPr>
        <w:ind w:left="4320" w:hanging="360"/>
      </w:pPr>
      <w:rPr>
        <w:rFonts w:hint="default" w:ascii="Wingdings" w:hAnsi="Wingdings"/>
      </w:rPr>
    </w:lvl>
    <w:lvl w:ilvl="6" w:tplc="DA929714">
      <w:start w:val="1"/>
      <w:numFmt w:val="bullet"/>
      <w:lvlText w:val=""/>
      <w:lvlJc w:val="left"/>
      <w:pPr>
        <w:ind w:left="5040" w:hanging="360"/>
      </w:pPr>
      <w:rPr>
        <w:rFonts w:hint="default" w:ascii="Symbol" w:hAnsi="Symbol"/>
      </w:rPr>
    </w:lvl>
    <w:lvl w:ilvl="7" w:tplc="88222110">
      <w:start w:val="1"/>
      <w:numFmt w:val="bullet"/>
      <w:lvlText w:val="o"/>
      <w:lvlJc w:val="left"/>
      <w:pPr>
        <w:ind w:left="5760" w:hanging="360"/>
      </w:pPr>
      <w:rPr>
        <w:rFonts w:hint="default" w:ascii="Courier New" w:hAnsi="Courier New"/>
      </w:rPr>
    </w:lvl>
    <w:lvl w:ilvl="8" w:tplc="A8BE2656">
      <w:start w:val="1"/>
      <w:numFmt w:val="bullet"/>
      <w:lvlText w:val=""/>
      <w:lvlJc w:val="left"/>
      <w:pPr>
        <w:ind w:left="6480" w:hanging="360"/>
      </w:pPr>
      <w:rPr>
        <w:rFonts w:hint="default" w:ascii="Wingdings" w:hAnsi="Wingdings"/>
      </w:rPr>
    </w:lvl>
  </w:abstractNum>
  <w:abstractNum w:abstractNumId="4" w15:restartNumberingAfterBreak="0">
    <w:nsid w:val="3C4319F6"/>
    <w:multiLevelType w:val="multilevel"/>
    <w:tmpl w:val="48682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C74863"/>
    <w:multiLevelType w:val="multilevel"/>
    <w:tmpl w:val="83E43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6E55C3"/>
    <w:multiLevelType w:val="hybridMultilevel"/>
    <w:tmpl w:val="84263E38"/>
    <w:lvl w:ilvl="0" w:tplc="7B90E3E4">
      <w:start w:val="1"/>
      <w:numFmt w:val="bullet"/>
      <w:lvlText w:val=""/>
      <w:lvlJc w:val="left"/>
      <w:pPr>
        <w:ind w:left="720" w:hanging="360"/>
      </w:pPr>
      <w:rPr>
        <w:rFonts w:hint="default" w:ascii="Symbol" w:hAnsi="Symbol"/>
      </w:rPr>
    </w:lvl>
    <w:lvl w:ilvl="1" w:tplc="3C5E2C72">
      <w:start w:val="1"/>
      <w:numFmt w:val="bullet"/>
      <w:lvlText w:val="o"/>
      <w:lvlJc w:val="left"/>
      <w:pPr>
        <w:ind w:left="1440" w:hanging="360"/>
      </w:pPr>
      <w:rPr>
        <w:rFonts w:hint="default" w:ascii="Courier New" w:hAnsi="Courier New"/>
      </w:rPr>
    </w:lvl>
    <w:lvl w:ilvl="2" w:tplc="8BA84C28">
      <w:start w:val="1"/>
      <w:numFmt w:val="bullet"/>
      <w:lvlText w:val=""/>
      <w:lvlJc w:val="left"/>
      <w:pPr>
        <w:ind w:left="2160" w:hanging="360"/>
      </w:pPr>
      <w:rPr>
        <w:rFonts w:hint="default" w:ascii="Wingdings" w:hAnsi="Wingdings"/>
      </w:rPr>
    </w:lvl>
    <w:lvl w:ilvl="3" w:tplc="07FE0218">
      <w:start w:val="1"/>
      <w:numFmt w:val="bullet"/>
      <w:lvlText w:val=""/>
      <w:lvlJc w:val="left"/>
      <w:pPr>
        <w:ind w:left="2880" w:hanging="360"/>
      </w:pPr>
      <w:rPr>
        <w:rFonts w:hint="default" w:ascii="Symbol" w:hAnsi="Symbol"/>
      </w:rPr>
    </w:lvl>
    <w:lvl w:ilvl="4" w:tplc="AE569926">
      <w:start w:val="1"/>
      <w:numFmt w:val="bullet"/>
      <w:lvlText w:val="o"/>
      <w:lvlJc w:val="left"/>
      <w:pPr>
        <w:ind w:left="3600" w:hanging="360"/>
      </w:pPr>
      <w:rPr>
        <w:rFonts w:hint="default" w:ascii="Courier New" w:hAnsi="Courier New"/>
      </w:rPr>
    </w:lvl>
    <w:lvl w:ilvl="5" w:tplc="BDF6069C">
      <w:start w:val="1"/>
      <w:numFmt w:val="bullet"/>
      <w:lvlText w:val=""/>
      <w:lvlJc w:val="left"/>
      <w:pPr>
        <w:ind w:left="4320" w:hanging="360"/>
      </w:pPr>
      <w:rPr>
        <w:rFonts w:hint="default" w:ascii="Wingdings" w:hAnsi="Wingdings"/>
      </w:rPr>
    </w:lvl>
    <w:lvl w:ilvl="6" w:tplc="DE3C5DCE">
      <w:start w:val="1"/>
      <w:numFmt w:val="bullet"/>
      <w:lvlText w:val=""/>
      <w:lvlJc w:val="left"/>
      <w:pPr>
        <w:ind w:left="5040" w:hanging="360"/>
      </w:pPr>
      <w:rPr>
        <w:rFonts w:hint="default" w:ascii="Symbol" w:hAnsi="Symbol"/>
      </w:rPr>
    </w:lvl>
    <w:lvl w:ilvl="7" w:tplc="3460D764">
      <w:start w:val="1"/>
      <w:numFmt w:val="bullet"/>
      <w:lvlText w:val="o"/>
      <w:lvlJc w:val="left"/>
      <w:pPr>
        <w:ind w:left="5760" w:hanging="360"/>
      </w:pPr>
      <w:rPr>
        <w:rFonts w:hint="default" w:ascii="Courier New" w:hAnsi="Courier New"/>
      </w:rPr>
    </w:lvl>
    <w:lvl w:ilvl="8" w:tplc="93C0D304">
      <w:start w:val="1"/>
      <w:numFmt w:val="bullet"/>
      <w:lvlText w:val=""/>
      <w:lvlJc w:val="left"/>
      <w:pPr>
        <w:ind w:left="6480" w:hanging="360"/>
      </w:pPr>
      <w:rPr>
        <w:rFonts w:hint="default" w:ascii="Wingdings" w:hAnsi="Wingdings"/>
      </w:rPr>
    </w:lvl>
  </w:abstractNum>
  <w:abstractNum w:abstractNumId="7" w15:restartNumberingAfterBreak="0">
    <w:nsid w:val="46C244FD"/>
    <w:multiLevelType w:val="multilevel"/>
    <w:tmpl w:val="A3509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7AF54A"/>
    <w:multiLevelType w:val="hybridMultilevel"/>
    <w:tmpl w:val="DF649E50"/>
    <w:lvl w:ilvl="0" w:tplc="083652B6">
      <w:start w:val="1"/>
      <w:numFmt w:val="bullet"/>
      <w:lvlText w:val=""/>
      <w:lvlJc w:val="left"/>
      <w:pPr>
        <w:ind w:left="720" w:hanging="360"/>
      </w:pPr>
      <w:rPr>
        <w:rFonts w:hint="default" w:ascii="Symbol" w:hAnsi="Symbol"/>
      </w:rPr>
    </w:lvl>
    <w:lvl w:ilvl="1" w:tplc="8C46C88C">
      <w:start w:val="1"/>
      <w:numFmt w:val="bullet"/>
      <w:lvlText w:val="o"/>
      <w:lvlJc w:val="left"/>
      <w:pPr>
        <w:ind w:left="1440" w:hanging="360"/>
      </w:pPr>
      <w:rPr>
        <w:rFonts w:hint="default" w:ascii="&quot;Courier New&quot;" w:hAnsi="&quot;Courier New&quot;"/>
      </w:rPr>
    </w:lvl>
    <w:lvl w:ilvl="2" w:tplc="3F029608">
      <w:start w:val="1"/>
      <w:numFmt w:val="bullet"/>
      <w:lvlText w:val=""/>
      <w:lvlJc w:val="left"/>
      <w:pPr>
        <w:ind w:left="2160" w:hanging="360"/>
      </w:pPr>
      <w:rPr>
        <w:rFonts w:hint="default" w:ascii="Wingdings" w:hAnsi="Wingdings"/>
      </w:rPr>
    </w:lvl>
    <w:lvl w:ilvl="3" w:tplc="4CDCE174">
      <w:start w:val="1"/>
      <w:numFmt w:val="bullet"/>
      <w:lvlText w:val=""/>
      <w:lvlJc w:val="left"/>
      <w:pPr>
        <w:ind w:left="2880" w:hanging="360"/>
      </w:pPr>
      <w:rPr>
        <w:rFonts w:hint="default" w:ascii="Symbol" w:hAnsi="Symbol"/>
      </w:rPr>
    </w:lvl>
    <w:lvl w:ilvl="4" w:tplc="DE2845E0">
      <w:start w:val="1"/>
      <w:numFmt w:val="bullet"/>
      <w:lvlText w:val="o"/>
      <w:lvlJc w:val="left"/>
      <w:pPr>
        <w:ind w:left="3600" w:hanging="360"/>
      </w:pPr>
      <w:rPr>
        <w:rFonts w:hint="default" w:ascii="Courier New" w:hAnsi="Courier New"/>
      </w:rPr>
    </w:lvl>
    <w:lvl w:ilvl="5" w:tplc="F5D692DE">
      <w:start w:val="1"/>
      <w:numFmt w:val="bullet"/>
      <w:lvlText w:val=""/>
      <w:lvlJc w:val="left"/>
      <w:pPr>
        <w:ind w:left="4320" w:hanging="360"/>
      </w:pPr>
      <w:rPr>
        <w:rFonts w:hint="default" w:ascii="Wingdings" w:hAnsi="Wingdings"/>
      </w:rPr>
    </w:lvl>
    <w:lvl w:ilvl="6" w:tplc="CA581DBC">
      <w:start w:val="1"/>
      <w:numFmt w:val="bullet"/>
      <w:lvlText w:val=""/>
      <w:lvlJc w:val="left"/>
      <w:pPr>
        <w:ind w:left="5040" w:hanging="360"/>
      </w:pPr>
      <w:rPr>
        <w:rFonts w:hint="default" w:ascii="Symbol" w:hAnsi="Symbol"/>
      </w:rPr>
    </w:lvl>
    <w:lvl w:ilvl="7" w:tplc="1340F1EC">
      <w:start w:val="1"/>
      <w:numFmt w:val="bullet"/>
      <w:lvlText w:val="o"/>
      <w:lvlJc w:val="left"/>
      <w:pPr>
        <w:ind w:left="5760" w:hanging="360"/>
      </w:pPr>
      <w:rPr>
        <w:rFonts w:hint="default" w:ascii="Courier New" w:hAnsi="Courier New"/>
      </w:rPr>
    </w:lvl>
    <w:lvl w:ilvl="8" w:tplc="A1608B22">
      <w:start w:val="1"/>
      <w:numFmt w:val="bullet"/>
      <w:lvlText w:val=""/>
      <w:lvlJc w:val="left"/>
      <w:pPr>
        <w:ind w:left="6480" w:hanging="360"/>
      </w:pPr>
      <w:rPr>
        <w:rFonts w:hint="default" w:ascii="Wingdings" w:hAnsi="Wingdings"/>
      </w:rPr>
    </w:lvl>
  </w:abstractNum>
  <w:abstractNum w:abstractNumId="9" w15:restartNumberingAfterBreak="0">
    <w:nsid w:val="62F1A5E7"/>
    <w:multiLevelType w:val="hybridMultilevel"/>
    <w:tmpl w:val="8EE6AE98"/>
    <w:lvl w:ilvl="0" w:tplc="799CB0CE">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tplc="F2E612E0">
      <w:start w:val="1"/>
      <w:numFmt w:val="bullet"/>
      <w:lvlText w:val=""/>
      <w:lvlJc w:val="left"/>
      <w:pPr>
        <w:ind w:left="2160" w:hanging="360"/>
      </w:pPr>
      <w:rPr>
        <w:rFonts w:hint="default" w:ascii="Wingdings" w:hAnsi="Wingdings"/>
      </w:rPr>
    </w:lvl>
    <w:lvl w:ilvl="3" w:tplc="6DCA4A72">
      <w:start w:val="1"/>
      <w:numFmt w:val="bullet"/>
      <w:lvlText w:val=""/>
      <w:lvlJc w:val="left"/>
      <w:pPr>
        <w:ind w:left="2880" w:hanging="360"/>
      </w:pPr>
      <w:rPr>
        <w:rFonts w:hint="default" w:ascii="Symbol" w:hAnsi="Symbol"/>
      </w:rPr>
    </w:lvl>
    <w:lvl w:ilvl="4" w:tplc="4B94F828">
      <w:start w:val="1"/>
      <w:numFmt w:val="bullet"/>
      <w:lvlText w:val="o"/>
      <w:lvlJc w:val="left"/>
      <w:pPr>
        <w:ind w:left="3600" w:hanging="360"/>
      </w:pPr>
      <w:rPr>
        <w:rFonts w:hint="default" w:ascii="Courier New" w:hAnsi="Courier New"/>
      </w:rPr>
    </w:lvl>
    <w:lvl w:ilvl="5" w:tplc="D7CE8966">
      <w:start w:val="1"/>
      <w:numFmt w:val="bullet"/>
      <w:lvlText w:val=""/>
      <w:lvlJc w:val="left"/>
      <w:pPr>
        <w:ind w:left="4320" w:hanging="360"/>
      </w:pPr>
      <w:rPr>
        <w:rFonts w:hint="default" w:ascii="Wingdings" w:hAnsi="Wingdings"/>
      </w:rPr>
    </w:lvl>
    <w:lvl w:ilvl="6" w:tplc="A1C0CFF0">
      <w:start w:val="1"/>
      <w:numFmt w:val="bullet"/>
      <w:lvlText w:val=""/>
      <w:lvlJc w:val="left"/>
      <w:pPr>
        <w:ind w:left="5040" w:hanging="360"/>
      </w:pPr>
      <w:rPr>
        <w:rFonts w:hint="default" w:ascii="Symbol" w:hAnsi="Symbol"/>
      </w:rPr>
    </w:lvl>
    <w:lvl w:ilvl="7" w:tplc="E4FE6D70">
      <w:start w:val="1"/>
      <w:numFmt w:val="bullet"/>
      <w:lvlText w:val="o"/>
      <w:lvlJc w:val="left"/>
      <w:pPr>
        <w:ind w:left="5760" w:hanging="360"/>
      </w:pPr>
      <w:rPr>
        <w:rFonts w:hint="default" w:ascii="Courier New" w:hAnsi="Courier New"/>
      </w:rPr>
    </w:lvl>
    <w:lvl w:ilvl="8" w:tplc="F6BE8588">
      <w:start w:val="1"/>
      <w:numFmt w:val="bullet"/>
      <w:lvlText w:val=""/>
      <w:lvlJc w:val="left"/>
      <w:pPr>
        <w:ind w:left="6480" w:hanging="360"/>
      </w:pPr>
      <w:rPr>
        <w:rFonts w:hint="default" w:ascii="Wingdings" w:hAnsi="Wingdings"/>
      </w:rPr>
    </w:lvl>
  </w:abstractNum>
  <w:abstractNum w:abstractNumId="10" w15:restartNumberingAfterBreak="0">
    <w:nsid w:val="6321D641"/>
    <w:multiLevelType w:val="hybridMultilevel"/>
    <w:tmpl w:val="32BCD66A"/>
    <w:lvl w:ilvl="0" w:tplc="38848C32">
      <w:start w:val="1"/>
      <w:numFmt w:val="bullet"/>
      <w:lvlText w:val=""/>
      <w:lvlJc w:val="left"/>
      <w:pPr>
        <w:ind w:left="720" w:hanging="360"/>
      </w:pPr>
      <w:rPr>
        <w:rFonts w:hint="default" w:ascii="Symbol" w:hAnsi="Symbol"/>
      </w:rPr>
    </w:lvl>
    <w:lvl w:ilvl="1" w:tplc="C7A4723C">
      <w:start w:val="1"/>
      <w:numFmt w:val="bullet"/>
      <w:lvlText w:val="o"/>
      <w:lvlJc w:val="left"/>
      <w:pPr>
        <w:ind w:left="1440" w:hanging="360"/>
      </w:pPr>
      <w:rPr>
        <w:rFonts w:hint="default" w:ascii="&quot;Courier New&quot;" w:hAnsi="&quot;Courier New&quot;"/>
      </w:rPr>
    </w:lvl>
    <w:lvl w:ilvl="2" w:tplc="FFF86BBC">
      <w:start w:val="1"/>
      <w:numFmt w:val="bullet"/>
      <w:lvlText w:val=""/>
      <w:lvlJc w:val="left"/>
      <w:pPr>
        <w:ind w:left="2160" w:hanging="360"/>
      </w:pPr>
      <w:rPr>
        <w:rFonts w:hint="default" w:ascii="Wingdings" w:hAnsi="Wingdings"/>
      </w:rPr>
    </w:lvl>
    <w:lvl w:ilvl="3" w:tplc="9EC0D29A">
      <w:start w:val="1"/>
      <w:numFmt w:val="bullet"/>
      <w:lvlText w:val=""/>
      <w:lvlJc w:val="left"/>
      <w:pPr>
        <w:ind w:left="2880" w:hanging="360"/>
      </w:pPr>
      <w:rPr>
        <w:rFonts w:hint="default" w:ascii="Symbol" w:hAnsi="Symbol"/>
      </w:rPr>
    </w:lvl>
    <w:lvl w:ilvl="4" w:tplc="ECE836D6">
      <w:start w:val="1"/>
      <w:numFmt w:val="bullet"/>
      <w:lvlText w:val="o"/>
      <w:lvlJc w:val="left"/>
      <w:pPr>
        <w:ind w:left="3600" w:hanging="360"/>
      </w:pPr>
      <w:rPr>
        <w:rFonts w:hint="default" w:ascii="Courier New" w:hAnsi="Courier New"/>
      </w:rPr>
    </w:lvl>
    <w:lvl w:ilvl="5" w:tplc="32C047D2">
      <w:start w:val="1"/>
      <w:numFmt w:val="bullet"/>
      <w:lvlText w:val=""/>
      <w:lvlJc w:val="left"/>
      <w:pPr>
        <w:ind w:left="4320" w:hanging="360"/>
      </w:pPr>
      <w:rPr>
        <w:rFonts w:hint="default" w:ascii="Wingdings" w:hAnsi="Wingdings"/>
      </w:rPr>
    </w:lvl>
    <w:lvl w:ilvl="6" w:tplc="AB509DE4">
      <w:start w:val="1"/>
      <w:numFmt w:val="bullet"/>
      <w:lvlText w:val=""/>
      <w:lvlJc w:val="left"/>
      <w:pPr>
        <w:ind w:left="5040" w:hanging="360"/>
      </w:pPr>
      <w:rPr>
        <w:rFonts w:hint="default" w:ascii="Symbol" w:hAnsi="Symbol"/>
      </w:rPr>
    </w:lvl>
    <w:lvl w:ilvl="7" w:tplc="BA6A25B6">
      <w:start w:val="1"/>
      <w:numFmt w:val="bullet"/>
      <w:lvlText w:val="o"/>
      <w:lvlJc w:val="left"/>
      <w:pPr>
        <w:ind w:left="5760" w:hanging="360"/>
      </w:pPr>
      <w:rPr>
        <w:rFonts w:hint="default" w:ascii="Courier New" w:hAnsi="Courier New"/>
      </w:rPr>
    </w:lvl>
    <w:lvl w:ilvl="8" w:tplc="1E4EFC68">
      <w:start w:val="1"/>
      <w:numFmt w:val="bullet"/>
      <w:lvlText w:val=""/>
      <w:lvlJc w:val="left"/>
      <w:pPr>
        <w:ind w:left="6480" w:hanging="360"/>
      </w:pPr>
      <w:rPr>
        <w:rFonts w:hint="default" w:ascii="Wingdings" w:hAnsi="Wingdings"/>
      </w:rPr>
    </w:lvl>
  </w:abstractNum>
  <w:abstractNum w:abstractNumId="11" w15:restartNumberingAfterBreak="0">
    <w:nsid w:val="6A5A130D"/>
    <w:multiLevelType w:val="hybridMultilevel"/>
    <w:tmpl w:val="8638B4C8"/>
    <w:lvl w:ilvl="0" w:tplc="D23A8BEC">
      <w:start w:val="1"/>
      <w:numFmt w:val="bullet"/>
      <w:lvlText w:val="-"/>
      <w:lvlJc w:val="left"/>
      <w:pPr>
        <w:ind w:left="720" w:hanging="360"/>
      </w:pPr>
      <w:rPr>
        <w:rFonts w:hint="default" w:ascii="Symbol" w:hAnsi="Symbol"/>
      </w:rPr>
    </w:lvl>
    <w:lvl w:ilvl="1" w:tplc="661A5F7C">
      <w:start w:val="1"/>
      <w:numFmt w:val="bullet"/>
      <w:lvlText w:val="o"/>
      <w:lvlJc w:val="left"/>
      <w:pPr>
        <w:ind w:left="1440" w:hanging="360"/>
      </w:pPr>
      <w:rPr>
        <w:rFonts w:hint="default" w:ascii="Courier New" w:hAnsi="Courier New"/>
      </w:rPr>
    </w:lvl>
    <w:lvl w:ilvl="2" w:tplc="9A3219C2">
      <w:start w:val="1"/>
      <w:numFmt w:val="bullet"/>
      <w:lvlText w:val=""/>
      <w:lvlJc w:val="left"/>
      <w:pPr>
        <w:ind w:left="2160" w:hanging="360"/>
      </w:pPr>
      <w:rPr>
        <w:rFonts w:hint="default" w:ascii="Wingdings" w:hAnsi="Wingdings"/>
      </w:rPr>
    </w:lvl>
    <w:lvl w:ilvl="3" w:tplc="6B1C710E">
      <w:start w:val="1"/>
      <w:numFmt w:val="bullet"/>
      <w:lvlText w:val=""/>
      <w:lvlJc w:val="left"/>
      <w:pPr>
        <w:ind w:left="2880" w:hanging="360"/>
      </w:pPr>
      <w:rPr>
        <w:rFonts w:hint="default" w:ascii="Symbol" w:hAnsi="Symbol"/>
      </w:rPr>
    </w:lvl>
    <w:lvl w:ilvl="4" w:tplc="A8D23446">
      <w:start w:val="1"/>
      <w:numFmt w:val="bullet"/>
      <w:lvlText w:val="o"/>
      <w:lvlJc w:val="left"/>
      <w:pPr>
        <w:ind w:left="3600" w:hanging="360"/>
      </w:pPr>
      <w:rPr>
        <w:rFonts w:hint="default" w:ascii="Courier New" w:hAnsi="Courier New"/>
      </w:rPr>
    </w:lvl>
    <w:lvl w:ilvl="5" w:tplc="E3B4F7F0">
      <w:start w:val="1"/>
      <w:numFmt w:val="bullet"/>
      <w:lvlText w:val=""/>
      <w:lvlJc w:val="left"/>
      <w:pPr>
        <w:ind w:left="4320" w:hanging="360"/>
      </w:pPr>
      <w:rPr>
        <w:rFonts w:hint="default" w:ascii="Wingdings" w:hAnsi="Wingdings"/>
      </w:rPr>
    </w:lvl>
    <w:lvl w:ilvl="6" w:tplc="6136EBDE">
      <w:start w:val="1"/>
      <w:numFmt w:val="bullet"/>
      <w:lvlText w:val=""/>
      <w:lvlJc w:val="left"/>
      <w:pPr>
        <w:ind w:left="5040" w:hanging="360"/>
      </w:pPr>
      <w:rPr>
        <w:rFonts w:hint="default" w:ascii="Symbol" w:hAnsi="Symbol"/>
      </w:rPr>
    </w:lvl>
    <w:lvl w:ilvl="7" w:tplc="4AB0B6FA">
      <w:start w:val="1"/>
      <w:numFmt w:val="bullet"/>
      <w:lvlText w:val="o"/>
      <w:lvlJc w:val="left"/>
      <w:pPr>
        <w:ind w:left="5760" w:hanging="360"/>
      </w:pPr>
      <w:rPr>
        <w:rFonts w:hint="default" w:ascii="Courier New" w:hAnsi="Courier New"/>
      </w:rPr>
    </w:lvl>
    <w:lvl w:ilvl="8" w:tplc="31480258">
      <w:start w:val="1"/>
      <w:numFmt w:val="bullet"/>
      <w:lvlText w:val=""/>
      <w:lvlJc w:val="left"/>
      <w:pPr>
        <w:ind w:left="6480" w:hanging="360"/>
      </w:pPr>
      <w:rPr>
        <w:rFonts w:hint="default" w:ascii="Wingdings" w:hAnsi="Wingdings"/>
      </w:rPr>
    </w:lvl>
  </w:abstractNum>
  <w:abstractNum w:abstractNumId="12" w15:restartNumberingAfterBreak="0">
    <w:nsid w:val="6A5B65F7"/>
    <w:multiLevelType w:val="multilevel"/>
    <w:tmpl w:val="232CA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D6A8B9"/>
    <w:multiLevelType w:val="hybridMultilevel"/>
    <w:tmpl w:val="991C70BA"/>
    <w:lvl w:ilvl="0" w:tplc="05FAB9F2">
      <w:start w:val="1"/>
      <w:numFmt w:val="bullet"/>
      <w:lvlText w:val=""/>
      <w:lvlJc w:val="left"/>
      <w:pPr>
        <w:ind w:left="720" w:hanging="360"/>
      </w:pPr>
      <w:rPr>
        <w:rFonts w:hint="default" w:ascii="Symbol" w:hAnsi="Symbol"/>
      </w:rPr>
    </w:lvl>
    <w:lvl w:ilvl="1" w:tplc="030881FE">
      <w:start w:val="1"/>
      <w:numFmt w:val="bullet"/>
      <w:lvlText w:val="o"/>
      <w:lvlJc w:val="left"/>
      <w:pPr>
        <w:ind w:left="1440" w:hanging="360"/>
      </w:pPr>
      <w:rPr>
        <w:rFonts w:hint="default" w:ascii="&quot;Courier New&quot;" w:hAnsi="&quot;Courier New&quot;"/>
      </w:rPr>
    </w:lvl>
    <w:lvl w:ilvl="2" w:tplc="4DE82D2A">
      <w:start w:val="1"/>
      <w:numFmt w:val="bullet"/>
      <w:lvlText w:val=""/>
      <w:lvlJc w:val="left"/>
      <w:pPr>
        <w:ind w:left="2160" w:hanging="360"/>
      </w:pPr>
      <w:rPr>
        <w:rFonts w:hint="default" w:ascii="Wingdings" w:hAnsi="Wingdings"/>
      </w:rPr>
    </w:lvl>
    <w:lvl w:ilvl="3" w:tplc="33AEE4CE">
      <w:start w:val="1"/>
      <w:numFmt w:val="bullet"/>
      <w:lvlText w:val=""/>
      <w:lvlJc w:val="left"/>
      <w:pPr>
        <w:ind w:left="2880" w:hanging="360"/>
      </w:pPr>
      <w:rPr>
        <w:rFonts w:hint="default" w:ascii="Symbol" w:hAnsi="Symbol"/>
      </w:rPr>
    </w:lvl>
    <w:lvl w:ilvl="4" w:tplc="3D204260">
      <w:start w:val="1"/>
      <w:numFmt w:val="bullet"/>
      <w:lvlText w:val="o"/>
      <w:lvlJc w:val="left"/>
      <w:pPr>
        <w:ind w:left="3600" w:hanging="360"/>
      </w:pPr>
      <w:rPr>
        <w:rFonts w:hint="default" w:ascii="Courier New" w:hAnsi="Courier New"/>
      </w:rPr>
    </w:lvl>
    <w:lvl w:ilvl="5" w:tplc="CCF0A6F6">
      <w:start w:val="1"/>
      <w:numFmt w:val="bullet"/>
      <w:lvlText w:val=""/>
      <w:lvlJc w:val="left"/>
      <w:pPr>
        <w:ind w:left="4320" w:hanging="360"/>
      </w:pPr>
      <w:rPr>
        <w:rFonts w:hint="default" w:ascii="Wingdings" w:hAnsi="Wingdings"/>
      </w:rPr>
    </w:lvl>
    <w:lvl w:ilvl="6" w:tplc="D256E126">
      <w:start w:val="1"/>
      <w:numFmt w:val="bullet"/>
      <w:lvlText w:val=""/>
      <w:lvlJc w:val="left"/>
      <w:pPr>
        <w:ind w:left="5040" w:hanging="360"/>
      </w:pPr>
      <w:rPr>
        <w:rFonts w:hint="default" w:ascii="Symbol" w:hAnsi="Symbol"/>
      </w:rPr>
    </w:lvl>
    <w:lvl w:ilvl="7" w:tplc="013A841C">
      <w:start w:val="1"/>
      <w:numFmt w:val="bullet"/>
      <w:lvlText w:val="o"/>
      <w:lvlJc w:val="left"/>
      <w:pPr>
        <w:ind w:left="5760" w:hanging="360"/>
      </w:pPr>
      <w:rPr>
        <w:rFonts w:hint="default" w:ascii="Courier New" w:hAnsi="Courier New"/>
      </w:rPr>
    </w:lvl>
    <w:lvl w:ilvl="8" w:tplc="93000398">
      <w:start w:val="1"/>
      <w:numFmt w:val="bullet"/>
      <w:lvlText w:val=""/>
      <w:lvlJc w:val="left"/>
      <w:pPr>
        <w:ind w:left="6480" w:hanging="360"/>
      </w:pPr>
      <w:rPr>
        <w:rFonts w:hint="default" w:ascii="Wingdings" w:hAnsi="Wingdings"/>
      </w:rPr>
    </w:lvl>
  </w:abstractNum>
  <w:abstractNum w:abstractNumId="14" w15:restartNumberingAfterBreak="0">
    <w:nsid w:val="70D728F7"/>
    <w:multiLevelType w:val="multilevel"/>
    <w:tmpl w:val="9D904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1004841">
    <w:abstractNumId w:val="6"/>
  </w:num>
  <w:num w:numId="2" w16cid:durableId="1605304534">
    <w:abstractNumId w:val="1"/>
  </w:num>
  <w:num w:numId="3" w16cid:durableId="16663984">
    <w:abstractNumId w:val="13"/>
  </w:num>
  <w:num w:numId="4" w16cid:durableId="1639874189">
    <w:abstractNumId w:val="8"/>
  </w:num>
  <w:num w:numId="5" w16cid:durableId="548300762">
    <w:abstractNumId w:val="10"/>
  </w:num>
  <w:num w:numId="6" w16cid:durableId="1412852430">
    <w:abstractNumId w:val="3"/>
  </w:num>
  <w:num w:numId="7" w16cid:durableId="191312179">
    <w:abstractNumId w:val="11"/>
  </w:num>
  <w:num w:numId="8" w16cid:durableId="138957394">
    <w:abstractNumId w:val="9"/>
  </w:num>
  <w:num w:numId="9" w16cid:durableId="1085876797">
    <w:abstractNumId w:val="0"/>
  </w:num>
  <w:num w:numId="10" w16cid:durableId="1530990734">
    <w:abstractNumId w:val="7"/>
  </w:num>
  <w:num w:numId="11" w16cid:durableId="1184317883">
    <w:abstractNumId w:val="5"/>
  </w:num>
  <w:num w:numId="12" w16cid:durableId="1623463619">
    <w:abstractNumId w:val="2"/>
  </w:num>
  <w:num w:numId="13" w16cid:durableId="2099935846">
    <w:abstractNumId w:val="14"/>
  </w:num>
  <w:num w:numId="14" w16cid:durableId="1775175357">
    <w:abstractNumId w:val="4"/>
  </w:num>
  <w:num w:numId="15" w16cid:durableId="717632532">
    <w:abstractNumId w:val="1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8"/>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F2B"/>
    <w:rsid w:val="00017854"/>
    <w:rsid w:val="00034B51"/>
    <w:rsid w:val="0004040E"/>
    <w:rsid w:val="00051B89"/>
    <w:rsid w:val="000665B6"/>
    <w:rsid w:val="00095E9D"/>
    <w:rsid w:val="000C721F"/>
    <w:rsid w:val="000D6B7B"/>
    <w:rsid w:val="000F5630"/>
    <w:rsid w:val="000F626B"/>
    <w:rsid w:val="0010137B"/>
    <w:rsid w:val="00104E27"/>
    <w:rsid w:val="00122278"/>
    <w:rsid w:val="001227A3"/>
    <w:rsid w:val="0012B582"/>
    <w:rsid w:val="00134EE3"/>
    <w:rsid w:val="001504B7"/>
    <w:rsid w:val="00163BAE"/>
    <w:rsid w:val="00196A61"/>
    <w:rsid w:val="00197872"/>
    <w:rsid w:val="001A697F"/>
    <w:rsid w:val="001D3E36"/>
    <w:rsid w:val="002145C4"/>
    <w:rsid w:val="002201A7"/>
    <w:rsid w:val="002252A5"/>
    <w:rsid w:val="00237C94"/>
    <w:rsid w:val="002444D0"/>
    <w:rsid w:val="002466C8"/>
    <w:rsid w:val="00273539"/>
    <w:rsid w:val="002867DD"/>
    <w:rsid w:val="00287E30"/>
    <w:rsid w:val="002912BA"/>
    <w:rsid w:val="002A26AE"/>
    <w:rsid w:val="002A322E"/>
    <w:rsid w:val="002C3B42"/>
    <w:rsid w:val="002F37F8"/>
    <w:rsid w:val="00301001"/>
    <w:rsid w:val="00310FEC"/>
    <w:rsid w:val="00333756"/>
    <w:rsid w:val="00333B00"/>
    <w:rsid w:val="003719C2"/>
    <w:rsid w:val="00373235"/>
    <w:rsid w:val="0038214E"/>
    <w:rsid w:val="003B068C"/>
    <w:rsid w:val="003C6025"/>
    <w:rsid w:val="003D4017"/>
    <w:rsid w:val="004043CF"/>
    <w:rsid w:val="00406540"/>
    <w:rsid w:val="0043494D"/>
    <w:rsid w:val="004368B8"/>
    <w:rsid w:val="004443CE"/>
    <w:rsid w:val="00451439"/>
    <w:rsid w:val="004634FD"/>
    <w:rsid w:val="00464B13"/>
    <w:rsid w:val="004A40A8"/>
    <w:rsid w:val="004B18B7"/>
    <w:rsid w:val="004B6A6A"/>
    <w:rsid w:val="004D0900"/>
    <w:rsid w:val="004D6981"/>
    <w:rsid w:val="0050439D"/>
    <w:rsid w:val="00506E05"/>
    <w:rsid w:val="005148E3"/>
    <w:rsid w:val="005574FC"/>
    <w:rsid w:val="0056771A"/>
    <w:rsid w:val="005A05BE"/>
    <w:rsid w:val="005A4E45"/>
    <w:rsid w:val="005B55B2"/>
    <w:rsid w:val="005B5C97"/>
    <w:rsid w:val="005C48C7"/>
    <w:rsid w:val="005D588C"/>
    <w:rsid w:val="005D6F37"/>
    <w:rsid w:val="005E5FBF"/>
    <w:rsid w:val="005E5FFF"/>
    <w:rsid w:val="00640B9A"/>
    <w:rsid w:val="00642E6E"/>
    <w:rsid w:val="00646C2B"/>
    <w:rsid w:val="006716C5"/>
    <w:rsid w:val="006C6225"/>
    <w:rsid w:val="006E1C03"/>
    <w:rsid w:val="00707669"/>
    <w:rsid w:val="00714E57"/>
    <w:rsid w:val="00722F2B"/>
    <w:rsid w:val="00732391"/>
    <w:rsid w:val="00750F57"/>
    <w:rsid w:val="00752D49"/>
    <w:rsid w:val="00757E37"/>
    <w:rsid w:val="00783EED"/>
    <w:rsid w:val="007A6292"/>
    <w:rsid w:val="007C7396"/>
    <w:rsid w:val="007D5A12"/>
    <w:rsid w:val="007E720E"/>
    <w:rsid w:val="007F3C42"/>
    <w:rsid w:val="008057C2"/>
    <w:rsid w:val="008067F8"/>
    <w:rsid w:val="0080778A"/>
    <w:rsid w:val="00837B49"/>
    <w:rsid w:val="008447FF"/>
    <w:rsid w:val="0084715F"/>
    <w:rsid w:val="00854D42"/>
    <w:rsid w:val="00873D5D"/>
    <w:rsid w:val="0089029B"/>
    <w:rsid w:val="00895F16"/>
    <w:rsid w:val="008C1675"/>
    <w:rsid w:val="008D264E"/>
    <w:rsid w:val="008D795B"/>
    <w:rsid w:val="008E14DF"/>
    <w:rsid w:val="008E6137"/>
    <w:rsid w:val="008E7B1E"/>
    <w:rsid w:val="008F3AA1"/>
    <w:rsid w:val="0090644E"/>
    <w:rsid w:val="00937AB2"/>
    <w:rsid w:val="00943E16"/>
    <w:rsid w:val="009518F4"/>
    <w:rsid w:val="0095687B"/>
    <w:rsid w:val="00956E0B"/>
    <w:rsid w:val="00962830"/>
    <w:rsid w:val="0096E73F"/>
    <w:rsid w:val="009979DE"/>
    <w:rsid w:val="009E7DE0"/>
    <w:rsid w:val="009F0C96"/>
    <w:rsid w:val="009F7766"/>
    <w:rsid w:val="00A00D24"/>
    <w:rsid w:val="00A04305"/>
    <w:rsid w:val="00A139BD"/>
    <w:rsid w:val="00A203B3"/>
    <w:rsid w:val="00A27A98"/>
    <w:rsid w:val="00A55A8F"/>
    <w:rsid w:val="00AA14AD"/>
    <w:rsid w:val="00AA6314"/>
    <w:rsid w:val="00AB3F9B"/>
    <w:rsid w:val="00AC5A34"/>
    <w:rsid w:val="00AC73DB"/>
    <w:rsid w:val="00AD74FD"/>
    <w:rsid w:val="00AE73C4"/>
    <w:rsid w:val="00AF7DAF"/>
    <w:rsid w:val="00B050E1"/>
    <w:rsid w:val="00B27D73"/>
    <w:rsid w:val="00B3627D"/>
    <w:rsid w:val="00B54BC8"/>
    <w:rsid w:val="00B620B5"/>
    <w:rsid w:val="00B74434"/>
    <w:rsid w:val="00B77700"/>
    <w:rsid w:val="00B83B6F"/>
    <w:rsid w:val="00B84397"/>
    <w:rsid w:val="00BA1761"/>
    <w:rsid w:val="00BC5F33"/>
    <w:rsid w:val="00BE21FB"/>
    <w:rsid w:val="00BE3945"/>
    <w:rsid w:val="00BF1F64"/>
    <w:rsid w:val="00BF5881"/>
    <w:rsid w:val="00C112D7"/>
    <w:rsid w:val="00C121B0"/>
    <w:rsid w:val="00C253AC"/>
    <w:rsid w:val="00C439C4"/>
    <w:rsid w:val="00C45BF0"/>
    <w:rsid w:val="00C46AD5"/>
    <w:rsid w:val="00CB33FB"/>
    <w:rsid w:val="00CC6CDF"/>
    <w:rsid w:val="00CD7FC7"/>
    <w:rsid w:val="00CE79FB"/>
    <w:rsid w:val="00D036DA"/>
    <w:rsid w:val="00D12E8C"/>
    <w:rsid w:val="00D24313"/>
    <w:rsid w:val="00D251AD"/>
    <w:rsid w:val="00D27E67"/>
    <w:rsid w:val="00D31C3B"/>
    <w:rsid w:val="00D335FE"/>
    <w:rsid w:val="00D44450"/>
    <w:rsid w:val="00D45C17"/>
    <w:rsid w:val="00D52930"/>
    <w:rsid w:val="00D613F4"/>
    <w:rsid w:val="00D757AC"/>
    <w:rsid w:val="00D83215"/>
    <w:rsid w:val="00DB08A5"/>
    <w:rsid w:val="00DC0164"/>
    <w:rsid w:val="00DC69AD"/>
    <w:rsid w:val="00DD06FC"/>
    <w:rsid w:val="00DD5ACA"/>
    <w:rsid w:val="00DE3FE8"/>
    <w:rsid w:val="00DE4156"/>
    <w:rsid w:val="00E05DDA"/>
    <w:rsid w:val="00E426D7"/>
    <w:rsid w:val="00E50FFD"/>
    <w:rsid w:val="00E527A7"/>
    <w:rsid w:val="00E6498F"/>
    <w:rsid w:val="00E67EE2"/>
    <w:rsid w:val="00E85190"/>
    <w:rsid w:val="00EB2622"/>
    <w:rsid w:val="00EB421A"/>
    <w:rsid w:val="00EC24AB"/>
    <w:rsid w:val="00F1A6F4"/>
    <w:rsid w:val="00F23B40"/>
    <w:rsid w:val="00F442EF"/>
    <w:rsid w:val="00F47855"/>
    <w:rsid w:val="00F538C8"/>
    <w:rsid w:val="00F812FD"/>
    <w:rsid w:val="00F81521"/>
    <w:rsid w:val="00F84D94"/>
    <w:rsid w:val="00F87DCA"/>
    <w:rsid w:val="00FA043C"/>
    <w:rsid w:val="00FA61DA"/>
    <w:rsid w:val="00FC7AE4"/>
    <w:rsid w:val="00FF1556"/>
    <w:rsid w:val="00FF2005"/>
    <w:rsid w:val="00FF3F9F"/>
    <w:rsid w:val="00FF4AEB"/>
    <w:rsid w:val="0143B0D5"/>
    <w:rsid w:val="01A9A117"/>
    <w:rsid w:val="01C0A8FA"/>
    <w:rsid w:val="01D35C69"/>
    <w:rsid w:val="0216E55B"/>
    <w:rsid w:val="0224B103"/>
    <w:rsid w:val="0237E513"/>
    <w:rsid w:val="0252F217"/>
    <w:rsid w:val="027FB20E"/>
    <w:rsid w:val="03F6C026"/>
    <w:rsid w:val="03F966D0"/>
    <w:rsid w:val="041AC0A8"/>
    <w:rsid w:val="0579883C"/>
    <w:rsid w:val="057BA331"/>
    <w:rsid w:val="05C08476"/>
    <w:rsid w:val="05F258C8"/>
    <w:rsid w:val="05F75D24"/>
    <w:rsid w:val="06895ECB"/>
    <w:rsid w:val="06C4ABE0"/>
    <w:rsid w:val="06D39626"/>
    <w:rsid w:val="07364E6E"/>
    <w:rsid w:val="0746EF4D"/>
    <w:rsid w:val="074BB869"/>
    <w:rsid w:val="082748FD"/>
    <w:rsid w:val="082E4D9D"/>
    <w:rsid w:val="0843FE9E"/>
    <w:rsid w:val="098A3A00"/>
    <w:rsid w:val="09B5AE6B"/>
    <w:rsid w:val="0A6DEF30"/>
    <w:rsid w:val="0A7E8A63"/>
    <w:rsid w:val="0ABDE893"/>
    <w:rsid w:val="0ABE4C51"/>
    <w:rsid w:val="0AC3D238"/>
    <w:rsid w:val="0AD858C0"/>
    <w:rsid w:val="0AE4C90B"/>
    <w:rsid w:val="0AEF3EC9"/>
    <w:rsid w:val="0B230EA2"/>
    <w:rsid w:val="0B5EAA17"/>
    <w:rsid w:val="0B908C06"/>
    <w:rsid w:val="0BAAF933"/>
    <w:rsid w:val="0C4D3073"/>
    <w:rsid w:val="0D071755"/>
    <w:rsid w:val="0D378CA9"/>
    <w:rsid w:val="0D46C994"/>
    <w:rsid w:val="0DA58FF2"/>
    <w:rsid w:val="0DAD85B1"/>
    <w:rsid w:val="0DB62B25"/>
    <w:rsid w:val="0DCF20B1"/>
    <w:rsid w:val="0DF51964"/>
    <w:rsid w:val="0DF8D31E"/>
    <w:rsid w:val="0E14DFB4"/>
    <w:rsid w:val="0E64EBED"/>
    <w:rsid w:val="0EA08931"/>
    <w:rsid w:val="0EA58449"/>
    <w:rsid w:val="0EC82CC8"/>
    <w:rsid w:val="0F91A985"/>
    <w:rsid w:val="1007EC46"/>
    <w:rsid w:val="10DD30B4"/>
    <w:rsid w:val="10F71A33"/>
    <w:rsid w:val="11072894"/>
    <w:rsid w:val="1201E61B"/>
    <w:rsid w:val="1217083D"/>
    <w:rsid w:val="121B5CE6"/>
    <w:rsid w:val="12790115"/>
    <w:rsid w:val="12AB8720"/>
    <w:rsid w:val="12EBFE3F"/>
    <w:rsid w:val="1378F56C"/>
    <w:rsid w:val="13DA52C1"/>
    <w:rsid w:val="13DE92B4"/>
    <w:rsid w:val="147B7618"/>
    <w:rsid w:val="147DC97E"/>
    <w:rsid w:val="148ADCBF"/>
    <w:rsid w:val="14C7C95D"/>
    <w:rsid w:val="159DBAD4"/>
    <w:rsid w:val="15C977C0"/>
    <w:rsid w:val="16191DC1"/>
    <w:rsid w:val="161999DF"/>
    <w:rsid w:val="1662FE26"/>
    <w:rsid w:val="166399BE"/>
    <w:rsid w:val="16B784D8"/>
    <w:rsid w:val="16C47676"/>
    <w:rsid w:val="16D380C1"/>
    <w:rsid w:val="1730F907"/>
    <w:rsid w:val="173F8254"/>
    <w:rsid w:val="174C7238"/>
    <w:rsid w:val="1765CEB4"/>
    <w:rsid w:val="17B4AD09"/>
    <w:rsid w:val="17CE929D"/>
    <w:rsid w:val="18145A03"/>
    <w:rsid w:val="182BD6DF"/>
    <w:rsid w:val="184C668F"/>
    <w:rsid w:val="18ADC3E4"/>
    <w:rsid w:val="190D04E2"/>
    <w:rsid w:val="19513AA1"/>
    <w:rsid w:val="19BC1B7C"/>
    <w:rsid w:val="19FC1738"/>
    <w:rsid w:val="1A3618D2"/>
    <w:rsid w:val="1AB65A8D"/>
    <w:rsid w:val="1AC1FCA5"/>
    <w:rsid w:val="1AED0B02"/>
    <w:rsid w:val="1B4E5962"/>
    <w:rsid w:val="1B97E799"/>
    <w:rsid w:val="1BC2B094"/>
    <w:rsid w:val="1BD36803"/>
    <w:rsid w:val="1BE564A6"/>
    <w:rsid w:val="1C079FFD"/>
    <w:rsid w:val="1C1FE35B"/>
    <w:rsid w:val="1C88DB63"/>
    <w:rsid w:val="1CFF464B"/>
    <w:rsid w:val="1D4D7C38"/>
    <w:rsid w:val="1D575D08"/>
    <w:rsid w:val="1D589690"/>
    <w:rsid w:val="1D5E80F5"/>
    <w:rsid w:val="1D941444"/>
    <w:rsid w:val="1DEDFB4F"/>
    <w:rsid w:val="1E029653"/>
    <w:rsid w:val="1E32F3BD"/>
    <w:rsid w:val="1E9B16AC"/>
    <w:rsid w:val="1EF000A7"/>
    <w:rsid w:val="1F39ADAE"/>
    <w:rsid w:val="1F53D18A"/>
    <w:rsid w:val="1F89DF98"/>
    <w:rsid w:val="1FC3649E"/>
    <w:rsid w:val="1FD450D9"/>
    <w:rsid w:val="20084033"/>
    <w:rsid w:val="21012F34"/>
    <w:rsid w:val="215C4C86"/>
    <w:rsid w:val="21792A70"/>
    <w:rsid w:val="22ACA6F3"/>
    <w:rsid w:val="22F6CBE8"/>
    <w:rsid w:val="232BE4A6"/>
    <w:rsid w:val="2331384E"/>
    <w:rsid w:val="238D2F40"/>
    <w:rsid w:val="23D0C2C6"/>
    <w:rsid w:val="2401BBFA"/>
    <w:rsid w:val="24082160"/>
    <w:rsid w:val="24AE3DAE"/>
    <w:rsid w:val="25058FD6"/>
    <w:rsid w:val="250E2ACD"/>
    <w:rsid w:val="259D8C5B"/>
    <w:rsid w:val="25A9AE41"/>
    <w:rsid w:val="25C92D1E"/>
    <w:rsid w:val="25D354CF"/>
    <w:rsid w:val="262A453D"/>
    <w:rsid w:val="263D4A9C"/>
    <w:rsid w:val="264AF57E"/>
    <w:rsid w:val="2666EADC"/>
    <w:rsid w:val="270BBD2A"/>
    <w:rsid w:val="274A757F"/>
    <w:rsid w:val="27C6159E"/>
    <w:rsid w:val="283D3098"/>
    <w:rsid w:val="2861F2E1"/>
    <w:rsid w:val="286B425A"/>
    <w:rsid w:val="28DBDB04"/>
    <w:rsid w:val="28E69693"/>
    <w:rsid w:val="293D24EF"/>
    <w:rsid w:val="2973FD9D"/>
    <w:rsid w:val="29EA85A2"/>
    <w:rsid w:val="29FF2FF9"/>
    <w:rsid w:val="2A747BBD"/>
    <w:rsid w:val="2A8B5D48"/>
    <w:rsid w:val="2A8BD51D"/>
    <w:rsid w:val="2AA36838"/>
    <w:rsid w:val="2B9210A1"/>
    <w:rsid w:val="2BDE4DD9"/>
    <w:rsid w:val="2C27C941"/>
    <w:rsid w:val="2C3D9D94"/>
    <w:rsid w:val="2C3F3899"/>
    <w:rsid w:val="2C8AA8CF"/>
    <w:rsid w:val="2CA6ECB3"/>
    <w:rsid w:val="2CBA3702"/>
    <w:rsid w:val="2D4327C6"/>
    <w:rsid w:val="2DAAF1D3"/>
    <w:rsid w:val="2E06C609"/>
    <w:rsid w:val="2E109612"/>
    <w:rsid w:val="2E48463E"/>
    <w:rsid w:val="2EA3067A"/>
    <w:rsid w:val="2F45A60E"/>
    <w:rsid w:val="2F4E1698"/>
    <w:rsid w:val="2F5DC8D4"/>
    <w:rsid w:val="2FBC9845"/>
    <w:rsid w:val="2FECD56E"/>
    <w:rsid w:val="30FE7BDB"/>
    <w:rsid w:val="3112A9BC"/>
    <w:rsid w:val="31140D12"/>
    <w:rsid w:val="314BF193"/>
    <w:rsid w:val="3188A5CF"/>
    <w:rsid w:val="31ADD41C"/>
    <w:rsid w:val="31FD6B1B"/>
    <w:rsid w:val="3216CC67"/>
    <w:rsid w:val="3276F672"/>
    <w:rsid w:val="32E40735"/>
    <w:rsid w:val="334CA41C"/>
    <w:rsid w:val="33647F89"/>
    <w:rsid w:val="336F55D9"/>
    <w:rsid w:val="33A4A588"/>
    <w:rsid w:val="343EF17F"/>
    <w:rsid w:val="349817AC"/>
    <w:rsid w:val="34AEDCA2"/>
    <w:rsid w:val="34C80C8E"/>
    <w:rsid w:val="354075E9"/>
    <w:rsid w:val="354DFB33"/>
    <w:rsid w:val="362C39FD"/>
    <w:rsid w:val="364E9700"/>
    <w:rsid w:val="3680C20D"/>
    <w:rsid w:val="36B1CAD0"/>
    <w:rsid w:val="373B61B5"/>
    <w:rsid w:val="374A6795"/>
    <w:rsid w:val="3750B7F3"/>
    <w:rsid w:val="375704E3"/>
    <w:rsid w:val="38355587"/>
    <w:rsid w:val="3885F80E"/>
    <w:rsid w:val="38A6A5B0"/>
    <w:rsid w:val="38AAA6D1"/>
    <w:rsid w:val="38D73216"/>
    <w:rsid w:val="38F76528"/>
    <w:rsid w:val="3946F332"/>
    <w:rsid w:val="3989CB40"/>
    <w:rsid w:val="399B7DB1"/>
    <w:rsid w:val="399E5F79"/>
    <w:rsid w:val="39E3CB75"/>
    <w:rsid w:val="3AEB8B24"/>
    <w:rsid w:val="3AF706A0"/>
    <w:rsid w:val="3B47E0EC"/>
    <w:rsid w:val="3C02E603"/>
    <w:rsid w:val="3C3EFF14"/>
    <w:rsid w:val="3C68B6C7"/>
    <w:rsid w:val="3CC3AA04"/>
    <w:rsid w:val="3D4C12F5"/>
    <w:rsid w:val="3D9E4AD5"/>
    <w:rsid w:val="3DB9A919"/>
    <w:rsid w:val="3DD2EDF8"/>
    <w:rsid w:val="3DF91A4A"/>
    <w:rsid w:val="3E1226D7"/>
    <w:rsid w:val="3E6BBD0E"/>
    <w:rsid w:val="3E6EEED4"/>
    <w:rsid w:val="40BC8AAD"/>
    <w:rsid w:val="40CF4BD5"/>
    <w:rsid w:val="411927F1"/>
    <w:rsid w:val="42242A50"/>
    <w:rsid w:val="42530FC8"/>
    <w:rsid w:val="4256068D"/>
    <w:rsid w:val="429169E2"/>
    <w:rsid w:val="429B5820"/>
    <w:rsid w:val="4317FBA3"/>
    <w:rsid w:val="436CCDC3"/>
    <w:rsid w:val="438D6729"/>
    <w:rsid w:val="43AE0CE5"/>
    <w:rsid w:val="43EEE029"/>
    <w:rsid w:val="44212B06"/>
    <w:rsid w:val="448B7F40"/>
    <w:rsid w:val="449563E8"/>
    <w:rsid w:val="449DE8E6"/>
    <w:rsid w:val="4548EAB1"/>
    <w:rsid w:val="45550140"/>
    <w:rsid w:val="455BCB15"/>
    <w:rsid w:val="458AB08A"/>
    <w:rsid w:val="45B8CCBD"/>
    <w:rsid w:val="476A6220"/>
    <w:rsid w:val="47F34F29"/>
    <w:rsid w:val="482EB0F4"/>
    <w:rsid w:val="4852F96A"/>
    <w:rsid w:val="4918D37C"/>
    <w:rsid w:val="49D6F656"/>
    <w:rsid w:val="4A066A2F"/>
    <w:rsid w:val="4A37B7C3"/>
    <w:rsid w:val="4AC3F48D"/>
    <w:rsid w:val="4AFECAFA"/>
    <w:rsid w:val="4B7C8C4A"/>
    <w:rsid w:val="4BDC71DA"/>
    <w:rsid w:val="4C0C206E"/>
    <w:rsid w:val="4C10086D"/>
    <w:rsid w:val="4C11FE7C"/>
    <w:rsid w:val="4CB9C4E5"/>
    <w:rsid w:val="4D0E9718"/>
    <w:rsid w:val="4D1221D2"/>
    <w:rsid w:val="4D9C3F0D"/>
    <w:rsid w:val="4DA7B3FC"/>
    <w:rsid w:val="4DA7F0CF"/>
    <w:rsid w:val="4DABD8CE"/>
    <w:rsid w:val="4DE1969C"/>
    <w:rsid w:val="4DFBF2C9"/>
    <w:rsid w:val="4DFC202F"/>
    <w:rsid w:val="4E14E16B"/>
    <w:rsid w:val="4E282E2E"/>
    <w:rsid w:val="4E71DF89"/>
    <w:rsid w:val="4E83746F"/>
    <w:rsid w:val="4E92A777"/>
    <w:rsid w:val="4EA84F7E"/>
    <w:rsid w:val="4F04B387"/>
    <w:rsid w:val="4F48BB5B"/>
    <w:rsid w:val="4F73A958"/>
    <w:rsid w:val="505E9FD7"/>
    <w:rsid w:val="5084ACEC"/>
    <w:rsid w:val="50B06588"/>
    <w:rsid w:val="50C5007E"/>
    <w:rsid w:val="50F2FC92"/>
    <w:rsid w:val="514DA97C"/>
    <w:rsid w:val="51D56C59"/>
    <w:rsid w:val="528ECCF3"/>
    <w:rsid w:val="528FE072"/>
    <w:rsid w:val="529271F0"/>
    <w:rsid w:val="52DA807D"/>
    <w:rsid w:val="52FA853D"/>
    <w:rsid w:val="53037DC1"/>
    <w:rsid w:val="531A5B27"/>
    <w:rsid w:val="53593348"/>
    <w:rsid w:val="53617A03"/>
    <w:rsid w:val="53C1F43E"/>
    <w:rsid w:val="540EE1A5"/>
    <w:rsid w:val="5416D3A0"/>
    <w:rsid w:val="542B1AF1"/>
    <w:rsid w:val="545DD59D"/>
    <w:rsid w:val="54B37538"/>
    <w:rsid w:val="54D57C5B"/>
    <w:rsid w:val="5526AF74"/>
    <w:rsid w:val="554E5CAD"/>
    <w:rsid w:val="557DE929"/>
    <w:rsid w:val="55E5FF5E"/>
    <w:rsid w:val="562CAD51"/>
    <w:rsid w:val="56C27FD5"/>
    <w:rsid w:val="56DA8756"/>
    <w:rsid w:val="56EE22E3"/>
    <w:rsid w:val="57051984"/>
    <w:rsid w:val="57616585"/>
    <w:rsid w:val="57CD3740"/>
    <w:rsid w:val="57EB15FA"/>
    <w:rsid w:val="57F73089"/>
    <w:rsid w:val="582A310D"/>
    <w:rsid w:val="585149BF"/>
    <w:rsid w:val="58ABDBC4"/>
    <w:rsid w:val="5A28E78C"/>
    <w:rsid w:val="5A5A0FDC"/>
    <w:rsid w:val="5B22B6BC"/>
    <w:rsid w:val="5BF352BB"/>
    <w:rsid w:val="5C7784DD"/>
    <w:rsid w:val="5C83996A"/>
    <w:rsid w:val="5C8AADEF"/>
    <w:rsid w:val="5CBE871D"/>
    <w:rsid w:val="5CD71BB2"/>
    <w:rsid w:val="5CEE76F7"/>
    <w:rsid w:val="5D2CA868"/>
    <w:rsid w:val="5D54B947"/>
    <w:rsid w:val="5D642C13"/>
    <w:rsid w:val="5D720DE6"/>
    <w:rsid w:val="5DB7697C"/>
    <w:rsid w:val="5DC6021F"/>
    <w:rsid w:val="5DC67F14"/>
    <w:rsid w:val="5E2EC4C9"/>
    <w:rsid w:val="5ECEC927"/>
    <w:rsid w:val="5EDB6C61"/>
    <w:rsid w:val="5F084245"/>
    <w:rsid w:val="5F3F09AE"/>
    <w:rsid w:val="5F65BA7F"/>
    <w:rsid w:val="5F6955EF"/>
    <w:rsid w:val="5F827949"/>
    <w:rsid w:val="5FE08B57"/>
    <w:rsid w:val="605C5BA4"/>
    <w:rsid w:val="60EF0A3E"/>
    <w:rsid w:val="61501E97"/>
    <w:rsid w:val="61ABE625"/>
    <w:rsid w:val="62025CA5"/>
    <w:rsid w:val="62A4AFA4"/>
    <w:rsid w:val="62B99F39"/>
    <w:rsid w:val="6336FA47"/>
    <w:rsid w:val="636885A1"/>
    <w:rsid w:val="639BE9EC"/>
    <w:rsid w:val="63C9512F"/>
    <w:rsid w:val="63EF4869"/>
    <w:rsid w:val="643543A3"/>
    <w:rsid w:val="64512FA7"/>
    <w:rsid w:val="649BF9D7"/>
    <w:rsid w:val="652BDD94"/>
    <w:rsid w:val="65C0695C"/>
    <w:rsid w:val="65E37453"/>
    <w:rsid w:val="66466694"/>
    <w:rsid w:val="664C244F"/>
    <w:rsid w:val="66718548"/>
    <w:rsid w:val="66D38AAE"/>
    <w:rsid w:val="66D9DB0C"/>
    <w:rsid w:val="67E236F5"/>
    <w:rsid w:val="68124840"/>
    <w:rsid w:val="6851FBA3"/>
    <w:rsid w:val="6896E1D1"/>
    <w:rsid w:val="68984C98"/>
    <w:rsid w:val="68C39AB9"/>
    <w:rsid w:val="68D99E7A"/>
    <w:rsid w:val="68F524A5"/>
    <w:rsid w:val="68F9F578"/>
    <w:rsid w:val="6924A0CA"/>
    <w:rsid w:val="69358721"/>
    <w:rsid w:val="697E0756"/>
    <w:rsid w:val="69D3C9A4"/>
    <w:rsid w:val="6A0B2B70"/>
    <w:rsid w:val="6A72F41E"/>
    <w:rsid w:val="6AB11CAF"/>
    <w:rsid w:val="6AB6E576"/>
    <w:rsid w:val="6ABD3F65"/>
    <w:rsid w:val="6B7D1045"/>
    <w:rsid w:val="6B8510D9"/>
    <w:rsid w:val="6BAA923E"/>
    <w:rsid w:val="6BD0FB65"/>
    <w:rsid w:val="6C69C891"/>
    <w:rsid w:val="6C733D2F"/>
    <w:rsid w:val="6CB5A818"/>
    <w:rsid w:val="6CED2B6F"/>
    <w:rsid w:val="6D18E0A6"/>
    <w:rsid w:val="6E4019DF"/>
    <w:rsid w:val="6E57D154"/>
    <w:rsid w:val="6E833B58"/>
    <w:rsid w:val="6EC23DFA"/>
    <w:rsid w:val="6EDE9C93"/>
    <w:rsid w:val="6EE41C1D"/>
    <w:rsid w:val="6F089C27"/>
    <w:rsid w:val="6F4034DE"/>
    <w:rsid w:val="6F87F1EF"/>
    <w:rsid w:val="707A6CF4"/>
    <w:rsid w:val="712FB2AF"/>
    <w:rsid w:val="715DF2EF"/>
    <w:rsid w:val="71EC0511"/>
    <w:rsid w:val="72163A11"/>
    <w:rsid w:val="72163D55"/>
    <w:rsid w:val="72519F3B"/>
    <w:rsid w:val="72F72849"/>
    <w:rsid w:val="7359CB69"/>
    <w:rsid w:val="73698161"/>
    <w:rsid w:val="73C7A4CD"/>
    <w:rsid w:val="73E09C5B"/>
    <w:rsid w:val="7424051B"/>
    <w:rsid w:val="751D69F0"/>
    <w:rsid w:val="75C81B24"/>
    <w:rsid w:val="76A12223"/>
    <w:rsid w:val="76DA3AB8"/>
    <w:rsid w:val="772016F4"/>
    <w:rsid w:val="77514FE8"/>
    <w:rsid w:val="7772A4A9"/>
    <w:rsid w:val="77765767"/>
    <w:rsid w:val="777DA6C8"/>
    <w:rsid w:val="780B3B45"/>
    <w:rsid w:val="784F0A22"/>
    <w:rsid w:val="78A4BDF0"/>
    <w:rsid w:val="79250119"/>
    <w:rsid w:val="79B98AB9"/>
    <w:rsid w:val="7A6663C2"/>
    <w:rsid w:val="7A9ED34E"/>
    <w:rsid w:val="7AE28F75"/>
    <w:rsid w:val="7B023A2E"/>
    <w:rsid w:val="7B02D5C6"/>
    <w:rsid w:val="7B391443"/>
    <w:rsid w:val="7B749346"/>
    <w:rsid w:val="7B817D1A"/>
    <w:rsid w:val="7B89836D"/>
    <w:rsid w:val="7B8F45DF"/>
    <w:rsid w:val="7BCBD9B1"/>
    <w:rsid w:val="7C4D0D61"/>
    <w:rsid w:val="7CB9DBF8"/>
    <w:rsid w:val="7CEDDA03"/>
    <w:rsid w:val="7D1A264D"/>
    <w:rsid w:val="7D1F4A2F"/>
    <w:rsid w:val="7D513FDF"/>
    <w:rsid w:val="7D6AB9B5"/>
    <w:rsid w:val="7E5C640E"/>
    <w:rsid w:val="7F1D26CB"/>
    <w:rsid w:val="7F8B977D"/>
    <w:rsid w:val="7F98D3BE"/>
    <w:rsid w:val="7FB6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F3BC9"/>
  <w15:chartTrackingRefBased/>
  <w15:docId w15:val="{57E4CF69-97DF-460D-94E7-D9E0AD04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722F2B"/>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character" w:styleId="Strong">
    <w:name w:val="Strong"/>
    <w:basedOn w:val="DefaultParagraphFont"/>
    <w:uiPriority w:val="22"/>
    <w:qFormat/>
    <w:rsid w:val="00722F2B"/>
    <w:rPr>
      <w:b/>
      <w:bCs/>
    </w:rPr>
  </w:style>
  <w:style w:type="character" w:styleId="Hyperlink">
    <w:name w:val="Hyperlink"/>
    <w:basedOn w:val="DefaultParagraphFont"/>
    <w:uiPriority w:val="99"/>
    <w:semiHidden/>
    <w:unhideWhenUsed/>
    <w:rsid w:val="00722F2B"/>
    <w:rPr>
      <w:color w:val="0000FF"/>
      <w:u w:val="single"/>
    </w:rPr>
  </w:style>
  <w:style w:type="character" w:styleId="CommentReference">
    <w:name w:val="annotation reference"/>
    <w:basedOn w:val="DefaultParagraphFont"/>
    <w:uiPriority w:val="99"/>
    <w:semiHidden/>
    <w:unhideWhenUsed/>
    <w:rsid w:val="00722F2B"/>
    <w:rPr>
      <w:sz w:val="16"/>
      <w:szCs w:val="16"/>
    </w:rPr>
  </w:style>
  <w:style w:type="paragraph" w:styleId="CommentText">
    <w:name w:val="annotation text"/>
    <w:basedOn w:val="Normal"/>
    <w:link w:val="CommentTextChar"/>
    <w:uiPriority w:val="99"/>
    <w:unhideWhenUsed/>
    <w:rsid w:val="00722F2B"/>
    <w:pPr>
      <w:spacing w:line="240" w:lineRule="auto"/>
    </w:pPr>
    <w:rPr>
      <w:sz w:val="20"/>
      <w:szCs w:val="20"/>
    </w:rPr>
  </w:style>
  <w:style w:type="character" w:styleId="CommentTextChar" w:customStyle="1">
    <w:name w:val="Comment Text Char"/>
    <w:basedOn w:val="DefaultParagraphFont"/>
    <w:link w:val="CommentText"/>
    <w:uiPriority w:val="99"/>
    <w:rsid w:val="00722F2B"/>
    <w:rPr>
      <w:sz w:val="20"/>
      <w:szCs w:val="20"/>
    </w:rPr>
  </w:style>
  <w:style w:type="paragraph" w:styleId="CommentSubject">
    <w:name w:val="annotation subject"/>
    <w:basedOn w:val="CommentText"/>
    <w:next w:val="CommentText"/>
    <w:link w:val="CommentSubjectChar"/>
    <w:uiPriority w:val="99"/>
    <w:semiHidden/>
    <w:unhideWhenUsed/>
    <w:rsid w:val="00722F2B"/>
    <w:rPr>
      <w:b/>
      <w:bCs/>
    </w:rPr>
  </w:style>
  <w:style w:type="character" w:styleId="CommentSubjectChar" w:customStyle="1">
    <w:name w:val="Comment Subject Char"/>
    <w:basedOn w:val="CommentTextChar"/>
    <w:link w:val="CommentSubject"/>
    <w:uiPriority w:val="99"/>
    <w:semiHidden/>
    <w:rsid w:val="00722F2B"/>
    <w:rPr>
      <w:b/>
      <w:bCs/>
      <w:sz w:val="20"/>
      <w:szCs w:val="20"/>
    </w:r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sid w:val="00783EED"/>
    <w:rPr>
      <w:color w:val="2B579A"/>
      <w:shd w:val="clear" w:color="auto" w:fill="E1DFDD"/>
    </w:rPr>
  </w:style>
  <w:style w:type="paragraph" w:styleId="Revision">
    <w:name w:val="Revision"/>
    <w:hidden/>
    <w:uiPriority w:val="99"/>
    <w:semiHidden/>
    <w:rsid w:val="00752D49"/>
    <w:pPr>
      <w:spacing w:after="0" w:line="240" w:lineRule="auto"/>
    </w:pPr>
  </w:style>
  <w:style w:type="character" w:styleId="normaltextrun" w:customStyle="1">
    <w:name w:val="normaltextrun"/>
    <w:basedOn w:val="DefaultParagraphFont"/>
    <w:rsid w:val="00DB08A5"/>
  </w:style>
  <w:style w:type="character" w:styleId="findhit" w:customStyle="1">
    <w:name w:val="findhit"/>
    <w:basedOn w:val="DefaultParagraphFont"/>
    <w:rsid w:val="00DB08A5"/>
  </w:style>
  <w:style w:type="character" w:styleId="superscript" w:customStyle="1">
    <w:name w:val="superscript"/>
    <w:basedOn w:val="DefaultParagraphFont"/>
    <w:rsid w:val="00DB08A5"/>
  </w:style>
  <w:style w:type="character" w:styleId="eop" w:customStyle="1">
    <w:name w:val="eop"/>
    <w:basedOn w:val="DefaultParagraphFont"/>
    <w:rsid w:val="00DB08A5"/>
  </w:style>
  <w:style w:type="paragraph" w:styleId="FootnoteText">
    <w:name w:val="footnote text"/>
    <w:basedOn w:val="Normal"/>
    <w:link w:val="FootnoteTextChar"/>
    <w:uiPriority w:val="99"/>
    <w:unhideWhenUsed/>
    <w:rsid w:val="00CD7FC7"/>
    <w:pPr>
      <w:spacing w:after="0" w:line="240" w:lineRule="auto"/>
    </w:pPr>
    <w:rPr>
      <w:rFonts w:eastAsiaTheme="minorEastAsia"/>
      <w:kern w:val="0"/>
      <w:sz w:val="20"/>
      <w:szCs w:val="20"/>
      <w:lang w:val="en" w:eastAsia="en-GB"/>
      <w14:ligatures w14:val="none"/>
    </w:rPr>
  </w:style>
  <w:style w:type="character" w:styleId="FootnoteTextChar" w:customStyle="1">
    <w:name w:val="Footnote Text Char"/>
    <w:basedOn w:val="DefaultParagraphFont"/>
    <w:link w:val="FootnoteText"/>
    <w:uiPriority w:val="99"/>
    <w:rsid w:val="00CD7FC7"/>
    <w:rPr>
      <w:rFonts w:eastAsiaTheme="minorEastAsia"/>
      <w:kern w:val="0"/>
      <w:sz w:val="20"/>
      <w:szCs w:val="20"/>
      <w:lang w:val="en" w:eastAsia="en-GB"/>
      <w14:ligatures w14:val="none"/>
    </w:rPr>
  </w:style>
  <w:style w:type="character" w:styleId="FootnoteReference">
    <w:name w:val="footnote reference"/>
    <w:basedOn w:val="DefaultParagraphFont"/>
    <w:uiPriority w:val="99"/>
    <w:semiHidden/>
    <w:unhideWhenUsed/>
    <w:rsid w:val="00CD7F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1154581">
      <w:bodyDiv w:val="1"/>
      <w:marLeft w:val="0"/>
      <w:marRight w:val="0"/>
      <w:marTop w:val="0"/>
      <w:marBottom w:val="0"/>
      <w:divBdr>
        <w:top w:val="none" w:sz="0" w:space="0" w:color="auto"/>
        <w:left w:val="none" w:sz="0" w:space="0" w:color="auto"/>
        <w:bottom w:val="none" w:sz="0" w:space="0" w:color="auto"/>
        <w:right w:val="none" w:sz="0" w:space="0" w:color="auto"/>
      </w:divBdr>
    </w:div>
    <w:div w:id="60812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microsoft.com/office/2019/05/relationships/documenttasks" Target="documenttasks/documenttasks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worldbenchmarkingalliance.org/news/financial-system-benchmark-press-release-2022/" TargetMode="External" Id="R7b36b249e6d3444b" /></Relationships>
</file>

<file path=word/documenttasks/documenttasks1.xml><?xml version="1.0" encoding="utf-8"?>
<t:Tasks xmlns:t="http://schemas.microsoft.com/office/tasks/2019/documenttasks" xmlns:oel="http://schemas.microsoft.com/office/2019/extlst">
  <t:Task id="{380BBE97-F0AC-4478-9609-20F69A64783B}">
    <t:Anchor>
      <t:Comment id="1365239774"/>
    </t:Anchor>
    <t:History>
      <t:Event id="{B830CA94-9B34-409B-A06A-2E5225B0AAD5}" time="2023-09-21T11:42:19.952Z">
        <t:Attribution userId="S::c.cranston@antislavery.org::0f9603c8-4672-4b51-bab1-6ff0d1b24cd7" userProvider="AD" userName="Chloe Cranston"/>
        <t:Anchor>
          <t:Comment id="1365239774"/>
        </t:Anchor>
        <t:Create/>
      </t:Event>
      <t:Event id="{5C78B3D0-279B-4843-9268-6AB8D41C3CB5}" time="2023-09-21T11:42:19.952Z">
        <t:Attribution userId="S::c.cranston@antislavery.org::0f9603c8-4672-4b51-bab1-6ff0d1b24cd7" userProvider="AD" userName="Chloe Cranston"/>
        <t:Anchor>
          <t:Comment id="1365239774"/>
        </t:Anchor>
        <t:Assign userId="S::r.domingo-ramos@antislavery.org::80670d51-3ed9-42c0-a63e-f2b475b120bf" userProvider="AD" userName="Rocio Domingo Ramos"/>
      </t:Event>
      <t:Event id="{8D959EDC-B9F0-475D-B800-C01AEC1984CF}" time="2023-09-21T11:42:19.952Z">
        <t:Attribution userId="S::c.cranston@antislavery.org::0f9603c8-4672-4b51-bab1-6ff0d1b24cd7" userProvider="AD" userName="Chloe Cranston"/>
        <t:Anchor>
          <t:Comment id="1365239774"/>
        </t:Anchor>
        <t:SetTitle title="@Rocio Domingo Ramos I don't have much to add here, as is on types of investors, and my knoweldge is v anecdotal. I suggest we spin this question to be the one where we cover the insurance sector. "/>
      </t:Event>
    </t:History>
  </t:Task>
  <t:Task id="{162A3277-16D5-4F96-96DE-75F7193A9818}">
    <t:Anchor>
      <t:Comment id="1764092832"/>
    </t:Anchor>
    <t:History>
      <t:Event id="{3EA49B38-2A40-43FE-844A-B3C957477309}" time="2023-09-21T12:02:13.3Z">
        <t:Attribution userId="S::c.cranston@antislavery.org::0f9603c8-4672-4b51-bab1-6ff0d1b24cd7" userProvider="AD" userName="Chloe Cranston"/>
        <t:Anchor>
          <t:Comment id="1764092832"/>
        </t:Anchor>
        <t:Create/>
      </t:Event>
      <t:Event id="{13D8579C-120F-4CF0-9F12-72A3C9CE2CEC}" time="2023-09-21T12:02:13.3Z">
        <t:Attribution userId="S::c.cranston@antislavery.org::0f9603c8-4672-4b51-bab1-6ff0d1b24cd7" userProvider="AD" userName="Chloe Cranston"/>
        <t:Anchor>
          <t:Comment id="1764092832"/>
        </t:Anchor>
        <t:Assign userId="S::r.domingo-ramos@antislavery.org::80670d51-3ed9-42c0-a63e-f2b475b120bf" userProvider="AD" userName="Rocio Domingo Ramos"/>
      </t:Event>
      <t:Event id="{0509D960-BC4D-4172-8D47-A168F4726717}" time="2023-09-21T12:02:13.3Z">
        <t:Attribution userId="S::c.cranston@antislavery.org::0f9603c8-4672-4b51-bab1-6ff0d1b24cd7" userProvider="AD" userName="Chloe Cranston"/>
        <t:Anchor>
          <t:Comment id="1764092832"/>
        </t:Anchor>
        <t:SetTitle title="@Rocio Domingo Ramos @Sian Lea I suggest you cover the issues with the EU proposal re. pre-investment only here. "/>
      </t:Event>
    </t:History>
  </t:Task>
  <t:Task id="{C3819016-84DC-4680-BD35-0D75CE53DECE}">
    <t:Anchor>
      <t:Comment id="1584089904"/>
    </t:Anchor>
    <t:History>
      <t:Event id="{F08A4C1A-ACD1-4CCE-8C67-FE2BF158E545}" time="2023-09-25T15:34:41.974Z">
        <t:Attribution userId="S::c.cranston@antislavery.org::0f9603c8-4672-4b51-bab1-6ff0d1b24cd7" userProvider="AD" userName="Chloe Cranston"/>
        <t:Anchor>
          <t:Comment id="1584089904"/>
        </t:Anchor>
        <t:Create/>
      </t:Event>
      <t:Event id="{2827B5AF-7D21-4B44-BEE3-EAFD89CF8760}" time="2023-09-25T15:34:41.974Z">
        <t:Attribution userId="S::c.cranston@antislavery.org::0f9603c8-4672-4b51-bab1-6ff0d1b24cd7" userProvider="AD" userName="Chloe Cranston"/>
        <t:Anchor>
          <t:Comment id="1584089904"/>
        </t:Anchor>
        <t:Assign userId="S::s.lea@antislavery.org::3118dce4-c9a3-47a5-a66f-7f9e7eabbf5a" userProvider="AD" userName="Sian Lea"/>
      </t:Event>
      <t:Event id="{432A6E03-430F-4B19-A484-AD18A2E813D8}" time="2023-09-25T15:34:41.974Z">
        <t:Attribution userId="S::c.cranston@antislavery.org::0f9603c8-4672-4b51-bab1-6ff0d1b24cd7" userProvider="AD" userName="Chloe Cranston"/>
        <t:Anchor>
          <t:Comment id="1584089904"/>
        </t:Anchor>
        <t:SetTitle title="Nb. This question was likely asking about an investors' responsibility re. remediation. This isn't something I have ever looked at much and I know is a subject of much debate - up to you/@Sian Lea if we touch on i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154051-E630-4EFD-BB63-C07727B3C12A}">
  <ds:schemaRefs>
    <ds:schemaRef ds:uri="http://schemas.microsoft.com/sharepoint/v3/contenttype/forms"/>
  </ds:schemaRefs>
</ds:datastoreItem>
</file>

<file path=customXml/itemProps2.xml><?xml version="1.0" encoding="utf-8"?>
<ds:datastoreItem xmlns:ds="http://schemas.openxmlformats.org/officeDocument/2006/customXml" ds:itemID="{52B3F559-270E-4CC6-B6CD-C3B8087B4F08}">
  <ds:schemaRefs>
    <ds:schemaRef ds:uri="http://schemas.microsoft.com/office/2006/metadata/properties"/>
    <ds:schemaRef ds:uri="http://schemas.microsoft.com/office/infopath/2007/PartnerControls"/>
    <ds:schemaRef ds:uri="6a21bbe5-f1cb-4091-aa66-fb3a89c30b18"/>
    <ds:schemaRef ds:uri="b51ae1c2-3e91-40f2-b9e8-57ac53b3b10d"/>
  </ds:schemaRefs>
</ds:datastoreItem>
</file>

<file path=customXml/itemProps3.xml><?xml version="1.0" encoding="utf-8"?>
<ds:datastoreItem xmlns:ds="http://schemas.openxmlformats.org/officeDocument/2006/customXml" ds:itemID="{B93ED89D-59ED-40FC-9E31-F8F76375C03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Lea</dc:creator>
  <cp:keywords/>
  <dc:description/>
  <cp:lastModifiedBy>Rocio Domingo Ramos</cp:lastModifiedBy>
  <cp:revision>198</cp:revision>
  <dcterms:created xsi:type="dcterms:W3CDTF">2023-09-21T16:19:00Z</dcterms:created>
  <dcterms:modified xsi:type="dcterms:W3CDTF">2023-10-13T08:11:41Z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y fmtid="{D5CDD505-2E9C-101B-9397-08002B2CF9AE}" pid="3" name="MediaServiceImageTags">
    <vt:lpwstr/>
  </property>
</Properties>
</file>