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4C00" w14:textId="2B538931" w:rsidR="003C7D37" w:rsidRPr="008309C8" w:rsidRDefault="0080719C" w:rsidP="00BF7D1E">
      <w:pPr>
        <w:ind w:right="-142"/>
        <w:jc w:val="center"/>
        <w:rPr>
          <w:rFonts w:cstheme="minorHAnsi"/>
          <w:b/>
          <w:bCs/>
          <w:sz w:val="28"/>
          <w:szCs w:val="28"/>
          <w:u w:val="single"/>
          <w:lang w:val="fr-CH"/>
        </w:rPr>
      </w:pPr>
      <w:r w:rsidRPr="008309C8">
        <w:rPr>
          <w:rFonts w:cstheme="minorHAnsi"/>
          <w:b/>
          <w:bCs/>
          <w:sz w:val="28"/>
          <w:szCs w:val="28"/>
          <w:u w:val="single"/>
          <w:lang w:val="fr-CH"/>
        </w:rPr>
        <w:t>N</w:t>
      </w:r>
      <w:r w:rsidR="003C7D37" w:rsidRPr="008309C8">
        <w:rPr>
          <w:rFonts w:cstheme="minorHAnsi"/>
          <w:b/>
          <w:bCs/>
          <w:sz w:val="28"/>
          <w:szCs w:val="28"/>
          <w:u w:val="single"/>
          <w:lang w:val="fr-CH"/>
        </w:rPr>
        <w:t xml:space="preserve">ote </w:t>
      </w:r>
      <w:r w:rsidR="00DB1876" w:rsidRPr="008309C8">
        <w:rPr>
          <w:rFonts w:cstheme="minorHAnsi"/>
          <w:b/>
          <w:bCs/>
          <w:sz w:val="28"/>
          <w:szCs w:val="28"/>
          <w:u w:val="single"/>
          <w:lang w:val="fr-CH"/>
        </w:rPr>
        <w:t>Conceptuelle</w:t>
      </w:r>
    </w:p>
    <w:p w14:paraId="47AF904C" w14:textId="78F0DC3D" w:rsidR="009C5211" w:rsidRPr="008309C8" w:rsidRDefault="003C6291" w:rsidP="00BF7D1E">
      <w:pPr>
        <w:ind w:right="-142"/>
        <w:jc w:val="center"/>
        <w:rPr>
          <w:rFonts w:cstheme="minorHAnsi"/>
          <w:b/>
          <w:bCs/>
          <w:sz w:val="28"/>
          <w:szCs w:val="28"/>
          <w:lang w:val="fr-FR"/>
        </w:rPr>
      </w:pPr>
      <w:r w:rsidRPr="008309C8">
        <w:rPr>
          <w:rFonts w:cstheme="minorHAnsi"/>
          <w:b/>
          <w:bCs/>
          <w:sz w:val="28"/>
          <w:szCs w:val="28"/>
          <w:lang w:val="fr-FR"/>
        </w:rPr>
        <w:t>11</w:t>
      </w:r>
      <w:r w:rsidR="00614CF1" w:rsidRPr="008309C8">
        <w:rPr>
          <w:rFonts w:cstheme="minorHAnsi"/>
          <w:b/>
          <w:bCs/>
          <w:sz w:val="28"/>
          <w:szCs w:val="28"/>
          <w:lang w:val="fr-FR"/>
        </w:rPr>
        <w:t>e</w:t>
      </w:r>
      <w:r w:rsidR="0005400E" w:rsidRPr="008309C8">
        <w:rPr>
          <w:rFonts w:cstheme="minorHAnsi"/>
          <w:b/>
          <w:bCs/>
          <w:sz w:val="28"/>
          <w:szCs w:val="28"/>
          <w:lang w:val="fr-FR"/>
        </w:rPr>
        <w:t xml:space="preserve"> </w:t>
      </w:r>
      <w:r w:rsidR="00B17C3F" w:rsidRPr="008309C8">
        <w:rPr>
          <w:rFonts w:cstheme="minorHAnsi"/>
          <w:b/>
          <w:bCs/>
          <w:sz w:val="28"/>
          <w:szCs w:val="28"/>
          <w:lang w:val="fr-FR"/>
        </w:rPr>
        <w:t xml:space="preserve">Forum </w:t>
      </w:r>
      <w:r w:rsidR="00614CF1" w:rsidRPr="008309C8">
        <w:rPr>
          <w:rFonts w:cstheme="minorHAnsi"/>
          <w:b/>
          <w:bCs/>
          <w:sz w:val="28"/>
          <w:szCs w:val="28"/>
          <w:lang w:val="fr-FR"/>
        </w:rPr>
        <w:t>des Nations Unies sur les Entreprises et</w:t>
      </w:r>
      <w:r w:rsidR="00614CF1">
        <w:rPr>
          <w:rFonts w:cstheme="minorHAnsi"/>
          <w:b/>
          <w:bCs/>
          <w:sz w:val="28"/>
          <w:szCs w:val="28"/>
          <w:lang w:val="fr-FR"/>
        </w:rPr>
        <w:t xml:space="preserve"> les Droits de l’Homme</w:t>
      </w:r>
      <w:r w:rsidR="00B17C3F" w:rsidRPr="008309C8">
        <w:rPr>
          <w:rFonts w:cstheme="minorHAnsi"/>
          <w:b/>
          <w:bCs/>
          <w:sz w:val="28"/>
          <w:szCs w:val="28"/>
          <w:lang w:val="fr-FR"/>
        </w:rPr>
        <w:t xml:space="preserve"> </w:t>
      </w:r>
    </w:p>
    <w:p w14:paraId="353F832F" w14:textId="1746973D" w:rsidR="00B17C3F" w:rsidRPr="008309C8" w:rsidRDefault="00614CF1" w:rsidP="00BF7D1E">
      <w:pPr>
        <w:ind w:right="-142"/>
        <w:jc w:val="center"/>
        <w:rPr>
          <w:rFonts w:cstheme="minorHAnsi"/>
          <w:b/>
          <w:bCs/>
          <w:sz w:val="28"/>
          <w:szCs w:val="28"/>
          <w:lang w:val="fr-FR"/>
        </w:rPr>
      </w:pPr>
      <w:r w:rsidRPr="008309C8">
        <w:rPr>
          <w:rFonts w:cstheme="minorHAnsi"/>
          <w:b/>
          <w:bCs/>
          <w:sz w:val="28"/>
          <w:szCs w:val="28"/>
          <w:lang w:val="fr-FR"/>
        </w:rPr>
        <w:t xml:space="preserve">Du </w:t>
      </w:r>
      <w:r w:rsidR="003C6291" w:rsidRPr="008309C8">
        <w:rPr>
          <w:rFonts w:cstheme="minorHAnsi"/>
          <w:b/>
          <w:bCs/>
          <w:sz w:val="28"/>
          <w:szCs w:val="28"/>
          <w:lang w:val="fr-FR"/>
        </w:rPr>
        <w:t xml:space="preserve">28 </w:t>
      </w:r>
      <w:r w:rsidRPr="008309C8">
        <w:rPr>
          <w:rFonts w:cstheme="minorHAnsi"/>
          <w:b/>
          <w:bCs/>
          <w:sz w:val="28"/>
          <w:szCs w:val="28"/>
          <w:lang w:val="fr-FR"/>
        </w:rPr>
        <w:t>au</w:t>
      </w:r>
      <w:r w:rsidR="003C6291" w:rsidRPr="008309C8">
        <w:rPr>
          <w:rFonts w:cstheme="minorHAnsi"/>
          <w:b/>
          <w:bCs/>
          <w:sz w:val="28"/>
          <w:szCs w:val="28"/>
          <w:lang w:val="fr-FR"/>
        </w:rPr>
        <w:t xml:space="preserve"> 30</w:t>
      </w:r>
      <w:r w:rsidR="00B17C3F" w:rsidRPr="008309C8">
        <w:rPr>
          <w:rFonts w:cstheme="minorHAnsi"/>
          <w:b/>
          <w:bCs/>
          <w:sz w:val="28"/>
          <w:szCs w:val="28"/>
          <w:lang w:val="fr-FR"/>
        </w:rPr>
        <w:t xml:space="preserve"> </w:t>
      </w:r>
      <w:r w:rsidR="008309C8" w:rsidRPr="008309C8">
        <w:rPr>
          <w:rFonts w:cstheme="minorHAnsi"/>
          <w:b/>
          <w:bCs/>
          <w:sz w:val="28"/>
          <w:szCs w:val="28"/>
          <w:lang w:val="fr-FR"/>
        </w:rPr>
        <w:t>novembre</w:t>
      </w:r>
      <w:r w:rsidR="003C6291" w:rsidRPr="008309C8">
        <w:rPr>
          <w:rFonts w:cstheme="minorHAnsi"/>
          <w:b/>
          <w:bCs/>
          <w:sz w:val="28"/>
          <w:szCs w:val="28"/>
          <w:lang w:val="fr-FR"/>
        </w:rPr>
        <w:t xml:space="preserve"> 2022</w:t>
      </w:r>
    </w:p>
    <w:p w14:paraId="6098782A" w14:textId="20681B1A" w:rsidR="00223A89" w:rsidRPr="008309C8" w:rsidRDefault="00223A89" w:rsidP="00BF7D1E">
      <w:pPr>
        <w:ind w:right="-142"/>
        <w:rPr>
          <w:rFonts w:cstheme="minorHAnsi"/>
          <w:b/>
          <w:bCs/>
          <w:sz w:val="24"/>
          <w:szCs w:val="24"/>
          <w:lang w:val="fr-FR"/>
        </w:rPr>
      </w:pPr>
    </w:p>
    <w:p w14:paraId="1375D681" w14:textId="77777777" w:rsidR="00657844" w:rsidRPr="008309C8" w:rsidRDefault="0075282B" w:rsidP="24E5C86D">
      <w:pPr>
        <w:ind w:right="-142"/>
        <w:jc w:val="center"/>
        <w:rPr>
          <w:rFonts w:cstheme="minorHAnsi"/>
          <w:b/>
          <w:bCs/>
          <w:sz w:val="28"/>
          <w:szCs w:val="28"/>
          <w:lang w:val="fr-FR"/>
        </w:rPr>
      </w:pPr>
      <w:r w:rsidRPr="008309C8">
        <w:rPr>
          <w:rFonts w:cstheme="minorHAnsi"/>
          <w:b/>
          <w:bCs/>
          <w:sz w:val="28"/>
          <w:szCs w:val="28"/>
          <w:lang w:val="fr-FR"/>
        </w:rPr>
        <w:t xml:space="preserve">Les détenteurs de droits au centre : </w:t>
      </w:r>
    </w:p>
    <w:p w14:paraId="5446D825" w14:textId="7DA29C3C" w:rsidR="00BE7DD3" w:rsidRPr="008309C8" w:rsidRDefault="00657844" w:rsidP="24E5C86D">
      <w:pPr>
        <w:ind w:right="-142"/>
        <w:jc w:val="center"/>
        <w:rPr>
          <w:b/>
          <w:bCs/>
          <w:sz w:val="28"/>
          <w:szCs w:val="28"/>
          <w:lang w:val="fr-FR"/>
        </w:rPr>
      </w:pPr>
      <w:r w:rsidRPr="008309C8">
        <w:rPr>
          <w:b/>
          <w:bCs/>
          <w:sz w:val="28"/>
          <w:szCs w:val="28"/>
          <w:lang w:val="fr-FR"/>
        </w:rPr>
        <w:t>Renforcer la responsabilité pour f</w:t>
      </w:r>
      <w:r w:rsidR="00D23069">
        <w:rPr>
          <w:b/>
          <w:bCs/>
          <w:sz w:val="28"/>
          <w:szCs w:val="28"/>
          <w:lang w:val="fr-FR"/>
        </w:rPr>
        <w:t xml:space="preserve">aire progresser le respect envers </w:t>
      </w:r>
      <w:r w:rsidR="00933008">
        <w:rPr>
          <w:b/>
          <w:bCs/>
          <w:sz w:val="28"/>
          <w:szCs w:val="28"/>
          <w:lang w:val="fr-FR"/>
        </w:rPr>
        <w:t>les personnes et</w:t>
      </w:r>
      <w:r w:rsidRPr="008309C8">
        <w:rPr>
          <w:b/>
          <w:bCs/>
          <w:sz w:val="28"/>
          <w:szCs w:val="28"/>
          <w:lang w:val="fr-FR"/>
        </w:rPr>
        <w:t xml:space="preserve"> la planète par les entreprises au cours de la prochaine décennie</w:t>
      </w:r>
    </w:p>
    <w:p w14:paraId="0F28334A" w14:textId="77777777" w:rsidR="00BB6A23" w:rsidRPr="008309C8" w:rsidRDefault="00BB6A23" w:rsidP="00BF7D1E">
      <w:pPr>
        <w:ind w:right="-142"/>
        <w:rPr>
          <w:rFonts w:cstheme="minorHAnsi"/>
          <w:b/>
          <w:sz w:val="26"/>
          <w:szCs w:val="26"/>
          <w:u w:val="single"/>
          <w:lang w:val="fr-FR"/>
        </w:rPr>
      </w:pPr>
    </w:p>
    <w:p w14:paraId="4EECCD08" w14:textId="6250928B" w:rsidR="004227B6" w:rsidRPr="008309C8" w:rsidRDefault="00655CC3" w:rsidP="008309C8">
      <w:pPr>
        <w:tabs>
          <w:tab w:val="left" w:pos="3680"/>
        </w:tabs>
        <w:ind w:right="-142"/>
        <w:rPr>
          <w:rFonts w:cstheme="minorHAnsi"/>
          <w:b/>
          <w:sz w:val="26"/>
          <w:szCs w:val="26"/>
          <w:u w:val="single"/>
          <w:lang w:val="fr-FR"/>
        </w:rPr>
      </w:pPr>
      <w:r w:rsidRPr="008309C8">
        <w:rPr>
          <w:rFonts w:cstheme="minorHAnsi"/>
          <w:b/>
          <w:sz w:val="26"/>
          <w:szCs w:val="26"/>
          <w:u w:val="single"/>
          <w:lang w:val="fr-FR"/>
        </w:rPr>
        <w:t>Aperçu Général</w:t>
      </w:r>
    </w:p>
    <w:p w14:paraId="360A4E3A" w14:textId="66E8D21E" w:rsidR="0094492D" w:rsidRPr="008309C8" w:rsidRDefault="00477602" w:rsidP="24E5C86D">
      <w:pPr>
        <w:ind w:right="-142"/>
        <w:jc w:val="both"/>
        <w:rPr>
          <w:b/>
          <w:bCs/>
          <w:lang w:val="fr-FR"/>
        </w:rPr>
      </w:pPr>
      <w:r w:rsidRPr="008309C8">
        <w:rPr>
          <w:lang w:val="fr-FR"/>
        </w:rPr>
        <w:t>Depuis sa création en 2011, le Forum annuel des Nations unies sur les entreprises et les droits de l'homme a réuni des milliers de participants issus de gouvernements, d'organisations internationales, d'entreprises, de syndicats, de la société civile, de communautés, d'avocats et d'universités du monde entier.</w:t>
      </w:r>
      <w:r>
        <w:rPr>
          <w:lang w:val="fr-FR"/>
        </w:rPr>
        <w:t xml:space="preserve"> </w:t>
      </w:r>
      <w:r w:rsidR="00CF55E4" w:rsidRPr="00CF55E4">
        <w:rPr>
          <w:lang w:val="fr-FR"/>
        </w:rPr>
        <w:t>Centré sur les principes directeurs des Nations unies relatifs aux entreprises et aux droits de l'homme (UNGP) - le cadre mondial permettant aux États et aux entreprises de prévenir et de traiter les impacts des activités liées aux entreprises sur les droits de l'homme - le Forum a fourni une plateforme multipartite unique pour discuter des tendances et des défis liés à la mise en œuvre des UNGP et à la réalisation d'une économie mondiale plus durable.</w:t>
      </w:r>
      <w:r w:rsidR="00CF55E4">
        <w:rPr>
          <w:lang w:val="fr-FR"/>
        </w:rPr>
        <w:t xml:space="preserve"> </w:t>
      </w:r>
      <w:r w:rsidR="007521B1" w:rsidRPr="00E63E71">
        <w:rPr>
          <w:lang w:val="fr-FR"/>
        </w:rPr>
        <w:t xml:space="preserve">Lorsque </w:t>
      </w:r>
      <w:r w:rsidR="008309C8" w:rsidRPr="00E63E71">
        <w:rPr>
          <w:lang w:val="fr-FR"/>
        </w:rPr>
        <w:t>l’</w:t>
      </w:r>
      <w:r w:rsidR="008309C8">
        <w:rPr>
          <w:lang w:val="fr-FR"/>
        </w:rPr>
        <w:t>UNGP</w:t>
      </w:r>
      <w:r w:rsidR="007521B1" w:rsidRPr="008309C8" w:rsidDel="00477602">
        <w:rPr>
          <w:lang w:val="fr-FR"/>
        </w:rPr>
        <w:t xml:space="preserve"> </w:t>
      </w:r>
      <w:r w:rsidR="007521B1" w:rsidRPr="008309C8">
        <w:rPr>
          <w:lang w:val="fr-FR"/>
        </w:rPr>
        <w:t>a eu 10</w:t>
      </w:r>
      <w:r w:rsidR="008E1DF9" w:rsidRPr="008309C8">
        <w:rPr>
          <w:lang w:val="fr-FR"/>
        </w:rPr>
        <w:t xml:space="preserve"> </w:t>
      </w:r>
      <w:r w:rsidR="007521B1" w:rsidRPr="008309C8">
        <w:rPr>
          <w:lang w:val="fr-FR"/>
        </w:rPr>
        <w:t xml:space="preserve">ans </w:t>
      </w:r>
      <w:r w:rsidR="00B26760" w:rsidRPr="008309C8">
        <w:rPr>
          <w:lang w:val="fr-FR"/>
        </w:rPr>
        <w:t>d’âge</w:t>
      </w:r>
      <w:r w:rsidR="00F302BB">
        <w:rPr>
          <w:lang w:val="fr-FR"/>
        </w:rPr>
        <w:t xml:space="preserve"> </w:t>
      </w:r>
      <w:r w:rsidR="007521B1" w:rsidRPr="008309C8">
        <w:rPr>
          <w:lang w:val="fr-FR"/>
        </w:rPr>
        <w:t xml:space="preserve">en Juin 2021, </w:t>
      </w:r>
      <w:r w:rsidR="006F7B84" w:rsidRPr="008309C8">
        <w:rPr>
          <w:lang w:val="fr-FR"/>
        </w:rPr>
        <w:t>la convergence du COVID-19</w:t>
      </w:r>
      <w:r w:rsidR="00FA792C" w:rsidRPr="008309C8">
        <w:rPr>
          <w:lang w:val="fr-FR"/>
        </w:rPr>
        <w:t xml:space="preserve"> et les crises climatiques</w:t>
      </w:r>
      <w:r w:rsidR="007521B1" w:rsidRPr="008309C8">
        <w:rPr>
          <w:lang w:val="fr-FR"/>
        </w:rPr>
        <w:t xml:space="preserve"> </w:t>
      </w:r>
      <w:r w:rsidR="24E5C86D" w:rsidRPr="008309C8">
        <w:rPr>
          <w:lang w:val="fr-FR"/>
        </w:rPr>
        <w:t xml:space="preserve">, </w:t>
      </w:r>
      <w:r w:rsidR="006072CB" w:rsidRPr="008309C8">
        <w:rPr>
          <w:lang w:val="fr-FR"/>
        </w:rPr>
        <w:t xml:space="preserve">figurant parmi tant d’autres </w:t>
      </w:r>
      <w:r w:rsidR="00083897" w:rsidRPr="008309C8">
        <w:rPr>
          <w:lang w:val="fr-FR"/>
        </w:rPr>
        <w:t>défis mondiaux majeurs</w:t>
      </w:r>
      <w:r w:rsidR="00E63E71" w:rsidRPr="008309C8">
        <w:rPr>
          <w:lang w:val="fr-FR"/>
        </w:rPr>
        <w:t>, a souligné pourquoi la nécessité de combler le fossé entre les acteurs économiques et le respect des personnes et de la plan</w:t>
      </w:r>
      <w:r w:rsidR="00E63E71">
        <w:rPr>
          <w:lang w:val="fr-FR"/>
        </w:rPr>
        <w:t>ète est plus urgente que jamais</w:t>
      </w:r>
      <w:r w:rsidR="24E5C86D" w:rsidRPr="008309C8">
        <w:rPr>
          <w:lang w:val="fr-FR"/>
        </w:rPr>
        <w:t xml:space="preserve">. </w:t>
      </w:r>
      <w:r w:rsidR="00595FC1" w:rsidRPr="00595FC1">
        <w:rPr>
          <w:lang w:val="fr-FR"/>
        </w:rPr>
        <w:t>Dans ce contexte, et avec les UNGP comme point de référence central pour les efforts visant à combler ces lacunes, le 11e Forum annu</w:t>
      </w:r>
      <w:r w:rsidR="00595FC1">
        <w:rPr>
          <w:lang w:val="fr-FR"/>
        </w:rPr>
        <w:t>el</w:t>
      </w:r>
      <w:r w:rsidR="00595FC1" w:rsidRPr="008309C8">
        <w:rPr>
          <w:lang w:val="fr-FR"/>
        </w:rPr>
        <w:t xml:space="preserve"> </w:t>
      </w:r>
      <w:r w:rsidR="00595FC1" w:rsidRPr="008309C8">
        <w:rPr>
          <w:b/>
          <w:lang w:val="fr-FR"/>
        </w:rPr>
        <w:t>fait le point sur les efforts visant à garantir la responsabilité et l'accès aux recours, afin de se concentrer sur la façon dont la mise en œuvre des UNGP peut être accélér</w:t>
      </w:r>
      <w:r w:rsidR="00F302BB">
        <w:rPr>
          <w:b/>
          <w:lang w:val="fr-FR"/>
        </w:rPr>
        <w:t xml:space="preserve">ée du point de vue </w:t>
      </w:r>
      <w:r w:rsidR="008309C8">
        <w:rPr>
          <w:b/>
          <w:lang w:val="fr-FR"/>
        </w:rPr>
        <w:t>des détenteurs</w:t>
      </w:r>
      <w:r w:rsidR="00595FC1" w:rsidRPr="008309C8">
        <w:rPr>
          <w:b/>
          <w:lang w:val="fr-FR"/>
        </w:rPr>
        <w:t xml:space="preserve"> de droits</w:t>
      </w:r>
      <w:r w:rsidR="00595FC1" w:rsidRPr="00595FC1">
        <w:rPr>
          <w:lang w:val="fr-FR"/>
        </w:rPr>
        <w:t>.</w:t>
      </w:r>
    </w:p>
    <w:p w14:paraId="6D828E49" w14:textId="24767EC6" w:rsidR="00F83728" w:rsidRPr="008309C8" w:rsidRDefault="24E5C86D" w:rsidP="00BF7D1E">
      <w:pPr>
        <w:ind w:right="-142"/>
        <w:jc w:val="both"/>
        <w:rPr>
          <w:lang w:val="fr-FR"/>
        </w:rPr>
      </w:pPr>
      <w:bookmarkStart w:id="0" w:name="_Hlk96076333"/>
      <w:r w:rsidRPr="008309C8">
        <w:rPr>
          <w:lang w:val="fr-FR"/>
        </w:rPr>
        <w:t xml:space="preserve"> </w:t>
      </w:r>
      <w:bookmarkEnd w:id="0"/>
      <w:r w:rsidR="00E30423" w:rsidRPr="008309C8">
        <w:rPr>
          <w:lang w:val="fr-FR"/>
        </w:rPr>
        <w:t>En raiso</w:t>
      </w:r>
      <w:r w:rsidR="00E30423">
        <w:rPr>
          <w:lang w:val="fr-FR"/>
        </w:rPr>
        <w:t>n des défis mondiaux actuels occasionn</w:t>
      </w:r>
      <w:r w:rsidR="00E30423" w:rsidRPr="008309C8">
        <w:rPr>
          <w:lang w:val="fr-FR"/>
        </w:rPr>
        <w:t xml:space="preserve">és par la pandémie de COVID-19, le Forum se déroulera très probablement dans un format hybride, virtuellement et en personne au Palais des Nations à Genève, sous réserve des réglementations de santé publique. </w:t>
      </w:r>
    </w:p>
    <w:p w14:paraId="44997351" w14:textId="7D7EDD2A" w:rsidR="004227B6" w:rsidRPr="008309C8" w:rsidRDefault="000557C9" w:rsidP="00BF7D1E">
      <w:pPr>
        <w:ind w:right="-142"/>
        <w:jc w:val="both"/>
        <w:rPr>
          <w:rFonts w:cstheme="minorHAnsi"/>
          <w:lang w:val="fr-FR"/>
        </w:rPr>
      </w:pPr>
      <w:r w:rsidRPr="008309C8">
        <w:rPr>
          <w:rFonts w:cstheme="minorHAnsi"/>
          <w:lang w:val="fr-FR"/>
        </w:rPr>
        <w:t>Établi par le Conseil des droits de l'homme des Nations unies, le Forum est guidé et présidé par le Groupe de travail des Nations unies sur les entreprises et les droits de l'homme. Il est organisé par le Haut-Commissariat des Nations unies pour les droits de l'homme (HCDH).</w:t>
      </w:r>
    </w:p>
    <w:p w14:paraId="14444E11" w14:textId="77777777" w:rsidR="00BB6A23" w:rsidRPr="008309C8" w:rsidRDefault="00BB6A23" w:rsidP="00BF7D1E">
      <w:pPr>
        <w:ind w:right="-142"/>
        <w:rPr>
          <w:rFonts w:cstheme="minorHAnsi"/>
          <w:b/>
          <w:sz w:val="26"/>
          <w:szCs w:val="26"/>
          <w:u w:val="single"/>
          <w:lang w:val="fr-FR"/>
        </w:rPr>
      </w:pPr>
    </w:p>
    <w:p w14:paraId="2179EF3A" w14:textId="77777777" w:rsidR="00876295" w:rsidRPr="008309C8" w:rsidRDefault="00876295">
      <w:pPr>
        <w:rPr>
          <w:rFonts w:cstheme="minorHAnsi"/>
          <w:b/>
          <w:sz w:val="26"/>
          <w:szCs w:val="26"/>
          <w:u w:val="single"/>
          <w:lang w:val="fr-FR"/>
        </w:rPr>
      </w:pPr>
      <w:r w:rsidRPr="008309C8">
        <w:rPr>
          <w:rFonts w:cstheme="minorHAnsi"/>
          <w:b/>
          <w:sz w:val="26"/>
          <w:szCs w:val="26"/>
          <w:u w:val="single"/>
          <w:lang w:val="fr-FR"/>
        </w:rPr>
        <w:br w:type="page"/>
      </w:r>
    </w:p>
    <w:p w14:paraId="060E4A66" w14:textId="1C873039" w:rsidR="006E440B" w:rsidRDefault="006E440B" w:rsidP="00BB6C79">
      <w:pPr>
        <w:ind w:right="-142"/>
        <w:jc w:val="both"/>
        <w:rPr>
          <w:rFonts w:cstheme="minorHAnsi"/>
          <w:b/>
          <w:sz w:val="26"/>
          <w:szCs w:val="26"/>
          <w:u w:val="single"/>
          <w:lang w:val="fr-FR"/>
        </w:rPr>
      </w:pPr>
      <w:r w:rsidRPr="008309C8">
        <w:rPr>
          <w:rFonts w:cstheme="minorHAnsi"/>
          <w:b/>
          <w:sz w:val="26"/>
          <w:szCs w:val="26"/>
          <w:u w:val="single"/>
          <w:lang w:val="fr-FR"/>
        </w:rPr>
        <w:lastRenderedPageBreak/>
        <w:t>Thème central du Forum 2022 : Les détenteurs de droits au centre</w:t>
      </w:r>
    </w:p>
    <w:p w14:paraId="73DAA425" w14:textId="6B8B13E1" w:rsidR="00484167" w:rsidRPr="008309C8" w:rsidRDefault="006E440B" w:rsidP="00BB6C79">
      <w:pPr>
        <w:ind w:right="-142"/>
        <w:jc w:val="both"/>
        <w:rPr>
          <w:rFonts w:cstheme="minorHAnsi"/>
          <w:color w:val="000000"/>
          <w:shd w:val="clear" w:color="auto" w:fill="FFFFFF"/>
          <w:lang w:val="fr-FR"/>
        </w:rPr>
      </w:pPr>
      <w:r w:rsidRPr="008309C8">
        <w:rPr>
          <w:rFonts w:cstheme="minorHAnsi"/>
          <w:color w:val="000000"/>
          <w:shd w:val="clear" w:color="auto" w:fill="FFFFFF"/>
          <w:lang w:val="fr-FR"/>
        </w:rPr>
        <w:t xml:space="preserve">L'approbation </w:t>
      </w:r>
      <w:r w:rsidR="00155264">
        <w:rPr>
          <w:rFonts w:cstheme="minorHAnsi"/>
          <w:color w:val="000000"/>
          <w:shd w:val="clear" w:color="auto" w:fill="FFFFFF"/>
          <w:lang w:val="fr-FR"/>
        </w:rPr>
        <w:t>unanime des UNGP</w:t>
      </w:r>
      <w:r w:rsidRPr="008309C8">
        <w:rPr>
          <w:rFonts w:cstheme="minorHAnsi"/>
          <w:color w:val="000000"/>
          <w:shd w:val="clear" w:color="auto" w:fill="FFFFFF"/>
          <w:lang w:val="fr-FR"/>
        </w:rPr>
        <w:t xml:space="preserve"> en 2011 a représenté une avancée majeure dans les efforts visant à prévenir et à traiter les violations des droits de l'homme liées aux entreprises. Les Principes directeurs offrent une plateforme commune d'action en tant que cadre mondial faisant autorité pour les devoirs des États et les responsabilités </w:t>
      </w:r>
      <w:r>
        <w:rPr>
          <w:rFonts w:cstheme="minorHAnsi"/>
          <w:color w:val="000000"/>
          <w:shd w:val="clear" w:color="auto" w:fill="FFFFFF"/>
          <w:lang w:val="fr-FR"/>
        </w:rPr>
        <w:t>des entreprises afin d'obtenir « </w:t>
      </w:r>
      <w:r w:rsidRPr="008309C8">
        <w:rPr>
          <w:rFonts w:cstheme="minorHAnsi"/>
          <w:color w:val="000000"/>
          <w:shd w:val="clear" w:color="auto" w:fill="FFFFFF"/>
          <w:lang w:val="fr-FR"/>
        </w:rPr>
        <w:t>des résultats tangibles pour les individus et les communautés affecté</w:t>
      </w:r>
      <w:r w:rsidR="00DE7376">
        <w:rPr>
          <w:rFonts w:cstheme="minorHAnsi"/>
          <w:color w:val="000000"/>
          <w:shd w:val="clear" w:color="auto" w:fill="FFFFFF"/>
          <w:lang w:val="fr-FR"/>
        </w:rPr>
        <w:t>s, et contribuer ainsi</w:t>
      </w:r>
      <w:r w:rsidRPr="008309C8">
        <w:rPr>
          <w:rFonts w:cstheme="minorHAnsi"/>
          <w:color w:val="000000"/>
          <w:shd w:val="clear" w:color="auto" w:fill="FFFFFF"/>
          <w:lang w:val="fr-FR"/>
        </w:rPr>
        <w:t xml:space="preserve"> à une mon</w:t>
      </w:r>
      <w:r>
        <w:rPr>
          <w:rFonts w:cstheme="minorHAnsi"/>
          <w:color w:val="000000"/>
          <w:shd w:val="clear" w:color="auto" w:fill="FFFFFF"/>
          <w:lang w:val="fr-FR"/>
        </w:rPr>
        <w:t>dialisation socialement durable »</w:t>
      </w:r>
      <w:r w:rsidRPr="008309C8">
        <w:rPr>
          <w:rFonts w:cstheme="minorHAnsi"/>
          <w:color w:val="000000"/>
          <w:shd w:val="clear" w:color="auto" w:fill="FFFFFF"/>
          <w:lang w:val="fr-FR"/>
        </w:rPr>
        <w:t>.</w:t>
      </w:r>
      <w:r w:rsidR="00D260BD" w:rsidRPr="008309C8">
        <w:rPr>
          <w:rFonts w:cstheme="minorHAnsi"/>
          <w:color w:val="000000"/>
          <w:shd w:val="clear" w:color="auto" w:fill="FFFFFF"/>
          <w:lang w:val="fr-FR"/>
        </w:rPr>
        <w:t xml:space="preserve"> </w:t>
      </w:r>
    </w:p>
    <w:p w14:paraId="51DF9122" w14:textId="03131447" w:rsidR="006E440B" w:rsidRDefault="003B3C20" w:rsidP="24E5C86D">
      <w:pPr>
        <w:ind w:right="-142"/>
        <w:jc w:val="both"/>
        <w:rPr>
          <w:rFonts w:cstheme="minorHAnsi"/>
          <w:color w:val="000000"/>
          <w:shd w:val="clear" w:color="auto" w:fill="FFFFFF"/>
          <w:lang w:val="fr-FR"/>
        </w:rPr>
      </w:pPr>
      <w:r>
        <w:rPr>
          <w:rFonts w:cstheme="minorHAnsi"/>
          <w:color w:val="000000"/>
          <w:shd w:val="clear" w:color="auto" w:fill="FFFFFF"/>
          <w:lang w:val="fr-FR"/>
        </w:rPr>
        <w:t>En insistant sur le fait</w:t>
      </w:r>
      <w:r w:rsidR="006E440B" w:rsidRPr="008309C8">
        <w:rPr>
          <w:rFonts w:cstheme="minorHAnsi"/>
          <w:color w:val="000000"/>
          <w:shd w:val="clear" w:color="auto" w:fill="FFFFFF"/>
          <w:lang w:val="fr-FR"/>
        </w:rPr>
        <w:t xml:space="preserve"> que l'accès à des mécanis</w:t>
      </w:r>
      <w:r w:rsidR="00076608">
        <w:rPr>
          <w:rFonts w:cstheme="minorHAnsi"/>
          <w:color w:val="000000"/>
          <w:shd w:val="clear" w:color="auto" w:fill="FFFFFF"/>
          <w:lang w:val="fr-FR"/>
        </w:rPr>
        <w:t>mes judiciaires efficaces est « </w:t>
      </w:r>
      <w:r w:rsidR="006E440B" w:rsidRPr="008309C8">
        <w:rPr>
          <w:rFonts w:cstheme="minorHAnsi"/>
          <w:color w:val="000000"/>
          <w:shd w:val="clear" w:color="auto" w:fill="FFFFFF"/>
          <w:lang w:val="fr-FR"/>
        </w:rPr>
        <w:t xml:space="preserve">au cœur de la </w:t>
      </w:r>
      <w:r w:rsidR="00076608">
        <w:rPr>
          <w:rFonts w:cstheme="minorHAnsi"/>
          <w:color w:val="000000"/>
          <w:shd w:val="clear" w:color="auto" w:fill="FFFFFF"/>
          <w:lang w:val="fr-FR"/>
        </w:rPr>
        <w:t>garantie de l'accès aux recours »</w:t>
      </w:r>
      <w:r w:rsidR="006E440B" w:rsidRPr="008309C8">
        <w:rPr>
          <w:rFonts w:cstheme="minorHAnsi"/>
          <w:color w:val="000000"/>
          <w:shd w:val="clear" w:color="auto" w:fill="FFFFFF"/>
          <w:lang w:val="fr-FR"/>
        </w:rPr>
        <w:t>, les mécanismes non judiciaires étant un compl</w:t>
      </w:r>
      <w:r>
        <w:rPr>
          <w:rFonts w:cstheme="minorHAnsi"/>
          <w:color w:val="000000"/>
          <w:shd w:val="clear" w:color="auto" w:fill="FFFFFF"/>
          <w:lang w:val="fr-FR"/>
        </w:rPr>
        <w:t xml:space="preserve">ément essentiel, les UNGP ont fait des </w:t>
      </w:r>
      <w:r w:rsidRPr="008309C8">
        <w:rPr>
          <w:rFonts w:cstheme="minorHAnsi"/>
          <w:b/>
          <w:color w:val="000000"/>
          <w:shd w:val="clear" w:color="auto" w:fill="FFFFFF"/>
          <w:lang w:val="fr-FR"/>
        </w:rPr>
        <w:t>détenteur</w:t>
      </w:r>
      <w:r w:rsidR="006E440B" w:rsidRPr="008309C8">
        <w:rPr>
          <w:rFonts w:cstheme="minorHAnsi"/>
          <w:b/>
          <w:color w:val="000000"/>
          <w:shd w:val="clear" w:color="auto" w:fill="FFFFFF"/>
          <w:lang w:val="fr-FR"/>
        </w:rPr>
        <w:t>s de droits et de la responsabilité des entreprises des éléments centraux du devoir de protection de l'État et de la responsabilité des entreprises en matière de respect des droits de l'homme.</w:t>
      </w:r>
    </w:p>
    <w:p w14:paraId="75061212" w14:textId="224DEA5D" w:rsidR="00E507DB" w:rsidRDefault="009A4541" w:rsidP="24E5C86D">
      <w:pPr>
        <w:ind w:right="-142"/>
        <w:jc w:val="both"/>
        <w:rPr>
          <w:color w:val="000000"/>
          <w:shd w:val="clear" w:color="auto" w:fill="FFFFFF"/>
          <w:lang w:val="fr-FR"/>
        </w:rPr>
      </w:pPr>
      <w:r w:rsidRPr="008309C8">
        <w:rPr>
          <w:lang w:val="fr-FR"/>
        </w:rPr>
        <w:t xml:space="preserve"> </w:t>
      </w:r>
      <w:hyperlink r:id="rId11" w:history="1">
        <w:r w:rsidR="00693110" w:rsidRPr="008309C8">
          <w:rPr>
            <w:rStyle w:val="Hyperlink"/>
            <w:shd w:val="clear" w:color="auto" w:fill="FFFFFF"/>
            <w:lang w:val="fr-FR"/>
          </w:rPr>
          <w:t>Juin 2021 a marqué le dixième anniversaire</w:t>
        </w:r>
      </w:hyperlink>
      <w:r w:rsidRPr="008309C8">
        <w:rPr>
          <w:color w:val="000000"/>
          <w:shd w:val="clear" w:color="auto" w:fill="FFFFFF"/>
          <w:lang w:val="fr-FR"/>
        </w:rPr>
        <w:t xml:space="preserve"> </w:t>
      </w:r>
      <w:r w:rsidR="004C1CE5" w:rsidRPr="008309C8">
        <w:rPr>
          <w:color w:val="000000"/>
          <w:shd w:val="clear" w:color="auto" w:fill="FFFFFF"/>
          <w:lang w:val="fr-FR"/>
        </w:rPr>
        <w:t>de</w:t>
      </w:r>
      <w:r w:rsidR="004C1CE5" w:rsidRPr="008309C8" w:rsidDel="004C1CE5">
        <w:rPr>
          <w:lang w:val="fr-FR"/>
        </w:rPr>
        <w:t xml:space="preserve"> </w:t>
      </w:r>
      <w:r w:rsidR="004C1CE5" w:rsidRPr="008309C8">
        <w:rPr>
          <w:rStyle w:val="Hyperlink"/>
          <w:color w:val="5B9BD5" w:themeColor="accent5"/>
          <w:u w:val="none"/>
          <w:shd w:val="clear" w:color="auto" w:fill="FFFFFF"/>
          <w:lang w:val="fr-FR"/>
        </w:rPr>
        <w:t>l'approbation unanime</w:t>
      </w:r>
      <w:r w:rsidRPr="008309C8">
        <w:rPr>
          <w:color w:val="000000"/>
          <w:shd w:val="clear" w:color="auto" w:fill="FFFFFF"/>
          <w:lang w:val="fr-FR"/>
        </w:rPr>
        <w:t> </w:t>
      </w:r>
      <w:r w:rsidR="004C1CE5" w:rsidRPr="008309C8">
        <w:rPr>
          <w:color w:val="000000"/>
          <w:shd w:val="clear" w:color="auto" w:fill="FFFFFF"/>
          <w:lang w:val="fr-FR"/>
        </w:rPr>
        <w:t>des</w:t>
      </w:r>
      <w:r w:rsidR="004C1CE5" w:rsidRPr="004C1CE5">
        <w:rPr>
          <w:color w:val="000000"/>
          <w:shd w:val="clear" w:color="auto" w:fill="FFFFFF"/>
          <w:lang w:val="fr-FR"/>
        </w:rPr>
        <w:t xml:space="preserve"> </w:t>
      </w:r>
      <w:hyperlink r:id="rId12" w:history="1">
        <w:r w:rsidRPr="008309C8">
          <w:rPr>
            <w:rStyle w:val="Hyperlink"/>
            <w:lang w:val="fr-FR"/>
          </w:rPr>
          <w:t>UNGP</w:t>
        </w:r>
      </w:hyperlink>
      <w:r w:rsidRPr="008309C8">
        <w:rPr>
          <w:color w:val="000000"/>
          <w:shd w:val="clear" w:color="auto" w:fill="FFFFFF"/>
          <w:lang w:val="fr-FR"/>
        </w:rPr>
        <w:t xml:space="preserve"> </w:t>
      </w:r>
      <w:r w:rsidR="004C1CE5" w:rsidRPr="008309C8">
        <w:rPr>
          <w:color w:val="000000"/>
          <w:shd w:val="clear" w:color="auto" w:fill="FFFFFF"/>
          <w:lang w:val="fr-FR"/>
        </w:rPr>
        <w:t xml:space="preserve">par le Conseil des droits de l'homme. </w:t>
      </w:r>
      <w:r w:rsidR="004C1CE5" w:rsidRPr="004C1CE5">
        <w:rPr>
          <w:color w:val="000000"/>
          <w:shd w:val="clear" w:color="auto" w:fill="FFFFFF"/>
          <w:lang w:val="fr-FR"/>
        </w:rPr>
        <w:t>Cette étape importante a été l'occasion de faire le point sur les progrès accomplis et les défis à relever à ce jour, et a alimenté un nouvel élan en faveur d'une mise en œuvre mondiale à plus grande échelle par les États et les entreprises au cours de la décennie à venir.</w:t>
      </w:r>
      <w:r w:rsidR="009B735E" w:rsidRPr="008309C8">
        <w:rPr>
          <w:color w:val="000000"/>
          <w:shd w:val="clear" w:color="auto" w:fill="FFFFFF"/>
          <w:lang w:val="fr-FR"/>
        </w:rPr>
        <w:t xml:space="preserve"> </w:t>
      </w:r>
      <w:r w:rsidR="007560B9" w:rsidRPr="007560B9">
        <w:rPr>
          <w:color w:val="000000"/>
          <w:shd w:val="clear" w:color="auto" w:fill="FFFFFF"/>
          <w:lang w:val="fr-FR"/>
        </w:rPr>
        <w:t>Cet examen est intervenu à un moment de crises convergentes - les coûts humains et financiers permanents de la COVID-19, l'urgence climatique et environnementale, l'inégalité croissante, la discrimination systémique fondée sur le sexe et la race, le rétrécissement de l'espace civique, et les conséquences humaines des développements technologiques</w:t>
      </w:r>
      <w:r w:rsidR="009B735E" w:rsidRPr="008309C8">
        <w:rPr>
          <w:color w:val="000000"/>
          <w:shd w:val="clear" w:color="auto" w:fill="FFFFFF"/>
          <w:lang w:val="fr-FR"/>
        </w:rPr>
        <w:t xml:space="preserve">. </w:t>
      </w:r>
      <w:r w:rsidR="007560B9" w:rsidRPr="007560B9">
        <w:rPr>
          <w:color w:val="000000"/>
          <w:shd w:val="clear" w:color="auto" w:fill="FFFFFF"/>
          <w:lang w:val="fr-FR"/>
        </w:rPr>
        <w:t>Dans ce</w:t>
      </w:r>
      <w:r w:rsidR="007560B9">
        <w:rPr>
          <w:color w:val="000000"/>
          <w:shd w:val="clear" w:color="auto" w:fill="FFFFFF"/>
          <w:lang w:val="fr-FR"/>
        </w:rPr>
        <w:t xml:space="preserve"> contexte, </w:t>
      </w:r>
      <w:hyperlink r:id="rId13" w:history="1">
        <w:r w:rsidR="007560B9" w:rsidRPr="008309C8">
          <w:rPr>
            <w:rStyle w:val="Hyperlink"/>
            <w:shd w:val="clear" w:color="auto" w:fill="FFFFFF"/>
            <w:lang w:val="fr-FR"/>
          </w:rPr>
          <w:t xml:space="preserve">le groupe de </w:t>
        </w:r>
        <w:r w:rsidR="008309C8" w:rsidRPr="008309C8">
          <w:rPr>
            <w:rStyle w:val="Hyperlink"/>
            <w:shd w:val="clear" w:color="auto" w:fill="FFFFFF"/>
            <w:lang w:val="fr-FR"/>
          </w:rPr>
          <w:t xml:space="preserve">travail </w:t>
        </w:r>
        <w:r w:rsidR="008309C8" w:rsidRPr="008309C8">
          <w:rPr>
            <w:rStyle w:val="Hyperlink"/>
            <w:lang w:val="fr-FR"/>
          </w:rPr>
          <w:t>a</w:t>
        </w:r>
        <w:r w:rsidR="007560B9" w:rsidRPr="008309C8">
          <w:rPr>
            <w:rStyle w:val="Hyperlink"/>
            <w:lang w:val="fr-FR"/>
          </w:rPr>
          <w:t xml:space="preserve"> fait le bilan des dix premières années de mise en œuvre</w:t>
        </w:r>
      </w:hyperlink>
      <w:r w:rsidR="007560B9" w:rsidRPr="008309C8">
        <w:rPr>
          <w:lang w:val="fr-FR"/>
        </w:rPr>
        <w:t xml:space="preserve"> des </w:t>
      </w:r>
      <w:r w:rsidR="0067708A">
        <w:rPr>
          <w:shd w:val="clear" w:color="auto" w:fill="FFFFFF"/>
          <w:lang w:val="fr-FR"/>
        </w:rPr>
        <w:t>UNGP</w:t>
      </w:r>
      <w:r w:rsidR="007560B9" w:rsidRPr="008309C8">
        <w:rPr>
          <w:lang w:val="fr-FR"/>
        </w:rPr>
        <w:t xml:space="preserve"> </w:t>
      </w:r>
      <w:r w:rsidR="007560B9" w:rsidRPr="007560B9">
        <w:rPr>
          <w:color w:val="000000"/>
          <w:shd w:val="clear" w:color="auto" w:fill="FFFFFF"/>
          <w:lang w:val="fr-FR"/>
        </w:rPr>
        <w:t>et a élaboré</w:t>
      </w:r>
      <w:r w:rsidR="007560B9">
        <w:rPr>
          <w:color w:val="000000"/>
          <w:shd w:val="clear" w:color="auto" w:fill="FFFFFF"/>
          <w:lang w:val="fr-FR"/>
        </w:rPr>
        <w:t xml:space="preserve"> </w:t>
      </w:r>
      <w:r w:rsidR="007560B9" w:rsidRPr="008309C8">
        <w:rPr>
          <w:rStyle w:val="Hyperlink"/>
          <w:shd w:val="clear" w:color="auto" w:fill="FFFFFF"/>
          <w:lang w:val="fr-FR"/>
        </w:rPr>
        <w:t xml:space="preserve">une feuille de route </w:t>
      </w:r>
      <w:r w:rsidR="007560B9" w:rsidRPr="007560B9">
        <w:rPr>
          <w:color w:val="000000"/>
          <w:shd w:val="clear" w:color="auto" w:fill="FFFFFF"/>
          <w:lang w:val="fr-FR"/>
        </w:rPr>
        <w:t>pour la prochaine décennie qu</w:t>
      </w:r>
      <w:r w:rsidR="00E507DB">
        <w:rPr>
          <w:color w:val="000000"/>
          <w:shd w:val="clear" w:color="auto" w:fill="FFFFFF"/>
          <w:lang w:val="fr-FR"/>
        </w:rPr>
        <w:t>i a été lancée en novembre 2021</w:t>
      </w:r>
      <w:r w:rsidR="007740CE" w:rsidRPr="008309C8">
        <w:rPr>
          <w:color w:val="000000"/>
          <w:shd w:val="clear" w:color="auto" w:fill="FFFFFF"/>
          <w:lang w:val="fr-FR"/>
        </w:rPr>
        <w:t xml:space="preserve">. </w:t>
      </w:r>
      <w:r w:rsidR="00E507DB" w:rsidRPr="008309C8">
        <w:rPr>
          <w:color w:val="000000"/>
          <w:shd w:val="clear" w:color="auto" w:fill="FFFFFF"/>
          <w:lang w:val="fr-FR"/>
        </w:rPr>
        <w:t xml:space="preserve">Cette feuille de route définit des points de repère et des domaines d'action pour les États, les entreprises et les autres parties prenantes afin de combler les lacunes existantes et de saisir les opportunités actuelles identifiées par le bilan des UNGP 10+. </w:t>
      </w:r>
    </w:p>
    <w:p w14:paraId="3CD03A70" w14:textId="1B993AAC" w:rsidR="00076608" w:rsidRDefault="00076608" w:rsidP="008D3454">
      <w:pPr>
        <w:ind w:right="-142"/>
        <w:jc w:val="both"/>
        <w:rPr>
          <w:color w:val="000000"/>
          <w:shd w:val="clear" w:color="auto" w:fill="FFFFFF"/>
          <w:lang w:val="fr-FR"/>
        </w:rPr>
      </w:pPr>
      <w:r w:rsidRPr="00076608">
        <w:rPr>
          <w:color w:val="000000"/>
          <w:shd w:val="clear" w:color="auto" w:fill="FFFFFF"/>
          <w:lang w:val="fr-FR"/>
        </w:rPr>
        <w:t xml:space="preserve">Le rapport d'inventaire explique clairement dans quelle mesure un grand nombre - si ce n'est la plupart - des obstacles auxquels se heurtent les détenteurs de droits en matière d'accès aux mécanismes judiciaires et non judiciaires identifiés dans les </w:t>
      </w:r>
      <w:r w:rsidRPr="009055BA">
        <w:rPr>
          <w:color w:val="000000"/>
          <w:shd w:val="clear" w:color="auto" w:fill="FFFFFF"/>
          <w:lang w:val="fr-FR"/>
        </w:rPr>
        <w:t>UNGP</w:t>
      </w:r>
      <w:r>
        <w:rPr>
          <w:color w:val="000000"/>
          <w:shd w:val="clear" w:color="auto" w:fill="FFFFFF"/>
          <w:lang w:val="fr-FR"/>
        </w:rPr>
        <w:t xml:space="preserve"> </w:t>
      </w:r>
      <w:r w:rsidRPr="00076608">
        <w:rPr>
          <w:color w:val="000000"/>
          <w:shd w:val="clear" w:color="auto" w:fill="FFFFFF"/>
          <w:lang w:val="fr-FR"/>
        </w:rPr>
        <w:t>subsistent. Cela inclut des questions fondamentales telles que l'accès à l'information. Ces défis sont également clairement identifiés par le projet de res</w:t>
      </w:r>
      <w:r>
        <w:rPr>
          <w:color w:val="000000"/>
          <w:shd w:val="clear" w:color="auto" w:fill="FFFFFF"/>
          <w:lang w:val="fr-FR"/>
        </w:rPr>
        <w:t>ponsabilisation et de recours (« ARP »</w:t>
      </w:r>
      <w:r w:rsidRPr="00076608">
        <w:rPr>
          <w:color w:val="000000"/>
          <w:shd w:val="clear" w:color="auto" w:fill="FFFFFF"/>
          <w:lang w:val="fr-FR"/>
        </w:rPr>
        <w:t>) lancé par le HCDH en 2014.  La résolution de ces défis devrait être considérée par les États, les entreprises et toutes les parties pren</w:t>
      </w:r>
      <w:r w:rsidR="0067708A">
        <w:rPr>
          <w:color w:val="000000"/>
          <w:shd w:val="clear" w:color="auto" w:fill="FFFFFF"/>
          <w:lang w:val="fr-FR"/>
        </w:rPr>
        <w:t>antes comme une priorité</w:t>
      </w:r>
      <w:r w:rsidRPr="00076608">
        <w:rPr>
          <w:color w:val="000000"/>
          <w:shd w:val="clear" w:color="auto" w:fill="FFFFFF"/>
          <w:lang w:val="fr-FR"/>
        </w:rPr>
        <w:t xml:space="preserve"> et un élément clé pour lutter contre les inégalités et réaliser un avenir durable pour tous. </w:t>
      </w:r>
    </w:p>
    <w:p w14:paraId="79029E13" w14:textId="2B58839E" w:rsidR="007B42E8" w:rsidRDefault="007B42E8" w:rsidP="24E5C86D">
      <w:pPr>
        <w:ind w:right="-142"/>
        <w:jc w:val="both"/>
        <w:rPr>
          <w:color w:val="000000"/>
          <w:shd w:val="clear" w:color="auto" w:fill="FFFFFF"/>
          <w:lang w:val="fr-FR"/>
        </w:rPr>
      </w:pPr>
      <w:r w:rsidRPr="007B42E8">
        <w:rPr>
          <w:color w:val="000000"/>
          <w:shd w:val="clear" w:color="auto" w:fill="FFFFFF"/>
          <w:lang w:val="fr-FR"/>
        </w:rPr>
        <w:t>En ce qui concerne l'obligation de rendre des comptes pour les préjudices causés par des pratiques commerciales irresponsables, l</w:t>
      </w:r>
      <w:r w:rsidR="00B072C1">
        <w:rPr>
          <w:color w:val="000000"/>
          <w:shd w:val="clear" w:color="auto" w:fill="FFFFFF"/>
          <w:lang w:val="fr-FR"/>
        </w:rPr>
        <w:t>a feuille de route 10+ des UNGP</w:t>
      </w:r>
      <w:r w:rsidRPr="007B42E8">
        <w:rPr>
          <w:color w:val="000000"/>
          <w:shd w:val="clear" w:color="auto" w:fill="FFFFFF"/>
          <w:lang w:val="fr-FR"/>
        </w:rPr>
        <w:t xml:space="preserve"> identifie les principaux domaines d'action, les objectifs prioritaires et les cibles pour accélérer la réalisation d'une meilleure remédiation des impacts nég</w:t>
      </w:r>
      <w:r w:rsidR="00616F07">
        <w:rPr>
          <w:color w:val="000000"/>
          <w:shd w:val="clear" w:color="auto" w:fill="FFFFFF"/>
          <w:lang w:val="fr-FR"/>
        </w:rPr>
        <w:t>atifs</w:t>
      </w:r>
      <w:r w:rsidR="00B072C1">
        <w:rPr>
          <w:color w:val="000000"/>
          <w:shd w:val="clear" w:color="auto" w:fill="FFFFFF"/>
          <w:lang w:val="fr-FR"/>
        </w:rPr>
        <w:t xml:space="preserve"> en plaçant les détenteurs</w:t>
      </w:r>
      <w:r w:rsidRPr="007B42E8">
        <w:rPr>
          <w:color w:val="000000"/>
          <w:shd w:val="clear" w:color="auto" w:fill="FFFFFF"/>
          <w:lang w:val="fr-FR"/>
        </w:rPr>
        <w:t xml:space="preserve"> de droits au centre de toute initiative significative en matière de responsabilité. Le rapport 2017 du Groupe de travail à l'Assemblée générale des Nations Unies (A/71/162) a déballé le concept d'accès à des recours e</w:t>
      </w:r>
      <w:r w:rsidR="00B072C1">
        <w:rPr>
          <w:color w:val="000000"/>
          <w:shd w:val="clear" w:color="auto" w:fill="FFFFFF"/>
          <w:lang w:val="fr-FR"/>
        </w:rPr>
        <w:t>ffectifs dans le cadre des UNGP</w:t>
      </w:r>
      <w:r w:rsidRPr="007B42E8">
        <w:rPr>
          <w:color w:val="000000"/>
          <w:shd w:val="clear" w:color="auto" w:fill="FFFFFF"/>
          <w:lang w:val="fr-FR"/>
        </w:rPr>
        <w:t xml:space="preserve">. Il a clarifié l'interrelation entre le droit à un recours effectif, l'accès à un recours effectif, l'accès à la justice et la responsabilité des entreprises. Elle a examiné la question des recours effectifs du point de vue des </w:t>
      </w:r>
      <w:r w:rsidR="00B072C1">
        <w:rPr>
          <w:color w:val="000000"/>
          <w:shd w:val="clear" w:color="auto" w:fill="FFFFFF"/>
          <w:lang w:val="fr-FR"/>
        </w:rPr>
        <w:lastRenderedPageBreak/>
        <w:t>détenteur</w:t>
      </w:r>
      <w:r w:rsidRPr="007B42E8">
        <w:rPr>
          <w:color w:val="000000"/>
          <w:shd w:val="clear" w:color="auto" w:fill="FFFFFF"/>
          <w:lang w:val="fr-FR"/>
        </w:rPr>
        <w:t>s de droits et a proposé que les mécanismes de recours soient adaptés à leurs diverses expériences et attentes.</w:t>
      </w:r>
    </w:p>
    <w:p w14:paraId="3F930068" w14:textId="430CFA1E" w:rsidR="007B42E8" w:rsidRDefault="007B42E8" w:rsidP="0081319F">
      <w:pPr>
        <w:ind w:right="-142"/>
        <w:jc w:val="both"/>
        <w:rPr>
          <w:color w:val="000000"/>
          <w:shd w:val="clear" w:color="auto" w:fill="FFFFFF"/>
          <w:lang w:val="fr-FR"/>
        </w:rPr>
      </w:pPr>
      <w:r w:rsidRPr="007B42E8">
        <w:rPr>
          <w:color w:val="000000"/>
          <w:shd w:val="clear" w:color="auto" w:fill="FFFFFF"/>
          <w:lang w:val="fr-FR"/>
        </w:rPr>
        <w:t>Dans cette optique, le 11e Forum constituera une plateforme mondiale essentielle pour le dialogue entre les parties prenantes sur la manière de renforcer les mécanismes de responsabilité et de recours pour les violations des droits de l'homme liées aux entreprises, d'accélérer le rythme de mise en œuvre par les États et les entreprises et d'encourager la participation d'autres acteurs, conformémen</w:t>
      </w:r>
      <w:r w:rsidR="00B072C1">
        <w:rPr>
          <w:color w:val="000000"/>
          <w:shd w:val="clear" w:color="auto" w:fill="FFFFFF"/>
          <w:lang w:val="fr-FR"/>
        </w:rPr>
        <w:t>t aux recommandations de l'UNGP</w:t>
      </w:r>
      <w:r w:rsidRPr="007B42E8">
        <w:rPr>
          <w:color w:val="000000"/>
          <w:shd w:val="clear" w:color="auto" w:fill="FFFFFF"/>
          <w:lang w:val="fr-FR"/>
        </w:rPr>
        <w:t xml:space="preserve"> de la feuille de route 10+ des Nations unies. Elle catalysera également un dialogue indispensable sur les réparations, en plaçant les personnes et la planète au cœur des solutions.</w:t>
      </w:r>
    </w:p>
    <w:p w14:paraId="4389E449" w14:textId="0805B1C0" w:rsidR="007B42E8" w:rsidRPr="008309C8" w:rsidRDefault="007B42E8" w:rsidP="007B42E8">
      <w:pPr>
        <w:ind w:right="-142"/>
        <w:jc w:val="both"/>
        <w:rPr>
          <w:b/>
          <w:color w:val="000000"/>
          <w:shd w:val="clear" w:color="auto" w:fill="FFFFFF"/>
          <w:lang w:val="fr-FR"/>
        </w:rPr>
      </w:pPr>
      <w:r w:rsidRPr="007B42E8">
        <w:rPr>
          <w:color w:val="000000"/>
          <w:shd w:val="clear" w:color="auto" w:fill="FFFFFF"/>
          <w:lang w:val="fr-FR"/>
        </w:rPr>
        <w:t>Le 11e Forum offre une occasion opportune d'examiner la mise en œuvre des Principes directeurs au cours de la deuxième décennie des entreprises et des droits de l'homme.</w:t>
      </w:r>
      <w:r>
        <w:rPr>
          <w:color w:val="000000"/>
          <w:shd w:val="clear" w:color="auto" w:fill="FFFFFF"/>
          <w:lang w:val="fr-FR"/>
        </w:rPr>
        <w:t xml:space="preserve"> </w:t>
      </w:r>
      <w:r w:rsidRPr="007B42E8">
        <w:rPr>
          <w:color w:val="000000"/>
          <w:shd w:val="clear" w:color="auto" w:fill="FFFFFF"/>
          <w:lang w:val="fr-FR"/>
        </w:rPr>
        <w:t xml:space="preserve">L'accent sera mis </w:t>
      </w:r>
      <w:r w:rsidRPr="008309C8">
        <w:rPr>
          <w:b/>
          <w:color w:val="000000"/>
          <w:shd w:val="clear" w:color="auto" w:fill="FFFFFF"/>
          <w:lang w:val="fr-FR"/>
        </w:rPr>
        <w:t>sur le bilan des efforts déployés pour garantir la responsabilité et l'accès aux recours, afin de se concentrer sur la manière</w:t>
      </w:r>
      <w:r w:rsidR="00963B90">
        <w:rPr>
          <w:b/>
          <w:color w:val="000000"/>
          <w:shd w:val="clear" w:color="auto" w:fill="FFFFFF"/>
          <w:lang w:val="fr-FR"/>
        </w:rPr>
        <w:t xml:space="preserve"> dont la mise en œuvre des UNGP</w:t>
      </w:r>
      <w:r w:rsidRPr="008309C8">
        <w:rPr>
          <w:b/>
          <w:color w:val="000000"/>
          <w:shd w:val="clear" w:color="auto" w:fill="FFFFFF"/>
          <w:lang w:val="fr-FR"/>
        </w:rPr>
        <w:t xml:space="preserve"> des Nations unies peut être accélér</w:t>
      </w:r>
      <w:r w:rsidR="00963B90">
        <w:rPr>
          <w:b/>
          <w:color w:val="000000"/>
          <w:shd w:val="clear" w:color="auto" w:fill="FFFFFF"/>
          <w:lang w:val="fr-FR"/>
        </w:rPr>
        <w:t>ée du point de vue des détenteur</w:t>
      </w:r>
      <w:r w:rsidRPr="008309C8">
        <w:rPr>
          <w:b/>
          <w:color w:val="000000"/>
          <w:shd w:val="clear" w:color="auto" w:fill="FFFFFF"/>
          <w:lang w:val="fr-FR"/>
        </w:rPr>
        <w:t>s de droits.</w:t>
      </w:r>
    </w:p>
    <w:p w14:paraId="5C27734A" w14:textId="77777777" w:rsidR="00EB6A93" w:rsidRPr="00EB6A93" w:rsidRDefault="00EB6A93" w:rsidP="00EB6A93">
      <w:pPr>
        <w:ind w:right="-142"/>
        <w:jc w:val="both"/>
        <w:rPr>
          <w:color w:val="000000"/>
          <w:shd w:val="clear" w:color="auto" w:fill="FFFFFF"/>
          <w:lang w:val="fr-FR"/>
        </w:rPr>
      </w:pPr>
      <w:r w:rsidRPr="00EB6A93">
        <w:rPr>
          <w:color w:val="000000"/>
          <w:shd w:val="clear" w:color="auto" w:fill="FFFFFF"/>
          <w:lang w:val="fr-FR"/>
        </w:rPr>
        <w:t xml:space="preserve">Une large participation de gouvernements, d'entreprises, de la société civile, de syndicats, de peuples autochtones, de défenseurs des droits de l'homme, d'universitaires, d'institutions nationales des droits de l'homme, d'organisations internationales et autres est attendue. Les discussions du forum permettront aux participants de partager leurs points de vue sur ce qui a fonctionné et ce qui n'a pas fonctionné, en ce qui concerne l'obligation de rendre des comptes et l'accès aux recours pour les détenteurs de droits touchés par les violations des droits de l'homme liées aux entreprises. Ils examineront également ce qui devrait suivre en s'appuyant sur les lacunes et les recommandations en matière de cohérence et de mise en œuvre identifiées dans l'évaluation et la feuille de route des UNGP 10+. </w:t>
      </w:r>
    </w:p>
    <w:p w14:paraId="3D2AED79" w14:textId="34FBA658" w:rsidR="00E03962" w:rsidRDefault="00EB6A93" w:rsidP="0091236C">
      <w:pPr>
        <w:ind w:right="-142"/>
        <w:jc w:val="both"/>
        <w:rPr>
          <w:color w:val="000000"/>
          <w:shd w:val="clear" w:color="auto" w:fill="FFFFFF"/>
          <w:lang w:val="fr-FR"/>
        </w:rPr>
      </w:pPr>
      <w:r w:rsidRPr="00EB6A93">
        <w:rPr>
          <w:color w:val="000000"/>
          <w:shd w:val="clear" w:color="auto" w:fill="FFFFFF"/>
          <w:lang w:val="fr-FR"/>
        </w:rPr>
        <w:t>En plus des sessions plénières et des dialogues régionaux sur les tendances clés, les défis et les opportunités</w:t>
      </w:r>
      <w:r w:rsidR="00963B90">
        <w:rPr>
          <w:color w:val="000000"/>
          <w:shd w:val="clear" w:color="auto" w:fill="FFFFFF"/>
          <w:lang w:val="fr-FR"/>
        </w:rPr>
        <w:t xml:space="preserve"> pour la mise en œuvre des UNGP</w:t>
      </w:r>
      <w:r w:rsidRPr="00EB6A93">
        <w:rPr>
          <w:color w:val="000000"/>
          <w:shd w:val="clear" w:color="auto" w:fill="FFFFFF"/>
          <w:lang w:val="fr-FR"/>
        </w:rPr>
        <w:t>, les discussions du Forum examineront les moyens efficaces d'assurer la responsabilité par le biais d'une approche centrée sur les détenteurs de droits.</w:t>
      </w:r>
      <w:r>
        <w:rPr>
          <w:color w:val="000000"/>
          <w:shd w:val="clear" w:color="auto" w:fill="FFFFFF"/>
          <w:lang w:val="fr-FR"/>
        </w:rPr>
        <w:t xml:space="preserve">  </w:t>
      </w:r>
      <w:r w:rsidR="00665CFB" w:rsidRPr="00665CFB">
        <w:rPr>
          <w:color w:val="000000"/>
          <w:shd w:val="clear" w:color="auto" w:fill="FFFFFF"/>
          <w:lang w:val="fr-FR"/>
        </w:rPr>
        <w:t>Il s'agit notamment de veiller à ce qu'un "ensemble intelligent" de mesures juridiques et politiques visant à promouvoir des entreprises responsables,</w:t>
      </w:r>
      <w:r w:rsidR="00665CFB">
        <w:rPr>
          <w:color w:val="000000"/>
          <w:shd w:val="clear" w:color="auto" w:fill="FFFFFF"/>
          <w:lang w:val="fr-FR"/>
        </w:rPr>
        <w:t xml:space="preserve"> </w:t>
      </w:r>
      <w:r w:rsidR="00807C3B" w:rsidRPr="008309C8">
        <w:rPr>
          <w:lang w:val="fr-FR"/>
        </w:rPr>
        <w:t xml:space="preserve"> </w:t>
      </w:r>
      <w:hyperlink r:id="rId14" w:history="1">
        <w:r w:rsidR="00665CFB" w:rsidRPr="007A65F0">
          <w:rPr>
            <w:rStyle w:val="Hyperlink"/>
            <w:shd w:val="clear" w:color="auto" w:fill="FFFFFF"/>
            <w:lang w:val="fr-FR"/>
          </w:rPr>
          <w:t>une diligence raisonnable obligatoire et efficace en matière de droits de l'homme</w:t>
        </w:r>
      </w:hyperlink>
      <w:r w:rsidR="00963B90">
        <w:rPr>
          <w:color w:val="000000"/>
          <w:shd w:val="clear" w:color="auto" w:fill="FFFFFF"/>
          <w:lang w:val="fr-FR"/>
        </w:rPr>
        <w:t xml:space="preserve"> </w:t>
      </w:r>
      <w:r w:rsidR="00CF3AA8" w:rsidRPr="008309C8">
        <w:rPr>
          <w:color w:val="000000"/>
          <w:shd w:val="clear" w:color="auto" w:fill="FFFFFF"/>
          <w:lang w:val="fr-FR"/>
        </w:rPr>
        <w:t xml:space="preserve">soit conçu pour que justice soit rendue en cas de préjudice ; de comprendre la nécessité d'intégrer les considérations relatives aux droits de l'homme dans tous les domaines politiques qui façonnent l'activité économique ; </w:t>
      </w:r>
      <w:r w:rsidR="00CF3AA8" w:rsidRPr="00CF3AA8">
        <w:rPr>
          <w:color w:val="000000"/>
          <w:shd w:val="clear" w:color="auto" w:fill="FFFFFF"/>
          <w:lang w:val="fr-FR"/>
        </w:rPr>
        <w:t>et de mettre en place un suivi plus efficace et plus systématique des performances des États et des entreprises afin d'évaluer les efforts déployés pour améliorer</w:t>
      </w:r>
      <w:r w:rsidR="00CF3AA8" w:rsidRPr="008309C8" w:rsidDel="00CF3AA8">
        <w:rPr>
          <w:color w:val="0070C0"/>
          <w:shd w:val="clear" w:color="auto" w:fill="FFFFFF"/>
          <w:lang w:val="fr-FR"/>
        </w:rPr>
        <w:t xml:space="preserve"> </w:t>
      </w:r>
      <w:hyperlink r:id="rId15" w:history="1">
        <w:r w:rsidR="00CF3AA8" w:rsidRPr="007A65F0">
          <w:rPr>
            <w:rStyle w:val="Hyperlink"/>
            <w:lang w:val="fr-CH"/>
          </w:rPr>
          <w:t>l’a</w:t>
        </w:r>
        <w:r w:rsidR="008845D1" w:rsidRPr="007A65F0">
          <w:rPr>
            <w:rStyle w:val="Hyperlink"/>
            <w:lang w:val="fr-FR"/>
          </w:rPr>
          <w:t>cc</w:t>
        </w:r>
        <w:r w:rsidR="00CF3AA8" w:rsidRPr="007A65F0">
          <w:rPr>
            <w:rStyle w:val="Hyperlink"/>
            <w:lang w:val="fr-CH"/>
          </w:rPr>
          <w:t>è</w:t>
        </w:r>
        <w:r w:rsidR="008845D1" w:rsidRPr="007A65F0">
          <w:rPr>
            <w:rStyle w:val="Hyperlink"/>
            <w:lang w:val="fr-FR"/>
          </w:rPr>
          <w:t xml:space="preserve">s </w:t>
        </w:r>
        <w:r w:rsidR="00CF3AA8" w:rsidRPr="007A65F0">
          <w:rPr>
            <w:rStyle w:val="Hyperlink"/>
            <w:lang w:val="fr-CH"/>
          </w:rPr>
          <w:t>aux reco</w:t>
        </w:r>
        <w:r w:rsidR="00963B90" w:rsidRPr="007A65F0">
          <w:rPr>
            <w:rStyle w:val="Hyperlink"/>
            <w:shd w:val="clear" w:color="auto" w:fill="FFFFFF"/>
            <w:lang w:val="fr-FR"/>
          </w:rPr>
          <w:t>u</w:t>
        </w:r>
        <w:proofErr w:type="spellStart"/>
        <w:r w:rsidR="00CF3AA8" w:rsidRPr="007A65F0">
          <w:rPr>
            <w:rStyle w:val="Hyperlink"/>
            <w:lang w:val="fr-CH"/>
          </w:rPr>
          <w:t>rs</w:t>
        </w:r>
        <w:proofErr w:type="spellEnd"/>
        <w:r w:rsidR="00CF3AA8" w:rsidRPr="007A65F0">
          <w:rPr>
            <w:rStyle w:val="Hyperlink"/>
            <w:lang w:val="fr-CH"/>
          </w:rPr>
          <w:t xml:space="preserve"> des détenteurs de droits</w:t>
        </w:r>
      </w:hyperlink>
      <w:r w:rsidR="00CF3AA8" w:rsidRPr="008309C8">
        <w:rPr>
          <w:rStyle w:val="Hyperlink"/>
          <w:color w:val="0070C0"/>
          <w:shd w:val="clear" w:color="auto" w:fill="FFFFFF"/>
          <w:lang w:val="fr-FR"/>
        </w:rPr>
        <w:t xml:space="preserve"> </w:t>
      </w:r>
      <w:r w:rsidR="003272AD" w:rsidRPr="003272AD">
        <w:rPr>
          <w:color w:val="000000"/>
          <w:shd w:val="clear" w:color="auto" w:fill="FFFFFF"/>
          <w:lang w:val="fr-FR"/>
        </w:rPr>
        <w:t>victimes de préjudices liés aux entreprises</w:t>
      </w:r>
      <w:r w:rsidR="008A5148" w:rsidRPr="008309C8">
        <w:rPr>
          <w:color w:val="000000"/>
          <w:shd w:val="clear" w:color="auto" w:fill="FFFFFF"/>
          <w:lang w:val="fr-FR"/>
        </w:rPr>
        <w:t>.</w:t>
      </w:r>
      <w:r w:rsidR="007E6C3C" w:rsidRPr="008309C8">
        <w:rPr>
          <w:color w:val="000000"/>
          <w:shd w:val="clear" w:color="auto" w:fill="FFFFFF"/>
          <w:lang w:val="fr-FR"/>
        </w:rPr>
        <w:t xml:space="preserve"> </w:t>
      </w:r>
      <w:r w:rsidR="00E03962" w:rsidRPr="00E03962">
        <w:rPr>
          <w:color w:val="000000"/>
          <w:shd w:val="clear" w:color="auto" w:fill="FFFFFF"/>
          <w:lang w:val="fr-FR"/>
        </w:rPr>
        <w:t xml:space="preserve">Les discussions porteront également sur les moyens par lesquels </w:t>
      </w:r>
      <w:hyperlink r:id="rId16" w:history="1">
        <w:r w:rsidR="00E03962" w:rsidRPr="007A65F0">
          <w:rPr>
            <w:rStyle w:val="Hyperlink"/>
            <w:shd w:val="clear" w:color="auto" w:fill="FFFFFF"/>
            <w:lang w:val="fr-FR"/>
          </w:rPr>
          <w:t>un instrument juridiquement contraignant</w:t>
        </w:r>
      </w:hyperlink>
      <w:r w:rsidR="00E03962" w:rsidRPr="008309C8">
        <w:rPr>
          <w:color w:val="0070C0"/>
          <w:shd w:val="clear" w:color="auto" w:fill="FFFFFF"/>
          <w:lang w:val="fr-FR"/>
        </w:rPr>
        <w:t xml:space="preserve"> </w:t>
      </w:r>
      <w:r w:rsidR="00E03962" w:rsidRPr="00E03962">
        <w:rPr>
          <w:color w:val="000000"/>
          <w:shd w:val="clear" w:color="auto" w:fill="FFFFFF"/>
          <w:lang w:val="fr-FR"/>
        </w:rPr>
        <w:t>peut potentiellement contribuer à garantir la responsabilité et la réparation pour les victimes de violations des droits de l'homme liées aux entreprises.</w:t>
      </w:r>
    </w:p>
    <w:p w14:paraId="1D686D44" w14:textId="523E7247" w:rsidR="00876295" w:rsidRPr="008309C8" w:rsidRDefault="00E03962" w:rsidP="0091236C">
      <w:pPr>
        <w:ind w:right="-142"/>
        <w:jc w:val="both"/>
        <w:rPr>
          <w:rFonts w:cstheme="minorHAnsi"/>
          <w:b/>
          <w:bCs/>
          <w:color w:val="000000"/>
          <w:shd w:val="clear" w:color="auto" w:fill="FFFFFF"/>
          <w:lang w:val="fr-FR"/>
        </w:rPr>
      </w:pPr>
      <w:r w:rsidRPr="00E03962">
        <w:rPr>
          <w:color w:val="000000"/>
          <w:shd w:val="clear" w:color="auto" w:fill="FFFFFF"/>
          <w:lang w:val="fr-FR"/>
        </w:rPr>
        <w:t>L'accès à un recours effectif, à la réparation et aux réparations se</w:t>
      </w:r>
      <w:r w:rsidR="00C569A6">
        <w:rPr>
          <w:color w:val="000000"/>
          <w:shd w:val="clear" w:color="auto" w:fill="FFFFFF"/>
          <w:lang w:val="fr-FR"/>
        </w:rPr>
        <w:t xml:space="preserve">ra en outre </w:t>
      </w:r>
      <w:r w:rsidRPr="00E03962">
        <w:rPr>
          <w:color w:val="000000"/>
          <w:shd w:val="clear" w:color="auto" w:fill="FFFFFF"/>
          <w:lang w:val="fr-FR"/>
        </w:rPr>
        <w:t>discuté comme un moyen de s'attaquer aux causes profondes de la marginal</w:t>
      </w:r>
      <w:r w:rsidR="00C569A6">
        <w:rPr>
          <w:color w:val="000000"/>
          <w:shd w:val="clear" w:color="auto" w:fill="FFFFFF"/>
          <w:lang w:val="fr-FR"/>
        </w:rPr>
        <w:t>isation et de la discrimination</w:t>
      </w:r>
      <w:r w:rsidRPr="00E03962">
        <w:rPr>
          <w:color w:val="000000"/>
          <w:shd w:val="clear" w:color="auto" w:fill="FFFFFF"/>
          <w:lang w:val="fr-FR"/>
        </w:rPr>
        <w:t xml:space="preserve"> ainsi qu'aux menaces croissantes auxquelles sont confronté</w:t>
      </w:r>
      <w:r w:rsidR="00C569A6">
        <w:rPr>
          <w:color w:val="000000"/>
          <w:shd w:val="clear" w:color="auto" w:fill="FFFFFF"/>
          <w:lang w:val="fr-FR"/>
        </w:rPr>
        <w:t>e</w:t>
      </w:r>
      <w:r w:rsidRPr="00E03962">
        <w:rPr>
          <w:color w:val="000000"/>
          <w:shd w:val="clear" w:color="auto" w:fill="FFFFFF"/>
          <w:lang w:val="fr-FR"/>
        </w:rPr>
        <w:t xml:space="preserve">s les groupes et les individus exposés à un risque accru d'abus de la part des entreprises, tels que </w:t>
      </w:r>
      <w:hyperlink r:id="rId17" w:history="1">
        <w:r w:rsidRPr="007A65F0">
          <w:rPr>
            <w:rStyle w:val="Hyperlink"/>
            <w:shd w:val="clear" w:color="auto" w:fill="FFFFFF"/>
            <w:lang w:val="fr-FR"/>
          </w:rPr>
          <w:t>les défenseurs des droits de l'homme</w:t>
        </w:r>
      </w:hyperlink>
      <w:r w:rsidR="007A65F0">
        <w:rPr>
          <w:color w:val="0070C0"/>
          <w:u w:val="single"/>
          <w:shd w:val="clear" w:color="auto" w:fill="FFFFFF"/>
          <w:lang w:val="fr-FR"/>
        </w:rPr>
        <w:t xml:space="preserve"> </w:t>
      </w:r>
      <w:r w:rsidRPr="00E03962">
        <w:rPr>
          <w:color w:val="000000"/>
          <w:shd w:val="clear" w:color="auto" w:fill="FFFFFF"/>
          <w:lang w:val="fr-FR"/>
        </w:rPr>
        <w:t xml:space="preserve">qui dénoncent les dommages </w:t>
      </w:r>
      <w:r w:rsidRPr="00E03962">
        <w:rPr>
          <w:color w:val="000000"/>
          <w:shd w:val="clear" w:color="auto" w:fill="FFFFFF"/>
          <w:lang w:val="fr-FR"/>
        </w:rPr>
        <w:lastRenderedPageBreak/>
        <w:t>causés par les entreprises aux personnes et à la planète, les peuples autochtones, les personnes handicapées et les personnes ayant une orientation sexuelle ou une identité de genre différente.</w:t>
      </w:r>
    </w:p>
    <w:p w14:paraId="5D9EBDF0" w14:textId="77777777" w:rsidR="008D43AE" w:rsidRDefault="008D43AE" w:rsidP="008309C8">
      <w:pPr>
        <w:ind w:right="-142"/>
        <w:jc w:val="both"/>
        <w:rPr>
          <w:rFonts w:cstheme="minorHAnsi"/>
          <w:b/>
          <w:bCs/>
          <w:color w:val="000000"/>
          <w:shd w:val="clear" w:color="auto" w:fill="FFFFFF"/>
          <w:lang w:val="fr-FR"/>
        </w:rPr>
      </w:pPr>
      <w:r w:rsidRPr="008D43AE">
        <w:rPr>
          <w:rFonts w:cstheme="minorHAnsi"/>
          <w:b/>
          <w:bCs/>
          <w:color w:val="000000"/>
          <w:shd w:val="clear" w:color="auto" w:fill="FFFFFF"/>
          <w:lang w:val="fr-FR"/>
        </w:rPr>
        <w:t>L'ordre du jour sera publié sur la page web du Forum avant la fin du mois de septembre 2022.</w:t>
      </w:r>
    </w:p>
    <w:p w14:paraId="183C78DF" w14:textId="33E985DB" w:rsidR="00DE3E52" w:rsidRPr="008309C8" w:rsidRDefault="00DE3E52" w:rsidP="00BB6C79">
      <w:pPr>
        <w:ind w:right="-142"/>
        <w:jc w:val="both"/>
        <w:rPr>
          <w:rFonts w:cstheme="minorHAnsi"/>
          <w:b/>
          <w:bCs/>
          <w:color w:val="000000"/>
          <w:sz w:val="28"/>
          <w:szCs w:val="28"/>
          <w:shd w:val="clear" w:color="auto" w:fill="FFFFFF"/>
          <w:lang w:val="fr-FR"/>
        </w:rPr>
      </w:pPr>
      <w:r w:rsidRPr="008309C8">
        <w:rPr>
          <w:rFonts w:cstheme="minorHAnsi"/>
          <w:b/>
          <w:bCs/>
          <w:color w:val="000000"/>
          <w:sz w:val="28"/>
          <w:szCs w:val="28"/>
          <w:shd w:val="clear" w:color="auto" w:fill="FFFFFF"/>
          <w:lang w:val="fr-FR"/>
        </w:rPr>
        <w:t>Participation au Forum 2022</w:t>
      </w:r>
    </w:p>
    <w:p w14:paraId="7CE587A5" w14:textId="5F74970D" w:rsidR="008B5280" w:rsidRPr="008309C8" w:rsidRDefault="008B5280" w:rsidP="008B5280">
      <w:pPr>
        <w:ind w:right="-142"/>
        <w:jc w:val="both"/>
        <w:rPr>
          <w:rFonts w:cstheme="minorHAnsi"/>
          <w:lang w:val="fr-FR"/>
        </w:rPr>
      </w:pPr>
      <w:r w:rsidRPr="008309C8">
        <w:rPr>
          <w:rFonts w:cstheme="minorHAnsi"/>
          <w:lang w:val="fr-FR"/>
        </w:rPr>
        <w:t>L'ordre du jour du Forum 2022 s'inscrira dans la tendance des deux dernières années en proposant un ordre du jour allégé par rapport aux éditions précédentes du Forum, compte tenu également du fait que le Palais des Natio</w:t>
      </w:r>
      <w:r w:rsidR="00C569A6">
        <w:rPr>
          <w:rFonts w:cstheme="minorHAnsi"/>
          <w:lang w:val="fr-FR"/>
        </w:rPr>
        <w:t>ns a été en rénovation. Si l'évè</w:t>
      </w:r>
      <w:r w:rsidRPr="008309C8">
        <w:rPr>
          <w:rFonts w:cstheme="minorHAnsi"/>
          <w:lang w:val="fr-FR"/>
        </w:rPr>
        <w:t xml:space="preserve">nement </w:t>
      </w:r>
      <w:proofErr w:type="gramStart"/>
      <w:r w:rsidRPr="008309C8">
        <w:rPr>
          <w:rFonts w:cstheme="minorHAnsi"/>
          <w:lang w:val="fr-FR"/>
        </w:rPr>
        <w:t>continuera à couvrir un large éventail de questions et à entendre un groupe diversifié d'acteurs de toutes les régions, le format plus condensé permettra</w:t>
      </w:r>
      <w:proofErr w:type="gramEnd"/>
      <w:r w:rsidRPr="008309C8">
        <w:rPr>
          <w:rFonts w:cstheme="minorHAnsi"/>
          <w:lang w:val="fr-FR"/>
        </w:rPr>
        <w:t xml:space="preserve"> des discussions ciblées sur les questions </w:t>
      </w:r>
      <w:proofErr w:type="spellStart"/>
      <w:r w:rsidRPr="008309C8">
        <w:rPr>
          <w:rFonts w:cstheme="minorHAnsi"/>
          <w:lang w:val="fr-FR"/>
        </w:rPr>
        <w:t>clées</w:t>
      </w:r>
      <w:proofErr w:type="spellEnd"/>
      <w:r w:rsidRPr="008309C8">
        <w:rPr>
          <w:rFonts w:cstheme="minorHAnsi"/>
          <w:lang w:val="fr-FR"/>
        </w:rPr>
        <w:t>. Le Forum 2022 continuera à servir de principale plateforme des Nations unies pour le dialogue multipartite sur les entreprises et les droits de l'homme. Sous réserve des réglementations de santé publique relatives à la pandémie, le Forum se d</w:t>
      </w:r>
      <w:r w:rsidR="00C569A6">
        <w:rPr>
          <w:rFonts w:cstheme="minorHAnsi"/>
          <w:lang w:val="fr-FR"/>
        </w:rPr>
        <w:t>éroulera dans un format hybride</w:t>
      </w:r>
      <w:r w:rsidRPr="008309C8">
        <w:rPr>
          <w:rFonts w:cstheme="minorHAnsi"/>
          <w:lang w:val="fr-FR"/>
        </w:rPr>
        <w:t xml:space="preserve"> qui inclura une partici</w:t>
      </w:r>
      <w:r w:rsidR="00C569A6">
        <w:rPr>
          <w:rFonts w:cstheme="minorHAnsi"/>
          <w:lang w:val="fr-FR"/>
        </w:rPr>
        <w:t>pation en personne et virtuelle</w:t>
      </w:r>
      <w:r w:rsidRPr="008309C8">
        <w:rPr>
          <w:rFonts w:cstheme="minorHAnsi"/>
          <w:lang w:val="fr-FR"/>
        </w:rPr>
        <w:t xml:space="preserve"> selon la situation. Les informations concernant l'ordre du jour, la procédure d'inscription et toute autre information pertinente seront publiées en temps utile sur la page web consacrée au Forum.</w:t>
      </w:r>
    </w:p>
    <w:p w14:paraId="49D9AF77" w14:textId="60DC2795" w:rsidR="009A0FA6" w:rsidRPr="008309C8" w:rsidRDefault="00C569A6" w:rsidP="008B5280">
      <w:pPr>
        <w:ind w:right="-142"/>
        <w:jc w:val="both"/>
        <w:rPr>
          <w:rFonts w:cstheme="minorHAnsi"/>
          <w:b/>
          <w:sz w:val="26"/>
          <w:szCs w:val="26"/>
          <w:u w:val="single"/>
          <w:lang w:val="fr-FR"/>
        </w:rPr>
      </w:pPr>
      <w:r>
        <w:rPr>
          <w:rFonts w:cstheme="minorHAnsi"/>
          <w:lang w:val="fr-FR"/>
        </w:rPr>
        <w:t>Compte tenu de ce qui précède,</w:t>
      </w:r>
      <w:r w:rsidR="008B5280" w:rsidRPr="008309C8">
        <w:rPr>
          <w:rFonts w:cstheme="minorHAnsi"/>
          <w:lang w:val="fr-FR"/>
        </w:rPr>
        <w:t xml:space="preserve"> aucun appel à propositions de sessions et d'événements parallèles ne sera lancé. </w:t>
      </w:r>
      <w:r w:rsidR="009A0FA6" w:rsidRPr="008309C8">
        <w:rPr>
          <w:rFonts w:cstheme="minorHAnsi"/>
          <w:lang w:val="fr-FR"/>
        </w:rPr>
        <w:t xml:space="preserve"> </w:t>
      </w:r>
    </w:p>
    <w:sectPr w:rsidR="009A0FA6" w:rsidRPr="008309C8" w:rsidSect="008309C8">
      <w:headerReference w:type="even" r:id="rId18"/>
      <w:headerReference w:type="default" r:id="rId19"/>
      <w:footerReference w:type="default" r:id="rId20"/>
      <w:pgSz w:w="11906" w:h="16838"/>
      <w:pgMar w:top="315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55E2" w14:textId="77777777" w:rsidR="00CF080C" w:rsidRDefault="00CF080C" w:rsidP="006617AC">
      <w:pPr>
        <w:spacing w:after="0" w:line="240" w:lineRule="auto"/>
      </w:pPr>
      <w:r>
        <w:separator/>
      </w:r>
    </w:p>
  </w:endnote>
  <w:endnote w:type="continuationSeparator" w:id="0">
    <w:p w14:paraId="6A1616B9" w14:textId="77777777" w:rsidR="00CF080C" w:rsidRDefault="00CF080C" w:rsidP="006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99026"/>
      <w:docPartObj>
        <w:docPartGallery w:val="Page Numbers (Bottom of Page)"/>
        <w:docPartUnique/>
      </w:docPartObj>
    </w:sdtPr>
    <w:sdtEndPr>
      <w:rPr>
        <w:noProof/>
      </w:rPr>
    </w:sdtEndPr>
    <w:sdtContent>
      <w:p w14:paraId="74D7CE40" w14:textId="0B167D00" w:rsidR="002A2666" w:rsidRDefault="002A2666">
        <w:pPr>
          <w:pStyle w:val="Footer"/>
          <w:jc w:val="center"/>
        </w:pPr>
        <w:r>
          <w:fldChar w:fldCharType="begin"/>
        </w:r>
        <w:r>
          <w:instrText xml:space="preserve"> PAGE   \* MERGEFORMAT </w:instrText>
        </w:r>
        <w:r>
          <w:fldChar w:fldCharType="separate"/>
        </w:r>
        <w:r w:rsidR="00616F07">
          <w:rPr>
            <w:noProof/>
          </w:rPr>
          <w:t>4</w:t>
        </w:r>
        <w:r>
          <w:rPr>
            <w:noProof/>
          </w:rPr>
          <w:fldChar w:fldCharType="end"/>
        </w:r>
      </w:p>
    </w:sdtContent>
  </w:sdt>
  <w:p w14:paraId="4773A36E" w14:textId="77777777" w:rsidR="002A2666" w:rsidRDefault="002A2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9E07" w14:textId="77777777" w:rsidR="00CF080C" w:rsidRDefault="00CF080C" w:rsidP="006617AC">
      <w:pPr>
        <w:spacing w:after="0" w:line="240" w:lineRule="auto"/>
      </w:pPr>
      <w:r>
        <w:separator/>
      </w:r>
    </w:p>
  </w:footnote>
  <w:footnote w:type="continuationSeparator" w:id="0">
    <w:p w14:paraId="7033D6DC" w14:textId="77777777" w:rsidR="00CF080C" w:rsidRDefault="00CF080C" w:rsidP="0066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280B" w14:textId="03FE70BF" w:rsidR="002A2666" w:rsidRDefault="002A2666" w:rsidP="00876295">
    <w:pPr>
      <w:pStyle w:val="Header"/>
      <w:tabs>
        <w:tab w:val="clear" w:pos="4513"/>
        <w:tab w:val="clear" w:pos="9026"/>
        <w:tab w:val="left" w:pos="22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765C" w14:textId="77777777" w:rsidR="00696806" w:rsidRDefault="008309C8">
    <w:pPr>
      <w:pStyle w:val="Header"/>
      <w:rPr>
        <w:lang w:val="fr-FR"/>
      </w:rPr>
    </w:pPr>
    <w:r>
      <w:rPr>
        <w:noProof/>
        <w:lang w:val="fr-FR" w:eastAsia="fr-FR"/>
      </w:rPr>
      <w:drawing>
        <wp:inline distT="0" distB="0" distL="0" distR="0" wp14:anchorId="319752CA" wp14:editId="49910143">
          <wp:extent cx="3543300" cy="1308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543300" cy="1308100"/>
                  </a:xfrm>
                  <a:prstGeom prst="rect">
                    <a:avLst/>
                  </a:prstGeom>
                </pic:spPr>
              </pic:pic>
            </a:graphicData>
          </a:graphic>
        </wp:inline>
      </w:drawing>
    </w:r>
  </w:p>
  <w:p w14:paraId="32584686" w14:textId="756334AB" w:rsidR="002A2666" w:rsidRPr="00696806" w:rsidRDefault="00696806" w:rsidP="00696806">
    <w:pPr>
      <w:pStyle w:val="Header"/>
      <w:jc w:val="right"/>
      <w:rPr>
        <w:lang w:val="fr-FR"/>
      </w:rPr>
    </w:pPr>
    <w:r w:rsidRPr="00696806">
      <w:rPr>
        <w:lang w:val="fr-FR"/>
      </w:rPr>
      <w:t xml:space="preserve">Traduction en français facilitée par </w:t>
    </w:r>
    <w:hyperlink r:id="rId2" w:history="1">
      <w:r w:rsidRPr="00696806">
        <w:rPr>
          <w:rStyle w:val="Hyperlink"/>
          <w:lang w:val="fr-FR"/>
        </w:rPr>
        <w:t>docip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444"/>
    <w:multiLevelType w:val="hybridMultilevel"/>
    <w:tmpl w:val="E63A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3D15"/>
    <w:multiLevelType w:val="multilevel"/>
    <w:tmpl w:val="071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26FB1"/>
    <w:multiLevelType w:val="hybridMultilevel"/>
    <w:tmpl w:val="4CE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3165A"/>
    <w:multiLevelType w:val="hybridMultilevel"/>
    <w:tmpl w:val="777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471BB"/>
    <w:multiLevelType w:val="multilevel"/>
    <w:tmpl w:val="E3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07D66"/>
    <w:multiLevelType w:val="hybridMultilevel"/>
    <w:tmpl w:val="F31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D368F"/>
    <w:multiLevelType w:val="hybridMultilevel"/>
    <w:tmpl w:val="87DA17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A3C1D08"/>
    <w:multiLevelType w:val="hybridMultilevel"/>
    <w:tmpl w:val="071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3F"/>
    <w:rsid w:val="00001AA4"/>
    <w:rsid w:val="00001E2F"/>
    <w:rsid w:val="00005E8E"/>
    <w:rsid w:val="00015F35"/>
    <w:rsid w:val="000168BE"/>
    <w:rsid w:val="00020217"/>
    <w:rsid w:val="00021300"/>
    <w:rsid w:val="00021D73"/>
    <w:rsid w:val="000224D0"/>
    <w:rsid w:val="000259D0"/>
    <w:rsid w:val="0003188F"/>
    <w:rsid w:val="000353F3"/>
    <w:rsid w:val="00037371"/>
    <w:rsid w:val="00046007"/>
    <w:rsid w:val="0005400E"/>
    <w:rsid w:val="00055422"/>
    <w:rsid w:val="000557C9"/>
    <w:rsid w:val="00060EC5"/>
    <w:rsid w:val="00061C01"/>
    <w:rsid w:val="000649D1"/>
    <w:rsid w:val="00067F0C"/>
    <w:rsid w:val="0007099A"/>
    <w:rsid w:val="00076608"/>
    <w:rsid w:val="000800E7"/>
    <w:rsid w:val="00082A1E"/>
    <w:rsid w:val="00083168"/>
    <w:rsid w:val="00083897"/>
    <w:rsid w:val="00093F28"/>
    <w:rsid w:val="000964B9"/>
    <w:rsid w:val="000A3D08"/>
    <w:rsid w:val="000A4FD6"/>
    <w:rsid w:val="000B469C"/>
    <w:rsid w:val="000B7E91"/>
    <w:rsid w:val="000E73CC"/>
    <w:rsid w:val="00104CDB"/>
    <w:rsid w:val="00105FE0"/>
    <w:rsid w:val="00106C47"/>
    <w:rsid w:val="001140E2"/>
    <w:rsid w:val="001169FF"/>
    <w:rsid w:val="00117D1D"/>
    <w:rsid w:val="00122C87"/>
    <w:rsid w:val="00130DB3"/>
    <w:rsid w:val="001310DA"/>
    <w:rsid w:val="00131524"/>
    <w:rsid w:val="00134A88"/>
    <w:rsid w:val="00140E0A"/>
    <w:rsid w:val="00142B62"/>
    <w:rsid w:val="00153C6F"/>
    <w:rsid w:val="00154C7B"/>
    <w:rsid w:val="00155264"/>
    <w:rsid w:val="00155C53"/>
    <w:rsid w:val="00161CAC"/>
    <w:rsid w:val="00165CEE"/>
    <w:rsid w:val="001677C5"/>
    <w:rsid w:val="001706DA"/>
    <w:rsid w:val="00172898"/>
    <w:rsid w:val="001804EF"/>
    <w:rsid w:val="00181ECA"/>
    <w:rsid w:val="00182507"/>
    <w:rsid w:val="001862EE"/>
    <w:rsid w:val="001929FA"/>
    <w:rsid w:val="00192B2E"/>
    <w:rsid w:val="001A1321"/>
    <w:rsid w:val="001A56BC"/>
    <w:rsid w:val="001A664E"/>
    <w:rsid w:val="001B026C"/>
    <w:rsid w:val="001B3708"/>
    <w:rsid w:val="001B5F27"/>
    <w:rsid w:val="001B7C15"/>
    <w:rsid w:val="001C3717"/>
    <w:rsid w:val="001C4896"/>
    <w:rsid w:val="001C7D65"/>
    <w:rsid w:val="001D6B2E"/>
    <w:rsid w:val="001E1DBA"/>
    <w:rsid w:val="001E3FF1"/>
    <w:rsid w:val="001E41CA"/>
    <w:rsid w:val="001E4411"/>
    <w:rsid w:val="001F35AF"/>
    <w:rsid w:val="001F381F"/>
    <w:rsid w:val="001F4826"/>
    <w:rsid w:val="001F61D4"/>
    <w:rsid w:val="001F7457"/>
    <w:rsid w:val="001F7C58"/>
    <w:rsid w:val="00205222"/>
    <w:rsid w:val="002054E5"/>
    <w:rsid w:val="00211561"/>
    <w:rsid w:val="002175CA"/>
    <w:rsid w:val="00223A89"/>
    <w:rsid w:val="002301BA"/>
    <w:rsid w:val="002321F0"/>
    <w:rsid w:val="002343A9"/>
    <w:rsid w:val="00237781"/>
    <w:rsid w:val="00240A5C"/>
    <w:rsid w:val="00245CCF"/>
    <w:rsid w:val="00253B58"/>
    <w:rsid w:val="00272D97"/>
    <w:rsid w:val="00273AC1"/>
    <w:rsid w:val="00274B56"/>
    <w:rsid w:val="00277731"/>
    <w:rsid w:val="00280DAE"/>
    <w:rsid w:val="00281218"/>
    <w:rsid w:val="00282CBC"/>
    <w:rsid w:val="002830E8"/>
    <w:rsid w:val="00283DF9"/>
    <w:rsid w:val="00285D22"/>
    <w:rsid w:val="002A2666"/>
    <w:rsid w:val="002A3124"/>
    <w:rsid w:val="002A4480"/>
    <w:rsid w:val="002A4AED"/>
    <w:rsid w:val="002A7360"/>
    <w:rsid w:val="002B6FED"/>
    <w:rsid w:val="002B7B37"/>
    <w:rsid w:val="002C211D"/>
    <w:rsid w:val="002C5D14"/>
    <w:rsid w:val="002C74FB"/>
    <w:rsid w:val="002D2287"/>
    <w:rsid w:val="002D3C41"/>
    <w:rsid w:val="002E4561"/>
    <w:rsid w:val="002E5AD6"/>
    <w:rsid w:val="002E7B20"/>
    <w:rsid w:val="002E7E67"/>
    <w:rsid w:val="003012DD"/>
    <w:rsid w:val="0030753B"/>
    <w:rsid w:val="003167FE"/>
    <w:rsid w:val="00320FC4"/>
    <w:rsid w:val="003225E7"/>
    <w:rsid w:val="00324B96"/>
    <w:rsid w:val="003272AD"/>
    <w:rsid w:val="00356588"/>
    <w:rsid w:val="00366C66"/>
    <w:rsid w:val="00371AAF"/>
    <w:rsid w:val="00382C4B"/>
    <w:rsid w:val="00395290"/>
    <w:rsid w:val="003B1A8C"/>
    <w:rsid w:val="003B3C20"/>
    <w:rsid w:val="003B74C3"/>
    <w:rsid w:val="003C6291"/>
    <w:rsid w:val="003C778D"/>
    <w:rsid w:val="003C7D37"/>
    <w:rsid w:val="003D148A"/>
    <w:rsid w:val="003E0439"/>
    <w:rsid w:val="003E04BA"/>
    <w:rsid w:val="003E083E"/>
    <w:rsid w:val="003E297B"/>
    <w:rsid w:val="003E6215"/>
    <w:rsid w:val="00400209"/>
    <w:rsid w:val="00402E8C"/>
    <w:rsid w:val="00411E49"/>
    <w:rsid w:val="00412E37"/>
    <w:rsid w:val="0042115E"/>
    <w:rsid w:val="00422567"/>
    <w:rsid w:val="004227B6"/>
    <w:rsid w:val="004241D6"/>
    <w:rsid w:val="00424422"/>
    <w:rsid w:val="00434AED"/>
    <w:rsid w:val="00440909"/>
    <w:rsid w:val="00441584"/>
    <w:rsid w:val="00447056"/>
    <w:rsid w:val="00447611"/>
    <w:rsid w:val="004635A9"/>
    <w:rsid w:val="00463C39"/>
    <w:rsid w:val="00477602"/>
    <w:rsid w:val="00484167"/>
    <w:rsid w:val="004850B7"/>
    <w:rsid w:val="004878E1"/>
    <w:rsid w:val="00492112"/>
    <w:rsid w:val="00493029"/>
    <w:rsid w:val="004934EB"/>
    <w:rsid w:val="004938FA"/>
    <w:rsid w:val="004A15F1"/>
    <w:rsid w:val="004A1FBD"/>
    <w:rsid w:val="004A39CD"/>
    <w:rsid w:val="004A7518"/>
    <w:rsid w:val="004A75C1"/>
    <w:rsid w:val="004B51B6"/>
    <w:rsid w:val="004C1CE5"/>
    <w:rsid w:val="004C238C"/>
    <w:rsid w:val="004C359F"/>
    <w:rsid w:val="004C37A7"/>
    <w:rsid w:val="004C58DC"/>
    <w:rsid w:val="004D27B2"/>
    <w:rsid w:val="004E2053"/>
    <w:rsid w:val="004F39C4"/>
    <w:rsid w:val="004F654D"/>
    <w:rsid w:val="0050246B"/>
    <w:rsid w:val="0050414E"/>
    <w:rsid w:val="005057F8"/>
    <w:rsid w:val="00510AFB"/>
    <w:rsid w:val="00521624"/>
    <w:rsid w:val="00521744"/>
    <w:rsid w:val="00521D37"/>
    <w:rsid w:val="00523703"/>
    <w:rsid w:val="005253B3"/>
    <w:rsid w:val="005440B5"/>
    <w:rsid w:val="00545B6E"/>
    <w:rsid w:val="00546860"/>
    <w:rsid w:val="00547FCB"/>
    <w:rsid w:val="005513FB"/>
    <w:rsid w:val="00551931"/>
    <w:rsid w:val="00551D97"/>
    <w:rsid w:val="005578A2"/>
    <w:rsid w:val="00560417"/>
    <w:rsid w:val="00561CF5"/>
    <w:rsid w:val="005634A0"/>
    <w:rsid w:val="00565390"/>
    <w:rsid w:val="005707D9"/>
    <w:rsid w:val="005847AC"/>
    <w:rsid w:val="00595FC1"/>
    <w:rsid w:val="005A578D"/>
    <w:rsid w:val="005C2A80"/>
    <w:rsid w:val="005C57F4"/>
    <w:rsid w:val="005C7F41"/>
    <w:rsid w:val="005C7FBE"/>
    <w:rsid w:val="005D2540"/>
    <w:rsid w:val="005D2917"/>
    <w:rsid w:val="005E0723"/>
    <w:rsid w:val="005E2569"/>
    <w:rsid w:val="005E3803"/>
    <w:rsid w:val="005E41C2"/>
    <w:rsid w:val="005E72D7"/>
    <w:rsid w:val="005E777A"/>
    <w:rsid w:val="005F25CE"/>
    <w:rsid w:val="005F3A93"/>
    <w:rsid w:val="005F48C6"/>
    <w:rsid w:val="006072CB"/>
    <w:rsid w:val="006078FE"/>
    <w:rsid w:val="00613D9E"/>
    <w:rsid w:val="00614CF1"/>
    <w:rsid w:val="00614D79"/>
    <w:rsid w:val="00616F07"/>
    <w:rsid w:val="006322EE"/>
    <w:rsid w:val="00632500"/>
    <w:rsid w:val="00632A16"/>
    <w:rsid w:val="00637A7E"/>
    <w:rsid w:val="006430CF"/>
    <w:rsid w:val="0065005F"/>
    <w:rsid w:val="006539AF"/>
    <w:rsid w:val="00655BD5"/>
    <w:rsid w:val="00655CC3"/>
    <w:rsid w:val="00655F66"/>
    <w:rsid w:val="00656BA8"/>
    <w:rsid w:val="00657844"/>
    <w:rsid w:val="006617AC"/>
    <w:rsid w:val="00661D34"/>
    <w:rsid w:val="00663A2E"/>
    <w:rsid w:val="00664E62"/>
    <w:rsid w:val="00665CFB"/>
    <w:rsid w:val="006664D3"/>
    <w:rsid w:val="00666599"/>
    <w:rsid w:val="0067708A"/>
    <w:rsid w:val="00685398"/>
    <w:rsid w:val="00686E98"/>
    <w:rsid w:val="00691E50"/>
    <w:rsid w:val="006926D8"/>
    <w:rsid w:val="00693110"/>
    <w:rsid w:val="00695123"/>
    <w:rsid w:val="00696806"/>
    <w:rsid w:val="00697D17"/>
    <w:rsid w:val="006A1B48"/>
    <w:rsid w:val="006A37D4"/>
    <w:rsid w:val="006B2B69"/>
    <w:rsid w:val="006C1DE4"/>
    <w:rsid w:val="006C2447"/>
    <w:rsid w:val="006C2F6E"/>
    <w:rsid w:val="006C4288"/>
    <w:rsid w:val="006C72D4"/>
    <w:rsid w:val="006E440B"/>
    <w:rsid w:val="006F370D"/>
    <w:rsid w:val="006F540B"/>
    <w:rsid w:val="006F7B84"/>
    <w:rsid w:val="00716B6E"/>
    <w:rsid w:val="00721261"/>
    <w:rsid w:val="0072262A"/>
    <w:rsid w:val="00724519"/>
    <w:rsid w:val="007263F3"/>
    <w:rsid w:val="007300AC"/>
    <w:rsid w:val="0073391E"/>
    <w:rsid w:val="00746AB4"/>
    <w:rsid w:val="007503AF"/>
    <w:rsid w:val="007521B1"/>
    <w:rsid w:val="007521D5"/>
    <w:rsid w:val="0075282B"/>
    <w:rsid w:val="007560B9"/>
    <w:rsid w:val="007569F9"/>
    <w:rsid w:val="007605DF"/>
    <w:rsid w:val="00763782"/>
    <w:rsid w:val="00763B54"/>
    <w:rsid w:val="00772B9D"/>
    <w:rsid w:val="007740CE"/>
    <w:rsid w:val="00777DAE"/>
    <w:rsid w:val="00780457"/>
    <w:rsid w:val="0078241A"/>
    <w:rsid w:val="00782AF7"/>
    <w:rsid w:val="00786E2A"/>
    <w:rsid w:val="007906FD"/>
    <w:rsid w:val="00790EA3"/>
    <w:rsid w:val="007954C2"/>
    <w:rsid w:val="00795CBC"/>
    <w:rsid w:val="007A0295"/>
    <w:rsid w:val="007A65F0"/>
    <w:rsid w:val="007B0922"/>
    <w:rsid w:val="007B27AD"/>
    <w:rsid w:val="007B40F5"/>
    <w:rsid w:val="007B42E8"/>
    <w:rsid w:val="007B75E4"/>
    <w:rsid w:val="007C0EA9"/>
    <w:rsid w:val="007C4EA3"/>
    <w:rsid w:val="007C5786"/>
    <w:rsid w:val="007C596B"/>
    <w:rsid w:val="007D21DE"/>
    <w:rsid w:val="007D3836"/>
    <w:rsid w:val="007D56EE"/>
    <w:rsid w:val="007D65B8"/>
    <w:rsid w:val="007D728E"/>
    <w:rsid w:val="007E05DE"/>
    <w:rsid w:val="007E1889"/>
    <w:rsid w:val="007E2B15"/>
    <w:rsid w:val="007E6C3C"/>
    <w:rsid w:val="007E71D7"/>
    <w:rsid w:val="007F11A2"/>
    <w:rsid w:val="007F65B9"/>
    <w:rsid w:val="008030A4"/>
    <w:rsid w:val="00803466"/>
    <w:rsid w:val="00804CDE"/>
    <w:rsid w:val="00805F15"/>
    <w:rsid w:val="0080719C"/>
    <w:rsid w:val="00807C3B"/>
    <w:rsid w:val="0081319F"/>
    <w:rsid w:val="008132FF"/>
    <w:rsid w:val="00815522"/>
    <w:rsid w:val="00815997"/>
    <w:rsid w:val="00821AB7"/>
    <w:rsid w:val="008309C8"/>
    <w:rsid w:val="008327A1"/>
    <w:rsid w:val="00832B96"/>
    <w:rsid w:val="00834F47"/>
    <w:rsid w:val="00835CD3"/>
    <w:rsid w:val="00845836"/>
    <w:rsid w:val="00852616"/>
    <w:rsid w:val="00854CBA"/>
    <w:rsid w:val="00862707"/>
    <w:rsid w:val="00863BE6"/>
    <w:rsid w:val="00863E8B"/>
    <w:rsid w:val="008648D6"/>
    <w:rsid w:val="008662F1"/>
    <w:rsid w:val="008706CA"/>
    <w:rsid w:val="00876295"/>
    <w:rsid w:val="00877063"/>
    <w:rsid w:val="00881836"/>
    <w:rsid w:val="008845D1"/>
    <w:rsid w:val="00890366"/>
    <w:rsid w:val="0089305A"/>
    <w:rsid w:val="008933FD"/>
    <w:rsid w:val="008944F5"/>
    <w:rsid w:val="00896C45"/>
    <w:rsid w:val="00897FD4"/>
    <w:rsid w:val="008A404A"/>
    <w:rsid w:val="008A5148"/>
    <w:rsid w:val="008B1721"/>
    <w:rsid w:val="008B5280"/>
    <w:rsid w:val="008C2768"/>
    <w:rsid w:val="008C3579"/>
    <w:rsid w:val="008C3E7A"/>
    <w:rsid w:val="008C605F"/>
    <w:rsid w:val="008D3454"/>
    <w:rsid w:val="008D3E3F"/>
    <w:rsid w:val="008D43AE"/>
    <w:rsid w:val="008E03BF"/>
    <w:rsid w:val="008E1DF9"/>
    <w:rsid w:val="008E4BC0"/>
    <w:rsid w:val="009007C4"/>
    <w:rsid w:val="009051ED"/>
    <w:rsid w:val="00905D5F"/>
    <w:rsid w:val="00906FE4"/>
    <w:rsid w:val="009101A4"/>
    <w:rsid w:val="0091236C"/>
    <w:rsid w:val="00917110"/>
    <w:rsid w:val="0093016F"/>
    <w:rsid w:val="00933008"/>
    <w:rsid w:val="009344EB"/>
    <w:rsid w:val="009377E2"/>
    <w:rsid w:val="00940C68"/>
    <w:rsid w:val="0094492D"/>
    <w:rsid w:val="00950E3A"/>
    <w:rsid w:val="00952A44"/>
    <w:rsid w:val="00954D7F"/>
    <w:rsid w:val="00955213"/>
    <w:rsid w:val="00955CAA"/>
    <w:rsid w:val="00957C2A"/>
    <w:rsid w:val="009632BD"/>
    <w:rsid w:val="0096394C"/>
    <w:rsid w:val="00963B90"/>
    <w:rsid w:val="00965FE4"/>
    <w:rsid w:val="00970BF4"/>
    <w:rsid w:val="00976E86"/>
    <w:rsid w:val="00977DFE"/>
    <w:rsid w:val="00982E26"/>
    <w:rsid w:val="00992669"/>
    <w:rsid w:val="009A0FA6"/>
    <w:rsid w:val="009A1A86"/>
    <w:rsid w:val="009A4541"/>
    <w:rsid w:val="009A5CC9"/>
    <w:rsid w:val="009B3FA1"/>
    <w:rsid w:val="009B54A3"/>
    <w:rsid w:val="009B735E"/>
    <w:rsid w:val="009C061B"/>
    <w:rsid w:val="009C4A99"/>
    <w:rsid w:val="009C5211"/>
    <w:rsid w:val="009C6892"/>
    <w:rsid w:val="009C7D19"/>
    <w:rsid w:val="009E5E3A"/>
    <w:rsid w:val="00A00C47"/>
    <w:rsid w:val="00A22972"/>
    <w:rsid w:val="00A32703"/>
    <w:rsid w:val="00A35AE1"/>
    <w:rsid w:val="00A545CC"/>
    <w:rsid w:val="00A601F2"/>
    <w:rsid w:val="00A61E0C"/>
    <w:rsid w:val="00A67C36"/>
    <w:rsid w:val="00A77BAA"/>
    <w:rsid w:val="00A83BFA"/>
    <w:rsid w:val="00A8428D"/>
    <w:rsid w:val="00A87DAC"/>
    <w:rsid w:val="00A92385"/>
    <w:rsid w:val="00AA3543"/>
    <w:rsid w:val="00AB0E7E"/>
    <w:rsid w:val="00AC3741"/>
    <w:rsid w:val="00AC38AA"/>
    <w:rsid w:val="00AC5F8A"/>
    <w:rsid w:val="00AD47DA"/>
    <w:rsid w:val="00AD4E24"/>
    <w:rsid w:val="00AD566D"/>
    <w:rsid w:val="00AD59DE"/>
    <w:rsid w:val="00AD616C"/>
    <w:rsid w:val="00AE5960"/>
    <w:rsid w:val="00AE60DD"/>
    <w:rsid w:val="00AF2EB5"/>
    <w:rsid w:val="00B0377B"/>
    <w:rsid w:val="00B0610E"/>
    <w:rsid w:val="00B072C1"/>
    <w:rsid w:val="00B11208"/>
    <w:rsid w:val="00B12AAE"/>
    <w:rsid w:val="00B15CAF"/>
    <w:rsid w:val="00B17661"/>
    <w:rsid w:val="00B17C3F"/>
    <w:rsid w:val="00B26760"/>
    <w:rsid w:val="00B341BF"/>
    <w:rsid w:val="00B41C5B"/>
    <w:rsid w:val="00B515B1"/>
    <w:rsid w:val="00B67134"/>
    <w:rsid w:val="00B82606"/>
    <w:rsid w:val="00B8571A"/>
    <w:rsid w:val="00B92BFD"/>
    <w:rsid w:val="00B979F3"/>
    <w:rsid w:val="00BA3D4B"/>
    <w:rsid w:val="00BA53AF"/>
    <w:rsid w:val="00BA5D54"/>
    <w:rsid w:val="00BA6418"/>
    <w:rsid w:val="00BB3A78"/>
    <w:rsid w:val="00BB6A23"/>
    <w:rsid w:val="00BB6C79"/>
    <w:rsid w:val="00BC039F"/>
    <w:rsid w:val="00BC093F"/>
    <w:rsid w:val="00BC2E9D"/>
    <w:rsid w:val="00BC6A55"/>
    <w:rsid w:val="00BC74E1"/>
    <w:rsid w:val="00BD0D92"/>
    <w:rsid w:val="00BD1FCA"/>
    <w:rsid w:val="00BD472A"/>
    <w:rsid w:val="00BD4978"/>
    <w:rsid w:val="00BD748F"/>
    <w:rsid w:val="00BD79F8"/>
    <w:rsid w:val="00BE3452"/>
    <w:rsid w:val="00BE3BAD"/>
    <w:rsid w:val="00BE51E3"/>
    <w:rsid w:val="00BE61AE"/>
    <w:rsid w:val="00BE7DD3"/>
    <w:rsid w:val="00BF7D1E"/>
    <w:rsid w:val="00C21ABD"/>
    <w:rsid w:val="00C25007"/>
    <w:rsid w:val="00C3332F"/>
    <w:rsid w:val="00C35C07"/>
    <w:rsid w:val="00C368A9"/>
    <w:rsid w:val="00C40C9D"/>
    <w:rsid w:val="00C500C9"/>
    <w:rsid w:val="00C531A4"/>
    <w:rsid w:val="00C569A6"/>
    <w:rsid w:val="00C5705B"/>
    <w:rsid w:val="00C57ADC"/>
    <w:rsid w:val="00C606F4"/>
    <w:rsid w:val="00C626D3"/>
    <w:rsid w:val="00C67E88"/>
    <w:rsid w:val="00C715D8"/>
    <w:rsid w:val="00C83D54"/>
    <w:rsid w:val="00C8577A"/>
    <w:rsid w:val="00C87672"/>
    <w:rsid w:val="00C9746B"/>
    <w:rsid w:val="00CA6A7C"/>
    <w:rsid w:val="00CA724B"/>
    <w:rsid w:val="00CB735A"/>
    <w:rsid w:val="00CC6CD2"/>
    <w:rsid w:val="00CE287A"/>
    <w:rsid w:val="00CF080C"/>
    <w:rsid w:val="00CF3AA8"/>
    <w:rsid w:val="00CF55E4"/>
    <w:rsid w:val="00CF6B1C"/>
    <w:rsid w:val="00CF789D"/>
    <w:rsid w:val="00D0381D"/>
    <w:rsid w:val="00D05BCA"/>
    <w:rsid w:val="00D10126"/>
    <w:rsid w:val="00D10746"/>
    <w:rsid w:val="00D12C64"/>
    <w:rsid w:val="00D13DF5"/>
    <w:rsid w:val="00D161B5"/>
    <w:rsid w:val="00D20013"/>
    <w:rsid w:val="00D23069"/>
    <w:rsid w:val="00D25BA0"/>
    <w:rsid w:val="00D260BD"/>
    <w:rsid w:val="00D33DA8"/>
    <w:rsid w:val="00D34148"/>
    <w:rsid w:val="00D3659D"/>
    <w:rsid w:val="00D460D8"/>
    <w:rsid w:val="00D527DD"/>
    <w:rsid w:val="00D704ED"/>
    <w:rsid w:val="00D76551"/>
    <w:rsid w:val="00D77B25"/>
    <w:rsid w:val="00D8368C"/>
    <w:rsid w:val="00D86F04"/>
    <w:rsid w:val="00DA627B"/>
    <w:rsid w:val="00DA730F"/>
    <w:rsid w:val="00DB1876"/>
    <w:rsid w:val="00DB4B82"/>
    <w:rsid w:val="00DB52FF"/>
    <w:rsid w:val="00DC1095"/>
    <w:rsid w:val="00DC70A4"/>
    <w:rsid w:val="00DD1E76"/>
    <w:rsid w:val="00DE17E8"/>
    <w:rsid w:val="00DE3E52"/>
    <w:rsid w:val="00DE7376"/>
    <w:rsid w:val="00DF0E7D"/>
    <w:rsid w:val="00DF1637"/>
    <w:rsid w:val="00DF5CBD"/>
    <w:rsid w:val="00E03579"/>
    <w:rsid w:val="00E03962"/>
    <w:rsid w:val="00E0619A"/>
    <w:rsid w:val="00E06B56"/>
    <w:rsid w:val="00E06CA2"/>
    <w:rsid w:val="00E12D7A"/>
    <w:rsid w:val="00E2313F"/>
    <w:rsid w:val="00E24BB0"/>
    <w:rsid w:val="00E25703"/>
    <w:rsid w:val="00E30423"/>
    <w:rsid w:val="00E42B82"/>
    <w:rsid w:val="00E45086"/>
    <w:rsid w:val="00E459BA"/>
    <w:rsid w:val="00E507DB"/>
    <w:rsid w:val="00E56C2D"/>
    <w:rsid w:val="00E57C99"/>
    <w:rsid w:val="00E62623"/>
    <w:rsid w:val="00E62AAC"/>
    <w:rsid w:val="00E63E71"/>
    <w:rsid w:val="00E657FD"/>
    <w:rsid w:val="00E70639"/>
    <w:rsid w:val="00E75DDB"/>
    <w:rsid w:val="00E7686E"/>
    <w:rsid w:val="00E77D02"/>
    <w:rsid w:val="00E837DA"/>
    <w:rsid w:val="00E92574"/>
    <w:rsid w:val="00EA0888"/>
    <w:rsid w:val="00EA1699"/>
    <w:rsid w:val="00EA2E29"/>
    <w:rsid w:val="00EB0B06"/>
    <w:rsid w:val="00EB192E"/>
    <w:rsid w:val="00EB3D30"/>
    <w:rsid w:val="00EB47D8"/>
    <w:rsid w:val="00EB6A93"/>
    <w:rsid w:val="00EC1EB3"/>
    <w:rsid w:val="00EC4318"/>
    <w:rsid w:val="00EE7118"/>
    <w:rsid w:val="00EF2661"/>
    <w:rsid w:val="00EF48D8"/>
    <w:rsid w:val="00EF5E77"/>
    <w:rsid w:val="00F00FBC"/>
    <w:rsid w:val="00F01C3B"/>
    <w:rsid w:val="00F05B90"/>
    <w:rsid w:val="00F07EB9"/>
    <w:rsid w:val="00F142EE"/>
    <w:rsid w:val="00F16E90"/>
    <w:rsid w:val="00F25707"/>
    <w:rsid w:val="00F302BB"/>
    <w:rsid w:val="00F30952"/>
    <w:rsid w:val="00F332F7"/>
    <w:rsid w:val="00F42B0A"/>
    <w:rsid w:val="00F60637"/>
    <w:rsid w:val="00F626D6"/>
    <w:rsid w:val="00F71D08"/>
    <w:rsid w:val="00F779F3"/>
    <w:rsid w:val="00F809C1"/>
    <w:rsid w:val="00F83728"/>
    <w:rsid w:val="00F95376"/>
    <w:rsid w:val="00F97AA4"/>
    <w:rsid w:val="00FA1A4A"/>
    <w:rsid w:val="00FA3120"/>
    <w:rsid w:val="00FA43A7"/>
    <w:rsid w:val="00FA4633"/>
    <w:rsid w:val="00FA5FC3"/>
    <w:rsid w:val="00FA792C"/>
    <w:rsid w:val="00FB46CA"/>
    <w:rsid w:val="00FC4AF1"/>
    <w:rsid w:val="00FD11DF"/>
    <w:rsid w:val="00FD35FC"/>
    <w:rsid w:val="00FD5AA9"/>
    <w:rsid w:val="00FE12D5"/>
    <w:rsid w:val="00FE2C4C"/>
    <w:rsid w:val="00FE3A2B"/>
    <w:rsid w:val="00FE5381"/>
    <w:rsid w:val="00FE5CEE"/>
    <w:rsid w:val="00FE789E"/>
    <w:rsid w:val="00FF0097"/>
    <w:rsid w:val="00FF6FFA"/>
    <w:rsid w:val="00FF7348"/>
    <w:rsid w:val="00FF7E2E"/>
    <w:rsid w:val="24E5C86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33F9C"/>
  <w15:chartTrackingRefBased/>
  <w15:docId w15:val="{15511D0E-27E2-4C26-80BA-A72BD20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B6"/>
    <w:rPr>
      <w:color w:val="0563C1" w:themeColor="hyperlink"/>
      <w:u w:val="single"/>
    </w:rPr>
  </w:style>
  <w:style w:type="paragraph" w:styleId="BalloonText">
    <w:name w:val="Balloon Text"/>
    <w:basedOn w:val="Normal"/>
    <w:link w:val="BalloonTextChar"/>
    <w:uiPriority w:val="99"/>
    <w:semiHidden/>
    <w:unhideWhenUsed/>
    <w:rsid w:val="00BC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3F"/>
    <w:rPr>
      <w:rFonts w:ascii="Segoe UI" w:hAnsi="Segoe UI" w:cs="Segoe UI"/>
      <w:sz w:val="18"/>
      <w:szCs w:val="18"/>
    </w:rPr>
  </w:style>
  <w:style w:type="paragraph" w:styleId="ListParagraph">
    <w:name w:val="List Paragraph"/>
    <w:basedOn w:val="Normal"/>
    <w:uiPriority w:val="34"/>
    <w:qFormat/>
    <w:rsid w:val="003167FE"/>
    <w:pPr>
      <w:ind w:left="720"/>
      <w:contextualSpacing/>
    </w:pPr>
  </w:style>
  <w:style w:type="character" w:customStyle="1" w:styleId="Ulstomtale1">
    <w:name w:val="Uløst omtale1"/>
    <w:basedOn w:val="DefaultParagraphFont"/>
    <w:uiPriority w:val="99"/>
    <w:semiHidden/>
    <w:unhideWhenUsed/>
    <w:rsid w:val="007503AF"/>
    <w:rPr>
      <w:color w:val="605E5C"/>
      <w:shd w:val="clear" w:color="auto" w:fill="E1DFDD"/>
    </w:rPr>
  </w:style>
  <w:style w:type="table" w:styleId="TableGrid">
    <w:name w:val="Table Grid"/>
    <w:basedOn w:val="TableNormal"/>
    <w:uiPriority w:val="39"/>
    <w:rsid w:val="000B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422"/>
    <w:rPr>
      <w:sz w:val="16"/>
      <w:szCs w:val="16"/>
    </w:rPr>
  </w:style>
  <w:style w:type="paragraph" w:styleId="CommentText">
    <w:name w:val="annotation text"/>
    <w:basedOn w:val="Normal"/>
    <w:link w:val="CommentTextChar"/>
    <w:uiPriority w:val="99"/>
    <w:unhideWhenUsed/>
    <w:rsid w:val="00055422"/>
    <w:pPr>
      <w:spacing w:line="240" w:lineRule="auto"/>
    </w:pPr>
    <w:rPr>
      <w:sz w:val="20"/>
      <w:szCs w:val="20"/>
    </w:rPr>
  </w:style>
  <w:style w:type="character" w:customStyle="1" w:styleId="CommentTextChar">
    <w:name w:val="Comment Text Char"/>
    <w:basedOn w:val="DefaultParagraphFont"/>
    <w:link w:val="CommentText"/>
    <w:uiPriority w:val="99"/>
    <w:rsid w:val="00055422"/>
    <w:rPr>
      <w:sz w:val="20"/>
      <w:szCs w:val="20"/>
    </w:rPr>
  </w:style>
  <w:style w:type="paragraph" w:styleId="CommentSubject">
    <w:name w:val="annotation subject"/>
    <w:basedOn w:val="CommentText"/>
    <w:next w:val="CommentText"/>
    <w:link w:val="CommentSubjectChar"/>
    <w:uiPriority w:val="99"/>
    <w:semiHidden/>
    <w:unhideWhenUsed/>
    <w:rsid w:val="00055422"/>
    <w:rPr>
      <w:b/>
      <w:bCs/>
    </w:rPr>
  </w:style>
  <w:style w:type="character" w:customStyle="1" w:styleId="CommentSubjectChar">
    <w:name w:val="Comment Subject Char"/>
    <w:basedOn w:val="CommentTextChar"/>
    <w:link w:val="CommentSubject"/>
    <w:uiPriority w:val="99"/>
    <w:semiHidden/>
    <w:rsid w:val="00055422"/>
    <w:rPr>
      <w:b/>
      <w:bCs/>
      <w:sz w:val="20"/>
      <w:szCs w:val="20"/>
    </w:rPr>
  </w:style>
  <w:style w:type="character" w:customStyle="1" w:styleId="Ulstomtale2">
    <w:name w:val="Uløst omtale2"/>
    <w:basedOn w:val="DefaultParagraphFont"/>
    <w:uiPriority w:val="99"/>
    <w:semiHidden/>
    <w:unhideWhenUsed/>
    <w:rsid w:val="00896C45"/>
    <w:rPr>
      <w:color w:val="605E5C"/>
      <w:shd w:val="clear" w:color="auto" w:fill="E1DFDD"/>
    </w:rPr>
  </w:style>
  <w:style w:type="character" w:customStyle="1" w:styleId="UnresolvedMention1">
    <w:name w:val="Unresolved Mention1"/>
    <w:basedOn w:val="DefaultParagraphFont"/>
    <w:uiPriority w:val="99"/>
    <w:semiHidden/>
    <w:unhideWhenUsed/>
    <w:rsid w:val="004C238C"/>
    <w:rPr>
      <w:color w:val="605E5C"/>
      <w:shd w:val="clear" w:color="auto" w:fill="E1DFDD"/>
    </w:rPr>
  </w:style>
  <w:style w:type="character" w:customStyle="1" w:styleId="highlight">
    <w:name w:val="highlight"/>
    <w:basedOn w:val="DefaultParagraphFont"/>
    <w:rsid w:val="008327A1"/>
  </w:style>
  <w:style w:type="paragraph" w:styleId="FootnoteText">
    <w:name w:val="footnote text"/>
    <w:aliases w:val="5_G,FA Fu,FA Fußnotentext,Char Char,Char Char Char Char Char1,Char Char Char Char1,Char Char1,Char Char Char Char Char Char,Char Char Char Char Char Char Char Char Char Char Char,Char Char Char Char Char Char Char Char Char Char,fn"/>
    <w:basedOn w:val="Normal"/>
    <w:link w:val="FootnoteTextChar"/>
    <w:uiPriority w:val="99"/>
    <w:unhideWhenUsed/>
    <w:qFormat/>
    <w:rsid w:val="006617AC"/>
    <w:pPr>
      <w:spacing w:after="0" w:line="240" w:lineRule="auto"/>
    </w:pPr>
    <w:rPr>
      <w:sz w:val="20"/>
      <w:szCs w:val="20"/>
    </w:rPr>
  </w:style>
  <w:style w:type="character" w:customStyle="1" w:styleId="FootnoteTextChar">
    <w:name w:val="Footnote Text Char"/>
    <w:aliases w:val="5_G Char,FA Fu Char,FA Fußnotentext Char,Char Char Char,Char Char Char Char Char1 Char,Char Char Char Char1 Char,Char Char1 Char,Char Char Char Char Char Char Char,Char Char Char Char Char Char Char Char Char Char Char Char,fn Char"/>
    <w:basedOn w:val="DefaultParagraphFont"/>
    <w:link w:val="FootnoteText"/>
    <w:uiPriority w:val="99"/>
    <w:qFormat/>
    <w:rsid w:val="006617AC"/>
    <w:rPr>
      <w:sz w:val="20"/>
      <w:szCs w:val="20"/>
    </w:rPr>
  </w:style>
  <w:style w:type="character" w:styleId="FootnoteReference">
    <w:name w:val="footnote reference"/>
    <w:aliases w:val="4_G"/>
    <w:basedOn w:val="DefaultParagraphFont"/>
    <w:uiPriority w:val="99"/>
    <w:unhideWhenUsed/>
    <w:qFormat/>
    <w:rsid w:val="006617AC"/>
    <w:rPr>
      <w:vertAlign w:val="superscript"/>
    </w:rPr>
  </w:style>
  <w:style w:type="character" w:styleId="FollowedHyperlink">
    <w:name w:val="FollowedHyperlink"/>
    <w:basedOn w:val="DefaultParagraphFont"/>
    <w:uiPriority w:val="99"/>
    <w:semiHidden/>
    <w:unhideWhenUsed/>
    <w:rsid w:val="00D34148"/>
    <w:rPr>
      <w:color w:val="954F72" w:themeColor="followedHyperlink"/>
      <w:u w:val="single"/>
    </w:rPr>
  </w:style>
  <w:style w:type="paragraph" w:styleId="Header">
    <w:name w:val="header"/>
    <w:basedOn w:val="Normal"/>
    <w:link w:val="HeaderChar"/>
    <w:uiPriority w:val="99"/>
    <w:unhideWhenUsed/>
    <w:rsid w:val="002E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E67"/>
  </w:style>
  <w:style w:type="paragraph" w:styleId="Footer">
    <w:name w:val="footer"/>
    <w:basedOn w:val="Normal"/>
    <w:link w:val="FooterChar"/>
    <w:uiPriority w:val="99"/>
    <w:unhideWhenUsed/>
    <w:rsid w:val="002E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E67"/>
  </w:style>
  <w:style w:type="character" w:styleId="Emphasis">
    <w:name w:val="Emphasis"/>
    <w:basedOn w:val="DefaultParagraphFont"/>
    <w:uiPriority w:val="20"/>
    <w:qFormat/>
    <w:rsid w:val="00060EC5"/>
    <w:rPr>
      <w:i/>
      <w:iCs/>
    </w:rPr>
  </w:style>
  <w:style w:type="character" w:customStyle="1" w:styleId="UnresolvedMention2">
    <w:name w:val="Unresolved Mention2"/>
    <w:basedOn w:val="DefaultParagraphFont"/>
    <w:uiPriority w:val="99"/>
    <w:semiHidden/>
    <w:unhideWhenUsed/>
    <w:rsid w:val="00716B6E"/>
    <w:rPr>
      <w:color w:val="605E5C"/>
      <w:shd w:val="clear" w:color="auto" w:fill="E1DFDD"/>
    </w:rPr>
  </w:style>
  <w:style w:type="character" w:customStyle="1" w:styleId="UnresolvedMention3">
    <w:name w:val="Unresolved Mention3"/>
    <w:basedOn w:val="DefaultParagraphFont"/>
    <w:uiPriority w:val="99"/>
    <w:semiHidden/>
    <w:unhideWhenUsed/>
    <w:rsid w:val="00D704ED"/>
    <w:rPr>
      <w:color w:val="605E5C"/>
      <w:shd w:val="clear" w:color="auto" w:fill="E1DFDD"/>
    </w:rPr>
  </w:style>
  <w:style w:type="character" w:customStyle="1" w:styleId="UnresolvedMention4">
    <w:name w:val="Unresolved Mention4"/>
    <w:basedOn w:val="DefaultParagraphFont"/>
    <w:uiPriority w:val="99"/>
    <w:semiHidden/>
    <w:unhideWhenUsed/>
    <w:rsid w:val="007D3836"/>
    <w:rPr>
      <w:color w:val="605E5C"/>
      <w:shd w:val="clear" w:color="auto" w:fill="E1DFDD"/>
    </w:rPr>
  </w:style>
  <w:style w:type="character" w:customStyle="1" w:styleId="Mentionnonrsolue1">
    <w:name w:val="Mention non résolue1"/>
    <w:basedOn w:val="DefaultParagraphFont"/>
    <w:uiPriority w:val="99"/>
    <w:semiHidden/>
    <w:unhideWhenUsed/>
    <w:rsid w:val="00DC70A4"/>
    <w:rPr>
      <w:color w:val="605E5C"/>
      <w:shd w:val="clear" w:color="auto" w:fill="E1DFDD"/>
    </w:rPr>
  </w:style>
  <w:style w:type="paragraph" w:styleId="Revision">
    <w:name w:val="Revision"/>
    <w:hidden/>
    <w:uiPriority w:val="99"/>
    <w:semiHidden/>
    <w:rsid w:val="008309C8"/>
    <w:pPr>
      <w:spacing w:after="0" w:line="240" w:lineRule="auto"/>
    </w:pPr>
  </w:style>
  <w:style w:type="character" w:styleId="UnresolvedMention">
    <w:name w:val="Unresolved Mention"/>
    <w:basedOn w:val="DefaultParagraphFont"/>
    <w:uiPriority w:val="99"/>
    <w:semiHidden/>
    <w:unhideWhenUsed/>
    <w:rsid w:val="00830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0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121">
          <w:marLeft w:val="0"/>
          <w:marRight w:val="0"/>
          <w:marTop w:val="0"/>
          <w:marBottom w:val="0"/>
          <w:divBdr>
            <w:top w:val="none" w:sz="0" w:space="0" w:color="auto"/>
            <w:left w:val="none" w:sz="0" w:space="0" w:color="auto"/>
            <w:bottom w:val="none" w:sz="0" w:space="0" w:color="auto"/>
            <w:right w:val="none" w:sz="0" w:space="0" w:color="auto"/>
          </w:divBdr>
        </w:div>
        <w:div w:id="1737390339">
          <w:marLeft w:val="0"/>
          <w:marRight w:val="0"/>
          <w:marTop w:val="0"/>
          <w:marBottom w:val="0"/>
          <w:divBdr>
            <w:top w:val="none" w:sz="0" w:space="0" w:color="auto"/>
            <w:left w:val="none" w:sz="0" w:space="0" w:color="auto"/>
            <w:bottom w:val="none" w:sz="0" w:space="0" w:color="auto"/>
            <w:right w:val="none" w:sz="0" w:space="0" w:color="auto"/>
          </w:divBdr>
        </w:div>
        <w:div w:id="36902030">
          <w:marLeft w:val="0"/>
          <w:marRight w:val="0"/>
          <w:marTop w:val="0"/>
          <w:marBottom w:val="0"/>
          <w:divBdr>
            <w:top w:val="none" w:sz="0" w:space="0" w:color="auto"/>
            <w:left w:val="none" w:sz="0" w:space="0" w:color="auto"/>
            <w:bottom w:val="none" w:sz="0" w:space="0" w:color="auto"/>
            <w:right w:val="none" w:sz="0" w:space="0" w:color="auto"/>
          </w:divBdr>
        </w:div>
        <w:div w:id="319774473">
          <w:marLeft w:val="0"/>
          <w:marRight w:val="0"/>
          <w:marTop w:val="0"/>
          <w:marBottom w:val="0"/>
          <w:divBdr>
            <w:top w:val="none" w:sz="0" w:space="0" w:color="auto"/>
            <w:left w:val="none" w:sz="0" w:space="0" w:color="auto"/>
            <w:bottom w:val="none" w:sz="0" w:space="0" w:color="auto"/>
            <w:right w:val="none" w:sz="0" w:space="0" w:color="auto"/>
          </w:divBdr>
        </w:div>
        <w:div w:id="296762656">
          <w:marLeft w:val="0"/>
          <w:marRight w:val="0"/>
          <w:marTop w:val="0"/>
          <w:marBottom w:val="0"/>
          <w:divBdr>
            <w:top w:val="none" w:sz="0" w:space="0" w:color="auto"/>
            <w:left w:val="none" w:sz="0" w:space="0" w:color="auto"/>
            <w:bottom w:val="none" w:sz="0" w:space="0" w:color="auto"/>
            <w:right w:val="none" w:sz="0" w:space="0" w:color="auto"/>
          </w:divBdr>
        </w:div>
        <w:div w:id="65735727">
          <w:marLeft w:val="0"/>
          <w:marRight w:val="0"/>
          <w:marTop w:val="0"/>
          <w:marBottom w:val="0"/>
          <w:divBdr>
            <w:top w:val="none" w:sz="0" w:space="0" w:color="auto"/>
            <w:left w:val="none" w:sz="0" w:space="0" w:color="auto"/>
            <w:bottom w:val="none" w:sz="0" w:space="0" w:color="auto"/>
            <w:right w:val="none" w:sz="0" w:space="0" w:color="auto"/>
          </w:divBdr>
        </w:div>
        <w:div w:id="1890147686">
          <w:marLeft w:val="0"/>
          <w:marRight w:val="0"/>
          <w:marTop w:val="0"/>
          <w:marBottom w:val="0"/>
          <w:divBdr>
            <w:top w:val="none" w:sz="0" w:space="0" w:color="auto"/>
            <w:left w:val="none" w:sz="0" w:space="0" w:color="auto"/>
            <w:bottom w:val="none" w:sz="0" w:space="0" w:color="auto"/>
            <w:right w:val="none" w:sz="0" w:space="0" w:color="auto"/>
          </w:divBdr>
        </w:div>
        <w:div w:id="1210799729">
          <w:marLeft w:val="0"/>
          <w:marRight w:val="0"/>
          <w:marTop w:val="0"/>
          <w:marBottom w:val="0"/>
          <w:divBdr>
            <w:top w:val="none" w:sz="0" w:space="0" w:color="auto"/>
            <w:left w:val="none" w:sz="0" w:space="0" w:color="auto"/>
            <w:bottom w:val="none" w:sz="0" w:space="0" w:color="auto"/>
            <w:right w:val="none" w:sz="0" w:space="0" w:color="auto"/>
          </w:divBdr>
        </w:div>
        <w:div w:id="1144003262">
          <w:marLeft w:val="0"/>
          <w:marRight w:val="0"/>
          <w:marTop w:val="0"/>
          <w:marBottom w:val="0"/>
          <w:divBdr>
            <w:top w:val="none" w:sz="0" w:space="0" w:color="auto"/>
            <w:left w:val="none" w:sz="0" w:space="0" w:color="auto"/>
            <w:bottom w:val="none" w:sz="0" w:space="0" w:color="auto"/>
            <w:right w:val="none" w:sz="0" w:space="0" w:color="auto"/>
          </w:divBdr>
        </w:div>
        <w:div w:id="184908417">
          <w:marLeft w:val="0"/>
          <w:marRight w:val="0"/>
          <w:marTop w:val="0"/>
          <w:marBottom w:val="0"/>
          <w:divBdr>
            <w:top w:val="none" w:sz="0" w:space="0" w:color="auto"/>
            <w:left w:val="none" w:sz="0" w:space="0" w:color="auto"/>
            <w:bottom w:val="none" w:sz="0" w:space="0" w:color="auto"/>
            <w:right w:val="none" w:sz="0" w:space="0" w:color="auto"/>
          </w:divBdr>
        </w:div>
        <w:div w:id="1127940750">
          <w:marLeft w:val="0"/>
          <w:marRight w:val="0"/>
          <w:marTop w:val="0"/>
          <w:marBottom w:val="0"/>
          <w:divBdr>
            <w:top w:val="none" w:sz="0" w:space="0" w:color="auto"/>
            <w:left w:val="none" w:sz="0" w:space="0" w:color="auto"/>
            <w:bottom w:val="none" w:sz="0" w:space="0" w:color="auto"/>
            <w:right w:val="none" w:sz="0" w:space="0" w:color="auto"/>
          </w:divBdr>
        </w:div>
        <w:div w:id="2071269005">
          <w:marLeft w:val="0"/>
          <w:marRight w:val="0"/>
          <w:marTop w:val="0"/>
          <w:marBottom w:val="0"/>
          <w:divBdr>
            <w:top w:val="none" w:sz="0" w:space="0" w:color="auto"/>
            <w:left w:val="none" w:sz="0" w:space="0" w:color="auto"/>
            <w:bottom w:val="none" w:sz="0" w:space="0" w:color="auto"/>
            <w:right w:val="none" w:sz="0" w:space="0" w:color="auto"/>
          </w:divBdr>
        </w:div>
        <w:div w:id="989558739">
          <w:marLeft w:val="0"/>
          <w:marRight w:val="0"/>
          <w:marTop w:val="0"/>
          <w:marBottom w:val="0"/>
          <w:divBdr>
            <w:top w:val="none" w:sz="0" w:space="0" w:color="auto"/>
            <w:left w:val="none" w:sz="0" w:space="0" w:color="auto"/>
            <w:bottom w:val="none" w:sz="0" w:space="0" w:color="auto"/>
            <w:right w:val="none" w:sz="0" w:space="0" w:color="auto"/>
          </w:divBdr>
        </w:div>
        <w:div w:id="403648873">
          <w:marLeft w:val="0"/>
          <w:marRight w:val="0"/>
          <w:marTop w:val="0"/>
          <w:marBottom w:val="0"/>
          <w:divBdr>
            <w:top w:val="none" w:sz="0" w:space="0" w:color="auto"/>
            <w:left w:val="none" w:sz="0" w:space="0" w:color="auto"/>
            <w:bottom w:val="none" w:sz="0" w:space="0" w:color="auto"/>
            <w:right w:val="none" w:sz="0" w:space="0" w:color="auto"/>
          </w:divBdr>
        </w:div>
        <w:div w:id="760953248">
          <w:marLeft w:val="0"/>
          <w:marRight w:val="0"/>
          <w:marTop w:val="0"/>
          <w:marBottom w:val="0"/>
          <w:divBdr>
            <w:top w:val="none" w:sz="0" w:space="0" w:color="auto"/>
            <w:left w:val="none" w:sz="0" w:space="0" w:color="auto"/>
            <w:bottom w:val="none" w:sz="0" w:space="0" w:color="auto"/>
            <w:right w:val="none" w:sz="0" w:space="0" w:color="auto"/>
          </w:divBdr>
        </w:div>
        <w:div w:id="1068042428">
          <w:marLeft w:val="0"/>
          <w:marRight w:val="0"/>
          <w:marTop w:val="0"/>
          <w:marBottom w:val="0"/>
          <w:divBdr>
            <w:top w:val="none" w:sz="0" w:space="0" w:color="auto"/>
            <w:left w:val="none" w:sz="0" w:space="0" w:color="auto"/>
            <w:bottom w:val="none" w:sz="0" w:space="0" w:color="auto"/>
            <w:right w:val="none" w:sz="0" w:space="0" w:color="auto"/>
          </w:divBdr>
        </w:div>
        <w:div w:id="395207144">
          <w:marLeft w:val="0"/>
          <w:marRight w:val="0"/>
          <w:marTop w:val="0"/>
          <w:marBottom w:val="0"/>
          <w:divBdr>
            <w:top w:val="none" w:sz="0" w:space="0" w:color="auto"/>
            <w:left w:val="none" w:sz="0" w:space="0" w:color="auto"/>
            <w:bottom w:val="none" w:sz="0" w:space="0" w:color="auto"/>
            <w:right w:val="none" w:sz="0" w:space="0" w:color="auto"/>
          </w:divBdr>
        </w:div>
        <w:div w:id="889390158">
          <w:marLeft w:val="0"/>
          <w:marRight w:val="0"/>
          <w:marTop w:val="0"/>
          <w:marBottom w:val="0"/>
          <w:divBdr>
            <w:top w:val="none" w:sz="0" w:space="0" w:color="auto"/>
            <w:left w:val="none" w:sz="0" w:space="0" w:color="auto"/>
            <w:bottom w:val="none" w:sz="0" w:space="0" w:color="auto"/>
            <w:right w:val="none" w:sz="0" w:space="0" w:color="auto"/>
          </w:divBdr>
        </w:div>
        <w:div w:id="907419965">
          <w:marLeft w:val="0"/>
          <w:marRight w:val="0"/>
          <w:marTop w:val="0"/>
          <w:marBottom w:val="0"/>
          <w:divBdr>
            <w:top w:val="none" w:sz="0" w:space="0" w:color="auto"/>
            <w:left w:val="none" w:sz="0" w:space="0" w:color="auto"/>
            <w:bottom w:val="none" w:sz="0" w:space="0" w:color="auto"/>
            <w:right w:val="none" w:sz="0" w:space="0" w:color="auto"/>
          </w:divBdr>
        </w:div>
        <w:div w:id="1051491175">
          <w:marLeft w:val="0"/>
          <w:marRight w:val="0"/>
          <w:marTop w:val="0"/>
          <w:marBottom w:val="0"/>
          <w:divBdr>
            <w:top w:val="none" w:sz="0" w:space="0" w:color="auto"/>
            <w:left w:val="none" w:sz="0" w:space="0" w:color="auto"/>
            <w:bottom w:val="none" w:sz="0" w:space="0" w:color="auto"/>
            <w:right w:val="none" w:sz="0" w:space="0" w:color="auto"/>
          </w:divBdr>
        </w:div>
        <w:div w:id="1103764770">
          <w:marLeft w:val="0"/>
          <w:marRight w:val="0"/>
          <w:marTop w:val="0"/>
          <w:marBottom w:val="0"/>
          <w:divBdr>
            <w:top w:val="none" w:sz="0" w:space="0" w:color="auto"/>
            <w:left w:val="none" w:sz="0" w:space="0" w:color="auto"/>
            <w:bottom w:val="none" w:sz="0" w:space="0" w:color="auto"/>
            <w:right w:val="none" w:sz="0" w:space="0" w:color="auto"/>
          </w:divBdr>
        </w:div>
        <w:div w:id="654453425">
          <w:marLeft w:val="0"/>
          <w:marRight w:val="0"/>
          <w:marTop w:val="0"/>
          <w:marBottom w:val="0"/>
          <w:divBdr>
            <w:top w:val="none" w:sz="0" w:space="0" w:color="auto"/>
            <w:left w:val="none" w:sz="0" w:space="0" w:color="auto"/>
            <w:bottom w:val="none" w:sz="0" w:space="0" w:color="auto"/>
            <w:right w:val="none" w:sz="0" w:space="0" w:color="auto"/>
          </w:divBdr>
        </w:div>
      </w:divsChild>
    </w:div>
    <w:div w:id="81225162">
      <w:bodyDiv w:val="1"/>
      <w:marLeft w:val="0"/>
      <w:marRight w:val="0"/>
      <w:marTop w:val="0"/>
      <w:marBottom w:val="0"/>
      <w:divBdr>
        <w:top w:val="none" w:sz="0" w:space="0" w:color="auto"/>
        <w:left w:val="none" w:sz="0" w:space="0" w:color="auto"/>
        <w:bottom w:val="none" w:sz="0" w:space="0" w:color="auto"/>
        <w:right w:val="none" w:sz="0" w:space="0" w:color="auto"/>
      </w:divBdr>
    </w:div>
    <w:div w:id="648360032">
      <w:bodyDiv w:val="1"/>
      <w:marLeft w:val="0"/>
      <w:marRight w:val="0"/>
      <w:marTop w:val="0"/>
      <w:marBottom w:val="0"/>
      <w:divBdr>
        <w:top w:val="none" w:sz="0" w:space="0" w:color="auto"/>
        <w:left w:val="none" w:sz="0" w:space="0" w:color="auto"/>
        <w:bottom w:val="none" w:sz="0" w:space="0" w:color="auto"/>
        <w:right w:val="none" w:sz="0" w:space="0" w:color="auto"/>
      </w:divBdr>
    </w:div>
    <w:div w:id="884949873">
      <w:bodyDiv w:val="1"/>
      <w:marLeft w:val="0"/>
      <w:marRight w:val="0"/>
      <w:marTop w:val="0"/>
      <w:marBottom w:val="0"/>
      <w:divBdr>
        <w:top w:val="none" w:sz="0" w:space="0" w:color="auto"/>
        <w:left w:val="none" w:sz="0" w:space="0" w:color="auto"/>
        <w:bottom w:val="none" w:sz="0" w:space="0" w:color="auto"/>
        <w:right w:val="none" w:sz="0" w:space="0" w:color="auto"/>
      </w:divBdr>
    </w:div>
    <w:div w:id="19618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sites/default/files/Documents/Issues/Business/UNGPs10/Stocktaking-reader-friendl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sites/default/files/Documents/Publications/GuidingPrinciplesBusinessHR_FR.pdf" TargetMode="External"/><Relationship Id="rId17" Type="http://schemas.openxmlformats.org/officeDocument/2006/relationships/hyperlink" Target="https://www.ohchr.org/en/special-procedures/wg-business/guiding-principles-business-and-human-rights-guidance-ensuring-respect-human-rights-defenders" TargetMode="External"/><Relationship Id="rId2" Type="http://schemas.openxmlformats.org/officeDocument/2006/relationships/customXml" Target="../customXml/item2.xml"/><Relationship Id="rId16" Type="http://schemas.openxmlformats.org/officeDocument/2006/relationships/hyperlink" Target="https://www.ohchr.org/fr/hr-bodies/hrc/wg-trans-corp/igwg-on-t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wg-business/next-decade-business-and-human-rights" TargetMode="External"/><Relationship Id="rId5" Type="http://schemas.openxmlformats.org/officeDocument/2006/relationships/numbering" Target="numbering.xml"/><Relationship Id="rId15" Type="http://schemas.openxmlformats.org/officeDocument/2006/relationships/hyperlink" Target="https://www.ohchr.org/fr/business/access-remed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special-procedures/wg-business/mandatory-human-rights-due-diligence-mhrd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docip.org/fr/"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F372F-7E6C-4C07-BF6B-28F387102B5F}">
  <ds:schemaRefs>
    <ds:schemaRef ds:uri="http://schemas.microsoft.com/sharepoint/v3/contenttype/forms"/>
  </ds:schemaRefs>
</ds:datastoreItem>
</file>

<file path=customXml/itemProps2.xml><?xml version="1.0" encoding="utf-8"?>
<ds:datastoreItem xmlns:ds="http://schemas.openxmlformats.org/officeDocument/2006/customXml" ds:itemID="{9BEF937D-A010-4510-9C29-23D758B2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A31C5-E3BD-43E3-B52A-51D179C074F7}">
  <ds:schemaRefs>
    <ds:schemaRef ds:uri="http://schemas.openxmlformats.org/officeDocument/2006/bibliography"/>
  </ds:schemaRefs>
</ds:datastoreItem>
</file>

<file path=customXml/itemProps4.xml><?xml version="1.0" encoding="utf-8"?>
<ds:datastoreItem xmlns:ds="http://schemas.openxmlformats.org/officeDocument/2006/customXml" ds:itemID="{FC190E6C-9720-43D5-8C52-723767C7FB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1769</Words>
  <Characters>10088</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Content to upload</vt:lpstr>
      <vt:lpstr>Content to upload</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subject/>
  <dc:creator>John Eirik Grova</dc:creator>
  <cp:keywords/>
  <dc:description/>
  <cp:lastModifiedBy>Isabel</cp:lastModifiedBy>
  <cp:revision>4</cp:revision>
  <cp:lastPrinted>2022-06-07T08:59:00Z</cp:lastPrinted>
  <dcterms:created xsi:type="dcterms:W3CDTF">2022-10-20T08:43:00Z</dcterms:created>
  <dcterms:modified xsi:type="dcterms:W3CDTF">2022-10-20T16:22:00Z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