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DCE32" w14:textId="77777777" w:rsidR="001B1667" w:rsidRPr="001B1667" w:rsidRDefault="001B1667" w:rsidP="001B1667">
      <w:pPr>
        <w:keepNext/>
        <w:keepLines/>
        <w:tabs>
          <w:tab w:val="right" w:pos="851"/>
        </w:tabs>
        <w:suppressAutoHyphens/>
        <w:kinsoku/>
        <w:overflowPunct/>
        <w:autoSpaceDE/>
        <w:autoSpaceDN/>
        <w:adjustRightInd/>
        <w:snapToGrid/>
        <w:spacing w:before="360" w:after="240" w:line="300" w:lineRule="exact"/>
        <w:ind w:left="1134" w:right="1134" w:hanging="1134"/>
        <w:rPr>
          <w:rFonts w:eastAsia="MS Mincho"/>
          <w:b/>
          <w:kern w:val="0"/>
          <w:sz w:val="28"/>
          <w:lang w:val="es-ES" w:eastAsia="en-US"/>
          <w14:ligatures w14:val="none"/>
        </w:rPr>
      </w:pPr>
      <w:r w:rsidRPr="001B1667">
        <w:rPr>
          <w:rFonts w:eastAsia="MS Mincho"/>
          <w:b/>
          <w:kern w:val="0"/>
          <w:sz w:val="28"/>
          <w:lang w:val="es-ES" w:eastAsia="en-US"/>
          <w14:ligatures w14:val="none"/>
        </w:rPr>
        <w:t>Glosario</w:t>
      </w:r>
    </w:p>
    <w:p w14:paraId="6CBC0B3C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AEC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Asociación de Estados del Caribe</w:t>
      </w:r>
    </w:p>
    <w:p w14:paraId="0507EA0C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ALBA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Alianza Bolivariana para los Pueblos de Nuestra América</w:t>
      </w:r>
    </w:p>
    <w:p w14:paraId="1BAA7B8B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BCIE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Banco Centroamericano de Integración Económica</w:t>
      </w:r>
    </w:p>
    <w:p w14:paraId="76524B46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BID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Banco Interamericano de Desarrollo</w:t>
      </w:r>
    </w:p>
    <w:p w14:paraId="4E1EBD15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CAFTA-DR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 xml:space="preserve">Tratado de Libre Comercio entre República Dominicana, Centroamérica y 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Estados Unidos de América</w:t>
      </w:r>
    </w:p>
    <w:p w14:paraId="0C48A3D3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CARICOM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Comunidad del Caribe</w:t>
      </w:r>
    </w:p>
    <w:p w14:paraId="59C19D48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CELAC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Comunidad de Estados Latinoamericanos y Caribeños</w:t>
      </w:r>
    </w:p>
    <w:p w14:paraId="73BBC5DE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ENABAS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Empresa Nicaragüense de Alimentos Básicos</w:t>
      </w:r>
    </w:p>
    <w:p w14:paraId="05A2D960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GRUN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Gobierno de Reconciliación y Unidad Nacional</w:t>
      </w:r>
    </w:p>
    <w:p w14:paraId="5379F7F0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INATEC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Instituto Nacional Tecnológico</w:t>
      </w:r>
    </w:p>
    <w:p w14:paraId="092997A5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INSS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Instituto Nicaragüense de Seguridad Social</w:t>
      </w:r>
    </w:p>
    <w:p w14:paraId="1BAB462C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INVUR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Instituto Nicaragüense de Vivienda Urbana y Rural</w:t>
      </w:r>
    </w:p>
    <w:p w14:paraId="14AFC66D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MEFCCA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Ministerio de Economía Familiar Comunitaria Cooperativa y Asociativa</w:t>
      </w:r>
    </w:p>
    <w:p w14:paraId="365BFF2B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MINSA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Ministerio de Salud</w:t>
      </w:r>
    </w:p>
    <w:p w14:paraId="0258D79C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MITRAB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Ministerio del Trabajo</w:t>
      </w:r>
    </w:p>
    <w:p w14:paraId="25543DFC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PGR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Procuraduría General de la República</w:t>
      </w:r>
    </w:p>
    <w:p w14:paraId="2BDABCE0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RACCN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Región Autónoma Costa Caribe de Norte</w:t>
      </w:r>
    </w:p>
    <w:p w14:paraId="018C9D11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RACCS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Región Autónoma Costa Caribe de Sur</w:t>
      </w:r>
    </w:p>
    <w:p w14:paraId="0A7257CA" w14:textId="77777777" w:rsidR="001B1667" w:rsidRPr="001B1667" w:rsidRDefault="001B1667" w:rsidP="001B1667">
      <w:pPr>
        <w:tabs>
          <w:tab w:val="left" w:pos="2552"/>
        </w:tabs>
        <w:suppressAutoHyphens/>
        <w:kinsoku/>
        <w:overflowPunct/>
        <w:autoSpaceDE/>
        <w:autoSpaceDN/>
        <w:adjustRightInd/>
        <w:snapToGrid/>
        <w:spacing w:after="120" w:line="240" w:lineRule="atLeast"/>
        <w:ind w:left="1134" w:right="1134"/>
        <w:jc w:val="both"/>
        <w:rPr>
          <w:rFonts w:eastAsia="MS Mincho"/>
          <w:kern w:val="0"/>
          <w:lang w:val="es-ES" w:eastAsia="en-US"/>
          <w14:ligatures w14:val="none"/>
        </w:rPr>
      </w:pPr>
      <w:r w:rsidRPr="001B1667">
        <w:rPr>
          <w:rFonts w:eastAsia="MS Mincho"/>
          <w:kern w:val="0"/>
          <w:lang w:val="es-ES" w:eastAsia="en-US"/>
          <w14:ligatures w14:val="none"/>
        </w:rPr>
        <w:t>TLC</w:t>
      </w:r>
      <w:r w:rsidRPr="001B1667">
        <w:rPr>
          <w:rFonts w:eastAsia="MS Mincho"/>
          <w:kern w:val="0"/>
          <w:lang w:val="es-ES" w:eastAsia="en-US"/>
          <w14:ligatures w14:val="none"/>
        </w:rPr>
        <w:tab/>
        <w:t>Tratado de Libre Comercio</w:t>
      </w:r>
    </w:p>
    <w:p w14:paraId="303E961F" w14:textId="77777777" w:rsidR="00446FE5" w:rsidRPr="00926A54" w:rsidRDefault="00446FE5" w:rsidP="00B55090"/>
    <w:sectPr w:rsidR="00446FE5" w:rsidRPr="00926A54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2765F" w14:textId="77777777" w:rsidR="001B1667" w:rsidRDefault="001B1667" w:rsidP="00F95C08"/>
  </w:endnote>
  <w:endnote w:type="continuationSeparator" w:id="0">
    <w:p w14:paraId="320A9822" w14:textId="77777777" w:rsidR="001B1667" w:rsidRPr="00AC3823" w:rsidRDefault="001B1667" w:rsidP="00AC3823">
      <w:pPr>
        <w:pStyle w:val="Footer"/>
      </w:pPr>
    </w:p>
  </w:endnote>
  <w:endnote w:type="continuationNotice" w:id="1">
    <w:p w14:paraId="1B59D627" w14:textId="77777777" w:rsidR="001B1667" w:rsidRDefault="001B1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3CA1" w14:textId="77777777" w:rsidR="001B1667" w:rsidRPr="00AC3823" w:rsidRDefault="001B1667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DC0D274" w14:textId="77777777" w:rsidR="001B1667" w:rsidRPr="00AC3823" w:rsidRDefault="001B1667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7A3BCC0" w14:textId="77777777" w:rsidR="001B1667" w:rsidRPr="00AC3823" w:rsidRDefault="001B1667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784930349">
    <w:abstractNumId w:val="13"/>
  </w:num>
  <w:num w:numId="2" w16cid:durableId="1653751170">
    <w:abstractNumId w:val="11"/>
  </w:num>
  <w:num w:numId="3" w16cid:durableId="378474119">
    <w:abstractNumId w:val="10"/>
  </w:num>
  <w:num w:numId="4" w16cid:durableId="1364478463">
    <w:abstractNumId w:val="8"/>
  </w:num>
  <w:num w:numId="5" w16cid:durableId="1162892588">
    <w:abstractNumId w:val="3"/>
  </w:num>
  <w:num w:numId="6" w16cid:durableId="997265343">
    <w:abstractNumId w:val="2"/>
  </w:num>
  <w:num w:numId="7" w16cid:durableId="1108431745">
    <w:abstractNumId w:val="1"/>
  </w:num>
  <w:num w:numId="8" w16cid:durableId="2090615950">
    <w:abstractNumId w:val="0"/>
  </w:num>
  <w:num w:numId="9" w16cid:durableId="1735082820">
    <w:abstractNumId w:val="9"/>
  </w:num>
  <w:num w:numId="10" w16cid:durableId="522792473">
    <w:abstractNumId w:val="7"/>
  </w:num>
  <w:num w:numId="11" w16cid:durableId="1898197839">
    <w:abstractNumId w:val="6"/>
  </w:num>
  <w:num w:numId="12" w16cid:durableId="1495220614">
    <w:abstractNumId w:val="5"/>
  </w:num>
  <w:num w:numId="13" w16cid:durableId="2065912507">
    <w:abstractNumId w:val="4"/>
  </w:num>
  <w:num w:numId="14" w16cid:durableId="393820812">
    <w:abstractNumId w:val="12"/>
  </w:num>
  <w:num w:numId="15" w16cid:durableId="149213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67"/>
    <w:rsid w:val="000056C3"/>
    <w:rsid w:val="00017F94"/>
    <w:rsid w:val="00023842"/>
    <w:rsid w:val="000334F9"/>
    <w:rsid w:val="000745DD"/>
    <w:rsid w:val="0007796D"/>
    <w:rsid w:val="000B7790"/>
    <w:rsid w:val="000C390E"/>
    <w:rsid w:val="00111F2F"/>
    <w:rsid w:val="0014365E"/>
    <w:rsid w:val="0014660A"/>
    <w:rsid w:val="00150DB2"/>
    <w:rsid w:val="00176178"/>
    <w:rsid w:val="001B1667"/>
    <w:rsid w:val="001F525A"/>
    <w:rsid w:val="00223272"/>
    <w:rsid w:val="002412E2"/>
    <w:rsid w:val="0024779E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7764A"/>
    <w:rsid w:val="00586ED3"/>
    <w:rsid w:val="00596AA9"/>
    <w:rsid w:val="005C7353"/>
    <w:rsid w:val="005D2148"/>
    <w:rsid w:val="006122C4"/>
    <w:rsid w:val="006E2C9B"/>
    <w:rsid w:val="0071601D"/>
    <w:rsid w:val="0076624F"/>
    <w:rsid w:val="00766CEC"/>
    <w:rsid w:val="00770252"/>
    <w:rsid w:val="00795A05"/>
    <w:rsid w:val="007A62E6"/>
    <w:rsid w:val="0080684C"/>
    <w:rsid w:val="00815502"/>
    <w:rsid w:val="00845D2D"/>
    <w:rsid w:val="00871C75"/>
    <w:rsid w:val="008776DC"/>
    <w:rsid w:val="008F2A1D"/>
    <w:rsid w:val="00926A54"/>
    <w:rsid w:val="00957790"/>
    <w:rsid w:val="009705C8"/>
    <w:rsid w:val="00A12AB5"/>
    <w:rsid w:val="00A17CBE"/>
    <w:rsid w:val="00A84B67"/>
    <w:rsid w:val="00AC3823"/>
    <w:rsid w:val="00AE323C"/>
    <w:rsid w:val="00AE7D9F"/>
    <w:rsid w:val="00B00181"/>
    <w:rsid w:val="00B43C66"/>
    <w:rsid w:val="00B55090"/>
    <w:rsid w:val="00B765F7"/>
    <w:rsid w:val="00B77864"/>
    <w:rsid w:val="00BA0CA9"/>
    <w:rsid w:val="00BB3E59"/>
    <w:rsid w:val="00BE1F4C"/>
    <w:rsid w:val="00BE4745"/>
    <w:rsid w:val="00BF3C2C"/>
    <w:rsid w:val="00C02897"/>
    <w:rsid w:val="00CA050C"/>
    <w:rsid w:val="00CA426B"/>
    <w:rsid w:val="00CF3AE1"/>
    <w:rsid w:val="00D3439C"/>
    <w:rsid w:val="00D40AEB"/>
    <w:rsid w:val="00DA22F4"/>
    <w:rsid w:val="00DB1831"/>
    <w:rsid w:val="00DD3BFD"/>
    <w:rsid w:val="00DF6678"/>
    <w:rsid w:val="00E12026"/>
    <w:rsid w:val="00E22CF2"/>
    <w:rsid w:val="00E33F14"/>
    <w:rsid w:val="00E44A12"/>
    <w:rsid w:val="00E52D9F"/>
    <w:rsid w:val="00EC5409"/>
    <w:rsid w:val="00F12269"/>
    <w:rsid w:val="00F164B0"/>
    <w:rsid w:val="00F660DF"/>
    <w:rsid w:val="00F80094"/>
    <w:rsid w:val="00F930B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9C13E"/>
  <w15:chartTrackingRefBased/>
  <w15:docId w15:val="{34777A94-C51E-4756-905C-9430AAF7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kern w:val="2"/>
        <w:lang w:val="fr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864"/>
    <w:pPr>
      <w:kinsoku w:val="0"/>
      <w:overflowPunct w:val="0"/>
      <w:autoSpaceDE w:val="0"/>
      <w:autoSpaceDN w:val="0"/>
      <w:adjustRightInd w:val="0"/>
      <w:snapToGrid w:val="0"/>
    </w:pPr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5D2148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D2148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5D2148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D2148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5D2148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B7786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5D2148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D2148"/>
    <w:pPr>
      <w:numPr>
        <w:numId w:val="15"/>
      </w:numPr>
      <w:tabs>
        <w:tab w:val="left" w:pos="1701"/>
      </w:tabs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B16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6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6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6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B16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6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B16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66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66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667"/>
    <w:rPr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1B166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subject xmlns="fa1020ff-48ad-4b90-98f4-7161a6f3b630"> Reminder: Request for posting the documents - 47th session of the UPR WG - National and annex </Emailsubjec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  <Sentby xmlns="fa1020ff-48ad-4b90-98f4-7161a6f3b630">
      <UserInfo>
        <DisplayName>Sumiko Ihara</DisplayName>
        <AccountId>316</AccountId>
        <AccountType/>
      </UserInfo>
    </Sent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7" ma:contentTypeDescription="Create a new document." ma:contentTypeScope="" ma:versionID="3d1f924bd704cd3e965fe0bd9920692f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4c2870ceaa7e80926fe741302bced12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Emailsubject" minOccurs="0"/>
                <xsd:element ref="ns2:Sent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mailsubject" ma:index="23" nillable="true" ma:displayName="Email subject" ma:format="Dropdown" ma:internalName="Emailsubject">
      <xsd:simpleType>
        <xsd:restriction base="dms:Note">
          <xsd:maxLength value="255"/>
        </xsd:restriction>
      </xsd:simpleType>
    </xsd:element>
    <xsd:element name="Sentby" ma:index="24" nillable="true" ma:displayName="Sent by" ma:format="Dropdown" ma:list="UserInfo" ma:SharePointGroup="0" ma:internalName="Sent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Original fil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52B35-907E-4799-97A0-4C085F5AA4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4757BF-7413-4712-BAE5-379DF037B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41DFB-7DEB-4F67-B48F-60C9A24D7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4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A_HRC_WG.6_47_NIC_1_Nicaragua_Annex_S.docx</dc:title>
  <dc:subject/>
  <dc:creator>Sumiko Ihara</dc:creator>
  <cp:keywords/>
  <dc:description/>
  <cp:lastModifiedBy>Sumiko Ihara</cp:lastModifiedBy>
  <cp:revision>2</cp:revision>
  <cp:lastPrinted>2014-05-14T10:59:00Z</cp:lastPrinted>
  <dcterms:created xsi:type="dcterms:W3CDTF">2024-09-25T15:14:00Z</dcterms:created>
  <dcterms:modified xsi:type="dcterms:W3CDTF">2024-09-25T15:14:00Z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</Properties>
</file>