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2B6DEDA4"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D0711E">
        <w:rPr>
          <w:lang w:val="fr-CH"/>
        </w:rPr>
        <w:t>Brunei Darussalam</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024864" w:rsidRPr="003C3CEF" w14:paraId="54E70C6F" w14:textId="77777777" w:rsidTr="003C3CEF">
        <w:trPr>
          <w:tblHeader/>
        </w:trPr>
        <w:tc>
          <w:tcPr>
            <w:tcW w:w="3213" w:type="dxa"/>
            <w:tcBorders>
              <w:top w:val="single" w:sz="4" w:space="0" w:color="auto"/>
              <w:bottom w:val="single" w:sz="12" w:space="0" w:color="auto"/>
            </w:tcBorders>
            <w:shd w:val="clear" w:color="auto" w:fill="auto"/>
            <w:vAlign w:val="bottom"/>
          </w:tcPr>
          <w:p w14:paraId="07D59C85" w14:textId="77777777" w:rsidR="009B3476" w:rsidRPr="003C3CEF" w:rsidRDefault="009B3476" w:rsidP="003C3CEF">
            <w:pPr>
              <w:spacing w:before="80" w:after="80" w:line="200" w:lineRule="exact"/>
              <w:ind w:right="113"/>
              <w:rPr>
                <w:i/>
                <w:sz w:val="16"/>
              </w:rPr>
            </w:pPr>
          </w:p>
        </w:tc>
        <w:tc>
          <w:tcPr>
            <w:tcW w:w="3211" w:type="dxa"/>
            <w:tcBorders>
              <w:top w:val="single" w:sz="4" w:space="0" w:color="auto"/>
              <w:bottom w:val="single" w:sz="12" w:space="0" w:color="auto"/>
            </w:tcBorders>
            <w:shd w:val="clear" w:color="auto" w:fill="auto"/>
            <w:vAlign w:val="bottom"/>
          </w:tcPr>
          <w:p w14:paraId="28E25523" w14:textId="56135D7F" w:rsidR="009B3476" w:rsidRPr="003C3CEF" w:rsidRDefault="009B3476" w:rsidP="003C3CEF">
            <w:pPr>
              <w:spacing w:before="80" w:after="80" w:line="200" w:lineRule="exact"/>
              <w:ind w:right="113"/>
              <w:rPr>
                <w:i/>
                <w:sz w:val="16"/>
              </w:rPr>
            </w:pPr>
            <w:r w:rsidRPr="003C3CEF">
              <w:rPr>
                <w:i/>
                <w:sz w:val="16"/>
              </w:rPr>
              <w:t>Ratified</w:t>
            </w:r>
          </w:p>
        </w:tc>
        <w:tc>
          <w:tcPr>
            <w:tcW w:w="3213" w:type="dxa"/>
            <w:tcBorders>
              <w:top w:val="single" w:sz="4" w:space="0" w:color="auto"/>
              <w:bottom w:val="single" w:sz="12" w:space="0" w:color="auto"/>
            </w:tcBorders>
            <w:shd w:val="clear" w:color="auto" w:fill="auto"/>
            <w:vAlign w:val="bottom"/>
          </w:tcPr>
          <w:p w14:paraId="3B5C098C" w14:textId="77777777" w:rsidR="009B3476" w:rsidRPr="003C3CEF" w:rsidRDefault="009B3476" w:rsidP="003C3CEF">
            <w:pPr>
              <w:spacing w:before="80" w:after="80" w:line="200" w:lineRule="exact"/>
              <w:ind w:right="113"/>
              <w:rPr>
                <w:i/>
                <w:sz w:val="16"/>
              </w:rPr>
            </w:pPr>
            <w:r w:rsidRPr="003C3CEF">
              <w:rPr>
                <w:i/>
                <w:sz w:val="16"/>
              </w:rPr>
              <w:t>Not ratified/not accepted</w:t>
            </w:r>
          </w:p>
        </w:tc>
      </w:tr>
      <w:tr w:rsidR="003C3CEF" w:rsidRPr="003C3CEF" w14:paraId="42C74368" w14:textId="77777777" w:rsidTr="003C3CEF">
        <w:trPr>
          <w:trHeight w:hRule="exact" w:val="113"/>
          <w:tblHeader/>
        </w:trPr>
        <w:tc>
          <w:tcPr>
            <w:tcW w:w="3213" w:type="dxa"/>
            <w:tcBorders>
              <w:top w:val="single" w:sz="12" w:space="0" w:color="auto"/>
            </w:tcBorders>
            <w:shd w:val="clear" w:color="auto" w:fill="auto"/>
          </w:tcPr>
          <w:p w14:paraId="566CD131" w14:textId="77777777" w:rsidR="003C3CEF" w:rsidRPr="003C3CEF" w:rsidRDefault="003C3CEF" w:rsidP="003C3CEF">
            <w:pPr>
              <w:spacing w:before="40" w:after="120"/>
              <w:ind w:right="113"/>
            </w:pPr>
          </w:p>
        </w:tc>
        <w:tc>
          <w:tcPr>
            <w:tcW w:w="3211" w:type="dxa"/>
            <w:tcBorders>
              <w:top w:val="single" w:sz="12" w:space="0" w:color="auto"/>
            </w:tcBorders>
            <w:shd w:val="clear" w:color="auto" w:fill="auto"/>
          </w:tcPr>
          <w:p w14:paraId="27A222EA" w14:textId="77777777" w:rsidR="003C3CEF" w:rsidRPr="003C3CEF" w:rsidRDefault="003C3CEF" w:rsidP="003C3CEF">
            <w:pPr>
              <w:spacing w:before="40" w:after="120"/>
              <w:ind w:right="113"/>
            </w:pPr>
          </w:p>
        </w:tc>
        <w:tc>
          <w:tcPr>
            <w:tcW w:w="3213" w:type="dxa"/>
            <w:tcBorders>
              <w:top w:val="single" w:sz="12" w:space="0" w:color="auto"/>
            </w:tcBorders>
            <w:shd w:val="clear" w:color="auto" w:fill="auto"/>
          </w:tcPr>
          <w:p w14:paraId="122223E2" w14:textId="77777777" w:rsidR="003C3CEF" w:rsidRPr="003C3CEF" w:rsidRDefault="003C3CEF" w:rsidP="003C3CEF">
            <w:pPr>
              <w:spacing w:before="40" w:after="120"/>
              <w:ind w:right="113"/>
            </w:pPr>
          </w:p>
        </w:tc>
      </w:tr>
      <w:tr w:rsidR="00024864" w:rsidRPr="003C3CEF" w14:paraId="0021CB84" w14:textId="77777777" w:rsidTr="003C3CEF">
        <w:tc>
          <w:tcPr>
            <w:tcW w:w="3213" w:type="dxa"/>
            <w:shd w:val="clear" w:color="auto" w:fill="auto"/>
          </w:tcPr>
          <w:p w14:paraId="1FEC1F64" w14:textId="77777777" w:rsidR="009B3476" w:rsidRPr="003C3CEF" w:rsidRDefault="009B3476" w:rsidP="003C3CEF">
            <w:pPr>
              <w:spacing w:before="40" w:after="120"/>
              <w:ind w:right="113"/>
              <w:rPr>
                <w:i/>
              </w:rPr>
            </w:pPr>
            <w:r w:rsidRPr="003C3CEF">
              <w:rPr>
                <w:i/>
              </w:rPr>
              <w:t>Ratification, accession or succession</w:t>
            </w:r>
          </w:p>
        </w:tc>
        <w:tc>
          <w:tcPr>
            <w:tcW w:w="3211" w:type="dxa"/>
            <w:shd w:val="clear" w:color="auto" w:fill="auto"/>
          </w:tcPr>
          <w:p w14:paraId="75732A10" w14:textId="5F332B97" w:rsidR="009B3476" w:rsidRPr="003C3CEF" w:rsidRDefault="009B3476" w:rsidP="003C3CEF">
            <w:pPr>
              <w:spacing w:before="40" w:after="120"/>
              <w:ind w:right="113"/>
            </w:pPr>
            <w:r w:rsidRPr="003C3CEF">
              <w:t>CEDAW (</w:t>
            </w:r>
            <w:r w:rsidR="003017C0" w:rsidRPr="003C3CEF">
              <w:t>2006</w:t>
            </w:r>
            <w:r w:rsidRPr="003C3CEF">
              <w:t>)</w:t>
            </w:r>
          </w:p>
          <w:p w14:paraId="57528A0C" w14:textId="23546587" w:rsidR="009B3476" w:rsidRPr="003C3CEF" w:rsidRDefault="009B3476" w:rsidP="003C3CEF">
            <w:pPr>
              <w:spacing w:before="40" w:after="120"/>
              <w:ind w:right="113"/>
            </w:pPr>
            <w:r w:rsidRPr="003C3CEF">
              <w:t>CRC (</w:t>
            </w:r>
            <w:r w:rsidR="003017C0" w:rsidRPr="003C3CEF">
              <w:t>1995)</w:t>
            </w:r>
          </w:p>
          <w:p w14:paraId="1486C940" w14:textId="6F0B30D1" w:rsidR="009B3476" w:rsidRPr="003C3CEF" w:rsidRDefault="009B3476" w:rsidP="003C3CEF">
            <w:pPr>
              <w:spacing w:before="40" w:after="120"/>
              <w:ind w:right="113"/>
            </w:pPr>
            <w:r w:rsidRPr="003C3CEF">
              <w:t>OP-CRC-AC (</w:t>
            </w:r>
            <w:r w:rsidR="00D72DBA" w:rsidRPr="003C3CEF">
              <w:t>2016</w:t>
            </w:r>
            <w:r w:rsidRPr="003C3CEF">
              <w:t>)</w:t>
            </w:r>
          </w:p>
          <w:p w14:paraId="11E35C64" w14:textId="312B9512" w:rsidR="009B3476" w:rsidRPr="003C3CEF" w:rsidRDefault="009B3476" w:rsidP="003C3CEF">
            <w:pPr>
              <w:spacing w:before="40" w:after="120"/>
              <w:ind w:right="113"/>
            </w:pPr>
            <w:r w:rsidRPr="003C3CEF">
              <w:t>OP-CRC-SC (</w:t>
            </w:r>
            <w:r w:rsidR="00D72DBA" w:rsidRPr="003C3CEF">
              <w:t>2006</w:t>
            </w:r>
            <w:r w:rsidRPr="003C3CEF">
              <w:t>)</w:t>
            </w:r>
          </w:p>
          <w:p w14:paraId="61960C80" w14:textId="6CC39C3F" w:rsidR="009B3476" w:rsidRPr="003C3CEF" w:rsidRDefault="009B3476" w:rsidP="003C3CEF">
            <w:pPr>
              <w:spacing w:before="40" w:after="120"/>
              <w:ind w:right="113"/>
            </w:pPr>
            <w:r w:rsidRPr="003C3CEF">
              <w:t>CRPD (</w:t>
            </w:r>
            <w:r w:rsidR="00D72DBA" w:rsidRPr="003C3CEF">
              <w:t>2016</w:t>
            </w:r>
            <w:r w:rsidRPr="003C3CEF">
              <w:t>)</w:t>
            </w:r>
          </w:p>
        </w:tc>
        <w:tc>
          <w:tcPr>
            <w:tcW w:w="3213" w:type="dxa"/>
            <w:shd w:val="clear" w:color="auto" w:fill="auto"/>
          </w:tcPr>
          <w:p w14:paraId="5F9B7085" w14:textId="77777777" w:rsidR="009B3476" w:rsidRPr="003C3CEF" w:rsidRDefault="005C6DBF" w:rsidP="003C3CEF">
            <w:pPr>
              <w:spacing w:before="40" w:after="120"/>
              <w:ind w:right="113"/>
            </w:pPr>
            <w:r w:rsidRPr="003C3CEF">
              <w:t>ICERD</w:t>
            </w:r>
          </w:p>
          <w:p w14:paraId="69387D9F" w14:textId="0E2C384F" w:rsidR="003017C0" w:rsidRPr="003C3CEF" w:rsidRDefault="003017C0" w:rsidP="003C3CEF">
            <w:pPr>
              <w:spacing w:before="40" w:after="120"/>
              <w:ind w:right="113"/>
            </w:pPr>
            <w:r w:rsidRPr="003C3CEF">
              <w:t>ICESCR</w:t>
            </w:r>
          </w:p>
          <w:p w14:paraId="37383EC3" w14:textId="5178E087" w:rsidR="003017C0" w:rsidRPr="003C3CEF" w:rsidRDefault="003017C0" w:rsidP="003C3CEF">
            <w:pPr>
              <w:spacing w:before="40" w:after="120"/>
              <w:ind w:right="113"/>
            </w:pPr>
            <w:r w:rsidRPr="003C3CEF">
              <w:t>ICCPR</w:t>
            </w:r>
          </w:p>
          <w:p w14:paraId="03CC9E4D" w14:textId="254A6CDE" w:rsidR="003017C0" w:rsidRPr="003C3CEF" w:rsidRDefault="003017C0" w:rsidP="003C3CEF">
            <w:pPr>
              <w:spacing w:before="40" w:after="120"/>
              <w:ind w:right="113"/>
            </w:pPr>
            <w:r w:rsidRPr="003C3CEF">
              <w:t>ICCPR-OP 2</w:t>
            </w:r>
          </w:p>
          <w:p w14:paraId="7F23DBE3" w14:textId="77777777" w:rsidR="003017C0" w:rsidRPr="003C3CEF" w:rsidRDefault="003017C0" w:rsidP="003C3CEF">
            <w:pPr>
              <w:spacing w:before="40" w:after="120"/>
              <w:ind w:right="113"/>
            </w:pPr>
            <w:r w:rsidRPr="003C3CEF">
              <w:t>CAT (signature, 2015)</w:t>
            </w:r>
          </w:p>
          <w:p w14:paraId="55858A9F" w14:textId="3CE7BA9A" w:rsidR="003017C0" w:rsidRPr="003C3CEF" w:rsidRDefault="003017C0" w:rsidP="003C3CEF">
            <w:pPr>
              <w:spacing w:before="40" w:after="120"/>
              <w:ind w:right="113"/>
            </w:pPr>
            <w:r w:rsidRPr="003C3CEF">
              <w:t>OP-CAT</w:t>
            </w:r>
          </w:p>
          <w:p w14:paraId="03CFEF3A" w14:textId="227EC40A" w:rsidR="00D72DBA" w:rsidRPr="003C3CEF" w:rsidRDefault="00D72DBA" w:rsidP="003C3CEF">
            <w:pPr>
              <w:spacing w:before="40" w:after="120"/>
              <w:ind w:right="113"/>
            </w:pPr>
            <w:r w:rsidRPr="003C3CEF">
              <w:t>ICRMW</w:t>
            </w:r>
          </w:p>
          <w:p w14:paraId="11478764" w14:textId="541CD4A0" w:rsidR="00D72DBA" w:rsidRPr="003C3CEF" w:rsidRDefault="00D72DBA" w:rsidP="003C3CEF">
            <w:pPr>
              <w:spacing w:before="40" w:after="120"/>
              <w:ind w:right="113"/>
            </w:pPr>
            <w:r w:rsidRPr="003C3CEF">
              <w:t>ICPPED</w:t>
            </w:r>
          </w:p>
        </w:tc>
      </w:tr>
      <w:tr w:rsidR="00024864" w:rsidRPr="003C3CEF" w14:paraId="54551BAC" w14:textId="77777777" w:rsidTr="003C3CEF">
        <w:tc>
          <w:tcPr>
            <w:tcW w:w="3213" w:type="dxa"/>
            <w:tcBorders>
              <w:bottom w:val="single" w:sz="12" w:space="0" w:color="auto"/>
            </w:tcBorders>
            <w:shd w:val="clear" w:color="auto" w:fill="auto"/>
          </w:tcPr>
          <w:p w14:paraId="2B8945AB" w14:textId="6EB336CA" w:rsidR="009B3476" w:rsidRPr="003C3CEF" w:rsidRDefault="009B3476" w:rsidP="003C3CEF">
            <w:pPr>
              <w:spacing w:before="40" w:after="120"/>
              <w:ind w:right="113"/>
              <w:rPr>
                <w:i/>
              </w:rPr>
            </w:pPr>
            <w:r w:rsidRPr="003C3CEF">
              <w:rPr>
                <w:i/>
              </w:rPr>
              <w:t xml:space="preserve">Complaints procedures, inquiries </w:t>
            </w:r>
            <w:r w:rsidR="0067070C" w:rsidRPr="003C3CEF">
              <w:rPr>
                <w:i/>
              </w:rPr>
              <w:br/>
            </w:r>
            <w:r w:rsidRPr="003C3CEF">
              <w:rPr>
                <w:i/>
              </w:rPr>
              <w:t>and urgent action</w:t>
            </w:r>
            <w:r w:rsidRPr="003C3CEF">
              <w:rPr>
                <w:rStyle w:val="EndnoteReference"/>
                <w:i/>
                <w:sz w:val="20"/>
              </w:rPr>
              <w:endnoteReference w:id="4"/>
            </w:r>
          </w:p>
        </w:tc>
        <w:tc>
          <w:tcPr>
            <w:tcW w:w="3211" w:type="dxa"/>
            <w:tcBorders>
              <w:bottom w:val="single" w:sz="12" w:space="0" w:color="auto"/>
            </w:tcBorders>
            <w:shd w:val="clear" w:color="auto" w:fill="auto"/>
          </w:tcPr>
          <w:p w14:paraId="0EC17C44" w14:textId="09FFC2BA" w:rsidR="009B3476" w:rsidRPr="003C3CEF" w:rsidRDefault="00D72DBA" w:rsidP="003C3CEF">
            <w:pPr>
              <w:spacing w:before="40" w:after="120"/>
              <w:ind w:right="113"/>
            </w:pPr>
            <w:r w:rsidRPr="003C3CEF">
              <w:t>--</w:t>
            </w:r>
          </w:p>
        </w:tc>
        <w:tc>
          <w:tcPr>
            <w:tcW w:w="3213" w:type="dxa"/>
            <w:tcBorders>
              <w:bottom w:val="single" w:sz="12" w:space="0" w:color="auto"/>
            </w:tcBorders>
            <w:shd w:val="clear" w:color="auto" w:fill="auto"/>
          </w:tcPr>
          <w:p w14:paraId="599C5AD0" w14:textId="77777777" w:rsidR="009B3476" w:rsidRPr="003C3CEF" w:rsidRDefault="005C6DBF" w:rsidP="003C3CEF">
            <w:pPr>
              <w:spacing w:before="40" w:after="120"/>
              <w:ind w:right="113"/>
            </w:pPr>
            <w:r w:rsidRPr="003C3CEF">
              <w:t>ICERD</w:t>
            </w:r>
          </w:p>
          <w:p w14:paraId="5E54D3A6" w14:textId="36646535" w:rsidR="003017C0" w:rsidRPr="003C3CEF" w:rsidRDefault="003017C0" w:rsidP="003C3CEF">
            <w:pPr>
              <w:spacing w:before="40" w:after="120"/>
              <w:ind w:right="113"/>
            </w:pPr>
            <w:r w:rsidRPr="003C3CEF">
              <w:t>OP-ICESCR</w:t>
            </w:r>
          </w:p>
          <w:p w14:paraId="77486B55" w14:textId="448B64A4" w:rsidR="003017C0" w:rsidRPr="003C3CEF" w:rsidRDefault="003017C0" w:rsidP="003C3CEF">
            <w:pPr>
              <w:spacing w:before="40" w:after="120"/>
              <w:ind w:right="113"/>
            </w:pPr>
            <w:r w:rsidRPr="003C3CEF">
              <w:t>ICCPR</w:t>
            </w:r>
          </w:p>
          <w:p w14:paraId="304A8887" w14:textId="32A0BEDF" w:rsidR="003017C0" w:rsidRPr="003C3CEF" w:rsidRDefault="003017C0" w:rsidP="003C3CEF">
            <w:pPr>
              <w:spacing w:before="40" w:after="120"/>
              <w:ind w:right="113"/>
            </w:pPr>
            <w:r w:rsidRPr="003C3CEF">
              <w:t>ICCPR-OP 1</w:t>
            </w:r>
          </w:p>
          <w:p w14:paraId="7143D05A" w14:textId="519CF5D2" w:rsidR="003017C0" w:rsidRPr="003C3CEF" w:rsidRDefault="003017C0" w:rsidP="003C3CEF">
            <w:pPr>
              <w:spacing w:before="40" w:after="120"/>
              <w:ind w:right="113"/>
            </w:pPr>
            <w:r w:rsidRPr="003C3CEF">
              <w:t>OP-CEDAW</w:t>
            </w:r>
          </w:p>
          <w:p w14:paraId="272B8FBB" w14:textId="2AB82CB4" w:rsidR="00D72DBA" w:rsidRPr="003C3CEF" w:rsidRDefault="00D72DBA" w:rsidP="003C3CEF">
            <w:pPr>
              <w:spacing w:before="40" w:after="120"/>
              <w:ind w:right="113"/>
            </w:pPr>
            <w:r w:rsidRPr="003C3CEF">
              <w:t>CAT</w:t>
            </w:r>
            <w:r w:rsidR="005E5EE8" w:rsidRPr="003C3CEF">
              <w:t xml:space="preserve"> </w:t>
            </w:r>
            <w:r w:rsidR="004556D2" w:rsidRPr="003C3CEF">
              <w:t>(signature, 2015)</w:t>
            </w:r>
          </w:p>
          <w:p w14:paraId="6EDDC5B4" w14:textId="234FEEB3" w:rsidR="00D72DBA" w:rsidRPr="003C3CEF" w:rsidRDefault="00D72DBA" w:rsidP="003C3CEF">
            <w:pPr>
              <w:spacing w:before="40" w:after="120"/>
              <w:ind w:right="113"/>
            </w:pPr>
            <w:r w:rsidRPr="003C3CEF">
              <w:t>OP-CRC-IC</w:t>
            </w:r>
          </w:p>
          <w:p w14:paraId="3BC42575" w14:textId="4C84FF33" w:rsidR="00D72DBA" w:rsidRPr="003C3CEF" w:rsidRDefault="00D72DBA" w:rsidP="003C3CEF">
            <w:pPr>
              <w:spacing w:before="40" w:after="120"/>
              <w:ind w:right="113"/>
            </w:pPr>
            <w:r w:rsidRPr="003C3CEF">
              <w:t>ICRMW</w:t>
            </w:r>
          </w:p>
          <w:p w14:paraId="33DE1F7B" w14:textId="6B698758" w:rsidR="00D72DBA" w:rsidRPr="003C3CEF" w:rsidRDefault="00D72DBA" w:rsidP="003C3CEF">
            <w:pPr>
              <w:spacing w:before="40" w:after="120"/>
              <w:ind w:right="113"/>
            </w:pPr>
            <w:r w:rsidRPr="003C3CEF">
              <w:t>OP-CRPD</w:t>
            </w:r>
          </w:p>
          <w:p w14:paraId="49657562" w14:textId="6B6A7737" w:rsidR="003017C0" w:rsidRPr="003C3CEF" w:rsidRDefault="00D72DBA" w:rsidP="003C3CEF">
            <w:pPr>
              <w:spacing w:before="40" w:after="120"/>
              <w:ind w:right="113"/>
            </w:pPr>
            <w:r w:rsidRPr="003C3CEF">
              <w:t>ICPPED</w:t>
            </w:r>
          </w:p>
        </w:tc>
      </w:tr>
    </w:tbl>
    <w:p w14:paraId="5C3805CD" w14:textId="77777777" w:rsidR="00192C46" w:rsidRDefault="00192C46" w:rsidP="002209B8">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017DD2" w:rsidRPr="00017DD2" w14:paraId="02C1DA98" w14:textId="77777777" w:rsidTr="6AA82E4C">
        <w:tc>
          <w:tcPr>
            <w:tcW w:w="4818" w:type="dxa"/>
            <w:tcBorders>
              <w:top w:val="single" w:sz="4" w:space="0" w:color="auto"/>
              <w:bottom w:val="single" w:sz="12" w:space="0" w:color="auto"/>
            </w:tcBorders>
            <w:shd w:val="clear" w:color="auto" w:fill="auto"/>
            <w:vAlign w:val="bottom"/>
          </w:tcPr>
          <w:p w14:paraId="2E1C575F" w14:textId="4A28E4BD" w:rsidR="00192C46" w:rsidRPr="00FC2B4F" w:rsidRDefault="00192C46" w:rsidP="00FC2B4F">
            <w:pPr>
              <w:spacing w:before="80" w:after="80" w:line="200" w:lineRule="exact"/>
              <w:ind w:right="113"/>
              <w:rPr>
                <w:i/>
                <w:sz w:val="16"/>
              </w:rPr>
            </w:pPr>
            <w:r w:rsidRPr="00FC2B4F">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1050B1CE" w14:textId="1DDBF08B" w:rsidR="00192C46" w:rsidRPr="00FC2B4F" w:rsidRDefault="00192C46" w:rsidP="00FC2B4F">
            <w:pPr>
              <w:spacing w:before="80" w:after="80" w:line="200" w:lineRule="exact"/>
              <w:ind w:right="113"/>
              <w:rPr>
                <w:i/>
                <w:sz w:val="16"/>
              </w:rPr>
            </w:pPr>
            <w:r w:rsidRPr="00FC2B4F">
              <w:rPr>
                <w:i/>
                <w:sz w:val="16"/>
              </w:rPr>
              <w:t xml:space="preserve">Current Status </w:t>
            </w:r>
          </w:p>
        </w:tc>
      </w:tr>
      <w:tr w:rsidR="00017DD2" w:rsidRPr="00017DD2" w14:paraId="59957264" w14:textId="77777777" w:rsidTr="6AA82E4C">
        <w:tc>
          <w:tcPr>
            <w:tcW w:w="4818" w:type="dxa"/>
            <w:shd w:val="clear" w:color="auto" w:fill="auto"/>
          </w:tcPr>
          <w:p w14:paraId="61EBB9E1" w14:textId="77777777" w:rsidR="00192C46" w:rsidRPr="00017DD2" w:rsidRDefault="00192C46" w:rsidP="00FC2B4F">
            <w:pPr>
              <w:spacing w:before="40" w:after="120"/>
              <w:ind w:right="113"/>
            </w:pPr>
          </w:p>
        </w:tc>
        <w:tc>
          <w:tcPr>
            <w:tcW w:w="4819" w:type="dxa"/>
            <w:shd w:val="clear" w:color="auto" w:fill="auto"/>
          </w:tcPr>
          <w:p w14:paraId="2B46E394" w14:textId="3377A844" w:rsidR="00192C46" w:rsidRPr="00017DD2" w:rsidRDefault="00192C46" w:rsidP="00FC2B4F">
            <w:pPr>
              <w:spacing w:before="40" w:after="120"/>
              <w:ind w:right="113"/>
            </w:pPr>
            <w:r w:rsidRPr="00FC2B4F">
              <w:t>CEDAW (General reservation/Reservations, arts. 9(2) and 29(1))</w:t>
            </w:r>
          </w:p>
        </w:tc>
      </w:tr>
      <w:tr w:rsidR="00017DD2" w:rsidRPr="00017DD2" w14:paraId="22FE1813" w14:textId="77777777" w:rsidTr="6AA82E4C">
        <w:tc>
          <w:tcPr>
            <w:tcW w:w="4818" w:type="dxa"/>
            <w:shd w:val="clear" w:color="auto" w:fill="auto"/>
          </w:tcPr>
          <w:p w14:paraId="5552470F" w14:textId="77777777" w:rsidR="00192C46" w:rsidRPr="00017DD2" w:rsidRDefault="00192C46" w:rsidP="00FC2B4F">
            <w:pPr>
              <w:spacing w:before="40" w:after="120"/>
              <w:ind w:right="113"/>
            </w:pPr>
          </w:p>
        </w:tc>
        <w:tc>
          <w:tcPr>
            <w:tcW w:w="4819" w:type="dxa"/>
            <w:shd w:val="clear" w:color="auto" w:fill="auto"/>
          </w:tcPr>
          <w:p w14:paraId="507CF765" w14:textId="107EFCAB" w:rsidR="00192C46" w:rsidRPr="00017DD2" w:rsidRDefault="00192C46" w:rsidP="00FC2B4F">
            <w:pPr>
              <w:spacing w:before="40" w:after="120"/>
              <w:ind w:right="113"/>
            </w:pPr>
            <w:r w:rsidRPr="00FC2B4F">
              <w:t>CAT (General declaration)</w:t>
            </w:r>
          </w:p>
        </w:tc>
      </w:tr>
      <w:tr w:rsidR="00017DD2" w:rsidRPr="00017DD2" w14:paraId="7944C2B9" w14:textId="77777777" w:rsidTr="6AA82E4C">
        <w:tc>
          <w:tcPr>
            <w:tcW w:w="4818" w:type="dxa"/>
            <w:shd w:val="clear" w:color="auto" w:fill="auto"/>
          </w:tcPr>
          <w:p w14:paraId="59C7E718" w14:textId="77777777" w:rsidR="00192C46" w:rsidRPr="00017DD2" w:rsidRDefault="00192C46" w:rsidP="00FC2B4F">
            <w:pPr>
              <w:spacing w:before="40" w:after="120"/>
              <w:ind w:right="113"/>
            </w:pPr>
          </w:p>
        </w:tc>
        <w:tc>
          <w:tcPr>
            <w:tcW w:w="4819" w:type="dxa"/>
            <w:shd w:val="clear" w:color="auto" w:fill="auto"/>
          </w:tcPr>
          <w:p w14:paraId="64F964C0" w14:textId="72AFD5EE" w:rsidR="00192C46" w:rsidRPr="00017DD2" w:rsidRDefault="00192C46" w:rsidP="00FC2B4F">
            <w:pPr>
              <w:spacing w:before="40" w:after="120"/>
              <w:ind w:right="113"/>
            </w:pPr>
            <w:r w:rsidRPr="00FC2B4F">
              <w:t>CRC (General reservation/Reservations, arts. 14, 20(3) and 21(b)(c)(d)(e))</w:t>
            </w:r>
          </w:p>
        </w:tc>
      </w:tr>
      <w:tr w:rsidR="00017DD2" w:rsidRPr="00017DD2" w14:paraId="4F0315B5" w14:textId="77777777" w:rsidTr="6AA82E4C">
        <w:tc>
          <w:tcPr>
            <w:tcW w:w="4818" w:type="dxa"/>
            <w:shd w:val="clear" w:color="auto" w:fill="auto"/>
          </w:tcPr>
          <w:p w14:paraId="2ACA4AA8" w14:textId="77777777" w:rsidR="00192C46" w:rsidRPr="00017DD2" w:rsidRDefault="00192C46" w:rsidP="00FC2B4F">
            <w:pPr>
              <w:spacing w:before="40" w:after="120"/>
              <w:ind w:right="113"/>
            </w:pPr>
          </w:p>
        </w:tc>
        <w:tc>
          <w:tcPr>
            <w:tcW w:w="4819" w:type="dxa"/>
            <w:shd w:val="clear" w:color="auto" w:fill="auto"/>
          </w:tcPr>
          <w:p w14:paraId="2D9EDADC" w14:textId="5EAEF2EF" w:rsidR="00192C46" w:rsidRPr="00017DD2" w:rsidRDefault="00192C46" w:rsidP="00FC2B4F">
            <w:pPr>
              <w:spacing w:before="40" w:after="120"/>
              <w:ind w:right="113"/>
            </w:pPr>
            <w:r w:rsidRPr="00017DD2">
              <w:t>OP-CRC-AC (Declaration, art. 3.2, minimum age of voluntary military recruitment at 18 years)</w:t>
            </w:r>
          </w:p>
        </w:tc>
      </w:tr>
      <w:tr w:rsidR="00017DD2" w:rsidRPr="00017DD2" w14:paraId="2A3089D7" w14:textId="77777777" w:rsidTr="6AA82E4C">
        <w:tc>
          <w:tcPr>
            <w:tcW w:w="4818" w:type="dxa"/>
            <w:tcBorders>
              <w:bottom w:val="single" w:sz="12" w:space="0" w:color="auto"/>
            </w:tcBorders>
            <w:shd w:val="clear" w:color="auto" w:fill="auto"/>
          </w:tcPr>
          <w:p w14:paraId="0577AD6A" w14:textId="77777777" w:rsidR="00192C46" w:rsidRPr="00017DD2" w:rsidRDefault="00192C46" w:rsidP="00FC2B4F">
            <w:pPr>
              <w:spacing w:before="40" w:after="120"/>
              <w:ind w:right="113"/>
            </w:pPr>
          </w:p>
        </w:tc>
        <w:tc>
          <w:tcPr>
            <w:tcW w:w="4819" w:type="dxa"/>
            <w:tcBorders>
              <w:bottom w:val="single" w:sz="12" w:space="0" w:color="auto"/>
            </w:tcBorders>
            <w:shd w:val="clear" w:color="auto" w:fill="auto"/>
          </w:tcPr>
          <w:p w14:paraId="5B446A09" w14:textId="78AAB52E" w:rsidR="00192C46" w:rsidRPr="00017DD2" w:rsidRDefault="00192C46" w:rsidP="00FC2B4F">
            <w:pPr>
              <w:spacing w:before="40" w:after="120"/>
              <w:ind w:right="113"/>
            </w:pPr>
            <w:r w:rsidRPr="00FC2B4F">
              <w:t>CRPD (General reservation)</w:t>
            </w:r>
          </w:p>
        </w:tc>
      </w:tr>
    </w:tbl>
    <w:p w14:paraId="1F353718" w14:textId="09AF96C6" w:rsidR="00A02BFB" w:rsidRPr="00192C46" w:rsidRDefault="00A02BFB" w:rsidP="006069CF">
      <w:pPr>
        <w:pStyle w:val="H1G"/>
      </w:pPr>
      <w:r w:rsidRPr="00192C46">
        <w:lastRenderedPageBreak/>
        <w:tab/>
        <w:t>B.</w:t>
      </w:r>
      <w:r w:rsidRPr="00192C46">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291B73" w:rsidRPr="00291B73" w14:paraId="2E9D4C73" w14:textId="77777777" w:rsidTr="00FC2B4F">
        <w:trPr>
          <w:tblHeader/>
        </w:trPr>
        <w:tc>
          <w:tcPr>
            <w:tcW w:w="3214" w:type="dxa"/>
            <w:tcBorders>
              <w:top w:val="single" w:sz="4" w:space="0" w:color="auto"/>
              <w:bottom w:val="single" w:sz="12" w:space="0" w:color="auto"/>
            </w:tcBorders>
            <w:shd w:val="clear" w:color="auto" w:fill="auto"/>
            <w:vAlign w:val="bottom"/>
          </w:tcPr>
          <w:p w14:paraId="578F5940" w14:textId="77777777" w:rsidR="00291B73" w:rsidRPr="00291B73" w:rsidRDefault="00291B73" w:rsidP="00291B73">
            <w:pPr>
              <w:spacing w:before="80" w:after="80" w:line="200" w:lineRule="exact"/>
              <w:ind w:right="113"/>
              <w:rPr>
                <w:i/>
                <w:sz w:val="16"/>
              </w:rPr>
            </w:pPr>
          </w:p>
        </w:tc>
        <w:tc>
          <w:tcPr>
            <w:tcW w:w="3210" w:type="dxa"/>
            <w:tcBorders>
              <w:top w:val="single" w:sz="4" w:space="0" w:color="auto"/>
              <w:bottom w:val="single" w:sz="12" w:space="0" w:color="auto"/>
            </w:tcBorders>
            <w:shd w:val="clear" w:color="auto" w:fill="auto"/>
            <w:vAlign w:val="bottom"/>
          </w:tcPr>
          <w:p w14:paraId="315FDBAB" w14:textId="1EF3D940" w:rsidR="00291B73" w:rsidRPr="00291B73" w:rsidRDefault="00291B73" w:rsidP="00291B73">
            <w:pPr>
              <w:spacing w:before="80" w:after="80" w:line="200" w:lineRule="exact"/>
              <w:ind w:right="113"/>
              <w:rPr>
                <w:i/>
                <w:sz w:val="16"/>
              </w:rPr>
            </w:pPr>
            <w:r w:rsidRPr="00291B73">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291B73" w:rsidRPr="00291B73" w:rsidRDefault="00291B73" w:rsidP="00291B73">
            <w:pPr>
              <w:spacing w:before="80" w:after="80" w:line="200" w:lineRule="exact"/>
              <w:ind w:right="113"/>
              <w:rPr>
                <w:i/>
                <w:sz w:val="16"/>
              </w:rPr>
            </w:pPr>
            <w:r w:rsidRPr="00291B73">
              <w:rPr>
                <w:i/>
                <w:sz w:val="16"/>
              </w:rPr>
              <w:t>Not ratified</w:t>
            </w:r>
          </w:p>
        </w:tc>
      </w:tr>
      <w:tr w:rsidR="00291B73" w:rsidRPr="00291B73" w14:paraId="51272AAE" w14:textId="77777777" w:rsidTr="00FC2B4F">
        <w:trPr>
          <w:trHeight w:hRule="exact" w:val="113"/>
        </w:trPr>
        <w:tc>
          <w:tcPr>
            <w:tcW w:w="3214" w:type="dxa"/>
            <w:tcBorders>
              <w:top w:val="single" w:sz="12" w:space="0" w:color="auto"/>
            </w:tcBorders>
            <w:shd w:val="clear" w:color="auto" w:fill="auto"/>
          </w:tcPr>
          <w:p w14:paraId="0D786C6C" w14:textId="77777777" w:rsidR="00291B73" w:rsidRPr="00291B73" w:rsidRDefault="00291B73" w:rsidP="00FC2B4F">
            <w:pPr>
              <w:spacing w:before="40" w:after="120"/>
              <w:ind w:right="113"/>
            </w:pPr>
          </w:p>
        </w:tc>
        <w:tc>
          <w:tcPr>
            <w:tcW w:w="3210" w:type="dxa"/>
            <w:tcBorders>
              <w:top w:val="single" w:sz="12" w:space="0" w:color="auto"/>
            </w:tcBorders>
            <w:shd w:val="clear" w:color="auto" w:fill="auto"/>
          </w:tcPr>
          <w:p w14:paraId="5FE41F75" w14:textId="77777777" w:rsidR="00291B73" w:rsidRPr="00291B73" w:rsidRDefault="00291B73" w:rsidP="00FC2B4F">
            <w:pPr>
              <w:spacing w:before="40" w:after="120"/>
              <w:ind w:right="113"/>
            </w:pPr>
          </w:p>
        </w:tc>
        <w:tc>
          <w:tcPr>
            <w:tcW w:w="3213" w:type="dxa"/>
            <w:tcBorders>
              <w:top w:val="single" w:sz="12" w:space="0" w:color="auto"/>
            </w:tcBorders>
            <w:shd w:val="clear" w:color="auto" w:fill="auto"/>
          </w:tcPr>
          <w:p w14:paraId="4D97BC7F" w14:textId="77777777" w:rsidR="00291B73" w:rsidRPr="00291B73" w:rsidRDefault="00291B73" w:rsidP="00FC2B4F">
            <w:pPr>
              <w:spacing w:before="40" w:after="120"/>
              <w:ind w:right="113"/>
            </w:pPr>
          </w:p>
        </w:tc>
      </w:tr>
      <w:tr w:rsidR="00291B73" w:rsidRPr="00291B73" w14:paraId="72D9CAF4" w14:textId="77777777" w:rsidTr="00FC2B4F">
        <w:tc>
          <w:tcPr>
            <w:tcW w:w="3214" w:type="dxa"/>
            <w:shd w:val="clear" w:color="auto" w:fill="auto"/>
          </w:tcPr>
          <w:p w14:paraId="3202BED3" w14:textId="77777777" w:rsidR="00291B73" w:rsidRPr="00291B73" w:rsidRDefault="00291B73" w:rsidP="00291B73">
            <w:pPr>
              <w:spacing w:before="40" w:after="120"/>
              <w:ind w:right="113"/>
              <w:rPr>
                <w:i/>
              </w:rPr>
            </w:pPr>
            <w:r w:rsidRPr="00291B73">
              <w:rPr>
                <w:i/>
              </w:rPr>
              <w:t>Ratification, accession or succession</w:t>
            </w:r>
          </w:p>
        </w:tc>
        <w:tc>
          <w:tcPr>
            <w:tcW w:w="3210" w:type="dxa"/>
            <w:shd w:val="clear" w:color="auto" w:fill="auto"/>
          </w:tcPr>
          <w:p w14:paraId="2E5F810A" w14:textId="0632E5A0" w:rsidR="00291B73" w:rsidRPr="00291B73" w:rsidRDefault="00291B73" w:rsidP="00291B73">
            <w:pPr>
              <w:spacing w:before="40" w:after="120"/>
              <w:ind w:right="113"/>
            </w:pPr>
          </w:p>
        </w:tc>
        <w:tc>
          <w:tcPr>
            <w:tcW w:w="3213" w:type="dxa"/>
            <w:shd w:val="clear" w:color="auto" w:fill="auto"/>
          </w:tcPr>
          <w:p w14:paraId="3A8DF416" w14:textId="180E8575" w:rsidR="00291B73" w:rsidRPr="00291B73" w:rsidRDefault="00291B73" w:rsidP="00291B73">
            <w:pPr>
              <w:spacing w:before="40" w:after="120"/>
              <w:ind w:right="113"/>
            </w:pPr>
            <w:r w:rsidRPr="00291B73">
              <w:t>Convention on the Prevention and Punishment of the Crime of Genocide</w:t>
            </w:r>
          </w:p>
        </w:tc>
      </w:tr>
      <w:tr w:rsidR="00291B73" w:rsidRPr="00291B73" w14:paraId="26448E00" w14:textId="77777777" w:rsidTr="00FC2B4F">
        <w:tc>
          <w:tcPr>
            <w:tcW w:w="3214" w:type="dxa"/>
            <w:shd w:val="clear" w:color="auto" w:fill="auto"/>
          </w:tcPr>
          <w:p w14:paraId="284BE01D" w14:textId="77777777" w:rsidR="00291B73" w:rsidRPr="00291B73" w:rsidRDefault="00291B73" w:rsidP="00291B73">
            <w:pPr>
              <w:spacing w:before="40" w:after="120"/>
              <w:ind w:right="113"/>
            </w:pPr>
          </w:p>
        </w:tc>
        <w:tc>
          <w:tcPr>
            <w:tcW w:w="3210" w:type="dxa"/>
            <w:shd w:val="clear" w:color="auto" w:fill="auto"/>
          </w:tcPr>
          <w:p w14:paraId="01E17A8D" w14:textId="77777777" w:rsidR="00291B73" w:rsidRPr="00291B73" w:rsidRDefault="00291B73" w:rsidP="00291B73">
            <w:pPr>
              <w:spacing w:before="40" w:after="120"/>
              <w:ind w:right="113"/>
            </w:pPr>
            <w:r w:rsidRPr="00291B73">
              <w:t>Geneva Conventions of 12 August 1949 and Additional Protocols thereto</w:t>
            </w:r>
            <w:r w:rsidRPr="00FC2B4F">
              <w:rPr>
                <w:rStyle w:val="EndnoteReference"/>
                <w:sz w:val="20"/>
              </w:rPr>
              <w:endnoteReference w:id="5"/>
            </w:r>
          </w:p>
        </w:tc>
        <w:tc>
          <w:tcPr>
            <w:tcW w:w="3213" w:type="dxa"/>
            <w:shd w:val="clear" w:color="auto" w:fill="auto"/>
          </w:tcPr>
          <w:p w14:paraId="7329D104" w14:textId="77777777" w:rsidR="00291B73" w:rsidRPr="00291B73" w:rsidRDefault="00291B73" w:rsidP="00291B73">
            <w:pPr>
              <w:spacing w:before="40" w:after="120"/>
              <w:ind w:right="113"/>
            </w:pPr>
          </w:p>
        </w:tc>
      </w:tr>
      <w:tr w:rsidR="00291B73" w:rsidRPr="00291B73" w14:paraId="46E89CF9" w14:textId="77777777" w:rsidTr="00FC2B4F">
        <w:tc>
          <w:tcPr>
            <w:tcW w:w="3214" w:type="dxa"/>
            <w:shd w:val="clear" w:color="auto" w:fill="auto"/>
          </w:tcPr>
          <w:p w14:paraId="3FD2EA96" w14:textId="77777777" w:rsidR="00291B73" w:rsidRPr="00291B73" w:rsidRDefault="00291B73" w:rsidP="00291B73">
            <w:pPr>
              <w:spacing w:before="40" w:after="120"/>
              <w:ind w:right="113"/>
            </w:pPr>
          </w:p>
        </w:tc>
        <w:tc>
          <w:tcPr>
            <w:tcW w:w="3210" w:type="dxa"/>
            <w:shd w:val="clear" w:color="auto" w:fill="auto"/>
          </w:tcPr>
          <w:p w14:paraId="197E5403" w14:textId="4EECC7C7" w:rsidR="00291B73" w:rsidRPr="00291B73" w:rsidRDefault="00291B73" w:rsidP="00291B73">
            <w:pPr>
              <w:spacing w:before="40" w:after="120"/>
              <w:ind w:right="113"/>
            </w:pPr>
          </w:p>
        </w:tc>
        <w:tc>
          <w:tcPr>
            <w:tcW w:w="3213" w:type="dxa"/>
            <w:shd w:val="clear" w:color="auto" w:fill="auto"/>
          </w:tcPr>
          <w:p w14:paraId="57A74400" w14:textId="044B118C" w:rsidR="00291B73" w:rsidRPr="00291B73" w:rsidRDefault="00291B73" w:rsidP="00291B73">
            <w:pPr>
              <w:spacing w:before="40" w:after="120"/>
              <w:ind w:right="113"/>
            </w:pPr>
            <w:r w:rsidRPr="00291B73">
              <w:t>Rome Statute of the International Criminal Court</w:t>
            </w:r>
          </w:p>
        </w:tc>
      </w:tr>
      <w:tr w:rsidR="00291B73" w:rsidRPr="00291B73" w14:paraId="6AA3F439" w14:textId="77777777" w:rsidTr="00FC2B4F">
        <w:tc>
          <w:tcPr>
            <w:tcW w:w="3214" w:type="dxa"/>
            <w:shd w:val="clear" w:color="auto" w:fill="auto"/>
          </w:tcPr>
          <w:p w14:paraId="64DAE8A7" w14:textId="77777777" w:rsidR="00291B73" w:rsidRPr="00291B73" w:rsidRDefault="00291B73" w:rsidP="00291B73">
            <w:pPr>
              <w:spacing w:before="40" w:after="120"/>
              <w:ind w:right="113"/>
            </w:pPr>
          </w:p>
        </w:tc>
        <w:tc>
          <w:tcPr>
            <w:tcW w:w="3210" w:type="dxa"/>
            <w:shd w:val="clear" w:color="auto" w:fill="auto"/>
          </w:tcPr>
          <w:p w14:paraId="3D1C3399" w14:textId="108C0298" w:rsidR="00291B73" w:rsidRPr="00291B73" w:rsidRDefault="00291B73" w:rsidP="00291B73">
            <w:pPr>
              <w:spacing w:before="40" w:after="120"/>
              <w:ind w:right="113"/>
            </w:pPr>
          </w:p>
        </w:tc>
        <w:tc>
          <w:tcPr>
            <w:tcW w:w="3213" w:type="dxa"/>
            <w:shd w:val="clear" w:color="auto" w:fill="auto"/>
          </w:tcPr>
          <w:p w14:paraId="1E8B8CC4" w14:textId="664C3D29" w:rsidR="00291B73" w:rsidRPr="00291B73" w:rsidRDefault="00291B73" w:rsidP="00291B73">
            <w:pPr>
              <w:spacing w:before="40" w:after="120"/>
              <w:ind w:right="113"/>
            </w:pPr>
            <w:r w:rsidRPr="00291B73">
              <w:t>Conventions on refugees and stateless persons</w:t>
            </w:r>
            <w:r w:rsidRPr="00FC2B4F">
              <w:rPr>
                <w:rStyle w:val="EndnoteReference"/>
                <w:sz w:val="20"/>
              </w:rPr>
              <w:endnoteReference w:id="6"/>
            </w:r>
          </w:p>
        </w:tc>
      </w:tr>
      <w:tr w:rsidR="00291B73" w:rsidRPr="00291B73" w14:paraId="5040CAE8" w14:textId="77777777" w:rsidTr="00FC2B4F">
        <w:tc>
          <w:tcPr>
            <w:tcW w:w="3214" w:type="dxa"/>
            <w:shd w:val="clear" w:color="auto" w:fill="auto"/>
          </w:tcPr>
          <w:p w14:paraId="2EDD1150" w14:textId="77777777" w:rsidR="00291B73" w:rsidRPr="00291B73" w:rsidRDefault="00291B73" w:rsidP="00291B73">
            <w:pPr>
              <w:spacing w:before="40" w:after="120"/>
              <w:ind w:right="113"/>
            </w:pPr>
          </w:p>
        </w:tc>
        <w:tc>
          <w:tcPr>
            <w:tcW w:w="3210" w:type="dxa"/>
            <w:shd w:val="clear" w:color="auto" w:fill="auto"/>
          </w:tcPr>
          <w:p w14:paraId="71EE0566" w14:textId="31519307" w:rsidR="00291B73" w:rsidRPr="00291B73" w:rsidRDefault="00291B73" w:rsidP="00291B73">
            <w:pPr>
              <w:spacing w:before="40" w:after="120"/>
              <w:ind w:right="113"/>
            </w:pPr>
            <w:r w:rsidRPr="00291B73">
              <w:t>Palermo Protocol (2020)</w:t>
            </w:r>
            <w:r w:rsidRPr="00FC2B4F">
              <w:rPr>
                <w:rStyle w:val="EndnoteReference"/>
                <w:sz w:val="20"/>
              </w:rPr>
              <w:endnoteReference w:id="7"/>
            </w:r>
          </w:p>
        </w:tc>
        <w:tc>
          <w:tcPr>
            <w:tcW w:w="3213" w:type="dxa"/>
            <w:shd w:val="clear" w:color="auto" w:fill="auto"/>
          </w:tcPr>
          <w:p w14:paraId="0C706E36" w14:textId="7BEBD446" w:rsidR="00291B73" w:rsidRPr="00291B73" w:rsidRDefault="00291B73" w:rsidP="00291B73">
            <w:pPr>
              <w:spacing w:before="40" w:after="120"/>
              <w:ind w:right="113"/>
            </w:pPr>
            <w:r w:rsidRPr="00291B73">
              <w:t>ILO fundamental Conventions except 029, 138 and 182</w:t>
            </w:r>
            <w:r w:rsidRPr="00291B73">
              <w:rPr>
                <w:lang w:val="pt-BR"/>
              </w:rPr>
              <w:t xml:space="preserve"> and ILO fundamental Conventions Nos. 169, 189 and 190</w:t>
            </w:r>
            <w:r w:rsidRPr="00291B73">
              <w:rPr>
                <w:vertAlign w:val="superscript"/>
              </w:rPr>
              <w:endnoteReference w:id="8"/>
            </w:r>
          </w:p>
        </w:tc>
      </w:tr>
      <w:tr w:rsidR="00291B73" w:rsidRPr="00291B73" w14:paraId="19C0951F" w14:textId="77777777" w:rsidTr="00FC2B4F">
        <w:tc>
          <w:tcPr>
            <w:tcW w:w="3214" w:type="dxa"/>
            <w:shd w:val="clear" w:color="auto" w:fill="auto"/>
          </w:tcPr>
          <w:p w14:paraId="60B51672" w14:textId="77777777" w:rsidR="00291B73" w:rsidRPr="00291B73" w:rsidRDefault="00291B73" w:rsidP="00291B73">
            <w:pPr>
              <w:spacing w:before="40" w:after="120"/>
              <w:ind w:right="113"/>
            </w:pPr>
          </w:p>
        </w:tc>
        <w:tc>
          <w:tcPr>
            <w:tcW w:w="3210" w:type="dxa"/>
            <w:shd w:val="clear" w:color="auto" w:fill="auto"/>
          </w:tcPr>
          <w:p w14:paraId="1E2B1066" w14:textId="5F0A60DD" w:rsidR="00291B73" w:rsidRPr="00291B73" w:rsidRDefault="00291B73" w:rsidP="00FC2B4F">
            <w:pPr>
              <w:spacing w:before="40" w:after="120"/>
              <w:ind w:right="113"/>
            </w:pPr>
            <w:r w:rsidRPr="00291B73">
              <w:t>ILO fundamental Conventions 029, 138, 182 and 187</w:t>
            </w:r>
            <w:r w:rsidRPr="00291B73">
              <w:rPr>
                <w:vertAlign w:val="superscript"/>
              </w:rPr>
              <w:endnoteReference w:id="9"/>
            </w:r>
          </w:p>
        </w:tc>
        <w:tc>
          <w:tcPr>
            <w:tcW w:w="3213" w:type="dxa"/>
            <w:shd w:val="clear" w:color="auto" w:fill="auto"/>
          </w:tcPr>
          <w:p w14:paraId="0630D0A2" w14:textId="213B80A9" w:rsidR="00291B73" w:rsidRPr="00291B73" w:rsidRDefault="00291B73" w:rsidP="00291B73">
            <w:pPr>
              <w:spacing w:before="40" w:after="120"/>
              <w:ind w:right="113"/>
              <w:rPr>
                <w:lang w:val="pt-BR"/>
              </w:rPr>
            </w:pPr>
          </w:p>
        </w:tc>
      </w:tr>
      <w:tr w:rsidR="00291B73" w:rsidRPr="00291B73" w14:paraId="6AABD42C" w14:textId="77777777" w:rsidTr="00FC2B4F">
        <w:tc>
          <w:tcPr>
            <w:tcW w:w="3214" w:type="dxa"/>
            <w:tcBorders>
              <w:bottom w:val="single" w:sz="12" w:space="0" w:color="auto"/>
            </w:tcBorders>
            <w:shd w:val="clear" w:color="auto" w:fill="auto"/>
          </w:tcPr>
          <w:p w14:paraId="2954E0B1" w14:textId="77777777" w:rsidR="00291B73" w:rsidRPr="00291B73" w:rsidRDefault="00291B73" w:rsidP="00291B73">
            <w:pPr>
              <w:spacing w:before="40" w:after="120"/>
              <w:ind w:right="113"/>
              <w:rPr>
                <w:lang w:val="pt-BR"/>
              </w:rPr>
            </w:pPr>
          </w:p>
        </w:tc>
        <w:tc>
          <w:tcPr>
            <w:tcW w:w="3210" w:type="dxa"/>
            <w:tcBorders>
              <w:bottom w:val="single" w:sz="12" w:space="0" w:color="auto"/>
            </w:tcBorders>
            <w:shd w:val="clear" w:color="auto" w:fill="auto"/>
          </w:tcPr>
          <w:p w14:paraId="383CB739" w14:textId="02DFEC75" w:rsidR="00291B73" w:rsidRPr="00291B73" w:rsidRDefault="00291B73" w:rsidP="00291B73">
            <w:pPr>
              <w:spacing w:before="40" w:after="120"/>
              <w:ind w:right="113"/>
              <w:rPr>
                <w:lang w:val="pt-BR"/>
              </w:rPr>
            </w:pPr>
          </w:p>
        </w:tc>
        <w:tc>
          <w:tcPr>
            <w:tcW w:w="3213" w:type="dxa"/>
            <w:tcBorders>
              <w:bottom w:val="single" w:sz="12" w:space="0" w:color="auto"/>
            </w:tcBorders>
            <w:shd w:val="clear" w:color="auto" w:fill="auto"/>
          </w:tcPr>
          <w:p w14:paraId="2382C427" w14:textId="26285856" w:rsidR="00291B73" w:rsidRPr="00291B73" w:rsidRDefault="00291B73" w:rsidP="00291B73">
            <w:pPr>
              <w:spacing w:before="40" w:after="120"/>
              <w:ind w:right="113"/>
            </w:pPr>
            <w:r w:rsidRPr="00291B73">
              <w:t>Convention against Discrimination in Education</w:t>
            </w:r>
          </w:p>
        </w:tc>
      </w:tr>
    </w:tbl>
    <w:p w14:paraId="5A3CFB39" w14:textId="77777777" w:rsidR="00291B73" w:rsidRDefault="00291B73" w:rsidP="00291B73">
      <w:pPr>
        <w:pStyle w:val="SingleTxtG"/>
      </w:pPr>
    </w:p>
    <w:p w14:paraId="6FFF62DC" w14:textId="1A3E11C9" w:rsidR="00F97C5D" w:rsidRPr="00170297" w:rsidRDefault="00F97C5D" w:rsidP="00FC2B4F">
      <w:pPr>
        <w:pStyle w:val="SingleTxtG"/>
      </w:pPr>
      <w:r w:rsidRPr="00170297">
        <w:t>During the period under review</w:t>
      </w:r>
      <w:r w:rsidR="001A73FD" w:rsidRPr="00170297">
        <w:t>,</w:t>
      </w:r>
      <w:r w:rsidRPr="00170297">
        <w:t xml:space="preserve"> </w:t>
      </w:r>
      <w:r w:rsidR="00170297" w:rsidRPr="00170297">
        <w:rPr>
          <w:bCs/>
          <w:lang w:val="en-US"/>
        </w:rPr>
        <w:t>Brunei Darussalam</w:t>
      </w:r>
      <w:r w:rsidR="00170297" w:rsidRPr="00170297">
        <w:t xml:space="preserve"> </w:t>
      </w:r>
      <w:r w:rsidRPr="00170297">
        <w:t>became a party to</w:t>
      </w:r>
      <w:r w:rsidR="00365751">
        <w:t xml:space="preserve"> the</w:t>
      </w:r>
      <w:r w:rsidR="00FD710E">
        <w:t xml:space="preserve"> </w:t>
      </w:r>
      <w:r w:rsidR="00FD710E" w:rsidRPr="00FD710E">
        <w:t>International Labour Organization Convention</w:t>
      </w:r>
      <w:r w:rsidR="00FD7388">
        <w:t>s</w:t>
      </w:r>
      <w:r w:rsidR="00C92C4A" w:rsidRPr="00170297">
        <w:t xml:space="preserve"> </w:t>
      </w:r>
      <w:r w:rsidR="00BD5D1F">
        <w:t>on</w:t>
      </w:r>
      <w:r w:rsidR="00FD710E">
        <w:t xml:space="preserve"> F</w:t>
      </w:r>
      <w:r w:rsidR="00FE04CD" w:rsidRPr="00170297">
        <w:t>orced Labour Convention, 1930</w:t>
      </w:r>
      <w:r w:rsidR="00170297">
        <w:t xml:space="preserve"> </w:t>
      </w:r>
      <w:r w:rsidR="00166476">
        <w:t>on</w:t>
      </w:r>
      <w:r w:rsidR="00170297">
        <w:t xml:space="preserve"> </w:t>
      </w:r>
      <w:r w:rsidR="00FE04CD" w:rsidRPr="00170297">
        <w:t>12 Jun 2023</w:t>
      </w:r>
      <w:r w:rsidR="00C65319">
        <w:t>(</w:t>
      </w:r>
      <w:r w:rsidR="00C65319" w:rsidRPr="00170297">
        <w:t>No. 2</w:t>
      </w:r>
      <w:r w:rsidR="00C65319">
        <w:t xml:space="preserve">9) </w:t>
      </w:r>
      <w:r w:rsidR="00C65319" w:rsidRPr="00170297">
        <w:t>and</w:t>
      </w:r>
      <w:r w:rsidR="00BD5D1F">
        <w:t xml:space="preserve"> </w:t>
      </w:r>
      <w:r w:rsidR="00FE04CD" w:rsidRPr="00170297">
        <w:t>t</w:t>
      </w:r>
      <w:r w:rsidR="00453152" w:rsidRPr="00170297">
        <w:t>he</w:t>
      </w:r>
      <w:r w:rsidR="00FD710E" w:rsidRPr="00FD710E">
        <w:t xml:space="preserve"> </w:t>
      </w:r>
      <w:r w:rsidR="00453152" w:rsidRPr="00170297">
        <w:t xml:space="preserve">Promotional Framework for Occupational Safety and Health Convention, </w:t>
      </w:r>
      <w:r w:rsidR="00A3246C" w:rsidRPr="00170297">
        <w:t xml:space="preserve">2006 </w:t>
      </w:r>
      <w:r w:rsidR="00C65319">
        <w:t>(</w:t>
      </w:r>
      <w:r w:rsidR="00C65319" w:rsidRPr="00170297">
        <w:t>No. 187</w:t>
      </w:r>
      <w:r w:rsidR="00C65319">
        <w:t xml:space="preserve">), that </w:t>
      </w:r>
      <w:r w:rsidR="00A3246C" w:rsidRPr="00170297">
        <w:t>will</w:t>
      </w:r>
      <w:r w:rsidR="00453152" w:rsidRPr="00170297">
        <w:t xml:space="preserve"> enter into force on 11 Jun 2025.</w:t>
      </w:r>
      <w:r w:rsidR="00A9217D" w:rsidRPr="00A9217D">
        <w:rPr>
          <w:bCs/>
          <w:vertAlign w:val="superscript"/>
        </w:rPr>
        <w:endnoteReference w:id="10"/>
      </w:r>
    </w:p>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1"/>
      </w:r>
    </w:p>
    <w:p w14:paraId="51EDB961" w14:textId="705A67A1"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6AA82E4C">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360016ED" w14:textId="77777777" w:rsidTr="6AA82E4C">
        <w:tc>
          <w:tcPr>
            <w:tcW w:w="1928" w:type="dxa"/>
            <w:shd w:val="clear" w:color="auto" w:fill="auto"/>
          </w:tcPr>
          <w:p w14:paraId="33320B06" w14:textId="77777777" w:rsidR="00A02BFB" w:rsidRPr="00A02BFB" w:rsidRDefault="00A02BFB" w:rsidP="008B4D7D">
            <w:pPr>
              <w:spacing w:before="40" w:after="120"/>
              <w:ind w:right="113"/>
            </w:pPr>
            <w:r w:rsidRPr="00A02BFB">
              <w:t>CEDAW</w:t>
            </w:r>
          </w:p>
        </w:tc>
        <w:tc>
          <w:tcPr>
            <w:tcW w:w="1928" w:type="dxa"/>
            <w:shd w:val="clear" w:color="auto" w:fill="auto"/>
          </w:tcPr>
          <w:p w14:paraId="21DDA8EB" w14:textId="0F16E8A2" w:rsidR="00A02BFB" w:rsidRPr="00A02BFB" w:rsidRDefault="00D72DBA" w:rsidP="005D56FC">
            <w:pPr>
              <w:spacing w:before="40" w:after="120"/>
              <w:ind w:right="113"/>
              <w:jc w:val="both"/>
            </w:pPr>
            <w:r>
              <w:t>October 2014</w:t>
            </w:r>
          </w:p>
        </w:tc>
        <w:tc>
          <w:tcPr>
            <w:tcW w:w="1927" w:type="dxa"/>
            <w:shd w:val="clear" w:color="auto" w:fill="auto"/>
          </w:tcPr>
          <w:p w14:paraId="4FA5FAA4" w14:textId="2853260C" w:rsidR="00A02BFB" w:rsidRPr="00A02BFB" w:rsidRDefault="00D72DBA" w:rsidP="005D56FC">
            <w:pPr>
              <w:spacing w:before="40" w:after="120"/>
              <w:ind w:right="113"/>
              <w:jc w:val="both"/>
            </w:pPr>
            <w:r>
              <w:t>--</w:t>
            </w:r>
          </w:p>
        </w:tc>
        <w:tc>
          <w:tcPr>
            <w:tcW w:w="1927" w:type="dxa"/>
            <w:shd w:val="clear" w:color="auto" w:fill="auto"/>
          </w:tcPr>
          <w:p w14:paraId="2D8D330E" w14:textId="007BD00F" w:rsidR="00A02BFB" w:rsidRPr="00A02BFB" w:rsidRDefault="00D72DBA" w:rsidP="005D56FC">
            <w:pPr>
              <w:spacing w:before="40" w:after="120"/>
              <w:ind w:right="113"/>
              <w:jc w:val="both"/>
            </w:pPr>
            <w:r>
              <w:t>--</w:t>
            </w:r>
          </w:p>
        </w:tc>
        <w:tc>
          <w:tcPr>
            <w:tcW w:w="1927" w:type="dxa"/>
            <w:shd w:val="clear" w:color="auto" w:fill="auto"/>
          </w:tcPr>
          <w:p w14:paraId="1CEC72E2" w14:textId="433161B6" w:rsidR="00A02BFB" w:rsidRPr="00D72DBA" w:rsidRDefault="00D72DBA" w:rsidP="005D56FC">
            <w:pPr>
              <w:spacing w:before="40" w:after="120"/>
              <w:ind w:right="113"/>
              <w:jc w:val="both"/>
            </w:pPr>
            <w:r w:rsidRPr="00D72DBA">
              <w:rPr>
                <w:color w:val="000000"/>
              </w:rPr>
              <w:t>Third report overdue since 2018.</w:t>
            </w:r>
          </w:p>
        </w:tc>
      </w:tr>
      <w:tr w:rsidR="008B4D7D" w:rsidRPr="00A02BFB" w14:paraId="23C350E4" w14:textId="77777777" w:rsidTr="6AA82E4C">
        <w:tc>
          <w:tcPr>
            <w:tcW w:w="1928" w:type="dxa"/>
            <w:shd w:val="clear" w:color="auto" w:fill="auto"/>
          </w:tcPr>
          <w:p w14:paraId="49EC097B" w14:textId="77777777" w:rsidR="00A02BFB" w:rsidRPr="00A02BFB" w:rsidRDefault="00A02BFB" w:rsidP="008B4D7D">
            <w:pPr>
              <w:spacing w:before="40" w:after="120"/>
              <w:ind w:right="113"/>
            </w:pPr>
            <w:r w:rsidRPr="00A02BFB">
              <w:t>CRC</w:t>
            </w:r>
          </w:p>
        </w:tc>
        <w:tc>
          <w:tcPr>
            <w:tcW w:w="1928" w:type="dxa"/>
            <w:shd w:val="clear" w:color="auto" w:fill="auto"/>
          </w:tcPr>
          <w:p w14:paraId="7F3480B5" w14:textId="3067A8FB" w:rsidR="00A02BFB" w:rsidRPr="00A02BFB" w:rsidRDefault="00D72DBA" w:rsidP="005D56FC">
            <w:pPr>
              <w:spacing w:before="40" w:after="120"/>
              <w:ind w:right="113"/>
              <w:jc w:val="both"/>
            </w:pPr>
            <w:r>
              <w:t>January 2016</w:t>
            </w:r>
          </w:p>
        </w:tc>
        <w:tc>
          <w:tcPr>
            <w:tcW w:w="1927" w:type="dxa"/>
            <w:shd w:val="clear" w:color="auto" w:fill="auto"/>
          </w:tcPr>
          <w:p w14:paraId="1C3A9578" w14:textId="58ABEF8B" w:rsidR="00A02BFB" w:rsidRPr="00A02BFB" w:rsidRDefault="00D72DBA" w:rsidP="005D56FC">
            <w:pPr>
              <w:spacing w:before="40" w:after="120"/>
              <w:ind w:right="113"/>
              <w:jc w:val="both"/>
            </w:pPr>
            <w:r>
              <w:t>--</w:t>
            </w:r>
          </w:p>
        </w:tc>
        <w:tc>
          <w:tcPr>
            <w:tcW w:w="1927" w:type="dxa"/>
            <w:shd w:val="clear" w:color="auto" w:fill="auto"/>
          </w:tcPr>
          <w:p w14:paraId="0E84DDDC" w14:textId="569E4646" w:rsidR="00A02BFB" w:rsidRPr="00A02BFB" w:rsidRDefault="00D72DBA" w:rsidP="005D56FC">
            <w:pPr>
              <w:spacing w:before="40" w:after="120"/>
              <w:ind w:right="113"/>
              <w:jc w:val="both"/>
            </w:pPr>
            <w:r>
              <w:t>--</w:t>
            </w:r>
          </w:p>
        </w:tc>
        <w:tc>
          <w:tcPr>
            <w:tcW w:w="1927" w:type="dxa"/>
            <w:shd w:val="clear" w:color="auto" w:fill="auto"/>
          </w:tcPr>
          <w:p w14:paraId="1A3FFC6B" w14:textId="7A40AD23" w:rsidR="00A02BFB" w:rsidRPr="00D72DBA" w:rsidRDefault="00D72DBA" w:rsidP="005D56FC">
            <w:pPr>
              <w:spacing w:before="40" w:after="120"/>
              <w:ind w:right="113"/>
              <w:jc w:val="both"/>
            </w:pPr>
            <w:r w:rsidRPr="00D72DBA">
              <w:rPr>
                <w:color w:val="000000"/>
              </w:rPr>
              <w:t>Fourth to sixth reports overdue since 2021. Initial reports to OP-CRC-SC and OP-CRC-AC overdue since 2008 and 2018, respectively.</w:t>
            </w:r>
          </w:p>
        </w:tc>
      </w:tr>
      <w:tr w:rsidR="008B4D7D" w:rsidRPr="00A02BFB" w14:paraId="5F824C9D" w14:textId="77777777" w:rsidTr="6AA82E4C">
        <w:tc>
          <w:tcPr>
            <w:tcW w:w="1928" w:type="dxa"/>
            <w:tcBorders>
              <w:bottom w:val="single" w:sz="12" w:space="0" w:color="auto"/>
            </w:tcBorders>
            <w:shd w:val="clear" w:color="auto" w:fill="auto"/>
          </w:tcPr>
          <w:p w14:paraId="792E9ADC" w14:textId="1084ED53" w:rsidR="00A02BFB" w:rsidRPr="00A02BFB" w:rsidRDefault="00A02BFB" w:rsidP="008B4D7D">
            <w:pPr>
              <w:spacing w:before="40" w:after="120"/>
              <w:ind w:right="113"/>
            </w:pPr>
            <w:r w:rsidRPr="00A02BFB">
              <w:lastRenderedPageBreak/>
              <w:t>C</w:t>
            </w:r>
            <w:r w:rsidR="00D72DBA">
              <w:t>RP</w:t>
            </w:r>
            <w:r w:rsidRPr="00A02BFB">
              <w:t>D</w:t>
            </w:r>
          </w:p>
        </w:tc>
        <w:tc>
          <w:tcPr>
            <w:tcW w:w="1928" w:type="dxa"/>
            <w:tcBorders>
              <w:bottom w:val="single" w:sz="12" w:space="0" w:color="auto"/>
            </w:tcBorders>
            <w:shd w:val="clear" w:color="auto" w:fill="auto"/>
          </w:tcPr>
          <w:p w14:paraId="0BF7D419" w14:textId="5179950F" w:rsidR="00A02BFB" w:rsidRPr="00A02BFB" w:rsidRDefault="00D72DBA" w:rsidP="005D56FC">
            <w:pPr>
              <w:spacing w:before="40" w:after="120"/>
              <w:ind w:right="113"/>
              <w:jc w:val="both"/>
            </w:pPr>
            <w:r>
              <w:t>--</w:t>
            </w:r>
          </w:p>
        </w:tc>
        <w:tc>
          <w:tcPr>
            <w:tcW w:w="1927" w:type="dxa"/>
            <w:tcBorders>
              <w:bottom w:val="single" w:sz="12" w:space="0" w:color="auto"/>
            </w:tcBorders>
            <w:shd w:val="clear" w:color="auto" w:fill="auto"/>
          </w:tcPr>
          <w:p w14:paraId="3D908565" w14:textId="15C0A38A" w:rsidR="00A02BFB" w:rsidRPr="00A02BFB" w:rsidRDefault="00D72DBA" w:rsidP="005D56FC">
            <w:pPr>
              <w:spacing w:before="40" w:after="120"/>
              <w:ind w:right="113"/>
              <w:jc w:val="both"/>
            </w:pPr>
            <w:r>
              <w:t>--</w:t>
            </w:r>
          </w:p>
        </w:tc>
        <w:tc>
          <w:tcPr>
            <w:tcW w:w="1927" w:type="dxa"/>
            <w:tcBorders>
              <w:bottom w:val="single" w:sz="12" w:space="0" w:color="auto"/>
            </w:tcBorders>
            <w:shd w:val="clear" w:color="auto" w:fill="auto"/>
          </w:tcPr>
          <w:p w14:paraId="6C5A4403" w14:textId="537DF323" w:rsidR="00A02BFB" w:rsidRPr="00A02BFB" w:rsidRDefault="00D72DBA" w:rsidP="005D56FC">
            <w:pPr>
              <w:spacing w:before="40" w:after="120"/>
              <w:ind w:right="113"/>
              <w:jc w:val="both"/>
            </w:pPr>
            <w:r>
              <w:t>--</w:t>
            </w:r>
          </w:p>
        </w:tc>
        <w:tc>
          <w:tcPr>
            <w:tcW w:w="1927" w:type="dxa"/>
            <w:tcBorders>
              <w:bottom w:val="single" w:sz="12" w:space="0" w:color="auto"/>
            </w:tcBorders>
            <w:shd w:val="clear" w:color="auto" w:fill="auto"/>
          </w:tcPr>
          <w:p w14:paraId="5DF01C80" w14:textId="355E0E60" w:rsidR="00A02BFB" w:rsidRPr="00D72DBA" w:rsidRDefault="00D72DBA" w:rsidP="005D56FC">
            <w:pPr>
              <w:spacing w:before="40" w:after="120"/>
              <w:ind w:right="113"/>
              <w:jc w:val="both"/>
            </w:pPr>
            <w:r w:rsidRPr="00D72DBA">
              <w:rPr>
                <w:color w:val="000000"/>
              </w:rPr>
              <w:t>Initial report overdue since 2018.</w:t>
            </w:r>
          </w:p>
        </w:tc>
      </w:tr>
    </w:tbl>
    <w:p w14:paraId="1C0B59DE" w14:textId="574680E6" w:rsidR="00A02BFB" w:rsidRDefault="00DE4620" w:rsidP="009926FA">
      <w:pPr>
        <w:pStyle w:val="H1G"/>
      </w:pPr>
      <w:r>
        <w:tab/>
      </w:r>
      <w:r w:rsidR="00A02BFB" w:rsidRPr="00A02BFB">
        <w:t>B.</w:t>
      </w:r>
      <w:r w:rsidR="00A02BFB" w:rsidRPr="00A02BFB">
        <w:tab/>
      </w:r>
      <w:r w:rsidR="00A02BFB" w:rsidRPr="009926FA">
        <w:t>Cooperation</w:t>
      </w:r>
      <w:r w:rsidR="00A02BFB" w:rsidRPr="00A02BFB">
        <w:t xml:space="preserve"> with special procedures</w:t>
      </w:r>
      <w:r w:rsidR="00A02BFB"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A75FD1" w:rsidRPr="00A75FD1" w14:paraId="792A5DB4" w14:textId="77777777" w:rsidTr="00FC2B4F">
        <w:trPr>
          <w:tblHeader/>
        </w:trPr>
        <w:tc>
          <w:tcPr>
            <w:tcW w:w="4817" w:type="dxa"/>
            <w:tcBorders>
              <w:top w:val="single" w:sz="4" w:space="0" w:color="auto"/>
              <w:bottom w:val="single" w:sz="12" w:space="0" w:color="auto"/>
            </w:tcBorders>
            <w:shd w:val="clear" w:color="auto" w:fill="auto"/>
            <w:vAlign w:val="bottom"/>
          </w:tcPr>
          <w:p w14:paraId="7A8364F3" w14:textId="77777777" w:rsidR="00A75FD1" w:rsidRPr="00FC2B4F" w:rsidRDefault="00A75FD1" w:rsidP="00A75FD1">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A75FD1" w:rsidRPr="00FC2B4F" w:rsidRDefault="00A75FD1" w:rsidP="00A75FD1">
            <w:pPr>
              <w:spacing w:before="80" w:after="80" w:line="200" w:lineRule="exact"/>
              <w:ind w:right="113"/>
              <w:rPr>
                <w:i/>
                <w:sz w:val="16"/>
              </w:rPr>
            </w:pPr>
            <w:r w:rsidRPr="00FC2B4F">
              <w:rPr>
                <w:i/>
                <w:sz w:val="16"/>
              </w:rPr>
              <w:t>Status during the Period Under Review</w:t>
            </w:r>
          </w:p>
        </w:tc>
      </w:tr>
      <w:tr w:rsidR="00A75FD1" w:rsidRPr="00A75FD1" w14:paraId="1B1333E5" w14:textId="77777777" w:rsidTr="00FC2B4F">
        <w:trPr>
          <w:trHeight w:hRule="exact" w:val="113"/>
        </w:trPr>
        <w:tc>
          <w:tcPr>
            <w:tcW w:w="4817" w:type="dxa"/>
            <w:tcBorders>
              <w:top w:val="single" w:sz="12" w:space="0" w:color="auto"/>
            </w:tcBorders>
            <w:shd w:val="clear" w:color="auto" w:fill="auto"/>
          </w:tcPr>
          <w:p w14:paraId="0B42D9FD" w14:textId="77777777" w:rsidR="00A75FD1" w:rsidRPr="00A75FD1" w:rsidRDefault="00A75FD1" w:rsidP="00FC2B4F">
            <w:pPr>
              <w:spacing w:before="40" w:after="120"/>
              <w:ind w:right="113"/>
            </w:pPr>
          </w:p>
        </w:tc>
        <w:tc>
          <w:tcPr>
            <w:tcW w:w="4820" w:type="dxa"/>
            <w:tcBorders>
              <w:top w:val="single" w:sz="12" w:space="0" w:color="auto"/>
            </w:tcBorders>
            <w:shd w:val="clear" w:color="auto" w:fill="auto"/>
          </w:tcPr>
          <w:p w14:paraId="1EB1839F" w14:textId="77777777" w:rsidR="00A75FD1" w:rsidRPr="00A75FD1" w:rsidRDefault="00A75FD1" w:rsidP="00FC2B4F">
            <w:pPr>
              <w:spacing w:before="40" w:after="120"/>
              <w:ind w:right="113"/>
            </w:pPr>
          </w:p>
        </w:tc>
      </w:tr>
      <w:tr w:rsidR="00A75FD1" w:rsidRPr="00A75FD1" w14:paraId="74EB9C05" w14:textId="77777777" w:rsidTr="00FC2B4F">
        <w:tc>
          <w:tcPr>
            <w:tcW w:w="4817" w:type="dxa"/>
            <w:shd w:val="clear" w:color="auto" w:fill="auto"/>
          </w:tcPr>
          <w:p w14:paraId="3A830976" w14:textId="77777777" w:rsidR="00A75FD1" w:rsidRPr="00484FFC" w:rsidRDefault="00A75FD1" w:rsidP="00A75FD1">
            <w:pPr>
              <w:spacing w:before="40" w:after="120"/>
              <w:ind w:right="113"/>
              <w:rPr>
                <w:i/>
                <w:iCs/>
              </w:rPr>
            </w:pPr>
            <w:r w:rsidRPr="00484FFC">
              <w:rPr>
                <w:i/>
                <w:iCs/>
              </w:rPr>
              <w:t>Standing invitations</w:t>
            </w:r>
          </w:p>
        </w:tc>
        <w:tc>
          <w:tcPr>
            <w:tcW w:w="4820" w:type="dxa"/>
            <w:shd w:val="clear" w:color="auto" w:fill="auto"/>
          </w:tcPr>
          <w:p w14:paraId="63E21FD2" w14:textId="43D452FA" w:rsidR="00A75FD1" w:rsidRPr="00A75FD1" w:rsidRDefault="00A75FD1" w:rsidP="00A75FD1">
            <w:pPr>
              <w:spacing w:before="40" w:after="120"/>
              <w:ind w:right="113"/>
            </w:pPr>
            <w:r w:rsidRPr="00A75FD1">
              <w:t>Yes (2019)</w:t>
            </w:r>
          </w:p>
        </w:tc>
      </w:tr>
      <w:tr w:rsidR="00A75FD1" w:rsidRPr="00A75FD1" w14:paraId="320EF477" w14:textId="77777777" w:rsidTr="00FC2B4F">
        <w:tc>
          <w:tcPr>
            <w:tcW w:w="4817" w:type="dxa"/>
            <w:shd w:val="clear" w:color="auto" w:fill="auto"/>
          </w:tcPr>
          <w:p w14:paraId="0DCD58C4" w14:textId="0F2B3A27" w:rsidR="00A75FD1" w:rsidRPr="00484FFC" w:rsidRDefault="00A75FD1" w:rsidP="00A75FD1">
            <w:pPr>
              <w:spacing w:before="40" w:after="120"/>
              <w:ind w:right="113"/>
              <w:rPr>
                <w:i/>
                <w:iCs/>
              </w:rPr>
            </w:pPr>
            <w:r w:rsidRPr="00484FFC">
              <w:rPr>
                <w:i/>
                <w:iCs/>
              </w:rPr>
              <w:t>Visits undertaken during the period under review</w:t>
            </w:r>
          </w:p>
        </w:tc>
        <w:tc>
          <w:tcPr>
            <w:tcW w:w="4820" w:type="dxa"/>
            <w:shd w:val="clear" w:color="auto" w:fill="auto"/>
          </w:tcPr>
          <w:p w14:paraId="59191387" w14:textId="2731F88C" w:rsidR="00A75FD1" w:rsidRPr="00A75FD1" w:rsidRDefault="00A75FD1" w:rsidP="00A75FD1">
            <w:pPr>
              <w:spacing w:before="40" w:after="120"/>
              <w:ind w:right="113"/>
            </w:pPr>
            <w:r w:rsidRPr="00A75FD1">
              <w:t>No</w:t>
            </w:r>
          </w:p>
        </w:tc>
      </w:tr>
      <w:tr w:rsidR="00A75FD1" w:rsidRPr="00A75FD1" w14:paraId="28AF975B" w14:textId="77777777" w:rsidTr="00FC2B4F">
        <w:tc>
          <w:tcPr>
            <w:tcW w:w="4817" w:type="dxa"/>
            <w:shd w:val="clear" w:color="auto" w:fill="auto"/>
          </w:tcPr>
          <w:p w14:paraId="02C54B95" w14:textId="75F8627E" w:rsidR="00A75FD1" w:rsidRPr="00484FFC" w:rsidRDefault="00A75FD1" w:rsidP="00A75FD1">
            <w:pPr>
              <w:spacing w:before="40" w:after="120"/>
              <w:ind w:right="113"/>
              <w:rPr>
                <w:i/>
                <w:iCs/>
              </w:rPr>
            </w:pPr>
            <w:r w:rsidRPr="00484FFC">
              <w:rPr>
                <w:i/>
                <w:iCs/>
              </w:rPr>
              <w:t>Visits agreed to in principle during the period</w:t>
            </w:r>
            <w:r w:rsidR="006A30D3">
              <w:rPr>
                <w:i/>
                <w:iCs/>
              </w:rPr>
              <w:br/>
            </w:r>
            <w:r w:rsidRPr="00484FFC">
              <w:rPr>
                <w:i/>
                <w:iCs/>
              </w:rPr>
              <w:t xml:space="preserve"> under review</w:t>
            </w:r>
          </w:p>
        </w:tc>
        <w:tc>
          <w:tcPr>
            <w:tcW w:w="4820" w:type="dxa"/>
            <w:shd w:val="clear" w:color="auto" w:fill="auto"/>
          </w:tcPr>
          <w:p w14:paraId="57D1DA46" w14:textId="08858F17" w:rsidR="00A75FD1" w:rsidRPr="00A75FD1" w:rsidRDefault="00A75FD1" w:rsidP="00A75FD1">
            <w:pPr>
              <w:spacing w:before="40" w:after="120"/>
              <w:ind w:right="113"/>
            </w:pPr>
            <w:r w:rsidRPr="00A75FD1">
              <w:t>No</w:t>
            </w:r>
          </w:p>
        </w:tc>
      </w:tr>
      <w:tr w:rsidR="00A75FD1" w:rsidRPr="00A75FD1" w14:paraId="5C005308" w14:textId="77777777" w:rsidTr="00FC2B4F">
        <w:tc>
          <w:tcPr>
            <w:tcW w:w="4817" w:type="dxa"/>
            <w:shd w:val="clear" w:color="auto" w:fill="auto"/>
          </w:tcPr>
          <w:p w14:paraId="734E556C" w14:textId="5963E9AD" w:rsidR="00A75FD1" w:rsidRPr="00484FFC" w:rsidRDefault="00A75FD1" w:rsidP="00A75FD1">
            <w:pPr>
              <w:spacing w:before="40" w:after="120"/>
              <w:ind w:right="113"/>
              <w:rPr>
                <w:i/>
                <w:iCs/>
              </w:rPr>
            </w:pPr>
            <w:r w:rsidRPr="00484FFC">
              <w:rPr>
                <w:i/>
                <w:iCs/>
              </w:rPr>
              <w:t>Visits requested during the period under review</w:t>
            </w:r>
          </w:p>
        </w:tc>
        <w:tc>
          <w:tcPr>
            <w:tcW w:w="4820" w:type="dxa"/>
            <w:shd w:val="clear" w:color="auto" w:fill="auto"/>
          </w:tcPr>
          <w:p w14:paraId="7BCF5517" w14:textId="4CE2D3A5" w:rsidR="00A75FD1" w:rsidRPr="00A75FD1" w:rsidRDefault="00A75FD1" w:rsidP="00FC2B4F">
            <w:pPr>
              <w:spacing w:before="40" w:after="120"/>
              <w:ind w:right="113"/>
            </w:pPr>
            <w:r w:rsidRPr="00A75FD1">
              <w:t>Torture</w:t>
            </w:r>
          </w:p>
        </w:tc>
      </w:tr>
      <w:tr w:rsidR="00A75FD1" w:rsidRPr="00A75FD1" w14:paraId="4A8D8824" w14:textId="77777777" w:rsidTr="00FC2B4F">
        <w:tc>
          <w:tcPr>
            <w:tcW w:w="4817" w:type="dxa"/>
            <w:tcBorders>
              <w:top w:val="single" w:sz="12" w:space="0" w:color="auto"/>
              <w:bottom w:val="single" w:sz="12" w:space="0" w:color="auto"/>
            </w:tcBorders>
            <w:shd w:val="clear" w:color="auto" w:fill="auto"/>
          </w:tcPr>
          <w:p w14:paraId="666F5FEA" w14:textId="628E69FE" w:rsidR="00A75FD1" w:rsidRPr="00484FFC" w:rsidRDefault="00A75FD1" w:rsidP="00A75FD1">
            <w:pPr>
              <w:spacing w:before="40" w:after="120"/>
              <w:ind w:right="113"/>
              <w:rPr>
                <w:i/>
                <w:iCs/>
              </w:rPr>
            </w:pPr>
            <w:r w:rsidRPr="00484FFC">
              <w:rPr>
                <w:i/>
                <w:iCs/>
              </w:rPr>
              <w:t>Responses to letters of allegation and urgent appeal</w:t>
            </w:r>
          </w:p>
        </w:tc>
        <w:tc>
          <w:tcPr>
            <w:tcW w:w="4820" w:type="dxa"/>
            <w:tcBorders>
              <w:top w:val="single" w:sz="12" w:space="0" w:color="auto"/>
              <w:bottom w:val="single" w:sz="12" w:space="0" w:color="auto"/>
            </w:tcBorders>
            <w:shd w:val="clear" w:color="auto" w:fill="auto"/>
          </w:tcPr>
          <w:p w14:paraId="241EBEE1" w14:textId="49E4D66F" w:rsidR="00A75FD1" w:rsidRPr="00FC2B4F" w:rsidRDefault="00A75FD1" w:rsidP="00A75FD1">
            <w:pPr>
              <w:spacing w:before="40" w:after="120"/>
              <w:ind w:right="113"/>
              <w:rPr>
                <w:b/>
                <w:bCs/>
              </w:rPr>
            </w:pPr>
            <w:r w:rsidRPr="00A75FD1">
              <w:t>During the period under review 2 communications were sent. The Government replied to 1 communication</w:t>
            </w:r>
            <w:r w:rsidR="00426D3D">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611383" w14:paraId="72BEAE01" w14:textId="77777777" w:rsidTr="002601D1">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611383" w:rsidRDefault="00A02BFB" w:rsidP="00611383">
            <w:pPr>
              <w:spacing w:before="80" w:after="80" w:line="200" w:lineRule="exact"/>
              <w:ind w:right="113"/>
              <w:rPr>
                <w:i/>
                <w:sz w:val="16"/>
              </w:rPr>
            </w:pPr>
            <w:r w:rsidRPr="00611383">
              <w:rPr>
                <w:i/>
                <w:sz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611383" w:rsidRDefault="00A02BFB" w:rsidP="00611383">
            <w:pPr>
              <w:spacing w:before="80" w:after="80" w:line="200" w:lineRule="exact"/>
              <w:ind w:right="113"/>
              <w:rPr>
                <w:i/>
                <w:sz w:val="16"/>
              </w:rPr>
            </w:pPr>
            <w:r w:rsidRPr="00611383">
              <w:rPr>
                <w:i/>
                <w:sz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611383" w:rsidRDefault="00A02BFB" w:rsidP="00611383">
            <w:pPr>
              <w:spacing w:before="80" w:after="80" w:line="200" w:lineRule="exact"/>
              <w:ind w:right="113"/>
              <w:rPr>
                <w:i/>
                <w:sz w:val="16"/>
              </w:rPr>
            </w:pPr>
            <w:r w:rsidRPr="00611383">
              <w:rPr>
                <w:i/>
                <w:sz w:val="16"/>
              </w:rPr>
              <w:t>Status during present cycle</w:t>
            </w:r>
            <w:r w:rsidR="00BF07FE" w:rsidRPr="00611383">
              <w:rPr>
                <w:rStyle w:val="EndnoteReference"/>
                <w:i/>
                <w:sz w:val="16"/>
                <w:szCs w:val="16"/>
              </w:rPr>
              <w:endnoteReference w:id="14"/>
            </w:r>
          </w:p>
        </w:tc>
      </w:tr>
      <w:tr w:rsidR="00611383" w:rsidRPr="00611383" w14:paraId="23D5A841" w14:textId="77777777" w:rsidTr="002601D1">
        <w:trPr>
          <w:trHeight w:hRule="exact" w:val="113"/>
        </w:trPr>
        <w:tc>
          <w:tcPr>
            <w:tcW w:w="3211" w:type="dxa"/>
            <w:tcBorders>
              <w:top w:val="single" w:sz="12" w:space="0" w:color="auto"/>
            </w:tcBorders>
            <w:shd w:val="clear" w:color="auto" w:fill="auto"/>
          </w:tcPr>
          <w:p w14:paraId="68ED2B28" w14:textId="77777777" w:rsidR="00611383" w:rsidRPr="00611383" w:rsidRDefault="00611383" w:rsidP="00611383">
            <w:pPr>
              <w:spacing w:before="40" w:after="120"/>
              <w:ind w:right="113"/>
            </w:pPr>
          </w:p>
        </w:tc>
        <w:tc>
          <w:tcPr>
            <w:tcW w:w="3213" w:type="dxa"/>
            <w:tcBorders>
              <w:top w:val="single" w:sz="12" w:space="0" w:color="auto"/>
            </w:tcBorders>
            <w:shd w:val="clear" w:color="auto" w:fill="auto"/>
          </w:tcPr>
          <w:p w14:paraId="6D9D85E7" w14:textId="77777777" w:rsidR="00611383" w:rsidRPr="00611383" w:rsidRDefault="00611383" w:rsidP="00611383">
            <w:pPr>
              <w:spacing w:before="40" w:after="120"/>
              <w:ind w:right="113"/>
            </w:pPr>
          </w:p>
        </w:tc>
        <w:tc>
          <w:tcPr>
            <w:tcW w:w="3213" w:type="dxa"/>
            <w:tcBorders>
              <w:top w:val="single" w:sz="12" w:space="0" w:color="auto"/>
            </w:tcBorders>
            <w:shd w:val="clear" w:color="auto" w:fill="auto"/>
          </w:tcPr>
          <w:p w14:paraId="4F26F018" w14:textId="77777777" w:rsidR="00611383" w:rsidRPr="00611383" w:rsidRDefault="00611383" w:rsidP="00611383">
            <w:pPr>
              <w:spacing w:before="40" w:after="120"/>
              <w:ind w:right="113"/>
            </w:pPr>
          </w:p>
        </w:tc>
      </w:tr>
      <w:tr w:rsidR="00A02BFB" w:rsidRPr="00611383" w14:paraId="4CA381FD" w14:textId="77777777" w:rsidTr="002601D1">
        <w:tc>
          <w:tcPr>
            <w:tcW w:w="3211" w:type="dxa"/>
            <w:tcBorders>
              <w:bottom w:val="single" w:sz="12" w:space="0" w:color="auto"/>
            </w:tcBorders>
            <w:shd w:val="clear" w:color="auto" w:fill="auto"/>
          </w:tcPr>
          <w:p w14:paraId="06E83687" w14:textId="2C906CA8" w:rsidR="00A02BFB" w:rsidRPr="00611383" w:rsidRDefault="00611383" w:rsidP="00611383">
            <w:pPr>
              <w:spacing w:before="40" w:after="120"/>
              <w:ind w:right="113"/>
            </w:pPr>
            <w:r w:rsidRPr="00611383">
              <w:t>N/A</w:t>
            </w:r>
          </w:p>
        </w:tc>
        <w:tc>
          <w:tcPr>
            <w:tcW w:w="3213" w:type="dxa"/>
            <w:tcBorders>
              <w:bottom w:val="single" w:sz="12" w:space="0" w:color="auto"/>
            </w:tcBorders>
            <w:shd w:val="clear" w:color="auto" w:fill="auto"/>
          </w:tcPr>
          <w:p w14:paraId="15809237" w14:textId="5DE99E44" w:rsidR="00A02BFB" w:rsidRPr="00611383" w:rsidRDefault="00611383" w:rsidP="00611383">
            <w:pPr>
              <w:spacing w:before="40" w:after="120"/>
              <w:ind w:right="113"/>
            </w:pPr>
            <w:r w:rsidRPr="00611383">
              <w:t>N/A</w:t>
            </w:r>
          </w:p>
        </w:tc>
        <w:tc>
          <w:tcPr>
            <w:tcW w:w="3213" w:type="dxa"/>
            <w:tcBorders>
              <w:bottom w:val="single" w:sz="12" w:space="0" w:color="auto"/>
            </w:tcBorders>
            <w:shd w:val="clear" w:color="auto" w:fill="auto"/>
          </w:tcPr>
          <w:p w14:paraId="0076122A" w14:textId="3EDB1112" w:rsidR="00A02BFB" w:rsidRPr="00611383" w:rsidRDefault="00611383" w:rsidP="00611383">
            <w:pPr>
              <w:spacing w:before="40" w:after="120"/>
              <w:ind w:right="113"/>
            </w:pPr>
            <w:r w:rsidRPr="00611383">
              <w:t>N/A</w:t>
            </w:r>
          </w:p>
        </w:tc>
      </w:tr>
    </w:tbl>
    <w:p w14:paraId="7F4F64BC" w14:textId="77777777" w:rsidR="00493CFF" w:rsidRDefault="00493CFF" w:rsidP="00813931"/>
    <w:sectPr w:rsidR="00493CFF" w:rsidSect="000403D1">
      <w:footerReference w:type="default" r:id="rId11"/>
      <w:footerReference w:type="first" r:id="rId12"/>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B3CCF" w14:textId="77777777" w:rsidR="00444E31" w:rsidRDefault="00444E31"/>
  </w:endnote>
  <w:endnote w:type="continuationSeparator" w:id="0">
    <w:p w14:paraId="45908B34" w14:textId="77777777" w:rsidR="00444E31" w:rsidRDefault="00444E31"/>
  </w:endnote>
  <w:endnote w:type="continuationNotice" w:id="1">
    <w:p w14:paraId="0E0538A0" w14:textId="77777777" w:rsidR="00444E31" w:rsidRDefault="00444E31"/>
  </w:endnote>
  <w:endnote w:id="2">
    <w:p w14:paraId="1A0043D0" w14:textId="1F364C1E" w:rsidR="00A02BFB" w:rsidRDefault="00A02BFB" w:rsidP="00A02BFB">
      <w:pPr>
        <w:pStyle w:val="H4G"/>
      </w:pPr>
      <w:r>
        <w:t>Notes</w:t>
      </w:r>
    </w:p>
    <w:p w14:paraId="17364194" w14:textId="04200F1D" w:rsidR="00A02BFB" w:rsidRPr="00174744" w:rsidRDefault="00A02BFB" w:rsidP="00E341DB">
      <w:pPr>
        <w:pStyle w:val="EndnoteText"/>
        <w:widowControl w:val="0"/>
        <w:jc w:val="both"/>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D0711E">
        <w:t>Brunei Darussalam</w:t>
      </w:r>
      <w:r w:rsidRPr="008B4D7D">
        <w:rPr>
          <w:color w:val="4F81BD"/>
        </w:rPr>
        <w:t xml:space="preserve"> </w:t>
      </w:r>
      <w:r w:rsidRPr="00806A55">
        <w:t>from the previous cycle (A/HRC/WG.6/</w:t>
      </w:r>
      <w:r w:rsidR="00D0711E">
        <w:t>33/BRN</w:t>
      </w:r>
      <w:r w:rsidRPr="00806A55">
        <w:t>/2).</w:t>
      </w:r>
    </w:p>
  </w:endnote>
  <w:endnote w:id="3">
    <w:p w14:paraId="177E9B64" w14:textId="77777777" w:rsidR="00A02BFB" w:rsidRDefault="00A02BFB" w:rsidP="00E341DB">
      <w:pPr>
        <w:pStyle w:val="EndnoteText"/>
        <w:widowControl w:val="0"/>
        <w:tabs>
          <w:tab w:val="clear" w:pos="1021"/>
          <w:tab w:val="right" w:pos="1020"/>
        </w:tabs>
        <w:jc w:val="both"/>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E341DB">
      <w:pPr>
        <w:pStyle w:val="EndnoteText"/>
        <w:widowControl w:val="0"/>
        <w:ind w:left="3969" w:hanging="2269"/>
        <w:jc w:val="both"/>
        <w:rPr>
          <w:szCs w:val="18"/>
        </w:rPr>
      </w:pPr>
      <w:r w:rsidRPr="00174744">
        <w:rPr>
          <w:szCs w:val="18"/>
        </w:rPr>
        <w:t>ICERD</w:t>
      </w:r>
      <w:r w:rsidRPr="00174744">
        <w:rPr>
          <w:szCs w:val="18"/>
        </w:rPr>
        <w:tab/>
        <w:t xml:space="preserve">International Convention on the Elimination of All Forms of Racial </w:t>
      </w:r>
      <w:proofErr w:type="gramStart"/>
      <w:r w:rsidRPr="00174744">
        <w:rPr>
          <w:szCs w:val="18"/>
        </w:rPr>
        <w:t>Discrimination</w:t>
      </w:r>
      <w:r w:rsidR="00813931">
        <w:rPr>
          <w:szCs w:val="18"/>
        </w:rPr>
        <w:t>;</w:t>
      </w:r>
      <w:proofErr w:type="gramEnd"/>
    </w:p>
    <w:p w14:paraId="229A5906" w14:textId="24A84058" w:rsidR="00A02BFB" w:rsidRPr="00E341DB" w:rsidRDefault="00A02BFB" w:rsidP="00E341DB">
      <w:pPr>
        <w:pStyle w:val="EndnoteText"/>
        <w:widowControl w:val="0"/>
        <w:ind w:left="3969" w:hanging="2268"/>
        <w:jc w:val="both"/>
        <w:rPr>
          <w:szCs w:val="18"/>
        </w:rPr>
      </w:pPr>
      <w:r w:rsidRPr="00174744">
        <w:rPr>
          <w:szCs w:val="18"/>
        </w:rPr>
        <w:t>ICESCR</w:t>
      </w:r>
      <w:r w:rsidRPr="00174744">
        <w:rPr>
          <w:szCs w:val="18"/>
        </w:rPr>
        <w:tab/>
        <w:t xml:space="preserve">International Covenant on Economic, Social and Cultural </w:t>
      </w:r>
      <w:proofErr w:type="gramStart"/>
      <w:r w:rsidRPr="00E341DB">
        <w:rPr>
          <w:szCs w:val="18"/>
        </w:rPr>
        <w:t>Rights</w:t>
      </w:r>
      <w:r w:rsidR="00813931" w:rsidRPr="00E341DB">
        <w:rPr>
          <w:szCs w:val="18"/>
        </w:rPr>
        <w:t>;</w:t>
      </w:r>
      <w:proofErr w:type="gramEnd"/>
    </w:p>
    <w:p w14:paraId="165601D7" w14:textId="76171C99" w:rsidR="00A02BFB" w:rsidRPr="00E341DB" w:rsidRDefault="00A02BFB" w:rsidP="00E341DB">
      <w:pPr>
        <w:pStyle w:val="EndnoteText"/>
        <w:widowControl w:val="0"/>
        <w:ind w:left="3969" w:hanging="2269"/>
        <w:jc w:val="both"/>
        <w:rPr>
          <w:szCs w:val="18"/>
        </w:rPr>
      </w:pPr>
      <w:r w:rsidRPr="00E341DB">
        <w:rPr>
          <w:szCs w:val="18"/>
        </w:rPr>
        <w:t>OP-ICESCR</w:t>
      </w:r>
      <w:r w:rsidRPr="00E341DB">
        <w:rPr>
          <w:szCs w:val="18"/>
        </w:rPr>
        <w:tab/>
        <w:t xml:space="preserve">Optional Protocol to </w:t>
      </w:r>
      <w:proofErr w:type="gramStart"/>
      <w:r w:rsidRPr="00E341DB">
        <w:rPr>
          <w:szCs w:val="18"/>
        </w:rPr>
        <w:t>ICESCR</w:t>
      </w:r>
      <w:r w:rsidR="00813931" w:rsidRPr="00E341DB">
        <w:rPr>
          <w:szCs w:val="18"/>
        </w:rPr>
        <w:t>;</w:t>
      </w:r>
      <w:proofErr w:type="gramEnd"/>
    </w:p>
    <w:p w14:paraId="7C915398" w14:textId="6FB10135" w:rsidR="00A02BFB" w:rsidRPr="00E341DB" w:rsidRDefault="00A02BFB" w:rsidP="00E341DB">
      <w:pPr>
        <w:pStyle w:val="EndnoteText"/>
        <w:widowControl w:val="0"/>
        <w:ind w:left="3969" w:hanging="2269"/>
        <w:jc w:val="both"/>
        <w:rPr>
          <w:szCs w:val="18"/>
        </w:rPr>
      </w:pPr>
      <w:r w:rsidRPr="00E341DB">
        <w:rPr>
          <w:szCs w:val="18"/>
        </w:rPr>
        <w:t>ICCPR</w:t>
      </w:r>
      <w:r w:rsidRPr="00E341DB">
        <w:rPr>
          <w:szCs w:val="18"/>
        </w:rPr>
        <w:tab/>
        <w:t xml:space="preserve">International Covenant on Civil and Political </w:t>
      </w:r>
      <w:proofErr w:type="gramStart"/>
      <w:r w:rsidRPr="00E341DB">
        <w:rPr>
          <w:szCs w:val="18"/>
        </w:rPr>
        <w:t>Rights</w:t>
      </w:r>
      <w:r w:rsidR="00813931" w:rsidRPr="00E341DB">
        <w:rPr>
          <w:szCs w:val="18"/>
        </w:rPr>
        <w:t>;</w:t>
      </w:r>
      <w:proofErr w:type="gramEnd"/>
    </w:p>
    <w:p w14:paraId="6E40DACA" w14:textId="7488302F" w:rsidR="00A02BFB" w:rsidRPr="00E341DB" w:rsidRDefault="00A02BFB" w:rsidP="00E341DB">
      <w:pPr>
        <w:pStyle w:val="EndnoteText"/>
        <w:widowControl w:val="0"/>
        <w:ind w:left="3969" w:hanging="2268"/>
        <w:jc w:val="both"/>
        <w:rPr>
          <w:szCs w:val="18"/>
        </w:rPr>
      </w:pPr>
      <w:r w:rsidRPr="00E341DB">
        <w:rPr>
          <w:szCs w:val="18"/>
        </w:rPr>
        <w:t>ICCPR-OP 1</w:t>
      </w:r>
      <w:r w:rsidRPr="00E341DB">
        <w:rPr>
          <w:szCs w:val="18"/>
        </w:rPr>
        <w:tab/>
        <w:t xml:space="preserve">Optional Protocol to </w:t>
      </w:r>
      <w:proofErr w:type="gramStart"/>
      <w:r w:rsidRPr="00E341DB">
        <w:rPr>
          <w:szCs w:val="18"/>
        </w:rPr>
        <w:t>ICCPR</w:t>
      </w:r>
      <w:r w:rsidR="00813931" w:rsidRPr="00E341DB">
        <w:rPr>
          <w:szCs w:val="18"/>
        </w:rPr>
        <w:t>;</w:t>
      </w:r>
      <w:proofErr w:type="gramEnd"/>
    </w:p>
    <w:p w14:paraId="491658DD" w14:textId="27AD6480" w:rsidR="00A02BFB" w:rsidRPr="00E341DB" w:rsidRDefault="00A02BFB" w:rsidP="00E341DB">
      <w:pPr>
        <w:pStyle w:val="EndnoteText"/>
        <w:widowControl w:val="0"/>
        <w:ind w:left="3969" w:hanging="2269"/>
        <w:jc w:val="both"/>
        <w:rPr>
          <w:szCs w:val="18"/>
        </w:rPr>
      </w:pPr>
      <w:r w:rsidRPr="00E341DB">
        <w:rPr>
          <w:szCs w:val="18"/>
        </w:rPr>
        <w:t>ICCPR-OP 2</w:t>
      </w:r>
      <w:r w:rsidRPr="00E341DB">
        <w:rPr>
          <w:szCs w:val="18"/>
        </w:rPr>
        <w:tab/>
        <w:t xml:space="preserve">Second Optional Protocol to ICCPR, aiming at the abolition of the death </w:t>
      </w:r>
      <w:proofErr w:type="gramStart"/>
      <w:r w:rsidRPr="00E341DB">
        <w:rPr>
          <w:szCs w:val="18"/>
        </w:rPr>
        <w:t>penalty</w:t>
      </w:r>
      <w:r w:rsidR="00813931" w:rsidRPr="00E341DB">
        <w:rPr>
          <w:szCs w:val="18"/>
        </w:rPr>
        <w:t>;</w:t>
      </w:r>
      <w:proofErr w:type="gramEnd"/>
    </w:p>
    <w:p w14:paraId="795BFC42" w14:textId="41F54BDB" w:rsidR="00A02BFB" w:rsidRPr="00E341DB" w:rsidRDefault="00A02BFB" w:rsidP="00E341DB">
      <w:pPr>
        <w:pStyle w:val="EndnoteText"/>
        <w:widowControl w:val="0"/>
        <w:ind w:left="3969" w:hanging="2269"/>
        <w:jc w:val="both"/>
        <w:rPr>
          <w:szCs w:val="18"/>
        </w:rPr>
      </w:pPr>
      <w:r w:rsidRPr="00E341DB">
        <w:rPr>
          <w:szCs w:val="18"/>
        </w:rPr>
        <w:t>CEDAW</w:t>
      </w:r>
      <w:r w:rsidRPr="00E341DB">
        <w:rPr>
          <w:szCs w:val="18"/>
        </w:rPr>
        <w:tab/>
        <w:t xml:space="preserve">Convention on the Elimination of All Forms of Discrimination against </w:t>
      </w:r>
      <w:proofErr w:type="gramStart"/>
      <w:r w:rsidRPr="00E341DB">
        <w:rPr>
          <w:szCs w:val="18"/>
        </w:rPr>
        <w:t>Women</w:t>
      </w:r>
      <w:r w:rsidR="00813931" w:rsidRPr="00E341DB">
        <w:rPr>
          <w:szCs w:val="18"/>
        </w:rPr>
        <w:t>;</w:t>
      </w:r>
      <w:proofErr w:type="gramEnd"/>
    </w:p>
    <w:p w14:paraId="58E97858" w14:textId="7A6BE3BA" w:rsidR="00A02BFB" w:rsidRPr="00E341DB" w:rsidRDefault="00A02BFB" w:rsidP="00E341DB">
      <w:pPr>
        <w:pStyle w:val="EndnoteText"/>
        <w:widowControl w:val="0"/>
        <w:ind w:left="3969" w:hanging="2269"/>
        <w:jc w:val="both"/>
        <w:rPr>
          <w:szCs w:val="18"/>
        </w:rPr>
      </w:pPr>
      <w:r w:rsidRPr="00E341DB">
        <w:rPr>
          <w:szCs w:val="18"/>
        </w:rPr>
        <w:t>OP-CEDAW</w:t>
      </w:r>
      <w:r w:rsidRPr="00E341DB">
        <w:rPr>
          <w:szCs w:val="18"/>
        </w:rPr>
        <w:tab/>
        <w:t xml:space="preserve">Optional Protocol to </w:t>
      </w:r>
      <w:proofErr w:type="gramStart"/>
      <w:r w:rsidRPr="00E341DB">
        <w:rPr>
          <w:szCs w:val="18"/>
        </w:rPr>
        <w:t>CEDAW</w:t>
      </w:r>
      <w:r w:rsidR="00813931" w:rsidRPr="00E341DB">
        <w:rPr>
          <w:szCs w:val="18"/>
        </w:rPr>
        <w:t>;</w:t>
      </w:r>
      <w:proofErr w:type="gramEnd"/>
    </w:p>
    <w:p w14:paraId="0FBAB84A" w14:textId="180C483D" w:rsidR="00A02BFB" w:rsidRPr="00E341DB" w:rsidRDefault="00A02BFB" w:rsidP="00E341DB">
      <w:pPr>
        <w:pStyle w:val="EndnoteText"/>
        <w:widowControl w:val="0"/>
        <w:ind w:left="3969" w:hanging="2269"/>
        <w:jc w:val="both"/>
        <w:rPr>
          <w:szCs w:val="18"/>
        </w:rPr>
      </w:pPr>
      <w:r w:rsidRPr="00E341DB">
        <w:rPr>
          <w:szCs w:val="18"/>
        </w:rPr>
        <w:t>CAT</w:t>
      </w:r>
      <w:r w:rsidRPr="00E341DB">
        <w:rPr>
          <w:szCs w:val="18"/>
        </w:rPr>
        <w:tab/>
        <w:t xml:space="preserve">Convention against Torture and Other Cruel, Inhuman or Degrading Treatment or </w:t>
      </w:r>
      <w:proofErr w:type="gramStart"/>
      <w:r w:rsidRPr="00E341DB">
        <w:rPr>
          <w:szCs w:val="18"/>
        </w:rPr>
        <w:t>Punishment</w:t>
      </w:r>
      <w:r w:rsidR="00813931" w:rsidRPr="00E341DB">
        <w:rPr>
          <w:szCs w:val="18"/>
        </w:rPr>
        <w:t>;</w:t>
      </w:r>
      <w:proofErr w:type="gramEnd"/>
    </w:p>
    <w:p w14:paraId="093CAD14" w14:textId="2A3C14C4" w:rsidR="00A02BFB" w:rsidRPr="00E341DB" w:rsidRDefault="00A02BFB" w:rsidP="00E341DB">
      <w:pPr>
        <w:pStyle w:val="EndnoteText"/>
        <w:widowControl w:val="0"/>
        <w:ind w:left="3969" w:hanging="2269"/>
        <w:jc w:val="both"/>
        <w:rPr>
          <w:szCs w:val="18"/>
        </w:rPr>
      </w:pPr>
      <w:r w:rsidRPr="00E341DB">
        <w:rPr>
          <w:szCs w:val="18"/>
        </w:rPr>
        <w:t>OP-CAT</w:t>
      </w:r>
      <w:r w:rsidRPr="00E341DB">
        <w:rPr>
          <w:szCs w:val="18"/>
        </w:rPr>
        <w:tab/>
        <w:t xml:space="preserve">Optional Protocol to </w:t>
      </w:r>
      <w:proofErr w:type="gramStart"/>
      <w:r w:rsidRPr="00E341DB">
        <w:rPr>
          <w:szCs w:val="18"/>
        </w:rPr>
        <w:t>CAT</w:t>
      </w:r>
      <w:r w:rsidR="00813931" w:rsidRPr="00E341DB">
        <w:rPr>
          <w:szCs w:val="18"/>
        </w:rPr>
        <w:t>;</w:t>
      </w:r>
      <w:proofErr w:type="gramEnd"/>
    </w:p>
    <w:p w14:paraId="77C88299" w14:textId="5DF57D6A" w:rsidR="00A02BFB" w:rsidRPr="00E341DB" w:rsidRDefault="00A02BFB" w:rsidP="00E341DB">
      <w:pPr>
        <w:pStyle w:val="EndnoteText"/>
        <w:widowControl w:val="0"/>
        <w:ind w:left="3969" w:hanging="2269"/>
        <w:jc w:val="both"/>
        <w:rPr>
          <w:szCs w:val="18"/>
        </w:rPr>
      </w:pPr>
      <w:r w:rsidRPr="00E341DB">
        <w:rPr>
          <w:szCs w:val="18"/>
        </w:rPr>
        <w:t>CRC</w:t>
      </w:r>
      <w:r w:rsidRPr="00E341DB">
        <w:rPr>
          <w:szCs w:val="18"/>
        </w:rPr>
        <w:tab/>
        <w:t xml:space="preserve">Convention on the Rights of the </w:t>
      </w:r>
      <w:proofErr w:type="gramStart"/>
      <w:r w:rsidRPr="00E341DB">
        <w:rPr>
          <w:szCs w:val="18"/>
        </w:rPr>
        <w:t>Child</w:t>
      </w:r>
      <w:r w:rsidR="00813931" w:rsidRPr="00E341DB">
        <w:rPr>
          <w:szCs w:val="18"/>
        </w:rPr>
        <w:t>;</w:t>
      </w:r>
      <w:proofErr w:type="gramEnd"/>
    </w:p>
    <w:p w14:paraId="62471979" w14:textId="2DD94006" w:rsidR="00A02BFB" w:rsidRPr="00E341DB" w:rsidRDefault="00A02BFB" w:rsidP="00E341DB">
      <w:pPr>
        <w:pStyle w:val="EndnoteText"/>
        <w:widowControl w:val="0"/>
        <w:ind w:left="3969" w:hanging="2269"/>
        <w:jc w:val="both"/>
        <w:rPr>
          <w:szCs w:val="18"/>
          <w:lang w:val="nl-NL"/>
        </w:rPr>
      </w:pPr>
      <w:r w:rsidRPr="00E341DB">
        <w:rPr>
          <w:szCs w:val="18"/>
          <w:lang w:val="nl-NL"/>
        </w:rPr>
        <w:t>OP-CRC-AC</w:t>
      </w:r>
      <w:r w:rsidRPr="00E341DB">
        <w:rPr>
          <w:szCs w:val="18"/>
          <w:lang w:val="nl-NL"/>
        </w:rPr>
        <w:tab/>
      </w:r>
      <w:r w:rsidRPr="00E341DB">
        <w:rPr>
          <w:szCs w:val="18"/>
        </w:rPr>
        <w:t>Optional Protocol to CRC on the involvement of children in armed conflict</w:t>
      </w:r>
      <w:r w:rsidR="00813931" w:rsidRPr="00E341DB">
        <w:rPr>
          <w:szCs w:val="18"/>
        </w:rPr>
        <w:t>;</w:t>
      </w:r>
    </w:p>
    <w:p w14:paraId="5CA91464" w14:textId="0279EAF8" w:rsidR="00A02BFB" w:rsidRPr="00E341DB" w:rsidRDefault="00A02BFB" w:rsidP="00E341DB">
      <w:pPr>
        <w:pStyle w:val="EndnoteText"/>
        <w:widowControl w:val="0"/>
        <w:ind w:left="3969" w:hanging="2269"/>
        <w:jc w:val="both"/>
        <w:rPr>
          <w:szCs w:val="18"/>
        </w:rPr>
      </w:pPr>
      <w:r w:rsidRPr="00E341DB">
        <w:rPr>
          <w:szCs w:val="18"/>
          <w:lang w:val="nl-NL"/>
        </w:rPr>
        <w:t>OP-CRC-SC</w:t>
      </w:r>
      <w:r w:rsidRPr="00E341DB">
        <w:rPr>
          <w:szCs w:val="18"/>
          <w:lang w:val="nl-NL"/>
        </w:rPr>
        <w:tab/>
      </w:r>
      <w:r w:rsidRPr="00E341DB">
        <w:rPr>
          <w:szCs w:val="18"/>
        </w:rPr>
        <w:t>Optional Protocol to CRC on the sale of children, child prostitution and</w:t>
      </w:r>
      <w:r w:rsidRPr="00E341DB">
        <w:t xml:space="preserve"> </w:t>
      </w:r>
      <w:r w:rsidRPr="00E341DB">
        <w:rPr>
          <w:szCs w:val="18"/>
        </w:rPr>
        <w:t>child pornography</w:t>
      </w:r>
      <w:r w:rsidR="00813931" w:rsidRPr="00E341DB">
        <w:rPr>
          <w:szCs w:val="18"/>
        </w:rPr>
        <w:t>;</w:t>
      </w:r>
    </w:p>
    <w:p w14:paraId="5D802D92" w14:textId="1A37D5D5" w:rsidR="00A02BFB" w:rsidRPr="00E341DB" w:rsidRDefault="00A02BFB" w:rsidP="00E341DB">
      <w:pPr>
        <w:pStyle w:val="EndnoteText"/>
        <w:widowControl w:val="0"/>
        <w:ind w:left="3969" w:hanging="2269"/>
        <w:jc w:val="both"/>
        <w:rPr>
          <w:szCs w:val="18"/>
        </w:rPr>
      </w:pPr>
      <w:r w:rsidRPr="00E341DB">
        <w:rPr>
          <w:szCs w:val="18"/>
        </w:rPr>
        <w:t>OP-CRC-IC</w:t>
      </w:r>
      <w:r w:rsidRPr="00E341DB">
        <w:rPr>
          <w:szCs w:val="18"/>
        </w:rPr>
        <w:tab/>
        <w:t xml:space="preserve">Optional Protocol to CRC on a communications </w:t>
      </w:r>
      <w:proofErr w:type="gramStart"/>
      <w:r w:rsidRPr="00E341DB">
        <w:rPr>
          <w:szCs w:val="18"/>
        </w:rPr>
        <w:t>procedure</w:t>
      </w:r>
      <w:r w:rsidR="00813931" w:rsidRPr="00E341DB">
        <w:rPr>
          <w:szCs w:val="18"/>
        </w:rPr>
        <w:t>;</w:t>
      </w:r>
      <w:proofErr w:type="gramEnd"/>
    </w:p>
    <w:p w14:paraId="196133CD" w14:textId="6B130686" w:rsidR="00A02BFB" w:rsidRPr="00E341DB" w:rsidRDefault="00A02BFB" w:rsidP="00E341DB">
      <w:pPr>
        <w:pStyle w:val="EndnoteText"/>
        <w:widowControl w:val="0"/>
        <w:ind w:left="3969" w:hanging="2269"/>
        <w:jc w:val="both"/>
        <w:rPr>
          <w:szCs w:val="18"/>
          <w:lang w:val="nl-NL"/>
        </w:rPr>
      </w:pPr>
      <w:r w:rsidRPr="00E341DB">
        <w:rPr>
          <w:szCs w:val="18"/>
          <w:lang w:val="nl-NL"/>
        </w:rPr>
        <w:t>ICRMW</w:t>
      </w:r>
      <w:r w:rsidRPr="00E341DB">
        <w:rPr>
          <w:szCs w:val="18"/>
          <w:lang w:val="nl-NL"/>
        </w:rPr>
        <w:tab/>
      </w:r>
      <w:r w:rsidRPr="00E341DB">
        <w:rPr>
          <w:szCs w:val="18"/>
        </w:rPr>
        <w:t>International Convention on the Protection of the Rights of All Migrant Workers and Members of Their Families</w:t>
      </w:r>
      <w:r w:rsidR="00813931" w:rsidRPr="00E341DB">
        <w:rPr>
          <w:szCs w:val="18"/>
        </w:rPr>
        <w:t>;</w:t>
      </w:r>
    </w:p>
    <w:p w14:paraId="410CF951" w14:textId="53EE31B9" w:rsidR="00A02BFB" w:rsidRPr="00E341DB" w:rsidRDefault="00A02BFB" w:rsidP="00E341DB">
      <w:pPr>
        <w:pStyle w:val="EndnoteText"/>
        <w:widowControl w:val="0"/>
        <w:ind w:left="3969" w:hanging="2269"/>
        <w:jc w:val="both"/>
        <w:rPr>
          <w:szCs w:val="18"/>
          <w:lang w:val="nl-NL"/>
        </w:rPr>
      </w:pPr>
      <w:r w:rsidRPr="00E341DB">
        <w:rPr>
          <w:szCs w:val="18"/>
          <w:lang w:val="nl-NL"/>
        </w:rPr>
        <w:t>CRPD</w:t>
      </w:r>
      <w:r w:rsidRPr="00E341DB">
        <w:rPr>
          <w:szCs w:val="18"/>
          <w:lang w:val="nl-NL"/>
        </w:rPr>
        <w:tab/>
      </w:r>
      <w:r w:rsidRPr="00E341DB">
        <w:rPr>
          <w:szCs w:val="18"/>
        </w:rPr>
        <w:t>Convention on the Rights of Persons with Disabilities</w:t>
      </w:r>
      <w:r w:rsidR="00813931" w:rsidRPr="00E341DB">
        <w:rPr>
          <w:szCs w:val="18"/>
        </w:rPr>
        <w:t>;</w:t>
      </w:r>
    </w:p>
    <w:p w14:paraId="29C57AF5" w14:textId="73F66789" w:rsidR="00A02BFB" w:rsidRPr="00E341DB" w:rsidRDefault="00A02BFB" w:rsidP="00E341DB">
      <w:pPr>
        <w:pStyle w:val="EndnoteText"/>
        <w:widowControl w:val="0"/>
        <w:ind w:left="3969" w:hanging="2269"/>
        <w:jc w:val="both"/>
        <w:rPr>
          <w:szCs w:val="18"/>
          <w:lang w:val="nl-NL"/>
        </w:rPr>
      </w:pPr>
      <w:r w:rsidRPr="00E341DB">
        <w:rPr>
          <w:szCs w:val="18"/>
          <w:lang w:val="nl-NL"/>
        </w:rPr>
        <w:t>OP-CRPD</w:t>
      </w:r>
      <w:r w:rsidRPr="00E341DB">
        <w:rPr>
          <w:szCs w:val="18"/>
          <w:lang w:val="nl-NL"/>
        </w:rPr>
        <w:tab/>
      </w:r>
      <w:r w:rsidRPr="00E341DB">
        <w:rPr>
          <w:szCs w:val="18"/>
        </w:rPr>
        <w:t>Optional Protocol to CRPD</w:t>
      </w:r>
      <w:r w:rsidR="00813931" w:rsidRPr="00E341DB">
        <w:rPr>
          <w:szCs w:val="18"/>
        </w:rPr>
        <w:t>;</w:t>
      </w:r>
    </w:p>
    <w:p w14:paraId="180ADD60" w14:textId="77777777" w:rsidR="00A02BFB" w:rsidRPr="00E341DB" w:rsidRDefault="00A02BFB" w:rsidP="00E341DB">
      <w:pPr>
        <w:pStyle w:val="EndnoteText"/>
        <w:widowControl w:val="0"/>
        <w:ind w:left="3969" w:right="1179" w:hanging="2269"/>
        <w:jc w:val="both"/>
      </w:pPr>
      <w:r w:rsidRPr="00E341DB">
        <w:rPr>
          <w:szCs w:val="18"/>
        </w:rPr>
        <w:t>ICPPED</w:t>
      </w:r>
      <w:r w:rsidRPr="00E341DB">
        <w:rPr>
          <w:szCs w:val="18"/>
        </w:rPr>
        <w:tab/>
        <w:t>International Convention fo</w:t>
      </w:r>
      <w:r w:rsidR="00B04819" w:rsidRPr="00E341DB">
        <w:rPr>
          <w:szCs w:val="18"/>
        </w:rPr>
        <w:t xml:space="preserve">r the Protection of All Persons </w:t>
      </w:r>
      <w:r w:rsidRPr="00E341DB">
        <w:rPr>
          <w:szCs w:val="18"/>
        </w:rPr>
        <w:t>from Enforced Disappearance</w:t>
      </w:r>
      <w:r w:rsidR="007D5213" w:rsidRPr="00E341DB">
        <w:rPr>
          <w:szCs w:val="18"/>
        </w:rPr>
        <w:t>.</w:t>
      </w:r>
    </w:p>
  </w:endnote>
  <w:endnote w:id="4">
    <w:p w14:paraId="73DB7394" w14:textId="2F90DD36" w:rsidR="009B3476" w:rsidRPr="00E341DB" w:rsidRDefault="009B3476" w:rsidP="00453152">
      <w:pPr>
        <w:pStyle w:val="EndnoteText"/>
        <w:widowControl w:val="0"/>
        <w:tabs>
          <w:tab w:val="clear" w:pos="1021"/>
          <w:tab w:val="right" w:pos="1020"/>
        </w:tabs>
        <w:jc w:val="both"/>
      </w:pPr>
      <w:r w:rsidRPr="00E341DB">
        <w:tab/>
      </w:r>
      <w:r w:rsidRPr="00E341DB">
        <w:rPr>
          <w:rStyle w:val="EndnoteReference"/>
        </w:rPr>
        <w:endnoteRef/>
      </w:r>
      <w:r w:rsidRPr="00E341DB">
        <w:tab/>
      </w:r>
      <w:r w:rsidRPr="00E341DB">
        <w:rPr>
          <w:u w:val="single"/>
        </w:rPr>
        <w:t>Individual complaints</w:t>
      </w:r>
      <w:r w:rsidRPr="00E341DB">
        <w:t>: ICCPR-OP 1, art. 1; OP-CEDAW, art. 1; OP-CRPD, art. 1; OP-ICESCR, art. 1; OP-CRC-IC, art. 5; ICERD, art. 14; CAT, art. 22; ICRMW, art. 77; and ICPPED, art. 31</w:t>
      </w:r>
      <w:r w:rsidRPr="00E341DB">
        <w:rPr>
          <w:u w:val="single"/>
        </w:rPr>
        <w:t>. Inquiry procedure</w:t>
      </w:r>
      <w:r w:rsidRPr="00E341DB">
        <w:t xml:space="preserve">: OP-CEDAW, art. 8; CAT, art. 20; ICPPED, art. 33; OP-CRPD, art. 6; OP-ICESCR, art. 11; and OP-CRC-IC, art. 13. </w:t>
      </w:r>
      <w:r w:rsidRPr="00E341DB">
        <w:rPr>
          <w:u w:val="single"/>
        </w:rPr>
        <w:t>Inter-State complaints</w:t>
      </w:r>
      <w:r w:rsidRPr="00E341DB">
        <w:t xml:space="preserve">: ICCPR, art. 41; </w:t>
      </w:r>
      <w:r w:rsidRPr="00E341DB">
        <w:rPr>
          <w:rStyle w:val="EndnoteTextChar"/>
          <w:rFonts w:eastAsia="Calibri"/>
        </w:rPr>
        <w:t xml:space="preserve">ICERD, art. 11; </w:t>
      </w:r>
      <w:r w:rsidRPr="00E341DB">
        <w:t xml:space="preserve">ICRMW, art. 76; ICPPED, art. 32; CAT, art. 21; OP-ICESCR, art. 10; and OP-CRC-IC, art. 12. </w:t>
      </w:r>
      <w:r w:rsidRPr="00E341DB">
        <w:rPr>
          <w:u w:val="single"/>
        </w:rPr>
        <w:t>Urgent action</w:t>
      </w:r>
      <w:r w:rsidRPr="00E341DB">
        <w:t>: ICPPED, art. 30.</w:t>
      </w:r>
    </w:p>
  </w:endnote>
  <w:endnote w:id="5">
    <w:p w14:paraId="44EDEE73" w14:textId="0D79A42F" w:rsidR="00291B73" w:rsidRPr="00E341DB" w:rsidRDefault="00291B73" w:rsidP="00453152">
      <w:pPr>
        <w:pStyle w:val="EndnoteText"/>
        <w:widowControl w:val="0"/>
        <w:jc w:val="both"/>
        <w:rPr>
          <w:szCs w:val="18"/>
        </w:rPr>
      </w:pPr>
      <w:r w:rsidRPr="00E341DB">
        <w:rPr>
          <w:szCs w:val="18"/>
        </w:rPr>
        <w:tab/>
      </w:r>
      <w:r w:rsidRPr="00E341DB">
        <w:rPr>
          <w:rStyle w:val="EndnoteReference"/>
          <w:szCs w:val="18"/>
        </w:rPr>
        <w:endnoteRef/>
      </w:r>
      <w:r w:rsidRPr="00E341DB">
        <w:rPr>
          <w:szCs w:val="18"/>
        </w:rPr>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w:t>
      </w:r>
    </w:p>
  </w:endnote>
  <w:endnote w:id="6">
    <w:p w14:paraId="15D333BA" w14:textId="7C77BD8F" w:rsidR="00291B73" w:rsidRPr="00453152" w:rsidRDefault="00291B73" w:rsidP="00453152">
      <w:pPr>
        <w:pStyle w:val="EndnoteText"/>
        <w:widowControl w:val="0"/>
        <w:jc w:val="both"/>
        <w:rPr>
          <w:szCs w:val="18"/>
        </w:rPr>
      </w:pPr>
      <w:r w:rsidRPr="00E341DB">
        <w:rPr>
          <w:szCs w:val="18"/>
        </w:rPr>
        <w:tab/>
      </w:r>
      <w:r w:rsidRPr="00E341DB">
        <w:rPr>
          <w:rStyle w:val="EndnoteReference"/>
          <w:szCs w:val="18"/>
        </w:rPr>
        <w:endnoteRef/>
      </w:r>
      <w:r w:rsidRPr="00E341DB">
        <w:rPr>
          <w:szCs w:val="18"/>
        </w:rPr>
        <w:tab/>
        <w:t xml:space="preserve">1951 Convention relating to the Status of Refugees and its 1967 Protocol, 1954 Convention relating to the Status of Stateless Persons, </w:t>
      </w:r>
      <w:r w:rsidRPr="00453152">
        <w:rPr>
          <w:szCs w:val="18"/>
        </w:rPr>
        <w:t>and 1961 Convention on the Reduction of Statelessness.</w:t>
      </w:r>
    </w:p>
  </w:endnote>
  <w:endnote w:id="7">
    <w:p w14:paraId="459EFF1B" w14:textId="77777777" w:rsidR="00291B73" w:rsidRPr="00453152" w:rsidRDefault="00291B73" w:rsidP="00453152">
      <w:pPr>
        <w:pStyle w:val="EndnoteText"/>
        <w:widowControl w:val="0"/>
        <w:tabs>
          <w:tab w:val="clear" w:pos="1021"/>
          <w:tab w:val="right" w:pos="1020"/>
        </w:tabs>
        <w:jc w:val="both"/>
        <w:rPr>
          <w:szCs w:val="18"/>
          <w:lang w:val="en-US"/>
        </w:rPr>
      </w:pPr>
      <w:r w:rsidRPr="00453152">
        <w:rPr>
          <w:szCs w:val="18"/>
        </w:rPr>
        <w:tab/>
      </w:r>
      <w:r w:rsidRPr="00453152">
        <w:rPr>
          <w:rStyle w:val="EndnoteReference"/>
          <w:szCs w:val="18"/>
        </w:rPr>
        <w:endnoteRef/>
      </w:r>
      <w:r w:rsidRPr="00453152">
        <w:rPr>
          <w:szCs w:val="18"/>
        </w:rPr>
        <w:tab/>
      </w:r>
      <w:r w:rsidRPr="00453152">
        <w:rPr>
          <w:szCs w:val="18"/>
          <w:lang w:val="en-US"/>
        </w:rPr>
        <w:t>Protocol to Prevent, Suppress and Punish Trafficking in Persons, Especially Women and Children, supplementing the United Nations Convention against Transnational Organized Crime.</w:t>
      </w:r>
    </w:p>
  </w:endnote>
  <w:endnote w:id="8">
    <w:p w14:paraId="48882CFD" w14:textId="1B004AA0" w:rsidR="00291B73" w:rsidRPr="00755742" w:rsidRDefault="00291B73" w:rsidP="004E393D">
      <w:pPr>
        <w:pStyle w:val="EndnoteText"/>
        <w:rPr>
          <w:szCs w:val="18"/>
        </w:rPr>
      </w:pPr>
      <w:r w:rsidRPr="00A82F81">
        <w:rPr>
          <w:szCs w:val="18"/>
        </w:rPr>
        <w:tab/>
      </w:r>
      <w:r w:rsidRPr="00A82F81">
        <w:rPr>
          <w:rStyle w:val="EndnoteReference"/>
          <w:szCs w:val="18"/>
        </w:rPr>
        <w:endnoteRef/>
      </w:r>
      <w:r w:rsidRPr="00A82F81">
        <w:rPr>
          <w:szCs w:val="18"/>
        </w:rPr>
        <w:tab/>
      </w:r>
      <w:r w:rsidRPr="00755742">
        <w:rPr>
          <w:szCs w:val="18"/>
        </w:rPr>
        <w:t>International Labour Organization Convention No. 29 concerning Forced or Compulsory Labour; Protocol of 2014 to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6B7BE127" w14:textId="2BE65DE6" w:rsidR="00291B73" w:rsidRPr="00453152" w:rsidRDefault="00291B73" w:rsidP="00453152">
      <w:pPr>
        <w:pStyle w:val="EndnoteText"/>
        <w:jc w:val="both"/>
        <w:rPr>
          <w:szCs w:val="18"/>
        </w:rPr>
      </w:pPr>
      <w:r w:rsidRPr="00453152">
        <w:rPr>
          <w:szCs w:val="18"/>
        </w:rPr>
        <w:tab/>
      </w:r>
      <w:r w:rsidRPr="00453152">
        <w:rPr>
          <w:rStyle w:val="EndnoteReference"/>
          <w:szCs w:val="18"/>
        </w:rPr>
        <w:endnoteRef/>
      </w:r>
      <w:r w:rsidRPr="00453152">
        <w:rPr>
          <w:szCs w:val="18"/>
        </w:rPr>
        <w:tab/>
        <w:t>International Labour Organization Convention No. 29 concerning Forced or Compulsory Labour; Protocol of 2014 to Convention No. 29 concerning Forced or Compulsory Labour; 138 concerning Minimum Age for Admission to Employment; Convention No. 182 concerning the Prohibition and Immediate Action for the Elimination of the Worst Forms of Child Labour; C187 Promotional Framework for Occupational Safety and Health Convention, 2006 (No. 187) will enter into force for Brunei Darussalam on 11 Jun 2025</w:t>
      </w:r>
      <w:r>
        <w:rPr>
          <w:szCs w:val="18"/>
        </w:rPr>
        <w:t>;</w:t>
      </w:r>
      <w:r w:rsidRPr="004E393D">
        <w:rPr>
          <w:szCs w:val="18"/>
        </w:rPr>
        <w:t xml:space="preserve"> </w:t>
      </w:r>
      <w:r w:rsidRPr="00453152">
        <w:rPr>
          <w:szCs w:val="18"/>
        </w:rPr>
        <w:t xml:space="preserve">Labour Organization Convention No. 169 concerning </w:t>
      </w:r>
      <w:r w:rsidRPr="00453152">
        <w:rPr>
          <w:szCs w:val="18"/>
          <w:lang w:val="en-US"/>
        </w:rPr>
        <w:t xml:space="preserve">Indigenous and Tribal Peoples, Convention No. 189 concerning </w:t>
      </w:r>
      <w:r w:rsidRPr="00453152">
        <w:rPr>
          <w:szCs w:val="18"/>
        </w:rPr>
        <w:t>Domestic Workers</w:t>
      </w:r>
      <w:r w:rsidRPr="00453152">
        <w:rPr>
          <w:szCs w:val="18"/>
          <w:lang w:val="en-US"/>
        </w:rPr>
        <w:t xml:space="preserve"> and Convention No. 190 concerning Violence and Harassment.</w:t>
      </w:r>
    </w:p>
  </w:endnote>
  <w:endnote w:id="10">
    <w:p w14:paraId="6ADA1EF2" w14:textId="717BB884" w:rsidR="00A9217D" w:rsidRPr="00453152" w:rsidRDefault="00A9217D" w:rsidP="00A9217D">
      <w:pPr>
        <w:pStyle w:val="EndnoteText"/>
        <w:jc w:val="both"/>
        <w:rPr>
          <w:szCs w:val="18"/>
        </w:rPr>
      </w:pPr>
      <w:r w:rsidRPr="00453152">
        <w:rPr>
          <w:szCs w:val="18"/>
        </w:rPr>
        <w:tab/>
      </w:r>
      <w:r w:rsidRPr="00453152">
        <w:rPr>
          <w:rStyle w:val="EndnoteReference"/>
          <w:szCs w:val="18"/>
        </w:rPr>
        <w:endnoteRef/>
      </w:r>
      <w:r w:rsidRPr="00453152">
        <w:rPr>
          <w:szCs w:val="18"/>
        </w:rPr>
        <w:tab/>
      </w:r>
      <w:r w:rsidRPr="00A9217D">
        <w:rPr>
          <w:szCs w:val="18"/>
        </w:rPr>
        <w:t>See https://normlex.ilo.org/dyn/normlex/en/f?p=NORMLEXPUB:11200:0::NO::P11200_COUNTRY_ID:103308</w:t>
      </w:r>
    </w:p>
  </w:endnote>
  <w:endnote w:id="11">
    <w:p w14:paraId="27E9F5AC" w14:textId="651D3828" w:rsidR="00A02BFB" w:rsidRPr="00453152" w:rsidRDefault="00A02BFB" w:rsidP="00453152">
      <w:pPr>
        <w:pStyle w:val="EndnoteText"/>
        <w:widowControl w:val="0"/>
        <w:tabs>
          <w:tab w:val="clear" w:pos="1021"/>
          <w:tab w:val="right" w:pos="1020"/>
        </w:tabs>
        <w:jc w:val="both"/>
        <w:rPr>
          <w:szCs w:val="18"/>
        </w:rPr>
      </w:pPr>
      <w:r w:rsidRPr="001646EC">
        <w:rPr>
          <w:szCs w:val="18"/>
        </w:rPr>
        <w:tab/>
      </w:r>
      <w:r w:rsidRPr="001646EC">
        <w:rPr>
          <w:szCs w:val="18"/>
          <w:vertAlign w:val="superscript"/>
        </w:rPr>
        <w:endnoteRef/>
      </w:r>
      <w:r w:rsidRPr="001646EC">
        <w:rPr>
          <w:szCs w:val="18"/>
          <w:vertAlign w:val="superscript"/>
        </w:rPr>
        <w:tab/>
      </w:r>
      <w:r w:rsidRPr="00453152">
        <w:rPr>
          <w:szCs w:val="18"/>
        </w:rPr>
        <w:t>The following abbreviations have been used in the present document:</w:t>
      </w:r>
    </w:p>
    <w:p w14:paraId="6C22E374" w14:textId="52A3E54F" w:rsidR="00A02BFB" w:rsidRPr="00453152" w:rsidRDefault="00A02BFB" w:rsidP="00E341DB">
      <w:pPr>
        <w:pStyle w:val="EndnoteText"/>
        <w:widowControl w:val="0"/>
        <w:spacing w:line="220" w:lineRule="atLeast"/>
        <w:ind w:left="3969" w:hanging="2268"/>
        <w:jc w:val="both"/>
        <w:rPr>
          <w:szCs w:val="18"/>
        </w:rPr>
      </w:pPr>
      <w:r w:rsidRPr="00453152">
        <w:rPr>
          <w:szCs w:val="18"/>
        </w:rPr>
        <w:t>CEDAW</w:t>
      </w:r>
      <w:r w:rsidRPr="00453152">
        <w:rPr>
          <w:szCs w:val="18"/>
        </w:rPr>
        <w:tab/>
        <w:t xml:space="preserve">Committee on the Elimination of Discrimination against </w:t>
      </w:r>
      <w:proofErr w:type="gramStart"/>
      <w:r w:rsidRPr="00453152">
        <w:rPr>
          <w:szCs w:val="18"/>
        </w:rPr>
        <w:t>Women</w:t>
      </w:r>
      <w:r w:rsidR="008F08BC" w:rsidRPr="00453152">
        <w:rPr>
          <w:szCs w:val="18"/>
        </w:rPr>
        <w:t>;</w:t>
      </w:r>
      <w:proofErr w:type="gramEnd"/>
    </w:p>
    <w:p w14:paraId="7BC50CA5" w14:textId="5BA2D52C" w:rsidR="00A02BFB" w:rsidRPr="00E341DB" w:rsidRDefault="00A02BFB" w:rsidP="00E341DB">
      <w:pPr>
        <w:pStyle w:val="EndnoteText"/>
        <w:widowControl w:val="0"/>
        <w:spacing w:line="220" w:lineRule="atLeast"/>
        <w:ind w:left="3969" w:hanging="2268"/>
        <w:jc w:val="both"/>
        <w:rPr>
          <w:szCs w:val="18"/>
        </w:rPr>
      </w:pPr>
      <w:r w:rsidRPr="00453152">
        <w:rPr>
          <w:szCs w:val="18"/>
        </w:rPr>
        <w:t>CRC</w:t>
      </w:r>
      <w:r w:rsidRPr="00453152">
        <w:rPr>
          <w:szCs w:val="18"/>
        </w:rPr>
        <w:tab/>
        <w:t xml:space="preserve">Committee on the Rights </w:t>
      </w:r>
      <w:r w:rsidRPr="00E341DB">
        <w:rPr>
          <w:szCs w:val="18"/>
        </w:rPr>
        <w:t xml:space="preserve">of the </w:t>
      </w:r>
      <w:proofErr w:type="gramStart"/>
      <w:r w:rsidRPr="00E341DB">
        <w:rPr>
          <w:szCs w:val="18"/>
        </w:rPr>
        <w:t>Child</w:t>
      </w:r>
      <w:r w:rsidR="008F08BC" w:rsidRPr="00E341DB">
        <w:rPr>
          <w:szCs w:val="18"/>
        </w:rPr>
        <w:t>;</w:t>
      </w:r>
      <w:proofErr w:type="gramEnd"/>
    </w:p>
    <w:p w14:paraId="6DAA22CD" w14:textId="25090F09" w:rsidR="00A02BFB" w:rsidRPr="00A82F81" w:rsidRDefault="00A02BFB" w:rsidP="00E341DB">
      <w:pPr>
        <w:pStyle w:val="EndnoteText"/>
        <w:widowControl w:val="0"/>
        <w:spacing w:line="220" w:lineRule="atLeast"/>
        <w:ind w:left="3969" w:hanging="2268"/>
        <w:jc w:val="both"/>
        <w:rPr>
          <w:szCs w:val="18"/>
        </w:rPr>
      </w:pPr>
      <w:r w:rsidRPr="00E341DB">
        <w:rPr>
          <w:szCs w:val="18"/>
        </w:rPr>
        <w:t>CRPD</w:t>
      </w:r>
      <w:r w:rsidRPr="00E341DB">
        <w:rPr>
          <w:szCs w:val="18"/>
        </w:rPr>
        <w:tab/>
        <w:t>Committee on the Rights of Persons with Disabilities</w:t>
      </w:r>
      <w:r w:rsidR="00D72DBA" w:rsidRPr="00E341DB">
        <w:rPr>
          <w:szCs w:val="18"/>
        </w:rPr>
        <w:t>.</w:t>
      </w:r>
    </w:p>
  </w:endnote>
  <w:endnote w:id="12">
    <w:p w14:paraId="33060DF5" w14:textId="0E9C4BCF" w:rsidR="00A02BFB" w:rsidRPr="00A82F81" w:rsidRDefault="00A02BFB" w:rsidP="00E341DB">
      <w:pPr>
        <w:pStyle w:val="EndnoteText"/>
        <w:jc w:val="both"/>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3">
    <w:p w14:paraId="0A5230AC" w14:textId="77777777" w:rsidR="00A02BFB" w:rsidRPr="00A82F81" w:rsidRDefault="00A02BFB" w:rsidP="00E341DB">
      <w:pPr>
        <w:pStyle w:val="EndnoteText"/>
        <w:jc w:val="both"/>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4">
    <w:p w14:paraId="43D335C3" w14:textId="5EE6B25E" w:rsidR="00BF07FE" w:rsidRDefault="00BF07FE" w:rsidP="00E341DB">
      <w:pPr>
        <w:pStyle w:val="EndnoteText"/>
        <w:widowControl w:val="0"/>
        <w:tabs>
          <w:tab w:val="clear" w:pos="1021"/>
          <w:tab w:val="right" w:pos="1020"/>
        </w:tabs>
        <w:jc w:val="both"/>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50BD" w14:textId="09AF047A" w:rsidR="004D1140"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543A" w14:textId="77777777" w:rsidR="00444E31" w:rsidRPr="000B175B" w:rsidRDefault="00444E31" w:rsidP="000B175B">
      <w:pPr>
        <w:tabs>
          <w:tab w:val="right" w:pos="2155"/>
        </w:tabs>
        <w:spacing w:after="80"/>
        <w:ind w:left="680"/>
        <w:rPr>
          <w:u w:val="single"/>
        </w:rPr>
      </w:pPr>
      <w:r>
        <w:rPr>
          <w:u w:val="single"/>
        </w:rPr>
        <w:tab/>
      </w:r>
    </w:p>
  </w:footnote>
  <w:footnote w:type="continuationSeparator" w:id="0">
    <w:p w14:paraId="3852C936" w14:textId="77777777" w:rsidR="00444E31" w:rsidRPr="00FC68B7" w:rsidRDefault="00444E31" w:rsidP="00FC68B7">
      <w:pPr>
        <w:tabs>
          <w:tab w:val="left" w:pos="2155"/>
        </w:tabs>
        <w:spacing w:after="80"/>
        <w:ind w:left="680"/>
        <w:rPr>
          <w:u w:val="single"/>
        </w:rPr>
      </w:pPr>
      <w:r>
        <w:rPr>
          <w:u w:val="single"/>
        </w:rPr>
        <w:tab/>
      </w:r>
    </w:p>
  </w:footnote>
  <w:footnote w:type="continuationNotice" w:id="1">
    <w:p w14:paraId="5C63327C" w14:textId="77777777" w:rsidR="00444E31" w:rsidRDefault="00444E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pt-B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17DD2"/>
    <w:rsid w:val="00022DB5"/>
    <w:rsid w:val="0002432F"/>
    <w:rsid w:val="00024864"/>
    <w:rsid w:val="000344CE"/>
    <w:rsid w:val="000403D1"/>
    <w:rsid w:val="000449AA"/>
    <w:rsid w:val="00050F6B"/>
    <w:rsid w:val="00055A83"/>
    <w:rsid w:val="000640C0"/>
    <w:rsid w:val="00072C8C"/>
    <w:rsid w:val="00073E70"/>
    <w:rsid w:val="00075368"/>
    <w:rsid w:val="0008769F"/>
    <w:rsid w:val="000876EB"/>
    <w:rsid w:val="00091419"/>
    <w:rsid w:val="0009189B"/>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0645F"/>
    <w:rsid w:val="00116E64"/>
    <w:rsid w:val="00124DDE"/>
    <w:rsid w:val="0013065A"/>
    <w:rsid w:val="0013136E"/>
    <w:rsid w:val="00132BC7"/>
    <w:rsid w:val="00137967"/>
    <w:rsid w:val="00146D32"/>
    <w:rsid w:val="001509BA"/>
    <w:rsid w:val="00157983"/>
    <w:rsid w:val="001614E7"/>
    <w:rsid w:val="001646EC"/>
    <w:rsid w:val="00166476"/>
    <w:rsid w:val="00170297"/>
    <w:rsid w:val="00192C46"/>
    <w:rsid w:val="001A469C"/>
    <w:rsid w:val="001A4E3C"/>
    <w:rsid w:val="001A73FD"/>
    <w:rsid w:val="001B4B04"/>
    <w:rsid w:val="001C0706"/>
    <w:rsid w:val="001C0811"/>
    <w:rsid w:val="001C215C"/>
    <w:rsid w:val="001C6663"/>
    <w:rsid w:val="001C7101"/>
    <w:rsid w:val="001C7895"/>
    <w:rsid w:val="001D00F2"/>
    <w:rsid w:val="001D26DF"/>
    <w:rsid w:val="001E2790"/>
    <w:rsid w:val="001E5256"/>
    <w:rsid w:val="0020250C"/>
    <w:rsid w:val="0021130C"/>
    <w:rsid w:val="00211E0B"/>
    <w:rsid w:val="00211E72"/>
    <w:rsid w:val="00214047"/>
    <w:rsid w:val="002209B8"/>
    <w:rsid w:val="0022130F"/>
    <w:rsid w:val="0022777B"/>
    <w:rsid w:val="00235D54"/>
    <w:rsid w:val="00237785"/>
    <w:rsid w:val="002410DD"/>
    <w:rsid w:val="00241466"/>
    <w:rsid w:val="00253D58"/>
    <w:rsid w:val="00254654"/>
    <w:rsid w:val="002601D1"/>
    <w:rsid w:val="00261572"/>
    <w:rsid w:val="00264FA3"/>
    <w:rsid w:val="00274EA9"/>
    <w:rsid w:val="0027725F"/>
    <w:rsid w:val="002773B1"/>
    <w:rsid w:val="002817F0"/>
    <w:rsid w:val="00283347"/>
    <w:rsid w:val="0028368B"/>
    <w:rsid w:val="002858F8"/>
    <w:rsid w:val="00291B73"/>
    <w:rsid w:val="00296EB7"/>
    <w:rsid w:val="002B4713"/>
    <w:rsid w:val="002B4DD8"/>
    <w:rsid w:val="002B645A"/>
    <w:rsid w:val="002C04F0"/>
    <w:rsid w:val="002C21F0"/>
    <w:rsid w:val="002C4587"/>
    <w:rsid w:val="002D152D"/>
    <w:rsid w:val="002E2D43"/>
    <w:rsid w:val="002E646B"/>
    <w:rsid w:val="003017C0"/>
    <w:rsid w:val="003107FA"/>
    <w:rsid w:val="00317977"/>
    <w:rsid w:val="00317E7B"/>
    <w:rsid w:val="0032080F"/>
    <w:rsid w:val="003229D8"/>
    <w:rsid w:val="00324383"/>
    <w:rsid w:val="003260EF"/>
    <w:rsid w:val="003314D1"/>
    <w:rsid w:val="00335A2F"/>
    <w:rsid w:val="00341937"/>
    <w:rsid w:val="00341D5E"/>
    <w:rsid w:val="00350CFD"/>
    <w:rsid w:val="00352BFF"/>
    <w:rsid w:val="00354E8D"/>
    <w:rsid w:val="00365751"/>
    <w:rsid w:val="0037215F"/>
    <w:rsid w:val="00380822"/>
    <w:rsid w:val="00380FF9"/>
    <w:rsid w:val="0038287A"/>
    <w:rsid w:val="00383BE1"/>
    <w:rsid w:val="00386AC0"/>
    <w:rsid w:val="0039277A"/>
    <w:rsid w:val="003930E5"/>
    <w:rsid w:val="003932E2"/>
    <w:rsid w:val="003972E0"/>
    <w:rsid w:val="003975ED"/>
    <w:rsid w:val="003A0655"/>
    <w:rsid w:val="003A4E25"/>
    <w:rsid w:val="003B131B"/>
    <w:rsid w:val="003B2E78"/>
    <w:rsid w:val="003C2CC4"/>
    <w:rsid w:val="003C3CEF"/>
    <w:rsid w:val="003D4B23"/>
    <w:rsid w:val="003E03C5"/>
    <w:rsid w:val="003E065C"/>
    <w:rsid w:val="003E19D9"/>
    <w:rsid w:val="003E33AE"/>
    <w:rsid w:val="003E591C"/>
    <w:rsid w:val="003E6998"/>
    <w:rsid w:val="003F5AF8"/>
    <w:rsid w:val="00400E06"/>
    <w:rsid w:val="00402E7F"/>
    <w:rsid w:val="00420F8B"/>
    <w:rsid w:val="00424C80"/>
    <w:rsid w:val="0042644A"/>
    <w:rsid w:val="00426D3D"/>
    <w:rsid w:val="00431A65"/>
    <w:rsid w:val="004325CB"/>
    <w:rsid w:val="00437326"/>
    <w:rsid w:val="00444E31"/>
    <w:rsid w:val="0044503A"/>
    <w:rsid w:val="00446DE4"/>
    <w:rsid w:val="00447195"/>
    <w:rsid w:val="00447761"/>
    <w:rsid w:val="00451629"/>
    <w:rsid w:val="00451EC3"/>
    <w:rsid w:val="00452768"/>
    <w:rsid w:val="00453152"/>
    <w:rsid w:val="00454454"/>
    <w:rsid w:val="004556D2"/>
    <w:rsid w:val="0045636B"/>
    <w:rsid w:val="004565E6"/>
    <w:rsid w:val="0045749E"/>
    <w:rsid w:val="004721B1"/>
    <w:rsid w:val="004722FF"/>
    <w:rsid w:val="004756E0"/>
    <w:rsid w:val="004766F2"/>
    <w:rsid w:val="004776AD"/>
    <w:rsid w:val="00484FFC"/>
    <w:rsid w:val="004859EC"/>
    <w:rsid w:val="00493CFF"/>
    <w:rsid w:val="00496A15"/>
    <w:rsid w:val="004A1AA5"/>
    <w:rsid w:val="004A244F"/>
    <w:rsid w:val="004A76BD"/>
    <w:rsid w:val="004A7EE3"/>
    <w:rsid w:val="004B75D2"/>
    <w:rsid w:val="004D1140"/>
    <w:rsid w:val="004E01CE"/>
    <w:rsid w:val="004E25CB"/>
    <w:rsid w:val="004E393D"/>
    <w:rsid w:val="004E6DA4"/>
    <w:rsid w:val="004F15C4"/>
    <w:rsid w:val="004F55ED"/>
    <w:rsid w:val="004F6BCA"/>
    <w:rsid w:val="00505C67"/>
    <w:rsid w:val="0052176C"/>
    <w:rsid w:val="00521D8F"/>
    <w:rsid w:val="005261E5"/>
    <w:rsid w:val="005420F2"/>
    <w:rsid w:val="00542574"/>
    <w:rsid w:val="005436AB"/>
    <w:rsid w:val="00543FC1"/>
    <w:rsid w:val="005457B9"/>
    <w:rsid w:val="00546DBF"/>
    <w:rsid w:val="005512BA"/>
    <w:rsid w:val="005534E1"/>
    <w:rsid w:val="00553D76"/>
    <w:rsid w:val="0055493C"/>
    <w:rsid w:val="005551EC"/>
    <w:rsid w:val="005552B5"/>
    <w:rsid w:val="0056117B"/>
    <w:rsid w:val="005615E8"/>
    <w:rsid w:val="005620C3"/>
    <w:rsid w:val="0057084A"/>
    <w:rsid w:val="00571365"/>
    <w:rsid w:val="00574F7B"/>
    <w:rsid w:val="00592E55"/>
    <w:rsid w:val="005A22DB"/>
    <w:rsid w:val="005A288A"/>
    <w:rsid w:val="005A579B"/>
    <w:rsid w:val="005B3DB3"/>
    <w:rsid w:val="005B6E48"/>
    <w:rsid w:val="005C55F5"/>
    <w:rsid w:val="005C6DBF"/>
    <w:rsid w:val="005D5069"/>
    <w:rsid w:val="005D56FC"/>
    <w:rsid w:val="005E1712"/>
    <w:rsid w:val="005E5EE8"/>
    <w:rsid w:val="005F3B46"/>
    <w:rsid w:val="005F6E73"/>
    <w:rsid w:val="00605153"/>
    <w:rsid w:val="006069CF"/>
    <w:rsid w:val="00607C5F"/>
    <w:rsid w:val="00611383"/>
    <w:rsid w:val="006116A3"/>
    <w:rsid w:val="00611FC4"/>
    <w:rsid w:val="00616B21"/>
    <w:rsid w:val="006176FB"/>
    <w:rsid w:val="00626E6C"/>
    <w:rsid w:val="0063060D"/>
    <w:rsid w:val="00640B26"/>
    <w:rsid w:val="00644301"/>
    <w:rsid w:val="006513CB"/>
    <w:rsid w:val="006525EF"/>
    <w:rsid w:val="00663367"/>
    <w:rsid w:val="00665C44"/>
    <w:rsid w:val="00667F56"/>
    <w:rsid w:val="0067070C"/>
    <w:rsid w:val="00670741"/>
    <w:rsid w:val="00674A7D"/>
    <w:rsid w:val="0067630F"/>
    <w:rsid w:val="00676C10"/>
    <w:rsid w:val="006778E7"/>
    <w:rsid w:val="006808A9"/>
    <w:rsid w:val="006860DC"/>
    <w:rsid w:val="0069279D"/>
    <w:rsid w:val="00696BD6"/>
    <w:rsid w:val="006A18AC"/>
    <w:rsid w:val="006A30D3"/>
    <w:rsid w:val="006A3B68"/>
    <w:rsid w:val="006A6B9D"/>
    <w:rsid w:val="006A7392"/>
    <w:rsid w:val="006B3189"/>
    <w:rsid w:val="006B7D65"/>
    <w:rsid w:val="006C7148"/>
    <w:rsid w:val="006D6DA6"/>
    <w:rsid w:val="006E564B"/>
    <w:rsid w:val="006F13F0"/>
    <w:rsid w:val="006F5035"/>
    <w:rsid w:val="007065EB"/>
    <w:rsid w:val="00720183"/>
    <w:rsid w:val="0072612C"/>
    <w:rsid w:val="0072632A"/>
    <w:rsid w:val="00741A0B"/>
    <w:rsid w:val="0074200B"/>
    <w:rsid w:val="00754BEF"/>
    <w:rsid w:val="00754FFC"/>
    <w:rsid w:val="00755742"/>
    <w:rsid w:val="00757201"/>
    <w:rsid w:val="0076416B"/>
    <w:rsid w:val="007722EB"/>
    <w:rsid w:val="00792CA8"/>
    <w:rsid w:val="007953F7"/>
    <w:rsid w:val="00795F63"/>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31219"/>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3663"/>
    <w:rsid w:val="008E5B64"/>
    <w:rsid w:val="008E5D82"/>
    <w:rsid w:val="008E7922"/>
    <w:rsid w:val="008F08BC"/>
    <w:rsid w:val="008F22EA"/>
    <w:rsid w:val="008F51A8"/>
    <w:rsid w:val="0090452C"/>
    <w:rsid w:val="009045C9"/>
    <w:rsid w:val="00907C3F"/>
    <w:rsid w:val="0091458B"/>
    <w:rsid w:val="009174CB"/>
    <w:rsid w:val="0092237C"/>
    <w:rsid w:val="0093707B"/>
    <w:rsid w:val="009400EB"/>
    <w:rsid w:val="00941383"/>
    <w:rsid w:val="009427E3"/>
    <w:rsid w:val="0094563C"/>
    <w:rsid w:val="00956D9B"/>
    <w:rsid w:val="00960F3A"/>
    <w:rsid w:val="0096139A"/>
    <w:rsid w:val="0096330A"/>
    <w:rsid w:val="00963CBA"/>
    <w:rsid w:val="009654B7"/>
    <w:rsid w:val="00967FA4"/>
    <w:rsid w:val="009705AA"/>
    <w:rsid w:val="00973D74"/>
    <w:rsid w:val="00975459"/>
    <w:rsid w:val="009822C1"/>
    <w:rsid w:val="00991261"/>
    <w:rsid w:val="009926FA"/>
    <w:rsid w:val="009A0B83"/>
    <w:rsid w:val="009B123A"/>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246C"/>
    <w:rsid w:val="00A3619D"/>
    <w:rsid w:val="00A425D0"/>
    <w:rsid w:val="00A433B2"/>
    <w:rsid w:val="00A4634F"/>
    <w:rsid w:val="00A51CF3"/>
    <w:rsid w:val="00A60BDF"/>
    <w:rsid w:val="00A63DA6"/>
    <w:rsid w:val="00A67267"/>
    <w:rsid w:val="00A67EFD"/>
    <w:rsid w:val="00A712AF"/>
    <w:rsid w:val="00A72F22"/>
    <w:rsid w:val="00A73042"/>
    <w:rsid w:val="00A748A6"/>
    <w:rsid w:val="00A75300"/>
    <w:rsid w:val="00A75FD1"/>
    <w:rsid w:val="00A80D48"/>
    <w:rsid w:val="00A8403A"/>
    <w:rsid w:val="00A879A4"/>
    <w:rsid w:val="00A87E95"/>
    <w:rsid w:val="00A91390"/>
    <w:rsid w:val="00A9217D"/>
    <w:rsid w:val="00A92E29"/>
    <w:rsid w:val="00AC2000"/>
    <w:rsid w:val="00AC57AF"/>
    <w:rsid w:val="00AD09E9"/>
    <w:rsid w:val="00AD104C"/>
    <w:rsid w:val="00AD2963"/>
    <w:rsid w:val="00AD3D48"/>
    <w:rsid w:val="00AD7B29"/>
    <w:rsid w:val="00AF0576"/>
    <w:rsid w:val="00AF3829"/>
    <w:rsid w:val="00AF387A"/>
    <w:rsid w:val="00B037F0"/>
    <w:rsid w:val="00B043F7"/>
    <w:rsid w:val="00B04819"/>
    <w:rsid w:val="00B14190"/>
    <w:rsid w:val="00B2327D"/>
    <w:rsid w:val="00B244B7"/>
    <w:rsid w:val="00B2718F"/>
    <w:rsid w:val="00B30179"/>
    <w:rsid w:val="00B3317B"/>
    <w:rsid w:val="00B334DC"/>
    <w:rsid w:val="00B3631A"/>
    <w:rsid w:val="00B44A97"/>
    <w:rsid w:val="00B44CAA"/>
    <w:rsid w:val="00B53013"/>
    <w:rsid w:val="00B56317"/>
    <w:rsid w:val="00B6145E"/>
    <w:rsid w:val="00B64224"/>
    <w:rsid w:val="00B67F5E"/>
    <w:rsid w:val="00B70ED5"/>
    <w:rsid w:val="00B73E65"/>
    <w:rsid w:val="00B806C2"/>
    <w:rsid w:val="00B81E12"/>
    <w:rsid w:val="00B842F6"/>
    <w:rsid w:val="00B8614B"/>
    <w:rsid w:val="00B87110"/>
    <w:rsid w:val="00B90627"/>
    <w:rsid w:val="00B930ED"/>
    <w:rsid w:val="00B95959"/>
    <w:rsid w:val="00B97FA8"/>
    <w:rsid w:val="00BA6FAF"/>
    <w:rsid w:val="00BA7D66"/>
    <w:rsid w:val="00BB2720"/>
    <w:rsid w:val="00BC1385"/>
    <w:rsid w:val="00BC74E9"/>
    <w:rsid w:val="00BD3FB2"/>
    <w:rsid w:val="00BD5D1F"/>
    <w:rsid w:val="00BE274F"/>
    <w:rsid w:val="00BE618E"/>
    <w:rsid w:val="00BE6A87"/>
    <w:rsid w:val="00BF07FE"/>
    <w:rsid w:val="00BF47EC"/>
    <w:rsid w:val="00BF7A47"/>
    <w:rsid w:val="00BF7F28"/>
    <w:rsid w:val="00C05762"/>
    <w:rsid w:val="00C148A4"/>
    <w:rsid w:val="00C159F1"/>
    <w:rsid w:val="00C163EA"/>
    <w:rsid w:val="00C2053A"/>
    <w:rsid w:val="00C207EF"/>
    <w:rsid w:val="00C22D6C"/>
    <w:rsid w:val="00C24693"/>
    <w:rsid w:val="00C257B1"/>
    <w:rsid w:val="00C3427B"/>
    <w:rsid w:val="00C35F0B"/>
    <w:rsid w:val="00C463DD"/>
    <w:rsid w:val="00C55FAB"/>
    <w:rsid w:val="00C62B61"/>
    <w:rsid w:val="00C64458"/>
    <w:rsid w:val="00C65319"/>
    <w:rsid w:val="00C654AA"/>
    <w:rsid w:val="00C67D1E"/>
    <w:rsid w:val="00C745C3"/>
    <w:rsid w:val="00C81253"/>
    <w:rsid w:val="00C81FC8"/>
    <w:rsid w:val="00C82839"/>
    <w:rsid w:val="00C8450C"/>
    <w:rsid w:val="00C85F14"/>
    <w:rsid w:val="00C92C4A"/>
    <w:rsid w:val="00CA2A58"/>
    <w:rsid w:val="00CA2E07"/>
    <w:rsid w:val="00CA6DE7"/>
    <w:rsid w:val="00CB7662"/>
    <w:rsid w:val="00CC03CC"/>
    <w:rsid w:val="00CC0B55"/>
    <w:rsid w:val="00CD3D58"/>
    <w:rsid w:val="00CD6995"/>
    <w:rsid w:val="00CE4A8F"/>
    <w:rsid w:val="00CF0214"/>
    <w:rsid w:val="00CF586F"/>
    <w:rsid w:val="00CF7D43"/>
    <w:rsid w:val="00D06FA7"/>
    <w:rsid w:val="00D0711E"/>
    <w:rsid w:val="00D07CB4"/>
    <w:rsid w:val="00D11129"/>
    <w:rsid w:val="00D174D1"/>
    <w:rsid w:val="00D2031B"/>
    <w:rsid w:val="00D22332"/>
    <w:rsid w:val="00D226FD"/>
    <w:rsid w:val="00D25FE2"/>
    <w:rsid w:val="00D312C7"/>
    <w:rsid w:val="00D43252"/>
    <w:rsid w:val="00D47642"/>
    <w:rsid w:val="00D550F9"/>
    <w:rsid w:val="00D55BFF"/>
    <w:rsid w:val="00D572B0"/>
    <w:rsid w:val="00D57EDC"/>
    <w:rsid w:val="00D62E90"/>
    <w:rsid w:val="00D6573E"/>
    <w:rsid w:val="00D674E6"/>
    <w:rsid w:val="00D725F7"/>
    <w:rsid w:val="00D72DBA"/>
    <w:rsid w:val="00D7541C"/>
    <w:rsid w:val="00D75C61"/>
    <w:rsid w:val="00D76BE5"/>
    <w:rsid w:val="00D8128F"/>
    <w:rsid w:val="00D82670"/>
    <w:rsid w:val="00D876AB"/>
    <w:rsid w:val="00D96AE6"/>
    <w:rsid w:val="00D978C6"/>
    <w:rsid w:val="00DA2197"/>
    <w:rsid w:val="00DA24BA"/>
    <w:rsid w:val="00DA67AD"/>
    <w:rsid w:val="00DB18CE"/>
    <w:rsid w:val="00DC3447"/>
    <w:rsid w:val="00DD3674"/>
    <w:rsid w:val="00DE3EC0"/>
    <w:rsid w:val="00DE4620"/>
    <w:rsid w:val="00DE7BF3"/>
    <w:rsid w:val="00DF4F89"/>
    <w:rsid w:val="00DF4FC3"/>
    <w:rsid w:val="00E0348D"/>
    <w:rsid w:val="00E11593"/>
    <w:rsid w:val="00E12B6B"/>
    <w:rsid w:val="00E130AB"/>
    <w:rsid w:val="00E170D4"/>
    <w:rsid w:val="00E25349"/>
    <w:rsid w:val="00E3102C"/>
    <w:rsid w:val="00E341DB"/>
    <w:rsid w:val="00E37EB2"/>
    <w:rsid w:val="00E438D9"/>
    <w:rsid w:val="00E5644E"/>
    <w:rsid w:val="00E66B4F"/>
    <w:rsid w:val="00E7260F"/>
    <w:rsid w:val="00E806EE"/>
    <w:rsid w:val="00E83FD4"/>
    <w:rsid w:val="00E86049"/>
    <w:rsid w:val="00E87FFD"/>
    <w:rsid w:val="00E95296"/>
    <w:rsid w:val="00E96630"/>
    <w:rsid w:val="00E96891"/>
    <w:rsid w:val="00EB0EF8"/>
    <w:rsid w:val="00EB0FB9"/>
    <w:rsid w:val="00EB7296"/>
    <w:rsid w:val="00EC0320"/>
    <w:rsid w:val="00EC65B4"/>
    <w:rsid w:val="00ED0835"/>
    <w:rsid w:val="00ED0CA9"/>
    <w:rsid w:val="00ED7A2A"/>
    <w:rsid w:val="00EE41AB"/>
    <w:rsid w:val="00EE41E7"/>
    <w:rsid w:val="00EE7D5F"/>
    <w:rsid w:val="00EF1D7F"/>
    <w:rsid w:val="00EF5BDB"/>
    <w:rsid w:val="00F07FD9"/>
    <w:rsid w:val="00F14458"/>
    <w:rsid w:val="00F217E9"/>
    <w:rsid w:val="00F21C38"/>
    <w:rsid w:val="00F238A8"/>
    <w:rsid w:val="00F23933"/>
    <w:rsid w:val="00F24119"/>
    <w:rsid w:val="00F30B7B"/>
    <w:rsid w:val="00F34950"/>
    <w:rsid w:val="00F40E75"/>
    <w:rsid w:val="00F42450"/>
    <w:rsid w:val="00F42CD9"/>
    <w:rsid w:val="00F52936"/>
    <w:rsid w:val="00F63CF0"/>
    <w:rsid w:val="00F677CB"/>
    <w:rsid w:val="00F71571"/>
    <w:rsid w:val="00F715B8"/>
    <w:rsid w:val="00F72113"/>
    <w:rsid w:val="00F723A2"/>
    <w:rsid w:val="00F76CA4"/>
    <w:rsid w:val="00F861AE"/>
    <w:rsid w:val="00F97C5D"/>
    <w:rsid w:val="00FA0F2F"/>
    <w:rsid w:val="00FA1AE7"/>
    <w:rsid w:val="00FA7DF3"/>
    <w:rsid w:val="00FB2DCF"/>
    <w:rsid w:val="00FB3B49"/>
    <w:rsid w:val="00FC2B4F"/>
    <w:rsid w:val="00FC68B7"/>
    <w:rsid w:val="00FD268F"/>
    <w:rsid w:val="00FD710E"/>
    <w:rsid w:val="00FD7388"/>
    <w:rsid w:val="00FD7C12"/>
    <w:rsid w:val="00FE00B1"/>
    <w:rsid w:val="00FE04CD"/>
    <w:rsid w:val="00FE22A0"/>
    <w:rsid w:val="00FE384E"/>
    <w:rsid w:val="00FF5275"/>
    <w:rsid w:val="1F4ADFBE"/>
    <w:rsid w:val="3F3F88F9"/>
    <w:rsid w:val="41A81FD5"/>
    <w:rsid w:val="53CF6794"/>
    <w:rsid w:val="6AA82E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308638584">
      <w:bodyDiv w:val="1"/>
      <w:marLeft w:val="0"/>
      <w:marRight w:val="0"/>
      <w:marTop w:val="0"/>
      <w:marBottom w:val="0"/>
      <w:divBdr>
        <w:top w:val="none" w:sz="0" w:space="0" w:color="auto"/>
        <w:left w:val="none" w:sz="0" w:space="0" w:color="auto"/>
        <w:bottom w:val="none" w:sz="0" w:space="0" w:color="auto"/>
        <w:right w:val="none" w:sz="0" w:space="0" w:color="auto"/>
      </w:divBdr>
    </w:div>
    <w:div w:id="1331330579">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1798183020">
      <w:bodyDiv w:val="1"/>
      <w:marLeft w:val="0"/>
      <w:marRight w:val="0"/>
      <w:marTop w:val="0"/>
      <w:marBottom w:val="0"/>
      <w:divBdr>
        <w:top w:val="none" w:sz="0" w:space="0" w:color="auto"/>
        <w:left w:val="none" w:sz="0" w:space="0" w:color="auto"/>
        <w:bottom w:val="none" w:sz="0" w:space="0" w:color="auto"/>
        <w:right w:val="none" w:sz="0" w:space="0" w:color="auto"/>
      </w:divBdr>
    </w:div>
    <w:div w:id="1893073481">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Props1.xml><?xml version="1.0" encoding="utf-8"?>
<ds:datastoreItem xmlns:ds="http://schemas.openxmlformats.org/officeDocument/2006/customXml" ds:itemID="{0A6D132E-5217-4170-A740-C44A5CE58847}">
  <ds:schemaRefs>
    <ds:schemaRef ds:uri="http://schemas.microsoft.com/sharepoint/v3/contenttype/forms"/>
  </ds:schemaRefs>
</ds:datastoreItem>
</file>

<file path=customXml/itemProps2.xml><?xml version="1.0" encoding="utf-8"?>
<ds:datastoreItem xmlns:ds="http://schemas.openxmlformats.org/officeDocument/2006/customXml" ds:itemID="{3D0D2C2D-BF9B-4E87-8F75-649662E0EF15}"/>
</file>

<file path=customXml/itemProps3.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4.xml><?xml version="1.0" encoding="utf-8"?>
<ds:datastoreItem xmlns:ds="http://schemas.openxmlformats.org/officeDocument/2006/customXml" ds:itemID="{095B9602-9B35-4DB7-BB0A-B1435F67B4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A_E.dotm</Template>
  <TotalTime>3</TotalTime>
  <Pages>5</Pages>
  <Words>434</Words>
  <Characters>2474</Characters>
  <Application>Microsoft Office Word</Application>
  <DocSecurity>0</DocSecurity>
  <Lines>20</Lines>
  <Paragraphs>5</Paragraphs>
  <ScaleCrop>false</ScaleCrop>
  <Company>CSD</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DELOR Adesa Mae</cp:lastModifiedBy>
  <cp:revision>42</cp:revision>
  <cp:lastPrinted>2008-01-29T07:30:00Z</cp:lastPrinted>
  <dcterms:created xsi:type="dcterms:W3CDTF">2024-07-15T11:59:00Z</dcterms:created>
  <dcterms:modified xsi:type="dcterms:W3CDTF">2024-09-03T10:23:00Z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0x010100EAA620A86240384492B6620ABCFF4EEB</vt:lpwstr>
  </property>
</Properties>
</file>