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4531235"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11472" w:rsidRPr="005C0E6D">
        <w:rPr>
          <w:rFonts w:ascii="Times New Roman" w:eastAsia="Times New Roman" w:hAnsi="Times New Roman" w:cs="Times New Roman"/>
          <w:b/>
          <w:bCs/>
          <w:kern w:val="32"/>
          <w:sz w:val="24"/>
          <w:szCs w:val="32"/>
          <w:u w:val="single"/>
          <w:lang w:eastAsia="en-US"/>
        </w:rPr>
        <w:t xml:space="preserve">FRANCE </w:t>
      </w:r>
      <w:r w:rsidRPr="005C0E6D">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777777" w:rsidR="001D0833" w:rsidRPr="005C0E6D" w:rsidRDefault="00D95C35" w:rsidP="00740A88">
      <w:pPr>
        <w:spacing w:before="120" w:after="120" w:line="276" w:lineRule="auto"/>
        <w:jc w:val="both"/>
        <w:rPr>
          <w:rFonts w:ascii="Times New Roman" w:eastAsia="Calibri" w:hAnsi="Times New Roman" w:cs="Times New Roman"/>
          <w:b/>
          <w:sz w:val="24"/>
          <w:szCs w:val="24"/>
          <w:lang w:eastAsia="en-US"/>
        </w:rPr>
      </w:pPr>
      <w:r w:rsidRPr="005C0E6D">
        <w:rPr>
          <w:rFonts w:ascii="Times New Roman" w:eastAsia="Calibri" w:hAnsi="Times New Roman" w:cs="Times New Roman"/>
          <w:b/>
          <w:sz w:val="24"/>
          <w:szCs w:val="24"/>
          <w:lang w:eastAsia="en-US"/>
        </w:rPr>
        <w:t>SLOVENIA</w:t>
      </w:r>
    </w:p>
    <w:p w14:paraId="13EEBB9D" w14:textId="40E15C78" w:rsidR="005C0E6D" w:rsidRPr="005C0E6D" w:rsidRDefault="005C0E6D" w:rsidP="00D95C35">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What measures are in place to combat ageism and eliminate age discrimination in all its forms, and to protect the human rights of older persons?</w:t>
      </w:r>
    </w:p>
    <w:p w14:paraId="46AF925E" w14:textId="77777777" w:rsidR="005C0E6D" w:rsidRPr="005C0E6D" w:rsidRDefault="005C0E6D" w:rsidP="005C0E6D">
      <w:pPr>
        <w:shd w:val="clear" w:color="auto" w:fill="FFFFFF"/>
        <w:spacing w:before="120" w:after="120" w:line="276" w:lineRule="auto"/>
        <w:ind w:left="720"/>
        <w:jc w:val="both"/>
        <w:rPr>
          <w:rFonts w:ascii="Times New Roman" w:hAnsi="Times New Roman" w:cs="Times New Roman"/>
          <w:sz w:val="24"/>
          <w:szCs w:val="24"/>
        </w:rPr>
      </w:pPr>
    </w:p>
    <w:p w14:paraId="4738C0BC" w14:textId="77777777" w:rsidR="005C0E6D" w:rsidRDefault="005C0E6D" w:rsidP="005C0E6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0BE7FB02" w14:textId="69475DF5" w:rsidR="005C0E6D" w:rsidRPr="005C0E6D" w:rsidRDefault="005C0E6D" w:rsidP="005C0E6D">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Germany commends the professionalism of law enforcement authorities in France. However, there are reports about alleged excessive use of force by law enforcement authorities, especially during protests. What measures will be taken to ensure that the use of force remains proportionate and that law enforcement authorities and individual perpetrators responsible for excessive use of force are prosecuted effectively by independent and thorough investigations and held accountable for illegal practices (including racial profiling)?</w:t>
      </w:r>
    </w:p>
    <w:p w14:paraId="3F466F4E" w14:textId="36EA85E1" w:rsidR="005C0E6D" w:rsidRPr="005C0E6D" w:rsidRDefault="005C0E6D" w:rsidP="005C0E6D">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Germany commends the work of the Senate commission on the concentration of media in France (</w:t>
      </w:r>
      <w:r>
        <w:rPr>
          <w:rFonts w:ascii="Times New Roman" w:hAnsi="Times New Roman" w:cs="Times New Roman"/>
          <w:sz w:val="24"/>
          <w:szCs w:val="24"/>
        </w:rPr>
        <w:t>“</w:t>
      </w:r>
      <w:r w:rsidRPr="005C0E6D">
        <w:rPr>
          <w:rFonts w:ascii="Times New Roman" w:hAnsi="Times New Roman" w:cs="Times New Roman"/>
          <w:sz w:val="24"/>
          <w:szCs w:val="24"/>
        </w:rPr>
        <w:t xml:space="preserve">Commission </w:t>
      </w:r>
      <w:proofErr w:type="spellStart"/>
      <w:r w:rsidRPr="005C0E6D">
        <w:rPr>
          <w:rFonts w:ascii="Times New Roman" w:hAnsi="Times New Roman" w:cs="Times New Roman"/>
          <w:sz w:val="24"/>
          <w:szCs w:val="24"/>
        </w:rPr>
        <w:t>d'enquête</w:t>
      </w:r>
      <w:proofErr w:type="spellEnd"/>
      <w:r w:rsidRPr="005C0E6D">
        <w:rPr>
          <w:rFonts w:ascii="Times New Roman" w:hAnsi="Times New Roman" w:cs="Times New Roman"/>
          <w:sz w:val="24"/>
          <w:szCs w:val="24"/>
        </w:rPr>
        <w:t xml:space="preserve"> sur la concentration des </w:t>
      </w:r>
      <w:proofErr w:type="spellStart"/>
      <w:r w:rsidRPr="005C0E6D">
        <w:rPr>
          <w:rFonts w:ascii="Times New Roman" w:hAnsi="Times New Roman" w:cs="Times New Roman"/>
          <w:sz w:val="24"/>
          <w:szCs w:val="24"/>
        </w:rPr>
        <w:t>médias</w:t>
      </w:r>
      <w:proofErr w:type="spellEnd"/>
      <w:r w:rsidRPr="005C0E6D">
        <w:rPr>
          <w:rFonts w:ascii="Times New Roman" w:hAnsi="Times New Roman" w:cs="Times New Roman"/>
          <w:sz w:val="24"/>
          <w:szCs w:val="24"/>
        </w:rPr>
        <w:t xml:space="preserve"> </w:t>
      </w:r>
      <w:proofErr w:type="spellStart"/>
      <w:r w:rsidRPr="005C0E6D">
        <w:rPr>
          <w:rFonts w:ascii="Times New Roman" w:hAnsi="Times New Roman" w:cs="Times New Roman"/>
          <w:sz w:val="24"/>
          <w:szCs w:val="24"/>
        </w:rPr>
        <w:t>en</w:t>
      </w:r>
      <w:proofErr w:type="spellEnd"/>
      <w:r w:rsidRPr="005C0E6D">
        <w:rPr>
          <w:rFonts w:ascii="Times New Roman" w:hAnsi="Times New Roman" w:cs="Times New Roman"/>
          <w:sz w:val="24"/>
          <w:szCs w:val="24"/>
        </w:rPr>
        <w:t xml:space="preserve"> France</w:t>
      </w:r>
      <w:r>
        <w:rPr>
          <w:rFonts w:ascii="Times New Roman" w:hAnsi="Times New Roman" w:cs="Times New Roman"/>
          <w:sz w:val="24"/>
          <w:szCs w:val="24"/>
        </w:rPr>
        <w:t>”</w:t>
      </w:r>
      <w:r w:rsidRPr="005C0E6D">
        <w:rPr>
          <w:rFonts w:ascii="Times New Roman" w:hAnsi="Times New Roman" w:cs="Times New Roman"/>
          <w:sz w:val="24"/>
          <w:szCs w:val="24"/>
        </w:rPr>
        <w:t xml:space="preserve">) which was concluded on 31st of </w:t>
      </w:r>
      <w:proofErr w:type="gramStart"/>
      <w:r w:rsidRPr="005C0E6D">
        <w:rPr>
          <w:rFonts w:ascii="Times New Roman" w:hAnsi="Times New Roman" w:cs="Times New Roman"/>
          <w:sz w:val="24"/>
          <w:szCs w:val="24"/>
        </w:rPr>
        <w:t>March,</w:t>
      </w:r>
      <w:proofErr w:type="gramEnd"/>
      <w:r w:rsidRPr="005C0E6D">
        <w:rPr>
          <w:rFonts w:ascii="Times New Roman" w:hAnsi="Times New Roman" w:cs="Times New Roman"/>
          <w:sz w:val="24"/>
          <w:szCs w:val="24"/>
        </w:rPr>
        <w:t xml:space="preserve"> 2022 with a comprehensive report. What measures will be taken to continue to ensure the independence, </w:t>
      </w:r>
      <w:proofErr w:type="gramStart"/>
      <w:r w:rsidRPr="005C0E6D">
        <w:rPr>
          <w:rFonts w:ascii="Times New Roman" w:hAnsi="Times New Roman" w:cs="Times New Roman"/>
          <w:sz w:val="24"/>
          <w:szCs w:val="24"/>
        </w:rPr>
        <w:t>plurality</w:t>
      </w:r>
      <w:proofErr w:type="gramEnd"/>
      <w:r w:rsidRPr="005C0E6D">
        <w:rPr>
          <w:rFonts w:ascii="Times New Roman" w:hAnsi="Times New Roman" w:cs="Times New Roman"/>
          <w:sz w:val="24"/>
          <w:szCs w:val="24"/>
        </w:rPr>
        <w:t xml:space="preserve"> and transparency of media in France?</w:t>
      </w:r>
    </w:p>
    <w:p w14:paraId="578AF15C" w14:textId="3DF699C2" w:rsidR="005C0E6D" w:rsidRPr="005C0E6D" w:rsidRDefault="005C0E6D" w:rsidP="005C0E6D">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Germany welcomes the efforts that France has made to improve the situation of Romani people, notably by putting in place a national “</w:t>
      </w:r>
      <w:proofErr w:type="spellStart"/>
      <w:r w:rsidRPr="005C0E6D">
        <w:rPr>
          <w:rFonts w:ascii="Times New Roman" w:hAnsi="Times New Roman" w:cs="Times New Roman"/>
          <w:sz w:val="24"/>
          <w:szCs w:val="24"/>
        </w:rPr>
        <w:t>stratégie</w:t>
      </w:r>
      <w:proofErr w:type="spellEnd"/>
      <w:r w:rsidRPr="005C0E6D">
        <w:rPr>
          <w:rFonts w:ascii="Times New Roman" w:hAnsi="Times New Roman" w:cs="Times New Roman"/>
          <w:sz w:val="24"/>
          <w:szCs w:val="24"/>
        </w:rPr>
        <w:t xml:space="preserve"> pour </w:t>
      </w:r>
      <w:proofErr w:type="spellStart"/>
      <w:r w:rsidRPr="005C0E6D">
        <w:rPr>
          <w:rFonts w:ascii="Times New Roman" w:hAnsi="Times New Roman" w:cs="Times New Roman"/>
          <w:sz w:val="24"/>
          <w:szCs w:val="24"/>
        </w:rPr>
        <w:t>l’égalité</w:t>
      </w:r>
      <w:proofErr w:type="spellEnd"/>
      <w:r w:rsidRPr="005C0E6D">
        <w:rPr>
          <w:rFonts w:ascii="Times New Roman" w:hAnsi="Times New Roman" w:cs="Times New Roman"/>
          <w:sz w:val="24"/>
          <w:szCs w:val="24"/>
        </w:rPr>
        <w:t xml:space="preserve">, </w:t>
      </w:r>
      <w:proofErr w:type="spellStart"/>
      <w:r w:rsidRPr="005C0E6D">
        <w:rPr>
          <w:rFonts w:ascii="Times New Roman" w:hAnsi="Times New Roman" w:cs="Times New Roman"/>
          <w:sz w:val="24"/>
          <w:szCs w:val="24"/>
        </w:rPr>
        <w:t>l’inclusion</w:t>
      </w:r>
      <w:proofErr w:type="spellEnd"/>
      <w:r w:rsidRPr="005C0E6D">
        <w:rPr>
          <w:rFonts w:ascii="Times New Roman" w:hAnsi="Times New Roman" w:cs="Times New Roman"/>
          <w:sz w:val="24"/>
          <w:szCs w:val="24"/>
        </w:rPr>
        <w:t xml:space="preserve"> et la participation des </w:t>
      </w:r>
      <w:proofErr w:type="spellStart"/>
      <w:r w:rsidRPr="005C0E6D">
        <w:rPr>
          <w:rFonts w:ascii="Times New Roman" w:hAnsi="Times New Roman" w:cs="Times New Roman"/>
          <w:sz w:val="24"/>
          <w:szCs w:val="24"/>
        </w:rPr>
        <w:t>Roms</w:t>
      </w:r>
      <w:proofErr w:type="spellEnd"/>
      <w:r w:rsidRPr="005C0E6D">
        <w:rPr>
          <w:rFonts w:ascii="Times New Roman" w:hAnsi="Times New Roman" w:cs="Times New Roman"/>
          <w:sz w:val="24"/>
          <w:szCs w:val="24"/>
        </w:rPr>
        <w:t>” in January 2022.  What measures have been taken concretely and what progress has been made over the past year?</w:t>
      </w:r>
    </w:p>
    <w:p w14:paraId="20153666" w14:textId="68D4A22C" w:rsidR="005C0E6D" w:rsidRDefault="005C0E6D" w:rsidP="005C0E6D">
      <w:pPr>
        <w:shd w:val="clear" w:color="auto" w:fill="FFFFFF"/>
        <w:spacing w:before="120" w:after="120" w:line="276" w:lineRule="auto"/>
        <w:jc w:val="both"/>
        <w:rPr>
          <w:rFonts w:ascii="Times New Roman" w:hAnsi="Times New Roman" w:cs="Times New Roman"/>
          <w:color w:val="FF0000"/>
          <w:sz w:val="24"/>
          <w:szCs w:val="24"/>
        </w:rPr>
      </w:pPr>
    </w:p>
    <w:p w14:paraId="405E57E3" w14:textId="5E1EE952" w:rsidR="005C0E6D" w:rsidRDefault="005C0E6D" w:rsidP="005C0E6D">
      <w:pPr>
        <w:shd w:val="clear" w:color="auto" w:fill="FFFFFF"/>
        <w:spacing w:before="120" w:after="120" w:line="276" w:lineRule="auto"/>
        <w:jc w:val="both"/>
        <w:rPr>
          <w:rFonts w:ascii="Times New Roman" w:hAnsi="Times New Roman" w:cs="Times New Roman"/>
          <w:b/>
          <w:bCs/>
          <w:sz w:val="24"/>
          <w:szCs w:val="24"/>
        </w:rPr>
      </w:pPr>
      <w:r w:rsidRPr="005C0E6D">
        <w:rPr>
          <w:rFonts w:ascii="Times New Roman" w:hAnsi="Times New Roman" w:cs="Times New Roman"/>
          <w:b/>
          <w:bCs/>
          <w:sz w:val="24"/>
          <w:szCs w:val="24"/>
        </w:rPr>
        <w:t>PANAMA</w:t>
      </w:r>
    </w:p>
    <w:p w14:paraId="35ACBBA0" w14:textId="0DAF9FD2" w:rsidR="005C0E6D" w:rsidRPr="005C0E6D" w:rsidRDefault="005C0E6D" w:rsidP="005C0E6D">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What efforts are being undertaken by France to promote inclusive education and digital inclusion, combat gender stereotypes in schools and address the inequalities in access to education for children residing in French Guiana and those living in slums?</w:t>
      </w:r>
    </w:p>
    <w:p w14:paraId="1CBAE49D" w14:textId="11E15B3D" w:rsidR="005C0E6D" w:rsidRPr="005C0E6D" w:rsidRDefault="005C0E6D" w:rsidP="005C0E6D">
      <w:pPr>
        <w:numPr>
          <w:ilvl w:val="0"/>
          <w:numId w:val="11"/>
        </w:numPr>
        <w:shd w:val="clear" w:color="auto" w:fill="FFFFFF"/>
        <w:spacing w:before="120" w:after="120" w:line="276" w:lineRule="auto"/>
        <w:jc w:val="both"/>
        <w:rPr>
          <w:rFonts w:ascii="Times New Roman" w:hAnsi="Times New Roman" w:cs="Times New Roman"/>
          <w:sz w:val="24"/>
          <w:szCs w:val="24"/>
        </w:rPr>
      </w:pPr>
      <w:r w:rsidRPr="005C0E6D">
        <w:rPr>
          <w:rFonts w:ascii="Times New Roman" w:hAnsi="Times New Roman" w:cs="Times New Roman"/>
          <w:sz w:val="24"/>
          <w:szCs w:val="24"/>
        </w:rPr>
        <w:t>What public policies are put in place to combat all forms of trafficking in persons, including in the digital environment?</w:t>
      </w:r>
    </w:p>
    <w:p w14:paraId="581BBF36" w14:textId="2C8FDE03" w:rsidR="009D0FF9" w:rsidRPr="00367A71" w:rsidRDefault="005C0E6D" w:rsidP="003D3A2D">
      <w:pPr>
        <w:numPr>
          <w:ilvl w:val="0"/>
          <w:numId w:val="11"/>
        </w:numPr>
        <w:shd w:val="clear" w:color="auto" w:fill="FFFFFF"/>
        <w:spacing w:before="120" w:after="120" w:line="276" w:lineRule="auto"/>
        <w:jc w:val="both"/>
        <w:rPr>
          <w:rFonts w:ascii="Times New Roman" w:hAnsi="Times New Roman" w:cs="Times New Roman"/>
          <w:sz w:val="24"/>
          <w:szCs w:val="24"/>
        </w:rPr>
      </w:pPr>
      <w:r w:rsidRPr="00367A71">
        <w:rPr>
          <w:rFonts w:ascii="Times New Roman" w:hAnsi="Times New Roman" w:cs="Times New Roman"/>
          <w:sz w:val="24"/>
          <w:szCs w:val="24"/>
        </w:rPr>
        <w:t>We notice that the legal definition of rape in the French Criminal Code does not refer to lack of consent. Is France considering amending relevant provisions, so the legal definition of rape will be based on both the absence of consent and the use of coercive circumstances, in line with international standards?</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712869">
    <w:abstractNumId w:val="1"/>
  </w:num>
  <w:num w:numId="2" w16cid:durableId="820973082">
    <w:abstractNumId w:val="8"/>
  </w:num>
  <w:num w:numId="3" w16cid:durableId="227151958">
    <w:abstractNumId w:val="12"/>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13"/>
  </w:num>
  <w:num w:numId="6" w16cid:durableId="36318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6"/>
  </w:num>
  <w:num w:numId="8" w16cid:durableId="708843272">
    <w:abstractNumId w:val="14"/>
  </w:num>
  <w:num w:numId="9" w16cid:durableId="1982539867">
    <w:abstractNumId w:val="5"/>
  </w:num>
  <w:num w:numId="10" w16cid:durableId="1646274791">
    <w:abstractNumId w:val="11"/>
  </w:num>
  <w:num w:numId="11" w16cid:durableId="1621298563">
    <w:abstractNumId w:val="7"/>
  </w:num>
  <w:num w:numId="12" w16cid:durableId="1958490038">
    <w:abstractNumId w:val="4"/>
  </w:num>
  <w:num w:numId="13" w16cid:durableId="1787967808">
    <w:abstractNumId w:val="0"/>
  </w:num>
  <w:num w:numId="14" w16cid:durableId="942768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3"/>
  </w:num>
  <w:num w:numId="16" w16cid:durableId="683827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67A71"/>
    <w:rsid w:val="00392FB9"/>
    <w:rsid w:val="00455400"/>
    <w:rsid w:val="004D21C3"/>
    <w:rsid w:val="00510D91"/>
    <w:rsid w:val="00561673"/>
    <w:rsid w:val="00567EDF"/>
    <w:rsid w:val="005C0E6D"/>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11472"/>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2023-04-17T16:20:00Z</dcterms:created>
  <dcterms:modified xsi:type="dcterms:W3CDTF">2023-04-17T16:24:00Z</dcterms:modified>
</cp:coreProperties>
</file>