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8162" w14:textId="60847945" w:rsidR="00233B15" w:rsidRPr="00A06652" w:rsidRDefault="007812BF" w:rsidP="007812BF">
      <w:pPr>
        <w:jc w:val="center"/>
        <w:rPr>
          <w:rFonts w:ascii="Times New Roman" w:hAnsi="Times New Roman" w:cs="Times New Roman"/>
          <w:sz w:val="36"/>
          <w:szCs w:val="36"/>
        </w:rPr>
      </w:pPr>
      <w:r w:rsidRPr="00A06652">
        <w:rPr>
          <w:rFonts w:ascii="Times New Roman" w:hAnsi="Times New Roman" w:cs="Times New Roman"/>
          <w:sz w:val="36"/>
          <w:szCs w:val="36"/>
        </w:rPr>
        <w:t xml:space="preserve">Examen périodique universel </w:t>
      </w:r>
      <w:r w:rsidR="00A965D0" w:rsidRPr="00A06652">
        <w:rPr>
          <w:rFonts w:ascii="Times New Roman" w:hAnsi="Times New Roman" w:cs="Times New Roman"/>
          <w:sz w:val="36"/>
          <w:szCs w:val="36"/>
        </w:rPr>
        <w:t xml:space="preserve">(EPU) </w:t>
      </w:r>
      <w:r w:rsidRPr="00A06652">
        <w:rPr>
          <w:rFonts w:ascii="Times New Roman" w:hAnsi="Times New Roman" w:cs="Times New Roman"/>
          <w:sz w:val="36"/>
          <w:szCs w:val="36"/>
        </w:rPr>
        <w:t>des Nations Unies</w:t>
      </w:r>
    </w:p>
    <w:p w14:paraId="2F9F6372" w14:textId="77777777" w:rsidR="007812BF" w:rsidRPr="00A06652" w:rsidRDefault="007812BF" w:rsidP="007812BF">
      <w:pPr>
        <w:jc w:val="center"/>
        <w:rPr>
          <w:rFonts w:ascii="Times New Roman" w:hAnsi="Times New Roman" w:cs="Times New Roman"/>
          <w:sz w:val="36"/>
          <w:szCs w:val="36"/>
        </w:rPr>
      </w:pPr>
    </w:p>
    <w:p w14:paraId="10B6D3E6" w14:textId="77777777" w:rsidR="007812BF" w:rsidRPr="00A06652" w:rsidRDefault="007812BF" w:rsidP="007812BF">
      <w:pPr>
        <w:jc w:val="center"/>
        <w:rPr>
          <w:rFonts w:ascii="Times New Roman" w:hAnsi="Times New Roman" w:cs="Times New Roman"/>
          <w:sz w:val="36"/>
          <w:szCs w:val="36"/>
        </w:rPr>
      </w:pPr>
    </w:p>
    <w:p w14:paraId="50EBDCF8" w14:textId="77777777" w:rsidR="007812BF" w:rsidRPr="00A06652" w:rsidRDefault="007812BF" w:rsidP="007812BF">
      <w:pPr>
        <w:jc w:val="center"/>
        <w:rPr>
          <w:rFonts w:ascii="Times New Roman" w:hAnsi="Times New Roman" w:cs="Times New Roman"/>
          <w:sz w:val="36"/>
          <w:szCs w:val="36"/>
        </w:rPr>
      </w:pPr>
    </w:p>
    <w:p w14:paraId="0388FBB3" w14:textId="77777777" w:rsidR="007812BF" w:rsidRPr="00A06652" w:rsidRDefault="007812BF" w:rsidP="007812BF">
      <w:pPr>
        <w:jc w:val="center"/>
        <w:rPr>
          <w:rFonts w:ascii="Times New Roman" w:hAnsi="Times New Roman" w:cs="Times New Roman"/>
          <w:sz w:val="36"/>
          <w:szCs w:val="36"/>
        </w:rPr>
      </w:pPr>
    </w:p>
    <w:p w14:paraId="392CC131" w14:textId="77777777" w:rsidR="007812BF" w:rsidRPr="00A06652" w:rsidRDefault="007812BF" w:rsidP="007812BF">
      <w:pPr>
        <w:jc w:val="center"/>
        <w:rPr>
          <w:rFonts w:ascii="Times New Roman" w:hAnsi="Times New Roman" w:cs="Times New Roman"/>
          <w:sz w:val="36"/>
          <w:szCs w:val="36"/>
        </w:rPr>
      </w:pPr>
      <w:r w:rsidRPr="00A06652">
        <w:rPr>
          <w:rFonts w:ascii="Times New Roman" w:hAnsi="Times New Roman" w:cs="Times New Roman"/>
          <w:sz w:val="36"/>
          <w:szCs w:val="36"/>
        </w:rPr>
        <w:t>République française</w:t>
      </w:r>
    </w:p>
    <w:p w14:paraId="04FC535D" w14:textId="77777777" w:rsidR="007812BF" w:rsidRPr="00A06652" w:rsidRDefault="007812BF" w:rsidP="007812BF">
      <w:pPr>
        <w:jc w:val="center"/>
        <w:rPr>
          <w:rFonts w:ascii="Times New Roman" w:hAnsi="Times New Roman" w:cs="Times New Roman"/>
          <w:sz w:val="36"/>
          <w:szCs w:val="36"/>
        </w:rPr>
      </w:pPr>
      <w:r w:rsidRPr="00A06652">
        <w:rPr>
          <w:rFonts w:ascii="Times New Roman" w:hAnsi="Times New Roman" w:cs="Times New Roman"/>
          <w:sz w:val="36"/>
          <w:szCs w:val="36"/>
        </w:rPr>
        <w:t>Annexe à la réponse aux recommandations reçues le 1</w:t>
      </w:r>
      <w:r w:rsidRPr="00A06652">
        <w:rPr>
          <w:rFonts w:ascii="Times New Roman" w:hAnsi="Times New Roman" w:cs="Times New Roman"/>
          <w:sz w:val="36"/>
          <w:szCs w:val="36"/>
          <w:vertAlign w:val="superscript"/>
        </w:rPr>
        <w:t>er</w:t>
      </w:r>
      <w:r w:rsidRPr="00A06652">
        <w:rPr>
          <w:rFonts w:ascii="Times New Roman" w:hAnsi="Times New Roman" w:cs="Times New Roman"/>
          <w:sz w:val="36"/>
          <w:szCs w:val="36"/>
        </w:rPr>
        <w:t xml:space="preserve"> mai 2023</w:t>
      </w:r>
    </w:p>
    <w:p w14:paraId="5F16D31A" w14:textId="77777777" w:rsidR="007812BF" w:rsidRPr="00A06652" w:rsidRDefault="007812BF" w:rsidP="007812BF">
      <w:pPr>
        <w:jc w:val="center"/>
        <w:rPr>
          <w:rFonts w:ascii="Times New Roman" w:hAnsi="Times New Roman" w:cs="Times New Roman"/>
          <w:sz w:val="36"/>
          <w:szCs w:val="36"/>
        </w:rPr>
      </w:pPr>
    </w:p>
    <w:p w14:paraId="09AD6EC1" w14:textId="77777777" w:rsidR="007812BF" w:rsidRPr="00A06652" w:rsidRDefault="007812BF" w:rsidP="007812BF">
      <w:pPr>
        <w:jc w:val="center"/>
        <w:rPr>
          <w:rFonts w:ascii="Times New Roman" w:hAnsi="Times New Roman" w:cs="Times New Roman"/>
          <w:sz w:val="36"/>
          <w:szCs w:val="36"/>
        </w:rPr>
      </w:pPr>
    </w:p>
    <w:p w14:paraId="5D7EA193" w14:textId="77777777" w:rsidR="007812BF" w:rsidRPr="00A06652" w:rsidRDefault="007812BF" w:rsidP="007812BF">
      <w:pPr>
        <w:jc w:val="center"/>
        <w:rPr>
          <w:rFonts w:ascii="Times New Roman" w:hAnsi="Times New Roman" w:cs="Times New Roman"/>
          <w:sz w:val="36"/>
          <w:szCs w:val="36"/>
        </w:rPr>
      </w:pPr>
    </w:p>
    <w:p w14:paraId="5E097ED5" w14:textId="77777777" w:rsidR="007812BF" w:rsidRPr="00A06652" w:rsidRDefault="007812BF" w:rsidP="007812BF">
      <w:pPr>
        <w:jc w:val="center"/>
        <w:rPr>
          <w:rFonts w:ascii="Times New Roman" w:hAnsi="Times New Roman" w:cs="Times New Roman"/>
          <w:sz w:val="36"/>
          <w:szCs w:val="36"/>
        </w:rPr>
      </w:pPr>
    </w:p>
    <w:p w14:paraId="2D53A9F1" w14:textId="77777777" w:rsidR="007812BF" w:rsidRPr="00A06652" w:rsidRDefault="007812BF" w:rsidP="007812BF">
      <w:pPr>
        <w:jc w:val="center"/>
        <w:rPr>
          <w:rFonts w:ascii="Times New Roman" w:hAnsi="Times New Roman" w:cs="Times New Roman"/>
          <w:sz w:val="36"/>
          <w:szCs w:val="36"/>
        </w:rPr>
      </w:pPr>
    </w:p>
    <w:p w14:paraId="7DAB3FFD" w14:textId="77777777" w:rsidR="007812BF" w:rsidRPr="00A06652" w:rsidRDefault="007812BF" w:rsidP="007812BF">
      <w:pPr>
        <w:jc w:val="center"/>
        <w:rPr>
          <w:rFonts w:ascii="Times New Roman" w:hAnsi="Times New Roman" w:cs="Times New Roman"/>
          <w:sz w:val="36"/>
          <w:szCs w:val="36"/>
        </w:rPr>
      </w:pPr>
    </w:p>
    <w:p w14:paraId="2DC2CB04" w14:textId="03F089ED" w:rsidR="007812BF" w:rsidRPr="00A06652" w:rsidRDefault="00A06652" w:rsidP="007812BF">
      <w:pPr>
        <w:jc w:val="center"/>
        <w:rPr>
          <w:rFonts w:ascii="Times New Roman" w:hAnsi="Times New Roman" w:cs="Times New Roman"/>
          <w:sz w:val="36"/>
          <w:szCs w:val="36"/>
        </w:rPr>
      </w:pPr>
      <w:r w:rsidRPr="00A06652">
        <w:rPr>
          <w:rFonts w:ascii="Times New Roman" w:hAnsi="Times New Roman" w:cs="Times New Roman"/>
          <w:sz w:val="36"/>
          <w:szCs w:val="36"/>
        </w:rPr>
        <w:t>01</w:t>
      </w:r>
      <w:r w:rsidR="00593E67" w:rsidRPr="00A06652">
        <w:rPr>
          <w:rFonts w:ascii="Times New Roman" w:hAnsi="Times New Roman" w:cs="Times New Roman"/>
          <w:sz w:val="36"/>
          <w:szCs w:val="36"/>
        </w:rPr>
        <w:t>/09/</w:t>
      </w:r>
      <w:r w:rsidR="00233B15" w:rsidRPr="00A06652">
        <w:rPr>
          <w:rFonts w:ascii="Times New Roman" w:hAnsi="Times New Roman" w:cs="Times New Roman"/>
          <w:sz w:val="36"/>
          <w:szCs w:val="36"/>
        </w:rPr>
        <w:t>2023</w:t>
      </w:r>
    </w:p>
    <w:p w14:paraId="24F326E8" w14:textId="77777777" w:rsidR="007812BF" w:rsidRPr="00A06652" w:rsidRDefault="007812BF" w:rsidP="007812BF">
      <w:pPr>
        <w:jc w:val="center"/>
        <w:rPr>
          <w:rFonts w:ascii="Times New Roman" w:hAnsi="Times New Roman" w:cs="Times New Roman"/>
          <w:sz w:val="36"/>
          <w:szCs w:val="36"/>
        </w:rPr>
      </w:pPr>
    </w:p>
    <w:tbl>
      <w:tblPr>
        <w:tblStyle w:val="TableGrid"/>
        <w:tblW w:w="14029" w:type="dxa"/>
        <w:tblLook w:val="04A0" w:firstRow="1" w:lastRow="0" w:firstColumn="1" w:lastColumn="0" w:noHBand="0" w:noVBand="1"/>
      </w:tblPr>
      <w:tblGrid>
        <w:gridCol w:w="1178"/>
        <w:gridCol w:w="5132"/>
        <w:gridCol w:w="7719"/>
      </w:tblGrid>
      <w:tr w:rsidR="00A52251" w:rsidRPr="00A06652" w14:paraId="2B7CAAD8" w14:textId="77777777" w:rsidTr="00241E25">
        <w:trPr>
          <w:trHeight w:val="492"/>
        </w:trPr>
        <w:tc>
          <w:tcPr>
            <w:tcW w:w="1190" w:type="dxa"/>
            <w:shd w:val="clear" w:color="auto" w:fill="BFBFBF" w:themeFill="background1" w:themeFillShade="BF"/>
          </w:tcPr>
          <w:p w14:paraId="1F284C94" w14:textId="77777777" w:rsidR="00B83336" w:rsidRPr="00A06652" w:rsidRDefault="00B83336" w:rsidP="007812BF">
            <w:pPr>
              <w:jc w:val="center"/>
              <w:rPr>
                <w:rFonts w:ascii="Times New Roman" w:hAnsi="Times New Roman" w:cs="Times New Roman"/>
                <w:sz w:val="28"/>
                <w:szCs w:val="28"/>
              </w:rPr>
            </w:pPr>
            <w:r w:rsidRPr="00A06652">
              <w:rPr>
                <w:rFonts w:ascii="Times New Roman" w:hAnsi="Times New Roman" w:cs="Times New Roman"/>
                <w:sz w:val="28"/>
                <w:szCs w:val="28"/>
              </w:rPr>
              <w:t>N°</w:t>
            </w:r>
          </w:p>
        </w:tc>
        <w:tc>
          <w:tcPr>
            <w:tcW w:w="5128" w:type="dxa"/>
            <w:shd w:val="clear" w:color="auto" w:fill="BFBFBF" w:themeFill="background1" w:themeFillShade="BF"/>
          </w:tcPr>
          <w:p w14:paraId="680E8961" w14:textId="77777777" w:rsidR="00B83336" w:rsidRPr="00A06652" w:rsidRDefault="00B83336" w:rsidP="007812BF">
            <w:pPr>
              <w:jc w:val="center"/>
              <w:rPr>
                <w:rFonts w:ascii="Times New Roman" w:hAnsi="Times New Roman" w:cs="Times New Roman"/>
                <w:b/>
                <w:sz w:val="28"/>
                <w:szCs w:val="28"/>
              </w:rPr>
            </w:pPr>
            <w:r w:rsidRPr="00A06652">
              <w:rPr>
                <w:rFonts w:ascii="Times New Roman" w:hAnsi="Times New Roman" w:cs="Times New Roman"/>
                <w:b/>
                <w:sz w:val="28"/>
                <w:szCs w:val="28"/>
              </w:rPr>
              <w:t>Recommandation</w:t>
            </w:r>
          </w:p>
        </w:tc>
        <w:tc>
          <w:tcPr>
            <w:tcW w:w="7711" w:type="dxa"/>
            <w:shd w:val="clear" w:color="auto" w:fill="BFBFBF" w:themeFill="background1" w:themeFillShade="BF"/>
          </w:tcPr>
          <w:p w14:paraId="10B9303F" w14:textId="77777777" w:rsidR="00B83336" w:rsidRPr="00A06652" w:rsidRDefault="00B83336" w:rsidP="007812BF">
            <w:pPr>
              <w:jc w:val="center"/>
              <w:rPr>
                <w:rFonts w:ascii="Times New Roman" w:hAnsi="Times New Roman" w:cs="Times New Roman"/>
                <w:b/>
                <w:sz w:val="28"/>
                <w:szCs w:val="28"/>
              </w:rPr>
            </w:pPr>
            <w:r w:rsidRPr="00A06652">
              <w:rPr>
                <w:rFonts w:ascii="Times New Roman" w:hAnsi="Times New Roman" w:cs="Times New Roman"/>
                <w:b/>
                <w:sz w:val="28"/>
                <w:szCs w:val="28"/>
              </w:rPr>
              <w:t>Position française</w:t>
            </w:r>
          </w:p>
        </w:tc>
      </w:tr>
      <w:tr w:rsidR="00B83336" w:rsidRPr="00A06652" w14:paraId="77573C52" w14:textId="77777777" w:rsidTr="00620985">
        <w:tc>
          <w:tcPr>
            <w:tcW w:w="1190" w:type="dxa"/>
          </w:tcPr>
          <w:p w14:paraId="68B2DEA8" w14:textId="77777777" w:rsidR="00B83336" w:rsidRPr="00A06652" w:rsidRDefault="00B83336" w:rsidP="00233B15">
            <w:pPr>
              <w:pStyle w:val="ListParagraph"/>
              <w:numPr>
                <w:ilvl w:val="0"/>
                <w:numId w:val="1"/>
              </w:numPr>
              <w:jc w:val="center"/>
              <w:rPr>
                <w:rFonts w:ascii="Times New Roman" w:hAnsi="Times New Roman" w:cs="Times New Roman"/>
                <w:color w:val="FF0000"/>
                <w:sz w:val="20"/>
                <w:szCs w:val="20"/>
              </w:rPr>
            </w:pPr>
          </w:p>
        </w:tc>
        <w:tc>
          <w:tcPr>
            <w:tcW w:w="5128" w:type="dxa"/>
          </w:tcPr>
          <w:p w14:paraId="3114CA18" w14:textId="77777777" w:rsidR="00B83336" w:rsidRPr="00A06652" w:rsidRDefault="00B83336" w:rsidP="00752464">
            <w:pPr>
              <w:jc w:val="both"/>
              <w:rPr>
                <w:rFonts w:ascii="Times New Roman" w:hAnsi="Times New Roman" w:cs="Times New Roman"/>
                <w:b/>
                <w:color w:val="FF0000"/>
                <w:sz w:val="20"/>
                <w:szCs w:val="20"/>
                <w:lang w:val="en-GB"/>
              </w:rPr>
            </w:pPr>
            <w:r w:rsidRPr="00A06652">
              <w:rPr>
                <w:rFonts w:ascii="Times New Roman" w:hAnsi="Times New Roman" w:cs="Times New Roman"/>
                <w:b/>
                <w:bCs/>
                <w:color w:val="FF0000"/>
                <w:sz w:val="20"/>
                <w:szCs w:val="20"/>
                <w:lang w:val="en-GB"/>
              </w:rPr>
              <w:t>Ratify Treaty on the Prohibition of Nuclear Weapons (Samoa) (Somalia);</w:t>
            </w:r>
          </w:p>
        </w:tc>
        <w:tc>
          <w:tcPr>
            <w:tcW w:w="7711" w:type="dxa"/>
          </w:tcPr>
          <w:p w14:paraId="0599C640" w14:textId="77777777" w:rsidR="00B83336" w:rsidRPr="00A06652" w:rsidRDefault="00B83336"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tc>
      </w:tr>
      <w:tr w:rsidR="00B83336" w:rsidRPr="00A06652" w14:paraId="2551AA0B" w14:textId="77777777" w:rsidTr="00620985">
        <w:tc>
          <w:tcPr>
            <w:tcW w:w="1190" w:type="dxa"/>
          </w:tcPr>
          <w:p w14:paraId="68B20308"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102B43D1"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bCs/>
                <w:color w:val="FF0000"/>
                <w:sz w:val="20"/>
                <w:szCs w:val="20"/>
                <w:lang w:val="en-GB"/>
              </w:rPr>
              <w:t>Sign the Treaty on the Prohibition of Nuclear Weapons (Vanuatu);</w:t>
            </w:r>
          </w:p>
        </w:tc>
        <w:tc>
          <w:tcPr>
            <w:tcW w:w="7711" w:type="dxa"/>
          </w:tcPr>
          <w:p w14:paraId="66D570B4" w14:textId="77777777" w:rsidR="00B83336" w:rsidRPr="00A06652" w:rsidRDefault="00B83336"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tc>
      </w:tr>
      <w:tr w:rsidR="00B83336" w:rsidRPr="00A06652" w14:paraId="41C808FF" w14:textId="77777777" w:rsidTr="00620985">
        <w:tc>
          <w:tcPr>
            <w:tcW w:w="1190" w:type="dxa"/>
          </w:tcPr>
          <w:p w14:paraId="48F53D1D"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3366891"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Ratify the International Convention on the Protection of the Rights of All Migrant Workers and Members of Their Families (Albania) (Algeria) (Honduras) (Kyrgyzstan) (Libya) (Niger);</w:t>
            </w:r>
          </w:p>
        </w:tc>
        <w:tc>
          <w:tcPr>
            <w:tcW w:w="7711" w:type="dxa"/>
          </w:tcPr>
          <w:p w14:paraId="59562CC9" w14:textId="54C8FFCC" w:rsidR="00B83336" w:rsidRPr="00A06652" w:rsidRDefault="00B83336"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A06CF1"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 xml:space="preserve">cette </w:t>
            </w:r>
            <w:r w:rsidR="0054314D" w:rsidRPr="00A06652">
              <w:rPr>
                <w:rFonts w:ascii="Times New Roman" w:hAnsi="Times New Roman" w:cs="Times New Roman"/>
                <w:color w:val="FF0000"/>
                <w:sz w:val="20"/>
                <w:szCs w:val="20"/>
              </w:rPr>
              <w:t>recomma</w:t>
            </w:r>
            <w:r w:rsidRPr="00A06652">
              <w:rPr>
                <w:rFonts w:ascii="Times New Roman" w:hAnsi="Times New Roman" w:cs="Times New Roman"/>
                <w:color w:val="FF0000"/>
                <w:sz w:val="20"/>
                <w:szCs w:val="20"/>
              </w:rPr>
              <w:t>ndation</w:t>
            </w:r>
            <w:r w:rsidR="0054314D" w:rsidRPr="00A06652">
              <w:rPr>
                <w:rFonts w:ascii="Times New Roman" w:hAnsi="Times New Roman" w:cs="Times New Roman"/>
                <w:color w:val="FF0000"/>
                <w:sz w:val="20"/>
                <w:szCs w:val="20"/>
              </w:rPr>
              <w:t>.</w:t>
            </w:r>
            <w:r w:rsidRPr="00A06652">
              <w:rPr>
                <w:rFonts w:ascii="Times New Roman" w:hAnsi="Times New Roman" w:cs="Times New Roman"/>
                <w:color w:val="FF0000"/>
                <w:sz w:val="20"/>
                <w:szCs w:val="20"/>
              </w:rPr>
              <w:t xml:space="preserve"> </w:t>
            </w:r>
          </w:p>
          <w:p w14:paraId="5A00F802" w14:textId="77777777" w:rsidR="00B83336" w:rsidRPr="00A06652" w:rsidRDefault="00B83336" w:rsidP="00B83336">
            <w:pPr>
              <w:jc w:val="both"/>
              <w:rPr>
                <w:rFonts w:ascii="Times New Roman" w:hAnsi="Times New Roman" w:cs="Times New Roman"/>
                <w:color w:val="FF0000"/>
                <w:sz w:val="20"/>
                <w:szCs w:val="20"/>
              </w:rPr>
            </w:pPr>
          </w:p>
          <w:p w14:paraId="3E0A06EE" w14:textId="77777777" w:rsidR="00A06CF1" w:rsidRPr="00A06652" w:rsidRDefault="00B83336"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Les dispositions de la Convention sur la protection des droits de tous les travailleurs migrants et des membres de leur famille relèvent pour partie de la compétence de l’Union européenne (UE). Les Etats membres de l’UE ne sont pas en droit d’y adhérer unilatéralement. </w:t>
            </w:r>
          </w:p>
          <w:p w14:paraId="57FCE17D" w14:textId="77777777" w:rsidR="00A06CF1" w:rsidRPr="00A06652" w:rsidRDefault="00A06CF1" w:rsidP="00B83336">
            <w:pPr>
              <w:jc w:val="both"/>
              <w:rPr>
                <w:rFonts w:ascii="Times New Roman" w:hAnsi="Times New Roman" w:cs="Times New Roman"/>
                <w:color w:val="FF0000"/>
                <w:sz w:val="20"/>
                <w:szCs w:val="20"/>
              </w:rPr>
            </w:pPr>
          </w:p>
          <w:p w14:paraId="47A26E5E" w14:textId="601E4F97" w:rsidR="00A06CF1" w:rsidRPr="00A06652" w:rsidRDefault="00A06CF1"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non distinction entre les travailleurs migrants en situation régulière et les travailleurs migrants en situation irrégulière </w:t>
            </w:r>
            <w:r w:rsidR="00A06652">
              <w:rPr>
                <w:rFonts w:ascii="Times New Roman" w:hAnsi="Times New Roman" w:cs="Times New Roman"/>
                <w:color w:val="FF0000"/>
                <w:sz w:val="20"/>
                <w:szCs w:val="20"/>
              </w:rPr>
              <w:t>n’est pas compatible avec</w:t>
            </w:r>
            <w:r w:rsidR="00FD756E" w:rsidRPr="00A06652">
              <w:rPr>
                <w:rFonts w:ascii="Times New Roman" w:hAnsi="Times New Roman" w:cs="Times New Roman"/>
                <w:color w:val="FF0000"/>
                <w:sz w:val="20"/>
                <w:szCs w:val="20"/>
              </w:rPr>
              <w:t xml:space="preserve"> le</w:t>
            </w:r>
            <w:r w:rsidRPr="00A06652">
              <w:rPr>
                <w:rFonts w:ascii="Times New Roman" w:hAnsi="Times New Roman" w:cs="Times New Roman"/>
                <w:color w:val="FF0000"/>
                <w:sz w:val="20"/>
                <w:szCs w:val="20"/>
              </w:rPr>
              <w:t xml:space="preserve"> du droit français. En effet la France considère qu’il s’agit de deux situations de fait totalement différentes. A ce titre, elle applique deux systèmes de protection distincts</w:t>
            </w:r>
          </w:p>
          <w:p w14:paraId="3D70D8A7" w14:textId="77777777" w:rsidR="00A06CF1" w:rsidRPr="00A06652" w:rsidRDefault="00A06CF1" w:rsidP="00B83336">
            <w:pPr>
              <w:jc w:val="both"/>
              <w:rPr>
                <w:rFonts w:ascii="Times New Roman" w:hAnsi="Times New Roman" w:cs="Times New Roman"/>
                <w:color w:val="FF0000"/>
                <w:sz w:val="20"/>
                <w:szCs w:val="20"/>
              </w:rPr>
            </w:pPr>
          </w:p>
          <w:p w14:paraId="72373F2A" w14:textId="21B8BFCA" w:rsidR="00B83336" w:rsidRPr="00A06652" w:rsidRDefault="00B83336"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Toutefois, les droits des travailleurs migrants, quelle que soit leur situation vis-à-vis du droit au séjour, sont protégés par le droit interne français, le droit de l’UE, la Convention européenne de sauvegarde des droits de l’Homme et des libertés fondamentales et les autres instruments internationaux de protection des droits de l’Homme, auxquels la France est Partie.</w:t>
            </w:r>
          </w:p>
          <w:p w14:paraId="4C7F1150"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5B36B720" w14:textId="77777777" w:rsidTr="00620985">
        <w:tc>
          <w:tcPr>
            <w:tcW w:w="1190" w:type="dxa"/>
          </w:tcPr>
          <w:p w14:paraId="320DFDCC"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5DCE48CF"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Sign and ratify the International Convention on the Protection of the Rights of All Migrant Workers and Members of Their Families (Sri Lanka);</w:t>
            </w:r>
          </w:p>
        </w:tc>
        <w:tc>
          <w:tcPr>
            <w:tcW w:w="7711" w:type="dxa"/>
          </w:tcPr>
          <w:p w14:paraId="4DCC14E6" w14:textId="7B0F6F1E" w:rsidR="00B83336" w:rsidRPr="00A06652" w:rsidRDefault="00B83336" w:rsidP="00B83336">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00A06CF1"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cette recommandation.</w:t>
            </w:r>
          </w:p>
          <w:p w14:paraId="294AA462" w14:textId="77777777" w:rsidR="00B83336" w:rsidRPr="00A06652" w:rsidRDefault="00B83336" w:rsidP="00B83336">
            <w:pPr>
              <w:jc w:val="both"/>
              <w:rPr>
                <w:rFonts w:ascii="Times New Roman" w:hAnsi="Times New Roman" w:cs="Times New Roman"/>
                <w:i/>
                <w:color w:val="FF0000"/>
                <w:sz w:val="20"/>
                <w:szCs w:val="20"/>
              </w:rPr>
            </w:pPr>
          </w:p>
          <w:p w14:paraId="2F90FB80" w14:textId="77777777" w:rsidR="00B83336" w:rsidRPr="00A06652" w:rsidRDefault="00B83336" w:rsidP="00B83336">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680D244E"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1F1EF97E" w14:textId="77777777" w:rsidTr="00620985">
        <w:tc>
          <w:tcPr>
            <w:tcW w:w="1190" w:type="dxa"/>
          </w:tcPr>
          <w:p w14:paraId="5D1C2AF4"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1CA8B4CD"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bCs/>
                <w:color w:val="FF0000"/>
                <w:sz w:val="20"/>
                <w:szCs w:val="20"/>
                <w:lang w:val="en-GB"/>
              </w:rPr>
              <w:t>Become party to the Convention on the Protection of the Rights of All Migrant Workers and Members of Their Families (Azerbaijan);</w:t>
            </w:r>
          </w:p>
        </w:tc>
        <w:tc>
          <w:tcPr>
            <w:tcW w:w="7711" w:type="dxa"/>
          </w:tcPr>
          <w:p w14:paraId="0F2CCE01" w14:textId="5DAA88F3"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00A06CF1"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cette recommandation.</w:t>
            </w:r>
          </w:p>
          <w:p w14:paraId="44E7B250" w14:textId="77777777" w:rsidR="0054314D" w:rsidRPr="00A06652" w:rsidRDefault="0054314D" w:rsidP="0054314D">
            <w:pPr>
              <w:jc w:val="both"/>
              <w:rPr>
                <w:rFonts w:ascii="Times New Roman" w:hAnsi="Times New Roman" w:cs="Times New Roman"/>
                <w:i/>
                <w:color w:val="FF0000"/>
                <w:sz w:val="20"/>
                <w:szCs w:val="20"/>
              </w:rPr>
            </w:pPr>
          </w:p>
          <w:p w14:paraId="07B07883"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180BFE14"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265E2679" w14:textId="77777777" w:rsidTr="00620985">
        <w:tc>
          <w:tcPr>
            <w:tcW w:w="1190" w:type="dxa"/>
          </w:tcPr>
          <w:p w14:paraId="02562168"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3D4C42F6"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Consider ratifying the International Convention on the Protection of the Rights of All Migrant Workers and Members of Their Families (Bangladesh) (Bolivia (Plurinational State of));</w:t>
            </w:r>
          </w:p>
        </w:tc>
        <w:tc>
          <w:tcPr>
            <w:tcW w:w="7711" w:type="dxa"/>
          </w:tcPr>
          <w:p w14:paraId="31B1A958" w14:textId="17EBA27F"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0071785C"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07BA5483" w14:textId="77777777" w:rsidR="0054314D" w:rsidRPr="00A06652" w:rsidRDefault="0054314D" w:rsidP="0054314D">
            <w:pPr>
              <w:jc w:val="both"/>
              <w:rPr>
                <w:rFonts w:ascii="Times New Roman" w:hAnsi="Times New Roman" w:cs="Times New Roman"/>
                <w:i/>
                <w:color w:val="FF0000"/>
                <w:sz w:val="20"/>
                <w:szCs w:val="20"/>
              </w:rPr>
            </w:pPr>
          </w:p>
          <w:p w14:paraId="1248DA44"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0FEA30C8"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03CA3196" w14:textId="77777777" w:rsidTr="00620985">
        <w:tc>
          <w:tcPr>
            <w:tcW w:w="1190" w:type="dxa"/>
          </w:tcPr>
          <w:p w14:paraId="04F6C42E"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9D0D27C"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Accede to the International Convention on the Protection of the Rights of All Migrant Workers and Members of Their Families, and strengthen national policies on family reunification (Egypt);</w:t>
            </w:r>
          </w:p>
        </w:tc>
        <w:tc>
          <w:tcPr>
            <w:tcW w:w="7711" w:type="dxa"/>
          </w:tcPr>
          <w:p w14:paraId="2B27943F" w14:textId="38E543D5"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00A06CF1"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cette recommandation.</w:t>
            </w:r>
          </w:p>
          <w:p w14:paraId="286F0D61" w14:textId="77777777" w:rsidR="0054314D" w:rsidRPr="00A06652" w:rsidRDefault="0054314D" w:rsidP="0054314D">
            <w:pPr>
              <w:jc w:val="both"/>
              <w:rPr>
                <w:rFonts w:ascii="Times New Roman" w:hAnsi="Times New Roman" w:cs="Times New Roman"/>
                <w:i/>
                <w:color w:val="FF0000"/>
                <w:sz w:val="20"/>
                <w:szCs w:val="20"/>
              </w:rPr>
            </w:pPr>
          </w:p>
          <w:p w14:paraId="47610992"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70B8FCE1"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08393B13" w14:textId="77777777" w:rsidTr="00620985">
        <w:tc>
          <w:tcPr>
            <w:tcW w:w="1190" w:type="dxa"/>
          </w:tcPr>
          <w:p w14:paraId="7EDD060E"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03E3AA1"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Consider the ratification of the International Convention on the Protection of the Rights of All Migrant Workers and Members of their Families, and continue to improve the conditions of migrants (Morocco);</w:t>
            </w:r>
          </w:p>
        </w:tc>
        <w:tc>
          <w:tcPr>
            <w:tcW w:w="7711" w:type="dxa"/>
          </w:tcPr>
          <w:p w14:paraId="6E5BE98F" w14:textId="65645A52"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0071785C"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571C0032" w14:textId="77777777" w:rsidR="0054314D" w:rsidRPr="00A06652" w:rsidRDefault="0054314D" w:rsidP="0054314D">
            <w:pPr>
              <w:jc w:val="both"/>
              <w:rPr>
                <w:rFonts w:ascii="Times New Roman" w:hAnsi="Times New Roman" w:cs="Times New Roman"/>
                <w:i/>
                <w:color w:val="FF0000"/>
                <w:sz w:val="20"/>
                <w:szCs w:val="20"/>
              </w:rPr>
            </w:pPr>
          </w:p>
          <w:p w14:paraId="68405FF1"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08ADA255" w14:textId="77777777" w:rsidR="00B83336" w:rsidRPr="00A06652" w:rsidRDefault="00B83336" w:rsidP="00B83336">
            <w:pPr>
              <w:jc w:val="both"/>
              <w:rPr>
                <w:rFonts w:ascii="Times New Roman" w:hAnsi="Times New Roman" w:cs="Times New Roman"/>
                <w:color w:val="FF0000"/>
                <w:sz w:val="20"/>
                <w:szCs w:val="20"/>
              </w:rPr>
            </w:pPr>
          </w:p>
        </w:tc>
      </w:tr>
      <w:tr w:rsidR="00B83336" w:rsidRPr="00A06652" w14:paraId="24978F90" w14:textId="77777777" w:rsidTr="00620985">
        <w:tc>
          <w:tcPr>
            <w:tcW w:w="1190" w:type="dxa"/>
          </w:tcPr>
          <w:p w14:paraId="169BF11E"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777DBBA0"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Initiate the necessary steps with the European Union (EU) for the ratification of the International Convention on the Protection of the Rights of All Migrant Workers and Members of Their Families (Togo);</w:t>
            </w:r>
          </w:p>
        </w:tc>
        <w:tc>
          <w:tcPr>
            <w:tcW w:w="7711" w:type="dxa"/>
          </w:tcPr>
          <w:p w14:paraId="2D93DE04" w14:textId="77777777" w:rsidR="00B83336" w:rsidRPr="00A06652" w:rsidRDefault="0054314D"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1CB900B8" w14:textId="77777777" w:rsidR="0054314D" w:rsidRPr="00A06652" w:rsidRDefault="0054314D" w:rsidP="0054314D">
            <w:pPr>
              <w:jc w:val="both"/>
              <w:rPr>
                <w:rFonts w:ascii="Times New Roman" w:hAnsi="Times New Roman" w:cs="Times New Roman"/>
                <w:i/>
                <w:color w:val="FF0000"/>
                <w:sz w:val="20"/>
                <w:szCs w:val="20"/>
              </w:rPr>
            </w:pPr>
          </w:p>
          <w:p w14:paraId="005D4E57"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3.</w:t>
            </w:r>
          </w:p>
          <w:p w14:paraId="16931BA0" w14:textId="77777777" w:rsidR="0054314D" w:rsidRPr="00A06652" w:rsidRDefault="0054314D" w:rsidP="00B83336">
            <w:pPr>
              <w:jc w:val="both"/>
              <w:rPr>
                <w:rFonts w:ascii="Times New Roman" w:hAnsi="Times New Roman" w:cs="Times New Roman"/>
                <w:color w:val="FF0000"/>
                <w:sz w:val="20"/>
                <w:szCs w:val="20"/>
              </w:rPr>
            </w:pPr>
          </w:p>
        </w:tc>
      </w:tr>
      <w:tr w:rsidR="00B83336" w:rsidRPr="00A06652" w14:paraId="1CA51161" w14:textId="77777777" w:rsidTr="00620985">
        <w:tc>
          <w:tcPr>
            <w:tcW w:w="1190" w:type="dxa"/>
          </w:tcPr>
          <w:p w14:paraId="656B3F43"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5E66E958"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Ratify ILO Conventions 169 and 189, and the International Convention on the Protection of the Rights of All Migrant Workers and Members of Their Families (Venezuela (Bolivarian Republic of));</w:t>
            </w:r>
          </w:p>
        </w:tc>
        <w:tc>
          <w:tcPr>
            <w:tcW w:w="7711" w:type="dxa"/>
          </w:tcPr>
          <w:p w14:paraId="2D12C669" w14:textId="085EC006" w:rsidR="00B83336" w:rsidRPr="00A06652" w:rsidRDefault="0054314D"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71785C"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 xml:space="preserve">cette </w:t>
            </w:r>
            <w:r w:rsidR="001F4130" w:rsidRPr="00A06652">
              <w:rPr>
                <w:rFonts w:ascii="Times New Roman" w:hAnsi="Times New Roman" w:cs="Times New Roman"/>
                <w:color w:val="FF0000"/>
                <w:sz w:val="20"/>
                <w:szCs w:val="20"/>
              </w:rPr>
              <w:t>recomma</w:t>
            </w:r>
            <w:r w:rsidRPr="00A06652">
              <w:rPr>
                <w:rFonts w:ascii="Times New Roman" w:hAnsi="Times New Roman" w:cs="Times New Roman"/>
                <w:color w:val="FF0000"/>
                <w:sz w:val="20"/>
                <w:szCs w:val="20"/>
              </w:rPr>
              <w:t xml:space="preserve">ndation. </w:t>
            </w:r>
          </w:p>
          <w:p w14:paraId="44528422" w14:textId="77777777" w:rsidR="0054314D" w:rsidRPr="00A06652" w:rsidRDefault="0054314D" w:rsidP="00B83336">
            <w:pPr>
              <w:jc w:val="both"/>
              <w:rPr>
                <w:rFonts w:ascii="Times New Roman" w:hAnsi="Times New Roman" w:cs="Times New Roman"/>
                <w:color w:val="FF0000"/>
                <w:sz w:val="20"/>
                <w:szCs w:val="20"/>
              </w:rPr>
            </w:pPr>
          </w:p>
          <w:p w14:paraId="2CA3EBF6" w14:textId="77777777" w:rsidR="0054314D" w:rsidRPr="00A06652" w:rsidRDefault="0054314D" w:rsidP="0054314D">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 xml:space="preserve">Concernant la Convention sur la protection des droits des travailleurs migrants et des membres de leur famille, voir réponse à la recommandation 3. </w:t>
            </w:r>
          </w:p>
          <w:p w14:paraId="27A00D84" w14:textId="77777777" w:rsidR="0054314D" w:rsidRPr="00A06652" w:rsidRDefault="0054314D" w:rsidP="0054314D">
            <w:pPr>
              <w:jc w:val="both"/>
              <w:rPr>
                <w:rFonts w:ascii="Times New Roman" w:hAnsi="Times New Roman" w:cs="Times New Roman"/>
                <w:color w:val="FF0000"/>
                <w:sz w:val="20"/>
                <w:szCs w:val="20"/>
              </w:rPr>
            </w:pPr>
          </w:p>
          <w:p w14:paraId="42334FEE" w14:textId="370DD730" w:rsidR="0054314D" w:rsidRPr="00A06652" w:rsidRDefault="0054314D" w:rsidP="0054314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Concernant la Convention n°169 de l’OIT sur les peuples autochtones et tribaux de 1989, si la France ne peut la ratifier en raison de son droit constitutionnel, elle adhère à plusieurs principes énoncés dans cet instrument et les met en </w:t>
            </w:r>
            <w:r w:rsidR="001F4130" w:rsidRPr="00A06652">
              <w:rPr>
                <w:rFonts w:ascii="Times New Roman" w:hAnsi="Times New Roman" w:cs="Times New Roman"/>
                <w:color w:val="FF0000"/>
                <w:sz w:val="20"/>
                <w:szCs w:val="20"/>
              </w:rPr>
              <w:t>œuvre</w:t>
            </w:r>
            <w:r w:rsidRPr="00A06652">
              <w:rPr>
                <w:rFonts w:ascii="Times New Roman" w:hAnsi="Times New Roman" w:cs="Times New Roman"/>
                <w:color w:val="FF0000"/>
                <w:sz w:val="20"/>
                <w:szCs w:val="20"/>
              </w:rPr>
              <w:t xml:space="preserve"> conformément à son cadre juridique. </w:t>
            </w:r>
          </w:p>
          <w:p w14:paraId="458E222C" w14:textId="77777777" w:rsidR="0054314D" w:rsidRPr="00A06652" w:rsidRDefault="0054314D" w:rsidP="0054314D">
            <w:pPr>
              <w:jc w:val="both"/>
              <w:rPr>
                <w:rFonts w:ascii="Times New Roman" w:hAnsi="Times New Roman" w:cs="Times New Roman"/>
                <w:color w:val="FF0000"/>
                <w:sz w:val="20"/>
                <w:szCs w:val="20"/>
              </w:rPr>
            </w:pPr>
          </w:p>
          <w:p w14:paraId="78C1BB1C" w14:textId="77777777" w:rsidR="0054314D" w:rsidRPr="00A06652" w:rsidRDefault="0054314D" w:rsidP="0054314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Concernant la Convention </w:t>
            </w:r>
            <w:r w:rsidR="001F4130" w:rsidRPr="00A06652">
              <w:rPr>
                <w:rFonts w:ascii="Times New Roman" w:hAnsi="Times New Roman" w:cs="Times New Roman"/>
                <w:color w:val="FF0000"/>
                <w:sz w:val="20"/>
                <w:szCs w:val="20"/>
              </w:rPr>
              <w:t xml:space="preserve">n°189 de l’OIT sur les travailleuses et les travailleurs domestiques de 2011, celle-ci entre en conflit avec le principe d’égalité de traitement contenu dans la Constitution, sa ratification est impossible en l’état actuel du droit français. En France, le régime applicable à ces travailleurs repose sur des bases conventionnelles négociées par les partenaires sociaux, assurant un équilibre entre protection des salariés et besoins des employeurs. </w:t>
            </w:r>
          </w:p>
          <w:p w14:paraId="3B342C2A" w14:textId="77777777" w:rsidR="0054314D" w:rsidRPr="00A06652" w:rsidRDefault="0054314D" w:rsidP="0054314D">
            <w:pPr>
              <w:jc w:val="both"/>
              <w:rPr>
                <w:rFonts w:ascii="Times New Roman" w:hAnsi="Times New Roman" w:cs="Times New Roman"/>
                <w:color w:val="FF0000"/>
                <w:sz w:val="20"/>
                <w:szCs w:val="20"/>
              </w:rPr>
            </w:pPr>
          </w:p>
          <w:p w14:paraId="5B8F1EFF" w14:textId="77777777" w:rsidR="0054314D" w:rsidRPr="00A06652" w:rsidRDefault="0054314D" w:rsidP="0054314D">
            <w:pPr>
              <w:jc w:val="both"/>
              <w:rPr>
                <w:rFonts w:ascii="Times New Roman" w:hAnsi="Times New Roman" w:cs="Times New Roman"/>
                <w:color w:val="FF0000"/>
                <w:sz w:val="20"/>
                <w:szCs w:val="20"/>
              </w:rPr>
            </w:pPr>
          </w:p>
        </w:tc>
      </w:tr>
      <w:tr w:rsidR="00B83336" w:rsidRPr="00A06652" w14:paraId="25838ACF" w14:textId="77777777" w:rsidTr="00620985">
        <w:tc>
          <w:tcPr>
            <w:tcW w:w="1190" w:type="dxa"/>
          </w:tcPr>
          <w:p w14:paraId="03986991"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916A36A"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Evaluate the ratification of Convention no. 169 of the International Labour Organization (Chile);</w:t>
            </w:r>
          </w:p>
        </w:tc>
        <w:tc>
          <w:tcPr>
            <w:tcW w:w="7711" w:type="dxa"/>
          </w:tcPr>
          <w:p w14:paraId="4487D4C7" w14:textId="3A758DC1" w:rsidR="001F4130" w:rsidRPr="00A06652" w:rsidRDefault="001F4130" w:rsidP="001F4130">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71785C"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 xml:space="preserve">cette recommandation. </w:t>
            </w:r>
          </w:p>
          <w:p w14:paraId="29FAA3C5" w14:textId="77777777" w:rsidR="00B83336" w:rsidRPr="00A06652" w:rsidRDefault="00B83336" w:rsidP="00B83336">
            <w:pPr>
              <w:jc w:val="both"/>
              <w:rPr>
                <w:rFonts w:ascii="Times New Roman" w:hAnsi="Times New Roman" w:cs="Times New Roman"/>
                <w:color w:val="FF0000"/>
                <w:sz w:val="20"/>
                <w:szCs w:val="20"/>
              </w:rPr>
            </w:pPr>
          </w:p>
          <w:p w14:paraId="0F698F5E" w14:textId="77777777" w:rsidR="001F4130" w:rsidRPr="00A06652" w:rsidRDefault="001F4130" w:rsidP="001F4130">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la Convention, voir réponse à la recommandation 10.</w:t>
            </w:r>
          </w:p>
          <w:p w14:paraId="5FADB19C" w14:textId="77777777" w:rsidR="001F4130" w:rsidRPr="00A06652" w:rsidRDefault="001F4130" w:rsidP="001F4130">
            <w:pPr>
              <w:jc w:val="both"/>
              <w:rPr>
                <w:rFonts w:ascii="Times New Roman" w:hAnsi="Times New Roman" w:cs="Times New Roman"/>
                <w:color w:val="FF0000"/>
                <w:sz w:val="20"/>
                <w:szCs w:val="20"/>
              </w:rPr>
            </w:pPr>
          </w:p>
        </w:tc>
      </w:tr>
      <w:tr w:rsidR="00B83336" w:rsidRPr="00A06652" w14:paraId="662E6D33" w14:textId="77777777" w:rsidTr="00620985">
        <w:tc>
          <w:tcPr>
            <w:tcW w:w="1190" w:type="dxa"/>
          </w:tcPr>
          <w:p w14:paraId="4270F892"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2FCDCEC" w14:textId="77777777" w:rsidR="00B83336" w:rsidRPr="00A06652" w:rsidRDefault="00B83336" w:rsidP="00B83336">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Ratify ILO Conventions 169 and 189 (Mexico);</w:t>
            </w:r>
          </w:p>
        </w:tc>
        <w:tc>
          <w:tcPr>
            <w:tcW w:w="7711" w:type="dxa"/>
          </w:tcPr>
          <w:p w14:paraId="39B40215" w14:textId="77777777" w:rsidR="001F4130" w:rsidRPr="00A06652" w:rsidRDefault="001F4130" w:rsidP="001F4130">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 xml:space="preserve">note </w:t>
            </w:r>
            <w:r w:rsidRPr="00A06652">
              <w:rPr>
                <w:rFonts w:ascii="Times New Roman" w:hAnsi="Times New Roman" w:cs="Times New Roman"/>
                <w:color w:val="FF0000"/>
                <w:sz w:val="20"/>
                <w:szCs w:val="20"/>
              </w:rPr>
              <w:t xml:space="preserve">cette recommandation. </w:t>
            </w:r>
          </w:p>
          <w:p w14:paraId="49C0A9E3" w14:textId="77777777" w:rsidR="001F4130" w:rsidRPr="00A06652" w:rsidRDefault="001F4130" w:rsidP="001F4130">
            <w:pPr>
              <w:jc w:val="both"/>
              <w:rPr>
                <w:rFonts w:ascii="Times New Roman" w:hAnsi="Times New Roman" w:cs="Times New Roman"/>
                <w:color w:val="FF0000"/>
                <w:sz w:val="20"/>
                <w:szCs w:val="20"/>
              </w:rPr>
            </w:pPr>
          </w:p>
          <w:p w14:paraId="7F42342A" w14:textId="77777777" w:rsidR="001F4130" w:rsidRPr="00A06652" w:rsidRDefault="001F4130" w:rsidP="001F4130">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Concernant les deux Conventions de l’OIT, voir réponse à la recommandation 10.</w:t>
            </w:r>
          </w:p>
          <w:p w14:paraId="29D83322" w14:textId="77777777" w:rsidR="001F4130" w:rsidRPr="00A06652" w:rsidRDefault="001F4130" w:rsidP="001F4130">
            <w:pPr>
              <w:jc w:val="both"/>
              <w:rPr>
                <w:rFonts w:ascii="Times New Roman" w:hAnsi="Times New Roman" w:cs="Times New Roman"/>
                <w:i/>
                <w:color w:val="FF0000"/>
                <w:sz w:val="20"/>
                <w:szCs w:val="20"/>
              </w:rPr>
            </w:pPr>
          </w:p>
        </w:tc>
      </w:tr>
      <w:tr w:rsidR="00B83336" w:rsidRPr="00A06652" w14:paraId="4ADE2DAF" w14:textId="77777777" w:rsidTr="00620985">
        <w:tc>
          <w:tcPr>
            <w:tcW w:w="1190" w:type="dxa"/>
          </w:tcPr>
          <w:p w14:paraId="1E20332B"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5457B2D7"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Withdraw its declaration to Article 4 of the International Convention on the Elimination of All Forms of Racial Discrimination and its declaration to Article 27 of the International Covenant on Civil and Political Rights (Niger);</w:t>
            </w:r>
          </w:p>
        </w:tc>
        <w:tc>
          <w:tcPr>
            <w:tcW w:w="7711" w:type="dxa"/>
          </w:tcPr>
          <w:p w14:paraId="4374C11D" w14:textId="77777777" w:rsidR="00B83336" w:rsidRPr="00A06652" w:rsidRDefault="0050528D"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71215BA9" w14:textId="77777777" w:rsidR="0050528D" w:rsidRPr="00A06652" w:rsidRDefault="0050528D" w:rsidP="00B83336">
            <w:pPr>
              <w:jc w:val="both"/>
              <w:rPr>
                <w:rFonts w:ascii="Times New Roman" w:hAnsi="Times New Roman" w:cs="Times New Roman"/>
                <w:color w:val="FF0000"/>
                <w:sz w:val="20"/>
                <w:szCs w:val="20"/>
              </w:rPr>
            </w:pPr>
          </w:p>
          <w:p w14:paraId="27C65257" w14:textId="77777777" w:rsidR="0050528D" w:rsidRPr="00A06652" w:rsidRDefault="0050528D" w:rsidP="0050528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030595" w:rsidRPr="00A06652">
              <w:rPr>
                <w:rFonts w:ascii="Times New Roman" w:hAnsi="Times New Roman" w:cs="Times New Roman"/>
                <w:color w:val="FF0000"/>
                <w:sz w:val="20"/>
                <w:szCs w:val="20"/>
              </w:rPr>
              <w:t xml:space="preserve">n’a pas formulé de réserve mais une </w:t>
            </w:r>
            <w:r w:rsidRPr="00A06652">
              <w:rPr>
                <w:rFonts w:ascii="Times New Roman" w:hAnsi="Times New Roman" w:cs="Times New Roman"/>
                <w:color w:val="FF0000"/>
                <w:sz w:val="20"/>
                <w:szCs w:val="20"/>
              </w:rPr>
              <w:t xml:space="preserve">déclaration à l’article 4 de la Convention internationale sur l’élimination de toutes les formes de discrimination raciale. </w:t>
            </w:r>
            <w:r w:rsidR="00030595" w:rsidRPr="00A06652">
              <w:rPr>
                <w:rFonts w:ascii="Times New Roman" w:hAnsi="Times New Roman" w:cs="Times New Roman"/>
                <w:color w:val="FF0000"/>
                <w:sz w:val="20"/>
                <w:szCs w:val="20"/>
              </w:rPr>
              <w:t xml:space="preserve">Celle-ci garde toute sa pertinence. La France </w:t>
            </w:r>
            <w:r w:rsidRPr="00A06652">
              <w:rPr>
                <w:rFonts w:ascii="Times New Roman" w:hAnsi="Times New Roman" w:cs="Times New Roman"/>
                <w:color w:val="FF0000"/>
                <w:sz w:val="20"/>
                <w:szCs w:val="20"/>
              </w:rPr>
              <w:t xml:space="preserve">interprète la référence qui y est faite aux principes de la Déclaration universelle des droits de l'Homme ainsi qu'aux droits énoncés dans l'article 5 de la même Convention comme déliant les États parties de l'obligation d'édicter des dispositions répressives qui ne soient pas compatibles avec les libertés d'opinion et d'expression, de réunion et d'association pacifiques qui sont garanties par ces textes. </w:t>
            </w:r>
          </w:p>
          <w:p w14:paraId="7E519577" w14:textId="77777777" w:rsidR="0050528D" w:rsidRPr="00A06652" w:rsidRDefault="0050528D" w:rsidP="00B83336">
            <w:pPr>
              <w:jc w:val="both"/>
              <w:rPr>
                <w:rFonts w:ascii="Times New Roman" w:hAnsi="Times New Roman" w:cs="Times New Roman"/>
                <w:color w:val="FF0000"/>
                <w:sz w:val="20"/>
                <w:szCs w:val="20"/>
              </w:rPr>
            </w:pPr>
          </w:p>
          <w:p w14:paraId="1ADFE979" w14:textId="77777777" w:rsidR="0050528D" w:rsidRPr="00A06652" w:rsidRDefault="0050528D"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France n’envisage pas de retirer sa déclaration à l’article 27 du Pacte international relatif aux droits civils et politiques. Conformément à sa Constitution</w:t>
            </w:r>
            <w:r w:rsidR="00D9473C" w:rsidRPr="00A06652">
              <w:rPr>
                <w:rFonts w:ascii="Times New Roman" w:hAnsi="Times New Roman" w:cs="Times New Roman"/>
                <w:color w:val="FF0000"/>
                <w:sz w:val="20"/>
                <w:szCs w:val="20"/>
              </w:rPr>
              <w:t xml:space="preserve"> qui assure la pleine et égale citoyenneté à tous</w:t>
            </w:r>
            <w:r w:rsidRPr="00A06652">
              <w:rPr>
                <w:rFonts w:ascii="Times New Roman" w:hAnsi="Times New Roman" w:cs="Times New Roman"/>
                <w:color w:val="FF0000"/>
                <w:sz w:val="20"/>
                <w:szCs w:val="20"/>
              </w:rPr>
              <w:t>, la France ne reconnaît pas en son sein l’existence de « minorités ethniques, religieuses ou linguistiques » visées par le Pacte.</w:t>
            </w:r>
          </w:p>
          <w:p w14:paraId="1B0C8886" w14:textId="77777777" w:rsidR="0050528D" w:rsidRPr="00A06652" w:rsidRDefault="0050528D" w:rsidP="00B83336">
            <w:pPr>
              <w:jc w:val="both"/>
              <w:rPr>
                <w:rFonts w:ascii="Times New Roman" w:hAnsi="Times New Roman" w:cs="Times New Roman"/>
                <w:color w:val="FF0000"/>
                <w:sz w:val="20"/>
                <w:szCs w:val="20"/>
              </w:rPr>
            </w:pPr>
          </w:p>
        </w:tc>
      </w:tr>
      <w:tr w:rsidR="00B83336" w:rsidRPr="00A06652" w14:paraId="6E572E40" w14:textId="77777777" w:rsidTr="00620985">
        <w:tc>
          <w:tcPr>
            <w:tcW w:w="1190" w:type="dxa"/>
          </w:tcPr>
          <w:p w14:paraId="488B6478"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269A3DE4"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Consider removing reservations to Article 4 of the International Convention on the Elimination of All Forms of Racial Discrimination (Tunisia);</w:t>
            </w:r>
          </w:p>
        </w:tc>
        <w:tc>
          <w:tcPr>
            <w:tcW w:w="7711" w:type="dxa"/>
          </w:tcPr>
          <w:p w14:paraId="064515B2" w14:textId="77777777" w:rsidR="00B83336" w:rsidRPr="00A06652" w:rsidRDefault="0050528D"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235DF42E" w14:textId="77777777" w:rsidR="0050528D" w:rsidRPr="00A06652" w:rsidRDefault="0050528D" w:rsidP="00B83336">
            <w:pPr>
              <w:jc w:val="both"/>
              <w:rPr>
                <w:rFonts w:ascii="Times New Roman" w:hAnsi="Times New Roman" w:cs="Times New Roman"/>
                <w:i/>
                <w:color w:val="FF0000"/>
                <w:sz w:val="20"/>
                <w:szCs w:val="20"/>
              </w:rPr>
            </w:pPr>
          </w:p>
          <w:p w14:paraId="666D4A1F" w14:textId="77777777" w:rsidR="0050528D" w:rsidRPr="00A06652" w:rsidRDefault="0050528D" w:rsidP="00B83336">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Elle souligne que sa déclaration sur l’article 4 ne constitue pas une réserve. Voir réponse à la recommandation 13.</w:t>
            </w:r>
          </w:p>
          <w:p w14:paraId="09C1770F" w14:textId="77777777" w:rsidR="0050528D" w:rsidRPr="00A06652" w:rsidRDefault="0050528D" w:rsidP="00B83336">
            <w:pPr>
              <w:jc w:val="both"/>
              <w:rPr>
                <w:rFonts w:ascii="Times New Roman" w:hAnsi="Times New Roman" w:cs="Times New Roman"/>
                <w:color w:val="FF0000"/>
                <w:sz w:val="20"/>
                <w:szCs w:val="20"/>
              </w:rPr>
            </w:pPr>
          </w:p>
          <w:p w14:paraId="5E012E39" w14:textId="77777777" w:rsidR="0050528D" w:rsidRPr="00A06652" w:rsidRDefault="0050528D" w:rsidP="00B83336">
            <w:pPr>
              <w:jc w:val="both"/>
              <w:rPr>
                <w:rFonts w:ascii="Times New Roman" w:hAnsi="Times New Roman" w:cs="Times New Roman"/>
                <w:color w:val="FF0000"/>
                <w:sz w:val="20"/>
                <w:szCs w:val="20"/>
              </w:rPr>
            </w:pPr>
          </w:p>
        </w:tc>
      </w:tr>
      <w:tr w:rsidR="00B83336" w:rsidRPr="00A06652" w14:paraId="0B949FEA" w14:textId="77777777" w:rsidTr="00620985">
        <w:tc>
          <w:tcPr>
            <w:tcW w:w="1190" w:type="dxa"/>
          </w:tcPr>
          <w:p w14:paraId="21963C85"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B9C8A1E" w14:textId="77777777" w:rsidR="00B83336" w:rsidRPr="00A06652" w:rsidRDefault="00B83336" w:rsidP="00B83336">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Implement common Article 1 of the International Covenant on Economic, Social and Cultural Rights and of the International Covenant on Civil and Political Rights (Algeria);</w:t>
            </w:r>
          </w:p>
          <w:p w14:paraId="5F6B6588" w14:textId="77777777" w:rsidR="00030595" w:rsidRPr="00A06652" w:rsidRDefault="00030595" w:rsidP="00B83336">
            <w:pPr>
              <w:jc w:val="both"/>
              <w:rPr>
                <w:rFonts w:ascii="Times New Roman" w:hAnsi="Times New Roman" w:cs="Times New Roman"/>
                <w:b/>
                <w:color w:val="00B050"/>
                <w:sz w:val="20"/>
                <w:szCs w:val="20"/>
                <w:lang w:val="en-GB"/>
              </w:rPr>
            </w:pPr>
          </w:p>
        </w:tc>
        <w:tc>
          <w:tcPr>
            <w:tcW w:w="7711" w:type="dxa"/>
          </w:tcPr>
          <w:p w14:paraId="3622FAEF" w14:textId="2BE2F355" w:rsidR="00030595"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D0160D" w:rsidRPr="00A06652">
              <w:rPr>
                <w:rFonts w:ascii="Times New Roman" w:hAnsi="Times New Roman" w:cs="Times New Roman"/>
                <w:b/>
                <w:color w:val="00B050"/>
                <w:sz w:val="20"/>
                <w:szCs w:val="20"/>
              </w:rPr>
              <w:t>accepte</w:t>
            </w:r>
            <w:r w:rsidR="00D0160D"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cette recommandation</w:t>
            </w:r>
            <w:r w:rsidR="005F4989" w:rsidRPr="00A06652">
              <w:rPr>
                <w:rFonts w:ascii="Times New Roman" w:hAnsi="Times New Roman" w:cs="Times New Roman"/>
                <w:color w:val="00B050"/>
                <w:sz w:val="20"/>
                <w:szCs w:val="20"/>
              </w:rPr>
              <w:t xml:space="preserve"> parce qu’elle la met déjà en œuvre</w:t>
            </w:r>
            <w:r w:rsidRPr="00A06652">
              <w:rPr>
                <w:rFonts w:ascii="Times New Roman" w:hAnsi="Times New Roman" w:cs="Times New Roman"/>
                <w:color w:val="00B050"/>
                <w:sz w:val="20"/>
                <w:szCs w:val="20"/>
              </w:rPr>
              <w:t xml:space="preserve">. </w:t>
            </w:r>
          </w:p>
          <w:p w14:paraId="77016535" w14:textId="77777777" w:rsidR="00B83336"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p>
        </w:tc>
      </w:tr>
      <w:tr w:rsidR="00B83336" w:rsidRPr="00A06652" w14:paraId="64346134" w14:textId="77777777" w:rsidTr="00620985">
        <w:tc>
          <w:tcPr>
            <w:tcW w:w="1190" w:type="dxa"/>
          </w:tcPr>
          <w:p w14:paraId="5FC778A5"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026C4B54" w14:textId="77777777" w:rsidR="00B83336" w:rsidRPr="00A06652" w:rsidRDefault="00B83336" w:rsidP="00B83336">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Ratify the Kampala Amendment to the Rome Statute on the crime of aggression (Liechtenstein);</w:t>
            </w:r>
          </w:p>
          <w:p w14:paraId="0F9292E3" w14:textId="77777777" w:rsidR="00030595" w:rsidRPr="00A06652" w:rsidRDefault="00030595" w:rsidP="00B83336">
            <w:pPr>
              <w:jc w:val="both"/>
              <w:rPr>
                <w:rFonts w:ascii="Times New Roman" w:hAnsi="Times New Roman" w:cs="Times New Roman"/>
                <w:b/>
                <w:color w:val="FF0000"/>
                <w:sz w:val="20"/>
                <w:szCs w:val="20"/>
                <w:lang w:val="en-GB"/>
              </w:rPr>
            </w:pPr>
          </w:p>
        </w:tc>
        <w:tc>
          <w:tcPr>
            <w:tcW w:w="7711" w:type="dxa"/>
          </w:tcPr>
          <w:p w14:paraId="0519B8E1" w14:textId="77777777" w:rsidR="00030595" w:rsidRPr="00A06652" w:rsidRDefault="00030595" w:rsidP="00030595">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46D652E0" w14:textId="77777777" w:rsidR="00030595" w:rsidRPr="00A06652" w:rsidRDefault="00030595" w:rsidP="00030595">
            <w:pPr>
              <w:jc w:val="both"/>
              <w:rPr>
                <w:rFonts w:ascii="Times New Roman" w:hAnsi="Times New Roman" w:cs="Times New Roman"/>
                <w:color w:val="FF0000"/>
                <w:sz w:val="20"/>
                <w:szCs w:val="20"/>
              </w:rPr>
            </w:pPr>
          </w:p>
          <w:p w14:paraId="2FF83F88" w14:textId="1AD1EDF7" w:rsidR="00B83336" w:rsidRPr="00A06652" w:rsidRDefault="00030595" w:rsidP="00030595">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France n’a à ce jour pas ratifié les amendement</w:t>
            </w:r>
            <w:r w:rsidR="00593E67" w:rsidRPr="00A06652">
              <w:rPr>
                <w:rFonts w:ascii="Times New Roman" w:hAnsi="Times New Roman" w:cs="Times New Roman"/>
                <w:color w:val="FF0000"/>
                <w:sz w:val="20"/>
                <w:szCs w:val="20"/>
              </w:rPr>
              <w:t>s</w:t>
            </w:r>
            <w:r w:rsidRPr="00A06652">
              <w:rPr>
                <w:rFonts w:ascii="Times New Roman" w:hAnsi="Times New Roman" w:cs="Times New Roman"/>
                <w:color w:val="FF0000"/>
                <w:sz w:val="20"/>
                <w:szCs w:val="20"/>
              </w:rPr>
              <w:t xml:space="preserve"> de Kampala et ne prévoit pas de le faire</w:t>
            </w:r>
            <w:r w:rsidR="00381B8D" w:rsidRPr="00A06652">
              <w:rPr>
                <w:rFonts w:ascii="Times New Roman" w:hAnsi="Times New Roman" w:cs="Times New Roman"/>
                <w:color w:val="FF0000"/>
                <w:sz w:val="20"/>
                <w:szCs w:val="20"/>
              </w:rPr>
              <w:t>. D</w:t>
            </w:r>
            <w:r w:rsidRPr="00A06652">
              <w:rPr>
                <w:rFonts w:ascii="Times New Roman" w:hAnsi="Times New Roman" w:cs="Times New Roman"/>
                <w:color w:val="FF0000"/>
                <w:sz w:val="20"/>
                <w:szCs w:val="20"/>
              </w:rPr>
              <w:t xml:space="preserve">’une part </w:t>
            </w:r>
            <w:r w:rsidR="00841526" w:rsidRPr="00A06652">
              <w:rPr>
                <w:rFonts w:ascii="Times New Roman" w:hAnsi="Times New Roman" w:cs="Times New Roman"/>
                <w:color w:val="FF0000"/>
                <w:sz w:val="20"/>
                <w:szCs w:val="20"/>
              </w:rPr>
              <w:t>l</w:t>
            </w:r>
            <w:r w:rsidRPr="00A06652">
              <w:rPr>
                <w:rFonts w:ascii="Times New Roman" w:hAnsi="Times New Roman" w:cs="Times New Roman"/>
                <w:color w:val="FF0000"/>
                <w:sz w:val="20"/>
                <w:szCs w:val="20"/>
              </w:rPr>
              <w:t xml:space="preserve">a définition du crime d’agression retenue </w:t>
            </w:r>
            <w:r w:rsidR="00B17262" w:rsidRPr="00A06652">
              <w:rPr>
                <w:rFonts w:ascii="Times New Roman" w:hAnsi="Times New Roman" w:cs="Times New Roman"/>
                <w:color w:val="FF0000"/>
                <w:sz w:val="20"/>
                <w:szCs w:val="20"/>
              </w:rPr>
              <w:t>est</w:t>
            </w:r>
            <w:r w:rsidRPr="00A06652">
              <w:rPr>
                <w:rFonts w:ascii="Times New Roman" w:hAnsi="Times New Roman" w:cs="Times New Roman"/>
                <w:color w:val="FF0000"/>
                <w:sz w:val="20"/>
                <w:szCs w:val="20"/>
              </w:rPr>
              <w:t xml:space="preserve"> imprécise, ce qui crée une situation d’incertitude juridique dans le domaine du  droit pénal,  d’autre part les conditions d’exercice de la compétence de la Cour pénale internationale (CPI)</w:t>
            </w:r>
            <w:r w:rsidR="004D78FE" w:rsidRPr="00A06652">
              <w:rPr>
                <w:rFonts w:ascii="Times New Roman" w:hAnsi="Times New Roman" w:cs="Times New Roman"/>
                <w:color w:val="FF0000"/>
                <w:sz w:val="20"/>
                <w:szCs w:val="20"/>
              </w:rPr>
              <w:t xml:space="preserve"> ne sont pas conformes à la Charte des Nations Unies en ne subordonnant pas la compétence de la CPI pour juger du crime d’agression à la qualification préalable d’un acte d’agression par le Conseil de sécurité</w:t>
            </w:r>
            <w:r w:rsidRPr="00A06652">
              <w:rPr>
                <w:rFonts w:ascii="Times New Roman" w:hAnsi="Times New Roman" w:cs="Times New Roman"/>
                <w:color w:val="FF0000"/>
                <w:sz w:val="20"/>
                <w:szCs w:val="20"/>
              </w:rPr>
              <w:t>. La France a toutefois pu se joindre au consensus ayant conduit à la décision d’activer cette compétence de la CPI, prise lors de l</w:t>
            </w:r>
            <w:r w:rsidR="004D78FE" w:rsidRPr="00A06652">
              <w:rPr>
                <w:rFonts w:ascii="Times New Roman" w:hAnsi="Times New Roman" w:cs="Times New Roman"/>
                <w:color w:val="FF0000"/>
                <w:sz w:val="20"/>
                <w:szCs w:val="20"/>
              </w:rPr>
              <w:t>’</w:t>
            </w:r>
            <w:r w:rsidRPr="00A06652">
              <w:rPr>
                <w:rFonts w:ascii="Times New Roman" w:hAnsi="Times New Roman" w:cs="Times New Roman"/>
                <w:color w:val="FF0000"/>
                <w:sz w:val="20"/>
                <w:szCs w:val="20"/>
              </w:rPr>
              <w:t xml:space="preserve">Assemblée des Etats parties de décembre 2017, </w:t>
            </w:r>
            <w:r w:rsidR="004D78FE" w:rsidRPr="00A06652">
              <w:rPr>
                <w:rFonts w:ascii="Times New Roman" w:hAnsi="Times New Roman" w:cs="Times New Roman"/>
                <w:color w:val="FF0000"/>
                <w:sz w:val="20"/>
                <w:szCs w:val="20"/>
              </w:rPr>
              <w:t>après</w:t>
            </w:r>
            <w:r w:rsidRPr="00A06652">
              <w:rPr>
                <w:rFonts w:ascii="Times New Roman" w:hAnsi="Times New Roman" w:cs="Times New Roman"/>
                <w:color w:val="FF0000"/>
                <w:sz w:val="20"/>
                <w:szCs w:val="20"/>
              </w:rPr>
              <w:t xml:space="preserve"> la clarification apportée au paragraphe 2 de cette résolution et qui reflète les termes du paragraphe 5 de l’article 121 du Statut de Rome. Cet article prévoit en effet que la CPI ne peut exercer, s’agissant du </w:t>
            </w:r>
            <w:r w:rsidRPr="00A06652">
              <w:rPr>
                <w:rFonts w:ascii="Times New Roman" w:hAnsi="Times New Roman" w:cs="Times New Roman"/>
                <w:color w:val="FF0000"/>
                <w:sz w:val="20"/>
                <w:szCs w:val="20"/>
              </w:rPr>
              <w:lastRenderedPageBreak/>
              <w:t xml:space="preserve">crime d’agression, sa compétence à l’égard d’actes commis par des ressortissants ou sur le territoire d’un Etat qui n’a pas ratifié les amendements.  </w:t>
            </w:r>
          </w:p>
          <w:p w14:paraId="27362BA0" w14:textId="75C8B5ED" w:rsidR="00593E67" w:rsidRPr="00A06652" w:rsidRDefault="00593E67" w:rsidP="00030595">
            <w:pPr>
              <w:jc w:val="both"/>
              <w:rPr>
                <w:rFonts w:ascii="Times New Roman" w:hAnsi="Times New Roman" w:cs="Times New Roman"/>
                <w:color w:val="FF0000"/>
                <w:sz w:val="20"/>
                <w:szCs w:val="20"/>
              </w:rPr>
            </w:pPr>
          </w:p>
        </w:tc>
      </w:tr>
      <w:tr w:rsidR="00B83336" w:rsidRPr="00A06652" w14:paraId="5B610A91" w14:textId="77777777" w:rsidTr="00620985">
        <w:trPr>
          <w:trHeight w:val="1519"/>
        </w:trPr>
        <w:tc>
          <w:tcPr>
            <w:tcW w:w="1190" w:type="dxa"/>
          </w:tcPr>
          <w:p w14:paraId="4881FE0D"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3DFC23B9" w14:textId="77777777" w:rsidR="00B83336" w:rsidRPr="00A06652" w:rsidRDefault="00030595" w:rsidP="00B83336">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Proceed with the pending visits of Special Procedures Mandate Holders (Georgia);</w:t>
            </w:r>
          </w:p>
          <w:p w14:paraId="0CF3325F" w14:textId="77777777" w:rsidR="00030595" w:rsidRPr="00A06652" w:rsidRDefault="00030595" w:rsidP="00B83336">
            <w:pPr>
              <w:jc w:val="both"/>
              <w:rPr>
                <w:rFonts w:ascii="Times New Roman" w:hAnsi="Times New Roman" w:cs="Times New Roman"/>
                <w:b/>
                <w:color w:val="00B050"/>
                <w:sz w:val="20"/>
                <w:szCs w:val="20"/>
                <w:lang w:val="en-AU"/>
              </w:rPr>
            </w:pPr>
          </w:p>
          <w:p w14:paraId="68E028E5" w14:textId="77777777" w:rsidR="00030595" w:rsidRPr="00A06652" w:rsidRDefault="00030595" w:rsidP="00B83336">
            <w:pPr>
              <w:jc w:val="both"/>
              <w:rPr>
                <w:rFonts w:ascii="Times New Roman" w:hAnsi="Times New Roman" w:cs="Times New Roman"/>
                <w:b/>
                <w:color w:val="00B050"/>
                <w:sz w:val="20"/>
                <w:szCs w:val="20"/>
                <w:lang w:val="en-AU"/>
              </w:rPr>
            </w:pPr>
          </w:p>
        </w:tc>
        <w:tc>
          <w:tcPr>
            <w:tcW w:w="7711" w:type="dxa"/>
          </w:tcPr>
          <w:p w14:paraId="7A8DD6D8" w14:textId="77777777" w:rsidR="00B83336"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E780DC3" w14:textId="77777777" w:rsidR="00030595" w:rsidRPr="00A06652" w:rsidRDefault="00030595" w:rsidP="00B83336">
            <w:pPr>
              <w:jc w:val="both"/>
              <w:rPr>
                <w:rFonts w:ascii="Times New Roman" w:hAnsi="Times New Roman" w:cs="Times New Roman"/>
                <w:color w:val="00B050"/>
                <w:sz w:val="20"/>
                <w:szCs w:val="20"/>
              </w:rPr>
            </w:pPr>
          </w:p>
          <w:p w14:paraId="4EB4BDE4" w14:textId="77777777" w:rsidR="00F347F1"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2001, la France a adressé une invitation permanente aux procédures spéciales du CDH. </w:t>
            </w:r>
          </w:p>
          <w:p w14:paraId="06E5BBAF" w14:textId="77777777" w:rsidR="00F347F1" w:rsidRPr="00A06652" w:rsidRDefault="00F347F1" w:rsidP="00B83336">
            <w:pPr>
              <w:jc w:val="both"/>
              <w:rPr>
                <w:rFonts w:ascii="Times New Roman" w:hAnsi="Times New Roman" w:cs="Times New Roman"/>
                <w:color w:val="00B050"/>
                <w:sz w:val="20"/>
                <w:szCs w:val="20"/>
              </w:rPr>
            </w:pPr>
          </w:p>
          <w:p w14:paraId="365DD29C" w14:textId="77777777" w:rsidR="00F347F1"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Elle a accueilli la Rapporteure spéciale sur le respect des droits de l’Homme dans la lutte antiterroriste en 2018 et le Rapporteur spécial sur le droit à un logement convenable en 2019. </w:t>
            </w:r>
          </w:p>
          <w:p w14:paraId="486580B0" w14:textId="77777777" w:rsidR="00F347F1" w:rsidRPr="00A06652" w:rsidRDefault="00F347F1" w:rsidP="00B83336">
            <w:pPr>
              <w:jc w:val="both"/>
              <w:rPr>
                <w:rFonts w:ascii="Times New Roman" w:hAnsi="Times New Roman" w:cs="Times New Roman"/>
                <w:color w:val="00B050"/>
                <w:sz w:val="20"/>
                <w:szCs w:val="20"/>
              </w:rPr>
            </w:pPr>
          </w:p>
          <w:p w14:paraId="7906CDDB" w14:textId="77777777" w:rsidR="00030595" w:rsidRPr="00A06652" w:rsidRDefault="00030595"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Il n’a pas été possible de répondre à certaines demandes de visite, en raison de la situation sanitaire liée à l’épidémie de COVID puis en 2022 du fait d’échéances électorales nationales (élections présidentielles et législatives). </w:t>
            </w:r>
          </w:p>
          <w:p w14:paraId="1514364F" w14:textId="77777777" w:rsidR="00F347F1" w:rsidRPr="00A06652" w:rsidRDefault="00F347F1" w:rsidP="00F347F1">
            <w:pPr>
              <w:jc w:val="both"/>
              <w:rPr>
                <w:rFonts w:ascii="Times New Roman" w:hAnsi="Times New Roman" w:cs="Times New Roman"/>
                <w:color w:val="00B050"/>
                <w:sz w:val="20"/>
                <w:szCs w:val="20"/>
              </w:rPr>
            </w:pPr>
          </w:p>
          <w:p w14:paraId="61AA16C0" w14:textId="7DAFE7F7" w:rsidR="00F347F1" w:rsidRPr="00A06652" w:rsidRDefault="00F347F1" w:rsidP="00F347F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s’apprête à accueillir la Rapporteu</w:t>
            </w:r>
            <w:r w:rsidR="00593E67" w:rsidRPr="00A06652">
              <w:rPr>
                <w:rFonts w:ascii="Times New Roman" w:hAnsi="Times New Roman" w:cs="Times New Roman"/>
                <w:color w:val="00B050"/>
                <w:sz w:val="20"/>
                <w:szCs w:val="20"/>
              </w:rPr>
              <w:t>r</w:t>
            </w:r>
            <w:r w:rsidRPr="00A06652">
              <w:rPr>
                <w:rFonts w:ascii="Times New Roman" w:hAnsi="Times New Roman" w:cs="Times New Roman"/>
                <w:color w:val="00B050"/>
                <w:sz w:val="20"/>
                <w:szCs w:val="20"/>
              </w:rPr>
              <w:t>e spéciale sur le droit à l’éducation et le Rapporteur spécial sur la lutte contre l’extrême pauvreté.</w:t>
            </w:r>
          </w:p>
          <w:p w14:paraId="43742FF8" w14:textId="77777777" w:rsidR="00593E67" w:rsidRPr="00A06652" w:rsidRDefault="00593E67" w:rsidP="00F347F1">
            <w:pPr>
              <w:jc w:val="both"/>
              <w:rPr>
                <w:rFonts w:ascii="Times New Roman" w:hAnsi="Times New Roman" w:cs="Times New Roman"/>
                <w:color w:val="00B050"/>
                <w:sz w:val="20"/>
                <w:szCs w:val="20"/>
              </w:rPr>
            </w:pPr>
          </w:p>
        </w:tc>
      </w:tr>
      <w:tr w:rsidR="00B83336" w:rsidRPr="00A06652" w14:paraId="42876102" w14:textId="77777777" w:rsidTr="00620985">
        <w:tc>
          <w:tcPr>
            <w:tcW w:w="1190" w:type="dxa"/>
          </w:tcPr>
          <w:p w14:paraId="34DF55D6"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49FC580E" w14:textId="36DF3286" w:rsidR="00B83336" w:rsidRPr="00A06652" w:rsidRDefault="008B1F3C"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Establish a Permanent Mechanism for Implementation and follow-up of human rights Recommendations, considering the possibility of receiving cooperation for this purpose (Paraguay);</w:t>
            </w:r>
          </w:p>
          <w:p w14:paraId="76ECC190" w14:textId="768AE83D" w:rsidR="008B1F3C" w:rsidRPr="00A06652" w:rsidRDefault="008B1F3C" w:rsidP="008B1F3C">
            <w:pPr>
              <w:jc w:val="both"/>
              <w:rPr>
                <w:rFonts w:ascii="Times New Roman" w:hAnsi="Times New Roman" w:cs="Times New Roman"/>
                <w:b/>
                <w:color w:val="00B050"/>
                <w:sz w:val="20"/>
                <w:szCs w:val="20"/>
                <w:lang w:val="en-GB"/>
              </w:rPr>
            </w:pPr>
          </w:p>
        </w:tc>
        <w:tc>
          <w:tcPr>
            <w:tcW w:w="7711" w:type="dxa"/>
          </w:tcPr>
          <w:p w14:paraId="3909E4E8" w14:textId="4E5579EB" w:rsidR="00B83336" w:rsidRPr="00A06652" w:rsidRDefault="008B1F3C" w:rsidP="008B1F3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 xml:space="preserve">cette recommandation. </w:t>
            </w:r>
          </w:p>
          <w:p w14:paraId="4B9F5E30" w14:textId="77777777" w:rsidR="008B1F3C" w:rsidRPr="00A06652" w:rsidRDefault="008B1F3C" w:rsidP="008B1F3C">
            <w:pPr>
              <w:jc w:val="both"/>
              <w:rPr>
                <w:rFonts w:ascii="Times New Roman" w:hAnsi="Times New Roman" w:cs="Times New Roman"/>
                <w:color w:val="00B050"/>
                <w:sz w:val="20"/>
                <w:szCs w:val="20"/>
              </w:rPr>
            </w:pPr>
          </w:p>
          <w:p w14:paraId="6C3E7E24" w14:textId="77777777" w:rsidR="000E223C" w:rsidRPr="00A06652" w:rsidRDefault="00183265" w:rsidP="008B1F3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Elle </w:t>
            </w:r>
            <w:r w:rsidR="008F566C" w:rsidRPr="00A06652">
              <w:rPr>
                <w:rFonts w:ascii="Times New Roman" w:hAnsi="Times New Roman" w:cs="Times New Roman"/>
                <w:color w:val="00B050"/>
                <w:sz w:val="20"/>
                <w:szCs w:val="20"/>
              </w:rPr>
              <w:t>a déjà établ</w:t>
            </w:r>
            <w:r w:rsidR="000E223C" w:rsidRPr="00A06652">
              <w:rPr>
                <w:rFonts w:ascii="Times New Roman" w:hAnsi="Times New Roman" w:cs="Times New Roman"/>
                <w:color w:val="00B050"/>
                <w:sz w:val="20"/>
                <w:szCs w:val="20"/>
              </w:rPr>
              <w:t>i une procédure régulière inter</w:t>
            </w:r>
            <w:r w:rsidR="008F566C" w:rsidRPr="00A06652">
              <w:rPr>
                <w:rFonts w:ascii="Times New Roman" w:hAnsi="Times New Roman" w:cs="Times New Roman"/>
                <w:color w:val="00B050"/>
                <w:sz w:val="20"/>
                <w:szCs w:val="20"/>
              </w:rPr>
              <w:t xml:space="preserve">ministérielle de revue de la mise en œuvre et du suivi des recommandations de l’Examen Périodique Universel, à la fois à mi-parcours et à l’occasion du passage de la France à l’EPU. </w:t>
            </w:r>
          </w:p>
          <w:p w14:paraId="4DF7F99C" w14:textId="77777777" w:rsidR="000E223C" w:rsidRPr="00A06652" w:rsidRDefault="000E223C" w:rsidP="008B1F3C">
            <w:pPr>
              <w:jc w:val="both"/>
              <w:rPr>
                <w:rFonts w:ascii="Times New Roman" w:hAnsi="Times New Roman" w:cs="Times New Roman"/>
                <w:color w:val="00B050"/>
                <w:sz w:val="20"/>
                <w:szCs w:val="20"/>
              </w:rPr>
            </w:pPr>
          </w:p>
          <w:p w14:paraId="73CAB4CF" w14:textId="26283BE7" w:rsidR="008B1F3C" w:rsidRPr="00A06652" w:rsidRDefault="008B1F3C" w:rsidP="00D0160D">
            <w:pPr>
              <w:jc w:val="both"/>
              <w:rPr>
                <w:rFonts w:ascii="Times New Roman" w:hAnsi="Times New Roman" w:cs="Times New Roman"/>
                <w:color w:val="00B050"/>
                <w:sz w:val="20"/>
                <w:szCs w:val="20"/>
              </w:rPr>
            </w:pPr>
          </w:p>
        </w:tc>
      </w:tr>
      <w:tr w:rsidR="00B83336" w:rsidRPr="00A06652" w14:paraId="1197E3BE" w14:textId="77777777" w:rsidTr="00620985">
        <w:tc>
          <w:tcPr>
            <w:tcW w:w="1190" w:type="dxa"/>
          </w:tcPr>
          <w:p w14:paraId="5EA174A6" w14:textId="5888788C" w:rsidR="00B83336" w:rsidRPr="00A06652" w:rsidRDefault="00B83336" w:rsidP="00B83336">
            <w:pPr>
              <w:pStyle w:val="ListParagraph"/>
              <w:numPr>
                <w:ilvl w:val="0"/>
                <w:numId w:val="1"/>
              </w:numPr>
              <w:jc w:val="center"/>
              <w:rPr>
                <w:rFonts w:ascii="Times New Roman" w:hAnsi="Times New Roman"/>
                <w:color w:val="00B050"/>
                <w:sz w:val="20"/>
              </w:rPr>
            </w:pPr>
          </w:p>
        </w:tc>
        <w:tc>
          <w:tcPr>
            <w:tcW w:w="5128" w:type="dxa"/>
          </w:tcPr>
          <w:p w14:paraId="7304E5DC" w14:textId="5FE9D75A" w:rsidR="00B83336" w:rsidRPr="00A06652" w:rsidRDefault="008B1F3C" w:rsidP="008B1F3C">
            <w:pPr>
              <w:jc w:val="both"/>
              <w:rPr>
                <w:rFonts w:ascii="Times New Roman" w:hAnsi="Times New Roman"/>
                <w:b/>
                <w:color w:val="00B050"/>
                <w:sz w:val="20"/>
                <w:lang w:val="en-GB"/>
              </w:rPr>
            </w:pPr>
            <w:r w:rsidRPr="00A06652">
              <w:rPr>
                <w:rFonts w:ascii="Times New Roman" w:hAnsi="Times New Roman"/>
                <w:b/>
                <w:color w:val="00B050"/>
                <w:sz w:val="20"/>
                <w:lang w:val="en-GB"/>
              </w:rPr>
              <w:t>Adopt a strategy for implementing the Convention on the Rights of Persons with Disabilities, with particular attention to vocational training and employment (Viet Nam);</w:t>
            </w:r>
          </w:p>
        </w:tc>
        <w:tc>
          <w:tcPr>
            <w:tcW w:w="7711" w:type="dxa"/>
          </w:tcPr>
          <w:p w14:paraId="1FACABE2" w14:textId="6C01FF99" w:rsidR="008B1F3C" w:rsidRPr="00A06652" w:rsidRDefault="008B1F3C" w:rsidP="008B1F3C">
            <w:pPr>
              <w:jc w:val="both"/>
              <w:rPr>
                <w:rFonts w:ascii="Times New Roman" w:hAnsi="Times New Roman"/>
                <w:color w:val="00B050"/>
                <w:sz w:val="20"/>
              </w:rPr>
            </w:pPr>
            <w:r w:rsidRPr="00A06652">
              <w:rPr>
                <w:rFonts w:ascii="Times New Roman" w:hAnsi="Times New Roman"/>
                <w:color w:val="00B050"/>
                <w:sz w:val="20"/>
              </w:rPr>
              <w:t xml:space="preserve">La France </w:t>
            </w:r>
            <w:r w:rsidRPr="00A06652">
              <w:rPr>
                <w:rFonts w:ascii="Times New Roman" w:hAnsi="Times New Roman"/>
                <w:b/>
                <w:color w:val="00B050"/>
                <w:sz w:val="20"/>
              </w:rPr>
              <w:t xml:space="preserve">accepte </w:t>
            </w:r>
            <w:r w:rsidRPr="00A06652">
              <w:rPr>
                <w:rFonts w:ascii="Times New Roman" w:hAnsi="Times New Roman"/>
                <w:color w:val="00B050"/>
                <w:sz w:val="20"/>
              </w:rPr>
              <w:t xml:space="preserve">cette recommandation. </w:t>
            </w:r>
          </w:p>
          <w:p w14:paraId="5A09EB73" w14:textId="77777777" w:rsidR="00D07F10" w:rsidRPr="00A06652" w:rsidRDefault="00D07F10" w:rsidP="00B83336">
            <w:pPr>
              <w:jc w:val="both"/>
              <w:rPr>
                <w:rFonts w:ascii="Times New Roman" w:hAnsi="Times New Roman"/>
                <w:color w:val="00B050"/>
                <w:sz w:val="20"/>
              </w:rPr>
            </w:pPr>
          </w:p>
          <w:p w14:paraId="1BD7FA82" w14:textId="3C340641" w:rsidR="00D07F10" w:rsidRPr="00A06652" w:rsidRDefault="00D07F10" w:rsidP="00D07F10">
            <w:pPr>
              <w:jc w:val="both"/>
              <w:rPr>
                <w:rFonts w:ascii="Times New Roman" w:hAnsi="Times New Roman"/>
                <w:color w:val="00B050"/>
                <w:sz w:val="20"/>
              </w:rPr>
            </w:pPr>
            <w:r w:rsidRPr="00A06652">
              <w:rPr>
                <w:rFonts w:ascii="Times New Roman" w:hAnsi="Times New Roman"/>
                <w:color w:val="00B050"/>
                <w:sz w:val="20"/>
              </w:rPr>
              <w:t xml:space="preserve">Le 26 avril 2023, </w:t>
            </w:r>
            <w:r w:rsidR="00443625" w:rsidRPr="00A06652">
              <w:rPr>
                <w:rFonts w:ascii="Times New Roman" w:hAnsi="Times New Roman"/>
                <w:color w:val="00B050"/>
                <w:sz w:val="20"/>
              </w:rPr>
              <w:t>une</w:t>
            </w:r>
            <w:r w:rsidRPr="00A06652">
              <w:rPr>
                <w:rFonts w:ascii="Times New Roman" w:hAnsi="Times New Roman"/>
                <w:color w:val="00B050"/>
                <w:sz w:val="20"/>
              </w:rPr>
              <w:t xml:space="preserve"> c</w:t>
            </w:r>
            <w:r w:rsidR="00A209FB" w:rsidRPr="00A06652">
              <w:rPr>
                <w:rFonts w:ascii="Times New Roman" w:hAnsi="Times New Roman"/>
                <w:color w:val="00B050"/>
                <w:sz w:val="20"/>
              </w:rPr>
              <w:t>onférence nationale du handicap</w:t>
            </w:r>
            <w:r w:rsidRPr="00A06652">
              <w:rPr>
                <w:rFonts w:ascii="Times New Roman" w:hAnsi="Times New Roman"/>
                <w:color w:val="00B050"/>
                <w:sz w:val="20"/>
              </w:rPr>
              <w:t xml:space="preserve"> </w:t>
            </w:r>
            <w:r w:rsidR="00A209FB" w:rsidRPr="00A06652">
              <w:rPr>
                <w:rFonts w:ascii="Times New Roman" w:hAnsi="Times New Roman"/>
                <w:color w:val="00B050"/>
                <w:sz w:val="20"/>
              </w:rPr>
              <w:t xml:space="preserve">a permis de </w:t>
            </w:r>
            <w:r w:rsidRPr="00A06652">
              <w:rPr>
                <w:rFonts w:ascii="Times New Roman" w:hAnsi="Times New Roman"/>
                <w:color w:val="00B050"/>
                <w:sz w:val="20"/>
              </w:rPr>
              <w:t>fixer, sous l’autorité du Président de la République, les orientations et les moyens d’une s</w:t>
            </w:r>
            <w:r w:rsidR="00A209FB" w:rsidRPr="00A06652">
              <w:rPr>
                <w:rFonts w:ascii="Times New Roman" w:hAnsi="Times New Roman"/>
                <w:color w:val="00B050"/>
                <w:sz w:val="20"/>
              </w:rPr>
              <w:t xml:space="preserve">ociété pour tous et avec tous. </w:t>
            </w:r>
            <w:r w:rsidRPr="00A06652">
              <w:rPr>
                <w:rFonts w:ascii="Times New Roman" w:hAnsi="Times New Roman"/>
                <w:color w:val="00B050"/>
                <w:sz w:val="20"/>
              </w:rPr>
              <w:t>Les mesures annoncées, comme la meilleure compensation financière des aides nécessaires à l’autonomie y compris pour le sport et la communication orale, l’amélioration des droits sociaux des travailleurs protégés, et la transformation des établissements spécialisés vers des services personnalisés pour aller vers la désinstitutionalisation, prennent en</w:t>
            </w:r>
            <w:r w:rsidR="00FA1DEF" w:rsidRPr="00A06652">
              <w:rPr>
                <w:rFonts w:ascii="Times New Roman" w:hAnsi="Times New Roman"/>
                <w:color w:val="00B050"/>
                <w:sz w:val="20"/>
              </w:rPr>
              <w:t xml:space="preserve"> compte les recommandations du C</w:t>
            </w:r>
            <w:r w:rsidRPr="00A06652">
              <w:rPr>
                <w:rFonts w:ascii="Times New Roman" w:hAnsi="Times New Roman"/>
                <w:color w:val="00B050"/>
                <w:sz w:val="20"/>
              </w:rPr>
              <w:t xml:space="preserve">omité des droits des personnes en situation de handicap </w:t>
            </w:r>
            <w:r w:rsidR="00EF44A2" w:rsidRPr="00A06652">
              <w:rPr>
                <w:rFonts w:ascii="Times New Roman" w:hAnsi="Times New Roman"/>
                <w:color w:val="00B050"/>
                <w:sz w:val="20"/>
              </w:rPr>
              <w:t>des Nations Unies</w:t>
            </w:r>
            <w:r w:rsidRPr="00A06652">
              <w:rPr>
                <w:rFonts w:ascii="Times New Roman" w:hAnsi="Times New Roman"/>
                <w:color w:val="00B050"/>
                <w:sz w:val="20"/>
              </w:rPr>
              <w:t>.</w:t>
            </w:r>
          </w:p>
          <w:p w14:paraId="7DA314EB" w14:textId="77777777" w:rsidR="004148D4" w:rsidRPr="00A06652" w:rsidRDefault="004148D4" w:rsidP="008B30C4">
            <w:pPr>
              <w:tabs>
                <w:tab w:val="left" w:pos="3967"/>
              </w:tabs>
              <w:jc w:val="both"/>
              <w:rPr>
                <w:rFonts w:ascii="Times New Roman" w:hAnsi="Times New Roman"/>
                <w:color w:val="00B050"/>
                <w:sz w:val="20"/>
              </w:rPr>
            </w:pPr>
          </w:p>
          <w:p w14:paraId="74666877" w14:textId="438BD9B0" w:rsidR="004148D4" w:rsidRPr="00A06652" w:rsidRDefault="004148D4" w:rsidP="00D07F10">
            <w:pPr>
              <w:jc w:val="both"/>
              <w:rPr>
                <w:rFonts w:ascii="Times New Roman" w:hAnsi="Times New Roman" w:cs="Times New Roman"/>
                <w:color w:val="00B050"/>
                <w:sz w:val="20"/>
                <w:szCs w:val="20"/>
              </w:rPr>
            </w:pPr>
            <w:r w:rsidRPr="00A06652">
              <w:rPr>
                <w:rFonts w:ascii="Times New Roman" w:hAnsi="Times New Roman"/>
                <w:color w:val="00B050"/>
                <w:sz w:val="20"/>
              </w:rPr>
              <w:t xml:space="preserve">Concernant </w:t>
            </w:r>
            <w:r w:rsidRPr="00A06652">
              <w:rPr>
                <w:rFonts w:ascii="Times New Roman" w:hAnsi="Times New Roman" w:cs="Times New Roman"/>
                <w:color w:val="00B050"/>
                <w:sz w:val="20"/>
                <w:szCs w:val="20"/>
              </w:rPr>
              <w:t xml:space="preserve">l’emploi, la Président de la République a souhaité faire de l’emploi pour tous une priorité. Une stratégie a été adoptée jusqu’en 2027 pour permettre à tous les Français d’accéder au même service public d’accompagnement vers l’emploi. A partir de 2024, les demandeurs </w:t>
            </w:r>
            <w:r w:rsidRPr="00A06652">
              <w:rPr>
                <w:rFonts w:ascii="Times New Roman" w:hAnsi="Times New Roman" w:cs="Times New Roman"/>
                <w:color w:val="00B050"/>
                <w:sz w:val="20"/>
                <w:szCs w:val="20"/>
              </w:rPr>
              <w:lastRenderedPageBreak/>
              <w:t>d’emploi en situation de handicap auront accès à l’accompagnement de droit commun et pourront bénéficier d’un accompagnement spécifique si besoin, pour l’aménagement des postes de travail ou encore l’emploi accompagné de longue durée directement au sein de l’entreprise.</w:t>
            </w:r>
          </w:p>
          <w:p w14:paraId="1DF315CC" w14:textId="6333ECA2" w:rsidR="00FA1DEF" w:rsidRPr="00A06652" w:rsidRDefault="00FA1DEF" w:rsidP="00D07F10">
            <w:pPr>
              <w:jc w:val="both"/>
              <w:rPr>
                <w:rFonts w:ascii="Times New Roman" w:hAnsi="Times New Roman"/>
                <w:color w:val="00B050"/>
                <w:sz w:val="20"/>
              </w:rPr>
            </w:pPr>
          </w:p>
        </w:tc>
      </w:tr>
      <w:tr w:rsidR="00A06CF1" w:rsidRPr="00A06652" w14:paraId="7FA98DF9" w14:textId="77777777" w:rsidTr="00620985">
        <w:tc>
          <w:tcPr>
            <w:tcW w:w="1190" w:type="dxa"/>
          </w:tcPr>
          <w:p w14:paraId="7B306427" w14:textId="77777777" w:rsidR="00A06CF1" w:rsidRPr="00A06652" w:rsidRDefault="00A06CF1"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77CF8CF" w14:textId="77777777" w:rsidR="00A06CF1" w:rsidRPr="00A06652" w:rsidRDefault="00A06CF1" w:rsidP="008B1F3C">
            <w:pPr>
              <w:jc w:val="both"/>
              <w:rPr>
                <w:rFonts w:ascii="Times New Roman" w:hAnsi="Times New Roman" w:cs="Times New Roman"/>
                <w:b/>
                <w:bCs/>
                <w:color w:val="00B050"/>
                <w:sz w:val="20"/>
                <w:szCs w:val="20"/>
                <w:lang w:val="en-GB"/>
              </w:rPr>
            </w:pPr>
            <w:r w:rsidRPr="00A06652">
              <w:rPr>
                <w:rFonts w:ascii="Times New Roman" w:hAnsi="Times New Roman" w:cs="Times New Roman"/>
                <w:b/>
                <w:bCs/>
                <w:color w:val="00B050"/>
                <w:sz w:val="20"/>
                <w:szCs w:val="20"/>
                <w:lang w:val="en-GB"/>
              </w:rPr>
              <w:t>Ensure the effective implementation of the Convention on the Rights of Persons with Disabilities and the compliance of the entire French legal framework with this convention, including the legal definition of disability (Austria);</w:t>
            </w:r>
          </w:p>
          <w:p w14:paraId="0A7F13F2" w14:textId="23C4E56E" w:rsidR="00A06CF1" w:rsidRPr="00A06652" w:rsidRDefault="00A06CF1" w:rsidP="008B1F3C">
            <w:pPr>
              <w:jc w:val="both"/>
              <w:rPr>
                <w:rFonts w:ascii="Times New Roman" w:hAnsi="Times New Roman" w:cs="Times New Roman"/>
                <w:b/>
                <w:color w:val="00B050"/>
                <w:sz w:val="20"/>
                <w:szCs w:val="20"/>
                <w:lang w:val="en-AU"/>
              </w:rPr>
            </w:pPr>
          </w:p>
        </w:tc>
        <w:tc>
          <w:tcPr>
            <w:tcW w:w="7711" w:type="dxa"/>
          </w:tcPr>
          <w:p w14:paraId="18B5E088" w14:textId="77777777" w:rsidR="0093523B" w:rsidRPr="00A06652" w:rsidRDefault="0093523B" w:rsidP="008B1F3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CDC0DD3" w14:textId="77777777" w:rsidR="0093523B" w:rsidRPr="00A06652" w:rsidRDefault="0093523B" w:rsidP="008B1F3C">
            <w:pPr>
              <w:jc w:val="both"/>
              <w:rPr>
                <w:rFonts w:ascii="Times New Roman" w:hAnsi="Times New Roman" w:cs="Times New Roman"/>
                <w:color w:val="00B050"/>
                <w:sz w:val="20"/>
                <w:szCs w:val="20"/>
              </w:rPr>
            </w:pPr>
          </w:p>
          <w:p w14:paraId="5660668D" w14:textId="651D5FDA" w:rsidR="00A06CF1" w:rsidRPr="00A06652" w:rsidRDefault="004148D4" w:rsidP="004148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2017, </w:t>
            </w:r>
            <w:r w:rsidR="00EF44A2" w:rsidRPr="00A06652">
              <w:rPr>
                <w:rFonts w:ascii="Times New Roman" w:hAnsi="Times New Roman" w:cs="Times New Roman"/>
                <w:color w:val="00B050"/>
                <w:sz w:val="20"/>
                <w:szCs w:val="20"/>
              </w:rPr>
              <w:t>des</w:t>
            </w:r>
            <w:r w:rsidRPr="00A06652">
              <w:rPr>
                <w:rFonts w:ascii="Times New Roman" w:hAnsi="Times New Roman" w:cs="Times New Roman"/>
                <w:color w:val="00B050"/>
                <w:sz w:val="20"/>
                <w:szCs w:val="20"/>
              </w:rPr>
              <w:t xml:space="preserve"> hauts-fonctionnaires au handicap et à l’inclusion </w:t>
            </w:r>
            <w:r w:rsidR="00EF44A2" w:rsidRPr="00A06652">
              <w:rPr>
                <w:rFonts w:ascii="Times New Roman" w:hAnsi="Times New Roman" w:cs="Times New Roman"/>
                <w:color w:val="00B050"/>
                <w:sz w:val="20"/>
                <w:szCs w:val="20"/>
              </w:rPr>
              <w:t>ont été désignés</w:t>
            </w:r>
            <w:r w:rsidRPr="00A06652">
              <w:rPr>
                <w:rFonts w:ascii="Times New Roman" w:hAnsi="Times New Roman" w:cs="Times New Roman"/>
                <w:color w:val="00B050"/>
                <w:sz w:val="20"/>
                <w:szCs w:val="20"/>
              </w:rPr>
              <w:t xml:space="preserve"> dans chacun des ministères. Formés aux différents principes et articles de la Convention, ils s’assurent de leur application dans toutes les politiques publiques de leur ministère. Depuis 2022, </w:t>
            </w:r>
            <w:r w:rsidR="00EF44A2" w:rsidRPr="00A06652">
              <w:rPr>
                <w:rFonts w:ascii="Times New Roman" w:hAnsi="Times New Roman" w:cs="Times New Roman"/>
                <w:color w:val="00B050"/>
                <w:sz w:val="20"/>
                <w:szCs w:val="20"/>
              </w:rPr>
              <w:t>des</w:t>
            </w:r>
            <w:r w:rsidRPr="00A06652">
              <w:rPr>
                <w:rFonts w:ascii="Times New Roman" w:hAnsi="Times New Roman" w:cs="Times New Roman"/>
                <w:color w:val="00B050"/>
                <w:sz w:val="20"/>
                <w:szCs w:val="20"/>
              </w:rPr>
              <w:t xml:space="preserve"> sous-préfets au handicap et à l’inclusion, </w:t>
            </w:r>
            <w:r w:rsidR="00EF44A2" w:rsidRPr="00A06652">
              <w:rPr>
                <w:rFonts w:ascii="Times New Roman" w:hAnsi="Times New Roman" w:cs="Times New Roman"/>
                <w:color w:val="00B050"/>
                <w:sz w:val="20"/>
                <w:szCs w:val="20"/>
              </w:rPr>
              <w:t xml:space="preserve">sont </w:t>
            </w:r>
            <w:r w:rsidRPr="00A06652">
              <w:rPr>
                <w:rFonts w:ascii="Times New Roman" w:hAnsi="Times New Roman" w:cs="Times New Roman"/>
                <w:color w:val="00B050"/>
                <w:sz w:val="20"/>
                <w:szCs w:val="20"/>
              </w:rPr>
              <w:t>présents dans chaque département, pour assurer le déploiement des politiques nationales sur tous les territoires et dans tous les domaines de la vie, au plus près des bassins de vie des citoyens.</w:t>
            </w:r>
          </w:p>
          <w:p w14:paraId="482CF46B" w14:textId="518B3F99" w:rsidR="00A06CF1" w:rsidRPr="00A06652" w:rsidRDefault="00A06CF1" w:rsidP="008B1F3C">
            <w:pPr>
              <w:jc w:val="both"/>
              <w:rPr>
                <w:rFonts w:ascii="Times New Roman" w:hAnsi="Times New Roman" w:cs="Times New Roman"/>
                <w:color w:val="00B050"/>
                <w:sz w:val="20"/>
                <w:szCs w:val="20"/>
              </w:rPr>
            </w:pPr>
          </w:p>
        </w:tc>
      </w:tr>
      <w:tr w:rsidR="00B83336" w:rsidRPr="00A06652" w14:paraId="62C98CA5" w14:textId="77777777" w:rsidTr="00620985">
        <w:tc>
          <w:tcPr>
            <w:tcW w:w="1190" w:type="dxa"/>
          </w:tcPr>
          <w:p w14:paraId="4518A781" w14:textId="77777777" w:rsidR="00B83336" w:rsidRPr="00BC676B"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7979EB4C" w14:textId="77777777" w:rsidR="00B83336" w:rsidRPr="00BC676B" w:rsidRDefault="00850040" w:rsidP="008B1F3C">
            <w:pPr>
              <w:jc w:val="both"/>
              <w:rPr>
                <w:rFonts w:ascii="Times New Roman" w:hAnsi="Times New Roman" w:cs="Times New Roman"/>
                <w:b/>
                <w:color w:val="00B050"/>
                <w:sz w:val="20"/>
                <w:szCs w:val="20"/>
                <w:lang w:val="en-AU"/>
              </w:rPr>
            </w:pPr>
            <w:r w:rsidRPr="00BC676B">
              <w:rPr>
                <w:rFonts w:ascii="Times New Roman" w:hAnsi="Times New Roman" w:cs="Times New Roman"/>
                <w:b/>
                <w:color w:val="00B050"/>
                <w:sz w:val="20"/>
                <w:szCs w:val="20"/>
                <w:lang w:val="en-AU"/>
              </w:rPr>
              <w:t>Implement the recommendations of the Committee on Enforced Disappearances (Iran (Islamic Republic of));</w:t>
            </w:r>
          </w:p>
          <w:p w14:paraId="5DDEC6E5" w14:textId="0228FCE1" w:rsidR="00850040" w:rsidRPr="00BC676B" w:rsidRDefault="00850040" w:rsidP="008B1F3C">
            <w:pPr>
              <w:jc w:val="both"/>
              <w:rPr>
                <w:rFonts w:ascii="Times New Roman" w:hAnsi="Times New Roman" w:cs="Times New Roman"/>
                <w:b/>
                <w:color w:val="00B050"/>
                <w:sz w:val="20"/>
                <w:szCs w:val="20"/>
                <w:lang w:val="en-AU"/>
              </w:rPr>
            </w:pPr>
          </w:p>
        </w:tc>
        <w:tc>
          <w:tcPr>
            <w:tcW w:w="7711" w:type="dxa"/>
          </w:tcPr>
          <w:p w14:paraId="7EE06FA6" w14:textId="77777777" w:rsidR="00706482" w:rsidRPr="00A06652" w:rsidRDefault="00850040"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6168D87" w14:textId="77777777" w:rsidR="00706482" w:rsidRPr="00A06652" w:rsidRDefault="00706482" w:rsidP="00B83336">
            <w:pPr>
              <w:jc w:val="both"/>
              <w:rPr>
                <w:rFonts w:ascii="Times New Roman" w:hAnsi="Times New Roman" w:cs="Times New Roman"/>
                <w:color w:val="00B050"/>
                <w:sz w:val="20"/>
                <w:szCs w:val="20"/>
              </w:rPr>
            </w:pPr>
          </w:p>
          <w:p w14:paraId="49689472" w14:textId="6A44ECDA" w:rsidR="00B83336" w:rsidRPr="00A06652" w:rsidRDefault="00706482" w:rsidP="00B83336">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w:t>
            </w:r>
            <w:r w:rsidR="00BC676B">
              <w:rPr>
                <w:rFonts w:ascii="Times New Roman" w:hAnsi="Times New Roman" w:cs="Times New Roman"/>
                <w:i/>
                <w:color w:val="00B050"/>
                <w:sz w:val="20"/>
                <w:szCs w:val="20"/>
              </w:rPr>
              <w:t>réponse à la recommandation n°22</w:t>
            </w:r>
            <w:r w:rsidRPr="00A06652">
              <w:rPr>
                <w:rFonts w:ascii="Times New Roman" w:hAnsi="Times New Roman" w:cs="Times New Roman"/>
                <w:color w:val="00B050"/>
                <w:sz w:val="20"/>
                <w:szCs w:val="20"/>
              </w:rPr>
              <w:t xml:space="preserve">. </w:t>
            </w:r>
            <w:r w:rsidR="00850040" w:rsidRPr="00A06652">
              <w:rPr>
                <w:rFonts w:ascii="Times New Roman" w:hAnsi="Times New Roman" w:cs="Times New Roman"/>
                <w:color w:val="00B050"/>
                <w:sz w:val="20"/>
                <w:szCs w:val="20"/>
              </w:rPr>
              <w:t xml:space="preserve"> </w:t>
            </w:r>
          </w:p>
          <w:p w14:paraId="4C13AFBB" w14:textId="77777777" w:rsidR="00850040" w:rsidRPr="00A06652" w:rsidRDefault="00850040" w:rsidP="00B83336">
            <w:pPr>
              <w:jc w:val="both"/>
              <w:rPr>
                <w:rFonts w:ascii="Times New Roman" w:hAnsi="Times New Roman" w:cs="Times New Roman"/>
                <w:color w:val="00B050"/>
                <w:sz w:val="20"/>
                <w:szCs w:val="20"/>
              </w:rPr>
            </w:pPr>
          </w:p>
          <w:p w14:paraId="46812086" w14:textId="5544BF37" w:rsidR="00850040" w:rsidRPr="00A06652" w:rsidRDefault="00850040" w:rsidP="00B83336">
            <w:pPr>
              <w:jc w:val="both"/>
              <w:rPr>
                <w:rFonts w:ascii="Times New Roman" w:hAnsi="Times New Roman" w:cs="Times New Roman"/>
                <w:color w:val="00B050"/>
                <w:sz w:val="20"/>
                <w:szCs w:val="20"/>
              </w:rPr>
            </w:pPr>
          </w:p>
        </w:tc>
      </w:tr>
      <w:tr w:rsidR="00B83336" w:rsidRPr="00A06652" w14:paraId="44A4240E" w14:textId="77777777" w:rsidTr="00620985">
        <w:tc>
          <w:tcPr>
            <w:tcW w:w="1190" w:type="dxa"/>
          </w:tcPr>
          <w:p w14:paraId="69257938" w14:textId="77777777" w:rsidR="00B83336" w:rsidRPr="00BC676B"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3187DBE" w14:textId="31EB2C5D" w:rsidR="00B83336" w:rsidRPr="00BC676B" w:rsidRDefault="000A3FC4" w:rsidP="008B1F3C">
            <w:pPr>
              <w:jc w:val="both"/>
              <w:rPr>
                <w:rFonts w:ascii="Times New Roman" w:hAnsi="Times New Roman" w:cs="Times New Roman"/>
                <w:b/>
                <w:color w:val="00B050"/>
                <w:sz w:val="20"/>
                <w:szCs w:val="20"/>
                <w:lang w:val="en-AU"/>
              </w:rPr>
            </w:pPr>
            <w:r w:rsidRPr="00BC676B">
              <w:rPr>
                <w:rFonts w:ascii="Times New Roman" w:hAnsi="Times New Roman" w:cs="Times New Roman"/>
                <w:b/>
                <w:color w:val="00B050"/>
                <w:sz w:val="20"/>
                <w:szCs w:val="20"/>
                <w:lang w:val="en-AU"/>
              </w:rPr>
              <w:t>Assess the need to review the criminal legislation related to enforced disappearance, in order to align it with the International Convention for the Protection of All Persons from Enforced Disappearance (Peru);</w:t>
            </w:r>
          </w:p>
          <w:p w14:paraId="2D9C9F2B" w14:textId="77777777" w:rsidR="000A3FC4" w:rsidRPr="00BC676B" w:rsidRDefault="000A3FC4" w:rsidP="008B1F3C">
            <w:pPr>
              <w:jc w:val="both"/>
              <w:rPr>
                <w:rFonts w:ascii="Times New Roman" w:hAnsi="Times New Roman" w:cs="Times New Roman"/>
                <w:b/>
                <w:color w:val="00B050"/>
                <w:sz w:val="20"/>
                <w:szCs w:val="20"/>
                <w:lang w:val="en-AU"/>
              </w:rPr>
            </w:pPr>
          </w:p>
          <w:p w14:paraId="5DA84D08" w14:textId="77777777" w:rsidR="000A3FC4" w:rsidRPr="00BC676B" w:rsidRDefault="000A3FC4" w:rsidP="008B1F3C">
            <w:pPr>
              <w:jc w:val="both"/>
              <w:rPr>
                <w:rFonts w:ascii="Times New Roman" w:hAnsi="Times New Roman" w:cs="Times New Roman"/>
                <w:b/>
                <w:color w:val="00B050"/>
                <w:sz w:val="20"/>
                <w:szCs w:val="20"/>
                <w:lang w:val="en-AU"/>
              </w:rPr>
            </w:pPr>
          </w:p>
        </w:tc>
        <w:tc>
          <w:tcPr>
            <w:tcW w:w="7711" w:type="dxa"/>
          </w:tcPr>
          <w:p w14:paraId="54E18784" w14:textId="184844A4" w:rsidR="00B83336" w:rsidRPr="00A06652" w:rsidRDefault="000A3FC4"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565D23"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197EF63" w14:textId="77777777" w:rsidR="00A06CF1" w:rsidRPr="00A06652" w:rsidRDefault="00A06CF1" w:rsidP="00B83336">
            <w:pPr>
              <w:jc w:val="both"/>
              <w:rPr>
                <w:rFonts w:ascii="Times New Roman" w:hAnsi="Times New Roman" w:cs="Times New Roman"/>
                <w:color w:val="00B050"/>
                <w:sz w:val="20"/>
                <w:szCs w:val="20"/>
              </w:rPr>
            </w:pPr>
          </w:p>
          <w:p w14:paraId="39CE04AE" w14:textId="4E75657E" w:rsidR="00A06CF1" w:rsidRPr="00A06652" w:rsidRDefault="00A06CF1" w:rsidP="00A06CF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Introduit par l’article 15 de la loi n</w:t>
            </w:r>
            <w:r w:rsidRPr="00A06652">
              <w:rPr>
                <w:rFonts w:ascii="Times New Roman" w:hAnsi="Times New Roman" w:cs="Times New Roman"/>
                <w:color w:val="00B050"/>
                <w:sz w:val="20"/>
                <w:szCs w:val="20"/>
                <w:vertAlign w:val="superscript"/>
              </w:rPr>
              <w:t>o</w:t>
            </w:r>
            <w:r w:rsidRPr="00A06652">
              <w:rPr>
                <w:rFonts w:ascii="Times New Roman" w:hAnsi="Times New Roman" w:cs="Times New Roman"/>
                <w:color w:val="00B050"/>
                <w:sz w:val="20"/>
                <w:szCs w:val="20"/>
              </w:rPr>
              <w:t xml:space="preserve"> 2013-711 du 5 août 2013 portant diverses dispositions d’adaptation dans le domaine de la justice en application du droit de l’Union européenne et des engagements internationaux de la France, visant à mettre le dispositif législatif français en conformité avec la Convention, le crime de disparition forcée est prévu par l’article 221-12 du </w:t>
            </w:r>
            <w:r w:rsidR="00A06652">
              <w:rPr>
                <w:rFonts w:ascii="Times New Roman" w:hAnsi="Times New Roman" w:cs="Times New Roman"/>
                <w:color w:val="00B050"/>
                <w:sz w:val="20"/>
                <w:szCs w:val="20"/>
              </w:rPr>
              <w:t>Code pénal. Cet article dispose</w:t>
            </w:r>
            <w:r w:rsidRPr="00A06652">
              <w:rPr>
                <w:rFonts w:ascii="Times New Roman" w:hAnsi="Times New Roman" w:cs="Times New Roman"/>
                <w:color w:val="00B050"/>
                <w:sz w:val="20"/>
                <w:szCs w:val="20"/>
              </w:rPr>
              <w:t> : « </w:t>
            </w:r>
            <w:r w:rsidRPr="00A06652">
              <w:rPr>
                <w:rFonts w:ascii="Times New Roman" w:hAnsi="Times New Roman" w:cs="Times New Roman"/>
                <w:i/>
                <w:color w:val="00B050"/>
                <w:sz w:val="20"/>
                <w:szCs w:val="20"/>
              </w:rPr>
              <w:t>Constitue une disparition forcée l’arrestation, la détention, l’enlèvement ou toute autre forme de privation de liberté d’une personne, dans des conditions la soustrayant à la protection de la loi, par un ou plusieurs agents de l’État ou par une personne ou un groupe de personnes agissant avec l’autorisation</w:t>
            </w:r>
            <w:r w:rsidR="005231AE"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l’appui ou l’acquiescement des autorités de l’État, lorsque ces agissements sont suivis de sa disparition et accompagnés soit du déni de la reconnaissance de la privation de liberté, soit de la dissimulation du sort qui lui a été réservé ou de l’endroit où elle se trouve</w:t>
            </w:r>
            <w:r w:rsidR="005231AE"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La disparition forcée est punie de la réclusion criminelle à perpétuité </w:t>
            </w:r>
            <w:r w:rsidRPr="00A06652">
              <w:rPr>
                <w:rFonts w:ascii="Times New Roman" w:hAnsi="Times New Roman" w:cs="Times New Roman"/>
                <w:color w:val="00B050"/>
                <w:sz w:val="20"/>
                <w:szCs w:val="20"/>
              </w:rPr>
              <w:t>».</w:t>
            </w:r>
          </w:p>
          <w:p w14:paraId="5CC76DBF" w14:textId="77777777" w:rsidR="00A06CF1" w:rsidRPr="00A06652" w:rsidRDefault="00A06CF1" w:rsidP="00B83336">
            <w:pPr>
              <w:jc w:val="both"/>
              <w:rPr>
                <w:rFonts w:ascii="Times New Roman" w:hAnsi="Times New Roman" w:cs="Times New Roman"/>
                <w:color w:val="00B050"/>
                <w:sz w:val="20"/>
                <w:szCs w:val="20"/>
              </w:rPr>
            </w:pPr>
          </w:p>
          <w:p w14:paraId="73E7900D" w14:textId="6613C3D2" w:rsidR="00ED0D91" w:rsidRPr="00A06652" w:rsidRDefault="00ED0D91" w:rsidP="00ED0D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Par ailleurs, l’article 212-1 du </w:t>
            </w:r>
            <w:r w:rsidR="00C179EE"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 xml:space="preserve">ode pénal prévoit que lorsque les disparitions forcées sont commises « en exécution d’un plan concerté à l’encontre d’un groupe de population civile dans le cadre d’une attaque généralisée ou systématique », elles sont constitutives de crime contre </w:t>
            </w:r>
            <w:r w:rsidRPr="00A06652">
              <w:rPr>
                <w:rFonts w:ascii="Times New Roman" w:hAnsi="Times New Roman" w:cs="Times New Roman"/>
                <w:color w:val="00B050"/>
                <w:sz w:val="20"/>
                <w:szCs w:val="20"/>
              </w:rPr>
              <w:lastRenderedPageBreak/>
              <w:t>l’humanité, conformément à l’article 5 de la Convention et à l’article 7 du traité de Rome du 17 juillet 1998 portant statut de la Cour pénale internationale.</w:t>
            </w:r>
          </w:p>
          <w:p w14:paraId="158E391D" w14:textId="77777777" w:rsidR="00ED0D91" w:rsidRPr="00A06652" w:rsidRDefault="00ED0D91" w:rsidP="00C179EE">
            <w:pPr>
              <w:jc w:val="both"/>
              <w:rPr>
                <w:color w:val="00B050"/>
                <w:sz w:val="20"/>
              </w:rPr>
            </w:pPr>
          </w:p>
          <w:p w14:paraId="251184E9" w14:textId="0C31C0B7" w:rsidR="00ED0D91" w:rsidRPr="00A06652" w:rsidRDefault="00ED0D91" w:rsidP="00ED0D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compétence des juridictions militaires est exclue en cas de crimes contre l’humanité de disparition forcée, l’article 628-10 du code de procédure pénale donnant compétence exclusive au pôle spécialisé en matière de crime contre l’humanité du Parquet national anti-terroriste, des juges d’instruction spécialisés et de la cour d’assises de Paris pour les enquêtes, la poursuite et le jugement des crimes de disparition forcée.</w:t>
            </w:r>
          </w:p>
          <w:p w14:paraId="1CA01722" w14:textId="70C96816" w:rsidR="00A06CF1" w:rsidRPr="00A06652" w:rsidRDefault="00A06CF1" w:rsidP="00B83336">
            <w:pPr>
              <w:jc w:val="both"/>
              <w:rPr>
                <w:rFonts w:ascii="Times New Roman" w:hAnsi="Times New Roman" w:cs="Times New Roman"/>
                <w:color w:val="00B050"/>
                <w:sz w:val="20"/>
                <w:szCs w:val="20"/>
              </w:rPr>
            </w:pPr>
          </w:p>
        </w:tc>
      </w:tr>
      <w:tr w:rsidR="00B83336" w:rsidRPr="00A06652" w14:paraId="65382D1F" w14:textId="77777777" w:rsidTr="00620985">
        <w:tc>
          <w:tcPr>
            <w:tcW w:w="1190" w:type="dxa"/>
          </w:tcPr>
          <w:p w14:paraId="68080978"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2BD7A03E" w14:textId="4E35C208" w:rsidR="00B83336" w:rsidRPr="00A06652" w:rsidRDefault="0093523B"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bCs/>
                <w:color w:val="00B050"/>
                <w:sz w:val="20"/>
                <w:szCs w:val="20"/>
                <w:lang w:val="en-GB"/>
              </w:rPr>
              <w:t>Exercise strict judicial oversight of the application of measures adopted during states of emergency and taking the necessary steps to ensure that emergency measures remain limited in time (Zambia);</w:t>
            </w:r>
          </w:p>
          <w:p w14:paraId="0A2B3DA0" w14:textId="77777777" w:rsidR="00A06CF1" w:rsidRPr="00A06652" w:rsidRDefault="00A06CF1" w:rsidP="008B1F3C">
            <w:pPr>
              <w:jc w:val="both"/>
              <w:rPr>
                <w:rFonts w:ascii="Times New Roman" w:hAnsi="Times New Roman" w:cs="Times New Roman"/>
                <w:b/>
                <w:color w:val="00B050"/>
                <w:sz w:val="20"/>
                <w:szCs w:val="20"/>
                <w:lang w:val="en-AU"/>
              </w:rPr>
            </w:pPr>
          </w:p>
          <w:p w14:paraId="17603F60" w14:textId="77777777" w:rsidR="00A06CF1" w:rsidRPr="00A06652" w:rsidRDefault="00A06CF1" w:rsidP="008B1F3C">
            <w:pPr>
              <w:jc w:val="both"/>
              <w:rPr>
                <w:rFonts w:ascii="Times New Roman" w:hAnsi="Times New Roman" w:cs="Times New Roman"/>
                <w:b/>
                <w:color w:val="00B050"/>
                <w:sz w:val="20"/>
                <w:szCs w:val="20"/>
                <w:lang w:val="en-AU"/>
              </w:rPr>
            </w:pPr>
          </w:p>
        </w:tc>
        <w:tc>
          <w:tcPr>
            <w:tcW w:w="7711" w:type="dxa"/>
          </w:tcPr>
          <w:p w14:paraId="10BA277C" w14:textId="31719E8F" w:rsidR="00FE79CC" w:rsidRPr="00A06652" w:rsidRDefault="00FE79CC" w:rsidP="00FE79C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w:t>
            </w:r>
            <w:r w:rsidR="00441D55" w:rsidRPr="00A06652">
              <w:rPr>
                <w:rFonts w:ascii="Times New Roman" w:hAnsi="Times New Roman" w:cs="Times New Roman"/>
                <w:color w:val="00B050"/>
                <w:sz w:val="20"/>
                <w:szCs w:val="20"/>
              </w:rPr>
              <w:t>ette recommandation</w:t>
            </w:r>
            <w:r w:rsidRPr="00A06652">
              <w:rPr>
                <w:rFonts w:ascii="Times New Roman" w:hAnsi="Times New Roman" w:cs="Times New Roman"/>
                <w:color w:val="00B050"/>
                <w:sz w:val="20"/>
                <w:szCs w:val="20"/>
              </w:rPr>
              <w:t xml:space="preserve">. </w:t>
            </w:r>
          </w:p>
          <w:p w14:paraId="43E27032" w14:textId="77777777" w:rsidR="00FE79CC" w:rsidRPr="00A06652" w:rsidRDefault="00FE79CC" w:rsidP="00FE79CC">
            <w:pPr>
              <w:jc w:val="both"/>
              <w:rPr>
                <w:rFonts w:ascii="Times New Roman" w:hAnsi="Times New Roman" w:cs="Times New Roman"/>
                <w:color w:val="00B050"/>
                <w:sz w:val="20"/>
                <w:szCs w:val="20"/>
              </w:rPr>
            </w:pPr>
          </w:p>
          <w:p w14:paraId="7E33EA93" w14:textId="77777777" w:rsidR="00F50B6A" w:rsidRPr="00A06652" w:rsidRDefault="00F50B6A" w:rsidP="00F50B6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relève toutefois qu’aucun régime d’état d’urgence n’est actuellement applicable.</w:t>
            </w:r>
          </w:p>
          <w:p w14:paraId="28BB0470" w14:textId="77777777" w:rsidR="00F50B6A" w:rsidRPr="00A06652" w:rsidRDefault="00F50B6A" w:rsidP="00F50B6A">
            <w:pPr>
              <w:jc w:val="both"/>
              <w:rPr>
                <w:rFonts w:ascii="Times New Roman" w:hAnsi="Times New Roman" w:cs="Times New Roman"/>
                <w:color w:val="00B050"/>
                <w:sz w:val="20"/>
                <w:szCs w:val="20"/>
              </w:rPr>
            </w:pPr>
          </w:p>
          <w:p w14:paraId="7CBF00B3" w14:textId="3FB56853" w:rsidR="00F50B6A" w:rsidRPr="00A06652" w:rsidRDefault="00F50B6A" w:rsidP="00F50B6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u w:val="single"/>
              </w:rPr>
              <w:t>L’état d’urgence</w:t>
            </w:r>
            <w:r w:rsidRPr="00A06652">
              <w:rPr>
                <w:rFonts w:ascii="Times New Roman" w:hAnsi="Times New Roman" w:cs="Times New Roman"/>
                <w:color w:val="00B050"/>
                <w:sz w:val="20"/>
                <w:szCs w:val="20"/>
              </w:rPr>
              <w:t>, proclamé pour la dernière fois sur l’ensemble du territoire français au lendemain des graves attentats terroristes du 13 novembre 2015, a pris fin le 1</w:t>
            </w:r>
            <w:r w:rsidRPr="00A06652">
              <w:rPr>
                <w:rFonts w:ascii="Times New Roman" w:hAnsi="Times New Roman" w:cs="Times New Roman"/>
                <w:color w:val="00B050"/>
                <w:sz w:val="20"/>
                <w:szCs w:val="20"/>
                <w:vertAlign w:val="superscript"/>
              </w:rPr>
              <w:t>er</w:t>
            </w:r>
            <w:r w:rsidRPr="00A06652">
              <w:rPr>
                <w:rFonts w:ascii="Times New Roman" w:hAnsi="Times New Roman" w:cs="Times New Roman"/>
                <w:color w:val="00B050"/>
                <w:sz w:val="20"/>
                <w:szCs w:val="20"/>
              </w:rPr>
              <w:t xml:space="preserve"> novembre 2017.</w:t>
            </w:r>
          </w:p>
          <w:p w14:paraId="5360F803" w14:textId="77777777" w:rsidR="00F50B6A" w:rsidRPr="00A06652" w:rsidRDefault="00F50B6A" w:rsidP="00F50B6A">
            <w:pPr>
              <w:jc w:val="both"/>
              <w:rPr>
                <w:rFonts w:ascii="Times New Roman" w:hAnsi="Times New Roman" w:cs="Times New Roman"/>
                <w:color w:val="00B050"/>
                <w:sz w:val="20"/>
                <w:szCs w:val="20"/>
              </w:rPr>
            </w:pPr>
          </w:p>
          <w:p w14:paraId="55FEB58A" w14:textId="32E0B0C7" w:rsidR="00F50B6A" w:rsidRPr="00A06652" w:rsidRDefault="0092126F" w:rsidP="00F50B6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F50B6A" w:rsidRPr="00A06652">
              <w:rPr>
                <w:rFonts w:ascii="Times New Roman" w:hAnsi="Times New Roman" w:cs="Times New Roman"/>
                <w:color w:val="00B050"/>
                <w:sz w:val="20"/>
                <w:szCs w:val="20"/>
              </w:rPr>
              <w:t>e juge administratif exerce un contrôle rigoureux des mesures administratives prises sous l’empire de l’État d’urgence. Le Conseil d’État a rapidement reconnu, après la proclamation de l’État d’urgence du 14 novembre 2015, que les mesures d’assignation à résidence faisaient naître une présomption d’urgence qui permet de saisir le juge des référés libertés. Il a précisé qu’il lui appartient dans tous les cas « </w:t>
            </w:r>
            <w:r w:rsidR="00F50B6A" w:rsidRPr="00A06652">
              <w:rPr>
                <w:rFonts w:ascii="Times New Roman" w:hAnsi="Times New Roman" w:cs="Times New Roman"/>
                <w:i/>
                <w:iCs/>
                <w:color w:val="00B050"/>
                <w:sz w:val="20"/>
                <w:szCs w:val="20"/>
              </w:rPr>
              <w:t>de s'assurer, en l'état de l'instruction devant lui, que l'autorité administrative, opérant la conciliation nécessaire entre le respect des libertés et la sauvegarde de l'ordre public, n'a pas porté d'atteinte grave et manifestement illégale à une liberté fondamentale, que ce soit dans son appréciation de la menace que constitue le comportement de l'intéressé, compte tenu de la situation ayant conduit à la déclaration de l'état d'urgence, ou dans la détermination des modalités de l'assignation à résidence. </w:t>
            </w:r>
            <w:r w:rsidR="00F50B6A" w:rsidRPr="00A06652">
              <w:rPr>
                <w:rFonts w:ascii="Times New Roman" w:hAnsi="Times New Roman" w:cs="Times New Roman"/>
                <w:color w:val="00B050"/>
                <w:sz w:val="20"/>
                <w:szCs w:val="20"/>
              </w:rPr>
              <w:t xml:space="preserve">» (CE, Section, 11 décembre 2015, </w:t>
            </w:r>
            <w:r w:rsidR="00F50B6A" w:rsidRPr="00A06652">
              <w:rPr>
                <w:rFonts w:ascii="Times New Roman" w:hAnsi="Times New Roman" w:cs="Times New Roman"/>
                <w:i/>
                <w:iCs/>
                <w:color w:val="00B050"/>
                <w:sz w:val="20"/>
                <w:szCs w:val="20"/>
              </w:rPr>
              <w:t>M. Domenjoud</w:t>
            </w:r>
            <w:r w:rsidR="00F50B6A" w:rsidRPr="00A06652">
              <w:rPr>
                <w:rFonts w:ascii="Times New Roman" w:hAnsi="Times New Roman" w:cs="Times New Roman"/>
                <w:color w:val="00B050"/>
                <w:sz w:val="20"/>
                <w:szCs w:val="20"/>
              </w:rPr>
              <w:t xml:space="preserve">). De la même manière, il a jugé qu’il appartenait au juge administratif d’exercer un contrôle entier sur les motifs d’une perquisition administrative et que l’administration était tenue de réparer le préjudice né d’une telle mesure dans le cas où celle-ci aurait été menée dans des conditions fautives (CE Ass. 6 juil. 2016, </w:t>
            </w:r>
            <w:r w:rsidR="00F50B6A" w:rsidRPr="00A06652">
              <w:rPr>
                <w:rFonts w:ascii="Times New Roman" w:hAnsi="Times New Roman" w:cs="Times New Roman"/>
                <w:i/>
                <w:iCs/>
                <w:color w:val="00B050"/>
                <w:sz w:val="20"/>
                <w:szCs w:val="20"/>
              </w:rPr>
              <w:t>M. Napol et autres</w:t>
            </w:r>
            <w:r w:rsidR="00F50B6A" w:rsidRPr="00A06652">
              <w:rPr>
                <w:rFonts w:ascii="Times New Roman" w:hAnsi="Times New Roman" w:cs="Times New Roman"/>
                <w:color w:val="00B050"/>
                <w:sz w:val="20"/>
                <w:szCs w:val="20"/>
              </w:rPr>
              <w:t xml:space="preserve">). </w:t>
            </w:r>
          </w:p>
          <w:p w14:paraId="551ACBF2" w14:textId="55E803CC" w:rsidR="0092126F" w:rsidRPr="00A06652" w:rsidRDefault="0092126F" w:rsidP="00F50B6A">
            <w:pPr>
              <w:jc w:val="both"/>
              <w:rPr>
                <w:rFonts w:ascii="Times New Roman" w:hAnsi="Times New Roman"/>
                <w:color w:val="00B050"/>
                <w:sz w:val="20"/>
              </w:rPr>
            </w:pPr>
          </w:p>
          <w:p w14:paraId="0FE41DA5" w14:textId="70EA7F82" w:rsidR="00F50B6A" w:rsidRPr="00A06652" w:rsidRDefault="0092126F" w:rsidP="00F50B6A">
            <w:pPr>
              <w:jc w:val="both"/>
              <w:rPr>
                <w:rFonts w:ascii="Times New Roman" w:hAnsi="Times New Roman" w:cs="Times New Roman"/>
                <w:color w:val="00B050"/>
                <w:sz w:val="20"/>
                <w:szCs w:val="20"/>
              </w:rPr>
            </w:pPr>
            <w:r w:rsidRPr="00A06652">
              <w:rPr>
                <w:rFonts w:ascii="Times New Roman" w:hAnsi="Times New Roman"/>
                <w:color w:val="00B050"/>
                <w:sz w:val="20"/>
              </w:rPr>
              <w:t xml:space="preserve">De </w:t>
            </w:r>
            <w:r w:rsidR="00F50B6A" w:rsidRPr="00A06652">
              <w:rPr>
                <w:rFonts w:ascii="Times New Roman" w:hAnsi="Times New Roman" w:cs="Times New Roman"/>
                <w:color w:val="00B050"/>
                <w:sz w:val="20"/>
                <w:szCs w:val="20"/>
              </w:rPr>
              <w:t xml:space="preserve">fait, les juridictions administratives ont été massivement saisies de la légalité des mesures prises au titre de l’État d’urgence, sur lesquelles elles ont exercé un contrôle vigilant. Entre le 14 novembre 2015 et le 30 juin 2016, les juges des référés des tribunaux administratifs ont rendu 216 ordonnances relatives à des mesures prises au titre de l’état d’urgence (assignations à résidence, perquisitions administratives, fermetures administratives de lieu de réunion et de </w:t>
            </w:r>
            <w:r w:rsidR="00F50B6A" w:rsidRPr="00A06652">
              <w:rPr>
                <w:rFonts w:ascii="Times New Roman" w:hAnsi="Times New Roman" w:cs="Times New Roman"/>
                <w:color w:val="00B050"/>
                <w:sz w:val="20"/>
                <w:szCs w:val="20"/>
              </w:rPr>
              <w:lastRenderedPageBreak/>
              <w:t>culte…). Parmi ces ordonnances, 26 ont donné acte que la mesure avait été retirée avant que le juge ne statue, 33 ont suspendu totalement ou partiellement la mesure, et 157 ont rejeté la requête. Devant le Conseil d’État, qui a rendu 44 ordonnances, le ministre de l’intérieur a retiré sa décision dans 13 autres cas et vu celle-ci suspendue dans 7 autres. Par ailleurs, les tribunaux administratifs ont rendu, sur la même période, 120 décisions de fond, dont 41 ont conduit à l’annulation totale ou partielle de la décision attaquée.</w:t>
            </w:r>
          </w:p>
          <w:p w14:paraId="3D51F7C4" w14:textId="77777777" w:rsidR="00F50B6A" w:rsidRPr="00A06652" w:rsidRDefault="00F50B6A" w:rsidP="00F50B6A">
            <w:pPr>
              <w:jc w:val="both"/>
              <w:rPr>
                <w:rFonts w:ascii="Times New Roman" w:hAnsi="Times New Roman" w:cs="Times New Roman"/>
                <w:color w:val="00B050"/>
                <w:sz w:val="20"/>
                <w:szCs w:val="20"/>
              </w:rPr>
            </w:pPr>
          </w:p>
          <w:p w14:paraId="121E5E75" w14:textId="282E0617" w:rsidR="00F50B6A" w:rsidRPr="00A06652" w:rsidRDefault="0092126F" w:rsidP="0092126F">
            <w:pPr>
              <w:pStyle w:val="ListParagraph"/>
              <w:tabs>
                <w:tab w:val="left" w:pos="296"/>
              </w:tabs>
              <w:ind w:left="29"/>
              <w:jc w:val="both"/>
              <w:rPr>
                <w:color w:val="00B050"/>
                <w:sz w:val="20"/>
              </w:rPr>
            </w:pPr>
            <w:r w:rsidRPr="00A06652">
              <w:rPr>
                <w:rFonts w:ascii="Times New Roman" w:hAnsi="Times New Roman" w:cs="Times New Roman"/>
                <w:color w:val="00B050"/>
                <w:sz w:val="20"/>
                <w:szCs w:val="20"/>
              </w:rPr>
              <w:t xml:space="preserve">Par ailleurs, </w:t>
            </w:r>
            <w:r w:rsidRPr="00A06652">
              <w:rPr>
                <w:rFonts w:ascii="Times New Roman" w:hAnsi="Times New Roman" w:cs="Times New Roman"/>
                <w:color w:val="00B050"/>
                <w:sz w:val="20"/>
                <w:szCs w:val="20"/>
                <w:u w:val="single"/>
              </w:rPr>
              <w:t>l</w:t>
            </w:r>
            <w:r w:rsidR="00F50B6A" w:rsidRPr="00A06652">
              <w:rPr>
                <w:rFonts w:ascii="Times New Roman" w:hAnsi="Times New Roman" w:cs="Times New Roman"/>
                <w:color w:val="00B050"/>
                <w:sz w:val="20"/>
                <w:szCs w:val="20"/>
                <w:u w:val="single"/>
              </w:rPr>
              <w:t>’état d’urgence sanitaire</w:t>
            </w:r>
            <w:r w:rsidR="00F50B6A" w:rsidRPr="00A06652">
              <w:rPr>
                <w:rFonts w:ascii="Times New Roman" w:hAnsi="Times New Roman" w:cs="Times New Roman"/>
                <w:color w:val="00B050"/>
                <w:sz w:val="20"/>
                <w:szCs w:val="20"/>
              </w:rPr>
              <w:t xml:space="preserve">, créé par la loi n° 2020-290 du 23 mars 2020 dans le contexte très particulier de pandémie mondiale au virus du Covid-19, a été </w:t>
            </w:r>
            <w:r w:rsidRPr="00A06652">
              <w:rPr>
                <w:rFonts w:ascii="Times New Roman" w:hAnsi="Times New Roman" w:cs="Times New Roman"/>
                <w:color w:val="00B050"/>
                <w:sz w:val="20"/>
                <w:szCs w:val="20"/>
              </w:rPr>
              <w:t>mis en œuvre pour une période de temps limité</w:t>
            </w:r>
            <w:r w:rsidR="00570280" w:rsidRPr="00A06652">
              <w:rPr>
                <w:rFonts w:ascii="Times New Roman" w:hAnsi="Times New Roman" w:cs="Times New Roman"/>
                <w:color w:val="00B050"/>
                <w:sz w:val="20"/>
                <w:szCs w:val="20"/>
              </w:rPr>
              <w:t>e</w:t>
            </w:r>
            <w:r w:rsidRPr="00A06652">
              <w:rPr>
                <w:rFonts w:ascii="Times New Roman" w:hAnsi="Times New Roman" w:cs="Times New Roman"/>
                <w:color w:val="00B050"/>
                <w:sz w:val="20"/>
                <w:szCs w:val="20"/>
              </w:rPr>
              <w:t xml:space="preserve">. </w:t>
            </w:r>
            <w:r w:rsidR="00F50B6A" w:rsidRPr="00A06652">
              <w:rPr>
                <w:rFonts w:ascii="Times New Roman" w:hAnsi="Times New Roman" w:cs="Times New Roman"/>
                <w:color w:val="00B050"/>
                <w:sz w:val="20"/>
                <w:szCs w:val="20"/>
              </w:rPr>
              <w:t xml:space="preserve">L’état d’urgence sanitaire était un régime juridique conçu pour être provisoire et a été </w:t>
            </w:r>
            <w:r w:rsidRPr="00A06652">
              <w:rPr>
                <w:rFonts w:ascii="Times New Roman" w:hAnsi="Times New Roman" w:cs="Times New Roman"/>
                <w:color w:val="00B050"/>
                <w:sz w:val="20"/>
                <w:szCs w:val="20"/>
              </w:rPr>
              <w:t xml:space="preserve">définitivement </w:t>
            </w:r>
            <w:r w:rsidR="00F50B6A" w:rsidRPr="00A06652">
              <w:rPr>
                <w:rFonts w:ascii="Times New Roman" w:hAnsi="Times New Roman" w:cs="Times New Roman"/>
                <w:color w:val="00B050"/>
                <w:sz w:val="20"/>
                <w:szCs w:val="20"/>
              </w:rPr>
              <w:t>abrogé par la loi n° 2022-1089 du 30 juillet 2022.</w:t>
            </w:r>
            <w:r w:rsidRPr="00A06652">
              <w:rPr>
                <w:rFonts w:ascii="Times New Roman" w:hAnsi="Times New Roman" w:cs="Times New Roman"/>
                <w:color w:val="00B050"/>
                <w:sz w:val="20"/>
                <w:szCs w:val="20"/>
              </w:rPr>
              <w:t xml:space="preserve"> Ce régime spécifique </w:t>
            </w:r>
            <w:r w:rsidR="00F50B6A" w:rsidRPr="00A06652">
              <w:rPr>
                <w:rFonts w:ascii="Times New Roman" w:hAnsi="Times New Roman"/>
                <w:color w:val="00B050"/>
                <w:sz w:val="20"/>
              </w:rPr>
              <w:t>pouvait être mis en place en cas de catastrophe sanitaire mettant en péril, par sa nature et sa gravité, la santé de la population sur tout ou partie du territoire. Comme l'état d'urgence, il pouvait être décrété en conseil des ministres pour un mois. Sa prolongation devait ensuite être autorisée par le vote d'une loi par le Parlement. Ce régime permettait à l’autorité administrative de prendre des mesures restrictives de la liberté d'aller et venir, de la liberté d'entreprendre et de la liberté de réunion (y compris des mesures d'interdiction de déplacement hors du domicile), de réquisition de tous biens et services nécessaires et de contrôle des prix</w:t>
            </w:r>
            <w:r w:rsidR="00F50B6A" w:rsidRPr="00A06652">
              <w:rPr>
                <w:color w:val="00B050"/>
                <w:sz w:val="20"/>
              </w:rPr>
              <w:t>.</w:t>
            </w:r>
          </w:p>
          <w:p w14:paraId="17785EDC" w14:textId="77777777" w:rsidR="0092126F" w:rsidRPr="00A06652" w:rsidRDefault="0092126F" w:rsidP="0092126F">
            <w:pPr>
              <w:jc w:val="both"/>
              <w:rPr>
                <w:rFonts w:ascii="Times New Roman" w:hAnsi="Times New Roman" w:cs="Times New Roman"/>
                <w:color w:val="00B050"/>
                <w:sz w:val="20"/>
                <w:szCs w:val="20"/>
              </w:rPr>
            </w:pPr>
          </w:p>
          <w:p w14:paraId="18947A64" w14:textId="1BAB8466" w:rsidR="00620985" w:rsidRPr="00A06652" w:rsidRDefault="0092126F" w:rsidP="0092126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w:t>
            </w:r>
            <w:r w:rsidR="00F50B6A" w:rsidRPr="00A06652">
              <w:rPr>
                <w:rFonts w:ascii="Times New Roman" w:hAnsi="Times New Roman" w:cs="Times New Roman"/>
                <w:color w:val="00B050"/>
                <w:sz w:val="20"/>
                <w:szCs w:val="20"/>
              </w:rPr>
              <w:t xml:space="preserve">juge administratif a été largement sollicité par les justiciables qui ont souhaité contester les mesures prises au titre de l’État d’urgence sanitaire. </w:t>
            </w:r>
          </w:p>
          <w:p w14:paraId="626C063D" w14:textId="4596A0D7" w:rsidR="00FE79CC" w:rsidRPr="00A06652" w:rsidRDefault="00FE79CC" w:rsidP="0092126F">
            <w:pPr>
              <w:jc w:val="both"/>
              <w:rPr>
                <w:rFonts w:ascii="Times New Roman" w:hAnsi="Times New Roman" w:cs="Times New Roman"/>
                <w:color w:val="00B050"/>
                <w:sz w:val="20"/>
                <w:szCs w:val="20"/>
              </w:rPr>
            </w:pPr>
          </w:p>
        </w:tc>
      </w:tr>
      <w:tr w:rsidR="00B83336" w:rsidRPr="00A06652" w14:paraId="4050D93C" w14:textId="77777777" w:rsidTr="00620985">
        <w:tc>
          <w:tcPr>
            <w:tcW w:w="1190" w:type="dxa"/>
          </w:tcPr>
          <w:p w14:paraId="3727EBBC"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37E7CC99" w14:textId="4E13D827" w:rsidR="00B83336" w:rsidRPr="00A06652" w:rsidRDefault="0093523B" w:rsidP="008B1F3C">
            <w:pPr>
              <w:jc w:val="both"/>
              <w:rPr>
                <w:rFonts w:ascii="Times New Roman" w:hAnsi="Times New Roman" w:cs="Times New Roman"/>
                <w:b/>
                <w:color w:val="FF0000"/>
                <w:sz w:val="20"/>
                <w:szCs w:val="20"/>
                <w:lang w:val="en-AU"/>
              </w:rPr>
            </w:pPr>
            <w:r w:rsidRPr="00A06652">
              <w:rPr>
                <w:rFonts w:ascii="Times New Roman" w:hAnsi="Times New Roman" w:cs="Times New Roman"/>
                <w:b/>
                <w:bCs/>
                <w:color w:val="FF0000"/>
                <w:sz w:val="20"/>
                <w:szCs w:val="20"/>
                <w:lang w:val="en-GB"/>
              </w:rPr>
              <w:t>Stop exploiting national and international mechanisms to fuel conflicts and interfere in the internal affairs of states under the pretext of human rights (Syrian Arab Republic);</w:t>
            </w:r>
          </w:p>
          <w:p w14:paraId="52A0E4E2" w14:textId="77777777" w:rsidR="00A06CF1" w:rsidRPr="00A06652" w:rsidRDefault="00A06CF1" w:rsidP="008B1F3C">
            <w:pPr>
              <w:jc w:val="both"/>
              <w:rPr>
                <w:rFonts w:ascii="Times New Roman" w:hAnsi="Times New Roman" w:cs="Times New Roman"/>
                <w:b/>
                <w:color w:val="FF0000"/>
                <w:sz w:val="20"/>
                <w:szCs w:val="20"/>
                <w:lang w:val="en-AU"/>
              </w:rPr>
            </w:pPr>
          </w:p>
          <w:p w14:paraId="118B4D3D" w14:textId="77777777" w:rsidR="00A06CF1" w:rsidRPr="00A06652" w:rsidRDefault="00A06CF1" w:rsidP="008B1F3C">
            <w:pPr>
              <w:jc w:val="both"/>
              <w:rPr>
                <w:rFonts w:ascii="Times New Roman" w:hAnsi="Times New Roman" w:cs="Times New Roman"/>
                <w:b/>
                <w:color w:val="FF0000"/>
                <w:sz w:val="20"/>
                <w:szCs w:val="20"/>
                <w:lang w:val="en-AU"/>
              </w:rPr>
            </w:pPr>
          </w:p>
        </w:tc>
        <w:tc>
          <w:tcPr>
            <w:tcW w:w="7711" w:type="dxa"/>
          </w:tcPr>
          <w:p w14:paraId="281ECAA5" w14:textId="30155668" w:rsidR="00B83336" w:rsidRPr="00A06652" w:rsidRDefault="002B0677" w:rsidP="00B833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tc>
      </w:tr>
      <w:tr w:rsidR="00B83336" w:rsidRPr="00A06652" w14:paraId="34EFE765" w14:textId="77777777" w:rsidTr="00620985">
        <w:tc>
          <w:tcPr>
            <w:tcW w:w="1190" w:type="dxa"/>
          </w:tcPr>
          <w:p w14:paraId="78AA9C99"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564A1E20" w14:textId="62875AB4" w:rsidR="00B83336" w:rsidRPr="00A06652" w:rsidRDefault="0093523B" w:rsidP="008B1F3C">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Stop imposing and implementing unilateral coercive measures that threaten the right to life of peoples of other countries (Syrian Arab Republic);</w:t>
            </w:r>
          </w:p>
          <w:p w14:paraId="74729F78" w14:textId="77777777" w:rsidR="0093523B" w:rsidRPr="00A06652" w:rsidRDefault="0093523B" w:rsidP="008B1F3C">
            <w:pPr>
              <w:jc w:val="both"/>
              <w:rPr>
                <w:rFonts w:ascii="Times New Roman" w:hAnsi="Times New Roman" w:cs="Times New Roman"/>
                <w:b/>
                <w:color w:val="FF0000"/>
                <w:sz w:val="20"/>
                <w:szCs w:val="20"/>
                <w:lang w:val="en-AU"/>
              </w:rPr>
            </w:pPr>
          </w:p>
          <w:p w14:paraId="44469690" w14:textId="77777777" w:rsidR="0093523B" w:rsidRPr="00A06652" w:rsidRDefault="0093523B" w:rsidP="008B1F3C">
            <w:pPr>
              <w:jc w:val="both"/>
              <w:rPr>
                <w:rFonts w:ascii="Times New Roman" w:hAnsi="Times New Roman" w:cs="Times New Roman"/>
                <w:b/>
                <w:color w:val="FF0000"/>
                <w:sz w:val="20"/>
                <w:szCs w:val="20"/>
                <w:lang w:val="en-AU"/>
              </w:rPr>
            </w:pPr>
          </w:p>
        </w:tc>
        <w:tc>
          <w:tcPr>
            <w:tcW w:w="7711" w:type="dxa"/>
          </w:tcPr>
          <w:p w14:paraId="25BED625" w14:textId="77777777" w:rsidR="002B0677" w:rsidRPr="00A06652" w:rsidRDefault="0093523B" w:rsidP="0093523B">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w:t>
            </w:r>
            <w:r w:rsidR="002B0677" w:rsidRPr="00A06652">
              <w:rPr>
                <w:rFonts w:ascii="Times New Roman" w:hAnsi="Times New Roman" w:cs="Times New Roman"/>
                <w:color w:val="FF0000"/>
                <w:sz w:val="20"/>
                <w:szCs w:val="20"/>
              </w:rPr>
              <w:t xml:space="preserve">France </w:t>
            </w:r>
            <w:r w:rsidR="002B0677" w:rsidRPr="00A06652">
              <w:rPr>
                <w:rFonts w:ascii="Times New Roman" w:hAnsi="Times New Roman" w:cs="Times New Roman"/>
                <w:b/>
                <w:color w:val="FF0000"/>
                <w:sz w:val="20"/>
                <w:szCs w:val="20"/>
              </w:rPr>
              <w:t>note</w:t>
            </w:r>
            <w:r w:rsidR="002B0677" w:rsidRPr="00A06652">
              <w:rPr>
                <w:rFonts w:ascii="Times New Roman" w:hAnsi="Times New Roman" w:cs="Times New Roman"/>
                <w:color w:val="FF0000"/>
                <w:sz w:val="20"/>
                <w:szCs w:val="20"/>
              </w:rPr>
              <w:t xml:space="preserve"> cette recommandation. </w:t>
            </w:r>
          </w:p>
          <w:p w14:paraId="59C3F36B" w14:textId="77777777" w:rsidR="002B0677" w:rsidRPr="00A06652" w:rsidRDefault="002B0677" w:rsidP="0093523B">
            <w:pPr>
              <w:jc w:val="both"/>
              <w:rPr>
                <w:rFonts w:ascii="Times New Roman" w:hAnsi="Times New Roman" w:cs="Times New Roman"/>
                <w:color w:val="FF0000"/>
                <w:sz w:val="20"/>
                <w:szCs w:val="20"/>
              </w:rPr>
            </w:pPr>
          </w:p>
          <w:p w14:paraId="630AEB40" w14:textId="189A7A17" w:rsidR="00B83336" w:rsidRPr="00A06652" w:rsidRDefault="002B0677" w:rsidP="002B0677">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Les </w:t>
            </w:r>
            <w:r w:rsidR="0093523B" w:rsidRPr="00A06652">
              <w:rPr>
                <w:rFonts w:ascii="Times New Roman" w:hAnsi="Times New Roman" w:cs="Times New Roman"/>
                <w:color w:val="FF0000"/>
                <w:sz w:val="20"/>
                <w:szCs w:val="20"/>
              </w:rPr>
              <w:t xml:space="preserve">mesures </w:t>
            </w:r>
            <w:r w:rsidRPr="00A06652">
              <w:rPr>
                <w:rFonts w:ascii="Times New Roman" w:hAnsi="Times New Roman" w:cs="Times New Roman"/>
                <w:color w:val="FF0000"/>
                <w:sz w:val="20"/>
                <w:szCs w:val="20"/>
              </w:rPr>
              <w:t xml:space="preserve">restrictives prises par la France et par l’Union européenne sont </w:t>
            </w:r>
            <w:r w:rsidR="0093523B" w:rsidRPr="00A06652">
              <w:rPr>
                <w:rFonts w:ascii="Times New Roman" w:hAnsi="Times New Roman" w:cs="Times New Roman"/>
                <w:color w:val="FF0000"/>
                <w:sz w:val="20"/>
                <w:szCs w:val="20"/>
              </w:rPr>
              <w:t>conformes au droit international, y compris au droit international des droits de l’Homme.</w:t>
            </w:r>
          </w:p>
        </w:tc>
      </w:tr>
      <w:tr w:rsidR="00B83336" w:rsidRPr="00A06652" w14:paraId="189C163C" w14:textId="77777777" w:rsidTr="00620985">
        <w:tc>
          <w:tcPr>
            <w:tcW w:w="1190" w:type="dxa"/>
          </w:tcPr>
          <w:p w14:paraId="728CCBCE"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5899C775" w14:textId="77777777" w:rsidR="00B83336" w:rsidRPr="00A06652" w:rsidRDefault="002B0677"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Develop public policy – with sufficient funding and human resources (Poland);</w:t>
            </w:r>
          </w:p>
          <w:p w14:paraId="1E738DEE" w14:textId="7565AC8E" w:rsidR="002B0677" w:rsidRPr="00A06652" w:rsidRDefault="002B0677" w:rsidP="008B1F3C">
            <w:pPr>
              <w:jc w:val="both"/>
              <w:rPr>
                <w:rFonts w:ascii="Times New Roman" w:hAnsi="Times New Roman" w:cs="Times New Roman"/>
                <w:b/>
                <w:color w:val="00B050"/>
                <w:sz w:val="20"/>
                <w:szCs w:val="20"/>
                <w:lang w:val="en-GB"/>
              </w:rPr>
            </w:pPr>
          </w:p>
        </w:tc>
        <w:tc>
          <w:tcPr>
            <w:tcW w:w="7711" w:type="dxa"/>
          </w:tcPr>
          <w:p w14:paraId="1E85C7B8" w14:textId="2B3D387C" w:rsidR="00B83336" w:rsidRPr="00A06652" w:rsidRDefault="002B0677"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6ACA5B1" w14:textId="77777777" w:rsidR="002B0677" w:rsidRPr="00A06652" w:rsidRDefault="002B0677" w:rsidP="00B83336">
            <w:pPr>
              <w:jc w:val="both"/>
              <w:rPr>
                <w:rFonts w:ascii="Times New Roman" w:hAnsi="Times New Roman" w:cs="Times New Roman"/>
                <w:color w:val="00B050"/>
                <w:sz w:val="20"/>
                <w:szCs w:val="20"/>
              </w:rPr>
            </w:pPr>
          </w:p>
          <w:p w14:paraId="0D4BAD1F" w14:textId="77777777" w:rsidR="002B0677" w:rsidRPr="00A06652" w:rsidRDefault="002B0677" w:rsidP="00B83336">
            <w:pPr>
              <w:jc w:val="both"/>
              <w:rPr>
                <w:rFonts w:ascii="Times New Roman" w:hAnsi="Times New Roman" w:cs="Times New Roman"/>
                <w:color w:val="00B050"/>
                <w:sz w:val="20"/>
                <w:szCs w:val="20"/>
              </w:rPr>
            </w:pPr>
          </w:p>
          <w:p w14:paraId="5218B31C" w14:textId="77777777" w:rsidR="002B0677" w:rsidRPr="00A06652" w:rsidRDefault="002B0677" w:rsidP="00B83336">
            <w:pPr>
              <w:jc w:val="both"/>
              <w:rPr>
                <w:rFonts w:ascii="Times New Roman" w:hAnsi="Times New Roman" w:cs="Times New Roman"/>
                <w:color w:val="00B050"/>
                <w:sz w:val="20"/>
                <w:szCs w:val="20"/>
              </w:rPr>
            </w:pPr>
          </w:p>
        </w:tc>
      </w:tr>
      <w:tr w:rsidR="00B83336" w:rsidRPr="00A06652" w14:paraId="4A4A3603" w14:textId="77777777" w:rsidTr="00620985">
        <w:tc>
          <w:tcPr>
            <w:tcW w:w="1190" w:type="dxa"/>
          </w:tcPr>
          <w:p w14:paraId="370DC634"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258D923F" w14:textId="77777777" w:rsidR="00B83336" w:rsidRPr="00A06652" w:rsidRDefault="002B0677"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Further strengthen the legal framework and general policies (Ukraine);</w:t>
            </w:r>
          </w:p>
          <w:p w14:paraId="26797A88" w14:textId="342C60E2" w:rsidR="002B0677" w:rsidRPr="00A06652" w:rsidRDefault="002B0677" w:rsidP="008B1F3C">
            <w:pPr>
              <w:jc w:val="both"/>
              <w:rPr>
                <w:rFonts w:ascii="Times New Roman" w:hAnsi="Times New Roman" w:cs="Times New Roman"/>
                <w:b/>
                <w:color w:val="00B050"/>
                <w:sz w:val="20"/>
                <w:szCs w:val="20"/>
                <w:lang w:val="en-AU"/>
              </w:rPr>
            </w:pPr>
          </w:p>
        </w:tc>
        <w:tc>
          <w:tcPr>
            <w:tcW w:w="7711" w:type="dxa"/>
          </w:tcPr>
          <w:p w14:paraId="1D5E6B61" w14:textId="4330540D" w:rsidR="00B83336" w:rsidRPr="00A06652" w:rsidRDefault="002B0677"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tc>
      </w:tr>
      <w:tr w:rsidR="00B83336" w:rsidRPr="00A06652" w14:paraId="28E2DA9F" w14:textId="77777777" w:rsidTr="00620985">
        <w:tc>
          <w:tcPr>
            <w:tcW w:w="1190" w:type="dxa"/>
          </w:tcPr>
          <w:p w14:paraId="1C06FFC3"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3D7A45BB" w14:textId="573EB318" w:rsidR="00B83336" w:rsidRPr="00A06652" w:rsidRDefault="00CB210B"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Strengthen efforts to reduce the impact of social inequalities (Republic of Moldova);</w:t>
            </w:r>
          </w:p>
          <w:p w14:paraId="16D1DE58" w14:textId="77777777" w:rsidR="002F492A" w:rsidRPr="00A06652" w:rsidRDefault="002F492A" w:rsidP="008B1F3C">
            <w:pPr>
              <w:jc w:val="both"/>
              <w:rPr>
                <w:rFonts w:ascii="Times New Roman" w:hAnsi="Times New Roman" w:cs="Times New Roman"/>
                <w:b/>
                <w:color w:val="00B050"/>
                <w:sz w:val="20"/>
                <w:szCs w:val="20"/>
                <w:lang w:val="en-AU"/>
              </w:rPr>
            </w:pPr>
          </w:p>
          <w:p w14:paraId="538E9A2E" w14:textId="77777777" w:rsidR="002F492A" w:rsidRPr="00A06652" w:rsidRDefault="002F492A" w:rsidP="008B1F3C">
            <w:pPr>
              <w:jc w:val="both"/>
              <w:rPr>
                <w:rFonts w:ascii="Times New Roman" w:hAnsi="Times New Roman" w:cs="Times New Roman"/>
                <w:b/>
                <w:color w:val="00B050"/>
                <w:sz w:val="20"/>
                <w:szCs w:val="20"/>
                <w:lang w:val="en-AU"/>
              </w:rPr>
            </w:pPr>
          </w:p>
        </w:tc>
        <w:tc>
          <w:tcPr>
            <w:tcW w:w="7711" w:type="dxa"/>
          </w:tcPr>
          <w:p w14:paraId="39A28686" w14:textId="77777777" w:rsidR="00B83336" w:rsidRPr="00A06652" w:rsidRDefault="00CB210B"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B0FA73C" w14:textId="77777777" w:rsidR="00CB210B" w:rsidRPr="00A06652" w:rsidRDefault="00CB210B" w:rsidP="00B83336">
            <w:pPr>
              <w:jc w:val="both"/>
              <w:rPr>
                <w:rFonts w:ascii="Times New Roman" w:hAnsi="Times New Roman" w:cs="Times New Roman"/>
                <w:color w:val="00B050"/>
                <w:sz w:val="20"/>
                <w:szCs w:val="20"/>
              </w:rPr>
            </w:pPr>
          </w:p>
          <w:p w14:paraId="32056C11" w14:textId="42264B41" w:rsidR="00C677EC" w:rsidRPr="00A06652" w:rsidRDefault="009A5A1F" w:rsidP="00C677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Contre les </w:t>
            </w:r>
            <w:r w:rsidR="00C03F48" w:rsidRPr="00A06652">
              <w:rPr>
                <w:rFonts w:ascii="Times New Roman" w:hAnsi="Times New Roman" w:cs="Times New Roman"/>
                <w:color w:val="00B050"/>
                <w:sz w:val="20"/>
                <w:szCs w:val="20"/>
              </w:rPr>
              <w:t>inégalités</w:t>
            </w:r>
            <w:r w:rsidRPr="00A06652">
              <w:rPr>
                <w:rFonts w:ascii="Times New Roman" w:hAnsi="Times New Roman" w:cs="Times New Roman"/>
                <w:color w:val="00B050"/>
                <w:sz w:val="20"/>
                <w:szCs w:val="20"/>
              </w:rPr>
              <w:t xml:space="preserve">, la France prend des mesures concrètes pour réduire le taux de chômage parmi les personnes les plus en difficulté d’insertion sociale et professionnelle, notamment dans les quartiers prioritaires de la politique de la ville (QPV). </w:t>
            </w:r>
            <w:r w:rsidR="00C677EC" w:rsidRPr="00A06652">
              <w:rPr>
                <w:rFonts w:ascii="Times New Roman" w:hAnsi="Times New Roman" w:cs="Times New Roman"/>
                <w:color w:val="00B050"/>
                <w:sz w:val="20"/>
                <w:szCs w:val="20"/>
              </w:rPr>
              <w:t xml:space="preserve">S’agissant des plus jeunes, un effort important a été engagé en matière d’éducation, à travers la loi n° 2019-791 du 26 juillet 2019 pour une école de la confiance, pour remédier à l’impact des inégalités sociales et économiques. Un plan a été présenté </w:t>
            </w:r>
            <w:r w:rsidR="00CF2892" w:rsidRPr="00A06652">
              <w:rPr>
                <w:rFonts w:ascii="Times New Roman" w:hAnsi="Times New Roman" w:cs="Times New Roman"/>
                <w:color w:val="00B050"/>
                <w:sz w:val="20"/>
                <w:szCs w:val="20"/>
              </w:rPr>
              <w:t xml:space="preserve">le 17 mai 2023 </w:t>
            </w:r>
            <w:r w:rsidR="00C677EC" w:rsidRPr="00A06652">
              <w:rPr>
                <w:rFonts w:ascii="Times New Roman" w:hAnsi="Times New Roman" w:cs="Times New Roman"/>
                <w:color w:val="00B050"/>
                <w:sz w:val="20"/>
                <w:szCs w:val="20"/>
              </w:rPr>
              <w:t xml:space="preserve">pour renforcer la mixité </w:t>
            </w:r>
            <w:r w:rsidR="00CF2892" w:rsidRPr="00A06652">
              <w:rPr>
                <w:rFonts w:ascii="Times New Roman" w:hAnsi="Times New Roman" w:cs="Times New Roman"/>
                <w:color w:val="00B050"/>
                <w:sz w:val="20"/>
                <w:szCs w:val="20"/>
              </w:rPr>
              <w:t>sociale et scolaire dans les écoles et les établissements d’enseignement</w:t>
            </w:r>
            <w:r w:rsidR="00C677EC" w:rsidRPr="00A06652">
              <w:rPr>
                <w:rFonts w:ascii="Times New Roman" w:hAnsi="Times New Roman" w:cs="Times New Roman"/>
                <w:color w:val="00B050"/>
                <w:sz w:val="20"/>
                <w:szCs w:val="20"/>
              </w:rPr>
              <w:t>. La France agit également pour la réduction des inégalités persistant entre les territoires d’outre-mer et l’Hexagone</w:t>
            </w:r>
            <w:r w:rsidR="006A6D2E" w:rsidRPr="00A06652">
              <w:rPr>
                <w:rFonts w:ascii="Times New Roman" w:hAnsi="Times New Roman" w:cs="Times New Roman"/>
                <w:color w:val="00B050"/>
                <w:sz w:val="20"/>
                <w:szCs w:val="20"/>
              </w:rPr>
              <w:t xml:space="preserve"> (</w:t>
            </w:r>
            <w:r w:rsidR="006A6D2E" w:rsidRPr="00A06652">
              <w:rPr>
                <w:rFonts w:ascii="Times New Roman" w:hAnsi="Times New Roman" w:cs="Times New Roman"/>
                <w:i/>
                <w:color w:val="00B050"/>
                <w:sz w:val="20"/>
                <w:szCs w:val="20"/>
              </w:rPr>
              <w:t>voir aussi sur ce point réponse à la recommandation 34</w:t>
            </w:r>
            <w:r w:rsidR="006A6D2E" w:rsidRPr="00A06652">
              <w:rPr>
                <w:rFonts w:ascii="Times New Roman" w:hAnsi="Times New Roman" w:cs="Times New Roman"/>
                <w:color w:val="00B050"/>
                <w:sz w:val="20"/>
                <w:szCs w:val="20"/>
              </w:rPr>
              <w:t>)</w:t>
            </w:r>
            <w:r w:rsidR="00C677EC" w:rsidRPr="00A06652">
              <w:rPr>
                <w:rFonts w:ascii="Times New Roman" w:hAnsi="Times New Roman" w:cs="Times New Roman"/>
                <w:color w:val="00B050"/>
                <w:sz w:val="20"/>
                <w:szCs w:val="20"/>
              </w:rPr>
              <w:t>.</w:t>
            </w:r>
          </w:p>
          <w:p w14:paraId="20BDB559" w14:textId="4217E2F3" w:rsidR="00C677EC" w:rsidRPr="00A06652" w:rsidRDefault="00C677EC" w:rsidP="00C677EC">
            <w:pPr>
              <w:jc w:val="both"/>
              <w:rPr>
                <w:rFonts w:ascii="Times New Roman" w:hAnsi="Times New Roman" w:cs="Times New Roman"/>
                <w:color w:val="00B050"/>
                <w:sz w:val="20"/>
                <w:szCs w:val="20"/>
              </w:rPr>
            </w:pPr>
          </w:p>
        </w:tc>
      </w:tr>
      <w:tr w:rsidR="00B83336" w:rsidRPr="00A06652" w14:paraId="6106AD8D" w14:textId="77777777" w:rsidTr="00620985">
        <w:tc>
          <w:tcPr>
            <w:tcW w:w="1190" w:type="dxa"/>
          </w:tcPr>
          <w:p w14:paraId="21E9BD96" w14:textId="77777777" w:rsidR="00B83336" w:rsidRPr="00A06652" w:rsidRDefault="00B83336" w:rsidP="00B83336">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16B197AC" w14:textId="1F0A7B39" w:rsidR="00B83336" w:rsidRPr="00A06652" w:rsidRDefault="0034714E" w:rsidP="008B1F3C">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Urge to assume its responsibilities to recover its citizens, especially children and women, from camps, to rehabilitate them, and to bring those who committed crimes to justice (Iraq);</w:t>
            </w:r>
          </w:p>
          <w:p w14:paraId="3614570F" w14:textId="77777777" w:rsidR="0034714E" w:rsidRPr="00A06652" w:rsidRDefault="0034714E" w:rsidP="008B1F3C">
            <w:pPr>
              <w:jc w:val="both"/>
              <w:rPr>
                <w:rFonts w:ascii="Times New Roman" w:hAnsi="Times New Roman" w:cs="Times New Roman"/>
                <w:b/>
                <w:color w:val="ED7D31" w:themeColor="accent2"/>
                <w:sz w:val="20"/>
                <w:szCs w:val="20"/>
                <w:lang w:val="en-AU"/>
              </w:rPr>
            </w:pPr>
          </w:p>
          <w:p w14:paraId="1F1AE355" w14:textId="77777777" w:rsidR="0034714E" w:rsidRPr="00A06652" w:rsidRDefault="0034714E" w:rsidP="008B1F3C">
            <w:pPr>
              <w:jc w:val="both"/>
              <w:rPr>
                <w:rFonts w:ascii="Times New Roman" w:hAnsi="Times New Roman" w:cs="Times New Roman"/>
                <w:b/>
                <w:color w:val="ED7D31" w:themeColor="accent2"/>
                <w:sz w:val="20"/>
                <w:szCs w:val="20"/>
                <w:lang w:val="en-AU"/>
              </w:rPr>
            </w:pPr>
          </w:p>
        </w:tc>
        <w:tc>
          <w:tcPr>
            <w:tcW w:w="7711" w:type="dxa"/>
          </w:tcPr>
          <w:p w14:paraId="7E0B2793" w14:textId="6F63F3EC" w:rsidR="00B83336" w:rsidRPr="00A06652" w:rsidRDefault="0034714E" w:rsidP="00B8333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2ADC1AB4" w14:textId="77777777" w:rsidR="00D86B8F" w:rsidRPr="00A06652" w:rsidRDefault="00D86B8F" w:rsidP="00B83336">
            <w:pPr>
              <w:jc w:val="both"/>
              <w:rPr>
                <w:rFonts w:ascii="Times New Roman" w:hAnsi="Times New Roman" w:cs="Times New Roman"/>
                <w:color w:val="00B050"/>
                <w:sz w:val="20"/>
                <w:szCs w:val="20"/>
              </w:rPr>
            </w:pPr>
          </w:p>
          <w:p w14:paraId="0CFA24D2" w14:textId="64A55C96" w:rsidR="0034714E" w:rsidRPr="00A06652" w:rsidRDefault="00D86B8F" w:rsidP="00B8333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rappelle que ses engagements internationaux en matière de protection des droits de l’Homme ne lui imposent pas de procéder au rapatriement de ses ressortissants retenus dans les camps du Nord-Est syrien.</w:t>
            </w:r>
            <w:r w:rsidR="007D6B35" w:rsidRPr="00A06652">
              <w:rPr>
                <w:color w:val="ED7D31" w:themeColor="accent2"/>
              </w:rPr>
              <w:t xml:space="preserve"> </w:t>
            </w:r>
            <w:r w:rsidR="007D6B35" w:rsidRPr="00A06652">
              <w:rPr>
                <w:rFonts w:ascii="Times New Roman" w:hAnsi="Times New Roman" w:cs="Times New Roman"/>
                <w:color w:val="ED7D31" w:themeColor="accent2"/>
                <w:sz w:val="20"/>
                <w:szCs w:val="20"/>
              </w:rPr>
              <w:t>La France a néanmoins a poursuivi les opérations de rapatriement chaque fois que les conditions le permettaient.</w:t>
            </w:r>
          </w:p>
          <w:p w14:paraId="2FF60046" w14:textId="77777777" w:rsidR="00D86B8F" w:rsidRPr="00A06652" w:rsidRDefault="00D86B8F" w:rsidP="000F4619">
            <w:pPr>
              <w:jc w:val="both"/>
              <w:rPr>
                <w:rFonts w:ascii="Times New Roman" w:hAnsi="Times New Roman" w:cs="Times New Roman"/>
                <w:color w:val="ED7D31" w:themeColor="accent2"/>
                <w:sz w:val="20"/>
                <w:szCs w:val="20"/>
              </w:rPr>
            </w:pPr>
          </w:p>
          <w:p w14:paraId="6CBC0D6F" w14:textId="6F2A876C" w:rsidR="000F4619" w:rsidRPr="00A06652" w:rsidRDefault="000F4619" w:rsidP="000F461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Les adultes qui sont détenus dans des camps du Nord-Est syrien ont pris la décision de rejoindre les rangs de Daech, organisation terroriste qui s’est livrée à des crimes de masse et de graves exactions. La France continue de considérer qu’ils doivent être jugés au plus près du lieu où ils ont commis leurs actes. </w:t>
            </w:r>
          </w:p>
          <w:p w14:paraId="0B0B9B3B" w14:textId="1A187E15" w:rsidR="000F4619" w:rsidRPr="00A06652" w:rsidRDefault="000F4619" w:rsidP="00B83336">
            <w:pPr>
              <w:jc w:val="both"/>
              <w:rPr>
                <w:rFonts w:ascii="Times New Roman" w:hAnsi="Times New Roman"/>
                <w:color w:val="ED7D31" w:themeColor="accent2"/>
                <w:sz w:val="20"/>
              </w:rPr>
            </w:pPr>
          </w:p>
          <w:p w14:paraId="31AD0B5E" w14:textId="77777777" w:rsidR="000F4619" w:rsidRPr="00A06652" w:rsidRDefault="000F4619" w:rsidP="000F4619">
            <w:pPr>
              <w:jc w:val="both"/>
              <w:rPr>
                <w:rFonts w:ascii="Times New Roman" w:hAnsi="Times New Roman" w:cs="Times New Roman"/>
                <w:color w:val="ED7D31" w:themeColor="accent2"/>
                <w:sz w:val="20"/>
                <w:szCs w:val="20"/>
              </w:rPr>
            </w:pPr>
            <w:r w:rsidRPr="00A06652">
              <w:rPr>
                <w:rFonts w:ascii="Times New Roman" w:hAnsi="Times New Roman"/>
                <w:color w:val="ED7D31" w:themeColor="accent2"/>
                <w:sz w:val="20"/>
              </w:rPr>
              <w:t xml:space="preserve">La </w:t>
            </w:r>
            <w:r w:rsidRPr="00A06652">
              <w:rPr>
                <w:rFonts w:ascii="Times New Roman" w:hAnsi="Times New Roman" w:cs="Times New Roman"/>
                <w:color w:val="ED7D31" w:themeColor="accent2"/>
                <w:sz w:val="20"/>
                <w:szCs w:val="20"/>
              </w:rPr>
              <w:t xml:space="preserve">France s’est toujours efforcée de prendre en compte l’intérêt supérieur des enfants qui, à la différence de leurs parents, n’ont pas choisi de rejoindre la cause d’une organisation terroriste. C’est pourquoi, depuis 2019, nous organisons des opérations de rapatriement au bénéfice des mineurs français. L’Etat français mobilise, de façon proactive, des moyens extrêmement importants pour les ramener, dès que la situation le permet. </w:t>
            </w:r>
          </w:p>
          <w:p w14:paraId="5699D536" w14:textId="77777777" w:rsidR="000F4619" w:rsidRPr="00A06652" w:rsidRDefault="000F4619" w:rsidP="000F4619">
            <w:pPr>
              <w:jc w:val="both"/>
              <w:rPr>
                <w:rFonts w:ascii="Times New Roman" w:hAnsi="Times New Roman" w:cs="Times New Roman"/>
                <w:color w:val="ED7D31" w:themeColor="accent2"/>
                <w:sz w:val="20"/>
                <w:szCs w:val="20"/>
              </w:rPr>
            </w:pPr>
          </w:p>
          <w:p w14:paraId="38A9AE64" w14:textId="7126CF50" w:rsidR="000F4619" w:rsidRPr="00A06652" w:rsidRDefault="000F4619" w:rsidP="000F461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Lorsque le rapatriement des enfants implique le retour de leur mère et que les conditions sur le terrain rendent ce retour possible, il est procédé au retour de ces mères et de leurs enfants, dès lors qu’elles l’acceptent et en toute connaissance de cause. Ces femmes sont remises aux autorités judiciaires dès leur arrivée sur le sol français. Ainsi, la France a procédé pour la </w:t>
            </w:r>
            <w:r w:rsidRPr="00A06652">
              <w:rPr>
                <w:rFonts w:ascii="Times New Roman" w:hAnsi="Times New Roman" w:cs="Times New Roman"/>
                <w:color w:val="ED7D31" w:themeColor="accent2"/>
                <w:sz w:val="20"/>
                <w:szCs w:val="20"/>
              </w:rPr>
              <w:lastRenderedPageBreak/>
              <w:t>première fois début juillet 2022 au rapatriement de mères en même temps que le rapatriement de mineurs français.</w:t>
            </w:r>
          </w:p>
          <w:p w14:paraId="78EC1969" w14:textId="1497B9F9" w:rsidR="000F4619" w:rsidRPr="00A06652" w:rsidRDefault="000F4619" w:rsidP="000F4619">
            <w:pPr>
              <w:jc w:val="both"/>
              <w:rPr>
                <w:rFonts w:cstheme="minorHAnsi"/>
                <w:b/>
                <w:color w:val="ED7D31" w:themeColor="accent2"/>
              </w:rPr>
            </w:pPr>
          </w:p>
          <w:p w14:paraId="115AEAE7" w14:textId="1CF76CE0" w:rsidR="000F4619" w:rsidRPr="00A06652" w:rsidRDefault="000F4619" w:rsidP="00B83336">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aussi réponse à la recommandation n° 270.</w:t>
            </w:r>
          </w:p>
          <w:p w14:paraId="550ECB87" w14:textId="77777777" w:rsidR="000F4619" w:rsidRPr="00A06652" w:rsidRDefault="000F4619" w:rsidP="00B83336">
            <w:pPr>
              <w:jc w:val="both"/>
              <w:rPr>
                <w:rFonts w:ascii="Times New Roman" w:hAnsi="Times New Roman" w:cs="Times New Roman"/>
                <w:color w:val="ED7D31" w:themeColor="accent2"/>
                <w:sz w:val="20"/>
                <w:szCs w:val="20"/>
              </w:rPr>
            </w:pPr>
          </w:p>
          <w:p w14:paraId="6590046D" w14:textId="702607EE" w:rsidR="0034714E" w:rsidRPr="00A06652" w:rsidRDefault="0034714E" w:rsidP="00B83336">
            <w:pPr>
              <w:jc w:val="both"/>
              <w:rPr>
                <w:rFonts w:ascii="Times New Roman" w:hAnsi="Times New Roman" w:cs="Times New Roman"/>
                <w:color w:val="ED7D31" w:themeColor="accent2"/>
                <w:sz w:val="20"/>
                <w:szCs w:val="20"/>
              </w:rPr>
            </w:pPr>
          </w:p>
        </w:tc>
      </w:tr>
      <w:tr w:rsidR="00B83336" w:rsidRPr="00A06652" w14:paraId="27535FF4" w14:textId="77777777" w:rsidTr="00620985">
        <w:tc>
          <w:tcPr>
            <w:tcW w:w="1190" w:type="dxa"/>
          </w:tcPr>
          <w:p w14:paraId="583CDFE6"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3266670D" w14:textId="1AD426E2" w:rsidR="00B83336" w:rsidRPr="00A06652" w:rsidRDefault="009A5A1F" w:rsidP="008B1F3C">
            <w:pPr>
              <w:jc w:val="both"/>
              <w:rPr>
                <w:rFonts w:ascii="Times New Roman" w:hAnsi="Times New Roman" w:cs="Times New Roman"/>
                <w:b/>
                <w:color w:val="FF0000"/>
                <w:sz w:val="20"/>
                <w:szCs w:val="20"/>
                <w:lang w:val="en-AU"/>
              </w:rPr>
            </w:pPr>
            <w:r w:rsidRPr="00A06652">
              <w:rPr>
                <w:rFonts w:ascii="Times New Roman" w:hAnsi="Times New Roman" w:cs="Times New Roman"/>
                <w:b/>
                <w:bCs/>
                <w:color w:val="FF0000"/>
                <w:sz w:val="20"/>
                <w:szCs w:val="20"/>
                <w:lang w:val="en-GB"/>
              </w:rPr>
              <w:t>Develop a comprehensive plan of action to address its colonial legacy that includes apology and compensation for the crimes of killing innocent people and plundering natural resources in different parts of the world (Syrian Arab Republic);</w:t>
            </w:r>
          </w:p>
        </w:tc>
        <w:tc>
          <w:tcPr>
            <w:tcW w:w="7711" w:type="dxa"/>
          </w:tcPr>
          <w:p w14:paraId="43157AFC" w14:textId="5C5593FD" w:rsidR="009A5A1F" w:rsidRPr="00A06652" w:rsidRDefault="009A5A1F" w:rsidP="009A5A1F">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0A6D3CE0" w14:textId="77777777" w:rsidR="00B17262" w:rsidRPr="00A06652" w:rsidRDefault="00B17262" w:rsidP="009A5A1F">
            <w:pPr>
              <w:jc w:val="both"/>
              <w:rPr>
                <w:rFonts w:ascii="Times New Roman" w:hAnsi="Times New Roman" w:cs="Times New Roman"/>
                <w:color w:val="FF0000"/>
                <w:sz w:val="20"/>
                <w:szCs w:val="20"/>
              </w:rPr>
            </w:pPr>
          </w:p>
          <w:p w14:paraId="70EDDAD5" w14:textId="777063D2" w:rsidR="00B17262" w:rsidRPr="00A06652" w:rsidRDefault="00FF0C11" w:rsidP="00B17262">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France</w:t>
            </w:r>
            <w:r w:rsidR="00B17262" w:rsidRPr="00A06652">
              <w:rPr>
                <w:rFonts w:ascii="Times New Roman" w:hAnsi="Times New Roman" w:cs="Times New Roman"/>
                <w:color w:val="FF0000"/>
                <w:sz w:val="20"/>
                <w:szCs w:val="20"/>
              </w:rPr>
              <w:t xml:space="preserve"> combat toutes les discriminations</w:t>
            </w:r>
            <w:r w:rsidRPr="00A06652">
              <w:rPr>
                <w:rFonts w:ascii="Times New Roman" w:hAnsi="Times New Roman" w:cs="Times New Roman"/>
                <w:color w:val="FF0000"/>
                <w:sz w:val="20"/>
                <w:szCs w:val="20"/>
              </w:rPr>
              <w:t>. Elle</w:t>
            </w:r>
            <w:r w:rsidR="00B17262" w:rsidRPr="00A06652">
              <w:rPr>
                <w:rFonts w:ascii="Times New Roman" w:hAnsi="Times New Roman" w:cs="Times New Roman"/>
                <w:color w:val="FF0000"/>
                <w:sz w:val="20"/>
                <w:szCs w:val="20"/>
              </w:rPr>
              <w:t xml:space="preserve"> accorde une attention particulière aux questions de mémoire et reconnaît les souffrances liées à la colonisation. Depuis 2006, le 10 mai marque la "journée nationale de commémoration des mémoires de la traite, de l'esclavage et de leur abolition", et rappelle l'adoption de la loi du 21 mai 2001, tendant à la reconnaissance de la traite et de l'esclavage en tant que crime contre l'humanité. Depuis 2015, le mois de mai est célébré en France comme le « mois des mémoires de l’esclavage et des combats pour l’égalité ».  La Fondation pour la mémoire de l'esclavage, dont l’ancien Premier Ministre Jean-Marc Ayrault est le président, </w:t>
            </w:r>
            <w:r w:rsidR="00FC7625" w:rsidRPr="00A06652">
              <w:rPr>
                <w:rFonts w:ascii="Times New Roman" w:hAnsi="Times New Roman" w:cs="Times New Roman"/>
                <w:color w:val="FF0000"/>
                <w:sz w:val="20"/>
                <w:szCs w:val="20"/>
              </w:rPr>
              <w:t>joue un rôle unique de recherche, d’entretien de la mémoire et d’éducation de ce phénomène inique qu’est l’esclavage</w:t>
            </w:r>
            <w:r w:rsidR="00B17262" w:rsidRPr="00A06652">
              <w:rPr>
                <w:rFonts w:ascii="Times New Roman" w:hAnsi="Times New Roman" w:cs="Times New Roman"/>
                <w:color w:val="FF0000"/>
                <w:sz w:val="20"/>
                <w:szCs w:val="20"/>
              </w:rPr>
              <w:t>. La reconnaissance de cette fondation en tant qu’établissement d’utilité publique en 2019 marque un acte concret commémorant la mémoire des victimes de l’esclavage et de ceux qui l’ont combattu.</w:t>
            </w:r>
          </w:p>
          <w:p w14:paraId="1BC508C3" w14:textId="77777777" w:rsidR="00B17262" w:rsidRPr="00A06652" w:rsidRDefault="00B17262" w:rsidP="009A5A1F">
            <w:pPr>
              <w:jc w:val="both"/>
              <w:rPr>
                <w:rFonts w:ascii="Times New Roman" w:hAnsi="Times New Roman" w:cs="Times New Roman"/>
                <w:color w:val="FF0000"/>
                <w:sz w:val="20"/>
                <w:szCs w:val="20"/>
              </w:rPr>
            </w:pPr>
          </w:p>
          <w:p w14:paraId="34F808A1" w14:textId="77777777" w:rsidR="00FC7625" w:rsidRPr="00A06652" w:rsidRDefault="00FC7625" w:rsidP="00A06652">
            <w:pPr>
              <w:pStyle w:val="NormalWeb"/>
              <w:jc w:val="both"/>
              <w:rPr>
                <w:color w:val="FF0000"/>
                <w:sz w:val="20"/>
                <w:szCs w:val="20"/>
              </w:rPr>
            </w:pPr>
            <w:r w:rsidRPr="00A06652">
              <w:rPr>
                <w:color w:val="FF0000"/>
                <w:sz w:val="20"/>
                <w:szCs w:val="20"/>
              </w:rPr>
              <w:t>La France a reconnu que le colonialisme a eu des effets durables sur les structures politiques et économiques des pays concernés et promeut des mesures concrètes de solidarité, de mémoire et de reconnaissance des évènements passés. Dans sa démarche de vérité visant à construire une mémoire commune et apaisée, par exemple avec l’Algérie, la France s’est appuyée sur les travaux des historiens, comme Benjamin Stora.</w:t>
            </w:r>
          </w:p>
          <w:p w14:paraId="1D8C382A" w14:textId="2A1BF7C8" w:rsidR="006663D1" w:rsidRPr="00A06652" w:rsidRDefault="006663D1" w:rsidP="009A5A1F">
            <w:pPr>
              <w:jc w:val="both"/>
              <w:rPr>
                <w:rFonts w:ascii="Times New Roman" w:hAnsi="Times New Roman" w:cs="Times New Roman"/>
                <w:color w:val="FF0000"/>
                <w:sz w:val="20"/>
                <w:szCs w:val="20"/>
              </w:rPr>
            </w:pPr>
          </w:p>
        </w:tc>
      </w:tr>
      <w:tr w:rsidR="00B83336" w:rsidRPr="00A06652" w14:paraId="480B3C92" w14:textId="77777777" w:rsidTr="00620985">
        <w:tc>
          <w:tcPr>
            <w:tcW w:w="1190" w:type="dxa"/>
            <w:shd w:val="clear" w:color="auto" w:fill="auto"/>
          </w:tcPr>
          <w:p w14:paraId="4494CC10"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DDA2DDE" w14:textId="77777777" w:rsidR="00B83336" w:rsidRPr="00A06652" w:rsidRDefault="009A5A1F"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Provide persons subject to a refusal of entry into the French territory with procedural guarantees so that they are informed and able to effectively exercise their rights (Chad);</w:t>
            </w:r>
          </w:p>
          <w:p w14:paraId="1B65530A" w14:textId="4A6BD499" w:rsidR="00DD5B7C" w:rsidRPr="00A06652" w:rsidRDefault="00DD5B7C" w:rsidP="008B1F3C">
            <w:pPr>
              <w:jc w:val="both"/>
              <w:rPr>
                <w:rFonts w:ascii="Times New Roman" w:hAnsi="Times New Roman" w:cs="Times New Roman"/>
                <w:b/>
                <w:color w:val="00B050"/>
                <w:sz w:val="20"/>
                <w:szCs w:val="20"/>
                <w:lang w:val="en-AU"/>
              </w:rPr>
            </w:pPr>
          </w:p>
        </w:tc>
        <w:tc>
          <w:tcPr>
            <w:tcW w:w="7711" w:type="dxa"/>
            <w:shd w:val="clear" w:color="auto" w:fill="auto"/>
          </w:tcPr>
          <w:p w14:paraId="5F76DFAC" w14:textId="2CCDB874" w:rsidR="00DD5B7C" w:rsidRPr="00A06652" w:rsidRDefault="00DD5B7C"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92F5637" w14:textId="1CF89C49" w:rsidR="00951CA4" w:rsidRPr="00A06652" w:rsidRDefault="00951CA4" w:rsidP="00B83336">
            <w:pPr>
              <w:jc w:val="both"/>
              <w:rPr>
                <w:rFonts w:ascii="Times New Roman" w:hAnsi="Times New Roman" w:cs="Times New Roman"/>
                <w:color w:val="00B050"/>
                <w:sz w:val="20"/>
                <w:szCs w:val="20"/>
              </w:rPr>
            </w:pPr>
          </w:p>
          <w:p w14:paraId="08905B2A" w14:textId="2506080A" w:rsidR="00951CA4" w:rsidRPr="00A06652" w:rsidRDefault="00951CA4" w:rsidP="00951CA4">
            <w:pPr>
              <w:rPr>
                <w:rFonts w:ascii="Times New Roman" w:hAnsi="Times New Roman" w:cs="Times New Roman"/>
                <w:sz w:val="20"/>
                <w:szCs w:val="20"/>
              </w:rPr>
            </w:pPr>
          </w:p>
          <w:p w14:paraId="736F40CB" w14:textId="0E15B1CC" w:rsidR="00DD5B7C" w:rsidRPr="00A06652" w:rsidRDefault="00951CA4" w:rsidP="00951CA4">
            <w:pPr>
              <w:tabs>
                <w:tab w:val="left" w:pos="4483"/>
              </w:tabs>
              <w:rPr>
                <w:rFonts w:ascii="Times New Roman" w:hAnsi="Times New Roman" w:cs="Times New Roman"/>
                <w:sz w:val="20"/>
                <w:szCs w:val="20"/>
              </w:rPr>
            </w:pPr>
            <w:r w:rsidRPr="00A06652">
              <w:rPr>
                <w:rFonts w:ascii="Times New Roman" w:hAnsi="Times New Roman" w:cs="Times New Roman"/>
                <w:sz w:val="20"/>
                <w:szCs w:val="20"/>
              </w:rPr>
              <w:tab/>
            </w:r>
          </w:p>
        </w:tc>
      </w:tr>
      <w:tr w:rsidR="00B83336" w:rsidRPr="00A06652" w14:paraId="1AA159CB" w14:textId="77777777" w:rsidTr="00620985">
        <w:tc>
          <w:tcPr>
            <w:tcW w:w="1190" w:type="dxa"/>
          </w:tcPr>
          <w:p w14:paraId="721F768A" w14:textId="77777777" w:rsidR="00B83336" w:rsidRPr="00A06652" w:rsidRDefault="00B83336" w:rsidP="00B83336">
            <w:pPr>
              <w:pStyle w:val="ListParagraph"/>
              <w:numPr>
                <w:ilvl w:val="0"/>
                <w:numId w:val="1"/>
              </w:numPr>
              <w:jc w:val="center"/>
              <w:rPr>
                <w:rFonts w:ascii="Times New Roman" w:hAnsi="Times New Roman"/>
                <w:color w:val="ED7D31" w:themeColor="accent2"/>
                <w:sz w:val="20"/>
              </w:rPr>
            </w:pPr>
          </w:p>
        </w:tc>
        <w:tc>
          <w:tcPr>
            <w:tcW w:w="5128" w:type="dxa"/>
          </w:tcPr>
          <w:p w14:paraId="5C55C03C" w14:textId="77777777" w:rsidR="00B83336" w:rsidRPr="00A06652" w:rsidRDefault="00FC0C6F" w:rsidP="008B1F3C">
            <w:pPr>
              <w:jc w:val="both"/>
              <w:rPr>
                <w:rFonts w:ascii="Times New Roman" w:hAnsi="Times New Roman"/>
                <w:b/>
                <w:color w:val="ED7D31" w:themeColor="accent2"/>
                <w:sz w:val="20"/>
                <w:lang w:val="en-GB"/>
              </w:rPr>
            </w:pPr>
            <w:r w:rsidRPr="00A06652">
              <w:rPr>
                <w:rFonts w:ascii="Times New Roman" w:hAnsi="Times New Roman"/>
                <w:b/>
                <w:color w:val="ED7D31" w:themeColor="accent2"/>
                <w:sz w:val="20"/>
                <w:lang w:val="en-GB"/>
              </w:rPr>
              <w:t>Enact legal measures to prosecute incitement to violence (Iran (Islamic Republic of));</w:t>
            </w:r>
          </w:p>
          <w:p w14:paraId="3C13939B" w14:textId="191B06A3" w:rsidR="00DD5B7C" w:rsidRPr="00A06652" w:rsidRDefault="00DD5B7C" w:rsidP="008B1F3C">
            <w:pPr>
              <w:jc w:val="both"/>
              <w:rPr>
                <w:rFonts w:ascii="Times New Roman" w:hAnsi="Times New Roman"/>
                <w:b/>
                <w:color w:val="ED7D31" w:themeColor="accent2"/>
                <w:sz w:val="20"/>
                <w:lang w:val="en-AU"/>
              </w:rPr>
            </w:pPr>
          </w:p>
        </w:tc>
        <w:tc>
          <w:tcPr>
            <w:tcW w:w="7711" w:type="dxa"/>
          </w:tcPr>
          <w:p w14:paraId="2AC2FACA" w14:textId="1FD48310" w:rsidR="00EE42B8" w:rsidRPr="00A06652" w:rsidRDefault="00844255" w:rsidP="00B83336">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00EE42B8" w:rsidRPr="00A06652">
              <w:rPr>
                <w:rFonts w:ascii="Times New Roman" w:hAnsi="Times New Roman"/>
                <w:b/>
                <w:color w:val="ED7D31" w:themeColor="accent2"/>
                <w:sz w:val="20"/>
              </w:rPr>
              <w:t xml:space="preserve"> en partie</w:t>
            </w:r>
            <w:r w:rsidRPr="00A06652">
              <w:rPr>
                <w:rFonts w:ascii="Times New Roman" w:hAnsi="Times New Roman"/>
                <w:color w:val="ED7D31" w:themeColor="accent2"/>
                <w:sz w:val="20"/>
              </w:rPr>
              <w:t xml:space="preserve"> cette recommandation</w:t>
            </w:r>
            <w:r w:rsidR="00FF0C11" w:rsidRPr="00A06652">
              <w:rPr>
                <w:rFonts w:ascii="Times New Roman" w:hAnsi="Times New Roman"/>
                <w:color w:val="ED7D31" w:themeColor="accent2"/>
                <w:sz w:val="20"/>
              </w:rPr>
              <w:t>, car l</w:t>
            </w:r>
            <w:r w:rsidR="00EE42B8" w:rsidRPr="00A06652">
              <w:rPr>
                <w:rFonts w:ascii="Times New Roman" w:hAnsi="Times New Roman"/>
                <w:color w:val="ED7D31" w:themeColor="accent2"/>
                <w:sz w:val="20"/>
              </w:rPr>
              <w:t xml:space="preserve">e droit français </w:t>
            </w:r>
            <w:r w:rsidR="00422B63" w:rsidRPr="00A06652">
              <w:rPr>
                <w:rFonts w:ascii="Times New Roman" w:hAnsi="Times New Roman"/>
                <w:color w:val="ED7D31" w:themeColor="accent2"/>
                <w:sz w:val="20"/>
              </w:rPr>
              <w:t>répond déjà à</w:t>
            </w:r>
            <w:r w:rsidR="00EE42B8" w:rsidRPr="00A06652">
              <w:rPr>
                <w:rFonts w:ascii="Times New Roman" w:hAnsi="Times New Roman"/>
                <w:color w:val="ED7D31" w:themeColor="accent2"/>
                <w:sz w:val="20"/>
              </w:rPr>
              <w:t xml:space="preserve"> cet objectif.</w:t>
            </w:r>
          </w:p>
          <w:p w14:paraId="150066B7" w14:textId="77777777" w:rsidR="00EE42B8" w:rsidRPr="00A06652" w:rsidRDefault="00EE42B8" w:rsidP="00B83336">
            <w:pPr>
              <w:jc w:val="both"/>
              <w:rPr>
                <w:rFonts w:ascii="Times New Roman" w:hAnsi="Times New Roman"/>
                <w:color w:val="ED7D31" w:themeColor="accent2"/>
                <w:sz w:val="20"/>
              </w:rPr>
            </w:pPr>
          </w:p>
          <w:p w14:paraId="155666B7" w14:textId="77777777" w:rsidR="00844255" w:rsidRPr="00A06652" w:rsidRDefault="00844255" w:rsidP="00B83336">
            <w:pPr>
              <w:jc w:val="both"/>
              <w:rPr>
                <w:rFonts w:ascii="Times New Roman" w:hAnsi="Times New Roman"/>
                <w:color w:val="ED7D31" w:themeColor="accent2"/>
                <w:sz w:val="20"/>
              </w:rPr>
            </w:pPr>
          </w:p>
          <w:p w14:paraId="205B55DE" w14:textId="7240EE4C" w:rsidR="00D024F9" w:rsidRPr="00A06652" w:rsidRDefault="00D024F9" w:rsidP="00D024F9">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législation française interdit et sanctionne le racisme et l'antisémitisme sous toutes leurs formes. Plusieurs lois récentes ont renforcé la lutte contre le racisme et les discriminations, notamment la loi n° 2020-766 du 24 juin 2020 visant à lutter contre les contenus haineux sur </w:t>
            </w:r>
            <w:r w:rsidRPr="00A06652">
              <w:rPr>
                <w:rFonts w:ascii="Times New Roman" w:hAnsi="Times New Roman"/>
                <w:color w:val="ED7D31" w:themeColor="accent2"/>
                <w:sz w:val="20"/>
              </w:rPr>
              <w:lastRenderedPageBreak/>
              <w:t xml:space="preserve">internet), qui a créé un observatoire de la haine en ligne, et la </w:t>
            </w:r>
            <w:r w:rsidR="000960D3" w:rsidRPr="00A06652">
              <w:rPr>
                <w:rFonts w:ascii="Times New Roman" w:hAnsi="Times New Roman"/>
                <w:color w:val="ED7D31" w:themeColor="accent2"/>
                <w:sz w:val="20"/>
              </w:rPr>
              <w:t>l</w:t>
            </w:r>
            <w:r w:rsidRPr="00A06652">
              <w:rPr>
                <w:rFonts w:ascii="Times New Roman" w:hAnsi="Times New Roman"/>
                <w:color w:val="ED7D31" w:themeColor="accent2"/>
                <w:sz w:val="20"/>
              </w:rPr>
              <w:t xml:space="preserve">oi n° 2021-1109 du 24 août 2021 confortant le respect des principes de la République, qui permet d’encadrer les mesures prises par les plateformes pour lutter contre la haine en ligne. </w:t>
            </w:r>
          </w:p>
          <w:p w14:paraId="27AF2B4D" w14:textId="77777777" w:rsidR="00D024F9" w:rsidRPr="00A06652" w:rsidRDefault="00D024F9" w:rsidP="00D024F9">
            <w:pPr>
              <w:jc w:val="both"/>
              <w:rPr>
                <w:rFonts w:ascii="Times New Roman" w:hAnsi="Times New Roman"/>
                <w:color w:val="ED7D31" w:themeColor="accent2"/>
                <w:sz w:val="20"/>
              </w:rPr>
            </w:pPr>
          </w:p>
          <w:p w14:paraId="061CE4D8" w14:textId="7470C95C" w:rsidR="00D024F9" w:rsidRPr="00A06652" w:rsidRDefault="00D024F9" w:rsidP="00D024F9">
            <w:pPr>
              <w:jc w:val="both"/>
              <w:rPr>
                <w:rFonts w:ascii="Times New Roman" w:hAnsi="Times New Roman"/>
                <w:color w:val="ED7D31" w:themeColor="accent2"/>
                <w:sz w:val="20"/>
              </w:rPr>
            </w:pPr>
            <w:r w:rsidRPr="00A06652">
              <w:rPr>
                <w:rFonts w:ascii="Times New Roman" w:hAnsi="Times New Roman"/>
                <w:color w:val="ED7D31" w:themeColor="accent2"/>
                <w:sz w:val="20"/>
              </w:rPr>
              <w:t>Face à l’expansion préoccupante des infractions et discours de haine, les forces de l’ordre françaises sont particulièrement mobilisées pour lutter contre ces phénomènes, y compris en ligne. Les effectifs de la plateforme de signalement en ligne des contenus et comportements illicites au sein du ministère de l'Intérieur (plateforme PHAROS, créée en 2009) ont été doublés. En août 2020, une division de lutte contre les crimes de haine a été créée au sein de l’Office central de lutte contre les crimes contre l’humanité et les crimes de haine (OCLCH)</w:t>
            </w:r>
            <w:r w:rsidR="000960D3" w:rsidRPr="00A06652">
              <w:rPr>
                <w:rFonts w:ascii="Times New Roman" w:hAnsi="Times New Roman"/>
                <w:color w:val="ED7D31" w:themeColor="accent2"/>
                <w:sz w:val="20"/>
              </w:rPr>
              <w:t>, au sein de la gendarmerie nationale, afin d’enquêter sur les crimes et délits complexes à caractère raciste, xénophobe, antireligieux ou commis en raison de l’orientation sexuelle ou l’identité de genre de la victime.</w:t>
            </w:r>
          </w:p>
          <w:p w14:paraId="5F1CEC6F" w14:textId="77777777" w:rsidR="000960D3" w:rsidRPr="00A06652" w:rsidRDefault="000960D3" w:rsidP="00D024F9">
            <w:pPr>
              <w:jc w:val="both"/>
              <w:rPr>
                <w:rFonts w:ascii="Times New Roman" w:hAnsi="Times New Roman"/>
                <w:color w:val="ED7D31" w:themeColor="accent2"/>
                <w:sz w:val="20"/>
              </w:rPr>
            </w:pPr>
          </w:p>
          <w:p w14:paraId="73735CFE" w14:textId="77777777" w:rsidR="00D024F9" w:rsidRPr="00A06652" w:rsidRDefault="00D024F9" w:rsidP="00B83336">
            <w:pPr>
              <w:jc w:val="both"/>
              <w:rPr>
                <w:rFonts w:ascii="Times New Roman" w:hAnsi="Times New Roman"/>
                <w:color w:val="ED7D31" w:themeColor="accent2"/>
                <w:sz w:val="20"/>
              </w:rPr>
            </w:pPr>
          </w:p>
          <w:p w14:paraId="5612645E" w14:textId="58D13D27" w:rsidR="00844255" w:rsidRPr="00A06652" w:rsidRDefault="00844255" w:rsidP="00B83336">
            <w:pPr>
              <w:jc w:val="both"/>
              <w:rPr>
                <w:rFonts w:ascii="Times New Roman" w:hAnsi="Times New Roman"/>
                <w:color w:val="ED7D31" w:themeColor="accent2"/>
                <w:sz w:val="20"/>
              </w:rPr>
            </w:pPr>
          </w:p>
        </w:tc>
      </w:tr>
      <w:tr w:rsidR="00B83336" w:rsidRPr="00A06652" w14:paraId="7F4C6B9F" w14:textId="77777777" w:rsidTr="00620985">
        <w:tc>
          <w:tcPr>
            <w:tcW w:w="1190" w:type="dxa"/>
          </w:tcPr>
          <w:p w14:paraId="3AFE8CF3" w14:textId="77777777" w:rsidR="00B83336" w:rsidRPr="00A06652" w:rsidRDefault="00B83336" w:rsidP="00B83336">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3EEE7044" w14:textId="77777777" w:rsidR="00B83336" w:rsidRPr="00A06652" w:rsidRDefault="00FC0C6F" w:rsidP="008B1F3C">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Enact laws against incitement to violence and hate based on Islamophobia (Pakistan);</w:t>
            </w:r>
          </w:p>
          <w:p w14:paraId="527215B3" w14:textId="748E605B" w:rsidR="00DD5B7C" w:rsidRPr="00A06652" w:rsidRDefault="00DD5B7C" w:rsidP="008B1F3C">
            <w:pPr>
              <w:jc w:val="both"/>
              <w:rPr>
                <w:rFonts w:ascii="Times New Roman" w:hAnsi="Times New Roman" w:cs="Times New Roman"/>
                <w:b/>
                <w:color w:val="ED7D31" w:themeColor="accent2"/>
                <w:sz w:val="20"/>
                <w:szCs w:val="20"/>
                <w:lang w:val="en-GB"/>
              </w:rPr>
            </w:pPr>
          </w:p>
        </w:tc>
        <w:tc>
          <w:tcPr>
            <w:tcW w:w="7711" w:type="dxa"/>
          </w:tcPr>
          <w:p w14:paraId="4EFB913C" w14:textId="615E11C0" w:rsidR="00B83336" w:rsidRPr="00A06652" w:rsidRDefault="00844255" w:rsidP="00B8333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797477D9" w14:textId="77777777" w:rsidR="00BC554F" w:rsidRPr="00A06652" w:rsidRDefault="00BC554F" w:rsidP="00513429">
            <w:pPr>
              <w:jc w:val="both"/>
              <w:rPr>
                <w:rFonts w:ascii="Times New Roman" w:hAnsi="Times New Roman" w:cs="Times New Roman"/>
                <w:color w:val="ED7D31" w:themeColor="accent2"/>
                <w:sz w:val="20"/>
                <w:szCs w:val="20"/>
              </w:rPr>
            </w:pPr>
          </w:p>
          <w:p w14:paraId="2C06EF15" w14:textId="5B14A2D7" w:rsidR="00513429" w:rsidRPr="00A06652" w:rsidRDefault="00537BBB" w:rsidP="0051342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L’islamophobie n’est pas une catégorie juridique particulière en droit français, mais l</w:t>
            </w:r>
            <w:r w:rsidR="000960D3" w:rsidRPr="00A06652">
              <w:rPr>
                <w:rFonts w:ascii="Times New Roman" w:hAnsi="Times New Roman" w:cs="Times New Roman"/>
                <w:color w:val="ED7D31" w:themeColor="accent2"/>
                <w:sz w:val="20"/>
                <w:szCs w:val="20"/>
              </w:rPr>
              <w:t xml:space="preserve">a </w:t>
            </w:r>
            <w:r w:rsidR="00513429" w:rsidRPr="00A06652">
              <w:rPr>
                <w:rFonts w:ascii="Times New Roman" w:hAnsi="Times New Roman" w:cs="Times New Roman"/>
                <w:color w:val="ED7D31" w:themeColor="accent2"/>
                <w:sz w:val="20"/>
                <w:szCs w:val="20"/>
              </w:rPr>
              <w:t xml:space="preserve">France veille à ce que les croyants de toutes confessions et non-croyants soient égaux et libres de professer et de pratiquer </w:t>
            </w:r>
            <w:r w:rsidR="00713392" w:rsidRPr="00A06652">
              <w:rPr>
                <w:rFonts w:ascii="Times New Roman" w:hAnsi="Times New Roman" w:cs="Times New Roman"/>
                <w:color w:val="ED7D31" w:themeColor="accent2"/>
                <w:sz w:val="20"/>
                <w:szCs w:val="20"/>
              </w:rPr>
              <w:t>leur</w:t>
            </w:r>
            <w:r w:rsidR="00513429" w:rsidRPr="00A06652">
              <w:rPr>
                <w:rFonts w:ascii="Times New Roman" w:hAnsi="Times New Roman" w:cs="Times New Roman"/>
                <w:color w:val="ED7D31" w:themeColor="accent2"/>
                <w:sz w:val="20"/>
                <w:szCs w:val="20"/>
              </w:rPr>
              <w:t xml:space="preserve"> religion ou croyance, dans les seules limites imposées par la loi au nom du respect de l'ordre public, conformément au droit international. Ces limites sont toujours placées sous le contrôle du juge. </w:t>
            </w:r>
            <w:r w:rsidRPr="00A06652">
              <w:rPr>
                <w:rFonts w:ascii="Times New Roman" w:hAnsi="Times New Roman" w:cs="Times New Roman"/>
                <w:color w:val="ED7D31" w:themeColor="accent2"/>
                <w:sz w:val="20"/>
                <w:szCs w:val="20"/>
              </w:rPr>
              <w:t>La France, par le biais du ministère de l’Intérieur, publie chaque année les statistiques des infractions commises contre des personnes de confession musulmane, à raison de leur religion.</w:t>
            </w:r>
          </w:p>
          <w:p w14:paraId="6BF887A8" w14:textId="77777777" w:rsidR="00713392" w:rsidRPr="00A06652" w:rsidRDefault="00713392" w:rsidP="00513429">
            <w:pPr>
              <w:jc w:val="both"/>
              <w:rPr>
                <w:rFonts w:ascii="Times New Roman" w:hAnsi="Times New Roman" w:cs="Times New Roman"/>
                <w:color w:val="ED7D31" w:themeColor="accent2"/>
                <w:sz w:val="20"/>
                <w:szCs w:val="20"/>
              </w:rPr>
            </w:pPr>
          </w:p>
          <w:p w14:paraId="389D9F42" w14:textId="3EA5426E" w:rsidR="00713392" w:rsidRPr="00A06652" w:rsidRDefault="00713392" w:rsidP="00713392">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Dans sa lutte contre l'intolérance, la France ne privilégie aucun motif de discrimination par rapport à un autre. Qu'ils soient antisémites, antimusulmans, antichrétiens, antiroms, homophobes ou transphobes, tous les actes d'intolérance et de discrimination sont dénoncés avec force par les autorités publiques et font l'objet de</w:t>
            </w:r>
            <w:r w:rsidR="009C1C44" w:rsidRPr="00A06652">
              <w:rPr>
                <w:rFonts w:ascii="Times New Roman" w:hAnsi="Times New Roman" w:cs="Times New Roman"/>
                <w:color w:val="ED7D31" w:themeColor="accent2"/>
                <w:sz w:val="20"/>
                <w:szCs w:val="20"/>
              </w:rPr>
              <w:t>s</w:t>
            </w:r>
            <w:r w:rsidRPr="00A06652">
              <w:rPr>
                <w:rFonts w:ascii="Times New Roman" w:hAnsi="Times New Roman" w:cs="Times New Roman"/>
                <w:color w:val="ED7D31" w:themeColor="accent2"/>
                <w:sz w:val="20"/>
                <w:szCs w:val="20"/>
              </w:rPr>
              <w:t xml:space="preserve"> poursuites judiciaires qui s'imposent. </w:t>
            </w:r>
            <w:r w:rsidR="00537BBB" w:rsidRPr="00A06652">
              <w:rPr>
                <w:rFonts w:ascii="Times New Roman" w:hAnsi="Times New Roman" w:cs="Times New Roman"/>
                <w:color w:val="ED7D31" w:themeColor="accent2"/>
                <w:sz w:val="20"/>
                <w:szCs w:val="20"/>
              </w:rPr>
              <w:t xml:space="preserve"> </w:t>
            </w:r>
          </w:p>
          <w:p w14:paraId="3879323D" w14:textId="77777777" w:rsidR="00713392" w:rsidRPr="00A06652" w:rsidRDefault="00713392" w:rsidP="00513429">
            <w:pPr>
              <w:jc w:val="both"/>
              <w:rPr>
                <w:rFonts w:ascii="Times New Roman" w:hAnsi="Times New Roman" w:cs="Times New Roman"/>
                <w:color w:val="ED7D31" w:themeColor="accent2"/>
                <w:sz w:val="20"/>
                <w:szCs w:val="20"/>
              </w:rPr>
            </w:pPr>
          </w:p>
          <w:p w14:paraId="4BBC0D59" w14:textId="2F57AA23" w:rsidR="000960D3" w:rsidRPr="00A06652" w:rsidRDefault="00713392" w:rsidP="00B8333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Après un plan couvrant la période 2018-2021, un nouveau Plan national de lutte contre le racisme, l’antisémitisme et les discriminations liées à l’origine  a été présenté par la Première ministre le 30 janvier 2023, couvrant la période 2023-2026.</w:t>
            </w:r>
          </w:p>
          <w:p w14:paraId="4D54DD56" w14:textId="77777777" w:rsidR="000960D3" w:rsidRPr="00A06652" w:rsidRDefault="000960D3" w:rsidP="00B83336">
            <w:pPr>
              <w:jc w:val="both"/>
              <w:rPr>
                <w:rFonts w:ascii="Times New Roman" w:hAnsi="Times New Roman" w:cs="Times New Roman"/>
                <w:color w:val="ED7D31" w:themeColor="accent2"/>
                <w:sz w:val="20"/>
                <w:szCs w:val="20"/>
              </w:rPr>
            </w:pPr>
          </w:p>
          <w:p w14:paraId="23FF77D3" w14:textId="40B99BB9" w:rsidR="00844255" w:rsidRPr="00A06652" w:rsidRDefault="001432B8" w:rsidP="00B83336">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 xml:space="preserve">Concernant </w:t>
            </w:r>
            <w:r w:rsidR="00713392" w:rsidRPr="00A06652">
              <w:rPr>
                <w:rFonts w:ascii="Times New Roman" w:hAnsi="Times New Roman" w:cs="Times New Roman"/>
                <w:i/>
                <w:color w:val="ED7D31" w:themeColor="accent2"/>
                <w:sz w:val="20"/>
                <w:szCs w:val="20"/>
              </w:rPr>
              <w:t>les mesures précises de</w:t>
            </w:r>
            <w:r w:rsidR="00513429" w:rsidRPr="00A06652">
              <w:rPr>
                <w:rFonts w:ascii="Times New Roman" w:hAnsi="Times New Roman" w:cs="Times New Roman"/>
                <w:i/>
                <w:color w:val="ED7D31" w:themeColor="accent2"/>
                <w:sz w:val="20"/>
                <w:szCs w:val="20"/>
              </w:rPr>
              <w:t xml:space="preserve"> lutte contre les incitations à la violence, v</w:t>
            </w:r>
            <w:r w:rsidR="00D024F9" w:rsidRPr="00A06652">
              <w:rPr>
                <w:rFonts w:ascii="Times New Roman" w:hAnsi="Times New Roman" w:cs="Times New Roman"/>
                <w:i/>
                <w:color w:val="ED7D31" w:themeColor="accent2"/>
                <w:sz w:val="20"/>
                <w:szCs w:val="20"/>
              </w:rPr>
              <w:t>oir réponse à la recommandation 32.</w:t>
            </w:r>
          </w:p>
          <w:p w14:paraId="7DB7628B" w14:textId="32645AC9" w:rsidR="00844255" w:rsidRPr="00A06652" w:rsidRDefault="00844255" w:rsidP="00B83336">
            <w:pPr>
              <w:jc w:val="both"/>
              <w:rPr>
                <w:rFonts w:ascii="Times New Roman" w:hAnsi="Times New Roman" w:cs="Times New Roman"/>
                <w:sz w:val="20"/>
                <w:szCs w:val="20"/>
              </w:rPr>
            </w:pPr>
          </w:p>
        </w:tc>
      </w:tr>
      <w:tr w:rsidR="00B83336" w:rsidRPr="00A06652" w14:paraId="2B414001" w14:textId="77777777" w:rsidTr="00620985">
        <w:tc>
          <w:tcPr>
            <w:tcW w:w="1190" w:type="dxa"/>
          </w:tcPr>
          <w:p w14:paraId="31C9C027"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0BDD2C05" w14:textId="77777777" w:rsidR="00B83336" w:rsidRPr="00A06652" w:rsidRDefault="00DD5B7C"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its efforts to reduce the economic gaps between overseas territories and mainland France (Bahamas);</w:t>
            </w:r>
          </w:p>
          <w:p w14:paraId="23DD68B8" w14:textId="60D94FF4" w:rsidR="00DD5B7C" w:rsidRPr="00A06652" w:rsidRDefault="00DD5B7C" w:rsidP="008B1F3C">
            <w:pPr>
              <w:jc w:val="both"/>
              <w:rPr>
                <w:rFonts w:ascii="Times New Roman" w:hAnsi="Times New Roman" w:cs="Times New Roman"/>
                <w:b/>
                <w:color w:val="00B050"/>
                <w:sz w:val="20"/>
                <w:szCs w:val="20"/>
                <w:lang w:val="en-GB"/>
              </w:rPr>
            </w:pPr>
          </w:p>
        </w:tc>
        <w:tc>
          <w:tcPr>
            <w:tcW w:w="7711" w:type="dxa"/>
          </w:tcPr>
          <w:p w14:paraId="78D9ECE1" w14:textId="77777777" w:rsidR="00B83336" w:rsidRPr="00A06652" w:rsidRDefault="005E1307"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B6165C7" w14:textId="77777777" w:rsidR="005E1307" w:rsidRPr="00A06652" w:rsidRDefault="005E1307" w:rsidP="00B83336">
            <w:pPr>
              <w:jc w:val="both"/>
              <w:rPr>
                <w:rFonts w:ascii="Times New Roman" w:hAnsi="Times New Roman" w:cs="Times New Roman"/>
                <w:color w:val="00B050"/>
                <w:sz w:val="20"/>
                <w:szCs w:val="20"/>
              </w:rPr>
            </w:pPr>
          </w:p>
          <w:p w14:paraId="2DBA5D41" w14:textId="037AC529" w:rsidR="005E1307" w:rsidRPr="00A06652" w:rsidRDefault="006A6D2E"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mis en œuvre les engagements prévus par la</w:t>
            </w:r>
            <w:r w:rsidR="002A6DA1" w:rsidRPr="00A06652">
              <w:rPr>
                <w:rFonts w:ascii="Times New Roman" w:hAnsi="Times New Roman" w:cs="Times New Roman"/>
                <w:color w:val="00B050"/>
                <w:sz w:val="20"/>
                <w:szCs w:val="20"/>
              </w:rPr>
              <w:t xml:space="preserve"> loi</w:t>
            </w:r>
            <w:r w:rsidRPr="00A06652">
              <w:rPr>
                <w:rFonts w:ascii="Times New Roman" w:hAnsi="Times New Roman" w:cs="Times New Roman"/>
                <w:color w:val="00B050"/>
                <w:sz w:val="20"/>
                <w:szCs w:val="20"/>
              </w:rPr>
              <w:t xml:space="preserve"> n° 2017-256 du 28 février 2017 de programmation relative à l'égalité réelle outre-mer (EROM) pour permettre aux territoires de choisir en liberté et en lien avec l’Etat, leur modèle de développement social, économique et culturel, en valorisant leurs atouts, leur identité et leurs spécificités. </w:t>
            </w:r>
          </w:p>
          <w:p w14:paraId="4B94FF61" w14:textId="77777777" w:rsidR="006A6D2E" w:rsidRPr="00A06652" w:rsidRDefault="00D9473C"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w:t>
            </w:r>
          </w:p>
          <w:p w14:paraId="2E161B5C" w14:textId="3F9E30AD" w:rsidR="006A6D2E" w:rsidRPr="00A06652" w:rsidRDefault="006A6D2E"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Stratégie nationale de santé 2018-2022 et le volet outre-mer de la Stratégie nationale de santé sexuelle – Agenda 2017‑2030 répondent aux enjeux spécifiques de santé en outre-mer et visent à réduire les écarts importants existants entre les territoires ultramarins et la métropole.</w:t>
            </w:r>
          </w:p>
          <w:p w14:paraId="32BE45AC" w14:textId="77777777" w:rsidR="006A6D2E" w:rsidRPr="00A06652" w:rsidRDefault="006A6D2E" w:rsidP="00B83336">
            <w:pPr>
              <w:jc w:val="both"/>
              <w:rPr>
                <w:rFonts w:ascii="Times New Roman" w:hAnsi="Times New Roman" w:cs="Times New Roman"/>
                <w:color w:val="00B050"/>
                <w:sz w:val="20"/>
                <w:szCs w:val="20"/>
              </w:rPr>
            </w:pPr>
          </w:p>
          <w:p w14:paraId="4883B5BE" w14:textId="3D796DD4" w:rsidR="006A6D2E" w:rsidRPr="00A06652" w:rsidRDefault="006A6D2E"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plan logement outre-mer 2019-202</w:t>
            </w:r>
            <w:r w:rsidR="00364770" w:rsidRPr="00A06652">
              <w:rPr>
                <w:rFonts w:ascii="Times New Roman" w:hAnsi="Times New Roman" w:cs="Times New Roman"/>
                <w:color w:val="00B050"/>
                <w:sz w:val="20"/>
                <w:szCs w:val="20"/>
              </w:rPr>
              <w:t>3</w:t>
            </w:r>
            <w:r w:rsidRPr="00A06652">
              <w:rPr>
                <w:rFonts w:ascii="Times New Roman" w:hAnsi="Times New Roman" w:cs="Times New Roman"/>
                <w:color w:val="00B050"/>
                <w:sz w:val="20"/>
                <w:szCs w:val="20"/>
              </w:rPr>
              <w:t xml:space="preserve"> comporte un volet de lutte contre l’habitat indigne et vise notamment à améliorer la connaissance des besoins et adapter l’offre de logement.</w:t>
            </w:r>
            <w:r w:rsidR="00364770" w:rsidRPr="00A06652">
              <w:rPr>
                <w:rFonts w:ascii="Times New Roman" w:hAnsi="Times New Roman" w:cs="Times New Roman"/>
                <w:color w:val="00B050"/>
                <w:sz w:val="20"/>
                <w:szCs w:val="20"/>
              </w:rPr>
              <w:t xml:space="preserve"> Une nouvelle feuille de route est en cours de préparation pour la période 2024-2027.</w:t>
            </w:r>
          </w:p>
          <w:p w14:paraId="05455F31" w14:textId="77777777" w:rsidR="006A6D2E" w:rsidRPr="00A06652" w:rsidRDefault="006A6D2E" w:rsidP="00B83336">
            <w:pPr>
              <w:jc w:val="both"/>
              <w:rPr>
                <w:rFonts w:ascii="Times New Roman" w:hAnsi="Times New Roman" w:cs="Times New Roman"/>
                <w:color w:val="00B050"/>
                <w:sz w:val="20"/>
                <w:szCs w:val="20"/>
              </w:rPr>
            </w:pPr>
          </w:p>
          <w:p w14:paraId="08B85DAB" w14:textId="55C38872" w:rsidR="006A6D2E" w:rsidRPr="00A06652" w:rsidRDefault="006A6D2E"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L’accès à une eau potable de qualité </w:t>
            </w:r>
            <w:r w:rsidR="00364770" w:rsidRPr="00A06652">
              <w:rPr>
                <w:rFonts w:ascii="Times New Roman" w:hAnsi="Times New Roman" w:cs="Times New Roman"/>
                <w:color w:val="00B050"/>
                <w:sz w:val="20"/>
                <w:szCs w:val="20"/>
              </w:rPr>
              <w:t xml:space="preserve">et à l’assainissement </w:t>
            </w:r>
            <w:r w:rsidRPr="00A06652">
              <w:rPr>
                <w:rFonts w:ascii="Times New Roman" w:hAnsi="Times New Roman" w:cs="Times New Roman"/>
                <w:color w:val="00B050"/>
                <w:sz w:val="20"/>
                <w:szCs w:val="20"/>
              </w:rPr>
              <w:t xml:space="preserve">dans les outre-mer, répondant aux normes sanitaires, à un coût raisonnable, </w:t>
            </w:r>
            <w:r w:rsidR="00364770" w:rsidRPr="00A06652">
              <w:rPr>
                <w:rFonts w:ascii="Times New Roman" w:hAnsi="Times New Roman" w:cs="Times New Roman"/>
                <w:color w:val="00B050"/>
                <w:sz w:val="20"/>
                <w:szCs w:val="20"/>
              </w:rPr>
              <w:t xml:space="preserve">sont des </w:t>
            </w:r>
            <w:r w:rsidRPr="00A06652">
              <w:rPr>
                <w:rFonts w:ascii="Times New Roman" w:hAnsi="Times New Roman" w:cs="Times New Roman"/>
                <w:color w:val="00B050"/>
                <w:sz w:val="20"/>
                <w:szCs w:val="20"/>
              </w:rPr>
              <w:t>priorité</w:t>
            </w:r>
            <w:r w:rsidR="00364770"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visée</w:t>
            </w:r>
            <w:r w:rsidR="00364770"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par</w:t>
            </w:r>
            <w:r w:rsidR="00F337AD" w:rsidRPr="00A06652">
              <w:rPr>
                <w:rFonts w:ascii="Times New Roman" w:hAnsi="Times New Roman" w:cs="Times New Roman"/>
                <w:color w:val="00B050"/>
                <w:sz w:val="20"/>
                <w:szCs w:val="20"/>
              </w:rPr>
              <w:t xml:space="preserve"> le plan Eau DOM lancé en 2016. </w:t>
            </w:r>
          </w:p>
          <w:p w14:paraId="17F4C710" w14:textId="77777777" w:rsidR="00F337AD" w:rsidRPr="00A06652" w:rsidRDefault="00F337AD" w:rsidP="00B83336">
            <w:pPr>
              <w:jc w:val="both"/>
              <w:rPr>
                <w:rFonts w:ascii="Times New Roman" w:hAnsi="Times New Roman" w:cs="Times New Roman"/>
                <w:color w:val="00B050"/>
                <w:sz w:val="20"/>
                <w:szCs w:val="20"/>
              </w:rPr>
            </w:pPr>
          </w:p>
          <w:p w14:paraId="678ECB92" w14:textId="77777777" w:rsidR="00F337AD" w:rsidRPr="00A06652" w:rsidRDefault="00F337AD"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L’État a mobilisé entre 2017 et 2022 plus de 120 milliards d’euros au profit des Outre-mer dans les domaines suivants : </w:t>
            </w:r>
          </w:p>
          <w:p w14:paraId="5A7E658E" w14:textId="36B4CC50"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la santé, avec la construction et la rénovation d’hôpitaux aux Antilles, en</w:t>
            </w:r>
            <w:r w:rsidRPr="00A06652">
              <w:rPr>
                <w:rFonts w:ascii="Times New Roman" w:hAnsi="Times New Roman" w:cs="Times New Roman"/>
                <w:color w:val="00B050"/>
                <w:sz w:val="20"/>
                <w:szCs w:val="20"/>
              </w:rPr>
              <w:br/>
              <w:t xml:space="preserve">Guyane, à Mayotte et à </w:t>
            </w:r>
            <w:r w:rsidR="000610FA"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a Réunion, et un plan de 92 millions d’euros pour le plan</w:t>
            </w:r>
            <w:r w:rsidRPr="00A06652">
              <w:rPr>
                <w:rFonts w:ascii="Times New Roman" w:hAnsi="Times New Roman" w:cs="Times New Roman"/>
                <w:color w:val="00B050"/>
                <w:sz w:val="20"/>
                <w:szCs w:val="20"/>
              </w:rPr>
              <w:br/>
              <w:t xml:space="preserve">de lutte contre la pollution à la chlordécone aux Antilles ; </w:t>
            </w:r>
          </w:p>
          <w:p w14:paraId="267D13F9" w14:textId="510EE830" w:rsidR="00F337AD" w:rsidRPr="00A06652" w:rsidRDefault="00F337AD" w:rsidP="00866F5E">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les infrastructures, avec 739 millions d’euros au profit des collectivités pour</w:t>
            </w:r>
            <w:r w:rsidRPr="00A06652">
              <w:rPr>
                <w:rFonts w:ascii="Times New Roman" w:hAnsi="Times New Roman" w:cs="Times New Roman"/>
                <w:color w:val="00B050"/>
                <w:sz w:val="20"/>
                <w:szCs w:val="20"/>
              </w:rPr>
              <w:br/>
              <w:t>améliorer l’accès à l’eau</w:t>
            </w:r>
            <w:r w:rsidR="00364770" w:rsidRPr="00A06652">
              <w:rPr>
                <w:rFonts w:ascii="Times New Roman" w:hAnsi="Times New Roman" w:cs="Times New Roman"/>
                <w:color w:val="00B050"/>
                <w:sz w:val="20"/>
                <w:szCs w:val="20"/>
              </w:rPr>
              <w:t xml:space="preserve"> e</w:t>
            </w:r>
            <w:r w:rsidR="00866F5E" w:rsidRPr="00A06652">
              <w:rPr>
                <w:rFonts w:ascii="Times New Roman" w:hAnsi="Times New Roman" w:cs="Times New Roman"/>
                <w:color w:val="00B050"/>
                <w:sz w:val="20"/>
                <w:szCs w:val="20"/>
              </w:rPr>
              <w:t xml:space="preserve">t à l’assainissement collectif, </w:t>
            </w:r>
            <w:r w:rsidRPr="00A06652">
              <w:rPr>
                <w:rFonts w:ascii="Times New Roman" w:hAnsi="Times New Roman" w:cs="Times New Roman"/>
                <w:color w:val="00B050"/>
                <w:sz w:val="20"/>
                <w:szCs w:val="20"/>
              </w:rPr>
              <w:t>la livraison du premier tronçon de la Nouvelle Route du</w:t>
            </w:r>
            <w:r w:rsidRPr="00A06652">
              <w:rPr>
                <w:rFonts w:ascii="Times New Roman" w:hAnsi="Times New Roman" w:cs="Times New Roman"/>
                <w:color w:val="00B050"/>
                <w:sz w:val="20"/>
                <w:szCs w:val="20"/>
              </w:rPr>
              <w:br/>
              <w:t xml:space="preserve">Littoral à </w:t>
            </w:r>
            <w:r w:rsidR="0004574C"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a Réunion ou encore le déploiement du plan séisme aux Antilles pour</w:t>
            </w:r>
            <w:r w:rsidRPr="00A06652">
              <w:rPr>
                <w:rFonts w:ascii="Times New Roman" w:hAnsi="Times New Roman" w:cs="Times New Roman"/>
                <w:color w:val="00B050"/>
                <w:sz w:val="20"/>
                <w:szCs w:val="20"/>
              </w:rPr>
              <w:br/>
              <w:t xml:space="preserve">conforter les bâtiments publics ; </w:t>
            </w:r>
          </w:p>
          <w:p w14:paraId="6FD77BF4" w14:textId="77777777"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la jeunesse, avec la construction de lycées, collèges et écoles dans tous les</w:t>
            </w:r>
            <w:r w:rsidRPr="00A06652">
              <w:rPr>
                <w:rFonts w:ascii="Times New Roman" w:hAnsi="Times New Roman" w:cs="Times New Roman"/>
                <w:color w:val="00B050"/>
                <w:sz w:val="20"/>
                <w:szCs w:val="20"/>
              </w:rPr>
              <w:br/>
              <w:t>territoires et 130 000 jeunes ultramarins signataires d’un Contrat d’apprentissage,</w:t>
            </w:r>
            <w:r w:rsidRPr="00A06652">
              <w:rPr>
                <w:rFonts w:ascii="Times New Roman" w:hAnsi="Times New Roman" w:cs="Times New Roman"/>
                <w:color w:val="00B050"/>
                <w:sz w:val="20"/>
                <w:szCs w:val="20"/>
              </w:rPr>
              <w:br/>
              <w:t>d’une Garantie jeune ou d’un Contrat d’engagement jeune ;</w:t>
            </w:r>
          </w:p>
          <w:p w14:paraId="6267A0D6" w14:textId="77777777"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l’emploi, avec 40 000 chômeurs en moins et 33 000 jeunes volontaires</w:t>
            </w:r>
            <w:r w:rsidRPr="00A06652">
              <w:rPr>
                <w:rFonts w:ascii="Times New Roman" w:hAnsi="Times New Roman" w:cs="Times New Roman"/>
                <w:color w:val="00B050"/>
                <w:sz w:val="20"/>
                <w:szCs w:val="20"/>
              </w:rPr>
              <w:br/>
              <w:t>accompagnés vers l’emploi au sein d’un des sept régiments du Service Militaire</w:t>
            </w:r>
            <w:r w:rsidRPr="00A06652">
              <w:rPr>
                <w:rFonts w:ascii="Times New Roman" w:hAnsi="Times New Roman" w:cs="Times New Roman"/>
                <w:color w:val="00B050"/>
                <w:sz w:val="20"/>
                <w:szCs w:val="20"/>
              </w:rPr>
              <w:br/>
              <w:t xml:space="preserve">Adapté (SMA) ; </w:t>
            </w:r>
          </w:p>
          <w:p w14:paraId="59E03FED" w14:textId="77777777"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la formation, avec 7 pactes ultramarins d’investissement dans les</w:t>
            </w:r>
            <w:r w:rsidRPr="00A06652">
              <w:rPr>
                <w:rFonts w:ascii="Times New Roman" w:hAnsi="Times New Roman" w:cs="Times New Roman"/>
                <w:color w:val="00B050"/>
                <w:sz w:val="20"/>
                <w:szCs w:val="20"/>
              </w:rPr>
              <w:br/>
              <w:t>compétences qui ont permis de mobiliser 562 millions d’euros ;</w:t>
            </w:r>
          </w:p>
          <w:p w14:paraId="5F9F138C" w14:textId="27E9A8E2"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Pour la protection sociale, avec 55 000 logements sociaux construits ou réhabilités</w:t>
            </w:r>
            <w:r w:rsidRPr="00A06652">
              <w:rPr>
                <w:rFonts w:ascii="Times New Roman" w:hAnsi="Times New Roman" w:cs="Times New Roman"/>
                <w:color w:val="00B050"/>
                <w:sz w:val="20"/>
                <w:szCs w:val="20"/>
              </w:rPr>
              <w:br/>
              <w:t>dans les départements et régions d'Outre-mer (DROM), l’entrée en vigueur du</w:t>
            </w:r>
            <w:r w:rsidRPr="00A06652">
              <w:rPr>
                <w:rFonts w:ascii="Times New Roman" w:hAnsi="Times New Roman" w:cs="Times New Roman"/>
                <w:color w:val="00B050"/>
                <w:sz w:val="20"/>
                <w:szCs w:val="20"/>
              </w:rPr>
              <w:br/>
              <w:t>Code du travail, l'augmentation des prestations sociales et retraites à Mayotte et</w:t>
            </w:r>
            <w:r w:rsidRPr="00A06652">
              <w:rPr>
                <w:rFonts w:ascii="Times New Roman" w:hAnsi="Times New Roman" w:cs="Times New Roman"/>
                <w:color w:val="00B050"/>
                <w:sz w:val="20"/>
                <w:szCs w:val="20"/>
              </w:rPr>
              <w:br/>
              <w:t xml:space="preserve">200 000 concitoyens aidés par l'Agence </w:t>
            </w:r>
            <w:r w:rsidR="008A5F8A" w:rsidRPr="00A06652">
              <w:rPr>
                <w:rFonts w:ascii="Times New Roman" w:hAnsi="Times New Roman" w:cs="Times New Roman"/>
                <w:color w:val="00B050"/>
                <w:sz w:val="20"/>
                <w:szCs w:val="20"/>
              </w:rPr>
              <w:t>d</w:t>
            </w:r>
            <w:r w:rsidRPr="00A06652">
              <w:rPr>
                <w:rFonts w:ascii="Times New Roman" w:hAnsi="Times New Roman" w:cs="Times New Roman"/>
                <w:color w:val="00B050"/>
                <w:sz w:val="20"/>
                <w:szCs w:val="20"/>
              </w:rPr>
              <w:t>e l'Outre-mer pour la Mobilité (LADOM) ;</w:t>
            </w:r>
          </w:p>
          <w:p w14:paraId="248565DD" w14:textId="02A46623" w:rsidR="00F337AD" w:rsidRPr="00A06652" w:rsidRDefault="00F337AD" w:rsidP="00F337AD">
            <w:pPr>
              <w:pStyle w:val="ListParagraph"/>
              <w:numPr>
                <w:ilvl w:val="0"/>
                <w:numId w:val="11"/>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la sécurité et les services publics, avec 1 267 effectifs des forces de sécurité</w:t>
            </w:r>
            <w:r w:rsidRPr="00A06652">
              <w:rPr>
                <w:rFonts w:ascii="Times New Roman" w:hAnsi="Times New Roman" w:cs="Times New Roman"/>
                <w:color w:val="00B050"/>
                <w:sz w:val="20"/>
                <w:szCs w:val="20"/>
              </w:rPr>
              <w:br/>
              <w:t>intérieure en plus dans les territoires et 110 maisons France services pour des</w:t>
            </w:r>
            <w:r w:rsidRPr="00A06652">
              <w:rPr>
                <w:rFonts w:ascii="Times New Roman" w:hAnsi="Times New Roman" w:cs="Times New Roman"/>
                <w:color w:val="00B050"/>
                <w:sz w:val="20"/>
                <w:szCs w:val="20"/>
              </w:rPr>
              <w:br/>
              <w:t>services publics à portée de main.</w:t>
            </w:r>
          </w:p>
          <w:p w14:paraId="0CB551E9" w14:textId="77777777" w:rsidR="00FA7DA0" w:rsidRPr="00A06652" w:rsidRDefault="00FA7DA0" w:rsidP="00FA7DA0">
            <w:pPr>
              <w:jc w:val="both"/>
              <w:rPr>
                <w:rFonts w:ascii="Times New Roman" w:hAnsi="Times New Roman" w:cs="Times New Roman"/>
                <w:color w:val="00B050"/>
                <w:sz w:val="20"/>
                <w:szCs w:val="20"/>
              </w:rPr>
            </w:pPr>
          </w:p>
          <w:p w14:paraId="2BA6EB0F" w14:textId="72650BEE" w:rsidR="00FA7DA0" w:rsidRPr="00A06652" w:rsidRDefault="00FA7DA0" w:rsidP="00FA7DA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72 propositions concrètes ont été formulées dans le cadre du 3</w:t>
            </w:r>
            <w:r w:rsidRPr="00A06652">
              <w:rPr>
                <w:rFonts w:ascii="Times New Roman" w:hAnsi="Times New Roman" w:cs="Times New Roman"/>
                <w:color w:val="00B050"/>
                <w:sz w:val="20"/>
                <w:szCs w:val="20"/>
                <w:vertAlign w:val="superscript"/>
              </w:rPr>
              <w:t>e</w:t>
            </w:r>
            <w:r w:rsidRPr="00A06652">
              <w:rPr>
                <w:rFonts w:ascii="Times New Roman" w:hAnsi="Times New Roman" w:cs="Times New Roman"/>
                <w:color w:val="00B050"/>
                <w:sz w:val="20"/>
                <w:szCs w:val="20"/>
              </w:rPr>
              <w:t xml:space="preserve"> Comité interministériel des Outre-Mer, réuni le 18 juillet 2023, </w:t>
            </w:r>
            <w:r w:rsidR="00AB60CA" w:rsidRPr="00A06652">
              <w:rPr>
                <w:rFonts w:ascii="Times New Roman" w:hAnsi="Times New Roman" w:cs="Times New Roman"/>
                <w:color w:val="00B050"/>
                <w:sz w:val="20"/>
                <w:szCs w:val="20"/>
              </w:rPr>
              <w:t xml:space="preserve">notamment </w:t>
            </w:r>
            <w:r w:rsidRPr="00A06652">
              <w:rPr>
                <w:rFonts w:ascii="Times New Roman" w:hAnsi="Times New Roman" w:cs="Times New Roman"/>
                <w:color w:val="00B050"/>
                <w:sz w:val="20"/>
                <w:szCs w:val="20"/>
              </w:rPr>
              <w:t>contre la vie chère, pour améliorer la vie quotidienne, pour donner des perspectives à notre jeunesse, pour faire des Outre-mer l’avant-garde de la transition écologique ou bien encore pour poursuivre l’effort d’équipement des territoires ultramarins.</w:t>
            </w:r>
          </w:p>
          <w:p w14:paraId="00071870" w14:textId="753C84AA" w:rsidR="006A6D2E" w:rsidRPr="00A06652" w:rsidRDefault="006A6D2E" w:rsidP="00B83336">
            <w:pPr>
              <w:jc w:val="both"/>
              <w:rPr>
                <w:rFonts w:ascii="Times New Roman" w:hAnsi="Times New Roman" w:cs="Times New Roman"/>
                <w:color w:val="00B050"/>
                <w:sz w:val="20"/>
                <w:szCs w:val="20"/>
              </w:rPr>
            </w:pPr>
          </w:p>
        </w:tc>
      </w:tr>
      <w:tr w:rsidR="00B83336" w:rsidRPr="00A06652" w14:paraId="34210ADB" w14:textId="77777777" w:rsidTr="00620985">
        <w:tc>
          <w:tcPr>
            <w:tcW w:w="1190" w:type="dxa"/>
          </w:tcPr>
          <w:p w14:paraId="01412C80" w14:textId="3C921373"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217D662" w14:textId="77777777" w:rsidR="001432B8" w:rsidRPr="00A06652" w:rsidRDefault="001432B8" w:rsidP="001432B8">
            <w:pPr>
              <w:jc w:val="both"/>
              <w:rPr>
                <w:rFonts w:ascii="Times New Roman" w:hAnsi="Times New Roman" w:cs="Times New Roman"/>
                <w:b/>
                <w:color w:val="00B050"/>
                <w:sz w:val="20"/>
                <w:szCs w:val="20"/>
                <w:lang w:val="en-GB"/>
              </w:rPr>
            </w:pPr>
            <w:r w:rsidRPr="00A06652">
              <w:rPr>
                <w:rFonts w:ascii="Times New Roman" w:hAnsi="Times New Roman" w:cs="Times New Roman"/>
                <w:b/>
                <w:bCs/>
                <w:color w:val="00B050"/>
                <w:sz w:val="20"/>
                <w:szCs w:val="20"/>
                <w:lang w:val="en-GB"/>
              </w:rPr>
              <w:t>Continue efforts to reduce the persistent inequalities between mainland France and overseas territories in terms of the enjoyment of human rights (Benin);</w:t>
            </w:r>
          </w:p>
          <w:p w14:paraId="2EA1E5A2" w14:textId="77777777" w:rsidR="00190C4E" w:rsidRPr="00A06652" w:rsidRDefault="00190C4E" w:rsidP="008B1F3C">
            <w:pPr>
              <w:jc w:val="both"/>
              <w:rPr>
                <w:rFonts w:ascii="Times New Roman" w:hAnsi="Times New Roman" w:cs="Times New Roman"/>
                <w:b/>
                <w:color w:val="00B050"/>
                <w:sz w:val="20"/>
                <w:szCs w:val="20"/>
                <w:lang w:val="en-GB"/>
              </w:rPr>
            </w:pPr>
          </w:p>
          <w:p w14:paraId="13F34541" w14:textId="77777777" w:rsidR="00190C4E" w:rsidRPr="00A06652" w:rsidRDefault="00190C4E" w:rsidP="008B1F3C">
            <w:pPr>
              <w:jc w:val="both"/>
              <w:rPr>
                <w:rFonts w:ascii="Times New Roman" w:hAnsi="Times New Roman" w:cs="Times New Roman"/>
                <w:b/>
                <w:color w:val="00B050"/>
                <w:sz w:val="20"/>
                <w:szCs w:val="20"/>
                <w:lang w:val="en-AU"/>
              </w:rPr>
            </w:pPr>
          </w:p>
          <w:p w14:paraId="3C54EC36" w14:textId="77777777" w:rsidR="00190C4E" w:rsidRPr="00A06652" w:rsidRDefault="00190C4E" w:rsidP="008B1F3C">
            <w:pPr>
              <w:jc w:val="both"/>
              <w:rPr>
                <w:rFonts w:ascii="Times New Roman" w:hAnsi="Times New Roman" w:cs="Times New Roman"/>
                <w:b/>
                <w:color w:val="00B050"/>
                <w:sz w:val="20"/>
                <w:szCs w:val="20"/>
                <w:lang w:val="en-AU"/>
              </w:rPr>
            </w:pPr>
          </w:p>
        </w:tc>
        <w:tc>
          <w:tcPr>
            <w:tcW w:w="7711" w:type="dxa"/>
          </w:tcPr>
          <w:p w14:paraId="1A88A60F" w14:textId="77777777" w:rsidR="001432B8" w:rsidRPr="00A06652" w:rsidRDefault="001432B8"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BA73BA5" w14:textId="77777777" w:rsidR="001432B8" w:rsidRPr="00A06652" w:rsidRDefault="001432B8" w:rsidP="00B83336">
            <w:pPr>
              <w:jc w:val="both"/>
              <w:rPr>
                <w:rFonts w:ascii="Times New Roman" w:hAnsi="Times New Roman" w:cs="Times New Roman"/>
                <w:color w:val="00B050"/>
                <w:sz w:val="20"/>
                <w:szCs w:val="20"/>
              </w:rPr>
            </w:pPr>
          </w:p>
          <w:p w14:paraId="74D6F210" w14:textId="49566989" w:rsidR="001432B8" w:rsidRPr="00A06652" w:rsidRDefault="001432B8" w:rsidP="001432B8">
            <w:pPr>
              <w:jc w:val="both"/>
              <w:rPr>
                <w:rFonts w:ascii="Times New Roman" w:hAnsi="Times New Roman" w:cs="Times New Roman"/>
                <w:i/>
                <w:color w:val="00B050"/>
                <w:sz w:val="20"/>
                <w:szCs w:val="20"/>
              </w:rPr>
            </w:pPr>
            <w:r w:rsidRPr="00A06652">
              <w:rPr>
                <w:rFonts w:ascii="Times New Roman" w:hAnsi="Times New Roman" w:cs="Times New Roman"/>
                <w:color w:val="00B050"/>
                <w:sz w:val="20"/>
                <w:szCs w:val="20"/>
              </w:rPr>
              <w:t xml:space="preserve"> </w:t>
            </w:r>
            <w:r w:rsidRPr="00A06652">
              <w:rPr>
                <w:rFonts w:ascii="Times New Roman" w:hAnsi="Times New Roman" w:cs="Times New Roman"/>
                <w:i/>
                <w:color w:val="00B050"/>
                <w:sz w:val="20"/>
                <w:szCs w:val="20"/>
              </w:rPr>
              <w:t xml:space="preserve">voir réponse </w:t>
            </w:r>
            <w:r w:rsidR="00165F9D" w:rsidRPr="00A06652">
              <w:rPr>
                <w:rFonts w:ascii="Times New Roman" w:hAnsi="Times New Roman" w:cs="Times New Roman"/>
                <w:i/>
                <w:color w:val="00B050"/>
                <w:sz w:val="20"/>
                <w:szCs w:val="20"/>
              </w:rPr>
              <w:t xml:space="preserve">aux </w:t>
            </w:r>
            <w:r w:rsidRPr="00A06652">
              <w:rPr>
                <w:rFonts w:ascii="Times New Roman" w:hAnsi="Times New Roman" w:cs="Times New Roman"/>
                <w:i/>
                <w:color w:val="00B050"/>
                <w:sz w:val="20"/>
                <w:szCs w:val="20"/>
              </w:rPr>
              <w:t>recommandation</w:t>
            </w:r>
            <w:r w:rsidR="00165F9D"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34</w:t>
            </w:r>
            <w:r w:rsidR="00165F9D" w:rsidRPr="00A06652">
              <w:rPr>
                <w:rFonts w:ascii="Times New Roman" w:hAnsi="Times New Roman" w:cs="Times New Roman"/>
                <w:i/>
                <w:color w:val="00B050"/>
                <w:sz w:val="20"/>
                <w:szCs w:val="20"/>
              </w:rPr>
              <w:t>, 36, 295</w:t>
            </w:r>
            <w:r w:rsidRPr="00A06652">
              <w:rPr>
                <w:rFonts w:ascii="Times New Roman" w:hAnsi="Times New Roman" w:cs="Times New Roman"/>
                <w:i/>
                <w:color w:val="00B050"/>
                <w:sz w:val="20"/>
                <w:szCs w:val="20"/>
              </w:rPr>
              <w:t>.</w:t>
            </w:r>
          </w:p>
          <w:p w14:paraId="53D694A0" w14:textId="07575010" w:rsidR="00B83336" w:rsidRPr="00A06652" w:rsidRDefault="00B83336" w:rsidP="00B83336">
            <w:pPr>
              <w:jc w:val="both"/>
              <w:rPr>
                <w:rFonts w:ascii="Times New Roman" w:hAnsi="Times New Roman" w:cs="Times New Roman"/>
                <w:color w:val="00B050"/>
                <w:sz w:val="20"/>
                <w:szCs w:val="20"/>
              </w:rPr>
            </w:pPr>
          </w:p>
          <w:p w14:paraId="20F6B8EC" w14:textId="54E40C4C" w:rsidR="001432B8" w:rsidRPr="00A06652" w:rsidRDefault="001432B8" w:rsidP="00B83336">
            <w:pPr>
              <w:jc w:val="both"/>
              <w:rPr>
                <w:rFonts w:ascii="Times New Roman" w:hAnsi="Times New Roman" w:cs="Times New Roman"/>
                <w:color w:val="00B050"/>
                <w:sz w:val="20"/>
                <w:szCs w:val="20"/>
              </w:rPr>
            </w:pPr>
          </w:p>
        </w:tc>
      </w:tr>
      <w:tr w:rsidR="00B83336" w:rsidRPr="00A06652" w14:paraId="5EE6EA34" w14:textId="77777777" w:rsidTr="00620985">
        <w:tc>
          <w:tcPr>
            <w:tcW w:w="1190" w:type="dxa"/>
          </w:tcPr>
          <w:p w14:paraId="72AA3438"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00716E75" w14:textId="539EC073" w:rsidR="00B83336" w:rsidRPr="00A06652" w:rsidRDefault="001432B8"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bCs/>
                <w:color w:val="00B050"/>
                <w:sz w:val="20"/>
                <w:szCs w:val="20"/>
                <w:lang w:val="en-GB"/>
              </w:rPr>
              <w:t>Increase efforts to ensure that Mahorais enjoy their economic, social and cultural rights fully and on an equal basis with the rest of France’s population (South Africa);</w:t>
            </w:r>
          </w:p>
          <w:p w14:paraId="66AA8AF1" w14:textId="77777777" w:rsidR="001432B8" w:rsidRPr="00A06652" w:rsidRDefault="001432B8" w:rsidP="008B1F3C">
            <w:pPr>
              <w:jc w:val="both"/>
              <w:rPr>
                <w:rFonts w:ascii="Times New Roman" w:hAnsi="Times New Roman" w:cs="Times New Roman"/>
                <w:b/>
                <w:color w:val="00B050"/>
                <w:sz w:val="20"/>
                <w:szCs w:val="20"/>
                <w:lang w:val="en-AU"/>
              </w:rPr>
            </w:pPr>
          </w:p>
          <w:p w14:paraId="37A12F0B" w14:textId="77777777" w:rsidR="001432B8" w:rsidRPr="00A06652" w:rsidRDefault="001432B8" w:rsidP="008B1F3C">
            <w:pPr>
              <w:jc w:val="both"/>
              <w:rPr>
                <w:rFonts w:ascii="Times New Roman" w:hAnsi="Times New Roman" w:cs="Times New Roman"/>
                <w:b/>
                <w:color w:val="00B050"/>
                <w:sz w:val="20"/>
                <w:szCs w:val="20"/>
                <w:lang w:val="en-AU"/>
              </w:rPr>
            </w:pPr>
          </w:p>
          <w:p w14:paraId="1AA72971" w14:textId="77777777" w:rsidR="001432B8" w:rsidRPr="00A06652" w:rsidRDefault="001432B8" w:rsidP="008B1F3C">
            <w:pPr>
              <w:jc w:val="both"/>
              <w:rPr>
                <w:rFonts w:ascii="Times New Roman" w:hAnsi="Times New Roman" w:cs="Times New Roman"/>
                <w:b/>
                <w:color w:val="00B050"/>
                <w:sz w:val="20"/>
                <w:szCs w:val="20"/>
                <w:lang w:val="en-AU"/>
              </w:rPr>
            </w:pPr>
          </w:p>
          <w:p w14:paraId="06A23F2F"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5BACB698" w14:textId="77777777" w:rsidR="00B83336" w:rsidRPr="00A06652" w:rsidRDefault="001432B8" w:rsidP="001432B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BE5D0BF" w14:textId="77777777" w:rsidR="001432B8" w:rsidRPr="00A06652" w:rsidRDefault="001432B8" w:rsidP="001432B8">
            <w:pPr>
              <w:jc w:val="both"/>
              <w:rPr>
                <w:rFonts w:ascii="Times New Roman" w:hAnsi="Times New Roman" w:cs="Times New Roman"/>
                <w:color w:val="00B050"/>
                <w:sz w:val="20"/>
                <w:szCs w:val="20"/>
              </w:rPr>
            </w:pPr>
          </w:p>
          <w:p w14:paraId="1751DB29" w14:textId="6433286D" w:rsidR="001432B8" w:rsidRPr="00A06652" w:rsidRDefault="001432B8" w:rsidP="001432B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égalité réelle outre-mer (EROM) du 28 février 2017 vise à réduire les inégalités entre les outre-mer et la métropole, tout en tenant compte des spécificités de chaque territoire. </w:t>
            </w:r>
          </w:p>
          <w:p w14:paraId="511AA3C8" w14:textId="77777777" w:rsidR="00917A09" w:rsidRPr="00A06652" w:rsidRDefault="00917A09" w:rsidP="00917A09">
            <w:pPr>
              <w:jc w:val="both"/>
              <w:rPr>
                <w:rFonts w:ascii="Times New Roman" w:hAnsi="Times New Roman" w:cs="Times New Roman"/>
                <w:color w:val="00B050"/>
                <w:sz w:val="20"/>
                <w:szCs w:val="20"/>
              </w:rPr>
            </w:pPr>
          </w:p>
          <w:p w14:paraId="060A0F6B" w14:textId="4DB5B04F" w:rsidR="00917A09" w:rsidRPr="00A06652" w:rsidRDefault="00F57983" w:rsidP="00917A0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w:t>
            </w:r>
            <w:r w:rsidR="00917A09" w:rsidRPr="00A06652">
              <w:rPr>
                <w:rFonts w:ascii="Times New Roman" w:hAnsi="Times New Roman" w:cs="Times New Roman"/>
                <w:color w:val="00B050"/>
                <w:sz w:val="20"/>
                <w:szCs w:val="20"/>
              </w:rPr>
              <w:t xml:space="preserve"> plan de convergence et de transformation de Mayotte a été élaboré </w:t>
            </w:r>
            <w:r w:rsidRPr="00A06652">
              <w:rPr>
                <w:rFonts w:ascii="Times New Roman" w:hAnsi="Times New Roman" w:cs="Times New Roman"/>
                <w:color w:val="00B050"/>
                <w:sz w:val="20"/>
                <w:szCs w:val="20"/>
              </w:rPr>
              <w:t xml:space="preserve">fin 2018 </w:t>
            </w:r>
            <w:r w:rsidR="00917A09" w:rsidRPr="00A06652">
              <w:rPr>
                <w:rFonts w:ascii="Times New Roman" w:hAnsi="Times New Roman" w:cs="Times New Roman"/>
                <w:color w:val="00B050"/>
                <w:sz w:val="20"/>
                <w:szCs w:val="20"/>
              </w:rPr>
              <w:t xml:space="preserve">par l’État en collaboration avec les collectivités locales et les </w:t>
            </w:r>
            <w:r w:rsidR="00830A54" w:rsidRPr="00A06652">
              <w:rPr>
                <w:rFonts w:ascii="Times New Roman" w:hAnsi="Times New Roman" w:cs="Times New Roman"/>
                <w:color w:val="00B050"/>
                <w:sz w:val="20"/>
                <w:szCs w:val="20"/>
              </w:rPr>
              <w:t xml:space="preserve">acteurs </w:t>
            </w:r>
            <w:r w:rsidR="00917A09" w:rsidRPr="00A06652">
              <w:rPr>
                <w:rFonts w:ascii="Times New Roman" w:hAnsi="Times New Roman" w:cs="Times New Roman"/>
                <w:color w:val="00B050"/>
                <w:sz w:val="20"/>
                <w:szCs w:val="20"/>
              </w:rPr>
              <w:t xml:space="preserve">du département </w:t>
            </w:r>
            <w:r w:rsidRPr="00A06652">
              <w:rPr>
                <w:rFonts w:ascii="Times New Roman" w:hAnsi="Times New Roman" w:cs="Times New Roman"/>
                <w:color w:val="00B050"/>
                <w:sz w:val="20"/>
                <w:szCs w:val="20"/>
              </w:rPr>
              <w:t xml:space="preserve">de Mayotte </w:t>
            </w:r>
            <w:r w:rsidR="00830A54" w:rsidRPr="00A06652">
              <w:rPr>
                <w:rFonts w:ascii="Times New Roman" w:hAnsi="Times New Roman" w:cs="Times New Roman"/>
                <w:color w:val="00B050"/>
                <w:sz w:val="20"/>
                <w:szCs w:val="20"/>
              </w:rPr>
              <w:t xml:space="preserve">pour tenir </w:t>
            </w:r>
            <w:r w:rsidR="00917A09" w:rsidRPr="00A06652">
              <w:rPr>
                <w:rFonts w:ascii="Times New Roman" w:hAnsi="Times New Roman" w:cs="Times New Roman"/>
                <w:color w:val="00B050"/>
                <w:sz w:val="20"/>
                <w:szCs w:val="20"/>
              </w:rPr>
              <w:t xml:space="preserve">compte d’engagements pris dans le cadre du Plan d’actions pour l’Avenir de Mayotte. Il est notamment centré sur la santé et la formation. </w:t>
            </w:r>
          </w:p>
          <w:p w14:paraId="2A39A924" w14:textId="77777777" w:rsidR="00917A09" w:rsidRPr="00A06652" w:rsidRDefault="00917A09" w:rsidP="00917A09">
            <w:pPr>
              <w:jc w:val="both"/>
              <w:rPr>
                <w:rFonts w:ascii="Times New Roman" w:hAnsi="Times New Roman" w:cs="Times New Roman"/>
                <w:color w:val="00B050"/>
                <w:sz w:val="20"/>
                <w:szCs w:val="20"/>
              </w:rPr>
            </w:pPr>
          </w:p>
          <w:p w14:paraId="011A86ED" w14:textId="1AA10125" w:rsidR="00917A09" w:rsidRPr="00A06652" w:rsidRDefault="00F72F86" w:rsidP="00917A0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Sur le plan des droits culturels</w:t>
            </w:r>
            <w:r w:rsidR="00917A09"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la France reconnaît notamment l’importance de la protection des langues régionales de Mayotte à travers la loi n° 2021-641 relative à la protection patrimoniale des langues régionales et à leur promotion. U</w:t>
            </w:r>
            <w:r w:rsidR="00917A09" w:rsidRPr="00A06652">
              <w:rPr>
                <w:rFonts w:ascii="Times New Roman" w:hAnsi="Times New Roman" w:cs="Times New Roman"/>
                <w:color w:val="00B050"/>
                <w:sz w:val="20"/>
                <w:szCs w:val="20"/>
              </w:rPr>
              <w:t xml:space="preserve">ne convention </w:t>
            </w:r>
            <w:r w:rsidR="00830A54" w:rsidRPr="00A06652">
              <w:rPr>
                <w:rFonts w:ascii="Times New Roman" w:hAnsi="Times New Roman" w:cs="Times New Roman"/>
                <w:color w:val="00B050"/>
                <w:sz w:val="20"/>
                <w:szCs w:val="20"/>
              </w:rPr>
              <w:t xml:space="preserve">en vigueur depuis 2021 permet </w:t>
            </w:r>
            <w:r w:rsidR="00917A09" w:rsidRPr="00A06652">
              <w:rPr>
                <w:rFonts w:ascii="Times New Roman" w:hAnsi="Times New Roman" w:cs="Times New Roman"/>
                <w:color w:val="00B050"/>
                <w:sz w:val="20"/>
                <w:szCs w:val="20"/>
              </w:rPr>
              <w:t>une reconnaissance et une prise en compte des deux langues de Mayotte (shimaore et kibushi) dans l’enseignement dispensé sur le territoire</w:t>
            </w:r>
            <w:r w:rsidRPr="00A06652">
              <w:rPr>
                <w:rFonts w:ascii="Times New Roman" w:hAnsi="Times New Roman" w:cs="Times New Roman"/>
                <w:color w:val="00B050"/>
                <w:sz w:val="20"/>
                <w:szCs w:val="20"/>
              </w:rPr>
              <w:t xml:space="preserve"> mahorais</w:t>
            </w:r>
            <w:r w:rsidR="00917A09" w:rsidRPr="00A06652">
              <w:rPr>
                <w:rFonts w:ascii="Times New Roman" w:hAnsi="Times New Roman" w:cs="Times New Roman"/>
                <w:color w:val="00B050"/>
                <w:sz w:val="20"/>
                <w:szCs w:val="20"/>
              </w:rPr>
              <w:t>.</w:t>
            </w:r>
          </w:p>
          <w:p w14:paraId="2D8F2907" w14:textId="77777777" w:rsidR="00726DCD" w:rsidRPr="00A06652" w:rsidRDefault="00726DCD" w:rsidP="00917A09">
            <w:pPr>
              <w:jc w:val="both"/>
              <w:rPr>
                <w:rFonts w:ascii="Times New Roman" w:hAnsi="Times New Roman" w:cs="Times New Roman"/>
                <w:color w:val="00B050"/>
                <w:sz w:val="20"/>
                <w:szCs w:val="20"/>
              </w:rPr>
            </w:pPr>
          </w:p>
          <w:p w14:paraId="6825BD98" w14:textId="309C98B8" w:rsidR="00726DCD" w:rsidRPr="00A06652" w:rsidRDefault="00726DCD" w:rsidP="00726DC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Le Comité interministériel des Outre-mer, qui s’est tenu le 18 juillet 2023, prévoit diverses mesures en faveur de Mayotte, notamment une loi pour adapter le cadre normatif aux enjeux spécifiques de ce département français.</w:t>
            </w:r>
          </w:p>
          <w:p w14:paraId="195EA4D9" w14:textId="34DB0153" w:rsidR="00917A09" w:rsidRPr="00A06652" w:rsidRDefault="00917A09" w:rsidP="00917A09">
            <w:pPr>
              <w:jc w:val="both"/>
              <w:rPr>
                <w:rFonts w:ascii="Times New Roman" w:hAnsi="Times New Roman" w:cs="Times New Roman"/>
                <w:color w:val="00B050"/>
                <w:sz w:val="20"/>
                <w:szCs w:val="20"/>
              </w:rPr>
            </w:pPr>
          </w:p>
        </w:tc>
      </w:tr>
      <w:tr w:rsidR="00B83336" w:rsidRPr="00A06652" w14:paraId="6504906C" w14:textId="77777777" w:rsidTr="00620985">
        <w:tc>
          <w:tcPr>
            <w:tcW w:w="1190" w:type="dxa"/>
          </w:tcPr>
          <w:p w14:paraId="5BB3B0C5"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9ED8A9A" w14:textId="596C624B" w:rsidR="00B83336" w:rsidRPr="00A06652" w:rsidRDefault="001432B8"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Redouble efforts to combat all forms of racial discrimination, take more effective measures to counter hate speech and intolerance, combat crimes related to them, and prosecute those responsible (Qatar);</w:t>
            </w:r>
          </w:p>
          <w:p w14:paraId="48EAFDEA" w14:textId="77777777" w:rsidR="001432B8" w:rsidRPr="00A06652" w:rsidRDefault="001432B8" w:rsidP="008B1F3C">
            <w:pPr>
              <w:jc w:val="both"/>
              <w:rPr>
                <w:rFonts w:ascii="Times New Roman" w:hAnsi="Times New Roman" w:cs="Times New Roman"/>
                <w:b/>
                <w:color w:val="00B050"/>
                <w:sz w:val="20"/>
                <w:szCs w:val="20"/>
                <w:lang w:val="en-AU"/>
              </w:rPr>
            </w:pPr>
          </w:p>
          <w:p w14:paraId="17915447"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60CF9217" w14:textId="77777777" w:rsidR="00B83336" w:rsidRPr="00A06652" w:rsidRDefault="001432B8"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6246C60" w14:textId="77777777" w:rsidR="001432B8" w:rsidRPr="00A06652" w:rsidRDefault="001432B8" w:rsidP="00B83336">
            <w:pPr>
              <w:jc w:val="both"/>
              <w:rPr>
                <w:rFonts w:ascii="Times New Roman" w:hAnsi="Times New Roman" w:cs="Times New Roman"/>
                <w:color w:val="00B050"/>
                <w:sz w:val="20"/>
                <w:szCs w:val="20"/>
              </w:rPr>
            </w:pPr>
          </w:p>
          <w:p w14:paraId="3D5AF20C" w14:textId="7FBCD04B" w:rsidR="001432B8" w:rsidRPr="00A06652" w:rsidRDefault="001432B8" w:rsidP="00B8333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w:t>
            </w:r>
            <w:r w:rsidR="009E6D83" w:rsidRPr="00A06652">
              <w:rPr>
                <w:rFonts w:ascii="Times New Roman" w:hAnsi="Times New Roman" w:cs="Times New Roman"/>
                <w:i/>
                <w:color w:val="00B050"/>
                <w:sz w:val="20"/>
                <w:szCs w:val="20"/>
              </w:rPr>
              <w:t xml:space="preserve">n° </w:t>
            </w:r>
            <w:r w:rsidRPr="00A06652">
              <w:rPr>
                <w:rFonts w:ascii="Times New Roman" w:hAnsi="Times New Roman" w:cs="Times New Roman"/>
                <w:i/>
                <w:color w:val="00B050"/>
                <w:sz w:val="20"/>
                <w:szCs w:val="20"/>
              </w:rPr>
              <w:t>32</w:t>
            </w:r>
            <w:r w:rsidR="000707CE"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 xml:space="preserve">et 33. </w:t>
            </w:r>
          </w:p>
        </w:tc>
      </w:tr>
      <w:tr w:rsidR="00B83336" w:rsidRPr="00A06652" w14:paraId="6AD51370" w14:textId="77777777" w:rsidTr="00620985">
        <w:tc>
          <w:tcPr>
            <w:tcW w:w="1190" w:type="dxa"/>
          </w:tcPr>
          <w:p w14:paraId="7B2565CF"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7A1BD288" w14:textId="15B9EF6D" w:rsidR="00B83336" w:rsidRPr="00A06652" w:rsidRDefault="000707CE"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to take concrete measures to combat systemic discrimination, racism and xenophobia online and offline (Sierra Leone);</w:t>
            </w:r>
          </w:p>
          <w:p w14:paraId="1868AFBB" w14:textId="77777777" w:rsidR="001432B8" w:rsidRPr="00A06652" w:rsidRDefault="001432B8" w:rsidP="008B1F3C">
            <w:pPr>
              <w:jc w:val="both"/>
              <w:rPr>
                <w:rFonts w:ascii="Times New Roman" w:hAnsi="Times New Roman" w:cs="Times New Roman"/>
                <w:b/>
                <w:color w:val="00B050"/>
                <w:sz w:val="20"/>
                <w:szCs w:val="20"/>
                <w:lang w:val="en-AU"/>
              </w:rPr>
            </w:pPr>
          </w:p>
          <w:p w14:paraId="64BFA996"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6975A754" w14:textId="7CB1C083" w:rsidR="00B83336" w:rsidRPr="00A06652" w:rsidRDefault="000707CE"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8A5F8A" w:rsidRPr="00A06652">
              <w:rPr>
                <w:rFonts w:ascii="Times New Roman" w:hAnsi="Times New Roman" w:cs="Times New Roman"/>
                <w:color w:val="00B050"/>
                <w:sz w:val="20"/>
                <w:szCs w:val="20"/>
              </w:rPr>
              <w:t xml:space="preserve">rappelle </w:t>
            </w:r>
            <w:r w:rsidR="006975D6" w:rsidRPr="00A06652">
              <w:rPr>
                <w:rFonts w:ascii="Times New Roman" w:hAnsi="Times New Roman" w:cs="Times New Roman"/>
                <w:color w:val="00B050"/>
                <w:sz w:val="20"/>
                <w:szCs w:val="20"/>
              </w:rPr>
              <w:t xml:space="preserve"> </w:t>
            </w:r>
            <w:r w:rsidR="008A5F8A" w:rsidRPr="00A06652">
              <w:rPr>
                <w:rFonts w:ascii="Times New Roman" w:hAnsi="Times New Roman" w:cs="Times New Roman"/>
                <w:color w:val="00B050"/>
                <w:sz w:val="20"/>
                <w:szCs w:val="20"/>
              </w:rPr>
              <w:t>que</w:t>
            </w:r>
            <w:r w:rsidR="00FE0A69" w:rsidRPr="00A06652">
              <w:rPr>
                <w:rFonts w:ascii="Times New Roman" w:hAnsi="Times New Roman" w:cs="Times New Roman"/>
                <w:color w:val="00B050"/>
                <w:sz w:val="20"/>
                <w:szCs w:val="20"/>
              </w:rPr>
              <w:t>, si des décisions de justice ont pu reconnaître le caractère systématique de certaines discriminations liées à l’origine, réelle ou supposée, les notions de « discrimination systémique » et de « racisme systémique » ne sont pas en usage dans le droit français</w:t>
            </w:r>
            <w:r w:rsidRPr="00A06652">
              <w:rPr>
                <w:rFonts w:ascii="Times New Roman" w:hAnsi="Times New Roman" w:cs="Times New Roman"/>
                <w:color w:val="00B050"/>
                <w:sz w:val="20"/>
                <w:szCs w:val="20"/>
              </w:rPr>
              <w:t xml:space="preserve">. </w:t>
            </w:r>
            <w:r w:rsidR="00686866" w:rsidRPr="00A06652">
              <w:rPr>
                <w:rFonts w:ascii="Times New Roman" w:hAnsi="Times New Roman" w:cs="Times New Roman"/>
                <w:color w:val="00B050"/>
                <w:sz w:val="20"/>
                <w:szCs w:val="20"/>
              </w:rPr>
              <w:t>C’est dans ce contexte qu’elle accepte cette recommandation.</w:t>
            </w:r>
          </w:p>
          <w:p w14:paraId="61A1235F" w14:textId="77777777" w:rsidR="000707CE" w:rsidRPr="00A06652" w:rsidRDefault="000707CE" w:rsidP="00B83336">
            <w:pPr>
              <w:jc w:val="both"/>
              <w:rPr>
                <w:rFonts w:ascii="Times New Roman" w:hAnsi="Times New Roman" w:cs="Times New Roman"/>
                <w:color w:val="00B050"/>
                <w:sz w:val="20"/>
                <w:szCs w:val="20"/>
              </w:rPr>
            </w:pPr>
          </w:p>
          <w:p w14:paraId="0531133E" w14:textId="77777777" w:rsidR="000707CE" w:rsidRPr="00A06652" w:rsidRDefault="000707CE" w:rsidP="00B83336">
            <w:pPr>
              <w:jc w:val="both"/>
              <w:rPr>
                <w:rFonts w:ascii="Times New Roman" w:hAnsi="Times New Roman" w:cs="Times New Roman"/>
                <w:color w:val="00B050"/>
                <w:sz w:val="20"/>
                <w:szCs w:val="20"/>
              </w:rPr>
            </w:pPr>
          </w:p>
          <w:p w14:paraId="27D9D535" w14:textId="7E46DDED" w:rsidR="000707CE" w:rsidRPr="00A06652" w:rsidRDefault="000707CE" w:rsidP="00B83336">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réponse aux recommandations </w:t>
            </w:r>
            <w:r w:rsidR="009E6D83" w:rsidRPr="00A06652">
              <w:rPr>
                <w:rFonts w:ascii="Times New Roman" w:hAnsi="Times New Roman" w:cs="Times New Roman"/>
                <w:i/>
                <w:color w:val="00B050"/>
                <w:sz w:val="20"/>
                <w:szCs w:val="20"/>
              </w:rPr>
              <w:t xml:space="preserve">n° </w:t>
            </w:r>
            <w:r w:rsidRPr="00A06652">
              <w:rPr>
                <w:rFonts w:ascii="Times New Roman" w:hAnsi="Times New Roman" w:cs="Times New Roman"/>
                <w:i/>
                <w:color w:val="00B050"/>
                <w:sz w:val="20"/>
                <w:szCs w:val="20"/>
              </w:rPr>
              <w:t>32 et 33.</w:t>
            </w:r>
          </w:p>
        </w:tc>
      </w:tr>
      <w:tr w:rsidR="00B83336" w:rsidRPr="00A06652" w14:paraId="55AC97C8" w14:textId="77777777" w:rsidTr="00620985">
        <w:tc>
          <w:tcPr>
            <w:tcW w:w="1190" w:type="dxa"/>
          </w:tcPr>
          <w:p w14:paraId="0B57B0F1" w14:textId="77777777" w:rsidR="00B83336" w:rsidRPr="00A06652" w:rsidRDefault="00B83336" w:rsidP="00B83336">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032A6A62" w14:textId="2590D9E7" w:rsidR="00B83336" w:rsidRPr="00A06652" w:rsidRDefault="000707CE" w:rsidP="008B1F3C">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bCs/>
                <w:color w:val="ED7D31" w:themeColor="accent2"/>
                <w:sz w:val="20"/>
                <w:szCs w:val="20"/>
                <w:lang w:val="en-GB"/>
              </w:rPr>
              <w:t>Strengthen initiatives to address the structural and systemic causes of racial discrimination against minorities, including people of African descent (South Africa);</w:t>
            </w:r>
          </w:p>
          <w:p w14:paraId="0D3FF617" w14:textId="77777777" w:rsidR="001432B8" w:rsidRPr="00A06652" w:rsidRDefault="001432B8" w:rsidP="008B1F3C">
            <w:pPr>
              <w:jc w:val="both"/>
              <w:rPr>
                <w:rFonts w:ascii="Times New Roman" w:hAnsi="Times New Roman" w:cs="Times New Roman"/>
                <w:b/>
                <w:color w:val="ED7D31" w:themeColor="accent2"/>
                <w:sz w:val="20"/>
                <w:szCs w:val="20"/>
                <w:lang w:val="en-AU"/>
              </w:rPr>
            </w:pPr>
          </w:p>
          <w:p w14:paraId="3E2BCDC4" w14:textId="77777777" w:rsidR="001432B8" w:rsidRPr="00A06652" w:rsidRDefault="001432B8" w:rsidP="008B1F3C">
            <w:pPr>
              <w:jc w:val="both"/>
              <w:rPr>
                <w:rFonts w:ascii="Times New Roman" w:hAnsi="Times New Roman" w:cs="Times New Roman"/>
                <w:b/>
                <w:color w:val="ED7D31" w:themeColor="accent2"/>
                <w:sz w:val="20"/>
                <w:szCs w:val="20"/>
                <w:lang w:val="en-AU"/>
              </w:rPr>
            </w:pPr>
          </w:p>
        </w:tc>
        <w:tc>
          <w:tcPr>
            <w:tcW w:w="7711" w:type="dxa"/>
          </w:tcPr>
          <w:p w14:paraId="226ACEAE" w14:textId="77777777" w:rsidR="0061258A" w:rsidRPr="00A06652" w:rsidRDefault="000707CE" w:rsidP="00537BB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en recommandation. </w:t>
            </w:r>
          </w:p>
          <w:p w14:paraId="0233F103" w14:textId="32AB1D5E" w:rsidR="00574D1B" w:rsidRPr="00A06652" w:rsidRDefault="00C23837" w:rsidP="00537BB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br/>
            </w:r>
            <w:r w:rsidR="00FE0A69" w:rsidRPr="00A06652">
              <w:rPr>
                <w:rFonts w:ascii="Times New Roman" w:hAnsi="Times New Roman" w:cs="Times New Roman"/>
                <w:color w:val="ED7D31" w:themeColor="accent2"/>
                <w:sz w:val="20"/>
                <w:szCs w:val="20"/>
              </w:rPr>
              <w:t xml:space="preserve">La notion de « personnes d’ascendance africaine » est sans fondement d’un point de vue juridique en droit interne. </w:t>
            </w:r>
            <w:r w:rsidRPr="00A06652">
              <w:rPr>
                <w:rFonts w:ascii="Times New Roman" w:hAnsi="Times New Roman" w:cs="Times New Roman"/>
                <w:color w:val="ED7D31" w:themeColor="accent2"/>
                <w:sz w:val="20"/>
                <w:szCs w:val="20"/>
              </w:rPr>
              <w:t xml:space="preserve">La France combat </w:t>
            </w:r>
            <w:r w:rsidR="00686866" w:rsidRPr="00A06652">
              <w:rPr>
                <w:rFonts w:ascii="Times New Roman" w:hAnsi="Times New Roman" w:cs="Times New Roman"/>
                <w:color w:val="ED7D31" w:themeColor="accent2"/>
                <w:sz w:val="20"/>
                <w:szCs w:val="20"/>
              </w:rPr>
              <w:t xml:space="preserve">cependant </w:t>
            </w:r>
            <w:r w:rsidRPr="00A06652">
              <w:rPr>
                <w:rFonts w:ascii="Times New Roman" w:hAnsi="Times New Roman" w:cs="Times New Roman"/>
                <w:color w:val="ED7D31" w:themeColor="accent2"/>
                <w:sz w:val="20"/>
                <w:szCs w:val="20"/>
              </w:rPr>
              <w:t xml:space="preserve">avec la plus grande détermination toutes les discriminations, </w:t>
            </w:r>
            <w:r w:rsidR="00FE0A69" w:rsidRPr="00A06652">
              <w:t xml:space="preserve"> </w:t>
            </w:r>
            <w:r w:rsidR="00FE0A69" w:rsidRPr="00A06652">
              <w:rPr>
                <w:rFonts w:ascii="Times New Roman" w:hAnsi="Times New Roman" w:cs="Times New Roman"/>
                <w:color w:val="ED7D31" w:themeColor="accent2"/>
                <w:sz w:val="20"/>
                <w:szCs w:val="20"/>
              </w:rPr>
              <w:t>notamment celles liées à l’origine, à l’ethnie, réelles ou supposées, et à l’appartenance à une prétendue race. Elle</w:t>
            </w:r>
            <w:r w:rsidRPr="00A06652">
              <w:rPr>
                <w:rFonts w:ascii="Times New Roman" w:hAnsi="Times New Roman" w:cs="Times New Roman"/>
                <w:color w:val="ED7D31" w:themeColor="accent2"/>
                <w:sz w:val="20"/>
                <w:szCs w:val="20"/>
              </w:rPr>
              <w:t xml:space="preserve"> s’emploie à renforcer encore son action en la matière, dans le cadre de son plan</w:t>
            </w:r>
            <w:r w:rsidRPr="00A06652">
              <w:rPr>
                <w:rFonts w:ascii="Times New Roman" w:hAnsi="Times New Roman" w:cs="Times New Roman"/>
                <w:bCs/>
                <w:color w:val="ED7D31" w:themeColor="accent2"/>
                <w:sz w:val="24"/>
                <w:szCs w:val="24"/>
              </w:rPr>
              <w:t xml:space="preserve"> </w:t>
            </w:r>
            <w:r w:rsidRPr="00A06652">
              <w:rPr>
                <w:rFonts w:ascii="Times New Roman" w:hAnsi="Times New Roman" w:cs="Times New Roman"/>
                <w:bCs/>
                <w:color w:val="ED7D31" w:themeColor="accent2"/>
                <w:sz w:val="20"/>
                <w:szCs w:val="20"/>
              </w:rPr>
              <w:t>national de lutte contre le racisme l’antisémitisme et les discriminations liées à l’origine 2023-2026</w:t>
            </w:r>
            <w:r w:rsidR="009A4077" w:rsidRPr="00A06652">
              <w:rPr>
                <w:rFonts w:ascii="Times New Roman" w:hAnsi="Times New Roman" w:cs="Times New Roman"/>
                <w:bCs/>
                <w:color w:val="ED7D31" w:themeColor="accent2"/>
                <w:sz w:val="20"/>
                <w:szCs w:val="20"/>
              </w:rPr>
              <w:t>.</w:t>
            </w:r>
            <w:r w:rsidR="0073773F" w:rsidRPr="00A06652">
              <w:rPr>
                <w:rFonts w:ascii="Times New Roman" w:hAnsi="Times New Roman" w:cs="Times New Roman"/>
                <w:color w:val="ED7D31" w:themeColor="accent2"/>
                <w:sz w:val="20"/>
                <w:szCs w:val="20"/>
              </w:rPr>
              <w:t xml:space="preserve"> </w:t>
            </w:r>
            <w:r w:rsidR="009A4077" w:rsidRPr="00A06652">
              <w:rPr>
                <w:rFonts w:ascii="Times New Roman" w:hAnsi="Times New Roman" w:cs="Times New Roman"/>
                <w:color w:val="ED7D31" w:themeColor="accent2"/>
                <w:sz w:val="20"/>
                <w:szCs w:val="20"/>
              </w:rPr>
              <w:t xml:space="preserve"> </w:t>
            </w:r>
            <w:r w:rsidR="0073773F" w:rsidRPr="00A06652">
              <w:rPr>
                <w:rFonts w:ascii="Times New Roman" w:hAnsi="Times New Roman" w:cs="Times New Roman"/>
                <w:color w:val="ED7D31" w:themeColor="accent2"/>
                <w:sz w:val="20"/>
                <w:szCs w:val="20"/>
              </w:rPr>
              <w:t xml:space="preserve">En vertu des principes constitutionnels d’indivisibilité de la République et </w:t>
            </w:r>
            <w:r w:rsidR="00DE027D" w:rsidRPr="00A06652">
              <w:rPr>
                <w:rFonts w:ascii="Times New Roman" w:hAnsi="Times New Roman" w:cs="Times New Roman"/>
                <w:color w:val="ED7D31" w:themeColor="accent2"/>
                <w:sz w:val="20"/>
                <w:szCs w:val="20"/>
              </w:rPr>
              <w:t xml:space="preserve">d’unité </w:t>
            </w:r>
            <w:r w:rsidR="0073773F" w:rsidRPr="00A06652">
              <w:rPr>
                <w:rFonts w:ascii="Times New Roman" w:hAnsi="Times New Roman" w:cs="Times New Roman"/>
                <w:color w:val="ED7D31" w:themeColor="accent2"/>
                <w:sz w:val="20"/>
                <w:szCs w:val="20"/>
              </w:rPr>
              <w:t>du peuple français, et conformément aux principes d’égalité</w:t>
            </w:r>
            <w:r w:rsidR="009A4077" w:rsidRPr="00A06652">
              <w:rPr>
                <w:rFonts w:ascii="Times New Roman" w:hAnsi="Times New Roman" w:cs="Times New Roman"/>
                <w:color w:val="ED7D31" w:themeColor="accent2"/>
                <w:sz w:val="20"/>
                <w:szCs w:val="20"/>
              </w:rPr>
              <w:t xml:space="preserve"> entre tous les citoyens</w:t>
            </w:r>
            <w:r w:rsidR="0073773F" w:rsidRPr="00A06652">
              <w:rPr>
                <w:rFonts w:ascii="Times New Roman" w:hAnsi="Times New Roman" w:cs="Times New Roman"/>
                <w:color w:val="ED7D31" w:themeColor="accent2"/>
                <w:sz w:val="20"/>
                <w:szCs w:val="20"/>
              </w:rPr>
              <w:t xml:space="preserve"> et de son corollaire, le principe de non-discrimination, la France ne reconnaît pas de droit collectif à quelque groupe que ce soit, défini par une communauté d’origine, de culture, de langue ou de croyance. </w:t>
            </w:r>
            <w:r w:rsidR="0061258A" w:rsidRPr="00A06652">
              <w:rPr>
                <w:rFonts w:ascii="Times New Roman" w:hAnsi="Times New Roman" w:cs="Times New Roman"/>
                <w:color w:val="ED7D31" w:themeColor="accent2"/>
                <w:sz w:val="20"/>
                <w:szCs w:val="20"/>
              </w:rPr>
              <w:br/>
            </w:r>
          </w:p>
          <w:p w14:paraId="3181A53B" w14:textId="4093023C" w:rsidR="00B83336" w:rsidRPr="00A06652" w:rsidRDefault="00B83336" w:rsidP="0061258A">
            <w:pPr>
              <w:jc w:val="both"/>
              <w:rPr>
                <w:rFonts w:ascii="Times New Roman" w:hAnsi="Times New Roman" w:cs="Times New Roman"/>
                <w:color w:val="ED7D31" w:themeColor="accent2"/>
                <w:sz w:val="20"/>
                <w:szCs w:val="20"/>
              </w:rPr>
            </w:pPr>
          </w:p>
        </w:tc>
      </w:tr>
      <w:tr w:rsidR="00B83336" w:rsidRPr="00A06652" w14:paraId="63592C2F" w14:textId="77777777" w:rsidTr="00620985">
        <w:tc>
          <w:tcPr>
            <w:tcW w:w="1190" w:type="dxa"/>
          </w:tcPr>
          <w:p w14:paraId="5947BB35" w14:textId="3436159C"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9D08495" w14:textId="7AD24741" w:rsidR="00B83336" w:rsidRPr="00A06652" w:rsidRDefault="000707CE"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 xml:space="preserve">Take steps to eliminate all forms of discrimination by adopting concrete measures to end discriminatory and other abusive and violent behaviour directed at ethnic </w:t>
            </w:r>
            <w:r w:rsidR="002D4E46" w:rsidRPr="00A06652">
              <w:rPr>
                <w:rFonts w:ascii="Times New Roman" w:hAnsi="Times New Roman" w:cs="Times New Roman"/>
                <w:b/>
                <w:color w:val="00B050"/>
                <w:sz w:val="20"/>
                <w:szCs w:val="20"/>
                <w:lang w:val="en-AU"/>
              </w:rPr>
              <w:t>minorities</w:t>
            </w:r>
            <w:r w:rsidRPr="00A06652">
              <w:rPr>
                <w:rFonts w:ascii="Times New Roman" w:hAnsi="Times New Roman" w:cs="Times New Roman"/>
                <w:b/>
                <w:color w:val="00B050"/>
                <w:sz w:val="20"/>
                <w:szCs w:val="20"/>
                <w:lang w:val="en-AU"/>
              </w:rPr>
              <w:t xml:space="preserve"> and religious </w:t>
            </w:r>
            <w:r w:rsidR="002D4E46" w:rsidRPr="00A06652">
              <w:rPr>
                <w:rFonts w:ascii="Times New Roman" w:hAnsi="Times New Roman" w:cs="Times New Roman"/>
                <w:b/>
                <w:color w:val="00B050"/>
                <w:sz w:val="20"/>
                <w:szCs w:val="20"/>
                <w:lang w:val="en-AU"/>
              </w:rPr>
              <w:t>groups</w:t>
            </w:r>
            <w:r w:rsidRPr="00A06652">
              <w:rPr>
                <w:rFonts w:ascii="Times New Roman" w:hAnsi="Times New Roman" w:cs="Times New Roman"/>
                <w:b/>
                <w:color w:val="00B050"/>
                <w:sz w:val="20"/>
                <w:szCs w:val="20"/>
                <w:lang w:val="en-AU"/>
              </w:rPr>
              <w:t xml:space="preserve"> (South Sudan);</w:t>
            </w:r>
          </w:p>
          <w:p w14:paraId="7F7B29BF" w14:textId="77777777" w:rsidR="001432B8" w:rsidRPr="00A06652" w:rsidRDefault="001432B8" w:rsidP="008B1F3C">
            <w:pPr>
              <w:jc w:val="both"/>
              <w:rPr>
                <w:rFonts w:ascii="Times New Roman" w:hAnsi="Times New Roman" w:cs="Times New Roman"/>
                <w:b/>
                <w:color w:val="00B050"/>
                <w:sz w:val="20"/>
                <w:szCs w:val="20"/>
                <w:lang w:val="en-AU"/>
              </w:rPr>
            </w:pPr>
          </w:p>
          <w:p w14:paraId="2FE5BB25"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206F922E" w14:textId="77777777" w:rsidR="00574D1B" w:rsidRPr="00A06652" w:rsidRDefault="00574D1B" w:rsidP="00574D1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347ABA0" w14:textId="77777777" w:rsidR="00574D1B" w:rsidRPr="00A06652" w:rsidRDefault="00574D1B" w:rsidP="00574D1B">
            <w:pPr>
              <w:jc w:val="both"/>
              <w:rPr>
                <w:rFonts w:ascii="Times New Roman" w:hAnsi="Times New Roman" w:cs="Times New Roman"/>
                <w:color w:val="00B050"/>
                <w:sz w:val="20"/>
                <w:szCs w:val="20"/>
              </w:rPr>
            </w:pPr>
          </w:p>
          <w:p w14:paraId="1F900CD1" w14:textId="77777777" w:rsidR="00574D1B" w:rsidRPr="00A06652" w:rsidRDefault="00574D1B" w:rsidP="00574D1B">
            <w:pPr>
              <w:jc w:val="both"/>
              <w:rPr>
                <w:rFonts w:ascii="Times New Roman" w:hAnsi="Times New Roman" w:cs="Times New Roman"/>
                <w:color w:val="00B050"/>
                <w:sz w:val="20"/>
                <w:szCs w:val="20"/>
              </w:rPr>
            </w:pPr>
          </w:p>
          <w:p w14:paraId="1B493A95" w14:textId="744872C8" w:rsidR="00B83336" w:rsidRPr="00A06652" w:rsidRDefault="00574D1B" w:rsidP="00574D1B">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32 et 33.</w:t>
            </w:r>
          </w:p>
        </w:tc>
      </w:tr>
      <w:tr w:rsidR="00B83336" w:rsidRPr="00A06652" w14:paraId="0A1316A0" w14:textId="77777777" w:rsidTr="00620985">
        <w:tc>
          <w:tcPr>
            <w:tcW w:w="1190" w:type="dxa"/>
          </w:tcPr>
          <w:p w14:paraId="6F0100E8"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32FD8F4E" w14:textId="0D204609" w:rsidR="00B83336" w:rsidRPr="00A06652" w:rsidRDefault="00F0724A"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strengthening laws and policies to address discrimination on all grounds (Timor-Leste);</w:t>
            </w:r>
          </w:p>
          <w:p w14:paraId="446F742F" w14:textId="77777777" w:rsidR="001432B8" w:rsidRPr="00A06652" w:rsidRDefault="001432B8" w:rsidP="008B1F3C">
            <w:pPr>
              <w:jc w:val="both"/>
              <w:rPr>
                <w:rFonts w:ascii="Times New Roman" w:hAnsi="Times New Roman" w:cs="Times New Roman"/>
                <w:b/>
                <w:color w:val="00B050"/>
                <w:sz w:val="20"/>
                <w:szCs w:val="20"/>
                <w:lang w:val="en-AU"/>
              </w:rPr>
            </w:pPr>
          </w:p>
          <w:p w14:paraId="148CAB76"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4C3F50A1" w14:textId="77777777" w:rsidR="00F0724A" w:rsidRPr="00A06652" w:rsidRDefault="00F0724A" w:rsidP="00F0724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404FFC3" w14:textId="77777777" w:rsidR="00F0724A" w:rsidRPr="00A06652" w:rsidRDefault="00F0724A" w:rsidP="00F0724A">
            <w:pPr>
              <w:jc w:val="both"/>
              <w:rPr>
                <w:rFonts w:ascii="Times New Roman" w:hAnsi="Times New Roman" w:cs="Times New Roman"/>
                <w:color w:val="00B050"/>
                <w:sz w:val="20"/>
                <w:szCs w:val="20"/>
              </w:rPr>
            </w:pPr>
          </w:p>
          <w:p w14:paraId="3ED4BC6C" w14:textId="77777777" w:rsidR="00F0724A" w:rsidRPr="00A06652" w:rsidRDefault="00F0724A" w:rsidP="00F0724A">
            <w:pPr>
              <w:jc w:val="both"/>
              <w:rPr>
                <w:rFonts w:ascii="Times New Roman" w:hAnsi="Times New Roman" w:cs="Times New Roman"/>
                <w:color w:val="00B050"/>
                <w:sz w:val="20"/>
                <w:szCs w:val="20"/>
              </w:rPr>
            </w:pPr>
          </w:p>
          <w:p w14:paraId="739A85FC" w14:textId="131B8ABC" w:rsidR="00B83336" w:rsidRPr="00A06652" w:rsidRDefault="00F0724A" w:rsidP="00F0724A">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32, 33.</w:t>
            </w:r>
          </w:p>
        </w:tc>
      </w:tr>
      <w:tr w:rsidR="00B83336" w:rsidRPr="00A06652" w14:paraId="24F687AD" w14:textId="77777777" w:rsidTr="00620985">
        <w:tc>
          <w:tcPr>
            <w:tcW w:w="1190" w:type="dxa"/>
          </w:tcPr>
          <w:p w14:paraId="1957B831"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02C9088B" w14:textId="4CFB8C78" w:rsidR="00B83336" w:rsidRPr="00A06652" w:rsidRDefault="00212B47"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Strengthen the action of the State with a view to putting an end to the discriminatory practices to which People of African descent are victims in several areas, including through greater representation, on the basis of meritocracy, in the political and media spheres (Togo);</w:t>
            </w:r>
          </w:p>
          <w:p w14:paraId="75596B53" w14:textId="77777777" w:rsidR="001432B8" w:rsidRPr="00A06652" w:rsidRDefault="001432B8" w:rsidP="008B1F3C">
            <w:pPr>
              <w:jc w:val="both"/>
              <w:rPr>
                <w:rFonts w:ascii="Times New Roman" w:hAnsi="Times New Roman" w:cs="Times New Roman"/>
                <w:b/>
                <w:color w:val="00B050"/>
                <w:sz w:val="20"/>
                <w:szCs w:val="20"/>
                <w:lang w:val="en-AU"/>
              </w:rPr>
            </w:pPr>
          </w:p>
          <w:p w14:paraId="5541EEE4"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27C29EDB" w14:textId="4B1F40BC" w:rsidR="00B83336" w:rsidRPr="00A06652" w:rsidRDefault="00212B47"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FE0A69" w:rsidRPr="00A06652">
              <w:rPr>
                <w:rFonts w:ascii="Times New Roman" w:hAnsi="Times New Roman" w:cs="Times New Roman"/>
                <w:color w:val="00B050"/>
                <w:sz w:val="20"/>
                <w:szCs w:val="20"/>
              </w:rPr>
              <w:t xml:space="preserve">rappelle que la notion de « personnes d’ascendance africaine » est sans fondement d’un point de vue juridique </w:t>
            </w:r>
            <w:r w:rsidR="00430855" w:rsidRPr="00A06652">
              <w:rPr>
                <w:rFonts w:ascii="Times New Roman" w:hAnsi="Times New Roman" w:cs="Times New Roman"/>
                <w:color w:val="00B050"/>
                <w:sz w:val="20"/>
                <w:szCs w:val="20"/>
              </w:rPr>
              <w:t>en droit interne, l</w:t>
            </w:r>
            <w:r w:rsidR="00FE0A69" w:rsidRPr="00A06652">
              <w:rPr>
                <w:rFonts w:ascii="Times New Roman" w:hAnsi="Times New Roman" w:cs="Times New Roman"/>
                <w:color w:val="00B050"/>
                <w:sz w:val="20"/>
                <w:szCs w:val="20"/>
              </w:rPr>
              <w:t>a France combat avec la plus grande déterminat</w:t>
            </w:r>
            <w:r w:rsidR="00A06652">
              <w:rPr>
                <w:rFonts w:ascii="Times New Roman" w:hAnsi="Times New Roman" w:cs="Times New Roman"/>
                <w:color w:val="00B050"/>
                <w:sz w:val="20"/>
                <w:szCs w:val="20"/>
              </w:rPr>
              <w:t>ion toutes les discriminations,</w:t>
            </w:r>
            <w:r w:rsidR="00FE0A69" w:rsidRPr="00A06652">
              <w:rPr>
                <w:color w:val="00B050"/>
              </w:rPr>
              <w:t xml:space="preserve"> </w:t>
            </w:r>
            <w:r w:rsidR="00FE0A69" w:rsidRPr="00A06652">
              <w:rPr>
                <w:rFonts w:ascii="Times New Roman" w:hAnsi="Times New Roman" w:cs="Times New Roman"/>
                <w:color w:val="00B050"/>
                <w:sz w:val="20"/>
                <w:szCs w:val="20"/>
              </w:rPr>
              <w:t>notamment celles liées à l’origine, à l’ethnie, réelles ou supposées, et à l’appartenance à une prétendue race.</w:t>
            </w:r>
            <w:r w:rsidR="001853FD" w:rsidRPr="00A06652">
              <w:rPr>
                <w:rFonts w:ascii="Times New Roman" w:hAnsi="Times New Roman" w:cs="Times New Roman"/>
                <w:color w:val="00B050"/>
                <w:sz w:val="20"/>
                <w:szCs w:val="20"/>
              </w:rPr>
              <w:t xml:space="preserve"> </w:t>
            </w:r>
            <w:r w:rsidR="00213FFA" w:rsidRPr="00A06652">
              <w:rPr>
                <w:rFonts w:ascii="Times New Roman" w:hAnsi="Times New Roman" w:cs="Times New Roman"/>
                <w:color w:val="00B050"/>
                <w:sz w:val="20"/>
                <w:szCs w:val="20"/>
              </w:rPr>
              <w:t>C’est dans ce contexte qu’elle accepte cette recommandation.</w:t>
            </w:r>
          </w:p>
          <w:p w14:paraId="70550329" w14:textId="77777777" w:rsidR="00212B47" w:rsidRPr="00A06652" w:rsidRDefault="00212B47" w:rsidP="00B83336">
            <w:pPr>
              <w:jc w:val="both"/>
              <w:rPr>
                <w:rFonts w:ascii="Times New Roman" w:hAnsi="Times New Roman" w:cs="Times New Roman"/>
                <w:color w:val="00B050"/>
                <w:sz w:val="20"/>
                <w:szCs w:val="20"/>
              </w:rPr>
            </w:pPr>
          </w:p>
          <w:p w14:paraId="0867204D" w14:textId="77777777" w:rsidR="00212B47" w:rsidRPr="00A06652" w:rsidRDefault="00212B47" w:rsidP="00B83336">
            <w:pPr>
              <w:jc w:val="both"/>
              <w:rPr>
                <w:rFonts w:ascii="Times New Roman" w:hAnsi="Times New Roman" w:cs="Times New Roman"/>
                <w:color w:val="00B050"/>
                <w:sz w:val="20"/>
                <w:szCs w:val="20"/>
              </w:rPr>
            </w:pPr>
          </w:p>
          <w:p w14:paraId="5D76786B" w14:textId="4BA8B0D0" w:rsidR="00212B47" w:rsidRPr="00A06652" w:rsidRDefault="00212B47" w:rsidP="00212B4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32 et 39.</w:t>
            </w:r>
          </w:p>
        </w:tc>
      </w:tr>
      <w:tr w:rsidR="00B83336" w:rsidRPr="00A06652" w14:paraId="355F4232" w14:textId="77777777" w:rsidTr="00620985">
        <w:tc>
          <w:tcPr>
            <w:tcW w:w="1190" w:type="dxa"/>
          </w:tcPr>
          <w:p w14:paraId="20BFB36B"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02773D27" w14:textId="20F384E3" w:rsidR="00B83336" w:rsidRPr="00A06652" w:rsidRDefault="004757FD"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Take further measures to address discriminatory and racist practices against foreigners, ethnic minorities, and immigrants, and remove all obstacles that prevent their fair and equal access to education, health, and employment services, and support their representation in various fields and at all levels (Tunisia);</w:t>
            </w:r>
          </w:p>
          <w:p w14:paraId="3371BE3C" w14:textId="77777777" w:rsidR="001432B8" w:rsidRPr="00A06652" w:rsidRDefault="001432B8" w:rsidP="008B1F3C">
            <w:pPr>
              <w:jc w:val="both"/>
              <w:rPr>
                <w:rFonts w:ascii="Times New Roman" w:hAnsi="Times New Roman" w:cs="Times New Roman"/>
                <w:b/>
                <w:color w:val="00B050"/>
                <w:sz w:val="20"/>
                <w:szCs w:val="20"/>
                <w:lang w:val="en-AU"/>
              </w:rPr>
            </w:pPr>
          </w:p>
          <w:p w14:paraId="7552D2DB"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1980716C" w14:textId="3095B855" w:rsidR="006975D6" w:rsidRPr="00A06652" w:rsidRDefault="004757F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6975D6" w:rsidRPr="00A06652">
              <w:rPr>
                <w:rFonts w:ascii="Times New Roman" w:hAnsi="Times New Roman" w:cs="Times New Roman"/>
                <w:color w:val="00B050"/>
                <w:sz w:val="20"/>
                <w:szCs w:val="20"/>
              </w:rPr>
              <w:t xml:space="preserve">rappelle que dans sa lutte contre les discriminations, elle ne privilégie aucun motif de discrimination par rapport à un autre. </w:t>
            </w:r>
            <w:r w:rsidR="00213FFA" w:rsidRPr="00A06652">
              <w:rPr>
                <w:rFonts w:ascii="Times New Roman" w:hAnsi="Times New Roman" w:cs="Times New Roman"/>
                <w:color w:val="00B050"/>
                <w:sz w:val="20"/>
                <w:szCs w:val="20"/>
              </w:rPr>
              <w:t>C’est dans ce contexte qu’elle accepte cette recommandation.</w:t>
            </w:r>
          </w:p>
          <w:p w14:paraId="7D05F194" w14:textId="77777777" w:rsidR="004757FD" w:rsidRPr="00A06652" w:rsidRDefault="004757FD" w:rsidP="00B83336">
            <w:pPr>
              <w:jc w:val="both"/>
              <w:rPr>
                <w:rFonts w:ascii="Times New Roman" w:hAnsi="Times New Roman" w:cs="Times New Roman"/>
                <w:color w:val="00B050"/>
                <w:sz w:val="20"/>
                <w:szCs w:val="20"/>
              </w:rPr>
            </w:pPr>
          </w:p>
          <w:p w14:paraId="0570043D" w14:textId="488C8A19" w:rsidR="004757FD" w:rsidRPr="00A06652" w:rsidRDefault="004757FD" w:rsidP="00B8333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32 et 39.</w:t>
            </w:r>
          </w:p>
        </w:tc>
      </w:tr>
      <w:tr w:rsidR="00B83336" w:rsidRPr="00A06652" w14:paraId="5545A36D" w14:textId="77777777" w:rsidTr="00620985">
        <w:tc>
          <w:tcPr>
            <w:tcW w:w="1190" w:type="dxa"/>
            <w:shd w:val="clear" w:color="auto" w:fill="auto"/>
          </w:tcPr>
          <w:p w14:paraId="227B4E2F"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D9BDF10" w14:textId="69AECC7E" w:rsidR="00B83336" w:rsidRPr="00A06652" w:rsidRDefault="00AB62C7"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Take effective measures to eliminate all forms of discrimination, especially towards ethnical and religious minorities, who are still subjected to hate crimes, discriminatory identity checks and other abusive and violent behaviours by law enforcement officials (Azerbaijan);</w:t>
            </w:r>
          </w:p>
          <w:p w14:paraId="4FC93C6F" w14:textId="77777777" w:rsidR="001432B8" w:rsidRPr="00A06652" w:rsidRDefault="001432B8" w:rsidP="008B1F3C">
            <w:pPr>
              <w:jc w:val="both"/>
              <w:rPr>
                <w:rFonts w:ascii="Times New Roman" w:hAnsi="Times New Roman" w:cs="Times New Roman"/>
                <w:b/>
                <w:color w:val="00B050"/>
                <w:sz w:val="20"/>
                <w:szCs w:val="20"/>
                <w:lang w:val="en-AU"/>
              </w:rPr>
            </w:pPr>
          </w:p>
          <w:p w14:paraId="6F7328A1"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shd w:val="clear" w:color="auto" w:fill="auto"/>
          </w:tcPr>
          <w:p w14:paraId="5A01DDD7" w14:textId="77777777" w:rsidR="00DB14D9" w:rsidRPr="00A06652" w:rsidRDefault="00AB62C7" w:rsidP="00AB62C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que les pratiques discriminatoires</w:t>
            </w:r>
            <w:r w:rsidR="00D9473C" w:rsidRPr="00A06652">
              <w:rPr>
                <w:rFonts w:ascii="Times New Roman" w:hAnsi="Times New Roman" w:cs="Times New Roman"/>
                <w:color w:val="00B050"/>
                <w:sz w:val="20"/>
                <w:szCs w:val="20"/>
              </w:rPr>
              <w:t>, sous quelque forme et sur quelque fondement que ce soit,</w:t>
            </w:r>
            <w:r w:rsidRPr="00A06652">
              <w:rPr>
                <w:rFonts w:ascii="Times New Roman" w:hAnsi="Times New Roman" w:cs="Times New Roman"/>
                <w:color w:val="00B050"/>
                <w:sz w:val="20"/>
                <w:szCs w:val="20"/>
              </w:rPr>
              <w:t xml:space="preserve"> sont interdites, y compris de la part de ses forces de l’ordre. </w:t>
            </w:r>
          </w:p>
          <w:p w14:paraId="18D2B1CE" w14:textId="77777777" w:rsidR="00DB14D9" w:rsidRPr="00A06652" w:rsidRDefault="00DB14D9" w:rsidP="00AB62C7">
            <w:pPr>
              <w:jc w:val="both"/>
              <w:rPr>
                <w:rFonts w:ascii="Times New Roman" w:hAnsi="Times New Roman" w:cs="Times New Roman"/>
                <w:color w:val="00B050"/>
                <w:sz w:val="20"/>
                <w:szCs w:val="20"/>
              </w:rPr>
            </w:pPr>
          </w:p>
          <w:p w14:paraId="06A88E3B" w14:textId="7C007399" w:rsidR="00AB62C7" w:rsidRPr="00A06652" w:rsidRDefault="00DB14D9" w:rsidP="00AB62C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Les prérogatives des forces de sécurité intérieure en matière de contrôle d’identité sont strictement encadrées. La France </w:t>
            </w:r>
            <w:r w:rsidR="00AB62C7" w:rsidRPr="00A06652">
              <w:rPr>
                <w:rFonts w:ascii="Times New Roman" w:hAnsi="Times New Roman" w:cs="Times New Roman"/>
                <w:color w:val="00B050"/>
                <w:sz w:val="20"/>
                <w:szCs w:val="20"/>
              </w:rPr>
              <w:t xml:space="preserve">condamne toute mesure de profilage ethnique, qui </w:t>
            </w:r>
            <w:r w:rsidR="00FB4B73" w:rsidRPr="00A06652">
              <w:rPr>
                <w:rFonts w:ascii="Times New Roman" w:hAnsi="Times New Roman" w:cs="Times New Roman"/>
                <w:color w:val="00B050"/>
                <w:sz w:val="20"/>
                <w:szCs w:val="20"/>
              </w:rPr>
              <w:t xml:space="preserve">est </w:t>
            </w:r>
            <w:r w:rsidR="00AB62C7" w:rsidRPr="00A06652">
              <w:rPr>
                <w:rFonts w:ascii="Times New Roman" w:hAnsi="Times New Roman" w:cs="Times New Roman"/>
                <w:color w:val="00B050"/>
                <w:sz w:val="20"/>
                <w:szCs w:val="20"/>
              </w:rPr>
              <w:t>sanctionnée par la voie hiérarchique et par la just</w:t>
            </w:r>
            <w:r w:rsidRPr="00A06652">
              <w:rPr>
                <w:rFonts w:ascii="Times New Roman" w:hAnsi="Times New Roman" w:cs="Times New Roman"/>
                <w:color w:val="00B050"/>
                <w:sz w:val="20"/>
                <w:szCs w:val="20"/>
              </w:rPr>
              <w:t>ice : en particulier, la pratique de contrôles d’identité</w:t>
            </w:r>
            <w:r w:rsidR="00FB4B73" w:rsidRPr="00A06652">
              <w:rPr>
                <w:rFonts w:ascii="Times New Roman" w:hAnsi="Times New Roman" w:cs="Times New Roman"/>
                <w:color w:val="00B050"/>
                <w:sz w:val="20"/>
                <w:szCs w:val="20"/>
              </w:rPr>
              <w:t xml:space="preserve"> dit</w:t>
            </w:r>
            <w:r w:rsidRPr="00A06652">
              <w:rPr>
                <w:rFonts w:ascii="Times New Roman" w:hAnsi="Times New Roman" w:cs="Times New Roman"/>
                <w:color w:val="00B050"/>
                <w:sz w:val="20"/>
                <w:szCs w:val="20"/>
              </w:rPr>
              <w:t xml:space="preserve"> « au faciès » est interdite.</w:t>
            </w:r>
            <w:r w:rsidRPr="00A06652">
              <w:t xml:space="preserve"> </w:t>
            </w:r>
            <w:r w:rsidR="00FB4B73"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es personnes s’estimant victimes de tels actes disposent d’un droit au recours effectif et peuvent demander réparation du préjudice moral subi sur le fondement de la faute lourde de l’Etat .Il est possible de saisir en ligne les services d’inspection de la police ou de la gendarmerie ou de s’adresser au Défenseur des droits.</w:t>
            </w:r>
          </w:p>
          <w:p w14:paraId="402B2DA5" w14:textId="77777777" w:rsidR="00AB62C7" w:rsidRPr="00A06652" w:rsidRDefault="00AB62C7" w:rsidP="00AB62C7">
            <w:pPr>
              <w:jc w:val="both"/>
              <w:rPr>
                <w:rFonts w:ascii="Times New Roman" w:hAnsi="Times New Roman" w:cs="Times New Roman"/>
                <w:color w:val="00B050"/>
                <w:sz w:val="20"/>
                <w:szCs w:val="20"/>
              </w:rPr>
            </w:pPr>
          </w:p>
          <w:p w14:paraId="167B3DAE" w14:textId="77777777" w:rsidR="00B83336" w:rsidRPr="00A06652" w:rsidRDefault="00AB62C7" w:rsidP="00AB62C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FEA943D" w14:textId="0B6516DF" w:rsidR="00DB14D9" w:rsidRPr="00A06652" w:rsidRDefault="00DB14D9" w:rsidP="00AB62C7">
            <w:pPr>
              <w:jc w:val="both"/>
              <w:rPr>
                <w:rFonts w:ascii="Times New Roman" w:hAnsi="Times New Roman" w:cs="Times New Roman"/>
                <w:color w:val="00B050"/>
                <w:sz w:val="20"/>
                <w:szCs w:val="20"/>
              </w:rPr>
            </w:pPr>
          </w:p>
        </w:tc>
      </w:tr>
      <w:tr w:rsidR="00B83336" w:rsidRPr="00A06652" w14:paraId="7F015204" w14:textId="77777777" w:rsidTr="00620985">
        <w:tc>
          <w:tcPr>
            <w:tcW w:w="1190" w:type="dxa"/>
          </w:tcPr>
          <w:p w14:paraId="6B9B806F"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76203D12" w14:textId="6A5CFD56" w:rsidR="00B83336" w:rsidRPr="00A06652" w:rsidRDefault="0073773F"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Adopt effective legislative and administrative measures to combat discrimination and violent crimes against minorities (China);</w:t>
            </w:r>
          </w:p>
          <w:p w14:paraId="4DD3D812" w14:textId="77777777" w:rsidR="001432B8" w:rsidRPr="00A06652" w:rsidRDefault="001432B8" w:rsidP="008B1F3C">
            <w:pPr>
              <w:jc w:val="both"/>
              <w:rPr>
                <w:rFonts w:ascii="Times New Roman" w:hAnsi="Times New Roman" w:cs="Times New Roman"/>
                <w:b/>
                <w:color w:val="00B050"/>
                <w:sz w:val="20"/>
                <w:szCs w:val="20"/>
                <w:lang w:val="en-AU"/>
              </w:rPr>
            </w:pPr>
          </w:p>
          <w:p w14:paraId="479B1B7C" w14:textId="77777777" w:rsidR="001432B8" w:rsidRPr="00A06652" w:rsidRDefault="001432B8" w:rsidP="008B1F3C">
            <w:pPr>
              <w:jc w:val="both"/>
              <w:rPr>
                <w:rFonts w:ascii="Times New Roman" w:hAnsi="Times New Roman" w:cs="Times New Roman"/>
                <w:b/>
                <w:color w:val="00B050"/>
                <w:sz w:val="20"/>
                <w:szCs w:val="20"/>
                <w:lang w:val="en-AU"/>
              </w:rPr>
            </w:pPr>
          </w:p>
        </w:tc>
        <w:tc>
          <w:tcPr>
            <w:tcW w:w="7711" w:type="dxa"/>
          </w:tcPr>
          <w:p w14:paraId="10C5DC4B" w14:textId="1FC8CDB9" w:rsidR="00B83336" w:rsidRPr="00A06652" w:rsidRDefault="0073773F" w:rsidP="0073773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s’emploie à combattre toutes les discriminations et tous les crimes de haine. </w:t>
            </w:r>
          </w:p>
          <w:p w14:paraId="11A0EEEF" w14:textId="77777777" w:rsidR="0073773F" w:rsidRPr="00A06652" w:rsidRDefault="0073773F" w:rsidP="0073773F">
            <w:pPr>
              <w:jc w:val="both"/>
              <w:rPr>
                <w:rFonts w:ascii="Times New Roman" w:hAnsi="Times New Roman" w:cs="Times New Roman"/>
                <w:color w:val="00B050"/>
                <w:sz w:val="20"/>
                <w:szCs w:val="20"/>
              </w:rPr>
            </w:pPr>
          </w:p>
          <w:p w14:paraId="247A32F3" w14:textId="2DA083E6" w:rsidR="0073773F" w:rsidRPr="00A06652" w:rsidRDefault="0073773F" w:rsidP="0073773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tc>
      </w:tr>
      <w:tr w:rsidR="00B83336" w:rsidRPr="00A06652" w14:paraId="3F3B1594" w14:textId="77777777" w:rsidTr="00620985">
        <w:tc>
          <w:tcPr>
            <w:tcW w:w="1190" w:type="dxa"/>
          </w:tcPr>
          <w:p w14:paraId="70B45711"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21AE3B2" w14:textId="36EED1CF" w:rsidR="00B83336" w:rsidRPr="00A06652" w:rsidRDefault="00357FB3"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Eliminate discriminatory practices against people of African descent (Iran (Islamic Republic of));</w:t>
            </w:r>
          </w:p>
          <w:p w14:paraId="3C9E0B37" w14:textId="77777777" w:rsidR="00357FB3" w:rsidRPr="00A06652" w:rsidRDefault="00357FB3" w:rsidP="008B1F3C">
            <w:pPr>
              <w:jc w:val="both"/>
              <w:rPr>
                <w:rFonts w:ascii="Times New Roman" w:hAnsi="Times New Roman" w:cs="Times New Roman"/>
                <w:b/>
                <w:color w:val="00B050"/>
                <w:sz w:val="20"/>
                <w:szCs w:val="20"/>
                <w:lang w:val="en-AU"/>
              </w:rPr>
            </w:pPr>
          </w:p>
          <w:p w14:paraId="517D0B81" w14:textId="77777777" w:rsidR="00357FB3" w:rsidRPr="00A06652" w:rsidRDefault="00357FB3" w:rsidP="008B1F3C">
            <w:pPr>
              <w:jc w:val="both"/>
              <w:rPr>
                <w:rFonts w:ascii="Times New Roman" w:hAnsi="Times New Roman" w:cs="Times New Roman"/>
                <w:b/>
                <w:color w:val="00B050"/>
                <w:sz w:val="20"/>
                <w:szCs w:val="20"/>
                <w:lang w:val="en-AU"/>
              </w:rPr>
            </w:pPr>
          </w:p>
        </w:tc>
        <w:tc>
          <w:tcPr>
            <w:tcW w:w="7711" w:type="dxa"/>
          </w:tcPr>
          <w:p w14:paraId="1A44E88F" w14:textId="77777777" w:rsidR="00357FB3" w:rsidRDefault="001853FD" w:rsidP="000612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que la notion de « personnes d’ascendance africaine » est sans fondement d’un point de vue juridique en droit interne, la France combat avec la plus grande déterminat</w:t>
            </w:r>
            <w:r w:rsidR="00A06652">
              <w:rPr>
                <w:rFonts w:ascii="Times New Roman" w:hAnsi="Times New Roman" w:cs="Times New Roman"/>
                <w:color w:val="00B050"/>
                <w:sz w:val="20"/>
                <w:szCs w:val="20"/>
              </w:rPr>
              <w:t>ion toutes les discriminations,</w:t>
            </w:r>
            <w:r w:rsidRPr="00A06652">
              <w:rPr>
                <w:color w:val="00B050"/>
              </w:rPr>
              <w:t xml:space="preserve"> </w:t>
            </w:r>
            <w:r w:rsidRPr="00A06652">
              <w:rPr>
                <w:rFonts w:ascii="Times New Roman" w:hAnsi="Times New Roman" w:cs="Times New Roman"/>
                <w:color w:val="00B050"/>
                <w:sz w:val="20"/>
                <w:szCs w:val="20"/>
              </w:rPr>
              <w:t>notamment celles liées à l’origine, à l’ethnie, réelles ou supposées, et à l’appartenance à une prétendue race. C’est dans ce contexte qu’elle accepte cette recommandation.</w:t>
            </w:r>
          </w:p>
          <w:p w14:paraId="452F3618" w14:textId="5D86DFCF" w:rsidR="00A06652" w:rsidRPr="00A06652" w:rsidRDefault="00A06652" w:rsidP="00061273">
            <w:pPr>
              <w:jc w:val="both"/>
              <w:rPr>
                <w:rFonts w:ascii="Times New Roman" w:hAnsi="Times New Roman" w:cs="Times New Roman"/>
                <w:color w:val="00B050"/>
                <w:sz w:val="20"/>
                <w:szCs w:val="20"/>
              </w:rPr>
            </w:pPr>
          </w:p>
        </w:tc>
      </w:tr>
      <w:tr w:rsidR="00B83336" w:rsidRPr="00A06652" w14:paraId="00AEBA2C" w14:textId="77777777" w:rsidTr="00620985">
        <w:tc>
          <w:tcPr>
            <w:tcW w:w="1190" w:type="dxa"/>
          </w:tcPr>
          <w:p w14:paraId="58B7A6F4"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C2C1B4A" w14:textId="77777777" w:rsidR="00B83336" w:rsidRPr="00A06652" w:rsidRDefault="00357FB3"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to promote government policy in legal provision to foster gender equality and fight discrimination (Cuba);</w:t>
            </w:r>
          </w:p>
          <w:p w14:paraId="188CD6D4" w14:textId="366F7018" w:rsidR="00357FB3" w:rsidRPr="00A06652" w:rsidRDefault="00357FB3" w:rsidP="008B1F3C">
            <w:pPr>
              <w:jc w:val="both"/>
              <w:rPr>
                <w:rFonts w:ascii="Times New Roman" w:hAnsi="Times New Roman" w:cs="Times New Roman"/>
                <w:b/>
                <w:color w:val="00B050"/>
                <w:sz w:val="20"/>
                <w:szCs w:val="20"/>
                <w:lang w:val="en-AU"/>
              </w:rPr>
            </w:pPr>
          </w:p>
        </w:tc>
        <w:tc>
          <w:tcPr>
            <w:tcW w:w="7711" w:type="dxa"/>
          </w:tcPr>
          <w:p w14:paraId="1EFBBD6A" w14:textId="77777777" w:rsidR="00B83336" w:rsidRPr="00A06652" w:rsidRDefault="00357FB3"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A9E5790" w14:textId="77777777" w:rsidR="00357FB3" w:rsidRPr="00A06652" w:rsidRDefault="00357FB3" w:rsidP="00B83336">
            <w:pPr>
              <w:jc w:val="both"/>
              <w:rPr>
                <w:rFonts w:ascii="Times New Roman" w:hAnsi="Times New Roman" w:cs="Times New Roman"/>
                <w:color w:val="00B050"/>
                <w:sz w:val="20"/>
                <w:szCs w:val="20"/>
              </w:rPr>
            </w:pPr>
          </w:p>
          <w:p w14:paraId="6E1A43FA" w14:textId="5DFF1CAB" w:rsidR="00357FB3" w:rsidRPr="00A06652" w:rsidRDefault="00357FB3" w:rsidP="00B83336">
            <w:pPr>
              <w:jc w:val="both"/>
              <w:rPr>
                <w:rFonts w:ascii="Times New Roman" w:hAnsi="Times New Roman" w:cs="Times New Roman"/>
                <w:color w:val="00B050"/>
                <w:sz w:val="20"/>
                <w:szCs w:val="20"/>
              </w:rPr>
            </w:pPr>
          </w:p>
        </w:tc>
      </w:tr>
      <w:tr w:rsidR="00B83336" w:rsidRPr="00A06652" w14:paraId="0380676F" w14:textId="77777777" w:rsidTr="00620985">
        <w:tc>
          <w:tcPr>
            <w:tcW w:w="1190" w:type="dxa"/>
          </w:tcPr>
          <w:p w14:paraId="4A28D046" w14:textId="77777777" w:rsidR="00B83336" w:rsidRPr="00A06652" w:rsidRDefault="00B83336" w:rsidP="00B83336">
            <w:pPr>
              <w:pStyle w:val="ListParagraph"/>
              <w:numPr>
                <w:ilvl w:val="0"/>
                <w:numId w:val="1"/>
              </w:numPr>
              <w:jc w:val="center"/>
              <w:rPr>
                <w:rFonts w:ascii="Times New Roman" w:hAnsi="Times New Roman" w:cs="Times New Roman"/>
                <w:color w:val="FF0000"/>
                <w:sz w:val="20"/>
                <w:szCs w:val="20"/>
              </w:rPr>
            </w:pPr>
          </w:p>
        </w:tc>
        <w:tc>
          <w:tcPr>
            <w:tcW w:w="5128" w:type="dxa"/>
          </w:tcPr>
          <w:p w14:paraId="64CFB8DE" w14:textId="684956C4" w:rsidR="00B83336" w:rsidRPr="00A06652" w:rsidRDefault="00357FB3" w:rsidP="00357FB3">
            <w:pPr>
              <w:tabs>
                <w:tab w:val="left" w:pos="679"/>
                <w:tab w:val="left" w:pos="3817"/>
              </w:tabs>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End all forms of discrimination against ethnic and religious minorities who are still subject to racial discrimination, hate crimes and various police abuses (Democratic People’s Republic of Korea);</w:t>
            </w:r>
            <w:r w:rsidRPr="00A06652">
              <w:rPr>
                <w:rFonts w:ascii="Times New Roman" w:hAnsi="Times New Roman" w:cs="Times New Roman"/>
                <w:b/>
                <w:color w:val="FF0000"/>
                <w:sz w:val="20"/>
                <w:szCs w:val="20"/>
                <w:lang w:val="en-AU"/>
              </w:rPr>
              <w:tab/>
            </w:r>
          </w:p>
          <w:p w14:paraId="0FF41908" w14:textId="77777777" w:rsidR="00357FB3" w:rsidRPr="00A06652" w:rsidRDefault="00357FB3" w:rsidP="00357FB3">
            <w:pPr>
              <w:tabs>
                <w:tab w:val="left" w:pos="3817"/>
              </w:tabs>
              <w:jc w:val="both"/>
              <w:rPr>
                <w:rFonts w:ascii="Times New Roman" w:hAnsi="Times New Roman" w:cs="Times New Roman"/>
                <w:b/>
                <w:color w:val="FF0000"/>
                <w:sz w:val="20"/>
                <w:szCs w:val="20"/>
                <w:lang w:val="en-AU"/>
              </w:rPr>
            </w:pPr>
          </w:p>
          <w:p w14:paraId="1ACAE04E" w14:textId="6791F0CC" w:rsidR="00357FB3" w:rsidRPr="00A06652" w:rsidRDefault="00357FB3" w:rsidP="00357FB3">
            <w:pPr>
              <w:tabs>
                <w:tab w:val="left" w:pos="3817"/>
              </w:tabs>
              <w:jc w:val="both"/>
              <w:rPr>
                <w:rFonts w:ascii="Times New Roman" w:hAnsi="Times New Roman" w:cs="Times New Roman"/>
                <w:b/>
                <w:color w:val="FF0000"/>
                <w:sz w:val="20"/>
                <w:szCs w:val="20"/>
                <w:lang w:val="en-AU"/>
              </w:rPr>
            </w:pPr>
          </w:p>
        </w:tc>
        <w:tc>
          <w:tcPr>
            <w:tcW w:w="7711" w:type="dxa"/>
          </w:tcPr>
          <w:p w14:paraId="5DFBF611" w14:textId="579F3BFF" w:rsidR="00B83336" w:rsidRPr="00A06652" w:rsidRDefault="00357FB3" w:rsidP="00357FB3">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France</w:t>
            </w:r>
            <w:r w:rsidRPr="00A06652">
              <w:rPr>
                <w:rFonts w:ascii="Times New Roman" w:hAnsi="Times New Roman" w:cs="Times New Roman"/>
                <w:b/>
                <w:color w:val="FF0000"/>
                <w:sz w:val="20"/>
                <w:szCs w:val="20"/>
              </w:rPr>
              <w:t xml:space="preserve"> note </w:t>
            </w:r>
            <w:r w:rsidRPr="00A06652">
              <w:rPr>
                <w:rFonts w:ascii="Times New Roman" w:hAnsi="Times New Roman" w:cs="Times New Roman"/>
                <w:color w:val="FF0000"/>
                <w:sz w:val="20"/>
                <w:szCs w:val="20"/>
              </w:rPr>
              <w:t>cette recommandation et rappelle qu’elle combat toutes les discriminations, tous les crimes de haine. Elle rappelle que l’usage de la force par la police et la gendarmerie nationales est régi par les principes de nécessité et de proportionnalité, strictement encadré, contrôlé et, en cas de faute, sanc</w:t>
            </w:r>
            <w:r w:rsidR="008F1E45" w:rsidRPr="00A06652">
              <w:rPr>
                <w:rFonts w:ascii="Times New Roman" w:hAnsi="Times New Roman" w:cs="Times New Roman"/>
                <w:color w:val="FF0000"/>
                <w:sz w:val="20"/>
                <w:szCs w:val="20"/>
              </w:rPr>
              <w:t>tionné</w:t>
            </w:r>
            <w:r w:rsidRPr="00A06652">
              <w:rPr>
                <w:rFonts w:ascii="Times New Roman" w:hAnsi="Times New Roman" w:cs="Times New Roman"/>
                <w:color w:val="FF0000"/>
                <w:sz w:val="20"/>
                <w:szCs w:val="20"/>
              </w:rPr>
              <w:t xml:space="preserve"> par les autorités judiciaires internes conformément au droit international des droits de l’Homme.</w:t>
            </w:r>
          </w:p>
          <w:p w14:paraId="261BD8EC" w14:textId="77777777" w:rsidR="00357FB3" w:rsidRPr="00A06652" w:rsidRDefault="00357FB3" w:rsidP="00357FB3">
            <w:pPr>
              <w:jc w:val="both"/>
              <w:rPr>
                <w:rFonts w:ascii="Times New Roman" w:hAnsi="Times New Roman" w:cs="Times New Roman"/>
                <w:color w:val="FF0000"/>
                <w:sz w:val="20"/>
                <w:szCs w:val="20"/>
              </w:rPr>
            </w:pPr>
          </w:p>
          <w:p w14:paraId="3229972C" w14:textId="77777777" w:rsidR="00DA2E0F" w:rsidRPr="00A06652" w:rsidRDefault="00357FB3" w:rsidP="00357FB3">
            <w:pPr>
              <w:tabs>
                <w:tab w:val="left" w:pos="4823"/>
              </w:tabs>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Voir</w:t>
            </w:r>
            <w:r w:rsidR="008F1E45" w:rsidRPr="00A06652">
              <w:rPr>
                <w:rFonts w:ascii="Times New Roman" w:hAnsi="Times New Roman" w:cs="Times New Roman"/>
                <w:i/>
                <w:color w:val="FF0000"/>
                <w:sz w:val="20"/>
                <w:szCs w:val="20"/>
              </w:rPr>
              <w:t xml:space="preserve"> notamment</w:t>
            </w:r>
            <w:r w:rsidRPr="00A06652">
              <w:rPr>
                <w:rFonts w:ascii="Times New Roman" w:hAnsi="Times New Roman" w:cs="Times New Roman"/>
                <w:i/>
                <w:color w:val="FF0000"/>
                <w:sz w:val="20"/>
                <w:szCs w:val="20"/>
              </w:rPr>
              <w:t xml:space="preserve"> réponses aux recommandations n°33, 39 et 44. </w:t>
            </w:r>
          </w:p>
          <w:p w14:paraId="740BCB3A" w14:textId="0099312E" w:rsidR="00357FB3" w:rsidRPr="00A06652" w:rsidRDefault="00357FB3" w:rsidP="00357FB3">
            <w:pPr>
              <w:tabs>
                <w:tab w:val="left" w:pos="4823"/>
              </w:tabs>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ab/>
            </w:r>
          </w:p>
        </w:tc>
      </w:tr>
      <w:tr w:rsidR="00B83336" w:rsidRPr="00A06652" w14:paraId="5A452C82" w14:textId="77777777" w:rsidTr="00620985">
        <w:tc>
          <w:tcPr>
            <w:tcW w:w="1190" w:type="dxa"/>
          </w:tcPr>
          <w:p w14:paraId="700CCE6F"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7F232E3" w14:textId="22B695B1" w:rsidR="00B83336" w:rsidRPr="00A06652" w:rsidRDefault="00061273"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Redouble its efforts in enforcing legislation and bringing perpetrators of racial discrimination, racist hate speech and xenophobia to justice (Ghana);</w:t>
            </w:r>
          </w:p>
          <w:p w14:paraId="4196FB57" w14:textId="77777777" w:rsidR="00061273" w:rsidRPr="00A06652" w:rsidRDefault="00061273" w:rsidP="008B1F3C">
            <w:pPr>
              <w:jc w:val="both"/>
              <w:rPr>
                <w:rFonts w:ascii="Times New Roman" w:hAnsi="Times New Roman" w:cs="Times New Roman"/>
                <w:b/>
                <w:color w:val="00B050"/>
                <w:sz w:val="20"/>
                <w:szCs w:val="20"/>
                <w:lang w:val="en-AU"/>
              </w:rPr>
            </w:pPr>
          </w:p>
          <w:p w14:paraId="3658729C" w14:textId="77777777" w:rsidR="00061273" w:rsidRPr="00A06652" w:rsidRDefault="00061273" w:rsidP="008B1F3C">
            <w:pPr>
              <w:jc w:val="both"/>
              <w:rPr>
                <w:rFonts w:ascii="Times New Roman" w:hAnsi="Times New Roman" w:cs="Times New Roman"/>
                <w:b/>
                <w:color w:val="00B050"/>
                <w:sz w:val="20"/>
                <w:szCs w:val="20"/>
                <w:lang w:val="en-AU"/>
              </w:rPr>
            </w:pPr>
          </w:p>
        </w:tc>
        <w:tc>
          <w:tcPr>
            <w:tcW w:w="7711" w:type="dxa"/>
          </w:tcPr>
          <w:p w14:paraId="615100FC" w14:textId="77777777" w:rsidR="00061273" w:rsidRPr="00A06652" w:rsidRDefault="00061273" w:rsidP="000612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B9F9BA9" w14:textId="77777777" w:rsidR="00B83336" w:rsidRPr="00A06652" w:rsidRDefault="00B83336" w:rsidP="00B83336">
            <w:pPr>
              <w:jc w:val="both"/>
              <w:rPr>
                <w:rFonts w:ascii="Times New Roman" w:hAnsi="Times New Roman" w:cs="Times New Roman"/>
                <w:color w:val="00B050"/>
                <w:sz w:val="20"/>
                <w:szCs w:val="20"/>
              </w:rPr>
            </w:pPr>
          </w:p>
          <w:p w14:paraId="7A318EEE" w14:textId="1C7CB32F" w:rsidR="00061273" w:rsidRPr="00A06652" w:rsidRDefault="00464016" w:rsidP="0046401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notamment réponse à la recommandation n°32 </w:t>
            </w:r>
          </w:p>
        </w:tc>
      </w:tr>
      <w:tr w:rsidR="00B83336" w:rsidRPr="00A06652" w14:paraId="19B8D1A3" w14:textId="77777777" w:rsidTr="00620985">
        <w:tc>
          <w:tcPr>
            <w:tcW w:w="1190" w:type="dxa"/>
          </w:tcPr>
          <w:p w14:paraId="2AC94E5F"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58352061" w14:textId="305C107C" w:rsidR="00B83336" w:rsidRPr="00A06652" w:rsidRDefault="00464016"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Repeal from its legal system discriminatory provisions on the grounds of race, religion or gender (Honduras);</w:t>
            </w:r>
          </w:p>
          <w:p w14:paraId="09281909" w14:textId="77777777" w:rsidR="00061273" w:rsidRPr="00A06652" w:rsidRDefault="00061273" w:rsidP="008B1F3C">
            <w:pPr>
              <w:jc w:val="both"/>
              <w:rPr>
                <w:rFonts w:ascii="Times New Roman" w:hAnsi="Times New Roman" w:cs="Times New Roman"/>
                <w:b/>
                <w:color w:val="00B050"/>
                <w:sz w:val="20"/>
                <w:szCs w:val="20"/>
                <w:lang w:val="en-AU"/>
              </w:rPr>
            </w:pPr>
          </w:p>
          <w:p w14:paraId="07D04F82" w14:textId="77777777" w:rsidR="00061273" w:rsidRPr="00A06652" w:rsidRDefault="00061273" w:rsidP="008B1F3C">
            <w:pPr>
              <w:jc w:val="both"/>
              <w:rPr>
                <w:rFonts w:ascii="Times New Roman" w:hAnsi="Times New Roman" w:cs="Times New Roman"/>
                <w:b/>
                <w:color w:val="00B050"/>
                <w:sz w:val="20"/>
                <w:szCs w:val="20"/>
                <w:lang w:val="en-AU"/>
              </w:rPr>
            </w:pPr>
          </w:p>
        </w:tc>
        <w:tc>
          <w:tcPr>
            <w:tcW w:w="7711" w:type="dxa"/>
          </w:tcPr>
          <w:p w14:paraId="062CEC4F" w14:textId="0C6BF8AB" w:rsidR="00464016" w:rsidRPr="00A06652" w:rsidRDefault="00464016" w:rsidP="0046401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que les pratiques discriminatoires sont interdites, conformé</w:t>
            </w:r>
            <w:r w:rsidR="002B3D53" w:rsidRPr="00A06652">
              <w:rPr>
                <w:rFonts w:ascii="Times New Roman" w:hAnsi="Times New Roman" w:cs="Times New Roman"/>
                <w:color w:val="00B050"/>
                <w:sz w:val="20"/>
                <w:szCs w:val="20"/>
              </w:rPr>
              <w:t>ment à l’article premier de sa C</w:t>
            </w:r>
            <w:r w:rsidRPr="00A06652">
              <w:rPr>
                <w:rFonts w:ascii="Times New Roman" w:hAnsi="Times New Roman" w:cs="Times New Roman"/>
                <w:color w:val="00B050"/>
                <w:sz w:val="20"/>
                <w:szCs w:val="20"/>
              </w:rPr>
              <w:t xml:space="preserve">onstitution. C’est dans ce contexte qu’elle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354BC64" w14:textId="77777777" w:rsidR="00464016" w:rsidRPr="00A06652" w:rsidRDefault="00464016" w:rsidP="00464016">
            <w:pPr>
              <w:jc w:val="both"/>
              <w:rPr>
                <w:rFonts w:ascii="Times New Roman" w:hAnsi="Times New Roman" w:cs="Times New Roman"/>
                <w:color w:val="00B050"/>
                <w:sz w:val="20"/>
                <w:szCs w:val="20"/>
              </w:rPr>
            </w:pPr>
          </w:p>
          <w:p w14:paraId="34CBFC1B" w14:textId="20BC71F5" w:rsidR="00464016" w:rsidRPr="00A06652" w:rsidRDefault="00464016" w:rsidP="0046401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notamment réponse aux recommandations n°32 et n°39.</w:t>
            </w:r>
          </w:p>
          <w:p w14:paraId="5F044DD5" w14:textId="77777777" w:rsidR="00B83336" w:rsidRPr="00A06652" w:rsidRDefault="00B83336" w:rsidP="00B83336">
            <w:pPr>
              <w:jc w:val="both"/>
              <w:rPr>
                <w:rFonts w:ascii="Times New Roman" w:hAnsi="Times New Roman" w:cs="Times New Roman"/>
                <w:color w:val="00B050"/>
                <w:sz w:val="20"/>
                <w:szCs w:val="20"/>
              </w:rPr>
            </w:pPr>
          </w:p>
          <w:p w14:paraId="5D86DC28" w14:textId="77777777" w:rsidR="00464016" w:rsidRPr="00A06652" w:rsidRDefault="00464016" w:rsidP="00B83336">
            <w:pPr>
              <w:jc w:val="both"/>
              <w:rPr>
                <w:rFonts w:ascii="Times New Roman" w:hAnsi="Times New Roman" w:cs="Times New Roman"/>
                <w:color w:val="00B050"/>
                <w:sz w:val="20"/>
                <w:szCs w:val="20"/>
              </w:rPr>
            </w:pPr>
          </w:p>
        </w:tc>
      </w:tr>
      <w:tr w:rsidR="00B83336" w:rsidRPr="00A06652" w14:paraId="2FC3C192" w14:textId="77777777" w:rsidTr="00620985">
        <w:tc>
          <w:tcPr>
            <w:tcW w:w="1190" w:type="dxa"/>
          </w:tcPr>
          <w:p w14:paraId="624F0B4B"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255220B" w14:textId="1D7E0CEE" w:rsidR="00B83336" w:rsidRPr="00A06652" w:rsidRDefault="00464016"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Further strengthen its efforts to combat racial discrimination particularly in employment and at educational institutions (India);</w:t>
            </w:r>
          </w:p>
          <w:p w14:paraId="7707ED8A" w14:textId="77777777" w:rsidR="00061273" w:rsidRPr="00A06652" w:rsidRDefault="00061273" w:rsidP="008B1F3C">
            <w:pPr>
              <w:jc w:val="both"/>
              <w:rPr>
                <w:rFonts w:ascii="Times New Roman" w:hAnsi="Times New Roman" w:cs="Times New Roman"/>
                <w:b/>
                <w:color w:val="00B050"/>
                <w:sz w:val="20"/>
                <w:szCs w:val="20"/>
                <w:lang w:val="en-AU"/>
              </w:rPr>
            </w:pPr>
          </w:p>
          <w:p w14:paraId="0D71151D" w14:textId="77777777" w:rsidR="00061273" w:rsidRPr="00A06652" w:rsidRDefault="00061273" w:rsidP="008B1F3C">
            <w:pPr>
              <w:jc w:val="both"/>
              <w:rPr>
                <w:rFonts w:ascii="Times New Roman" w:hAnsi="Times New Roman" w:cs="Times New Roman"/>
                <w:b/>
                <w:color w:val="00B050"/>
                <w:sz w:val="20"/>
                <w:szCs w:val="20"/>
                <w:lang w:val="en-AU"/>
              </w:rPr>
            </w:pPr>
          </w:p>
        </w:tc>
        <w:tc>
          <w:tcPr>
            <w:tcW w:w="7711" w:type="dxa"/>
          </w:tcPr>
          <w:p w14:paraId="127BD983" w14:textId="77777777" w:rsidR="00620985" w:rsidRPr="00A06652" w:rsidRDefault="00464016" w:rsidP="0042792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726C2B8" w14:textId="385FB456" w:rsidR="00427923" w:rsidRPr="00A06652" w:rsidRDefault="00427923" w:rsidP="00427923">
            <w:pPr>
              <w:jc w:val="both"/>
            </w:pPr>
          </w:p>
          <w:p w14:paraId="00D971C1" w14:textId="5C17AF86" w:rsidR="00330920" w:rsidRPr="00A06652" w:rsidRDefault="000278F0" w:rsidP="00427923">
            <w:pPr>
              <w:pStyle w:val="NormalWeb"/>
              <w:shd w:val="clear" w:color="auto" w:fill="FFFFFF"/>
              <w:spacing w:after="300"/>
              <w:jc w:val="both"/>
              <w:rPr>
                <w:color w:val="00B050"/>
                <w:sz w:val="20"/>
                <w:szCs w:val="20"/>
              </w:rPr>
            </w:pPr>
            <w:r w:rsidRPr="00A06652">
              <w:rPr>
                <w:color w:val="00B050"/>
                <w:sz w:val="20"/>
                <w:szCs w:val="20"/>
              </w:rPr>
              <w:t>Pour mémoire, t</w:t>
            </w:r>
            <w:r w:rsidR="00330920" w:rsidRPr="00A06652">
              <w:rPr>
                <w:color w:val="00B050"/>
                <w:sz w:val="20"/>
                <w:szCs w:val="20"/>
              </w:rPr>
              <w:t>out salarié, tout candidat à un emploi, un stage ou une période de formation en entreprise est protégé par la loi contre les discriminations à l’embauche et au travail. Le Code du Travail (</w:t>
            </w:r>
            <w:hyperlink r:id="rId8" w:tgtFrame="_blank" w:tooltip="art. L.1132-1 (nouvelle fenêtre)" w:history="1">
              <w:r w:rsidR="00330920" w:rsidRPr="00A06652">
                <w:rPr>
                  <w:color w:val="00B050"/>
                  <w:sz w:val="20"/>
                  <w:szCs w:val="20"/>
                </w:rPr>
                <w:t>art. L.1132-1</w:t>
              </w:r>
            </w:hyperlink>
            <w:r w:rsidR="00330920" w:rsidRPr="00A06652">
              <w:rPr>
                <w:color w:val="00B050"/>
                <w:sz w:val="20"/>
                <w:szCs w:val="20"/>
              </w:rPr>
              <w:t>) interdit toute distinction entre salariés fondée notamment sur :</w:t>
            </w:r>
            <w:r w:rsidRPr="00A06652">
              <w:rPr>
                <w:color w:val="00B050"/>
                <w:sz w:val="20"/>
                <w:szCs w:val="20"/>
              </w:rPr>
              <w:t xml:space="preserve"> </w:t>
            </w:r>
            <w:r w:rsidR="00330920" w:rsidRPr="00A06652">
              <w:rPr>
                <w:color w:val="00B050"/>
                <w:sz w:val="20"/>
                <w:szCs w:val="20"/>
              </w:rPr>
              <w:t>l’origine ;</w:t>
            </w:r>
            <w:r w:rsidRPr="00A06652">
              <w:rPr>
                <w:color w:val="00B050"/>
                <w:sz w:val="20"/>
                <w:szCs w:val="20"/>
              </w:rPr>
              <w:t xml:space="preserve"> </w:t>
            </w:r>
            <w:r w:rsidR="00330920" w:rsidRPr="00A06652">
              <w:rPr>
                <w:color w:val="00B050"/>
                <w:sz w:val="20"/>
                <w:szCs w:val="20"/>
              </w:rPr>
              <w:t>le sexe ;</w:t>
            </w:r>
            <w:r w:rsidRPr="00A06652">
              <w:rPr>
                <w:color w:val="00B050"/>
                <w:sz w:val="20"/>
                <w:szCs w:val="20"/>
              </w:rPr>
              <w:t xml:space="preserve"> </w:t>
            </w:r>
            <w:r w:rsidR="00330920" w:rsidRPr="00A06652">
              <w:rPr>
                <w:color w:val="00B050"/>
                <w:sz w:val="20"/>
                <w:szCs w:val="20"/>
              </w:rPr>
              <w:t>les mœurs ;</w:t>
            </w:r>
            <w:r w:rsidRPr="00A06652">
              <w:rPr>
                <w:color w:val="00B050"/>
                <w:sz w:val="20"/>
                <w:szCs w:val="20"/>
              </w:rPr>
              <w:t xml:space="preserve"> </w:t>
            </w:r>
            <w:r w:rsidR="00330920" w:rsidRPr="00A06652">
              <w:rPr>
                <w:color w:val="00B050"/>
                <w:sz w:val="20"/>
                <w:szCs w:val="20"/>
              </w:rPr>
              <w:t>l’orientation ;</w:t>
            </w:r>
            <w:r w:rsidRPr="00A06652">
              <w:rPr>
                <w:color w:val="00B050"/>
                <w:sz w:val="20"/>
                <w:szCs w:val="20"/>
              </w:rPr>
              <w:t xml:space="preserve"> </w:t>
            </w:r>
            <w:r w:rsidR="00330920" w:rsidRPr="00A06652">
              <w:rPr>
                <w:color w:val="00B050"/>
                <w:sz w:val="20"/>
                <w:szCs w:val="20"/>
              </w:rPr>
              <w:t>l’identité sexuelle ;</w:t>
            </w:r>
            <w:r w:rsidRPr="00A06652">
              <w:rPr>
                <w:color w:val="00B050"/>
                <w:sz w:val="20"/>
                <w:szCs w:val="20"/>
              </w:rPr>
              <w:t xml:space="preserve"> </w:t>
            </w:r>
            <w:r w:rsidR="00330920" w:rsidRPr="00A06652">
              <w:rPr>
                <w:color w:val="00B050"/>
                <w:sz w:val="20"/>
                <w:szCs w:val="20"/>
              </w:rPr>
              <w:t>l’âge ;</w:t>
            </w:r>
            <w:r w:rsidRPr="00A06652">
              <w:rPr>
                <w:color w:val="00B050"/>
                <w:sz w:val="20"/>
                <w:szCs w:val="20"/>
              </w:rPr>
              <w:t xml:space="preserve"> </w:t>
            </w:r>
            <w:r w:rsidR="00330920" w:rsidRPr="00A06652">
              <w:rPr>
                <w:color w:val="00B050"/>
                <w:sz w:val="20"/>
                <w:szCs w:val="20"/>
              </w:rPr>
              <w:t>la situation de famille ;</w:t>
            </w:r>
            <w:r w:rsidRPr="00A06652">
              <w:rPr>
                <w:color w:val="00B050"/>
                <w:sz w:val="20"/>
                <w:szCs w:val="20"/>
              </w:rPr>
              <w:t xml:space="preserve"> </w:t>
            </w:r>
            <w:r w:rsidR="00330920" w:rsidRPr="00A06652">
              <w:rPr>
                <w:color w:val="00B050"/>
                <w:sz w:val="20"/>
                <w:szCs w:val="20"/>
              </w:rPr>
              <w:t>la grossesse ;</w:t>
            </w:r>
            <w:r w:rsidRPr="00A06652">
              <w:rPr>
                <w:color w:val="00B050"/>
                <w:sz w:val="20"/>
                <w:szCs w:val="20"/>
              </w:rPr>
              <w:t xml:space="preserve"> l</w:t>
            </w:r>
            <w:r w:rsidR="00330920" w:rsidRPr="00A06652">
              <w:rPr>
                <w:color w:val="00B050"/>
                <w:sz w:val="20"/>
                <w:szCs w:val="20"/>
              </w:rPr>
              <w:t>es caractéristiques génétiques ;</w:t>
            </w:r>
            <w:r w:rsidRPr="00A06652">
              <w:rPr>
                <w:color w:val="00B050"/>
                <w:sz w:val="20"/>
                <w:szCs w:val="20"/>
              </w:rPr>
              <w:t xml:space="preserve"> </w:t>
            </w:r>
            <w:r w:rsidR="00330920" w:rsidRPr="00A06652">
              <w:rPr>
                <w:color w:val="00B050"/>
                <w:sz w:val="20"/>
                <w:szCs w:val="20"/>
              </w:rPr>
              <w:t>l’appartenance ou la non-appartenance, vraie ou supposée, à une ethnie, une nation ou une race ;</w:t>
            </w:r>
            <w:r w:rsidRPr="00A06652">
              <w:rPr>
                <w:color w:val="00B050"/>
                <w:sz w:val="20"/>
                <w:szCs w:val="20"/>
              </w:rPr>
              <w:t xml:space="preserve"> </w:t>
            </w:r>
            <w:r w:rsidR="00330920" w:rsidRPr="00A06652">
              <w:rPr>
                <w:color w:val="00B050"/>
                <w:sz w:val="20"/>
                <w:szCs w:val="20"/>
              </w:rPr>
              <w:t>les opinions politiques ;</w:t>
            </w:r>
            <w:r w:rsidRPr="00A06652">
              <w:rPr>
                <w:color w:val="00B050"/>
                <w:sz w:val="20"/>
                <w:szCs w:val="20"/>
              </w:rPr>
              <w:t xml:space="preserve"> </w:t>
            </w:r>
            <w:r w:rsidR="00330920" w:rsidRPr="00A06652">
              <w:rPr>
                <w:color w:val="00B050"/>
                <w:sz w:val="20"/>
                <w:szCs w:val="20"/>
              </w:rPr>
              <w:t xml:space="preserve">les activités syndicales </w:t>
            </w:r>
            <w:r w:rsidR="00330920" w:rsidRPr="00A06652">
              <w:rPr>
                <w:color w:val="00B050"/>
                <w:sz w:val="20"/>
                <w:szCs w:val="20"/>
              </w:rPr>
              <w:lastRenderedPageBreak/>
              <w:t>ou mutualistes ;</w:t>
            </w:r>
            <w:r w:rsidR="00096CC7" w:rsidRPr="00A06652">
              <w:rPr>
                <w:color w:val="00B050"/>
                <w:sz w:val="20"/>
                <w:szCs w:val="20"/>
              </w:rPr>
              <w:t xml:space="preserve"> </w:t>
            </w:r>
            <w:r w:rsidR="00330920" w:rsidRPr="00A06652">
              <w:rPr>
                <w:color w:val="00B050"/>
                <w:sz w:val="20"/>
                <w:szCs w:val="20"/>
              </w:rPr>
              <w:t>les convictions religieuses ;</w:t>
            </w:r>
            <w:r w:rsidRPr="00A06652">
              <w:rPr>
                <w:color w:val="00B050"/>
                <w:sz w:val="20"/>
                <w:szCs w:val="20"/>
              </w:rPr>
              <w:t xml:space="preserve"> </w:t>
            </w:r>
            <w:r w:rsidR="00330920" w:rsidRPr="00A06652">
              <w:rPr>
                <w:color w:val="00B050"/>
                <w:sz w:val="20"/>
                <w:szCs w:val="20"/>
              </w:rPr>
              <w:t>l’apparence physique ;</w:t>
            </w:r>
            <w:r w:rsidRPr="00A06652">
              <w:rPr>
                <w:color w:val="00B050"/>
                <w:sz w:val="20"/>
                <w:szCs w:val="20"/>
              </w:rPr>
              <w:t xml:space="preserve"> </w:t>
            </w:r>
            <w:r w:rsidR="00330920" w:rsidRPr="00A06652">
              <w:rPr>
                <w:color w:val="00B050"/>
                <w:sz w:val="20"/>
                <w:szCs w:val="20"/>
              </w:rPr>
              <w:t>le nom de famille ;</w:t>
            </w:r>
            <w:r w:rsidR="00096CC7" w:rsidRPr="00A06652">
              <w:rPr>
                <w:color w:val="00B050"/>
                <w:sz w:val="20"/>
                <w:szCs w:val="20"/>
              </w:rPr>
              <w:t xml:space="preserve"> </w:t>
            </w:r>
            <w:r w:rsidR="00330920" w:rsidRPr="00A06652">
              <w:rPr>
                <w:color w:val="00B050"/>
                <w:sz w:val="20"/>
                <w:szCs w:val="20"/>
              </w:rPr>
              <w:t>le lieu de résidence ;</w:t>
            </w:r>
            <w:r w:rsidRPr="00A06652">
              <w:rPr>
                <w:color w:val="00B050"/>
                <w:sz w:val="20"/>
                <w:szCs w:val="20"/>
              </w:rPr>
              <w:t xml:space="preserve"> </w:t>
            </w:r>
            <w:r w:rsidR="00330920" w:rsidRPr="00A06652">
              <w:rPr>
                <w:color w:val="00B050"/>
                <w:sz w:val="20"/>
                <w:szCs w:val="20"/>
              </w:rPr>
              <w:t>l’état de santé ;</w:t>
            </w:r>
            <w:r w:rsidRPr="00A06652">
              <w:rPr>
                <w:color w:val="00B050"/>
                <w:sz w:val="20"/>
                <w:szCs w:val="20"/>
              </w:rPr>
              <w:t xml:space="preserve"> </w:t>
            </w:r>
            <w:r w:rsidR="00330920" w:rsidRPr="00A06652">
              <w:rPr>
                <w:color w:val="00B050"/>
                <w:sz w:val="20"/>
                <w:szCs w:val="20"/>
              </w:rPr>
              <w:t>le handicap.</w:t>
            </w:r>
          </w:p>
          <w:p w14:paraId="30EDA6E5" w14:textId="77777777" w:rsidR="00330920" w:rsidRPr="00A06652" w:rsidRDefault="00330920" w:rsidP="00427923">
            <w:pPr>
              <w:pStyle w:val="NormalWeb"/>
              <w:shd w:val="clear" w:color="auto" w:fill="FFFFFF"/>
              <w:spacing w:after="300"/>
              <w:jc w:val="both"/>
              <w:rPr>
                <w:color w:val="00B050"/>
                <w:sz w:val="20"/>
                <w:szCs w:val="20"/>
              </w:rPr>
            </w:pPr>
            <w:r w:rsidRPr="00A06652">
              <w:rPr>
                <w:color w:val="00B050"/>
                <w:sz w:val="20"/>
                <w:szCs w:val="20"/>
              </w:rPr>
              <w:t>Dès lors, aucun de ces motifs ne peut être retenu pour écarter une personne d’une procédure de recrutement (ou de l’accès à un stage ou à une formation) ou pour sanctionner, licencier ou décider d’une mesure discriminatoire contre un salarié.</w:t>
            </w:r>
          </w:p>
          <w:p w14:paraId="6D5FE25C" w14:textId="7AC54837" w:rsidR="00B83336" w:rsidRPr="00A06652" w:rsidRDefault="005673A7"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Par ailleurs, le Plan national de lutte contre le racisme, l’antisémitisme et les discriminations liées à l’origine (2023-2026) prévoit de multiples mesures visant à renforcer la lutte contre ces fléaux dans l’emploi (mieux indemniser les salariés en cas de discrimination ; engager la transformation structurelle des organisations ; systématiser les « testings » sur les discriminations à l’embauche et dans le monde du travail) et l’éducation (mieux former les personnels de l’éducation et personnels pédagogiques des établissements scolaires).</w:t>
            </w:r>
          </w:p>
          <w:p w14:paraId="4643BD58" w14:textId="7C2DDD34" w:rsidR="00620985" w:rsidRPr="00A06652" w:rsidRDefault="00620985" w:rsidP="00B83336">
            <w:pPr>
              <w:jc w:val="both"/>
              <w:rPr>
                <w:rFonts w:ascii="Times New Roman" w:hAnsi="Times New Roman" w:cs="Times New Roman"/>
                <w:color w:val="00B050"/>
                <w:sz w:val="20"/>
                <w:szCs w:val="20"/>
              </w:rPr>
            </w:pPr>
          </w:p>
        </w:tc>
      </w:tr>
      <w:tr w:rsidR="00B83336" w:rsidRPr="00A06652" w14:paraId="1F304E63" w14:textId="77777777" w:rsidTr="00620985">
        <w:tc>
          <w:tcPr>
            <w:tcW w:w="1190" w:type="dxa"/>
          </w:tcPr>
          <w:p w14:paraId="03E5C766"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068C01F7" w14:textId="25D4A569" w:rsidR="00B83336" w:rsidRPr="00A06652" w:rsidRDefault="00464016"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further actions to fully and effectively implement the National Plan to combat racism, Antisemitism and discrimination connected to origin (Israel);</w:t>
            </w:r>
          </w:p>
          <w:p w14:paraId="44340DC3" w14:textId="77777777" w:rsidR="00464016" w:rsidRPr="00A06652" w:rsidRDefault="00464016" w:rsidP="008B1F3C">
            <w:pPr>
              <w:jc w:val="both"/>
              <w:rPr>
                <w:rFonts w:ascii="Times New Roman" w:hAnsi="Times New Roman" w:cs="Times New Roman"/>
                <w:b/>
                <w:color w:val="00B050"/>
                <w:sz w:val="20"/>
                <w:szCs w:val="20"/>
                <w:lang w:val="en-AU"/>
              </w:rPr>
            </w:pPr>
          </w:p>
          <w:p w14:paraId="211F40DD" w14:textId="77777777" w:rsidR="00464016" w:rsidRPr="00A06652" w:rsidRDefault="00464016" w:rsidP="008B1F3C">
            <w:pPr>
              <w:jc w:val="both"/>
              <w:rPr>
                <w:rFonts w:ascii="Times New Roman" w:hAnsi="Times New Roman" w:cs="Times New Roman"/>
                <w:b/>
                <w:color w:val="00B050"/>
                <w:sz w:val="20"/>
                <w:szCs w:val="20"/>
                <w:lang w:val="en-AU"/>
              </w:rPr>
            </w:pPr>
          </w:p>
        </w:tc>
        <w:tc>
          <w:tcPr>
            <w:tcW w:w="7711" w:type="dxa"/>
          </w:tcPr>
          <w:p w14:paraId="47082997" w14:textId="412AF689" w:rsidR="00B83336" w:rsidRPr="00A06652" w:rsidRDefault="00464016" w:rsidP="00B83336">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tc>
      </w:tr>
      <w:tr w:rsidR="00B83336" w:rsidRPr="00A06652" w14:paraId="1170B6C9" w14:textId="77777777" w:rsidTr="00620985">
        <w:tc>
          <w:tcPr>
            <w:tcW w:w="1190" w:type="dxa"/>
          </w:tcPr>
          <w:p w14:paraId="1B3BFF36"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2840CEBF" w14:textId="6A47426E" w:rsidR="00B83336" w:rsidRPr="00A06652" w:rsidRDefault="00464016"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efforts to prevent and combat all forms of discrimination, including racial discrimination and Antisemitism through the implementation of the newly adopted National Plan against racism, Antisemitism and discrimination related to origin (Italy);</w:t>
            </w:r>
          </w:p>
          <w:p w14:paraId="59483B38" w14:textId="77777777" w:rsidR="00464016" w:rsidRPr="00A06652" w:rsidRDefault="00464016" w:rsidP="008B1F3C">
            <w:pPr>
              <w:jc w:val="both"/>
              <w:rPr>
                <w:rFonts w:ascii="Times New Roman" w:hAnsi="Times New Roman" w:cs="Times New Roman"/>
                <w:b/>
                <w:color w:val="00B050"/>
                <w:sz w:val="20"/>
                <w:szCs w:val="20"/>
                <w:lang w:val="en-AU"/>
              </w:rPr>
            </w:pPr>
          </w:p>
          <w:p w14:paraId="67BA8CE3" w14:textId="77777777" w:rsidR="00464016" w:rsidRPr="00A06652" w:rsidRDefault="00464016" w:rsidP="008B1F3C">
            <w:pPr>
              <w:jc w:val="both"/>
              <w:rPr>
                <w:rFonts w:ascii="Times New Roman" w:hAnsi="Times New Roman" w:cs="Times New Roman"/>
                <w:b/>
                <w:color w:val="00B050"/>
                <w:sz w:val="20"/>
                <w:szCs w:val="20"/>
                <w:lang w:val="en-AU"/>
              </w:rPr>
            </w:pPr>
          </w:p>
        </w:tc>
        <w:tc>
          <w:tcPr>
            <w:tcW w:w="7711" w:type="dxa"/>
          </w:tcPr>
          <w:p w14:paraId="7ABBCB3C" w14:textId="059DEAE7" w:rsidR="00B83336" w:rsidRPr="00A06652" w:rsidRDefault="00464016" w:rsidP="00B83336">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tc>
      </w:tr>
      <w:tr w:rsidR="00B83336" w:rsidRPr="00A06652" w14:paraId="3343C813" w14:textId="77777777" w:rsidTr="00620985">
        <w:tc>
          <w:tcPr>
            <w:tcW w:w="1190" w:type="dxa"/>
          </w:tcPr>
          <w:p w14:paraId="2C20E568"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164946E2" w14:textId="45BB178D" w:rsidR="00B83336" w:rsidRPr="00A06652" w:rsidRDefault="00DB14D9"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working to address abusive and discriminatory practices by law enforcement agencies (Japan);</w:t>
            </w:r>
          </w:p>
          <w:p w14:paraId="143110F7" w14:textId="77777777" w:rsidR="00464016" w:rsidRPr="00A06652" w:rsidRDefault="00464016" w:rsidP="008B1F3C">
            <w:pPr>
              <w:jc w:val="both"/>
              <w:rPr>
                <w:rFonts w:ascii="Times New Roman" w:hAnsi="Times New Roman" w:cs="Times New Roman"/>
                <w:b/>
                <w:color w:val="00B050"/>
                <w:sz w:val="20"/>
                <w:szCs w:val="20"/>
                <w:lang w:val="en-AU"/>
              </w:rPr>
            </w:pPr>
          </w:p>
          <w:p w14:paraId="050D9CF4" w14:textId="77777777" w:rsidR="00464016" w:rsidRPr="00A06652" w:rsidRDefault="00464016" w:rsidP="008B1F3C">
            <w:pPr>
              <w:jc w:val="both"/>
              <w:rPr>
                <w:rFonts w:ascii="Times New Roman" w:hAnsi="Times New Roman" w:cs="Times New Roman"/>
                <w:b/>
                <w:color w:val="00B050"/>
                <w:sz w:val="20"/>
                <w:szCs w:val="20"/>
                <w:lang w:val="en-AU"/>
              </w:rPr>
            </w:pPr>
          </w:p>
        </w:tc>
        <w:tc>
          <w:tcPr>
            <w:tcW w:w="7711" w:type="dxa"/>
          </w:tcPr>
          <w:p w14:paraId="353CD3B1" w14:textId="77777777" w:rsidR="00B83336" w:rsidRPr="00A06652" w:rsidRDefault="00DB14D9"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991FE12" w14:textId="77777777" w:rsidR="00DB14D9" w:rsidRPr="00A06652" w:rsidRDefault="00DB14D9" w:rsidP="00B83336">
            <w:pPr>
              <w:jc w:val="both"/>
              <w:rPr>
                <w:rFonts w:ascii="Times New Roman" w:hAnsi="Times New Roman" w:cs="Times New Roman"/>
                <w:color w:val="00B050"/>
                <w:sz w:val="20"/>
                <w:szCs w:val="20"/>
              </w:rPr>
            </w:pPr>
          </w:p>
          <w:p w14:paraId="764AEBC4" w14:textId="4A3EA3B1" w:rsidR="00DB14D9" w:rsidRPr="00A06652" w:rsidRDefault="00DB14D9" w:rsidP="00DB14D9">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notamment réponse à la recommandation n°44</w:t>
            </w:r>
          </w:p>
        </w:tc>
      </w:tr>
      <w:tr w:rsidR="00B83336" w:rsidRPr="00A06652" w14:paraId="544B2034" w14:textId="77777777" w:rsidTr="00620985">
        <w:tc>
          <w:tcPr>
            <w:tcW w:w="1190" w:type="dxa"/>
          </w:tcPr>
          <w:p w14:paraId="4A5F3CC5"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601A999C" w14:textId="3C8D5545" w:rsidR="00B83336" w:rsidRPr="00A06652" w:rsidRDefault="00DB14D9"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Exert more efforts to combat manifestations of discrimination and racist and xenophobic speech, including on the Internet (Jordan);</w:t>
            </w:r>
          </w:p>
          <w:p w14:paraId="7783ED7B" w14:textId="77777777" w:rsidR="00DB14D9" w:rsidRPr="00A06652" w:rsidRDefault="00DB14D9" w:rsidP="008B1F3C">
            <w:pPr>
              <w:jc w:val="both"/>
              <w:rPr>
                <w:rFonts w:ascii="Times New Roman" w:hAnsi="Times New Roman" w:cs="Times New Roman"/>
                <w:b/>
                <w:color w:val="00B050"/>
                <w:sz w:val="20"/>
                <w:szCs w:val="20"/>
                <w:lang w:val="en-AU"/>
              </w:rPr>
            </w:pPr>
          </w:p>
          <w:p w14:paraId="42AB306D" w14:textId="77777777" w:rsidR="00DB14D9" w:rsidRPr="00A06652" w:rsidRDefault="00DB14D9" w:rsidP="008B1F3C">
            <w:pPr>
              <w:jc w:val="both"/>
              <w:rPr>
                <w:rFonts w:ascii="Times New Roman" w:hAnsi="Times New Roman" w:cs="Times New Roman"/>
                <w:b/>
                <w:color w:val="00B050"/>
                <w:sz w:val="20"/>
                <w:szCs w:val="20"/>
                <w:lang w:val="en-AU"/>
              </w:rPr>
            </w:pPr>
          </w:p>
        </w:tc>
        <w:tc>
          <w:tcPr>
            <w:tcW w:w="7711" w:type="dxa"/>
          </w:tcPr>
          <w:p w14:paraId="43C45795" w14:textId="77777777" w:rsidR="00DB14D9" w:rsidRPr="00A06652" w:rsidRDefault="00DB14D9" w:rsidP="00DB14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E60D3AE" w14:textId="77777777" w:rsidR="00DB14D9" w:rsidRPr="00A06652" w:rsidRDefault="00DB14D9" w:rsidP="00DB14D9">
            <w:pPr>
              <w:jc w:val="both"/>
              <w:rPr>
                <w:rFonts w:ascii="Times New Roman" w:hAnsi="Times New Roman" w:cs="Times New Roman"/>
                <w:color w:val="00B050"/>
                <w:sz w:val="20"/>
                <w:szCs w:val="20"/>
              </w:rPr>
            </w:pPr>
          </w:p>
          <w:p w14:paraId="3C6D9DCA" w14:textId="2D0C76EF" w:rsidR="00B83336" w:rsidRPr="00A06652" w:rsidRDefault="00DB14D9" w:rsidP="00DB14D9">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notamment réponse à la recommandation n°32</w:t>
            </w:r>
          </w:p>
        </w:tc>
      </w:tr>
      <w:tr w:rsidR="00B83336" w:rsidRPr="00A06652" w14:paraId="65450FC0" w14:textId="77777777" w:rsidTr="00620985">
        <w:tc>
          <w:tcPr>
            <w:tcW w:w="1190" w:type="dxa"/>
          </w:tcPr>
          <w:p w14:paraId="611F5237"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4FFF7E8D" w14:textId="73983EDA" w:rsidR="00DB14D9" w:rsidRPr="00A06652" w:rsidRDefault="00DB14D9"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Strengthen the implementation of national measures to ensure gender equality (Lao People’s Democratic Republic);</w:t>
            </w:r>
          </w:p>
          <w:p w14:paraId="2C48A625" w14:textId="77777777" w:rsidR="00DB14D9" w:rsidRPr="00A06652" w:rsidRDefault="00DB14D9" w:rsidP="008B1F3C">
            <w:pPr>
              <w:jc w:val="both"/>
              <w:rPr>
                <w:rFonts w:ascii="Times New Roman" w:hAnsi="Times New Roman" w:cs="Times New Roman"/>
                <w:b/>
                <w:color w:val="00B050"/>
                <w:sz w:val="20"/>
                <w:szCs w:val="20"/>
                <w:lang w:val="en-AU"/>
              </w:rPr>
            </w:pPr>
          </w:p>
          <w:p w14:paraId="09A1F455" w14:textId="77777777" w:rsidR="00DB14D9" w:rsidRPr="00A06652" w:rsidRDefault="00DB14D9" w:rsidP="008B1F3C">
            <w:pPr>
              <w:jc w:val="both"/>
              <w:rPr>
                <w:rFonts w:ascii="Times New Roman" w:hAnsi="Times New Roman" w:cs="Times New Roman"/>
                <w:b/>
                <w:color w:val="00B050"/>
                <w:sz w:val="20"/>
                <w:szCs w:val="20"/>
                <w:lang w:val="en-AU"/>
              </w:rPr>
            </w:pPr>
          </w:p>
        </w:tc>
        <w:tc>
          <w:tcPr>
            <w:tcW w:w="7711" w:type="dxa"/>
          </w:tcPr>
          <w:p w14:paraId="58F10115" w14:textId="550E5D71" w:rsidR="00AF2BD6" w:rsidRPr="00A06652" w:rsidRDefault="00AF2BD6" w:rsidP="00AF2BD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et rappelle que l’égalité femmes-hommes a été déclarée grande cause nationale par le Président de la République. Elle met actuellement en œuvre un plan interministériel pour l’égalité entre les femmes et les hommes </w:t>
            </w:r>
            <w:r w:rsidR="00393274" w:rsidRPr="00A06652">
              <w:rPr>
                <w:rFonts w:ascii="Times New Roman" w:hAnsi="Times New Roman" w:cs="Times New Roman"/>
                <w:color w:val="00B050"/>
                <w:sz w:val="20"/>
                <w:szCs w:val="20"/>
              </w:rPr>
              <w:t>présenté</w:t>
            </w:r>
            <w:r w:rsidRPr="00A06652">
              <w:rPr>
                <w:rFonts w:ascii="Times New Roman" w:hAnsi="Times New Roman" w:cs="Times New Roman"/>
                <w:color w:val="00B050"/>
                <w:sz w:val="20"/>
                <w:szCs w:val="20"/>
              </w:rPr>
              <w:t xml:space="preserve"> le 8 mars 2023 par la Première ministre. Ce plan quadriennal (2023-2027) se décline en autour de quatre axes pour la période 2023-2027 : i. lutte contre les violences faites aux femmes, ii. </w:t>
            </w:r>
            <w:r w:rsidR="001B69A9" w:rsidRPr="00A06652">
              <w:rPr>
                <w:rFonts w:ascii="Times New Roman" w:hAnsi="Times New Roman" w:cs="Times New Roman"/>
                <w:color w:val="00B050"/>
                <w:sz w:val="20"/>
                <w:szCs w:val="20"/>
              </w:rPr>
              <w:t xml:space="preserve">santé des femmes ; iii. </w:t>
            </w:r>
            <w:r w:rsidRPr="00A06652">
              <w:rPr>
                <w:rFonts w:ascii="Times New Roman" w:hAnsi="Times New Roman" w:cs="Times New Roman"/>
                <w:color w:val="00B050"/>
                <w:sz w:val="20"/>
                <w:szCs w:val="20"/>
              </w:rPr>
              <w:t xml:space="preserve">égalité </w:t>
            </w:r>
            <w:r w:rsidR="001B69A9" w:rsidRPr="00A06652">
              <w:rPr>
                <w:rFonts w:ascii="Times New Roman" w:hAnsi="Times New Roman" w:cs="Times New Roman"/>
                <w:color w:val="00B050"/>
                <w:sz w:val="20"/>
                <w:szCs w:val="20"/>
              </w:rPr>
              <w:t xml:space="preserve">professionnelle et économique ; et </w:t>
            </w:r>
            <w:r w:rsidRPr="00A06652">
              <w:rPr>
                <w:rFonts w:ascii="Times New Roman" w:hAnsi="Times New Roman" w:cs="Times New Roman"/>
                <w:color w:val="00B050"/>
                <w:sz w:val="20"/>
                <w:szCs w:val="20"/>
              </w:rPr>
              <w:t xml:space="preserve">iv. </w:t>
            </w:r>
            <w:r w:rsidR="001B69A9" w:rsidRPr="00A06652">
              <w:rPr>
                <w:rFonts w:ascii="Times New Roman" w:hAnsi="Times New Roman" w:cs="Times New Roman"/>
                <w:color w:val="00B050"/>
                <w:sz w:val="20"/>
                <w:szCs w:val="20"/>
              </w:rPr>
              <w:t>culture de l’égalité</w:t>
            </w:r>
            <w:r w:rsidRPr="00A06652">
              <w:rPr>
                <w:rFonts w:ascii="Times New Roman" w:hAnsi="Times New Roman" w:cs="Times New Roman"/>
                <w:color w:val="00B050"/>
                <w:sz w:val="20"/>
                <w:szCs w:val="20"/>
              </w:rPr>
              <w:t>.</w:t>
            </w:r>
          </w:p>
          <w:p w14:paraId="25270705" w14:textId="30C37891" w:rsidR="00B83336" w:rsidRPr="00A06652" w:rsidRDefault="00AF2BD6" w:rsidP="00AF2BD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p>
        </w:tc>
      </w:tr>
      <w:tr w:rsidR="00B83336" w:rsidRPr="00A06652" w14:paraId="0F3C1BE8" w14:textId="77777777" w:rsidTr="00620985">
        <w:tc>
          <w:tcPr>
            <w:tcW w:w="1190" w:type="dxa"/>
          </w:tcPr>
          <w:p w14:paraId="257A16C9" w14:textId="77777777"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4C676A21" w14:textId="1A937770" w:rsidR="00B83336" w:rsidRPr="00A06652" w:rsidRDefault="00727A2B" w:rsidP="008B1F3C">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Further develop indicators in order to better combat racism and discrimination as a way of ensuring peaceful coexistence in society (Mauritius);</w:t>
            </w:r>
          </w:p>
          <w:p w14:paraId="365F4849" w14:textId="77777777" w:rsidR="00AF2BD6" w:rsidRPr="00A06652" w:rsidRDefault="00AF2BD6" w:rsidP="008B1F3C">
            <w:pPr>
              <w:jc w:val="both"/>
              <w:rPr>
                <w:rFonts w:ascii="Times New Roman" w:hAnsi="Times New Roman" w:cs="Times New Roman"/>
                <w:b/>
                <w:color w:val="00B050"/>
                <w:sz w:val="20"/>
                <w:szCs w:val="20"/>
                <w:lang w:val="en-AU"/>
              </w:rPr>
            </w:pPr>
          </w:p>
          <w:p w14:paraId="57C8F549" w14:textId="77777777" w:rsidR="00AF2BD6" w:rsidRPr="00A06652" w:rsidRDefault="00AF2BD6" w:rsidP="008B1F3C">
            <w:pPr>
              <w:jc w:val="both"/>
              <w:rPr>
                <w:rFonts w:ascii="Times New Roman" w:hAnsi="Times New Roman" w:cs="Times New Roman"/>
                <w:b/>
                <w:color w:val="00B050"/>
                <w:sz w:val="20"/>
                <w:szCs w:val="20"/>
                <w:lang w:val="en-AU"/>
              </w:rPr>
            </w:pPr>
          </w:p>
        </w:tc>
        <w:tc>
          <w:tcPr>
            <w:tcW w:w="7711" w:type="dxa"/>
          </w:tcPr>
          <w:p w14:paraId="58EF8AD0" w14:textId="77777777" w:rsidR="00727A2B" w:rsidRPr="00A06652" w:rsidRDefault="00727A2B" w:rsidP="00B83336">
            <w:pPr>
              <w:jc w:val="both"/>
              <w:rPr>
                <w:rFonts w:ascii="Times New Roman" w:hAnsi="Times New Roman" w:cs="Times New Roman"/>
                <w:color w:val="00B050"/>
                <w:sz w:val="20"/>
                <w:szCs w:val="20"/>
                <w:lang w:val="en-AU"/>
              </w:rPr>
            </w:pPr>
          </w:p>
          <w:p w14:paraId="336B2815" w14:textId="77777777" w:rsidR="00E01581" w:rsidRPr="00A06652" w:rsidRDefault="00E01581"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Conformément à l’article 1er de sa Constitution, la France ne pratique pas de statistiques ventilées par origine raciale ou ethnique. Elle soutient toutefois le développement d’outils permettant d’appréhender les discriminations en vue de mieux les combattre.  </w:t>
            </w:r>
          </w:p>
          <w:p w14:paraId="2A0EDB14" w14:textId="4E947020" w:rsidR="00727A2B" w:rsidRPr="00A06652" w:rsidRDefault="00727A2B"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Plusieurs enquêtes d’ampleur  ont </w:t>
            </w:r>
            <w:r w:rsidR="00E01581" w:rsidRPr="00A06652">
              <w:rPr>
                <w:rFonts w:ascii="Times New Roman" w:hAnsi="Times New Roman" w:cs="Times New Roman"/>
                <w:color w:val="00B050"/>
                <w:sz w:val="20"/>
                <w:szCs w:val="20"/>
              </w:rPr>
              <w:t xml:space="preserve">ainsi </w:t>
            </w:r>
            <w:r w:rsidRPr="00A06652">
              <w:rPr>
                <w:rFonts w:ascii="Times New Roman" w:hAnsi="Times New Roman" w:cs="Times New Roman"/>
                <w:color w:val="00B050"/>
                <w:sz w:val="20"/>
                <w:szCs w:val="20"/>
              </w:rPr>
              <w:t xml:space="preserve">déjà permis d’orienter les politiques publiques de lutte contre les discriminations, y compris les discriminations raciales. De telles enquêtes peuvent se fonder, par exemple, sur le nom, l’origine géographique ou la nationalité antérieure à la nationalité française. En février 2021, le Gouvernement a lancé la plateforme « www.antidiscriminations.fr » dont il a confié le développement et la gestion au Défenseur des droits, pour permettre aux personnes de signaler les discriminations dont elles sont victimes. </w:t>
            </w:r>
          </w:p>
          <w:p w14:paraId="0B088E5B" w14:textId="77777777" w:rsidR="007D1FF1" w:rsidRPr="00A06652" w:rsidRDefault="007D1FF1" w:rsidP="00B83336">
            <w:pPr>
              <w:jc w:val="both"/>
              <w:rPr>
                <w:rFonts w:ascii="Times New Roman" w:hAnsi="Times New Roman" w:cs="Times New Roman"/>
                <w:color w:val="00B050"/>
                <w:sz w:val="20"/>
                <w:szCs w:val="20"/>
              </w:rPr>
            </w:pPr>
          </w:p>
          <w:p w14:paraId="4B0F3DE7" w14:textId="4CA3D726" w:rsidR="007D1FF1" w:rsidRPr="00A06652" w:rsidRDefault="007D1FF1" w:rsidP="00B833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inscrit son action dans le cadre de son Plan national de lutte contre le racisme, l’antisémitisme et les discriminations liées à l’origine, pour la période 2023-2027. </w:t>
            </w:r>
            <w:r w:rsidRPr="00A06652">
              <w:rPr>
                <w:rFonts w:ascii="Times New Roman" w:hAnsi="Times New Roman" w:cs="Times New Roman"/>
                <w:bCs/>
                <w:color w:val="00B050"/>
                <w:sz w:val="20"/>
                <w:szCs w:val="20"/>
              </w:rPr>
              <w:t>Ce</w:t>
            </w:r>
            <w:r w:rsidRPr="00A06652">
              <w:rPr>
                <w:rFonts w:ascii="Times New Roman" w:hAnsi="Times New Roman" w:cs="Times New Roman"/>
                <w:color w:val="00B050"/>
                <w:sz w:val="20"/>
                <w:szCs w:val="20"/>
              </w:rPr>
              <w:t xml:space="preserve"> plan prévoit 80 mesures concrètes, assorties d’indicateurs d’évaluation, autour de 5 priorités : 1/ nommer la réalité du racisme et des discriminations et réaffirmer notre modèle universaliste 2/ mieux mesurer les phénomènes 3/ mieux éduquer et mieux former 4/ mieux sanctionner et 5/ mieux accompagner les victimes.</w:t>
            </w:r>
          </w:p>
          <w:p w14:paraId="034B0BDE" w14:textId="77777777" w:rsidR="00ED7F54" w:rsidRPr="00A06652" w:rsidRDefault="00ED7F54" w:rsidP="00ED7F54">
            <w:pPr>
              <w:jc w:val="both"/>
              <w:rPr>
                <w:rFonts w:ascii="Times New Roman" w:hAnsi="Times New Roman" w:cs="Times New Roman"/>
                <w:color w:val="00B050"/>
                <w:sz w:val="20"/>
                <w:szCs w:val="20"/>
              </w:rPr>
            </w:pPr>
          </w:p>
          <w:p w14:paraId="6099B1E8" w14:textId="5FBC0C9B" w:rsidR="00ED7F54" w:rsidRPr="00A06652" w:rsidRDefault="00ED7F54" w:rsidP="00ED7F5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0BA6A22" w14:textId="77777777" w:rsidR="00727A2B" w:rsidRPr="00A06652" w:rsidRDefault="00727A2B" w:rsidP="00B83336">
            <w:pPr>
              <w:jc w:val="both"/>
              <w:rPr>
                <w:rFonts w:ascii="Times New Roman" w:hAnsi="Times New Roman" w:cs="Times New Roman"/>
                <w:color w:val="00B050"/>
                <w:sz w:val="20"/>
                <w:szCs w:val="20"/>
              </w:rPr>
            </w:pPr>
          </w:p>
          <w:p w14:paraId="609A800D" w14:textId="77777777" w:rsidR="00727A2B" w:rsidRDefault="00727A2B" w:rsidP="00FA5B5B">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w:t>
            </w:r>
            <w:r w:rsidR="00FA5B5B" w:rsidRPr="00A06652">
              <w:rPr>
                <w:rFonts w:ascii="Times New Roman" w:hAnsi="Times New Roman" w:cs="Times New Roman"/>
                <w:i/>
                <w:color w:val="00B050"/>
                <w:sz w:val="20"/>
                <w:szCs w:val="20"/>
              </w:rPr>
              <w:t xml:space="preserve">également </w:t>
            </w:r>
            <w:r w:rsidRPr="00A06652">
              <w:rPr>
                <w:rFonts w:ascii="Times New Roman" w:hAnsi="Times New Roman" w:cs="Times New Roman"/>
                <w:i/>
                <w:color w:val="00B050"/>
                <w:sz w:val="20"/>
                <w:szCs w:val="20"/>
              </w:rPr>
              <w:t>réponse à la recommandation n°32</w:t>
            </w:r>
          </w:p>
          <w:p w14:paraId="5376CA4F" w14:textId="44CBE634" w:rsidR="00A06652" w:rsidRPr="00A06652" w:rsidRDefault="00A06652" w:rsidP="00FA5B5B">
            <w:pPr>
              <w:jc w:val="both"/>
              <w:rPr>
                <w:rFonts w:ascii="Times New Roman" w:hAnsi="Times New Roman" w:cs="Times New Roman"/>
                <w:color w:val="00B050"/>
                <w:sz w:val="20"/>
                <w:szCs w:val="20"/>
              </w:rPr>
            </w:pPr>
          </w:p>
        </w:tc>
      </w:tr>
      <w:tr w:rsidR="00B83336" w:rsidRPr="00A06652" w14:paraId="7E9E207C" w14:textId="77777777" w:rsidTr="00620985">
        <w:tc>
          <w:tcPr>
            <w:tcW w:w="1190" w:type="dxa"/>
          </w:tcPr>
          <w:p w14:paraId="100759A4" w14:textId="78AD43CC" w:rsidR="00B83336" w:rsidRPr="00A06652" w:rsidRDefault="00B83336" w:rsidP="00B83336">
            <w:pPr>
              <w:pStyle w:val="ListParagraph"/>
              <w:numPr>
                <w:ilvl w:val="0"/>
                <w:numId w:val="1"/>
              </w:numPr>
              <w:jc w:val="center"/>
              <w:rPr>
                <w:rFonts w:ascii="Times New Roman" w:hAnsi="Times New Roman" w:cs="Times New Roman"/>
                <w:color w:val="00B050"/>
                <w:sz w:val="20"/>
                <w:szCs w:val="20"/>
              </w:rPr>
            </w:pPr>
          </w:p>
        </w:tc>
        <w:tc>
          <w:tcPr>
            <w:tcW w:w="5128" w:type="dxa"/>
          </w:tcPr>
          <w:p w14:paraId="304E25D6" w14:textId="1E330F38" w:rsidR="00FA5B5B" w:rsidRPr="00A06652" w:rsidRDefault="006F7807" w:rsidP="008B1F3C">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Continue efforts to eliminate all forms of discrimination against minorities (Nepal);</w:t>
            </w:r>
          </w:p>
          <w:p w14:paraId="5A10D181" w14:textId="77777777" w:rsidR="00727A2B" w:rsidRPr="00A06652" w:rsidRDefault="00727A2B" w:rsidP="008B1F3C">
            <w:pPr>
              <w:jc w:val="both"/>
              <w:rPr>
                <w:rFonts w:ascii="Times New Roman" w:hAnsi="Times New Roman" w:cs="Times New Roman"/>
                <w:b/>
                <w:color w:val="00B050"/>
                <w:sz w:val="20"/>
                <w:szCs w:val="20"/>
                <w:lang w:val="en-AU"/>
              </w:rPr>
            </w:pPr>
          </w:p>
          <w:p w14:paraId="0506B190" w14:textId="77777777" w:rsidR="00727A2B" w:rsidRPr="00A06652" w:rsidRDefault="00727A2B" w:rsidP="008B1F3C">
            <w:pPr>
              <w:jc w:val="both"/>
              <w:rPr>
                <w:rFonts w:ascii="Times New Roman" w:hAnsi="Times New Roman" w:cs="Times New Roman"/>
                <w:b/>
                <w:color w:val="00B050"/>
                <w:sz w:val="20"/>
                <w:szCs w:val="20"/>
                <w:lang w:val="en-AU"/>
              </w:rPr>
            </w:pPr>
          </w:p>
        </w:tc>
        <w:tc>
          <w:tcPr>
            <w:tcW w:w="7711" w:type="dxa"/>
          </w:tcPr>
          <w:p w14:paraId="742A995D" w14:textId="77777777"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14A867D" w14:textId="77777777" w:rsidR="006F7807" w:rsidRPr="00A06652" w:rsidRDefault="006F7807" w:rsidP="006F7807">
            <w:pPr>
              <w:jc w:val="both"/>
              <w:rPr>
                <w:rFonts w:ascii="Times New Roman" w:hAnsi="Times New Roman" w:cs="Times New Roman"/>
                <w:color w:val="00B050"/>
                <w:sz w:val="20"/>
                <w:szCs w:val="20"/>
              </w:rPr>
            </w:pPr>
          </w:p>
          <w:p w14:paraId="6CD691A4" w14:textId="43162D12" w:rsidR="00F91926" w:rsidRPr="00A06652" w:rsidRDefault="006F7807" w:rsidP="006F780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également réponse aux recommandations n°33 et 39</w:t>
            </w:r>
          </w:p>
        </w:tc>
      </w:tr>
      <w:tr w:rsidR="006F7807" w:rsidRPr="00A06652" w14:paraId="29325640" w14:textId="77777777" w:rsidTr="00620985">
        <w:tc>
          <w:tcPr>
            <w:tcW w:w="1190" w:type="dxa"/>
          </w:tcPr>
          <w:p w14:paraId="61828C87"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178650BB" w14:textId="77777777" w:rsidR="006F7807" w:rsidRPr="00A06652" w:rsidRDefault="006F7807"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bCs/>
                <w:color w:val="00B050"/>
                <w:sz w:val="20"/>
                <w:szCs w:val="20"/>
                <w:lang w:val="en-GB"/>
              </w:rPr>
              <w:t>Intensify efforts to completely eliminate racism and racial discrimination (Nigeria);</w:t>
            </w:r>
          </w:p>
          <w:p w14:paraId="16D3DD1E" w14:textId="77777777" w:rsidR="006F7807" w:rsidRPr="00A06652" w:rsidRDefault="006F7807" w:rsidP="006F7807">
            <w:pPr>
              <w:jc w:val="both"/>
              <w:rPr>
                <w:rFonts w:ascii="Times New Roman" w:hAnsi="Times New Roman" w:cs="Times New Roman"/>
                <w:b/>
                <w:color w:val="00B050"/>
                <w:sz w:val="20"/>
                <w:szCs w:val="20"/>
                <w:lang w:val="en-AU"/>
              </w:rPr>
            </w:pPr>
          </w:p>
          <w:p w14:paraId="6855FBE5" w14:textId="77777777" w:rsidR="006F7807" w:rsidRPr="00A06652" w:rsidRDefault="006F7807" w:rsidP="006F7807">
            <w:pPr>
              <w:jc w:val="both"/>
              <w:rPr>
                <w:rFonts w:ascii="Times New Roman" w:hAnsi="Times New Roman" w:cs="Times New Roman"/>
                <w:b/>
                <w:color w:val="00B050"/>
                <w:sz w:val="20"/>
                <w:szCs w:val="20"/>
                <w:lang w:val="en-GB"/>
              </w:rPr>
            </w:pPr>
          </w:p>
        </w:tc>
        <w:tc>
          <w:tcPr>
            <w:tcW w:w="7711" w:type="dxa"/>
          </w:tcPr>
          <w:p w14:paraId="58D690CD" w14:textId="77777777"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A7DFE8F" w14:textId="77777777" w:rsidR="006F7807" w:rsidRPr="00A06652" w:rsidRDefault="006F7807" w:rsidP="006F7807">
            <w:pPr>
              <w:jc w:val="both"/>
              <w:rPr>
                <w:rFonts w:ascii="Times New Roman" w:hAnsi="Times New Roman" w:cs="Times New Roman"/>
                <w:sz w:val="20"/>
                <w:szCs w:val="20"/>
              </w:rPr>
            </w:pPr>
          </w:p>
          <w:p w14:paraId="45AD6CC3" w14:textId="0E9B97FB"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également réponse aux recommandations n°32 et n° 57</w:t>
            </w:r>
          </w:p>
        </w:tc>
      </w:tr>
      <w:tr w:rsidR="006F7807" w:rsidRPr="00A06652" w14:paraId="4A701FA5" w14:textId="77777777" w:rsidTr="00620985">
        <w:tc>
          <w:tcPr>
            <w:tcW w:w="1190" w:type="dxa"/>
          </w:tcPr>
          <w:p w14:paraId="3C8279B0"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1057981C" w14:textId="60846DEE" w:rsidR="007915BA" w:rsidRPr="00A06652" w:rsidRDefault="007915BA"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working on raising awareness against institutional, social and family-based homophobia (Spain);</w:t>
            </w:r>
          </w:p>
          <w:p w14:paraId="0B7311BD" w14:textId="77777777" w:rsidR="007915BA" w:rsidRPr="00A06652" w:rsidRDefault="007915BA" w:rsidP="006F7807">
            <w:pPr>
              <w:jc w:val="both"/>
              <w:rPr>
                <w:rFonts w:ascii="Times New Roman" w:hAnsi="Times New Roman" w:cs="Times New Roman"/>
                <w:b/>
                <w:color w:val="00B050"/>
                <w:sz w:val="20"/>
                <w:szCs w:val="20"/>
                <w:lang w:val="en-GB"/>
              </w:rPr>
            </w:pPr>
          </w:p>
          <w:p w14:paraId="587C2F8A" w14:textId="77777777" w:rsidR="007915BA" w:rsidRPr="00A06652" w:rsidRDefault="007915BA" w:rsidP="006F7807">
            <w:pPr>
              <w:jc w:val="both"/>
              <w:rPr>
                <w:rFonts w:ascii="Times New Roman" w:hAnsi="Times New Roman" w:cs="Times New Roman"/>
                <w:b/>
                <w:color w:val="00B050"/>
                <w:sz w:val="20"/>
                <w:szCs w:val="20"/>
                <w:lang w:val="en-GB"/>
              </w:rPr>
            </w:pPr>
          </w:p>
          <w:p w14:paraId="2F389D98" w14:textId="77777777" w:rsidR="007915BA" w:rsidRPr="00A06652" w:rsidRDefault="007915BA" w:rsidP="006F7807">
            <w:pPr>
              <w:jc w:val="both"/>
              <w:rPr>
                <w:rFonts w:ascii="Times New Roman" w:hAnsi="Times New Roman" w:cs="Times New Roman"/>
                <w:b/>
                <w:color w:val="00B050"/>
                <w:sz w:val="20"/>
                <w:szCs w:val="20"/>
                <w:lang w:val="en-GB"/>
              </w:rPr>
            </w:pPr>
          </w:p>
          <w:p w14:paraId="2A02AF9B" w14:textId="77777777" w:rsidR="007915BA" w:rsidRPr="00A06652" w:rsidRDefault="007915BA" w:rsidP="006F7807">
            <w:pPr>
              <w:jc w:val="both"/>
              <w:rPr>
                <w:rFonts w:ascii="Times New Roman" w:hAnsi="Times New Roman" w:cs="Times New Roman"/>
                <w:b/>
                <w:color w:val="00B050"/>
                <w:sz w:val="20"/>
                <w:szCs w:val="20"/>
                <w:lang w:val="en-GB"/>
              </w:rPr>
            </w:pPr>
          </w:p>
          <w:p w14:paraId="3EC5532F" w14:textId="77777777" w:rsidR="007915BA" w:rsidRPr="00A06652" w:rsidRDefault="007915BA" w:rsidP="006F7807">
            <w:pPr>
              <w:jc w:val="both"/>
              <w:rPr>
                <w:rFonts w:ascii="Times New Roman" w:hAnsi="Times New Roman" w:cs="Times New Roman"/>
                <w:b/>
                <w:color w:val="00B050"/>
                <w:sz w:val="20"/>
                <w:szCs w:val="20"/>
                <w:lang w:val="en-GB"/>
              </w:rPr>
            </w:pPr>
          </w:p>
          <w:p w14:paraId="331513EF" w14:textId="77777777" w:rsidR="007915BA" w:rsidRPr="00A06652" w:rsidRDefault="007915BA" w:rsidP="006F7807">
            <w:pPr>
              <w:jc w:val="both"/>
              <w:rPr>
                <w:rFonts w:ascii="Times New Roman" w:hAnsi="Times New Roman" w:cs="Times New Roman"/>
                <w:b/>
                <w:color w:val="00B050"/>
                <w:sz w:val="20"/>
                <w:szCs w:val="20"/>
                <w:lang w:val="en-GB"/>
              </w:rPr>
            </w:pPr>
          </w:p>
          <w:p w14:paraId="4AAA73D7" w14:textId="77777777" w:rsidR="007915BA" w:rsidRPr="00A06652" w:rsidRDefault="007915BA" w:rsidP="006F7807">
            <w:pPr>
              <w:jc w:val="both"/>
              <w:rPr>
                <w:rFonts w:ascii="Times New Roman" w:hAnsi="Times New Roman" w:cs="Times New Roman"/>
                <w:b/>
                <w:color w:val="00B050"/>
                <w:sz w:val="20"/>
                <w:szCs w:val="20"/>
                <w:lang w:val="en-GB"/>
              </w:rPr>
            </w:pPr>
          </w:p>
          <w:p w14:paraId="082AEBE8" w14:textId="77777777" w:rsidR="007915BA" w:rsidRPr="00A06652" w:rsidRDefault="007915BA" w:rsidP="006F7807">
            <w:pPr>
              <w:jc w:val="both"/>
              <w:rPr>
                <w:rFonts w:ascii="Times New Roman" w:hAnsi="Times New Roman" w:cs="Times New Roman"/>
                <w:b/>
                <w:color w:val="00B050"/>
                <w:sz w:val="20"/>
                <w:szCs w:val="20"/>
                <w:lang w:val="en-GB"/>
              </w:rPr>
            </w:pPr>
          </w:p>
          <w:p w14:paraId="71A8CCDD" w14:textId="77777777" w:rsidR="007915BA" w:rsidRPr="00A06652" w:rsidRDefault="007915BA" w:rsidP="006F7807">
            <w:pPr>
              <w:jc w:val="both"/>
              <w:rPr>
                <w:rFonts w:ascii="Times New Roman" w:hAnsi="Times New Roman" w:cs="Times New Roman"/>
                <w:b/>
                <w:color w:val="00B050"/>
                <w:sz w:val="20"/>
                <w:szCs w:val="20"/>
                <w:lang w:val="en-GB"/>
              </w:rPr>
            </w:pPr>
          </w:p>
          <w:p w14:paraId="73C83337" w14:textId="77777777" w:rsidR="007915BA" w:rsidRPr="00A06652" w:rsidRDefault="007915BA" w:rsidP="006F7807">
            <w:pPr>
              <w:jc w:val="both"/>
              <w:rPr>
                <w:rFonts w:ascii="Times New Roman" w:hAnsi="Times New Roman" w:cs="Times New Roman"/>
                <w:b/>
                <w:color w:val="00B050"/>
                <w:sz w:val="20"/>
                <w:szCs w:val="20"/>
                <w:lang w:val="en-GB"/>
              </w:rPr>
            </w:pPr>
          </w:p>
          <w:p w14:paraId="6261CBC6" w14:textId="77777777" w:rsidR="007915BA" w:rsidRPr="00A06652" w:rsidRDefault="007915BA" w:rsidP="006F7807">
            <w:pPr>
              <w:jc w:val="both"/>
              <w:rPr>
                <w:rFonts w:ascii="Times New Roman" w:hAnsi="Times New Roman" w:cs="Times New Roman"/>
                <w:b/>
                <w:color w:val="00B050"/>
                <w:sz w:val="20"/>
                <w:szCs w:val="20"/>
                <w:lang w:val="en-GB"/>
              </w:rPr>
            </w:pPr>
          </w:p>
          <w:p w14:paraId="5CD36270" w14:textId="77777777" w:rsidR="007915BA" w:rsidRPr="00A06652" w:rsidRDefault="007915BA" w:rsidP="006F7807">
            <w:pPr>
              <w:jc w:val="both"/>
              <w:rPr>
                <w:rFonts w:ascii="Times New Roman" w:hAnsi="Times New Roman" w:cs="Times New Roman"/>
                <w:b/>
                <w:color w:val="00B050"/>
                <w:sz w:val="20"/>
                <w:szCs w:val="20"/>
                <w:lang w:val="en-GB"/>
              </w:rPr>
            </w:pPr>
          </w:p>
          <w:p w14:paraId="34745807" w14:textId="77777777" w:rsidR="007915BA" w:rsidRPr="00A06652" w:rsidRDefault="007915BA" w:rsidP="006F7807">
            <w:pPr>
              <w:jc w:val="both"/>
              <w:rPr>
                <w:rFonts w:ascii="Times New Roman" w:hAnsi="Times New Roman" w:cs="Times New Roman"/>
                <w:b/>
                <w:color w:val="00B050"/>
                <w:sz w:val="20"/>
                <w:szCs w:val="20"/>
                <w:lang w:val="en-GB"/>
              </w:rPr>
            </w:pPr>
          </w:p>
          <w:p w14:paraId="6E61C940" w14:textId="77777777" w:rsidR="007915BA" w:rsidRPr="00A06652" w:rsidRDefault="007915BA" w:rsidP="006F7807">
            <w:pPr>
              <w:jc w:val="both"/>
              <w:rPr>
                <w:rFonts w:ascii="Times New Roman" w:hAnsi="Times New Roman" w:cs="Times New Roman"/>
                <w:b/>
                <w:color w:val="00B050"/>
                <w:sz w:val="20"/>
                <w:szCs w:val="20"/>
                <w:lang w:val="en-GB"/>
              </w:rPr>
            </w:pPr>
          </w:p>
          <w:p w14:paraId="38728BBE" w14:textId="77777777" w:rsidR="007915BA" w:rsidRPr="00A06652" w:rsidRDefault="007915BA" w:rsidP="006F7807">
            <w:pPr>
              <w:jc w:val="both"/>
              <w:rPr>
                <w:rFonts w:ascii="Times New Roman" w:hAnsi="Times New Roman" w:cs="Times New Roman"/>
                <w:b/>
                <w:color w:val="00B050"/>
                <w:sz w:val="20"/>
                <w:szCs w:val="20"/>
                <w:lang w:val="en-GB"/>
              </w:rPr>
            </w:pPr>
          </w:p>
          <w:p w14:paraId="1D67DCA8" w14:textId="77777777" w:rsidR="007915BA" w:rsidRPr="00A06652" w:rsidRDefault="007915BA" w:rsidP="006F7807">
            <w:pPr>
              <w:jc w:val="both"/>
              <w:rPr>
                <w:rFonts w:ascii="Times New Roman" w:hAnsi="Times New Roman" w:cs="Times New Roman"/>
                <w:b/>
                <w:color w:val="00B050"/>
                <w:sz w:val="20"/>
                <w:szCs w:val="20"/>
                <w:lang w:val="en-GB"/>
              </w:rPr>
            </w:pPr>
          </w:p>
          <w:p w14:paraId="3488CA56" w14:textId="77777777" w:rsidR="007915BA" w:rsidRPr="00A06652" w:rsidRDefault="007915BA" w:rsidP="006F7807">
            <w:pPr>
              <w:jc w:val="both"/>
              <w:rPr>
                <w:rFonts w:ascii="Times New Roman" w:hAnsi="Times New Roman" w:cs="Times New Roman"/>
                <w:b/>
                <w:color w:val="00B050"/>
                <w:sz w:val="20"/>
                <w:szCs w:val="20"/>
                <w:lang w:val="en-GB"/>
              </w:rPr>
            </w:pPr>
          </w:p>
          <w:p w14:paraId="7EC70CA5" w14:textId="77777777" w:rsidR="007915BA" w:rsidRPr="00A06652" w:rsidRDefault="007915BA" w:rsidP="006F7807">
            <w:pPr>
              <w:jc w:val="both"/>
              <w:rPr>
                <w:rFonts w:ascii="Times New Roman" w:hAnsi="Times New Roman" w:cs="Times New Roman"/>
                <w:b/>
                <w:color w:val="00B050"/>
                <w:sz w:val="20"/>
                <w:szCs w:val="20"/>
                <w:lang w:val="en-GB"/>
              </w:rPr>
            </w:pPr>
          </w:p>
          <w:p w14:paraId="353D1A1E" w14:textId="77777777" w:rsidR="007915BA" w:rsidRPr="00A06652" w:rsidRDefault="007915BA" w:rsidP="006F7807">
            <w:pPr>
              <w:jc w:val="both"/>
              <w:rPr>
                <w:rFonts w:ascii="Times New Roman" w:hAnsi="Times New Roman" w:cs="Times New Roman"/>
                <w:b/>
                <w:color w:val="00B050"/>
                <w:sz w:val="20"/>
                <w:szCs w:val="20"/>
                <w:lang w:val="en-GB"/>
              </w:rPr>
            </w:pPr>
          </w:p>
          <w:p w14:paraId="4545B47C" w14:textId="77777777" w:rsidR="00C86235" w:rsidRPr="00A06652" w:rsidRDefault="00C86235" w:rsidP="006F7807">
            <w:pPr>
              <w:jc w:val="both"/>
              <w:rPr>
                <w:rFonts w:ascii="Times New Roman" w:hAnsi="Times New Roman" w:cs="Times New Roman"/>
                <w:b/>
                <w:color w:val="00B050"/>
                <w:sz w:val="20"/>
                <w:szCs w:val="20"/>
                <w:lang w:val="en-GB"/>
              </w:rPr>
            </w:pPr>
          </w:p>
          <w:p w14:paraId="1E29CE65" w14:textId="77777777" w:rsidR="00C86235" w:rsidRPr="00A06652" w:rsidRDefault="00C86235" w:rsidP="006F7807">
            <w:pPr>
              <w:jc w:val="both"/>
              <w:rPr>
                <w:rFonts w:ascii="Times New Roman" w:hAnsi="Times New Roman" w:cs="Times New Roman"/>
                <w:b/>
                <w:color w:val="00B050"/>
                <w:sz w:val="20"/>
                <w:szCs w:val="20"/>
                <w:lang w:val="en-GB"/>
              </w:rPr>
            </w:pPr>
          </w:p>
          <w:p w14:paraId="44DFA7E5" w14:textId="77777777" w:rsidR="00C86235" w:rsidRPr="00A06652" w:rsidRDefault="00C86235" w:rsidP="006F7807">
            <w:pPr>
              <w:jc w:val="both"/>
              <w:rPr>
                <w:rFonts w:ascii="Times New Roman" w:hAnsi="Times New Roman" w:cs="Times New Roman"/>
                <w:b/>
                <w:color w:val="00B050"/>
                <w:sz w:val="20"/>
                <w:szCs w:val="20"/>
                <w:lang w:val="en-GB"/>
              </w:rPr>
            </w:pPr>
          </w:p>
          <w:p w14:paraId="74833092" w14:textId="77777777" w:rsidR="006F7807" w:rsidRPr="00A06652" w:rsidRDefault="006F7807" w:rsidP="006F2DC8">
            <w:pPr>
              <w:jc w:val="both"/>
              <w:rPr>
                <w:rFonts w:ascii="Times New Roman" w:hAnsi="Times New Roman" w:cs="Times New Roman"/>
                <w:b/>
                <w:color w:val="00B050"/>
                <w:sz w:val="20"/>
                <w:szCs w:val="20"/>
                <w:lang w:val="en-AU"/>
              </w:rPr>
            </w:pPr>
          </w:p>
        </w:tc>
        <w:tc>
          <w:tcPr>
            <w:tcW w:w="7711" w:type="dxa"/>
          </w:tcPr>
          <w:p w14:paraId="44F72D12" w14:textId="794D0A0B" w:rsidR="007915BA"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988DC76" w14:textId="77777777" w:rsidR="007915BA" w:rsidRPr="00A06652" w:rsidRDefault="007915BA" w:rsidP="006F7807">
            <w:pPr>
              <w:jc w:val="both"/>
              <w:rPr>
                <w:rFonts w:ascii="Times New Roman" w:hAnsi="Times New Roman" w:cs="Times New Roman"/>
                <w:color w:val="00B050"/>
                <w:sz w:val="20"/>
                <w:szCs w:val="20"/>
              </w:rPr>
            </w:pPr>
          </w:p>
          <w:p w14:paraId="0D95FA9B" w14:textId="37994CB7" w:rsidR="007F41AA"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 adopté, en octobre 2020, un Plan national d’actions pour l’égalité des droits, contre la haine et les discriminations anti-LGBT+ (2020-2023), qui porte sur tous les domaines de la vie quotidienne parmi lesquels la santé, l’éducation, le sport. </w:t>
            </w:r>
            <w:r w:rsidR="007F41AA" w:rsidRPr="00A06652">
              <w:rPr>
                <w:rFonts w:ascii="Times New Roman" w:hAnsi="Times New Roman" w:cs="Times New Roman"/>
                <w:color w:val="00B050"/>
                <w:sz w:val="20"/>
                <w:szCs w:val="20"/>
              </w:rPr>
              <w:t xml:space="preserve">Parmi les 42 mesures mises en œuvre à travers le plan, figuraient notamment : </w:t>
            </w:r>
          </w:p>
          <w:p w14:paraId="116CD896" w14:textId="77777777" w:rsidR="007F41AA" w:rsidRPr="00A06652" w:rsidRDefault="007F41AA" w:rsidP="007F41AA">
            <w:pPr>
              <w:pStyle w:val="ListParagraph"/>
              <w:numPr>
                <w:ilvl w:val="0"/>
                <w:numId w:val="2"/>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l’ouverture de la procréation médicalement assistée aux couples de femmes et aux femmes célibataires entérinée par la loi du 2 août 2021 relative à la bioéthique ; </w:t>
            </w:r>
          </w:p>
          <w:p w14:paraId="62E25DC3" w14:textId="77777777" w:rsidR="007F41AA" w:rsidRPr="00A06652" w:rsidRDefault="007F41AA" w:rsidP="007F41AA">
            <w:pPr>
              <w:pStyle w:val="ListParagraph"/>
              <w:numPr>
                <w:ilvl w:val="0"/>
                <w:numId w:val="2"/>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facilitation de l’utilisation du prénom d’usage pour les personnes trans dans les documents administratifs non officiels ou encore la lutte contre les thérapies dites « de conversion », traduite dans la loi du 31 janvier 2022 interdisant les pratiques visant à modifier l’orientation sexuelle et l’identité de genre d’une personne. </w:t>
            </w:r>
          </w:p>
          <w:p w14:paraId="058CF0DB" w14:textId="52B4BC6C" w:rsidR="007F41AA" w:rsidRPr="00A06652" w:rsidRDefault="007F41AA" w:rsidP="007F41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aussi au titre de ce plan qu’une campagne nationale de lutte contre la transphobie a été lancée en mai 2021. </w:t>
            </w:r>
          </w:p>
          <w:p w14:paraId="26B5D764" w14:textId="77777777" w:rsidR="007915BA" w:rsidRPr="00A06652" w:rsidRDefault="007915BA" w:rsidP="006F7807">
            <w:pPr>
              <w:jc w:val="both"/>
              <w:rPr>
                <w:rFonts w:ascii="Times New Roman" w:hAnsi="Times New Roman" w:cs="Times New Roman"/>
                <w:color w:val="00B050"/>
                <w:sz w:val="20"/>
                <w:szCs w:val="20"/>
              </w:rPr>
            </w:pPr>
          </w:p>
          <w:p w14:paraId="7AC75093" w14:textId="789266E2" w:rsidR="002B3D53" w:rsidRPr="00A06652" w:rsidRDefault="00D47246"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 </w:t>
            </w:r>
            <w:r w:rsidR="002B3D53" w:rsidRPr="00A06652">
              <w:rPr>
                <w:rFonts w:ascii="Times New Roman" w:hAnsi="Times New Roman" w:cs="Times New Roman"/>
                <w:color w:val="00B050"/>
                <w:sz w:val="20"/>
                <w:szCs w:val="20"/>
              </w:rPr>
              <w:t xml:space="preserve">nouveau plan quadriennal </w:t>
            </w:r>
            <w:r w:rsidRPr="00A06652">
              <w:rPr>
                <w:rFonts w:ascii="Times New Roman" w:hAnsi="Times New Roman" w:cs="Times New Roman"/>
                <w:color w:val="00B050"/>
                <w:sz w:val="20"/>
                <w:szCs w:val="20"/>
              </w:rPr>
              <w:t xml:space="preserve">a été adopté le 10 juillet </w:t>
            </w:r>
            <w:r w:rsidR="002B3D53" w:rsidRPr="00A06652">
              <w:rPr>
                <w:rFonts w:ascii="Times New Roman" w:hAnsi="Times New Roman" w:cs="Times New Roman"/>
                <w:color w:val="00B050"/>
                <w:sz w:val="20"/>
                <w:szCs w:val="20"/>
              </w:rPr>
              <w:t>2023.</w:t>
            </w:r>
          </w:p>
          <w:p w14:paraId="4B6B0F36" w14:textId="77777777" w:rsidR="002B3D53" w:rsidRPr="00A06652" w:rsidRDefault="002B3D53" w:rsidP="006F7807">
            <w:pPr>
              <w:jc w:val="both"/>
              <w:rPr>
                <w:rFonts w:ascii="Times New Roman" w:hAnsi="Times New Roman" w:cs="Times New Roman"/>
                <w:color w:val="00B050"/>
                <w:sz w:val="20"/>
                <w:szCs w:val="20"/>
              </w:rPr>
            </w:pPr>
          </w:p>
          <w:p w14:paraId="537A3739" w14:textId="48A8B8F2" w:rsidR="007915BA"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Une nouvelle incrimination réprimant les pratiques dites des « thérapies de conversion » a été insérée dans le code pénal (</w:t>
            </w:r>
            <w:r w:rsidR="007F41AA"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oi n° 2022-92 du 31 janvier 2022 interdisant les pratiques visant à modifier l'orientation sexuelle ou l'identité de genre d'une personne).</w:t>
            </w:r>
          </w:p>
          <w:p w14:paraId="2CCABC2D" w14:textId="77777777" w:rsidR="007915BA" w:rsidRPr="00A06652" w:rsidRDefault="007915BA" w:rsidP="006F7807">
            <w:pPr>
              <w:jc w:val="both"/>
              <w:rPr>
                <w:rFonts w:ascii="Times New Roman" w:hAnsi="Times New Roman" w:cs="Times New Roman"/>
                <w:color w:val="00B050"/>
                <w:sz w:val="20"/>
                <w:szCs w:val="20"/>
              </w:rPr>
            </w:pPr>
          </w:p>
          <w:p w14:paraId="78A1C709" w14:textId="6333861D" w:rsidR="007915BA"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w:t>
            </w:r>
            <w:r w:rsidR="007F41AA" w:rsidRPr="00A06652">
              <w:rPr>
                <w:rFonts w:ascii="Times New Roman" w:hAnsi="Times New Roman" w:cs="Times New Roman"/>
                <w:color w:val="00B050"/>
                <w:sz w:val="20"/>
                <w:szCs w:val="20"/>
              </w:rPr>
              <w:t xml:space="preserve">n° 2022-219 du 21 février 2022 </w:t>
            </w:r>
            <w:r w:rsidRPr="00A06652">
              <w:rPr>
                <w:rFonts w:ascii="Times New Roman" w:hAnsi="Times New Roman" w:cs="Times New Roman"/>
                <w:color w:val="00B050"/>
                <w:sz w:val="20"/>
                <w:szCs w:val="20"/>
              </w:rPr>
              <w:t>visant à réformer l'adoption a remplacé les termes « père et mère » par « parents » et ouvert l'adoption aux couples non mariés</w:t>
            </w:r>
            <w:r w:rsidR="00393274" w:rsidRPr="00A06652">
              <w:rPr>
                <w:rFonts w:ascii="Times New Roman" w:hAnsi="Times New Roman" w:cs="Times New Roman"/>
                <w:color w:val="00B050"/>
                <w:sz w:val="20"/>
                <w:szCs w:val="20"/>
              </w:rPr>
              <w:t>.</w:t>
            </w:r>
          </w:p>
          <w:p w14:paraId="12A577E7" w14:textId="0DE215B5" w:rsidR="007915BA" w:rsidRPr="00A06652" w:rsidRDefault="007915BA" w:rsidP="006F7807">
            <w:pPr>
              <w:jc w:val="both"/>
              <w:rPr>
                <w:rFonts w:ascii="Times New Roman" w:hAnsi="Times New Roman" w:cs="Times New Roman"/>
                <w:color w:val="00B050"/>
                <w:sz w:val="20"/>
                <w:szCs w:val="20"/>
              </w:rPr>
            </w:pPr>
          </w:p>
          <w:p w14:paraId="32B2A886" w14:textId="77777777" w:rsidR="007F41AA"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Des mesures sont prises à destination des personnes LGBT+ réfugiées ou en demande d’asile, notamment dans le cadre des cahiers des charges des hébergements d’urgence pour demandeurs d’asile (HUDA). </w:t>
            </w:r>
          </w:p>
          <w:p w14:paraId="64298FF6" w14:textId="77777777" w:rsidR="007F41AA" w:rsidRPr="00A06652" w:rsidRDefault="007F41AA" w:rsidP="006F7807">
            <w:pPr>
              <w:jc w:val="both"/>
              <w:rPr>
                <w:rFonts w:ascii="Times New Roman" w:hAnsi="Times New Roman" w:cs="Times New Roman"/>
                <w:color w:val="00B050"/>
                <w:sz w:val="20"/>
                <w:szCs w:val="20"/>
              </w:rPr>
            </w:pPr>
          </w:p>
          <w:p w14:paraId="67EB56DC" w14:textId="0AF7EC1B" w:rsidR="006F7807" w:rsidRPr="00A06652" w:rsidRDefault="007915BA"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 Ambassadeur a été nommé le 26 octobre 2022 pour porter la voix et l'action de la France en faveur des droits des personnes LGBT+, avec le soutien de l'ensemble </w:t>
            </w:r>
            <w:r w:rsidR="006F2DC8" w:rsidRPr="00A06652">
              <w:rPr>
                <w:rFonts w:ascii="Times New Roman" w:hAnsi="Times New Roman" w:cs="Times New Roman"/>
                <w:color w:val="00B050"/>
                <w:sz w:val="20"/>
                <w:szCs w:val="20"/>
              </w:rPr>
              <w:t>du réseau diplomatique français.</w:t>
            </w:r>
            <w:r w:rsidR="006F7807" w:rsidRPr="00A06652">
              <w:rPr>
                <w:rFonts w:ascii="Times New Roman" w:hAnsi="Times New Roman" w:cs="Times New Roman"/>
                <w:color w:val="00B050"/>
                <w:sz w:val="20"/>
                <w:szCs w:val="20"/>
              </w:rPr>
              <w:t xml:space="preserve"> </w:t>
            </w:r>
          </w:p>
        </w:tc>
      </w:tr>
      <w:tr w:rsidR="006F7807" w:rsidRPr="00A06652" w14:paraId="1B3AFC20" w14:textId="77777777" w:rsidTr="00620985">
        <w:tc>
          <w:tcPr>
            <w:tcW w:w="1190" w:type="dxa"/>
          </w:tcPr>
          <w:p w14:paraId="4A7AE218"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024536C6" w14:textId="3E406E49" w:rsidR="00C86235" w:rsidRPr="00A06652" w:rsidRDefault="00C86235"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Further support efforts to combat the spread of racist and discriminatory hate speech in the media and on the Internet (Tunisia);</w:t>
            </w:r>
          </w:p>
          <w:p w14:paraId="452C7CCE" w14:textId="77777777" w:rsidR="006F7807" w:rsidRPr="00A06652" w:rsidRDefault="006F7807" w:rsidP="006F7807">
            <w:pPr>
              <w:jc w:val="both"/>
              <w:rPr>
                <w:rFonts w:ascii="Times New Roman" w:hAnsi="Times New Roman" w:cs="Times New Roman"/>
                <w:b/>
                <w:color w:val="00B050"/>
                <w:sz w:val="20"/>
                <w:szCs w:val="20"/>
                <w:lang w:val="en-GB"/>
              </w:rPr>
            </w:pPr>
          </w:p>
          <w:p w14:paraId="674094CC" w14:textId="14957AAE" w:rsidR="006F7807" w:rsidRPr="00A06652" w:rsidRDefault="006F7807" w:rsidP="006F7807">
            <w:pPr>
              <w:jc w:val="both"/>
              <w:rPr>
                <w:rFonts w:ascii="Times New Roman" w:hAnsi="Times New Roman" w:cs="Times New Roman"/>
                <w:b/>
                <w:color w:val="00B050"/>
                <w:sz w:val="20"/>
                <w:szCs w:val="20"/>
                <w:lang w:val="en-GB"/>
              </w:rPr>
            </w:pPr>
          </w:p>
        </w:tc>
        <w:tc>
          <w:tcPr>
            <w:tcW w:w="7711" w:type="dxa"/>
          </w:tcPr>
          <w:p w14:paraId="376AC0BA" w14:textId="55B2F5AE"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570633C" w14:textId="77777777" w:rsidR="006F7807" w:rsidRPr="00A06652" w:rsidRDefault="006F7807" w:rsidP="006F7807">
            <w:pPr>
              <w:jc w:val="both"/>
              <w:rPr>
                <w:rFonts w:ascii="Times New Roman" w:hAnsi="Times New Roman" w:cs="Times New Roman"/>
                <w:color w:val="00B050"/>
                <w:sz w:val="20"/>
                <w:szCs w:val="20"/>
              </w:rPr>
            </w:pPr>
          </w:p>
          <w:p w14:paraId="33994D65" w14:textId="7FEA2076"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également réponse aux recommandations n°32 et n° 57</w:t>
            </w:r>
          </w:p>
        </w:tc>
      </w:tr>
      <w:tr w:rsidR="006F7807" w:rsidRPr="00A06652" w14:paraId="0180ED2B" w14:textId="77777777" w:rsidTr="00620985">
        <w:tc>
          <w:tcPr>
            <w:tcW w:w="1190" w:type="dxa"/>
          </w:tcPr>
          <w:p w14:paraId="2CD823AE"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76D6C366" w14:textId="4A950B82" w:rsidR="006F7807" w:rsidRPr="00A06652" w:rsidRDefault="006F2DC8"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bCs/>
                <w:color w:val="00B050"/>
                <w:sz w:val="20"/>
                <w:szCs w:val="20"/>
                <w:lang w:val="en-GB"/>
              </w:rPr>
              <w:t>Further strengthen the implementation of gender equality policies at municipal and regional levels (Lithuania);</w:t>
            </w:r>
          </w:p>
          <w:p w14:paraId="7ADD901E" w14:textId="77777777" w:rsidR="006F7807" w:rsidRPr="00A06652" w:rsidRDefault="006F7807" w:rsidP="006F7807">
            <w:pPr>
              <w:jc w:val="both"/>
              <w:rPr>
                <w:rFonts w:ascii="Times New Roman" w:hAnsi="Times New Roman" w:cs="Times New Roman"/>
                <w:b/>
                <w:color w:val="00B050"/>
                <w:sz w:val="20"/>
                <w:szCs w:val="20"/>
                <w:lang w:val="en-AU"/>
              </w:rPr>
            </w:pPr>
          </w:p>
        </w:tc>
        <w:tc>
          <w:tcPr>
            <w:tcW w:w="7711" w:type="dxa"/>
          </w:tcPr>
          <w:p w14:paraId="16E85FD5" w14:textId="77777777"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228E3FA" w14:textId="77777777" w:rsidR="006F2DC8" w:rsidRPr="00A06652" w:rsidRDefault="006F2DC8" w:rsidP="006F7807">
            <w:pPr>
              <w:jc w:val="both"/>
              <w:rPr>
                <w:rFonts w:ascii="Times New Roman" w:hAnsi="Times New Roman" w:cs="Times New Roman"/>
                <w:sz w:val="20"/>
                <w:szCs w:val="20"/>
              </w:rPr>
            </w:pPr>
          </w:p>
          <w:p w14:paraId="7DF077CA" w14:textId="73F10E8E" w:rsidR="007F41AA" w:rsidRPr="00A06652" w:rsidRDefault="006F2DC8"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L’égalité femmes-hommes a été déclarée grande cause nationale par le Président de la République</w:t>
            </w:r>
            <w:r w:rsidRPr="00A06652">
              <w:rPr>
                <w:rFonts w:ascii="Times New Roman" w:hAnsi="Times New Roman"/>
                <w:color w:val="00B050"/>
                <w:sz w:val="20"/>
              </w:rPr>
              <w:t xml:space="preserve"> </w:t>
            </w:r>
            <w:r w:rsidR="00B63FB3" w:rsidRPr="00A06652">
              <w:rPr>
                <w:rFonts w:ascii="Times New Roman" w:hAnsi="Times New Roman" w:cs="Times New Roman"/>
                <w:color w:val="00B050"/>
                <w:sz w:val="20"/>
                <w:szCs w:val="20"/>
              </w:rPr>
              <w:t>dans le cadre de</w:t>
            </w:r>
            <w:r w:rsidR="00427923" w:rsidRPr="00A06652">
              <w:rPr>
                <w:rFonts w:ascii="Times New Roman" w:hAnsi="Times New Roman" w:cs="Times New Roman"/>
                <w:color w:val="00B050"/>
                <w:sz w:val="20"/>
                <w:szCs w:val="20"/>
              </w:rPr>
              <w:t xml:space="preserve"> </w:t>
            </w:r>
            <w:r w:rsidR="00B63FB3" w:rsidRPr="00A06652">
              <w:rPr>
                <w:rFonts w:ascii="Times New Roman" w:hAnsi="Times New Roman" w:cs="Times New Roman"/>
                <w:color w:val="00B050"/>
                <w:sz w:val="20"/>
                <w:szCs w:val="20"/>
              </w:rPr>
              <w:t>s</w:t>
            </w:r>
            <w:r w:rsidR="00427923" w:rsidRPr="00A06652">
              <w:rPr>
                <w:rFonts w:ascii="Times New Roman" w:hAnsi="Times New Roman" w:cs="Times New Roman"/>
                <w:color w:val="00B050"/>
                <w:sz w:val="20"/>
                <w:szCs w:val="20"/>
              </w:rPr>
              <w:t>es</w:t>
            </w:r>
            <w:r w:rsidR="00B63FB3" w:rsidRPr="00A06652">
              <w:rPr>
                <w:rFonts w:ascii="Times New Roman" w:hAnsi="Times New Roman" w:cs="Times New Roman"/>
                <w:color w:val="00B050"/>
                <w:sz w:val="20"/>
                <w:szCs w:val="20"/>
              </w:rPr>
              <w:t xml:space="preserve"> deux quinquennats</w:t>
            </w:r>
            <w:r w:rsidRPr="00A06652">
              <w:rPr>
                <w:rFonts w:ascii="Times New Roman" w:hAnsi="Times New Roman" w:cs="Times New Roman"/>
                <w:color w:val="00B050"/>
                <w:sz w:val="20"/>
                <w:szCs w:val="20"/>
              </w:rPr>
              <w:t>.</w:t>
            </w:r>
            <w:r w:rsidRPr="00A06652">
              <w:rPr>
                <w:rFonts w:ascii="Marianne" w:eastAsia="Times New Roman" w:hAnsi="Marianne" w:cs="Times New Roman"/>
                <w:sz w:val="20"/>
                <w:szCs w:val="20"/>
                <w:lang w:eastAsia="ar-SA"/>
              </w:rPr>
              <w:t xml:space="preserve"> </w:t>
            </w:r>
          </w:p>
          <w:p w14:paraId="33E57C61" w14:textId="77777777" w:rsidR="006F7807" w:rsidRPr="00A06652" w:rsidRDefault="006F7807" w:rsidP="006F2DC8">
            <w:pPr>
              <w:jc w:val="both"/>
              <w:rPr>
                <w:rFonts w:ascii="Times New Roman" w:hAnsi="Times New Roman" w:cs="Times New Roman"/>
                <w:sz w:val="20"/>
                <w:szCs w:val="20"/>
              </w:rPr>
            </w:pPr>
          </w:p>
          <w:p w14:paraId="389B3ACB" w14:textId="672CE3A2" w:rsidR="00B63FB3" w:rsidRPr="00A06652" w:rsidRDefault="00B63FB3" w:rsidP="00B63FB3">
            <w:pPr>
              <w:jc w:val="both"/>
              <w:rPr>
                <w:rFonts w:ascii="Times New Roman" w:hAnsi="Times New Roman"/>
                <w:color w:val="00B050"/>
                <w:sz w:val="20"/>
              </w:rPr>
            </w:pPr>
            <w:r w:rsidRPr="00A06652">
              <w:rPr>
                <w:rFonts w:ascii="Times New Roman" w:hAnsi="Times New Roman"/>
                <w:color w:val="00B050"/>
                <w:sz w:val="20"/>
              </w:rPr>
              <w:t>Depuis août 2022, la « lutte contre les violences faites aux femmes et les féminicides » a été identifiée parmi les 60 politiques prioritaires du Gouvernement (PPG) définissant les feuilles de route des préfets. Leur action sera évaluée grâce à des indicateurs dont les conventions avec les hôpitaux (dispositif « d’aller-vers » favorisant le dépôt de plainte), le nombre de places d’hébergement/logement adapté pour les femmes victimes de violences et leurs enfants (1.000 nouvelles places annoncées par la Première ministre en septembre 2022, dont l’ouverture est échelonnée entre fin 2023 et 2024, tenant compte du taux d’équipement  de départements moins pourvus y compris dans leur dimension rurale, et du nombre de faits de violences conjugales déclarés) ou encore le nombre de parcours de sortie de la prostitution (PSP) accordés au niveau de chaque département.</w:t>
            </w:r>
          </w:p>
          <w:p w14:paraId="64F12AD0" w14:textId="77777777" w:rsidR="00FB6762" w:rsidRPr="00A06652" w:rsidRDefault="00FB6762" w:rsidP="00B63FB3">
            <w:pPr>
              <w:jc w:val="both"/>
              <w:rPr>
                <w:rFonts w:ascii="Times New Roman" w:hAnsi="Times New Roman" w:cs="Times New Roman"/>
                <w:color w:val="00B050"/>
                <w:sz w:val="20"/>
                <w:szCs w:val="20"/>
              </w:rPr>
            </w:pPr>
          </w:p>
          <w:p w14:paraId="362B599C" w14:textId="7CF606B6" w:rsidR="00B63FB3" w:rsidRPr="00A06652" w:rsidRDefault="00B63FB3" w:rsidP="00B63FB3">
            <w:pPr>
              <w:jc w:val="both"/>
              <w:rPr>
                <w:rFonts w:ascii="Times New Roman" w:hAnsi="Times New Roman"/>
                <w:color w:val="00B050"/>
                <w:sz w:val="20"/>
              </w:rPr>
            </w:pPr>
            <w:r w:rsidRPr="00A06652">
              <w:rPr>
                <w:rFonts w:ascii="Times New Roman" w:hAnsi="Times New Roman"/>
                <w:color w:val="00B050"/>
                <w:sz w:val="20"/>
              </w:rPr>
              <w:t>Depuis le 8 mars 2023, la France met en œuvre un nouveau plan interministériel pour l’égalité</w:t>
            </w:r>
            <w:r w:rsidR="00393274" w:rsidRPr="00A06652">
              <w:rPr>
                <w:rFonts w:ascii="Times New Roman" w:hAnsi="Times New Roman"/>
                <w:color w:val="00B050"/>
                <w:sz w:val="20"/>
              </w:rPr>
              <w:t xml:space="preserve">. </w:t>
            </w:r>
            <w:r w:rsidRPr="00A06652">
              <w:rPr>
                <w:rFonts w:ascii="Times New Roman" w:hAnsi="Times New Roman"/>
                <w:color w:val="00B050"/>
                <w:sz w:val="20"/>
              </w:rPr>
              <w:t>Il décline la feuille de route pour 2023-2027 dans 161 mesures réparties selon quatre axes prioritaires (lutte contre les violences faites aux femmes, santé des femmes, égalité professionnelle et économique et culture de l’égalité). Ce plan prévoit des mesures qui auront une déclinaison territoriale telles que le déploiement dans chaque département d'une structure médico-sociale de prise en charge globale des femmes victimes de tous types de violences, adossée à un centre hospitalier, dans laquelle devra être généralisé le recueil de plainte (« maisons des femmes »), l’expérimentation dans 30 territoires de bus itinérants aménagés pour le dépistage et la prévention gynécologique et cardio-vasculaire (qui a vocation à s’intégrer dans la stratégie France Ruralités), le développement de permanences associatives pour recueillir la parole des victimes au sein des Maisons France Services et des Bus France Service, le renforcement des bus itinérants associatifs d'information et l’insertion professionnelle par le déploiement de services emploi dans tous les</w:t>
            </w:r>
            <w:r w:rsidR="006332EA" w:rsidRPr="00A06652">
              <w:rPr>
                <w:rFonts w:ascii="Times New Roman" w:hAnsi="Times New Roman"/>
                <w:color w:val="00B050"/>
                <w:sz w:val="20"/>
              </w:rPr>
              <w:t xml:space="preserve"> Centres d’information sur les droits des femmes et des familles (</w:t>
            </w:r>
            <w:r w:rsidRPr="00A06652">
              <w:rPr>
                <w:rFonts w:ascii="Times New Roman" w:hAnsi="Times New Roman"/>
                <w:color w:val="00B050"/>
                <w:sz w:val="20"/>
              </w:rPr>
              <w:t>CIDFF</w:t>
            </w:r>
            <w:r w:rsidR="006332EA" w:rsidRPr="00A06652">
              <w:rPr>
                <w:rFonts w:ascii="Times New Roman" w:hAnsi="Times New Roman"/>
                <w:color w:val="00B050"/>
                <w:sz w:val="20"/>
              </w:rPr>
              <w:t>)</w:t>
            </w:r>
            <w:r w:rsidRPr="00A06652">
              <w:rPr>
                <w:rFonts w:ascii="Times New Roman" w:hAnsi="Times New Roman"/>
                <w:color w:val="00B050"/>
                <w:sz w:val="20"/>
              </w:rPr>
              <w:t>, etc.</w:t>
            </w:r>
          </w:p>
          <w:p w14:paraId="20EEBACC" w14:textId="7F4D6EAE" w:rsidR="006F7807" w:rsidRPr="00A06652" w:rsidRDefault="006F7807" w:rsidP="006F2DC8">
            <w:pPr>
              <w:jc w:val="both"/>
              <w:rPr>
                <w:rFonts w:ascii="Times New Roman" w:hAnsi="Times New Roman" w:cs="Times New Roman"/>
                <w:sz w:val="20"/>
                <w:szCs w:val="20"/>
              </w:rPr>
            </w:pPr>
          </w:p>
        </w:tc>
      </w:tr>
      <w:tr w:rsidR="006F7807" w:rsidRPr="00A06652" w14:paraId="58F2FDAE" w14:textId="77777777" w:rsidTr="00620985">
        <w:tc>
          <w:tcPr>
            <w:tcW w:w="1190" w:type="dxa"/>
          </w:tcPr>
          <w:p w14:paraId="590D2125" w14:textId="0D307D37" w:rsidR="006F7807" w:rsidRPr="00A06652" w:rsidRDefault="006F7807" w:rsidP="006F7807">
            <w:pPr>
              <w:pStyle w:val="ListParagraph"/>
              <w:numPr>
                <w:ilvl w:val="0"/>
                <w:numId w:val="1"/>
              </w:numPr>
              <w:jc w:val="center"/>
              <w:rPr>
                <w:rFonts w:ascii="Times New Roman" w:hAnsi="Times New Roman" w:cs="Times New Roman"/>
                <w:color w:val="FF0000"/>
                <w:sz w:val="20"/>
                <w:szCs w:val="20"/>
              </w:rPr>
            </w:pPr>
          </w:p>
        </w:tc>
        <w:tc>
          <w:tcPr>
            <w:tcW w:w="5128" w:type="dxa"/>
          </w:tcPr>
          <w:p w14:paraId="67BD5B3C" w14:textId="6730E085" w:rsidR="006F7807" w:rsidRPr="00A06652" w:rsidRDefault="006F2DC8" w:rsidP="006F7807">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Introduce a transparent administrative self-identification process for legal gender recognition free from age restriction and inclusive of non-binary or third gender option (Iceland);</w:t>
            </w:r>
          </w:p>
        </w:tc>
        <w:tc>
          <w:tcPr>
            <w:tcW w:w="7711" w:type="dxa"/>
          </w:tcPr>
          <w:p w14:paraId="37B549C6" w14:textId="77777777" w:rsidR="00427923" w:rsidRPr="00A06652" w:rsidRDefault="00427923" w:rsidP="00427923">
            <w:pPr>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55D7EAC1" w14:textId="77777777" w:rsidR="00427923" w:rsidRPr="00A06652" w:rsidRDefault="00427923" w:rsidP="00427923">
            <w:pPr>
              <w:rPr>
                <w:rFonts w:ascii="Times New Roman" w:hAnsi="Times New Roman" w:cs="Times New Roman"/>
                <w:color w:val="FF0000"/>
                <w:sz w:val="20"/>
                <w:szCs w:val="20"/>
              </w:rPr>
            </w:pPr>
          </w:p>
          <w:p w14:paraId="0F539100" w14:textId="2F6E2171" w:rsidR="006F7807" w:rsidRPr="00A06652" w:rsidRDefault="00427923" w:rsidP="006F7807">
            <w:pPr>
              <w:jc w:val="both"/>
              <w:rPr>
                <w:rFonts w:ascii="Times New Roman" w:hAnsi="Times New Roman"/>
                <w:color w:val="FF0000"/>
                <w:sz w:val="20"/>
              </w:rPr>
            </w:pPr>
            <w:r w:rsidRPr="00A06652">
              <w:rPr>
                <w:rFonts w:ascii="Times New Roman" w:hAnsi="Times New Roman" w:cs="Times New Roman"/>
                <w:bCs/>
                <w:color w:val="FF0000"/>
                <w:sz w:val="20"/>
                <w:szCs w:val="20"/>
              </w:rPr>
              <w:t xml:space="preserve">La </w:t>
            </w:r>
            <w:hyperlink r:id="rId9" w:history="1">
              <w:r w:rsidRPr="00A06652">
                <w:rPr>
                  <w:rStyle w:val="Hyperlink"/>
                  <w:rFonts w:ascii="Times New Roman" w:hAnsi="Times New Roman"/>
                  <w:color w:val="FF0000"/>
                  <w:sz w:val="20"/>
                  <w:u w:val="none"/>
                </w:rPr>
                <w:t>loi n° 2016-1547 du 18 novembre 2016 de modernisation de la justice du XXIe siècle</w:t>
              </w:r>
            </w:hyperlink>
            <w:r w:rsidRPr="00A06652">
              <w:rPr>
                <w:rFonts w:ascii="Times New Roman" w:hAnsi="Times New Roman" w:cs="Times New Roman"/>
                <w:bCs/>
                <w:color w:val="FF0000"/>
                <w:sz w:val="20"/>
                <w:szCs w:val="20"/>
              </w:rPr>
              <w:t xml:space="preserve"> a créé une procédure simplifiée et démédicalisée, placée sous le contrôle du juge judiciaire. Une évaluation de ce dispositif, conduite conjointement par le ministère de la justice et la DILCRAH et qui s’inscrit dans le cadre du « </w:t>
            </w:r>
            <w:r w:rsidR="00FB6762" w:rsidRPr="00A06652">
              <w:rPr>
                <w:rStyle w:val="Hyperlink"/>
                <w:rFonts w:ascii="Times New Roman" w:hAnsi="Times New Roman" w:cs="Times New Roman"/>
                <w:bCs/>
                <w:color w:val="FF0000"/>
                <w:sz w:val="20"/>
                <w:szCs w:val="20"/>
                <w:u w:val="none"/>
              </w:rPr>
              <w:t>Plan national d’actions pour l’égalité des droits, contre la haine et les discriminations anti-LGBT+ 2020-2023</w:t>
            </w:r>
            <w:r w:rsidRPr="00A06652">
              <w:rPr>
                <w:rFonts w:ascii="Times New Roman" w:hAnsi="Times New Roman" w:cs="Times New Roman"/>
                <w:bCs/>
                <w:color w:val="FF0000"/>
                <w:sz w:val="20"/>
                <w:szCs w:val="20"/>
              </w:rPr>
              <w:t xml:space="preserve"> », est actuellement en cours. </w:t>
            </w:r>
          </w:p>
          <w:p w14:paraId="666201FC" w14:textId="77777777" w:rsidR="006F7807" w:rsidRPr="00A06652" w:rsidRDefault="006F7807" w:rsidP="006F7807">
            <w:pPr>
              <w:jc w:val="both"/>
              <w:rPr>
                <w:rFonts w:ascii="Times New Roman" w:hAnsi="Times New Roman"/>
                <w:color w:val="FF0000"/>
                <w:sz w:val="20"/>
              </w:rPr>
            </w:pPr>
          </w:p>
        </w:tc>
      </w:tr>
      <w:tr w:rsidR="006F7807" w:rsidRPr="00A06652" w14:paraId="6AF872A0" w14:textId="77777777" w:rsidTr="00620985">
        <w:tc>
          <w:tcPr>
            <w:tcW w:w="1190" w:type="dxa"/>
          </w:tcPr>
          <w:p w14:paraId="7CFAF3F1" w14:textId="77777777" w:rsidR="006F7807" w:rsidRPr="00A06652" w:rsidRDefault="006F7807" w:rsidP="006F7807">
            <w:pPr>
              <w:pStyle w:val="ListParagraph"/>
              <w:numPr>
                <w:ilvl w:val="0"/>
                <w:numId w:val="1"/>
              </w:numPr>
              <w:jc w:val="center"/>
              <w:rPr>
                <w:rFonts w:ascii="Times New Roman" w:hAnsi="Times New Roman"/>
                <w:color w:val="00B050"/>
                <w:sz w:val="20"/>
              </w:rPr>
            </w:pPr>
          </w:p>
        </w:tc>
        <w:tc>
          <w:tcPr>
            <w:tcW w:w="5128" w:type="dxa"/>
          </w:tcPr>
          <w:p w14:paraId="3DC966B2" w14:textId="77777777" w:rsidR="006A2EAC" w:rsidRPr="00A06652" w:rsidRDefault="00884F7B"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 xml:space="preserve">Review the legal capacity of all persons with disabilities, </w:t>
            </w:r>
          </w:p>
          <w:p w14:paraId="4E42BFA3" w14:textId="77777777" w:rsidR="00315384" w:rsidRPr="00A06652" w:rsidRDefault="00315384" w:rsidP="006F7807">
            <w:pPr>
              <w:jc w:val="both"/>
              <w:rPr>
                <w:rFonts w:ascii="Times New Roman" w:hAnsi="Times New Roman" w:cs="Times New Roman"/>
                <w:b/>
                <w:color w:val="00B050"/>
                <w:sz w:val="20"/>
                <w:szCs w:val="20"/>
                <w:lang w:val="en-GB"/>
              </w:rPr>
            </w:pPr>
          </w:p>
          <w:p w14:paraId="426D6ECB" w14:textId="78E82AEC" w:rsidR="006F7807" w:rsidRPr="00A06652" w:rsidRDefault="00884F7B" w:rsidP="006F7807">
            <w:pPr>
              <w:jc w:val="both"/>
              <w:rPr>
                <w:rFonts w:ascii="Times New Roman" w:hAnsi="Times New Roman" w:cs="Times New Roman"/>
                <w:b/>
                <w:color w:val="00B050"/>
                <w:sz w:val="20"/>
                <w:szCs w:val="20"/>
                <w:lang w:val="en-AU"/>
              </w:rPr>
            </w:pPr>
            <w:r w:rsidRPr="00A06652">
              <w:rPr>
                <w:rFonts w:ascii="Times New Roman" w:hAnsi="Times New Roman" w:cs="Times New Roman"/>
                <w:color w:val="00B050"/>
                <w:sz w:val="20"/>
                <w:szCs w:val="20"/>
                <w:lang w:val="en-GB"/>
              </w:rPr>
              <w:t xml:space="preserve"> (Dominican Republic);</w:t>
            </w:r>
          </w:p>
        </w:tc>
        <w:tc>
          <w:tcPr>
            <w:tcW w:w="7711" w:type="dxa"/>
          </w:tcPr>
          <w:p w14:paraId="3A9069F0" w14:textId="66D4484A"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AD375A" w:rsidRPr="00A06652">
              <w:rPr>
                <w:rFonts w:ascii="Times New Roman" w:hAnsi="Times New Roman" w:cs="Times New Roman"/>
                <w:color w:val="00B050"/>
                <w:sz w:val="20"/>
                <w:szCs w:val="20"/>
              </w:rPr>
              <w:t xml:space="preserve"> sur la garantie de la capacité juridique des personnes en situation de handicap</w:t>
            </w:r>
            <w:r w:rsidRPr="00A06652">
              <w:rPr>
                <w:rFonts w:ascii="Times New Roman" w:hAnsi="Times New Roman" w:cs="Times New Roman"/>
                <w:color w:val="00B050"/>
                <w:sz w:val="20"/>
                <w:szCs w:val="20"/>
              </w:rPr>
              <w:t xml:space="preserve">. </w:t>
            </w:r>
          </w:p>
          <w:p w14:paraId="513CFD98" w14:textId="77777777" w:rsidR="00884F7B" w:rsidRPr="00A06652" w:rsidRDefault="00884F7B" w:rsidP="006F7807">
            <w:pPr>
              <w:jc w:val="both"/>
              <w:rPr>
                <w:rFonts w:ascii="Times New Roman" w:hAnsi="Times New Roman" w:cs="Times New Roman"/>
                <w:color w:val="00B050"/>
                <w:sz w:val="20"/>
                <w:szCs w:val="20"/>
              </w:rPr>
            </w:pPr>
          </w:p>
          <w:p w14:paraId="02D3A7AB" w14:textId="30EDBFD8" w:rsidR="00AD375A" w:rsidRPr="00A06652" w:rsidRDefault="002F09AF" w:rsidP="00AD37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rappelle que l</w:t>
            </w:r>
            <w:r w:rsidR="00AD375A" w:rsidRPr="00A06652">
              <w:rPr>
                <w:rFonts w:ascii="Times New Roman" w:hAnsi="Times New Roman" w:cs="Times New Roman"/>
                <w:color w:val="00B050"/>
                <w:sz w:val="20"/>
                <w:szCs w:val="20"/>
              </w:rPr>
              <w:t xml:space="preserve">es avancées suivantes ont été réalisées </w:t>
            </w:r>
            <w:r w:rsidRPr="00A06652">
              <w:rPr>
                <w:rFonts w:ascii="Times New Roman" w:hAnsi="Times New Roman" w:cs="Times New Roman"/>
                <w:color w:val="00B050"/>
                <w:sz w:val="20"/>
                <w:szCs w:val="20"/>
              </w:rPr>
              <w:t xml:space="preserve">en matière de protection juridique des majeurs </w:t>
            </w:r>
            <w:r w:rsidR="00AD375A" w:rsidRPr="00A06652">
              <w:rPr>
                <w:rFonts w:ascii="Times New Roman" w:hAnsi="Times New Roman" w:cs="Times New Roman"/>
                <w:color w:val="00B050"/>
                <w:sz w:val="20"/>
                <w:szCs w:val="20"/>
              </w:rPr>
              <w:t xml:space="preserve">: </w:t>
            </w:r>
          </w:p>
          <w:p w14:paraId="4ED81FE7" w14:textId="77777777" w:rsidR="00B63FB3" w:rsidRPr="00A06652" w:rsidRDefault="00B63FB3" w:rsidP="00B63FB3">
            <w:pPr>
              <w:jc w:val="both"/>
              <w:rPr>
                <w:rFonts w:ascii="Times New Roman" w:hAnsi="Times New Roman" w:cs="Times New Roman"/>
                <w:b/>
                <w:sz w:val="20"/>
                <w:szCs w:val="20"/>
              </w:rPr>
            </w:pPr>
          </w:p>
          <w:p w14:paraId="0CD3F370" w14:textId="77777777" w:rsidR="00AD375A" w:rsidRPr="00A06652" w:rsidRDefault="00AD375A" w:rsidP="00AD37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Suppression de l’autorisation préalable du juge pour permettre aux personnes protégées de décider de se marier, de se pacser ou de divorcer ; </w:t>
            </w:r>
          </w:p>
          <w:p w14:paraId="3A2EB887" w14:textId="77777777" w:rsidR="00AD375A" w:rsidRPr="00A06652" w:rsidRDefault="00AD375A" w:rsidP="00AD37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Consentement personnel aux soins en limitant l’intervention du juge aux cas de désaccord entre le majeur protégé et la personne chargée de sa protection, y compris pour les « actes graves » ; </w:t>
            </w:r>
          </w:p>
          <w:p w14:paraId="67047479" w14:textId="77777777" w:rsidR="00884F7B" w:rsidRPr="00A06652" w:rsidRDefault="00AD375A" w:rsidP="00AD37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Abrogation de l’article L.5 du code électoral, qui donnait la faculté au juge de supprimer le droit de vote dans le cadre d’une décision de tutelle, au profit d’un encadrement des conditions de procuration. </w:t>
            </w:r>
          </w:p>
          <w:p w14:paraId="7B404087" w14:textId="4EC497E8" w:rsidR="00AD375A" w:rsidRPr="00A06652" w:rsidRDefault="00AD375A" w:rsidP="00AD375A">
            <w:pPr>
              <w:jc w:val="both"/>
              <w:rPr>
                <w:rFonts w:ascii="Times New Roman" w:hAnsi="Times New Roman" w:cs="Times New Roman"/>
                <w:sz w:val="20"/>
                <w:szCs w:val="20"/>
              </w:rPr>
            </w:pPr>
          </w:p>
        </w:tc>
      </w:tr>
      <w:tr w:rsidR="006F7807" w:rsidRPr="00A06652" w14:paraId="522CF0BD" w14:textId="77777777" w:rsidTr="00620985">
        <w:tc>
          <w:tcPr>
            <w:tcW w:w="1190" w:type="dxa"/>
          </w:tcPr>
          <w:p w14:paraId="5852606E" w14:textId="77777777" w:rsidR="006F7807" w:rsidRPr="00A06652" w:rsidRDefault="006F7807" w:rsidP="006F7807">
            <w:pPr>
              <w:pStyle w:val="ListParagraph"/>
              <w:numPr>
                <w:ilvl w:val="0"/>
                <w:numId w:val="1"/>
              </w:numPr>
              <w:jc w:val="center"/>
              <w:rPr>
                <w:rFonts w:ascii="Times New Roman" w:hAnsi="Times New Roman" w:cs="Times New Roman"/>
                <w:sz w:val="20"/>
                <w:szCs w:val="20"/>
              </w:rPr>
            </w:pPr>
          </w:p>
        </w:tc>
        <w:tc>
          <w:tcPr>
            <w:tcW w:w="5128" w:type="dxa"/>
          </w:tcPr>
          <w:p w14:paraId="54D90A95" w14:textId="52793D25" w:rsidR="006F7807" w:rsidRPr="00A06652" w:rsidRDefault="00884F7B"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Strengthen initiatives to protect members of marginalized or vulnerable communities, persons with disabilities, migrants, refugees, persons of African descent, and individuals facing repression internationally (United States of America);</w:t>
            </w:r>
          </w:p>
          <w:p w14:paraId="6B4A42FC" w14:textId="77777777" w:rsidR="006F7807" w:rsidRPr="00A06652" w:rsidRDefault="006F7807" w:rsidP="006F7807">
            <w:pPr>
              <w:jc w:val="both"/>
              <w:rPr>
                <w:rFonts w:ascii="Times New Roman" w:hAnsi="Times New Roman" w:cs="Times New Roman"/>
                <w:b/>
                <w:sz w:val="20"/>
                <w:szCs w:val="20"/>
                <w:lang w:val="en-AU"/>
              </w:rPr>
            </w:pPr>
          </w:p>
        </w:tc>
        <w:tc>
          <w:tcPr>
            <w:tcW w:w="7711" w:type="dxa"/>
          </w:tcPr>
          <w:p w14:paraId="56832728" w14:textId="222F6537" w:rsidR="00915DEA"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FC2159" w:rsidRPr="00A06652">
              <w:rPr>
                <w:rFonts w:ascii="Times New Roman" w:hAnsi="Times New Roman" w:cs="Times New Roman"/>
                <w:color w:val="00B050"/>
                <w:sz w:val="20"/>
                <w:szCs w:val="20"/>
              </w:rPr>
              <w:t xml:space="preserve">, avec les précisions qui ont été apportées </w:t>
            </w:r>
            <w:r w:rsidR="0016310B" w:rsidRPr="00A06652">
              <w:rPr>
                <w:rFonts w:ascii="Times New Roman" w:hAnsi="Times New Roman" w:cs="Times New Roman"/>
                <w:color w:val="00B050"/>
                <w:sz w:val="20"/>
                <w:szCs w:val="20"/>
              </w:rPr>
              <w:t>en réponse aux recommandations n° 39, 42 et 46</w:t>
            </w:r>
            <w:r w:rsidRPr="00A06652">
              <w:rPr>
                <w:rFonts w:ascii="Times New Roman" w:hAnsi="Times New Roman" w:cs="Times New Roman"/>
                <w:color w:val="00B050"/>
                <w:sz w:val="20"/>
                <w:szCs w:val="20"/>
              </w:rPr>
              <w:t xml:space="preserve">. </w:t>
            </w:r>
          </w:p>
          <w:p w14:paraId="0081FCC8" w14:textId="77777777" w:rsidR="00915DEA" w:rsidRPr="00A06652" w:rsidRDefault="00915DEA" w:rsidP="006F7807">
            <w:pPr>
              <w:jc w:val="both"/>
              <w:rPr>
                <w:rFonts w:ascii="Times New Roman" w:hAnsi="Times New Roman" w:cs="Times New Roman"/>
                <w:color w:val="00B050"/>
                <w:sz w:val="20"/>
                <w:szCs w:val="20"/>
              </w:rPr>
            </w:pPr>
          </w:p>
          <w:p w14:paraId="1AF8B463" w14:textId="31396694" w:rsidR="006F7807" w:rsidRPr="00A06652" w:rsidRDefault="006F7807" w:rsidP="006F780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également réponse aux recommandations n°32</w:t>
            </w:r>
            <w:r w:rsidR="00884F7B" w:rsidRPr="00A06652">
              <w:rPr>
                <w:rFonts w:ascii="Times New Roman" w:hAnsi="Times New Roman" w:cs="Times New Roman"/>
                <w:i/>
                <w:color w:val="00B050"/>
                <w:sz w:val="20"/>
                <w:szCs w:val="20"/>
              </w:rPr>
              <w:t>, 33</w:t>
            </w:r>
            <w:r w:rsidRPr="00A06652">
              <w:rPr>
                <w:rFonts w:ascii="Times New Roman" w:hAnsi="Times New Roman" w:cs="Times New Roman"/>
                <w:i/>
                <w:color w:val="00B050"/>
                <w:sz w:val="20"/>
                <w:szCs w:val="20"/>
              </w:rPr>
              <w:t xml:space="preserve"> et n° 57</w:t>
            </w:r>
            <w:r w:rsidR="00BC029F" w:rsidRPr="00A06652">
              <w:rPr>
                <w:rFonts w:ascii="Times New Roman" w:hAnsi="Times New Roman" w:cs="Times New Roman"/>
                <w:i/>
                <w:color w:val="00B050"/>
                <w:sz w:val="20"/>
                <w:szCs w:val="20"/>
              </w:rPr>
              <w:t>.</w:t>
            </w:r>
          </w:p>
        </w:tc>
      </w:tr>
      <w:tr w:rsidR="006F7807" w:rsidRPr="00A06652" w14:paraId="6CCFA32F" w14:textId="77777777" w:rsidTr="00620985">
        <w:tc>
          <w:tcPr>
            <w:tcW w:w="1190" w:type="dxa"/>
          </w:tcPr>
          <w:p w14:paraId="211C5409" w14:textId="77777777" w:rsidR="006F7807" w:rsidRPr="00A06652" w:rsidRDefault="006F7807" w:rsidP="006F7807">
            <w:pPr>
              <w:pStyle w:val="ListParagraph"/>
              <w:numPr>
                <w:ilvl w:val="0"/>
                <w:numId w:val="1"/>
              </w:numPr>
              <w:jc w:val="center"/>
              <w:rPr>
                <w:rFonts w:ascii="Times New Roman" w:hAnsi="Times New Roman" w:cs="Times New Roman"/>
                <w:sz w:val="20"/>
                <w:szCs w:val="20"/>
              </w:rPr>
            </w:pPr>
          </w:p>
        </w:tc>
        <w:tc>
          <w:tcPr>
            <w:tcW w:w="5128" w:type="dxa"/>
          </w:tcPr>
          <w:p w14:paraId="5F3B1850" w14:textId="617211A0" w:rsidR="006F7807" w:rsidRPr="00A06652" w:rsidRDefault="002B3D53"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Combat hate speech and other racist practices through the implementation of the national plan to combat racism, anti-Semitism and discrimination related to origin, for the period 2023–2026 (Bahrain);</w:t>
            </w:r>
          </w:p>
          <w:p w14:paraId="56D09AC9" w14:textId="77777777" w:rsidR="006F7807" w:rsidRPr="00A06652" w:rsidRDefault="006F7807" w:rsidP="006F7807">
            <w:pPr>
              <w:jc w:val="both"/>
              <w:rPr>
                <w:rFonts w:ascii="Times New Roman" w:hAnsi="Times New Roman" w:cs="Times New Roman"/>
                <w:b/>
                <w:sz w:val="20"/>
                <w:szCs w:val="20"/>
                <w:lang w:val="en-AU"/>
              </w:rPr>
            </w:pPr>
          </w:p>
        </w:tc>
        <w:tc>
          <w:tcPr>
            <w:tcW w:w="7711" w:type="dxa"/>
          </w:tcPr>
          <w:p w14:paraId="7920AFA4" w14:textId="77777777" w:rsidR="006F7807" w:rsidRPr="00A06652" w:rsidRDefault="006F780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5FF2D12" w14:textId="77777777" w:rsidR="006F7807" w:rsidRPr="00A06652" w:rsidRDefault="006F7807" w:rsidP="006F7807">
            <w:pPr>
              <w:jc w:val="both"/>
              <w:rPr>
                <w:rFonts w:ascii="Times New Roman" w:hAnsi="Times New Roman" w:cs="Times New Roman"/>
                <w:color w:val="00B050"/>
                <w:sz w:val="20"/>
                <w:szCs w:val="20"/>
              </w:rPr>
            </w:pPr>
          </w:p>
          <w:p w14:paraId="1BCEEFBB" w14:textId="0220FC48" w:rsidR="006F7807" w:rsidRPr="00A06652" w:rsidRDefault="006F7807" w:rsidP="006F780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également réponse aux recommandations n°</w:t>
            </w:r>
            <w:r w:rsidR="00B010DE" w:rsidRPr="00A06652">
              <w:rPr>
                <w:rFonts w:ascii="Times New Roman" w:hAnsi="Times New Roman" w:cs="Times New Roman"/>
                <w:i/>
                <w:color w:val="00B050"/>
                <w:sz w:val="20"/>
                <w:szCs w:val="20"/>
              </w:rPr>
              <w:t xml:space="preserve">32, </w:t>
            </w:r>
            <w:r w:rsidRPr="00A06652">
              <w:rPr>
                <w:rFonts w:ascii="Times New Roman" w:hAnsi="Times New Roman" w:cs="Times New Roman"/>
                <w:i/>
                <w:color w:val="00B050"/>
                <w:sz w:val="20"/>
                <w:szCs w:val="20"/>
              </w:rPr>
              <w:t>33 et 39</w:t>
            </w:r>
            <w:r w:rsidR="00BC029F" w:rsidRPr="00A06652">
              <w:rPr>
                <w:rFonts w:ascii="Times New Roman" w:hAnsi="Times New Roman" w:cs="Times New Roman"/>
                <w:i/>
                <w:color w:val="00B050"/>
                <w:sz w:val="20"/>
                <w:szCs w:val="20"/>
              </w:rPr>
              <w:t>.</w:t>
            </w:r>
          </w:p>
        </w:tc>
      </w:tr>
      <w:tr w:rsidR="006F7807" w:rsidRPr="00A06652" w14:paraId="2F6C5037" w14:textId="77777777" w:rsidTr="00620985">
        <w:tc>
          <w:tcPr>
            <w:tcW w:w="1190" w:type="dxa"/>
          </w:tcPr>
          <w:p w14:paraId="0B4A8C12" w14:textId="77777777" w:rsidR="006F7807" w:rsidRPr="00A06652" w:rsidRDefault="006F7807" w:rsidP="006F7807">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547451BF" w14:textId="61C6BACE" w:rsidR="006F7807" w:rsidRPr="00A06652" w:rsidRDefault="00B010DE" w:rsidP="006F7807">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bCs/>
                <w:color w:val="ED7D31" w:themeColor="accent2"/>
                <w:sz w:val="20"/>
                <w:szCs w:val="20"/>
                <w:lang w:val="en-GB"/>
              </w:rPr>
              <w:t>Protect religious minorities’ right to practice faith and live as per their religious beliefs and values as well as right to dress, food and education; and combat hate crimes targeted against them (Bangladesh);</w:t>
            </w:r>
          </w:p>
          <w:p w14:paraId="0D70E9C0" w14:textId="77777777" w:rsidR="00B010DE" w:rsidRPr="00A06652" w:rsidRDefault="00B010DE" w:rsidP="006F7807">
            <w:pPr>
              <w:jc w:val="both"/>
              <w:rPr>
                <w:rFonts w:ascii="Times New Roman" w:hAnsi="Times New Roman" w:cs="Times New Roman"/>
                <w:b/>
                <w:color w:val="ED7D31" w:themeColor="accent2"/>
                <w:sz w:val="20"/>
                <w:szCs w:val="20"/>
                <w:lang w:val="en-AU"/>
              </w:rPr>
            </w:pPr>
          </w:p>
          <w:p w14:paraId="45EC3C65" w14:textId="77777777" w:rsidR="00B010DE" w:rsidRPr="00A06652" w:rsidRDefault="00B010DE" w:rsidP="006F7807">
            <w:pPr>
              <w:jc w:val="both"/>
              <w:rPr>
                <w:rFonts w:ascii="Times New Roman" w:hAnsi="Times New Roman" w:cs="Times New Roman"/>
                <w:b/>
                <w:color w:val="ED7D31" w:themeColor="accent2"/>
                <w:sz w:val="20"/>
                <w:szCs w:val="20"/>
                <w:lang w:val="en-AU"/>
              </w:rPr>
            </w:pPr>
          </w:p>
        </w:tc>
        <w:tc>
          <w:tcPr>
            <w:tcW w:w="7711" w:type="dxa"/>
          </w:tcPr>
          <w:p w14:paraId="43C63997" w14:textId="714A3139" w:rsidR="006F7807" w:rsidRPr="00A06652" w:rsidRDefault="004F734C" w:rsidP="006F780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w:t>
            </w:r>
          </w:p>
          <w:p w14:paraId="269C33E4" w14:textId="77777777" w:rsidR="00B010DE" w:rsidRPr="00A06652" w:rsidRDefault="00B010DE" w:rsidP="006F7807">
            <w:pPr>
              <w:jc w:val="both"/>
              <w:rPr>
                <w:rFonts w:ascii="Times New Roman" w:hAnsi="Times New Roman" w:cs="Times New Roman"/>
                <w:color w:val="ED7D31" w:themeColor="accent2"/>
                <w:sz w:val="20"/>
                <w:szCs w:val="20"/>
              </w:rPr>
            </w:pPr>
          </w:p>
          <w:p w14:paraId="0CAB50BD" w14:textId="54D2EC3F" w:rsidR="00B010DE" w:rsidRPr="00A06652" w:rsidRDefault="00B010DE" w:rsidP="006F780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défend et promeut chez elle comme dans sa politique étrangère la liberté de religion ou de conviction, au même titre que toutes les autres libertés fondamentales.</w:t>
            </w:r>
            <w:r w:rsidR="004F734C" w:rsidRPr="00A06652">
              <w:rPr>
                <w:rFonts w:ascii="Times New Roman" w:hAnsi="Times New Roman" w:cs="Times New Roman"/>
                <w:color w:val="ED7D31" w:themeColor="accent2"/>
                <w:sz w:val="20"/>
                <w:szCs w:val="20"/>
              </w:rPr>
              <w:t xml:space="preserve"> Elle rappelle ainsi que </w:t>
            </w:r>
            <w:r w:rsidR="0046273A" w:rsidRPr="00A06652">
              <w:rPr>
                <w:rFonts w:ascii="Times New Roman" w:hAnsi="Times New Roman" w:cs="Times New Roman"/>
                <w:color w:val="ED7D31" w:themeColor="accent2"/>
                <w:sz w:val="20"/>
                <w:szCs w:val="20"/>
              </w:rPr>
              <w:t xml:space="preserve">les </w:t>
            </w:r>
            <w:r w:rsidRPr="00A06652">
              <w:rPr>
                <w:rFonts w:ascii="Times New Roman" w:hAnsi="Times New Roman" w:cs="Times New Roman"/>
                <w:color w:val="ED7D31" w:themeColor="accent2"/>
                <w:sz w:val="20"/>
                <w:szCs w:val="20"/>
              </w:rPr>
              <w:t xml:space="preserve">croyants de toutes confessions et </w:t>
            </w:r>
            <w:r w:rsidR="0046273A" w:rsidRPr="00A06652">
              <w:rPr>
                <w:rFonts w:ascii="Times New Roman" w:hAnsi="Times New Roman" w:cs="Times New Roman"/>
                <w:color w:val="ED7D31" w:themeColor="accent2"/>
                <w:sz w:val="20"/>
                <w:szCs w:val="20"/>
              </w:rPr>
              <w:t xml:space="preserve">les </w:t>
            </w:r>
            <w:r w:rsidRPr="00A06652">
              <w:rPr>
                <w:rFonts w:ascii="Times New Roman" w:hAnsi="Times New Roman" w:cs="Times New Roman"/>
                <w:color w:val="ED7D31" w:themeColor="accent2"/>
                <w:sz w:val="20"/>
                <w:szCs w:val="20"/>
              </w:rPr>
              <w:t xml:space="preserve">non-croyants sont égaux et libres de professer et de pratiquer n'importe quelle religion ou croyance, dans les seules limites imposées par la loi au nom du respect de l'ordre public, conformément au droit international. Ces limites sont toujours placées </w:t>
            </w:r>
            <w:r w:rsidR="004F734C" w:rsidRPr="00A06652">
              <w:rPr>
                <w:rFonts w:ascii="Times New Roman" w:hAnsi="Times New Roman" w:cs="Times New Roman"/>
                <w:color w:val="ED7D31" w:themeColor="accent2"/>
                <w:sz w:val="20"/>
                <w:szCs w:val="20"/>
              </w:rPr>
              <w:t xml:space="preserve">en France </w:t>
            </w:r>
            <w:r w:rsidRPr="00A06652">
              <w:rPr>
                <w:rFonts w:ascii="Times New Roman" w:hAnsi="Times New Roman" w:cs="Times New Roman"/>
                <w:color w:val="ED7D31" w:themeColor="accent2"/>
                <w:sz w:val="20"/>
                <w:szCs w:val="20"/>
              </w:rPr>
              <w:t>sous le contrôle du juge.</w:t>
            </w:r>
          </w:p>
          <w:p w14:paraId="66DE8CDF" w14:textId="77777777" w:rsidR="004F734C" w:rsidRPr="00A06652" w:rsidRDefault="004F734C" w:rsidP="006F7807">
            <w:pPr>
              <w:jc w:val="both"/>
              <w:rPr>
                <w:rFonts w:ascii="Times New Roman" w:hAnsi="Times New Roman" w:cs="Times New Roman"/>
                <w:color w:val="ED7D31" w:themeColor="accent2"/>
                <w:sz w:val="20"/>
                <w:szCs w:val="20"/>
              </w:rPr>
            </w:pPr>
          </w:p>
          <w:p w14:paraId="632DE56C" w14:textId="7DFA5F2F" w:rsidR="004F734C" w:rsidRPr="00A06652" w:rsidRDefault="004F734C" w:rsidP="004F734C">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Dans l’espace public comme dans l’espace privé, le principe de liberté religieuse englobe celui de manifester librement ses convictions religieuses par le port de signes ou de tenues </w:t>
            </w:r>
            <w:r w:rsidRPr="00A06652">
              <w:rPr>
                <w:rFonts w:ascii="Times New Roman" w:hAnsi="Times New Roman" w:cs="Times New Roman"/>
                <w:color w:val="ED7D31" w:themeColor="accent2"/>
                <w:sz w:val="20"/>
                <w:szCs w:val="20"/>
              </w:rPr>
              <w:lastRenderedPageBreak/>
              <w:t>religieuses. Cette liberté n’est limitée en France que dans des cas très précis et toujours sous le contrôle du juge :</w:t>
            </w:r>
          </w:p>
          <w:p w14:paraId="72C752CC" w14:textId="77777777" w:rsidR="004F734C" w:rsidRPr="00A06652" w:rsidRDefault="004F734C" w:rsidP="004F734C">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 L’Etat étant tenu à la neutralité religieuse, les agents publics, dans l’exercice de leurs fonctions, doivent s’abstenir de porter des tenues vestimentaires ou des signes exprimant leurs convictions religieuses (ou politiques). </w:t>
            </w:r>
          </w:p>
          <w:p w14:paraId="63C051E5" w14:textId="3ABE12B7" w:rsidR="004F734C" w:rsidRPr="00A06652" w:rsidRDefault="004F734C" w:rsidP="004F734C">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Les élèves des écoles, collèges et lycées publics ne peuvent porter des signes religieux ostentatoires. Cette disposition</w:t>
            </w:r>
            <w:r w:rsidR="0046273A" w:rsidRPr="00A06652">
              <w:rPr>
                <w:rFonts w:ascii="Times New Roman" w:hAnsi="Times New Roman" w:cs="Times New Roman"/>
                <w:color w:val="ED7D31" w:themeColor="accent2"/>
                <w:sz w:val="20"/>
                <w:szCs w:val="20"/>
              </w:rPr>
              <w:t>,</w:t>
            </w:r>
            <w:r w:rsidRPr="00A06652">
              <w:rPr>
                <w:rFonts w:ascii="Times New Roman" w:hAnsi="Times New Roman" w:cs="Times New Roman"/>
                <w:color w:val="ED7D31" w:themeColor="accent2"/>
                <w:sz w:val="20"/>
                <w:szCs w:val="20"/>
              </w:rPr>
              <w:t xml:space="preserve"> destinée à éviter le prosélytisme et à protéger les élèves de toute pression, ne s’applique ni dans les établissements privés, ni dans les universités. </w:t>
            </w:r>
          </w:p>
          <w:p w14:paraId="234523A0" w14:textId="77777777" w:rsidR="00B010DE" w:rsidRPr="00A06652" w:rsidRDefault="00B010DE" w:rsidP="006F7807">
            <w:pPr>
              <w:jc w:val="both"/>
              <w:rPr>
                <w:rFonts w:ascii="Times New Roman" w:hAnsi="Times New Roman" w:cs="Times New Roman"/>
                <w:color w:val="ED7D31" w:themeColor="accent2"/>
                <w:sz w:val="20"/>
                <w:szCs w:val="20"/>
              </w:rPr>
            </w:pPr>
          </w:p>
          <w:p w14:paraId="12D5CED4" w14:textId="3AAF80B5" w:rsidR="00B010DE" w:rsidRPr="00A06652" w:rsidRDefault="00B010DE" w:rsidP="006F7807">
            <w:pPr>
              <w:jc w:val="both"/>
              <w:rPr>
                <w:rFonts w:ascii="Times New Roman" w:hAnsi="Times New Roman" w:cs="Times New Roman"/>
                <w:color w:val="ED7D31" w:themeColor="accent2"/>
                <w:sz w:val="20"/>
                <w:szCs w:val="20"/>
              </w:rPr>
            </w:pPr>
          </w:p>
        </w:tc>
      </w:tr>
      <w:tr w:rsidR="006F7807" w:rsidRPr="00A06652" w14:paraId="62886F20" w14:textId="77777777" w:rsidTr="00620985">
        <w:tc>
          <w:tcPr>
            <w:tcW w:w="1190" w:type="dxa"/>
          </w:tcPr>
          <w:p w14:paraId="694E2678"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16E0B26C" w14:textId="77777777" w:rsidR="006F7807" w:rsidRPr="00A06652" w:rsidRDefault="00C23837"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Strengthen actions to combat all forms of discrimination, in particular against people of African descent (Benin);</w:t>
            </w:r>
          </w:p>
          <w:p w14:paraId="7626B749" w14:textId="3C229CA8" w:rsidR="00C23837" w:rsidRPr="00A06652" w:rsidRDefault="00C23837" w:rsidP="006F7807">
            <w:pPr>
              <w:jc w:val="both"/>
              <w:rPr>
                <w:rFonts w:ascii="Times New Roman" w:hAnsi="Times New Roman" w:cs="Times New Roman"/>
                <w:b/>
                <w:color w:val="00B050"/>
                <w:sz w:val="20"/>
                <w:szCs w:val="20"/>
                <w:lang w:val="en-AU"/>
              </w:rPr>
            </w:pPr>
          </w:p>
        </w:tc>
        <w:tc>
          <w:tcPr>
            <w:tcW w:w="7711" w:type="dxa"/>
          </w:tcPr>
          <w:p w14:paraId="38782F19" w14:textId="5254003C" w:rsidR="006F7807" w:rsidRPr="00A06652" w:rsidRDefault="00C2383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434960" w:rsidRPr="00A06652">
              <w:rPr>
                <w:rFonts w:ascii="Times New Roman" w:hAnsi="Times New Roman" w:cs="Times New Roman"/>
                <w:color w:val="00B050"/>
                <w:sz w:val="20"/>
                <w:szCs w:val="20"/>
              </w:rPr>
              <w:t xml:space="preserve"> et rappelle qu’elle interdit les agissements discriminatoires, notamment ceux liés à l’origine, à l’ethnie, réelles ou supposé</w:t>
            </w:r>
            <w:r w:rsidR="00B94BB9" w:rsidRPr="00A06652">
              <w:rPr>
                <w:rFonts w:ascii="Times New Roman" w:hAnsi="Times New Roman" w:cs="Times New Roman"/>
                <w:color w:val="00B050"/>
                <w:sz w:val="20"/>
                <w:szCs w:val="20"/>
              </w:rPr>
              <w:t>e</w:t>
            </w:r>
            <w:r w:rsidR="00434960" w:rsidRPr="00A06652">
              <w:rPr>
                <w:rFonts w:ascii="Times New Roman" w:hAnsi="Times New Roman" w:cs="Times New Roman"/>
                <w:color w:val="00B050"/>
                <w:sz w:val="20"/>
                <w:szCs w:val="20"/>
              </w:rPr>
              <w:t xml:space="preserve">s, et à l’appartenance à une prétendue race. </w:t>
            </w:r>
            <w:r w:rsidR="0016310B" w:rsidRPr="00A06652">
              <w:rPr>
                <w:rFonts w:ascii="Times New Roman" w:hAnsi="Times New Roman" w:cs="Times New Roman"/>
                <w:color w:val="00B050"/>
                <w:sz w:val="20"/>
                <w:szCs w:val="20"/>
              </w:rPr>
              <w:t>La notion de « personnes d’ascendance africaine » est sans fondement d’un point de vue juridique en droit interne</w:t>
            </w:r>
            <w:r w:rsidRPr="00A06652">
              <w:rPr>
                <w:rFonts w:ascii="Times New Roman" w:hAnsi="Times New Roman" w:cs="Times New Roman"/>
                <w:color w:val="00B050"/>
                <w:sz w:val="20"/>
                <w:szCs w:val="20"/>
              </w:rPr>
              <w:t xml:space="preserve">. </w:t>
            </w:r>
          </w:p>
          <w:p w14:paraId="06A107E3" w14:textId="77777777" w:rsidR="00C23837" w:rsidRPr="00A06652" w:rsidRDefault="00C23837" w:rsidP="006F7807">
            <w:pPr>
              <w:jc w:val="both"/>
              <w:rPr>
                <w:rFonts w:ascii="Times New Roman" w:hAnsi="Times New Roman" w:cs="Times New Roman"/>
                <w:color w:val="00B050"/>
                <w:sz w:val="20"/>
                <w:szCs w:val="20"/>
              </w:rPr>
            </w:pPr>
          </w:p>
          <w:p w14:paraId="465268BA" w14:textId="467B18B1" w:rsidR="00C23837" w:rsidRPr="00A06652" w:rsidRDefault="00C23837" w:rsidP="006F78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°34 et 39</w:t>
            </w:r>
            <w:r w:rsidR="00BC029F" w:rsidRPr="00A06652">
              <w:rPr>
                <w:rFonts w:ascii="Times New Roman" w:hAnsi="Times New Roman" w:cs="Times New Roman"/>
                <w:i/>
                <w:color w:val="00B050"/>
                <w:sz w:val="20"/>
                <w:szCs w:val="20"/>
              </w:rPr>
              <w:t>.</w:t>
            </w:r>
          </w:p>
        </w:tc>
      </w:tr>
      <w:tr w:rsidR="006F7807" w:rsidRPr="00A06652" w14:paraId="6629EE62" w14:textId="77777777" w:rsidTr="00620985">
        <w:tc>
          <w:tcPr>
            <w:tcW w:w="1190" w:type="dxa"/>
          </w:tcPr>
          <w:p w14:paraId="271C0A60" w14:textId="75B39D28"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25829AD5" w14:textId="555FD2AA" w:rsidR="006F7807" w:rsidRPr="00A06652" w:rsidRDefault="00C23837"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reinforcing legislative and public policy measures against all forms of discrimination, especially towards migrants and Indigenous Peoples (Bolivia (Plurinational State of));</w:t>
            </w:r>
          </w:p>
          <w:p w14:paraId="1E7AB5A6" w14:textId="77777777" w:rsidR="00C23837" w:rsidRPr="00A06652" w:rsidRDefault="00C23837" w:rsidP="006F7807">
            <w:pPr>
              <w:jc w:val="both"/>
              <w:rPr>
                <w:rFonts w:ascii="Times New Roman" w:hAnsi="Times New Roman" w:cs="Times New Roman"/>
                <w:b/>
                <w:color w:val="00B050"/>
                <w:sz w:val="20"/>
                <w:szCs w:val="20"/>
                <w:lang w:val="en-AU"/>
              </w:rPr>
            </w:pPr>
          </w:p>
          <w:p w14:paraId="79C6BFFD" w14:textId="77777777" w:rsidR="00C23837" w:rsidRPr="00A06652" w:rsidRDefault="00C23837" w:rsidP="006F7807">
            <w:pPr>
              <w:jc w:val="both"/>
              <w:rPr>
                <w:rFonts w:ascii="Times New Roman" w:hAnsi="Times New Roman" w:cs="Times New Roman"/>
                <w:b/>
                <w:color w:val="00B050"/>
                <w:sz w:val="20"/>
                <w:szCs w:val="20"/>
                <w:lang w:val="en-AU"/>
              </w:rPr>
            </w:pPr>
          </w:p>
        </w:tc>
        <w:tc>
          <w:tcPr>
            <w:tcW w:w="7711" w:type="dxa"/>
          </w:tcPr>
          <w:p w14:paraId="3056B4BC" w14:textId="77777777" w:rsidR="00C23837" w:rsidRPr="00A06652" w:rsidRDefault="00C23837" w:rsidP="00C238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9604A4C" w14:textId="77777777" w:rsidR="00C23837" w:rsidRPr="00A06652" w:rsidRDefault="00C23837" w:rsidP="00C23837">
            <w:pPr>
              <w:jc w:val="both"/>
              <w:rPr>
                <w:rFonts w:ascii="Times New Roman" w:hAnsi="Times New Roman" w:cs="Times New Roman"/>
                <w:color w:val="00B050"/>
                <w:sz w:val="20"/>
                <w:szCs w:val="20"/>
              </w:rPr>
            </w:pPr>
          </w:p>
          <w:p w14:paraId="58C0592D" w14:textId="28E0CA8D" w:rsidR="006F7807" w:rsidRPr="00A06652" w:rsidRDefault="00C23837" w:rsidP="00C2383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w:t>
            </w:r>
            <w:r w:rsidR="00FA3ED7" w:rsidRPr="00A06652">
              <w:rPr>
                <w:rFonts w:ascii="Times New Roman" w:hAnsi="Times New Roman" w:cs="Times New Roman"/>
                <w:i/>
                <w:color w:val="00B050"/>
                <w:sz w:val="20"/>
                <w:szCs w:val="20"/>
              </w:rPr>
              <w:t xml:space="preserve"> </w:t>
            </w:r>
            <w:r w:rsidR="00AC59D4" w:rsidRPr="00A06652">
              <w:rPr>
                <w:rFonts w:ascii="Times New Roman" w:hAnsi="Times New Roman" w:cs="Times New Roman"/>
                <w:i/>
                <w:color w:val="00B050"/>
                <w:sz w:val="20"/>
                <w:szCs w:val="20"/>
              </w:rPr>
              <w:t>196</w:t>
            </w:r>
            <w:r w:rsidR="00620985" w:rsidRPr="00A06652">
              <w:rPr>
                <w:rFonts w:ascii="Times New Roman" w:hAnsi="Times New Roman" w:cs="Times New Roman"/>
                <w:i/>
                <w:color w:val="00B050"/>
                <w:sz w:val="20"/>
                <w:szCs w:val="20"/>
              </w:rPr>
              <w:t xml:space="preserve"> et</w:t>
            </w:r>
            <w:r w:rsidR="00AC59D4" w:rsidRPr="00A06652">
              <w:rPr>
                <w:rFonts w:ascii="Times New Roman" w:hAnsi="Times New Roman" w:cs="Times New Roman"/>
                <w:i/>
                <w:color w:val="00B050"/>
                <w:sz w:val="20"/>
                <w:szCs w:val="20"/>
              </w:rPr>
              <w:t xml:space="preserve"> </w:t>
            </w:r>
            <w:r w:rsidR="00FA3ED7" w:rsidRPr="00A06652">
              <w:rPr>
                <w:rFonts w:ascii="Times New Roman" w:hAnsi="Times New Roman" w:cs="Times New Roman"/>
                <w:i/>
                <w:color w:val="00B050"/>
                <w:sz w:val="20"/>
                <w:szCs w:val="20"/>
              </w:rPr>
              <w:t>295</w:t>
            </w:r>
          </w:p>
        </w:tc>
      </w:tr>
      <w:tr w:rsidR="006F7807" w:rsidRPr="00A06652" w14:paraId="0F0D98AA" w14:textId="77777777" w:rsidTr="00620985">
        <w:tc>
          <w:tcPr>
            <w:tcW w:w="1190" w:type="dxa"/>
          </w:tcPr>
          <w:p w14:paraId="71AB1A0A"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2E94D852" w14:textId="0E6E37BE" w:rsidR="006F7807" w:rsidRPr="00A06652" w:rsidRDefault="00C23837"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Strengthen the social inclusion of all components of the population (Cameroon);</w:t>
            </w:r>
          </w:p>
          <w:p w14:paraId="1F3B93C3" w14:textId="77777777" w:rsidR="00C23837" w:rsidRPr="00A06652" w:rsidRDefault="00C23837" w:rsidP="006F7807">
            <w:pPr>
              <w:jc w:val="both"/>
              <w:rPr>
                <w:rFonts w:ascii="Times New Roman" w:hAnsi="Times New Roman" w:cs="Times New Roman"/>
                <w:b/>
                <w:color w:val="00B050"/>
                <w:sz w:val="20"/>
                <w:szCs w:val="20"/>
                <w:lang w:val="en-AU"/>
              </w:rPr>
            </w:pPr>
          </w:p>
          <w:p w14:paraId="4C12D5D0" w14:textId="77777777" w:rsidR="00C23837" w:rsidRPr="00A06652" w:rsidRDefault="00C23837" w:rsidP="006F7807">
            <w:pPr>
              <w:jc w:val="both"/>
              <w:rPr>
                <w:rFonts w:ascii="Times New Roman" w:hAnsi="Times New Roman" w:cs="Times New Roman"/>
                <w:b/>
                <w:color w:val="00B050"/>
                <w:sz w:val="20"/>
                <w:szCs w:val="20"/>
                <w:lang w:val="en-AU"/>
              </w:rPr>
            </w:pPr>
          </w:p>
        </w:tc>
        <w:tc>
          <w:tcPr>
            <w:tcW w:w="7711" w:type="dxa"/>
          </w:tcPr>
          <w:p w14:paraId="07D05A62" w14:textId="77777777" w:rsidR="0032257D" w:rsidRPr="00A06652" w:rsidRDefault="0032257D" w:rsidP="0032257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F281A9F" w14:textId="77777777" w:rsidR="0032257D" w:rsidRPr="00A06652" w:rsidRDefault="0032257D" w:rsidP="0032257D">
            <w:pPr>
              <w:jc w:val="both"/>
              <w:rPr>
                <w:rFonts w:ascii="Times New Roman" w:hAnsi="Times New Roman" w:cs="Times New Roman"/>
                <w:color w:val="00B050"/>
                <w:sz w:val="20"/>
                <w:szCs w:val="20"/>
              </w:rPr>
            </w:pPr>
          </w:p>
          <w:p w14:paraId="09A160DC" w14:textId="2223797D" w:rsidR="006F7807" w:rsidRPr="00A06652" w:rsidRDefault="0032257D" w:rsidP="0032257D">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34</w:t>
            </w:r>
          </w:p>
        </w:tc>
      </w:tr>
      <w:tr w:rsidR="006F7807" w:rsidRPr="00A06652" w14:paraId="226E0F49" w14:textId="77777777" w:rsidTr="00620985">
        <w:tc>
          <w:tcPr>
            <w:tcW w:w="1190" w:type="dxa"/>
          </w:tcPr>
          <w:p w14:paraId="17A662D7"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50CCD62A" w14:textId="6D89C6E6" w:rsidR="006F7807" w:rsidRPr="00A06652" w:rsidRDefault="00C23837"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its efforts to combat and eradicate all forms of discrimination, racism and xenophobia, in order to promote tolerance and cultural diversity in all its spheres (El Salvador);</w:t>
            </w:r>
          </w:p>
          <w:p w14:paraId="5D40E7AA" w14:textId="77777777" w:rsidR="00C23837" w:rsidRPr="00A06652" w:rsidRDefault="00C23837" w:rsidP="006F7807">
            <w:pPr>
              <w:jc w:val="both"/>
              <w:rPr>
                <w:rFonts w:ascii="Times New Roman" w:hAnsi="Times New Roman" w:cs="Times New Roman"/>
                <w:b/>
                <w:color w:val="00B050"/>
                <w:sz w:val="20"/>
                <w:szCs w:val="20"/>
                <w:lang w:val="en-AU"/>
              </w:rPr>
            </w:pPr>
          </w:p>
          <w:p w14:paraId="652A849B" w14:textId="77777777" w:rsidR="00C23837" w:rsidRPr="00A06652" w:rsidRDefault="00C23837" w:rsidP="006F7807">
            <w:pPr>
              <w:jc w:val="both"/>
              <w:rPr>
                <w:rFonts w:ascii="Times New Roman" w:hAnsi="Times New Roman" w:cs="Times New Roman"/>
                <w:b/>
                <w:color w:val="00B050"/>
                <w:sz w:val="20"/>
                <w:szCs w:val="20"/>
                <w:lang w:val="en-AU"/>
              </w:rPr>
            </w:pPr>
          </w:p>
        </w:tc>
        <w:tc>
          <w:tcPr>
            <w:tcW w:w="7711" w:type="dxa"/>
          </w:tcPr>
          <w:p w14:paraId="45F873FF" w14:textId="77777777" w:rsidR="0032257D" w:rsidRPr="00A06652" w:rsidRDefault="0032257D" w:rsidP="0032257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786D154" w14:textId="77777777" w:rsidR="0032257D" w:rsidRPr="00A06652" w:rsidRDefault="0032257D" w:rsidP="0032257D">
            <w:pPr>
              <w:jc w:val="both"/>
              <w:rPr>
                <w:rFonts w:ascii="Times New Roman" w:hAnsi="Times New Roman" w:cs="Times New Roman"/>
                <w:color w:val="00B050"/>
                <w:sz w:val="20"/>
                <w:szCs w:val="20"/>
              </w:rPr>
            </w:pPr>
          </w:p>
          <w:p w14:paraId="2B2E187C" w14:textId="198F1711" w:rsidR="006F7807" w:rsidRPr="00A06652" w:rsidRDefault="0032257D" w:rsidP="0032257D">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w:t>
            </w:r>
            <w:r w:rsidR="006A2EAC" w:rsidRPr="00A06652">
              <w:rPr>
                <w:rFonts w:ascii="Times New Roman" w:hAnsi="Times New Roman" w:cs="Times New Roman"/>
                <w:i/>
                <w:color w:val="00B050"/>
                <w:sz w:val="20"/>
                <w:szCs w:val="20"/>
              </w:rPr>
              <w:t xml:space="preserve"> 34 et 39</w:t>
            </w:r>
          </w:p>
        </w:tc>
      </w:tr>
      <w:tr w:rsidR="006F7807" w:rsidRPr="00A06652" w14:paraId="7BE4219A" w14:textId="77777777" w:rsidTr="00620985">
        <w:tc>
          <w:tcPr>
            <w:tcW w:w="1190" w:type="dxa"/>
          </w:tcPr>
          <w:p w14:paraId="734D2CD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7BA38D04" w14:textId="4EC9F9E2" w:rsidR="006F7807" w:rsidRPr="00A06652" w:rsidRDefault="005F1522"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Step up its efforts to combat any discriminatory practices against historically discriminated groups and populations, in order to guarantee equality in the public and private spheres (Honduras);</w:t>
            </w:r>
          </w:p>
          <w:p w14:paraId="4C65C5C4" w14:textId="77777777" w:rsidR="005F1522" w:rsidRPr="00A06652" w:rsidRDefault="005F1522" w:rsidP="006F7807">
            <w:pPr>
              <w:jc w:val="both"/>
              <w:rPr>
                <w:rFonts w:ascii="Times New Roman" w:hAnsi="Times New Roman" w:cs="Times New Roman"/>
                <w:b/>
                <w:color w:val="00B050"/>
                <w:sz w:val="20"/>
                <w:szCs w:val="20"/>
                <w:lang w:val="en-AU"/>
              </w:rPr>
            </w:pPr>
          </w:p>
          <w:p w14:paraId="72BF608B" w14:textId="77777777" w:rsidR="005F1522" w:rsidRPr="00A06652" w:rsidRDefault="005F1522" w:rsidP="006F7807">
            <w:pPr>
              <w:jc w:val="both"/>
              <w:rPr>
                <w:rFonts w:ascii="Times New Roman" w:hAnsi="Times New Roman" w:cs="Times New Roman"/>
                <w:b/>
                <w:color w:val="00B050"/>
                <w:sz w:val="20"/>
                <w:szCs w:val="20"/>
                <w:lang w:val="en-AU"/>
              </w:rPr>
            </w:pPr>
          </w:p>
        </w:tc>
        <w:tc>
          <w:tcPr>
            <w:tcW w:w="7711" w:type="dxa"/>
          </w:tcPr>
          <w:p w14:paraId="44FC402C" w14:textId="77777777" w:rsidR="006F7807" w:rsidRPr="00A06652" w:rsidRDefault="005F1522"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C36C156" w14:textId="77777777" w:rsidR="006A2EAC" w:rsidRPr="00A06652" w:rsidRDefault="006A2EAC" w:rsidP="006F7807">
            <w:pPr>
              <w:jc w:val="both"/>
              <w:rPr>
                <w:rFonts w:ascii="Times New Roman" w:hAnsi="Times New Roman" w:cs="Times New Roman"/>
                <w:color w:val="00B050"/>
                <w:sz w:val="20"/>
                <w:szCs w:val="20"/>
              </w:rPr>
            </w:pPr>
          </w:p>
          <w:p w14:paraId="32E7A650" w14:textId="546B91E8" w:rsidR="006A2EAC" w:rsidRPr="00A06652" w:rsidRDefault="006A2EAC" w:rsidP="006A2EAC">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aux recommandations n° 34 et 39</w:t>
            </w:r>
          </w:p>
        </w:tc>
      </w:tr>
      <w:tr w:rsidR="006F7807" w:rsidRPr="00A06652" w14:paraId="01BA0FB5" w14:textId="77777777" w:rsidTr="00620985">
        <w:tc>
          <w:tcPr>
            <w:tcW w:w="1190" w:type="dxa"/>
          </w:tcPr>
          <w:p w14:paraId="79EA0947"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5489A491" w14:textId="77777777" w:rsidR="006F7807" w:rsidRPr="00A06652" w:rsidRDefault="005F1522"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Take further measures in combating discriminatory practices by state and non-state actors based on race, ethnicity, or religion (Indonesia);</w:t>
            </w:r>
          </w:p>
          <w:p w14:paraId="2272DE35" w14:textId="7E2B0C73" w:rsidR="005F1522" w:rsidRPr="00A06652" w:rsidRDefault="005F1522" w:rsidP="006F7807">
            <w:pPr>
              <w:jc w:val="both"/>
              <w:rPr>
                <w:rFonts w:ascii="Times New Roman" w:hAnsi="Times New Roman" w:cs="Times New Roman"/>
                <w:b/>
                <w:color w:val="00B050"/>
                <w:sz w:val="20"/>
                <w:szCs w:val="20"/>
                <w:lang w:val="en-GB"/>
              </w:rPr>
            </w:pPr>
          </w:p>
        </w:tc>
        <w:tc>
          <w:tcPr>
            <w:tcW w:w="7711" w:type="dxa"/>
          </w:tcPr>
          <w:p w14:paraId="2BC36302" w14:textId="748E8D72" w:rsidR="006F7807" w:rsidRPr="00A06652" w:rsidRDefault="005F1522" w:rsidP="006F7807">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tc>
      </w:tr>
      <w:tr w:rsidR="006F7807" w:rsidRPr="00A06652" w14:paraId="37029E1C" w14:textId="77777777" w:rsidTr="00620985">
        <w:tc>
          <w:tcPr>
            <w:tcW w:w="1190" w:type="dxa"/>
          </w:tcPr>
          <w:p w14:paraId="59F94D46" w14:textId="77777777" w:rsidR="006F7807" w:rsidRPr="00A06652" w:rsidRDefault="006F7807" w:rsidP="006F7807">
            <w:pPr>
              <w:pStyle w:val="ListParagraph"/>
              <w:numPr>
                <w:ilvl w:val="0"/>
                <w:numId w:val="1"/>
              </w:numPr>
              <w:jc w:val="center"/>
              <w:rPr>
                <w:rFonts w:ascii="Times New Roman" w:hAnsi="Times New Roman"/>
                <w:color w:val="FF0000"/>
                <w:sz w:val="20"/>
              </w:rPr>
            </w:pPr>
          </w:p>
        </w:tc>
        <w:tc>
          <w:tcPr>
            <w:tcW w:w="5128" w:type="dxa"/>
          </w:tcPr>
          <w:p w14:paraId="671B23EA" w14:textId="2B168BCC" w:rsidR="006F7807" w:rsidRPr="00A06652" w:rsidRDefault="00B32E70" w:rsidP="006F7807">
            <w:pPr>
              <w:jc w:val="both"/>
              <w:rPr>
                <w:rFonts w:ascii="Times New Roman" w:hAnsi="Times New Roman"/>
                <w:b/>
                <w:color w:val="FF0000"/>
                <w:sz w:val="20"/>
                <w:lang w:val="en-GB"/>
              </w:rPr>
            </w:pPr>
            <w:r w:rsidRPr="00A06652">
              <w:rPr>
                <w:rFonts w:ascii="Times New Roman" w:hAnsi="Times New Roman"/>
                <w:b/>
                <w:color w:val="FF0000"/>
                <w:sz w:val="20"/>
                <w:lang w:val="en-GB"/>
              </w:rPr>
              <w:t>Endeavour to adopt a national plan to combat hatred and discrimination against religious minorities, especially Muslim minorities (Libya);</w:t>
            </w:r>
          </w:p>
          <w:p w14:paraId="4C164AF3" w14:textId="77777777" w:rsidR="00B32E70" w:rsidRPr="00A06652" w:rsidRDefault="00B32E70" w:rsidP="006F7807">
            <w:pPr>
              <w:jc w:val="both"/>
              <w:rPr>
                <w:rFonts w:ascii="Times New Roman" w:hAnsi="Times New Roman"/>
                <w:b/>
                <w:color w:val="FF0000"/>
                <w:sz w:val="20"/>
                <w:lang w:val="en-AU"/>
              </w:rPr>
            </w:pPr>
          </w:p>
        </w:tc>
        <w:tc>
          <w:tcPr>
            <w:tcW w:w="7711" w:type="dxa"/>
          </w:tcPr>
          <w:p w14:paraId="2E0385F6" w14:textId="388A387B" w:rsidR="006F7807" w:rsidRPr="00A06652" w:rsidRDefault="00B32E70" w:rsidP="00B32E70">
            <w:pPr>
              <w:jc w:val="both"/>
              <w:rPr>
                <w:rFonts w:ascii="Times New Roman" w:hAnsi="Times New Roman"/>
                <w:color w:val="FF0000"/>
                <w:sz w:val="20"/>
              </w:rPr>
            </w:pPr>
            <w:r w:rsidRPr="00A06652">
              <w:rPr>
                <w:rFonts w:ascii="Times New Roman" w:hAnsi="Times New Roman"/>
                <w:color w:val="FF0000"/>
                <w:sz w:val="20"/>
              </w:rPr>
              <w:t xml:space="preserve">La France </w:t>
            </w:r>
            <w:r w:rsidRPr="00A06652">
              <w:rPr>
                <w:rFonts w:ascii="Times New Roman" w:hAnsi="Times New Roman"/>
                <w:b/>
                <w:color w:val="FF0000"/>
                <w:sz w:val="20"/>
              </w:rPr>
              <w:t>note</w:t>
            </w:r>
            <w:r w:rsidRPr="00A06652">
              <w:rPr>
                <w:rFonts w:ascii="Times New Roman" w:hAnsi="Times New Roman"/>
                <w:color w:val="FF0000"/>
                <w:sz w:val="20"/>
              </w:rPr>
              <w:t xml:space="preserve"> cette recommandation. Elle combat toutes les formes de haine et de discrimination, y compris la haine ou la discrimination à l’encontre de pratiquants d’une religion, à travers son plan national d’action contre le racisme, l’antisémitisme et les discriminations liées à l’origine, adopté en 2023 et qui couvre la période 2023-2027. </w:t>
            </w:r>
          </w:p>
          <w:p w14:paraId="5837092E" w14:textId="77777777" w:rsidR="00B32E70" w:rsidRPr="00A06652" w:rsidRDefault="00B32E70" w:rsidP="00B32E70">
            <w:pPr>
              <w:jc w:val="both"/>
              <w:rPr>
                <w:rFonts w:ascii="Times New Roman" w:hAnsi="Times New Roman"/>
                <w:color w:val="FF0000"/>
                <w:sz w:val="20"/>
              </w:rPr>
            </w:pPr>
          </w:p>
          <w:p w14:paraId="0F4AB770" w14:textId="77777777" w:rsidR="00B32E70" w:rsidRDefault="00B32E70" w:rsidP="00B32E70">
            <w:pPr>
              <w:jc w:val="both"/>
              <w:rPr>
                <w:rFonts w:ascii="Times New Roman" w:hAnsi="Times New Roman"/>
                <w:i/>
                <w:color w:val="FF0000"/>
                <w:sz w:val="20"/>
              </w:rPr>
            </w:pPr>
            <w:r w:rsidRPr="00A06652">
              <w:rPr>
                <w:rFonts w:ascii="Times New Roman" w:hAnsi="Times New Roman"/>
                <w:i/>
                <w:color w:val="FF0000"/>
                <w:sz w:val="20"/>
              </w:rPr>
              <w:t>Voir également réponse à la recommandation n°33.</w:t>
            </w:r>
          </w:p>
          <w:p w14:paraId="0E4638ED" w14:textId="22FE5848" w:rsidR="00A06652" w:rsidRPr="00A06652" w:rsidRDefault="00A06652" w:rsidP="00B32E70">
            <w:pPr>
              <w:jc w:val="both"/>
              <w:rPr>
                <w:rFonts w:ascii="Times New Roman" w:hAnsi="Times New Roman"/>
                <w:i/>
                <w:color w:val="FF0000"/>
                <w:sz w:val="20"/>
              </w:rPr>
            </w:pPr>
          </w:p>
        </w:tc>
      </w:tr>
      <w:tr w:rsidR="006F7807" w:rsidRPr="00A06652" w14:paraId="1AF5C03E" w14:textId="77777777" w:rsidTr="00620985">
        <w:tc>
          <w:tcPr>
            <w:tcW w:w="1190" w:type="dxa"/>
          </w:tcPr>
          <w:p w14:paraId="7A7872FB"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122DF710" w14:textId="7B2FCD6A" w:rsidR="006F7807" w:rsidRPr="00A06652" w:rsidRDefault="007971D7"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Strengthen effective measures and programmes to combat all forms of discrimination, including racial discrimination, xenophobia and intolerance, as well as the promotion of intercultural dialogue and education for tolerance (Morocco);</w:t>
            </w:r>
          </w:p>
          <w:p w14:paraId="79E00D14" w14:textId="77777777" w:rsidR="007971D7" w:rsidRPr="00A06652" w:rsidRDefault="007971D7" w:rsidP="006F7807">
            <w:pPr>
              <w:jc w:val="both"/>
              <w:rPr>
                <w:rFonts w:ascii="Times New Roman" w:hAnsi="Times New Roman" w:cs="Times New Roman"/>
                <w:b/>
                <w:color w:val="00B050"/>
                <w:sz w:val="20"/>
                <w:szCs w:val="20"/>
                <w:lang w:val="en-AU"/>
              </w:rPr>
            </w:pPr>
          </w:p>
        </w:tc>
        <w:tc>
          <w:tcPr>
            <w:tcW w:w="7711" w:type="dxa"/>
          </w:tcPr>
          <w:p w14:paraId="21749D5A" w14:textId="77777777" w:rsidR="006F7807" w:rsidRPr="00A06652" w:rsidRDefault="007971D7"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1C545B0" w14:textId="77777777" w:rsidR="006A2EAC" w:rsidRPr="00A06652" w:rsidRDefault="006A2EAC" w:rsidP="006F7807">
            <w:pPr>
              <w:jc w:val="both"/>
              <w:rPr>
                <w:rFonts w:ascii="Times New Roman" w:hAnsi="Times New Roman" w:cs="Times New Roman"/>
                <w:color w:val="00B050"/>
                <w:sz w:val="20"/>
                <w:szCs w:val="20"/>
              </w:rPr>
            </w:pPr>
          </w:p>
          <w:p w14:paraId="2362A8E3" w14:textId="52C7556B" w:rsidR="006A2EAC" w:rsidRPr="00A06652" w:rsidRDefault="006A2EAC" w:rsidP="006F78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recommandation n°</w:t>
            </w:r>
            <w:r w:rsidR="00F34823" w:rsidRPr="00A06652">
              <w:rPr>
                <w:rFonts w:ascii="Times New Roman" w:hAnsi="Times New Roman" w:cs="Times New Roman"/>
                <w:i/>
                <w:color w:val="00B050"/>
                <w:sz w:val="20"/>
                <w:szCs w:val="20"/>
              </w:rPr>
              <w:t>313.</w:t>
            </w:r>
          </w:p>
        </w:tc>
      </w:tr>
      <w:tr w:rsidR="006F7807" w:rsidRPr="00A06652" w14:paraId="2C5356EE" w14:textId="77777777" w:rsidTr="00620985">
        <w:tc>
          <w:tcPr>
            <w:tcW w:w="1190" w:type="dxa"/>
          </w:tcPr>
          <w:p w14:paraId="60DCD1B4"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0FC7F3F9" w14:textId="2F10011F" w:rsidR="006A2EAC" w:rsidRPr="00A06652" w:rsidRDefault="006A2EAC"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Implement measures to combat systemic discrimination and stronger measures to combat the normalisation of racist and xenophobic comments including those made online (Zambia);</w:t>
            </w:r>
          </w:p>
          <w:p w14:paraId="1265D5AA" w14:textId="77777777" w:rsidR="006A2EAC" w:rsidRPr="00A06652" w:rsidRDefault="006A2EAC" w:rsidP="006F7807">
            <w:pPr>
              <w:jc w:val="both"/>
              <w:rPr>
                <w:rFonts w:ascii="Times New Roman" w:hAnsi="Times New Roman" w:cs="Times New Roman"/>
                <w:b/>
                <w:color w:val="00B050"/>
                <w:sz w:val="20"/>
                <w:szCs w:val="20"/>
                <w:lang w:val="en-AU"/>
              </w:rPr>
            </w:pPr>
          </w:p>
        </w:tc>
        <w:tc>
          <w:tcPr>
            <w:tcW w:w="7711" w:type="dxa"/>
          </w:tcPr>
          <w:p w14:paraId="3C7FAD95" w14:textId="194B4D85" w:rsidR="00315384" w:rsidRPr="00A06652" w:rsidRDefault="00315384" w:rsidP="0031538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w:t>
            </w:r>
            <w:r w:rsidR="00430855" w:rsidRPr="00A06652">
              <w:rPr>
                <w:rFonts w:ascii="Times New Roman" w:hAnsi="Times New Roman" w:cs="Times New Roman"/>
                <w:color w:val="00B050"/>
                <w:sz w:val="20"/>
                <w:szCs w:val="20"/>
              </w:rPr>
              <w:t xml:space="preserve"> rappelle que, si le caractère systématique de discriminations liées à l’origine, réelle ou supposée a pu être reconnu par des décisions de justice, la notion de « discrimination systémique » est sans fondement d’un point de vue juridique.</w:t>
            </w:r>
            <w:r w:rsidR="0063519B" w:rsidRPr="00A06652">
              <w:rPr>
                <w:rFonts w:ascii="Times New Roman" w:hAnsi="Times New Roman" w:cs="Times New Roman"/>
                <w:color w:val="00B050"/>
                <w:sz w:val="20"/>
                <w:szCs w:val="20"/>
              </w:rPr>
              <w:t xml:space="preserve"> C’est dans ce contexte qu’elle </w:t>
            </w:r>
            <w:r w:rsidR="0063519B" w:rsidRPr="00A06652">
              <w:rPr>
                <w:rFonts w:ascii="Times New Roman" w:hAnsi="Times New Roman" w:cs="Times New Roman"/>
                <w:b/>
                <w:color w:val="00B050"/>
                <w:sz w:val="20"/>
                <w:szCs w:val="20"/>
              </w:rPr>
              <w:t>accepte</w:t>
            </w:r>
            <w:r w:rsidR="0063519B" w:rsidRPr="00A06652">
              <w:rPr>
                <w:rFonts w:ascii="Times New Roman" w:hAnsi="Times New Roman" w:cs="Times New Roman"/>
                <w:color w:val="00B050"/>
                <w:sz w:val="20"/>
                <w:szCs w:val="20"/>
              </w:rPr>
              <w:t xml:space="preserve"> cette recommandation</w:t>
            </w:r>
          </w:p>
          <w:p w14:paraId="0932FA29" w14:textId="77777777" w:rsidR="00315384" w:rsidRPr="00A06652" w:rsidRDefault="00315384" w:rsidP="00315384">
            <w:pPr>
              <w:jc w:val="both"/>
              <w:rPr>
                <w:rFonts w:ascii="Times New Roman" w:hAnsi="Times New Roman" w:cs="Times New Roman"/>
                <w:color w:val="00B050"/>
                <w:sz w:val="20"/>
                <w:szCs w:val="20"/>
              </w:rPr>
            </w:pPr>
          </w:p>
          <w:p w14:paraId="67C2841E" w14:textId="4F3C07B2" w:rsidR="006F7807" w:rsidRPr="00A06652" w:rsidRDefault="00315384" w:rsidP="00315384">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34 et 39</w:t>
            </w:r>
            <w:r w:rsidR="00F34823" w:rsidRPr="00A06652">
              <w:rPr>
                <w:rFonts w:ascii="Times New Roman" w:hAnsi="Times New Roman" w:cs="Times New Roman"/>
                <w:i/>
                <w:color w:val="00B050"/>
                <w:sz w:val="20"/>
                <w:szCs w:val="20"/>
              </w:rPr>
              <w:t>.</w:t>
            </w:r>
          </w:p>
        </w:tc>
      </w:tr>
      <w:tr w:rsidR="006F7807" w:rsidRPr="00A06652" w14:paraId="07C86A30" w14:textId="77777777" w:rsidTr="00620985">
        <w:tc>
          <w:tcPr>
            <w:tcW w:w="1190" w:type="dxa"/>
          </w:tcPr>
          <w:p w14:paraId="143AAEB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71BEA7CE" w14:textId="75559379" w:rsidR="006F7807" w:rsidRPr="00A06652" w:rsidRDefault="00315384"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France’s commitment to the restitution of African heritage, in order to contribute to the access of African populations to their culture (Benin);</w:t>
            </w:r>
          </w:p>
          <w:p w14:paraId="3A387F06" w14:textId="77777777" w:rsidR="00315384" w:rsidRPr="00A06652" w:rsidRDefault="00315384" w:rsidP="006F7807">
            <w:pPr>
              <w:jc w:val="both"/>
              <w:rPr>
                <w:rFonts w:ascii="Times New Roman" w:hAnsi="Times New Roman" w:cs="Times New Roman"/>
                <w:b/>
                <w:color w:val="00B050"/>
                <w:sz w:val="20"/>
                <w:szCs w:val="20"/>
                <w:lang w:val="en-AU"/>
              </w:rPr>
            </w:pPr>
          </w:p>
          <w:p w14:paraId="2A4E9766" w14:textId="77777777" w:rsidR="00315384" w:rsidRPr="00A06652" w:rsidRDefault="00315384" w:rsidP="006F7807">
            <w:pPr>
              <w:jc w:val="both"/>
              <w:rPr>
                <w:rFonts w:ascii="Times New Roman" w:hAnsi="Times New Roman" w:cs="Times New Roman"/>
                <w:b/>
                <w:color w:val="00B050"/>
                <w:sz w:val="20"/>
                <w:szCs w:val="20"/>
                <w:lang w:val="en-AU"/>
              </w:rPr>
            </w:pPr>
          </w:p>
        </w:tc>
        <w:tc>
          <w:tcPr>
            <w:tcW w:w="7711" w:type="dxa"/>
          </w:tcPr>
          <w:p w14:paraId="52FAABD8" w14:textId="77777777" w:rsidR="00315384" w:rsidRPr="00A06652" w:rsidRDefault="00315384" w:rsidP="0031538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8C24833" w14:textId="77777777" w:rsidR="006F7807" w:rsidRPr="00A06652" w:rsidRDefault="006F7807" w:rsidP="006F7807">
            <w:pPr>
              <w:jc w:val="both"/>
              <w:rPr>
                <w:rFonts w:ascii="Times New Roman" w:hAnsi="Times New Roman" w:cs="Times New Roman"/>
                <w:sz w:val="20"/>
                <w:szCs w:val="20"/>
              </w:rPr>
            </w:pPr>
          </w:p>
          <w:p w14:paraId="50E07982" w14:textId="59C3D98F" w:rsidR="008774B7" w:rsidRPr="00A06652" w:rsidRDefault="008774B7" w:rsidP="008774B7">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A l’initiative de Président de la République, un travail mémoriel est actuellement mené pour confronter la France à son passé, notamment son histoire coloniale. La France a ainsi entamé un profond renouveau de sa politique de coopération culturelle, scientifique et muséographique avec les pays africains, d’Océanie et d’Asie qui se traduit par une nouvelle approche en matière de restitutions. Depuis 2012, des œuvres ou artefacts ont pu ainsi être restituées à la Nouvelle-Zélande, au Bénin, au Sénégal ou à Madagascar. </w:t>
            </w:r>
            <w:r w:rsidR="00CF4AD7" w:rsidRPr="00A06652">
              <w:rPr>
                <w:rFonts w:ascii="Times New Roman" w:hAnsi="Times New Roman" w:cs="Times New Roman"/>
                <w:color w:val="00B050"/>
                <w:sz w:val="20"/>
                <w:szCs w:val="20"/>
              </w:rPr>
              <w:t>Une</w:t>
            </w:r>
            <w:r w:rsidRPr="00A06652">
              <w:rPr>
                <w:rFonts w:ascii="Times New Roman" w:hAnsi="Times New Roman" w:cs="Times New Roman"/>
                <w:color w:val="00B050"/>
                <w:sz w:val="20"/>
                <w:szCs w:val="20"/>
              </w:rPr>
              <w:t xml:space="preserve"> initiative législative </w:t>
            </w:r>
            <w:r w:rsidR="00CF4AD7" w:rsidRPr="00A06652">
              <w:rPr>
                <w:rFonts w:ascii="Times New Roman" w:hAnsi="Times New Roman" w:cs="Times New Roman"/>
                <w:color w:val="00B050"/>
                <w:sz w:val="20"/>
                <w:szCs w:val="20"/>
              </w:rPr>
              <w:t xml:space="preserve">est </w:t>
            </w:r>
            <w:r w:rsidRPr="00A06652">
              <w:rPr>
                <w:rFonts w:ascii="Times New Roman" w:hAnsi="Times New Roman" w:cs="Times New Roman"/>
                <w:color w:val="00B050"/>
                <w:sz w:val="20"/>
                <w:szCs w:val="20"/>
              </w:rPr>
              <w:t>en cours d’examen pour faciliter les procédures de restitution s’agissant des restes humains</w:t>
            </w:r>
            <w:r w:rsidR="00CF4AD7" w:rsidRPr="00A06652">
              <w:rPr>
                <w:rFonts w:ascii="Times New Roman" w:hAnsi="Times New Roman" w:cs="Times New Roman"/>
                <w:color w:val="00B050"/>
                <w:sz w:val="20"/>
                <w:szCs w:val="20"/>
              </w:rPr>
              <w:t>. Par ailleurs le Gouvernement prépare un second texte qui portera sur la restitution</w:t>
            </w:r>
            <w:r w:rsidRPr="00A06652">
              <w:rPr>
                <w:rFonts w:ascii="Times New Roman" w:hAnsi="Times New Roman" w:cs="Times New Roman"/>
                <w:color w:val="00B050"/>
                <w:sz w:val="20"/>
                <w:szCs w:val="20"/>
              </w:rPr>
              <w:t xml:space="preserve"> des œuvres pillées dans un contexte colonial</w:t>
            </w:r>
            <w:r w:rsidR="00CF4AD7" w:rsidRPr="00A06652">
              <w:rPr>
                <w:rFonts w:ascii="Times New Roman" w:hAnsi="Times New Roman" w:cs="Times New Roman"/>
                <w:color w:val="00B050"/>
                <w:sz w:val="20"/>
                <w:szCs w:val="20"/>
              </w:rPr>
              <w:t xml:space="preserve"> et qui devrait être présenté au Parlement d’ici la fin de l’année 2023</w:t>
            </w:r>
            <w:r w:rsidRPr="00A06652">
              <w:rPr>
                <w:rFonts w:ascii="Times New Roman" w:hAnsi="Times New Roman" w:cs="Times New Roman"/>
                <w:color w:val="00B050"/>
                <w:sz w:val="20"/>
                <w:szCs w:val="20"/>
              </w:rPr>
              <w:t>.</w:t>
            </w:r>
          </w:p>
          <w:p w14:paraId="2412FEDF" w14:textId="77777777" w:rsidR="008774B7" w:rsidRPr="00A06652" w:rsidRDefault="008774B7" w:rsidP="006F7807">
            <w:pPr>
              <w:jc w:val="both"/>
              <w:rPr>
                <w:rFonts w:ascii="Times New Roman" w:hAnsi="Times New Roman" w:cs="Times New Roman"/>
                <w:sz w:val="20"/>
                <w:szCs w:val="20"/>
              </w:rPr>
            </w:pPr>
          </w:p>
        </w:tc>
      </w:tr>
      <w:tr w:rsidR="006F7807" w:rsidRPr="00A06652" w14:paraId="193C93CC" w14:textId="77777777" w:rsidTr="00620985">
        <w:tc>
          <w:tcPr>
            <w:tcW w:w="1190" w:type="dxa"/>
          </w:tcPr>
          <w:p w14:paraId="2E9E5741"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6F7400CF" w14:textId="29B5E6F8" w:rsidR="008774B7" w:rsidRPr="00A06652" w:rsidRDefault="00BC554F" w:rsidP="00BC554F">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Strengthen the fight against racism and all other forms of discrimination (Cameroon);</w:t>
            </w:r>
          </w:p>
          <w:p w14:paraId="0B862BB6" w14:textId="77777777" w:rsidR="008774B7" w:rsidRPr="00A06652" w:rsidRDefault="008774B7" w:rsidP="008774B7">
            <w:pPr>
              <w:jc w:val="center"/>
              <w:rPr>
                <w:rFonts w:ascii="Times New Roman" w:hAnsi="Times New Roman" w:cs="Times New Roman"/>
                <w:b/>
                <w:color w:val="00B050"/>
                <w:sz w:val="20"/>
                <w:szCs w:val="20"/>
                <w:lang w:val="en-AU"/>
              </w:rPr>
            </w:pPr>
          </w:p>
        </w:tc>
        <w:tc>
          <w:tcPr>
            <w:tcW w:w="7711" w:type="dxa"/>
          </w:tcPr>
          <w:p w14:paraId="093A3FDE" w14:textId="77777777" w:rsidR="00BC554F" w:rsidRPr="00A06652" w:rsidRDefault="00BC554F" w:rsidP="00BC554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AB0E16C" w14:textId="77777777" w:rsidR="006F7807" w:rsidRPr="00A06652" w:rsidRDefault="006F7807" w:rsidP="006F7807">
            <w:pPr>
              <w:jc w:val="both"/>
              <w:rPr>
                <w:rFonts w:ascii="Times New Roman" w:hAnsi="Times New Roman" w:cs="Times New Roman"/>
                <w:sz w:val="20"/>
                <w:szCs w:val="20"/>
              </w:rPr>
            </w:pPr>
          </w:p>
          <w:p w14:paraId="17ACBFEB" w14:textId="77777777" w:rsidR="00BC554F" w:rsidRPr="00A06652" w:rsidRDefault="0099360E" w:rsidP="006F78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32, 34 et 39</w:t>
            </w:r>
            <w:r w:rsidR="00620985" w:rsidRPr="00A06652">
              <w:rPr>
                <w:rFonts w:ascii="Times New Roman" w:hAnsi="Times New Roman" w:cs="Times New Roman"/>
                <w:i/>
                <w:color w:val="00B050"/>
                <w:sz w:val="20"/>
                <w:szCs w:val="20"/>
              </w:rPr>
              <w:t>.</w:t>
            </w:r>
          </w:p>
          <w:p w14:paraId="3547A974" w14:textId="67E77FD7" w:rsidR="00620985" w:rsidRPr="00A06652" w:rsidRDefault="00620985" w:rsidP="006F7807">
            <w:pPr>
              <w:jc w:val="both"/>
              <w:rPr>
                <w:rFonts w:ascii="Times New Roman" w:hAnsi="Times New Roman" w:cs="Times New Roman"/>
                <w:sz w:val="20"/>
                <w:szCs w:val="20"/>
              </w:rPr>
            </w:pPr>
          </w:p>
        </w:tc>
      </w:tr>
      <w:tr w:rsidR="006F7807" w:rsidRPr="00A06652" w14:paraId="35E4A7AC" w14:textId="77777777" w:rsidTr="00620985">
        <w:tc>
          <w:tcPr>
            <w:tcW w:w="1190" w:type="dxa"/>
            <w:shd w:val="clear" w:color="auto" w:fill="auto"/>
          </w:tcPr>
          <w:p w14:paraId="43FEA59E" w14:textId="594B636D" w:rsidR="006F7807" w:rsidRPr="00A06652" w:rsidRDefault="006F7807" w:rsidP="006F7807">
            <w:pPr>
              <w:pStyle w:val="ListParagraph"/>
              <w:numPr>
                <w:ilvl w:val="0"/>
                <w:numId w:val="1"/>
              </w:numPr>
              <w:jc w:val="center"/>
              <w:rPr>
                <w:rFonts w:ascii="Times New Roman" w:hAnsi="Times New Roman"/>
                <w:color w:val="00B050"/>
                <w:sz w:val="20"/>
              </w:rPr>
            </w:pPr>
          </w:p>
        </w:tc>
        <w:tc>
          <w:tcPr>
            <w:tcW w:w="5128" w:type="dxa"/>
            <w:shd w:val="clear" w:color="auto" w:fill="auto"/>
          </w:tcPr>
          <w:p w14:paraId="37203DF0" w14:textId="2A143DC1" w:rsidR="006F7807" w:rsidRPr="00A06652" w:rsidRDefault="005465FD" w:rsidP="006F7807">
            <w:pPr>
              <w:jc w:val="both"/>
              <w:rPr>
                <w:rFonts w:ascii="Times New Roman" w:hAnsi="Times New Roman"/>
                <w:b/>
                <w:color w:val="00B050"/>
                <w:sz w:val="20"/>
                <w:lang w:val="en-AU"/>
              </w:rPr>
            </w:pPr>
            <w:r w:rsidRPr="00A06652">
              <w:rPr>
                <w:rFonts w:ascii="Times New Roman" w:hAnsi="Times New Roman"/>
                <w:b/>
                <w:color w:val="00B050"/>
                <w:sz w:val="20"/>
                <w:lang w:val="en-AU"/>
              </w:rPr>
              <w:t>Ensure that the measures of surveillance introduced by the law on Olympic games respect the principles of necessity and proportionality (Slovakia);</w:t>
            </w:r>
          </w:p>
          <w:p w14:paraId="6AF4EA11" w14:textId="77777777" w:rsidR="0099360E" w:rsidRPr="00A06652" w:rsidRDefault="0099360E" w:rsidP="006F7807">
            <w:pPr>
              <w:jc w:val="both"/>
              <w:rPr>
                <w:rFonts w:ascii="Times New Roman" w:hAnsi="Times New Roman"/>
                <w:b/>
                <w:color w:val="00B050"/>
                <w:sz w:val="20"/>
                <w:lang w:val="en-AU"/>
              </w:rPr>
            </w:pPr>
          </w:p>
          <w:p w14:paraId="1B247432" w14:textId="77777777" w:rsidR="0099360E" w:rsidRPr="00A06652" w:rsidRDefault="0099360E" w:rsidP="006F7807">
            <w:pPr>
              <w:jc w:val="both"/>
              <w:rPr>
                <w:rFonts w:ascii="Times New Roman" w:hAnsi="Times New Roman"/>
                <w:b/>
                <w:color w:val="00B050"/>
                <w:sz w:val="20"/>
                <w:lang w:val="en-AU"/>
              </w:rPr>
            </w:pPr>
          </w:p>
        </w:tc>
        <w:tc>
          <w:tcPr>
            <w:tcW w:w="7711" w:type="dxa"/>
            <w:shd w:val="clear" w:color="auto" w:fill="auto"/>
          </w:tcPr>
          <w:p w14:paraId="78182ED6" w14:textId="4D0022E3" w:rsidR="00D812D6" w:rsidRPr="00A06652" w:rsidRDefault="00D812D6"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lang w:val="en-AU"/>
              </w:rPr>
              <w:t xml:space="preserve"> </w:t>
            </w:r>
            <w:r w:rsidR="00F34823" w:rsidRPr="00A06652">
              <w:rPr>
                <w:rFonts w:ascii="Times New Roman" w:hAnsi="Times New Roman" w:cs="Times New Roman"/>
                <w:color w:val="00B050"/>
                <w:sz w:val="20"/>
                <w:szCs w:val="20"/>
              </w:rPr>
              <w:t xml:space="preserve">La France </w:t>
            </w:r>
            <w:r w:rsidR="00F34823" w:rsidRPr="00A06652">
              <w:rPr>
                <w:rFonts w:ascii="Times New Roman" w:hAnsi="Times New Roman" w:cs="Times New Roman"/>
                <w:b/>
                <w:color w:val="00B050"/>
                <w:sz w:val="20"/>
                <w:szCs w:val="20"/>
              </w:rPr>
              <w:t>accepte</w:t>
            </w:r>
            <w:r w:rsidR="00F34823" w:rsidRPr="00A06652">
              <w:rPr>
                <w:rFonts w:ascii="Times New Roman" w:hAnsi="Times New Roman" w:cs="Times New Roman"/>
                <w:color w:val="00B050"/>
                <w:sz w:val="20"/>
                <w:szCs w:val="20"/>
              </w:rPr>
              <w:t xml:space="preserve"> cette recommandation.</w:t>
            </w:r>
          </w:p>
          <w:p w14:paraId="22DD1718" w14:textId="77777777" w:rsidR="00D812D6" w:rsidRPr="00A06652" w:rsidRDefault="00D812D6" w:rsidP="006F7807">
            <w:pPr>
              <w:jc w:val="both"/>
              <w:rPr>
                <w:rFonts w:ascii="Times New Roman" w:hAnsi="Times New Roman" w:cs="Times New Roman"/>
                <w:color w:val="00B050"/>
                <w:sz w:val="20"/>
                <w:szCs w:val="20"/>
              </w:rPr>
            </w:pPr>
          </w:p>
          <w:p w14:paraId="000263F0" w14:textId="1C2DC0B3" w:rsidR="00FC465D" w:rsidRPr="00A06652" w:rsidRDefault="00D812D6" w:rsidP="00AF196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Les mesures de surveillance mises en place dans le cadre de la préparation et du déroulement des </w:t>
            </w:r>
            <w:r w:rsidR="00ED7B28" w:rsidRPr="00A06652">
              <w:rPr>
                <w:rFonts w:ascii="Times New Roman" w:hAnsi="Times New Roman" w:cs="Times New Roman"/>
                <w:color w:val="00B050"/>
                <w:sz w:val="20"/>
                <w:szCs w:val="20"/>
              </w:rPr>
              <w:t xml:space="preserve">Jeux olympiques </w:t>
            </w:r>
            <w:r w:rsidR="003256B7" w:rsidRPr="00A06652">
              <w:rPr>
                <w:rFonts w:ascii="Times New Roman" w:hAnsi="Times New Roman" w:cs="Times New Roman"/>
                <w:color w:val="00B050"/>
                <w:sz w:val="20"/>
                <w:szCs w:val="20"/>
              </w:rPr>
              <w:t xml:space="preserve">et paralympiques  </w:t>
            </w:r>
            <w:r w:rsidRPr="00A06652">
              <w:rPr>
                <w:rFonts w:ascii="Times New Roman" w:hAnsi="Times New Roman" w:cs="Times New Roman"/>
                <w:color w:val="00B050"/>
                <w:sz w:val="20"/>
                <w:szCs w:val="20"/>
              </w:rPr>
              <w:t xml:space="preserve">2024 à Paris respecteront les droits fondamentaux des personnes. </w:t>
            </w:r>
            <w:r w:rsidR="00FC465D"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 xml:space="preserve">a France souhaite rappeler </w:t>
            </w:r>
            <w:r w:rsidR="00620985" w:rsidRPr="00A06652">
              <w:rPr>
                <w:rFonts w:ascii="Times New Roman" w:hAnsi="Times New Roman" w:cs="Times New Roman"/>
                <w:color w:val="00B050"/>
                <w:sz w:val="20"/>
                <w:szCs w:val="20"/>
              </w:rPr>
              <w:t xml:space="preserve">les </w:t>
            </w:r>
            <w:r w:rsidRPr="00A06652">
              <w:rPr>
                <w:rFonts w:ascii="Times New Roman" w:hAnsi="Times New Roman" w:cs="Times New Roman"/>
                <w:color w:val="00B050"/>
                <w:sz w:val="20"/>
                <w:szCs w:val="20"/>
              </w:rPr>
              <w:t xml:space="preserve">garanties </w:t>
            </w:r>
            <w:r w:rsidR="00620985" w:rsidRPr="00A06652">
              <w:rPr>
                <w:rFonts w:ascii="Times New Roman" w:hAnsi="Times New Roman" w:cs="Times New Roman"/>
                <w:color w:val="00B050"/>
                <w:sz w:val="20"/>
                <w:szCs w:val="20"/>
              </w:rPr>
              <w:t xml:space="preserve">apportées </w:t>
            </w:r>
            <w:r w:rsidR="00FC465D" w:rsidRPr="00A06652">
              <w:rPr>
                <w:rFonts w:ascii="Times New Roman" w:hAnsi="Times New Roman" w:cs="Times New Roman"/>
                <w:color w:val="00B050"/>
                <w:sz w:val="20"/>
                <w:szCs w:val="20"/>
              </w:rPr>
              <w:t xml:space="preserve">à cet égard par le ministre de l’Intérieur </w:t>
            </w:r>
            <w:r w:rsidR="00620985" w:rsidRPr="00A06652">
              <w:rPr>
                <w:rFonts w:ascii="Times New Roman" w:hAnsi="Times New Roman" w:cs="Times New Roman"/>
                <w:color w:val="00B050"/>
                <w:sz w:val="20"/>
                <w:szCs w:val="20"/>
              </w:rPr>
              <w:t xml:space="preserve">devant l’Assemblée nationale, le 22 mars 2023 quant au </w:t>
            </w:r>
            <w:r w:rsidRPr="00A06652">
              <w:rPr>
                <w:rFonts w:ascii="Times New Roman" w:hAnsi="Times New Roman" w:cs="Times New Roman"/>
                <w:color w:val="00B050"/>
                <w:sz w:val="20"/>
                <w:szCs w:val="20"/>
              </w:rPr>
              <w:t>dispositif, applicable, jusqu’au 31 décembre 2024, aux seules manifestations sportives, récréatives et culturelles, particulièrement exposées à des risques de terrorisme</w:t>
            </w:r>
            <w:r w:rsidR="00FC465D" w:rsidRPr="00A06652">
              <w:rPr>
                <w:rFonts w:ascii="Times New Roman" w:hAnsi="Times New Roman" w:cs="Times New Roman"/>
                <w:color w:val="00B050"/>
                <w:sz w:val="20"/>
                <w:szCs w:val="20"/>
              </w:rPr>
              <w:t xml:space="preserve">. </w:t>
            </w:r>
          </w:p>
          <w:p w14:paraId="608A54D0" w14:textId="64479794" w:rsidR="006F7807" w:rsidRPr="00A06652" w:rsidRDefault="006F7807" w:rsidP="00AF1966">
            <w:pPr>
              <w:jc w:val="both"/>
              <w:rPr>
                <w:rFonts w:ascii="Times New Roman" w:hAnsi="Times New Roman"/>
                <w:color w:val="00B050"/>
                <w:sz w:val="20"/>
              </w:rPr>
            </w:pPr>
          </w:p>
        </w:tc>
      </w:tr>
      <w:tr w:rsidR="006F7807" w:rsidRPr="00A06652" w14:paraId="1164CDDD" w14:textId="77777777" w:rsidTr="008B30C4">
        <w:tc>
          <w:tcPr>
            <w:tcW w:w="1190" w:type="dxa"/>
          </w:tcPr>
          <w:p w14:paraId="200151D8" w14:textId="76C0AC13" w:rsidR="006F7807" w:rsidRPr="00A06652" w:rsidRDefault="006F7807" w:rsidP="006F7807">
            <w:pPr>
              <w:pStyle w:val="ListParagraph"/>
              <w:numPr>
                <w:ilvl w:val="0"/>
                <w:numId w:val="1"/>
              </w:numPr>
              <w:jc w:val="center"/>
              <w:rPr>
                <w:rFonts w:ascii="Times New Roman" w:hAnsi="Times New Roman"/>
                <w:color w:val="00B050"/>
                <w:sz w:val="20"/>
              </w:rPr>
            </w:pPr>
          </w:p>
        </w:tc>
        <w:tc>
          <w:tcPr>
            <w:tcW w:w="5128" w:type="dxa"/>
          </w:tcPr>
          <w:p w14:paraId="60BAF877" w14:textId="1AE49680" w:rsidR="005465FD" w:rsidRPr="00A06652" w:rsidRDefault="00FA6246"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Bring all legislation concerning communication surveillance into line with international human rights standards (Liechtenstein);</w:t>
            </w:r>
          </w:p>
          <w:p w14:paraId="6DAD9592" w14:textId="77777777" w:rsidR="005465FD" w:rsidRPr="00A06652" w:rsidRDefault="005465FD" w:rsidP="006F7807">
            <w:pPr>
              <w:jc w:val="both"/>
              <w:rPr>
                <w:rFonts w:ascii="Times New Roman" w:hAnsi="Times New Roman" w:cs="Times New Roman"/>
                <w:b/>
                <w:color w:val="00B050"/>
                <w:sz w:val="20"/>
                <w:szCs w:val="20"/>
                <w:lang w:val="en-AU"/>
              </w:rPr>
            </w:pPr>
          </w:p>
        </w:tc>
        <w:tc>
          <w:tcPr>
            <w:tcW w:w="7711" w:type="dxa"/>
          </w:tcPr>
          <w:p w14:paraId="0BB5C3C4" w14:textId="77777777" w:rsidR="001E77FA" w:rsidRPr="00A06652" w:rsidRDefault="001E77FA" w:rsidP="001E77F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ED7110C" w14:textId="77777777" w:rsidR="001E77FA" w:rsidRPr="00A06652" w:rsidRDefault="001E77FA" w:rsidP="006F7807">
            <w:pPr>
              <w:jc w:val="both"/>
              <w:rPr>
                <w:rFonts w:ascii="Times New Roman" w:hAnsi="Times New Roman" w:cs="Times New Roman"/>
                <w:color w:val="00B050"/>
                <w:sz w:val="20"/>
                <w:szCs w:val="20"/>
              </w:rPr>
            </w:pPr>
          </w:p>
          <w:p w14:paraId="30734526" w14:textId="186636CB" w:rsidR="006F7807" w:rsidRPr="00A06652" w:rsidRDefault="001E77FA" w:rsidP="001E77F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Conformément aux exigences de la Cour de justice de l’Union européenne (CJUE), la surveillance des communications et autres techniques de recueil du renseignement sont strictement encadrées. La France a renforcé le contrôle exercé par la Commission nationale de contrôle des techniques de renseignement, une autorité administrative indépendante (Loi n° 2021-998 du 30 juillet 2021 relative à la prévention d'actes de terrorisme et au renseignement). Dans le cadre judiciaire, la loi de programmation 2018-2022 et de réforme pour la justice (Loi n° 2019-222 du 23 mars 2019) prévoit que seul un juge judiciaire peut autoriser des interceptions, quand il les estime nécessaires à la manifestation de la vérité et proportionnées à la gravité de l’infraction, et pour une durée limitée. La mise en œuvre judiciaire des techniques spéciales d’enquête fait l’objet d’un contrôle renforcé du juge. En complément, la loi relative à la prévention du terrorisme et au renseignement (loi n° 2021-998 du 30 juillet 2021) a précisé qu’il était possible d’imposer aux opérateurs la conservation des données de connexion mais uniquement pour les besoins de la</w:t>
            </w:r>
            <w:r w:rsidRPr="00A06652">
              <w:rPr>
                <w:color w:val="00B050"/>
              </w:rPr>
              <w:t xml:space="preserve"> </w:t>
            </w:r>
            <w:r w:rsidRPr="00A06652">
              <w:rPr>
                <w:rFonts w:ascii="Times New Roman" w:hAnsi="Times New Roman" w:cs="Times New Roman"/>
                <w:color w:val="00B050"/>
                <w:sz w:val="20"/>
                <w:szCs w:val="20"/>
              </w:rPr>
              <w:t>sécurité nationale en cas de menace grave et pour une durée d’un an, afin de prévenir et réprimer la commission d’infractions graves.</w:t>
            </w:r>
          </w:p>
          <w:p w14:paraId="374FF488" w14:textId="0FBF141D" w:rsidR="001E77FA" w:rsidRPr="00A06652" w:rsidRDefault="001E77FA" w:rsidP="001E77FA">
            <w:pPr>
              <w:jc w:val="both"/>
              <w:rPr>
                <w:rFonts w:ascii="Times New Roman" w:hAnsi="Times New Roman" w:cs="Times New Roman"/>
                <w:color w:val="00B050"/>
                <w:sz w:val="20"/>
                <w:szCs w:val="20"/>
              </w:rPr>
            </w:pPr>
          </w:p>
        </w:tc>
      </w:tr>
      <w:tr w:rsidR="006F7807" w:rsidRPr="00A06652" w14:paraId="571DBC86" w14:textId="77777777" w:rsidTr="008B30C4">
        <w:tc>
          <w:tcPr>
            <w:tcW w:w="1190" w:type="dxa"/>
          </w:tcPr>
          <w:p w14:paraId="633A638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5C860AEB" w14:textId="6AA35691" w:rsidR="006F7807" w:rsidRPr="00A06652" w:rsidRDefault="00D0316A"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its efforts to establish precise rules and provide safeguards regarding the use of surveillance technologies interfering with the citizens’ right to privacy (Czechia);</w:t>
            </w:r>
          </w:p>
          <w:p w14:paraId="1D5DAFD7" w14:textId="77777777" w:rsidR="00D0316A" w:rsidRPr="00A06652" w:rsidRDefault="00D0316A" w:rsidP="006F7807">
            <w:pPr>
              <w:jc w:val="both"/>
              <w:rPr>
                <w:rFonts w:ascii="Times New Roman" w:hAnsi="Times New Roman" w:cs="Times New Roman"/>
                <w:b/>
                <w:color w:val="00B050"/>
                <w:sz w:val="20"/>
                <w:szCs w:val="20"/>
                <w:lang w:val="en-AU"/>
              </w:rPr>
            </w:pPr>
          </w:p>
          <w:p w14:paraId="520A61B4" w14:textId="77777777" w:rsidR="00D0316A" w:rsidRPr="00A06652" w:rsidRDefault="00D0316A" w:rsidP="006F7807">
            <w:pPr>
              <w:jc w:val="both"/>
              <w:rPr>
                <w:rFonts w:ascii="Times New Roman" w:hAnsi="Times New Roman" w:cs="Times New Roman"/>
                <w:b/>
                <w:color w:val="00B050"/>
                <w:sz w:val="20"/>
                <w:szCs w:val="20"/>
                <w:lang w:val="en-AU"/>
              </w:rPr>
            </w:pPr>
          </w:p>
        </w:tc>
        <w:tc>
          <w:tcPr>
            <w:tcW w:w="7711" w:type="dxa"/>
          </w:tcPr>
          <w:p w14:paraId="5CE845C7" w14:textId="77777777" w:rsidR="00D0316A" w:rsidRPr="00A06652" w:rsidRDefault="00D0316A" w:rsidP="00D0316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5C9BC4F" w14:textId="77777777" w:rsidR="006F7807" w:rsidRPr="00A06652" w:rsidRDefault="006F7807" w:rsidP="006F7807">
            <w:pPr>
              <w:jc w:val="both"/>
              <w:rPr>
                <w:rFonts w:ascii="Times New Roman" w:hAnsi="Times New Roman" w:cs="Times New Roman"/>
                <w:color w:val="00B050"/>
                <w:sz w:val="20"/>
                <w:szCs w:val="20"/>
              </w:rPr>
            </w:pPr>
          </w:p>
          <w:p w14:paraId="04EA815C" w14:textId="77777777" w:rsidR="00D0316A" w:rsidRPr="00A06652" w:rsidRDefault="003445E2" w:rsidP="003445E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loi n° 2022-299 du 2 mars 2022 visant à combattre le harcèlement scolaire</w:t>
            </w:r>
            <w:r w:rsidRPr="00A06652">
              <w:rPr>
                <w:rFonts w:ascii="Times New Roman" w:hAnsi="Times New Roman" w:cs="Times New Roman"/>
                <w:color w:val="00B050"/>
                <w:sz w:val="12"/>
                <w:szCs w:val="12"/>
              </w:rPr>
              <w:t xml:space="preserve"> </w:t>
            </w:r>
            <w:r w:rsidRPr="00A06652">
              <w:rPr>
                <w:rFonts w:ascii="Times New Roman" w:hAnsi="Times New Roman" w:cs="Times New Roman"/>
                <w:color w:val="00B050"/>
                <w:sz w:val="20"/>
                <w:szCs w:val="20"/>
              </w:rPr>
              <w:t>renforce l’encadrement des possibilités de requérir des données de connexion pendant les enquêtes pénales.</w:t>
            </w:r>
          </w:p>
          <w:p w14:paraId="33716164" w14:textId="77777777" w:rsidR="003445E2" w:rsidRPr="00A06652" w:rsidRDefault="003445E2" w:rsidP="003445E2">
            <w:pPr>
              <w:jc w:val="both"/>
              <w:rPr>
                <w:rFonts w:ascii="Times New Roman" w:hAnsi="Times New Roman" w:cs="Times New Roman"/>
                <w:color w:val="00B050"/>
                <w:sz w:val="20"/>
                <w:szCs w:val="20"/>
              </w:rPr>
            </w:pPr>
          </w:p>
          <w:p w14:paraId="3D644F81" w14:textId="77777777" w:rsidR="003445E2" w:rsidRPr="00A06652" w:rsidRDefault="003445E2" w:rsidP="003445E2">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également réponse à la recommandation n°80. </w:t>
            </w:r>
          </w:p>
          <w:p w14:paraId="735320C9" w14:textId="0D4E4D88" w:rsidR="003256B7" w:rsidRPr="00A06652" w:rsidRDefault="003256B7" w:rsidP="003445E2">
            <w:pPr>
              <w:jc w:val="both"/>
              <w:rPr>
                <w:rFonts w:ascii="Times New Roman" w:hAnsi="Times New Roman" w:cs="Times New Roman"/>
                <w:i/>
                <w:color w:val="00B050"/>
                <w:sz w:val="20"/>
                <w:szCs w:val="20"/>
              </w:rPr>
            </w:pPr>
          </w:p>
        </w:tc>
      </w:tr>
      <w:tr w:rsidR="006F7807" w:rsidRPr="00A06652" w14:paraId="27DB623B" w14:textId="77777777" w:rsidTr="008B30C4">
        <w:tc>
          <w:tcPr>
            <w:tcW w:w="1190" w:type="dxa"/>
          </w:tcPr>
          <w:p w14:paraId="2AD6441C"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1001015F" w14:textId="51BDEE52" w:rsidR="006F7807" w:rsidRPr="00A06652" w:rsidRDefault="00EF567C"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 xml:space="preserve">Implement necessary measures so that racial and ethnic profiling is clearly prohibited in law and to give clear </w:t>
            </w:r>
            <w:r w:rsidRPr="00A06652">
              <w:rPr>
                <w:rFonts w:ascii="Times New Roman" w:hAnsi="Times New Roman" w:cs="Times New Roman"/>
                <w:b/>
                <w:color w:val="00B050"/>
                <w:sz w:val="20"/>
                <w:szCs w:val="20"/>
                <w:lang w:val="en-GB"/>
              </w:rPr>
              <w:lastRenderedPageBreak/>
              <w:t>guidelines to law enforcement officers in this regard (Colombia);</w:t>
            </w:r>
          </w:p>
          <w:p w14:paraId="119E5E60" w14:textId="77777777" w:rsidR="003445E2" w:rsidRPr="00A06652" w:rsidRDefault="003445E2" w:rsidP="006F7807">
            <w:pPr>
              <w:jc w:val="both"/>
              <w:rPr>
                <w:rFonts w:ascii="Times New Roman" w:hAnsi="Times New Roman" w:cs="Times New Roman"/>
                <w:b/>
                <w:color w:val="00B050"/>
                <w:sz w:val="20"/>
                <w:szCs w:val="20"/>
                <w:lang w:val="en-AU"/>
              </w:rPr>
            </w:pPr>
          </w:p>
          <w:p w14:paraId="78FFC16E" w14:textId="77777777" w:rsidR="003445E2" w:rsidRPr="00A06652" w:rsidRDefault="003445E2" w:rsidP="006F7807">
            <w:pPr>
              <w:jc w:val="both"/>
              <w:rPr>
                <w:rFonts w:ascii="Times New Roman" w:hAnsi="Times New Roman" w:cs="Times New Roman"/>
                <w:b/>
                <w:color w:val="00B050"/>
                <w:sz w:val="20"/>
                <w:szCs w:val="20"/>
                <w:lang w:val="en-AU"/>
              </w:rPr>
            </w:pPr>
          </w:p>
        </w:tc>
        <w:tc>
          <w:tcPr>
            <w:tcW w:w="7711" w:type="dxa"/>
          </w:tcPr>
          <w:p w14:paraId="25EA1733" w14:textId="77777777" w:rsidR="00EF567C" w:rsidRPr="00A06652" w:rsidRDefault="00EF567C" w:rsidP="00EF567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088BEFE" w14:textId="77777777" w:rsidR="006F7807" w:rsidRPr="00A06652" w:rsidRDefault="006F7807" w:rsidP="006F7807">
            <w:pPr>
              <w:jc w:val="both"/>
              <w:rPr>
                <w:rFonts w:ascii="Times New Roman" w:hAnsi="Times New Roman" w:cs="Times New Roman"/>
                <w:color w:val="00B050"/>
                <w:sz w:val="20"/>
                <w:szCs w:val="20"/>
              </w:rPr>
            </w:pPr>
          </w:p>
          <w:p w14:paraId="7A50E29C" w14:textId="3742246C" w:rsidR="0069209D" w:rsidRPr="00A06652" w:rsidRDefault="00C25AD3" w:rsidP="0069209D">
            <w:pPr>
              <w:jc w:val="both"/>
              <w:rPr>
                <w:rFonts w:ascii="Times New Roman" w:hAnsi="Times New Roman" w:cs="Times New Roman"/>
                <w:bCs/>
                <w:iCs/>
                <w:color w:val="00B050"/>
                <w:sz w:val="20"/>
                <w:szCs w:val="20"/>
              </w:rPr>
            </w:pPr>
            <w:r w:rsidRPr="00A06652">
              <w:rPr>
                <w:rFonts w:ascii="Times New Roman" w:hAnsi="Times New Roman" w:cs="Times New Roman"/>
                <w:color w:val="00B050"/>
                <w:sz w:val="20"/>
                <w:szCs w:val="20"/>
              </w:rPr>
              <w:lastRenderedPageBreak/>
              <w:t>Toute mesure de profilage ethnique par les forces de l’ordre est interdite en France, car contraire au principe constitutionnel d’égalité.</w:t>
            </w:r>
            <w:r w:rsidR="0069209D" w:rsidRPr="00A06652">
              <w:rPr>
                <w:rFonts w:ascii="Times New Roman" w:hAnsi="Times New Roman" w:cs="Times New Roman"/>
                <w:color w:val="00B050"/>
                <w:sz w:val="20"/>
                <w:szCs w:val="20"/>
              </w:rPr>
              <w:t> Tout contrôle d’identité dit « au faciès » est interdit par plusieurs textes en droit national, notamment le Code de la sécurité intérieure et le Code de déontologie de la police et de la gendarmerie</w:t>
            </w:r>
            <w:r w:rsidR="0069209D" w:rsidRPr="00A06652">
              <w:rPr>
                <w:rFonts w:ascii="Times New Roman" w:hAnsi="Times New Roman" w:cs="Times New Roman"/>
                <w:bCs/>
                <w:iCs/>
                <w:color w:val="00B050"/>
                <w:sz w:val="20"/>
                <w:szCs w:val="20"/>
              </w:rPr>
              <w:t>. Le strict respect de ces principes déontologiques constitue, pour la police nationale comme pour la gendarmerie nationale, une exigence absolue.</w:t>
            </w:r>
          </w:p>
          <w:p w14:paraId="71203C04" w14:textId="77777777" w:rsidR="0069209D" w:rsidRPr="00A06652" w:rsidRDefault="0069209D" w:rsidP="0069209D">
            <w:pPr>
              <w:jc w:val="both"/>
              <w:rPr>
                <w:rFonts w:ascii="Times New Roman" w:hAnsi="Times New Roman" w:cs="Times New Roman"/>
                <w:bCs/>
                <w:iCs/>
                <w:color w:val="00B050"/>
                <w:sz w:val="20"/>
                <w:szCs w:val="20"/>
              </w:rPr>
            </w:pPr>
          </w:p>
          <w:p w14:paraId="49EF62FD" w14:textId="77777777" w:rsidR="0069209D" w:rsidRPr="00A06652" w:rsidRDefault="0069209D" w:rsidP="0069209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formation initiale et continue des forces de l’ordre a été renforcée s’agissant des questions relatives à la déontologie, aux contrôles d’identité, à la relation « police-population », à la lutte contre le racisme et la xénophobie et à l’accueil de personnes victimes de discriminations. </w:t>
            </w:r>
            <w:r w:rsidRPr="00A06652">
              <w:rPr>
                <w:rFonts w:ascii="Times New Roman" w:hAnsi="Times New Roman" w:cs="Times New Roman"/>
                <w:color w:val="00B050"/>
                <w:sz w:val="20"/>
                <w:szCs w:val="20"/>
              </w:rPr>
              <w:br/>
            </w:r>
          </w:p>
          <w:p w14:paraId="7CAB5B29" w14:textId="02E6E15C" w:rsidR="0069209D" w:rsidRPr="00A06652" w:rsidRDefault="0069209D" w:rsidP="0069209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Tout comportement discriminatoire aujourd’hui signalé fait l’objet d’un suivi, et lorsqu’il est avéré, d’une sanction administrative et/ou judiciaire. En outre, les Inspections générales de la police et de la gendarmerie nationales disposent de plateformes qui permettent à toute personne victime ou témoin d’un comportement discriminatoire d’effectuer un signalement en ligne.</w:t>
            </w:r>
          </w:p>
          <w:p w14:paraId="06ACA24F" w14:textId="77777777" w:rsidR="00F355D5" w:rsidRPr="00A06652" w:rsidRDefault="00F355D5" w:rsidP="006F7807">
            <w:pPr>
              <w:jc w:val="both"/>
              <w:rPr>
                <w:rFonts w:ascii="Times New Roman" w:hAnsi="Times New Roman" w:cs="Times New Roman"/>
                <w:color w:val="00B050"/>
                <w:sz w:val="20"/>
                <w:szCs w:val="20"/>
              </w:rPr>
            </w:pPr>
          </w:p>
        </w:tc>
      </w:tr>
      <w:tr w:rsidR="006F7807" w:rsidRPr="00A06652" w14:paraId="178952D8" w14:textId="77777777" w:rsidTr="008B30C4">
        <w:tc>
          <w:tcPr>
            <w:tcW w:w="1190" w:type="dxa"/>
            <w:shd w:val="clear" w:color="auto" w:fill="auto"/>
          </w:tcPr>
          <w:p w14:paraId="26542762"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7871463" w14:textId="396B9961" w:rsidR="00C25AD3" w:rsidRPr="00A06652" w:rsidRDefault="00F355D5"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Continue to review enforcement agencies’ policies and methods to ensure safeguards against the use of disproportionate force during demonstrations and of discriminatory practices (Czechia);</w:t>
            </w:r>
          </w:p>
          <w:p w14:paraId="0577AC0D" w14:textId="77777777" w:rsidR="00C25AD3" w:rsidRPr="00A06652" w:rsidRDefault="00C25AD3" w:rsidP="006F7807">
            <w:pPr>
              <w:jc w:val="both"/>
              <w:rPr>
                <w:rFonts w:ascii="Times New Roman" w:hAnsi="Times New Roman" w:cs="Times New Roman"/>
                <w:b/>
                <w:color w:val="00B050"/>
                <w:sz w:val="20"/>
                <w:szCs w:val="20"/>
                <w:lang w:val="en-AU"/>
              </w:rPr>
            </w:pPr>
          </w:p>
        </w:tc>
        <w:tc>
          <w:tcPr>
            <w:tcW w:w="7711" w:type="dxa"/>
            <w:shd w:val="clear" w:color="auto" w:fill="auto"/>
          </w:tcPr>
          <w:p w14:paraId="200B7682" w14:textId="77777777" w:rsidR="006F7807" w:rsidRPr="00A06652" w:rsidRDefault="006F7807" w:rsidP="006F7807">
            <w:pPr>
              <w:jc w:val="both"/>
              <w:rPr>
                <w:rFonts w:ascii="Times New Roman" w:hAnsi="Times New Roman"/>
                <w:sz w:val="20"/>
                <w:lang w:val="en-AU"/>
              </w:rPr>
            </w:pPr>
          </w:p>
          <w:p w14:paraId="4772F902" w14:textId="1A9F7675" w:rsidR="00C646C4" w:rsidRPr="00A06652" w:rsidRDefault="00C646C4" w:rsidP="00C646C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rappelle qu’elle respecte les droits de réunion pacifique et d’association qui sont garantis par la Constitution, conformément à ses engagements internationaux au titre de la Convention européenne des droits de l’Homme et du Pacte international relatif aux droits civils et politiques. </w:t>
            </w:r>
          </w:p>
          <w:p w14:paraId="72901F72" w14:textId="77777777" w:rsidR="00C646C4" w:rsidRPr="00A06652" w:rsidRDefault="00C646C4" w:rsidP="00C646C4">
            <w:pPr>
              <w:jc w:val="both"/>
              <w:rPr>
                <w:rFonts w:ascii="Times New Roman" w:hAnsi="Times New Roman" w:cs="Times New Roman"/>
                <w:color w:val="00B050"/>
                <w:sz w:val="20"/>
                <w:szCs w:val="20"/>
              </w:rPr>
            </w:pPr>
          </w:p>
          <w:p w14:paraId="26290A05" w14:textId="29A2FD97" w:rsidR="00C646C4" w:rsidRPr="00A06652" w:rsidRDefault="00C646C4" w:rsidP="00C646C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rappelle également que l’usage de la force par les forces de l’ordre est encadré par le droit français et obéit aux principes de stricte nécessité et de proportionnalité, tels que rappelés par le code de la sécurité intérieure. Cet usage doit être maîtrisé, proportionné et contrôlé, comme le prévoit la loi, et conformément à nos engagements internationaux. Toute personne qui s’estime victime d</w:t>
            </w:r>
            <w:r w:rsidR="00501E19" w:rsidRPr="00A06652">
              <w:rPr>
                <w:rFonts w:ascii="Times New Roman" w:hAnsi="Times New Roman" w:cs="Times New Roman"/>
                <w:color w:val="00B050"/>
                <w:sz w:val="20"/>
                <w:szCs w:val="20"/>
              </w:rPr>
              <w:t xml:space="preserve">’un usage excessif </w:t>
            </w:r>
            <w:r w:rsidR="00FB4B73" w:rsidRPr="00A06652">
              <w:rPr>
                <w:rFonts w:ascii="Times New Roman" w:hAnsi="Times New Roman" w:cs="Times New Roman"/>
                <w:color w:val="00B050"/>
                <w:sz w:val="20"/>
                <w:szCs w:val="20"/>
              </w:rPr>
              <w:t>de la force</w:t>
            </w:r>
            <w:r w:rsidRPr="00A06652">
              <w:rPr>
                <w:rFonts w:ascii="Times New Roman" w:hAnsi="Times New Roman" w:cs="Times New Roman"/>
                <w:color w:val="00B050"/>
                <w:sz w:val="20"/>
                <w:szCs w:val="20"/>
              </w:rPr>
              <w:t xml:space="preserve"> peut le signaler et déposer plainte. </w:t>
            </w:r>
          </w:p>
          <w:p w14:paraId="58E89E1A" w14:textId="77777777" w:rsidR="00C646C4" w:rsidRPr="00A06652" w:rsidRDefault="00C646C4" w:rsidP="00C646C4">
            <w:pPr>
              <w:jc w:val="both"/>
              <w:rPr>
                <w:rFonts w:ascii="Times New Roman" w:hAnsi="Times New Roman" w:cs="Times New Roman"/>
                <w:color w:val="00B050"/>
                <w:sz w:val="20"/>
                <w:szCs w:val="20"/>
              </w:rPr>
            </w:pPr>
          </w:p>
          <w:p w14:paraId="6F0632FE" w14:textId="6603B5C9" w:rsidR="00C646C4" w:rsidRPr="00A06652" w:rsidRDefault="001A1D88" w:rsidP="00C646C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 fait évoluer ses méthodes dans le cadre du Schéma national de maintien de l’ordre </w:t>
            </w:r>
            <w:r w:rsidR="00E65ABF" w:rsidRPr="00A06652">
              <w:rPr>
                <w:rFonts w:ascii="Times New Roman" w:hAnsi="Times New Roman" w:cs="Times New Roman"/>
                <w:color w:val="00B050"/>
                <w:sz w:val="20"/>
                <w:szCs w:val="20"/>
              </w:rPr>
              <w:t xml:space="preserve">(SNMO) </w:t>
            </w:r>
            <w:r w:rsidRPr="00A06652">
              <w:rPr>
                <w:rFonts w:ascii="Times New Roman" w:hAnsi="Times New Roman" w:cs="Times New Roman"/>
                <w:color w:val="00B050"/>
                <w:sz w:val="20"/>
                <w:szCs w:val="20"/>
              </w:rPr>
              <w:t>publié en 2021, en tenant compte de la décision du Conseil d’Etat de juin 2021 et des recommandations de la Commission indépendante sur les relations entre la presse et les forces de</w:t>
            </w:r>
            <w:r w:rsidR="00E65ABF" w:rsidRPr="00A06652">
              <w:rPr>
                <w:rFonts w:ascii="Times New Roman" w:hAnsi="Times New Roman" w:cs="Times New Roman"/>
                <w:color w:val="00B050"/>
                <w:sz w:val="20"/>
                <w:szCs w:val="20"/>
              </w:rPr>
              <w:t xml:space="preserve"> l’ordre (Commission Delarue). </w:t>
            </w:r>
            <w:r w:rsidRPr="00A06652">
              <w:rPr>
                <w:rFonts w:ascii="Times New Roman" w:hAnsi="Times New Roman" w:cs="Times New Roman"/>
                <w:color w:val="00B050"/>
                <w:sz w:val="20"/>
                <w:szCs w:val="20"/>
              </w:rPr>
              <w:t>Aussi, les forces de l’ordre sont dans l’obligation de porter sur leur tenue vestimentaire un numéro d’identification individuel (RIO) de nature à assurer une visibilité et une traçabilité de leurs actions et des contrôles réalisés. Ce port obligatoire dans le cadre des missions de voie publique est régulièrement rappelé </w:t>
            </w:r>
          </w:p>
          <w:p w14:paraId="49FE986C" w14:textId="77777777" w:rsidR="001A1D88" w:rsidRPr="00A06652" w:rsidRDefault="001A1D88" w:rsidP="00C646C4">
            <w:pPr>
              <w:jc w:val="both"/>
              <w:rPr>
                <w:rFonts w:ascii="Times New Roman" w:hAnsi="Times New Roman" w:cs="Times New Roman"/>
                <w:color w:val="00B050"/>
                <w:sz w:val="20"/>
                <w:szCs w:val="20"/>
              </w:rPr>
            </w:pPr>
          </w:p>
          <w:p w14:paraId="472A4E43" w14:textId="6CE75887" w:rsidR="001A1D88" w:rsidRPr="00A06652" w:rsidRDefault="001A1D88" w:rsidP="00C646C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21 avril 2023</w:t>
            </w:r>
            <w:r w:rsidR="00FB4B73" w:rsidRPr="00A06652">
              <w:rPr>
                <w:rFonts w:ascii="Times New Roman" w:hAnsi="Times New Roman" w:cs="Times New Roman"/>
                <w:color w:val="00B050"/>
                <w:sz w:val="20"/>
                <w:szCs w:val="20"/>
              </w:rPr>
              <w:t xml:space="preserve"> dans un courrier adressé aux préfets et aux directeurs de police et de gendarmerie</w:t>
            </w:r>
            <w:r w:rsidRPr="00A06652">
              <w:rPr>
                <w:rFonts w:ascii="Times New Roman" w:hAnsi="Times New Roman" w:cs="Times New Roman"/>
                <w:color w:val="00B050"/>
                <w:sz w:val="20"/>
                <w:szCs w:val="20"/>
              </w:rPr>
              <w:t xml:space="preserve">, le port </w:t>
            </w:r>
            <w:r w:rsidR="00FB4B73" w:rsidRPr="00A06652">
              <w:rPr>
                <w:rFonts w:ascii="Times New Roman" w:hAnsi="Times New Roman" w:cs="Times New Roman"/>
                <w:color w:val="00B050"/>
                <w:sz w:val="20"/>
                <w:szCs w:val="20"/>
              </w:rPr>
              <w:t xml:space="preserve">obligatoire </w:t>
            </w:r>
            <w:r w:rsidRPr="00A06652">
              <w:rPr>
                <w:rFonts w:ascii="Times New Roman" w:hAnsi="Times New Roman" w:cs="Times New Roman"/>
                <w:color w:val="00B050"/>
                <w:sz w:val="20"/>
                <w:szCs w:val="20"/>
              </w:rPr>
              <w:t xml:space="preserve">du RIO, l'utilisation systématique de la caméra-piéton lors des </w:t>
            </w:r>
            <w:r w:rsidRPr="00A06652">
              <w:rPr>
                <w:rFonts w:ascii="Times New Roman" w:hAnsi="Times New Roman" w:cs="Times New Roman"/>
                <w:color w:val="00B050"/>
                <w:sz w:val="20"/>
                <w:szCs w:val="20"/>
              </w:rPr>
              <w:lastRenderedPageBreak/>
              <w:t>situations à risque, le respect de la gradation dans l'emploi de la force et du principe de proportionnalité dans l'usage des moyens à disposition ainsi que</w:t>
            </w:r>
            <w:r w:rsidR="00FB4B73" w:rsidRPr="00A06652">
              <w:rPr>
                <w:rFonts w:ascii="Times New Roman" w:hAnsi="Times New Roman" w:cs="Times New Roman"/>
                <w:color w:val="00B050"/>
                <w:sz w:val="20"/>
                <w:szCs w:val="20"/>
              </w:rPr>
              <w:t xml:space="preserve"> le respect de</w:t>
            </w:r>
            <w:r w:rsidRPr="00A06652">
              <w:rPr>
                <w:rFonts w:ascii="Times New Roman" w:hAnsi="Times New Roman" w:cs="Times New Roman"/>
                <w:color w:val="00B050"/>
                <w:sz w:val="20"/>
                <w:szCs w:val="20"/>
              </w:rPr>
              <w:t xml:space="preserve"> l’ensemble des obligations prévues par le code de déontologie de la police et de la gendarmerie ont été rappelés par le ministre de l’intérieur et des outre-mer.</w:t>
            </w:r>
          </w:p>
          <w:p w14:paraId="14EDF427" w14:textId="77777777" w:rsidR="00222462" w:rsidRPr="00A06652" w:rsidRDefault="00222462" w:rsidP="00C646C4">
            <w:pPr>
              <w:jc w:val="both"/>
              <w:rPr>
                <w:rFonts w:ascii="Times New Roman" w:hAnsi="Times New Roman" w:cs="Times New Roman"/>
                <w:color w:val="00B050"/>
                <w:sz w:val="20"/>
                <w:szCs w:val="20"/>
              </w:rPr>
            </w:pPr>
          </w:p>
          <w:p w14:paraId="73F957DB" w14:textId="406C0FF7" w:rsidR="00500AC3" w:rsidRPr="00A06652" w:rsidRDefault="00646D20"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r w:rsidR="004E6F2D" w:rsidRPr="00A06652">
              <w:rPr>
                <w:rFonts w:ascii="Times New Roman" w:hAnsi="Times New Roman" w:cs="Times New Roman"/>
                <w:color w:val="00B050"/>
                <w:sz w:val="20"/>
                <w:szCs w:val="20"/>
              </w:rPr>
              <w:t>C’est d</w:t>
            </w:r>
            <w:r w:rsidRPr="00A06652">
              <w:rPr>
                <w:rFonts w:ascii="Times New Roman" w:hAnsi="Times New Roman" w:cs="Times New Roman"/>
                <w:color w:val="00B050"/>
                <w:sz w:val="20"/>
                <w:szCs w:val="20"/>
              </w:rPr>
              <w:t xml:space="preserve">ans ce contexte,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B103335" w14:textId="77777777" w:rsidR="00F355D5" w:rsidRPr="00A06652" w:rsidRDefault="00F355D5" w:rsidP="006F7807">
            <w:pPr>
              <w:jc w:val="both"/>
              <w:rPr>
                <w:rFonts w:ascii="Times New Roman" w:hAnsi="Times New Roman" w:cs="Times New Roman"/>
                <w:sz w:val="20"/>
                <w:szCs w:val="20"/>
              </w:rPr>
            </w:pPr>
          </w:p>
        </w:tc>
      </w:tr>
      <w:tr w:rsidR="006F7807" w:rsidRPr="00A06652" w14:paraId="68C065FB" w14:textId="77777777" w:rsidTr="008B30C4">
        <w:tc>
          <w:tcPr>
            <w:tcW w:w="1190" w:type="dxa"/>
          </w:tcPr>
          <w:p w14:paraId="0A3BF31A"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30E64CA3" w14:textId="77777777" w:rsidR="006F7807" w:rsidRPr="00A06652" w:rsidRDefault="00F355D5"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to address unnecessary and excessive use of force by law enforcement authorities and to ensure use of force complies with the principles of necessity and proportionality (Australia);</w:t>
            </w:r>
          </w:p>
          <w:p w14:paraId="38E9DCA0" w14:textId="169D7035" w:rsidR="00F355D5" w:rsidRPr="00A06652" w:rsidRDefault="00F355D5" w:rsidP="006F7807">
            <w:pPr>
              <w:jc w:val="both"/>
              <w:rPr>
                <w:rFonts w:ascii="Times New Roman" w:hAnsi="Times New Roman" w:cs="Times New Roman"/>
                <w:b/>
                <w:color w:val="00B050"/>
                <w:sz w:val="20"/>
                <w:szCs w:val="20"/>
                <w:lang w:val="en-GB"/>
              </w:rPr>
            </w:pPr>
          </w:p>
        </w:tc>
        <w:tc>
          <w:tcPr>
            <w:tcW w:w="7711" w:type="dxa"/>
          </w:tcPr>
          <w:p w14:paraId="62628216" w14:textId="77777777" w:rsidR="00284710" w:rsidRPr="00A06652" w:rsidRDefault="00284710" w:rsidP="0028471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EC1B818" w14:textId="05F18A33" w:rsidR="00284710" w:rsidRPr="00A06652" w:rsidRDefault="00284710" w:rsidP="006F7807">
            <w:pPr>
              <w:jc w:val="both"/>
              <w:rPr>
                <w:rFonts w:ascii="Times New Roman" w:hAnsi="Times New Roman" w:cs="Times New Roman"/>
                <w:color w:val="00B050"/>
                <w:sz w:val="20"/>
                <w:szCs w:val="20"/>
              </w:rPr>
            </w:pPr>
          </w:p>
          <w:p w14:paraId="7825685F" w14:textId="4E21F14F" w:rsidR="00284710" w:rsidRPr="00A06652" w:rsidRDefault="00284710" w:rsidP="006F78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n°83</w:t>
            </w:r>
          </w:p>
          <w:p w14:paraId="1E4F6A6C" w14:textId="77777777" w:rsidR="006F7807" w:rsidRPr="00A06652" w:rsidRDefault="006F7807" w:rsidP="00284710">
            <w:pPr>
              <w:rPr>
                <w:rFonts w:ascii="Times New Roman" w:hAnsi="Times New Roman" w:cs="Times New Roman"/>
                <w:color w:val="00B050"/>
                <w:sz w:val="20"/>
                <w:szCs w:val="20"/>
              </w:rPr>
            </w:pPr>
          </w:p>
        </w:tc>
      </w:tr>
      <w:tr w:rsidR="006F7807" w:rsidRPr="00A06652" w14:paraId="01F0EFB4" w14:textId="77777777" w:rsidTr="008B30C4">
        <w:tc>
          <w:tcPr>
            <w:tcW w:w="1190" w:type="dxa"/>
          </w:tcPr>
          <w:p w14:paraId="3815325D" w14:textId="77777777" w:rsidR="006F7807" w:rsidRPr="00A06652" w:rsidRDefault="006F7807" w:rsidP="006F7807">
            <w:pPr>
              <w:pStyle w:val="ListParagraph"/>
              <w:numPr>
                <w:ilvl w:val="0"/>
                <w:numId w:val="1"/>
              </w:numPr>
              <w:jc w:val="center"/>
              <w:rPr>
                <w:rFonts w:ascii="Times New Roman" w:hAnsi="Times New Roman" w:cs="Times New Roman"/>
                <w:color w:val="FF0000"/>
                <w:sz w:val="20"/>
                <w:szCs w:val="20"/>
              </w:rPr>
            </w:pPr>
          </w:p>
        </w:tc>
        <w:tc>
          <w:tcPr>
            <w:tcW w:w="5128" w:type="dxa"/>
          </w:tcPr>
          <w:p w14:paraId="073333A7" w14:textId="59544810" w:rsidR="00F355D5" w:rsidRPr="00A06652" w:rsidRDefault="004F4910" w:rsidP="006F7807">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Refrain from the practice of using unilateral coercive measures which has a significant negative impact on the enjoyment of human rights (Belarus);</w:t>
            </w:r>
          </w:p>
          <w:p w14:paraId="525139E0" w14:textId="77777777" w:rsidR="00284710" w:rsidRPr="00A06652" w:rsidRDefault="00284710" w:rsidP="006F7807">
            <w:pPr>
              <w:jc w:val="both"/>
              <w:rPr>
                <w:rFonts w:ascii="Times New Roman" w:hAnsi="Times New Roman" w:cs="Times New Roman"/>
                <w:b/>
                <w:color w:val="FF0000"/>
                <w:sz w:val="20"/>
                <w:szCs w:val="20"/>
                <w:lang w:val="en-AU"/>
              </w:rPr>
            </w:pPr>
          </w:p>
          <w:p w14:paraId="2039EE02" w14:textId="77777777" w:rsidR="00284710" w:rsidRPr="00A06652" w:rsidRDefault="00284710" w:rsidP="006F7807">
            <w:pPr>
              <w:jc w:val="both"/>
              <w:rPr>
                <w:rFonts w:ascii="Times New Roman" w:hAnsi="Times New Roman" w:cs="Times New Roman"/>
                <w:b/>
                <w:color w:val="FF0000"/>
                <w:sz w:val="20"/>
                <w:szCs w:val="20"/>
                <w:lang w:val="en-AU"/>
              </w:rPr>
            </w:pPr>
          </w:p>
        </w:tc>
        <w:tc>
          <w:tcPr>
            <w:tcW w:w="7711" w:type="dxa"/>
          </w:tcPr>
          <w:p w14:paraId="08782A75" w14:textId="77777777" w:rsidR="004F4910" w:rsidRPr="00A06652" w:rsidRDefault="004F4910" w:rsidP="004F4910">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696C7C7E" w14:textId="77777777" w:rsidR="006F7807" w:rsidRPr="00A06652" w:rsidRDefault="006F7807" w:rsidP="006F7807">
            <w:pPr>
              <w:jc w:val="both"/>
              <w:rPr>
                <w:rFonts w:ascii="Times New Roman" w:hAnsi="Times New Roman" w:cs="Times New Roman"/>
                <w:color w:val="FF0000"/>
                <w:sz w:val="20"/>
                <w:szCs w:val="20"/>
              </w:rPr>
            </w:pPr>
          </w:p>
        </w:tc>
      </w:tr>
      <w:tr w:rsidR="006F7807" w:rsidRPr="00A06652" w14:paraId="6DEBFF95" w14:textId="77777777" w:rsidTr="008B30C4">
        <w:tc>
          <w:tcPr>
            <w:tcW w:w="1190" w:type="dxa"/>
          </w:tcPr>
          <w:p w14:paraId="13287E85"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2A7CAA86" w14:textId="77777777" w:rsidR="006F7807" w:rsidRPr="00A06652" w:rsidRDefault="004F4910"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Review public security practice to ensure effective safeguards against excessive use of force during protests and investigate alleged violations thereto (Croatia);</w:t>
            </w:r>
          </w:p>
          <w:p w14:paraId="138A7BA7" w14:textId="1E4725AA" w:rsidR="004F4910" w:rsidRPr="00A06652" w:rsidRDefault="004F4910" w:rsidP="006F7807">
            <w:pPr>
              <w:jc w:val="both"/>
              <w:rPr>
                <w:rFonts w:ascii="Times New Roman" w:hAnsi="Times New Roman" w:cs="Times New Roman"/>
                <w:b/>
                <w:color w:val="00B050"/>
                <w:sz w:val="20"/>
                <w:szCs w:val="20"/>
                <w:lang w:val="en-AU"/>
              </w:rPr>
            </w:pPr>
          </w:p>
        </w:tc>
        <w:tc>
          <w:tcPr>
            <w:tcW w:w="7711" w:type="dxa"/>
          </w:tcPr>
          <w:p w14:paraId="35EFCA67" w14:textId="77777777" w:rsidR="0003166D" w:rsidRPr="00A06652" w:rsidRDefault="0003166D" w:rsidP="0003166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B34AAA8" w14:textId="77777777" w:rsidR="0003166D" w:rsidRPr="00A06652" w:rsidRDefault="0003166D" w:rsidP="0003166D">
            <w:pPr>
              <w:jc w:val="both"/>
              <w:rPr>
                <w:rFonts w:ascii="Times New Roman" w:hAnsi="Times New Roman" w:cs="Times New Roman"/>
                <w:color w:val="00B050"/>
                <w:sz w:val="20"/>
                <w:szCs w:val="20"/>
              </w:rPr>
            </w:pPr>
          </w:p>
          <w:p w14:paraId="3E83D5AF" w14:textId="77777777" w:rsidR="0003166D" w:rsidRPr="00A06652" w:rsidRDefault="0003166D" w:rsidP="0003166D">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n°83</w:t>
            </w:r>
          </w:p>
          <w:p w14:paraId="42B67D26" w14:textId="77777777" w:rsidR="006F7807" w:rsidRPr="00A06652" w:rsidRDefault="006F7807" w:rsidP="006F7807">
            <w:pPr>
              <w:jc w:val="both"/>
              <w:rPr>
                <w:rFonts w:ascii="Times New Roman" w:hAnsi="Times New Roman" w:cs="Times New Roman"/>
                <w:sz w:val="20"/>
                <w:szCs w:val="20"/>
              </w:rPr>
            </w:pPr>
          </w:p>
        </w:tc>
      </w:tr>
      <w:tr w:rsidR="006F7807" w:rsidRPr="00A06652" w14:paraId="7440406D" w14:textId="77777777" w:rsidTr="008B30C4">
        <w:tc>
          <w:tcPr>
            <w:tcW w:w="1190" w:type="dxa"/>
          </w:tcPr>
          <w:p w14:paraId="11B8DCBC" w14:textId="77777777" w:rsidR="006F7807" w:rsidRPr="00A06652" w:rsidRDefault="006F7807" w:rsidP="006F7807">
            <w:pPr>
              <w:pStyle w:val="ListParagraph"/>
              <w:numPr>
                <w:ilvl w:val="0"/>
                <w:numId w:val="1"/>
              </w:numPr>
              <w:jc w:val="center"/>
              <w:rPr>
                <w:rFonts w:ascii="Times New Roman" w:hAnsi="Times New Roman" w:cs="Times New Roman"/>
                <w:color w:val="FF0000"/>
                <w:sz w:val="20"/>
                <w:szCs w:val="20"/>
              </w:rPr>
            </w:pPr>
          </w:p>
        </w:tc>
        <w:tc>
          <w:tcPr>
            <w:tcW w:w="5128" w:type="dxa"/>
          </w:tcPr>
          <w:p w14:paraId="3B74F2A1" w14:textId="3BADCC6E" w:rsidR="006F7807" w:rsidRPr="00A06652" w:rsidRDefault="0003166D" w:rsidP="006F7807">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Put an end to the excessive use of public force and its acts of racism, discrimination and hate speech; stop the growing impunity in these crimes and guarantee the protection of the victims (Venezuela (Bolivarian Republic of));</w:t>
            </w:r>
          </w:p>
          <w:p w14:paraId="108CE1DC" w14:textId="77777777" w:rsidR="0003166D" w:rsidRPr="00A06652" w:rsidRDefault="0003166D" w:rsidP="006F7807">
            <w:pPr>
              <w:jc w:val="both"/>
              <w:rPr>
                <w:rFonts w:ascii="Times New Roman" w:hAnsi="Times New Roman" w:cs="Times New Roman"/>
                <w:b/>
                <w:color w:val="FF0000"/>
                <w:sz w:val="20"/>
                <w:szCs w:val="20"/>
                <w:lang w:val="en-AU"/>
              </w:rPr>
            </w:pPr>
          </w:p>
          <w:p w14:paraId="7BF8D775" w14:textId="77777777" w:rsidR="0003166D" w:rsidRPr="00A06652" w:rsidRDefault="0003166D" w:rsidP="006F7807">
            <w:pPr>
              <w:jc w:val="both"/>
              <w:rPr>
                <w:rFonts w:ascii="Times New Roman" w:hAnsi="Times New Roman" w:cs="Times New Roman"/>
                <w:b/>
                <w:color w:val="FF0000"/>
                <w:sz w:val="20"/>
                <w:szCs w:val="20"/>
                <w:lang w:val="en-AU"/>
              </w:rPr>
            </w:pPr>
          </w:p>
        </w:tc>
        <w:tc>
          <w:tcPr>
            <w:tcW w:w="7711" w:type="dxa"/>
          </w:tcPr>
          <w:p w14:paraId="71D79C6D" w14:textId="77777777" w:rsidR="0003166D" w:rsidRPr="00A06652" w:rsidRDefault="0003166D" w:rsidP="0003166D">
            <w:pPr>
              <w:jc w:val="both"/>
              <w:rPr>
                <w:rFonts w:ascii="Times New Roman" w:hAnsi="Times New Roman" w:cs="Times New Roman"/>
                <w:i/>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146EA86E" w14:textId="77777777" w:rsidR="006F7807" w:rsidRPr="00A06652" w:rsidRDefault="006F7807" w:rsidP="006F7807">
            <w:pPr>
              <w:jc w:val="both"/>
              <w:rPr>
                <w:rFonts w:ascii="Times New Roman" w:hAnsi="Times New Roman" w:cs="Times New Roman"/>
                <w:color w:val="FF0000"/>
                <w:sz w:val="20"/>
                <w:szCs w:val="20"/>
              </w:rPr>
            </w:pPr>
          </w:p>
        </w:tc>
      </w:tr>
      <w:tr w:rsidR="006F7807" w:rsidRPr="00A06652" w14:paraId="7D016931" w14:textId="77777777" w:rsidTr="008B30C4">
        <w:tc>
          <w:tcPr>
            <w:tcW w:w="1190" w:type="dxa"/>
          </w:tcPr>
          <w:p w14:paraId="5FF485D7"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5203BA38" w14:textId="77777777" w:rsidR="006F7807" w:rsidRPr="00A06652" w:rsidRDefault="0003166D" w:rsidP="006F7807">
            <w:pPr>
              <w:jc w:val="both"/>
              <w:rPr>
                <w:rFonts w:ascii="Times New Roman" w:hAnsi="Times New Roman" w:cs="Times New Roman"/>
                <w:b/>
                <w:bCs/>
                <w:color w:val="00B050"/>
                <w:sz w:val="20"/>
                <w:szCs w:val="20"/>
                <w:lang w:val="en-GB"/>
              </w:rPr>
            </w:pPr>
            <w:r w:rsidRPr="00A06652">
              <w:rPr>
                <w:rFonts w:ascii="Times New Roman" w:hAnsi="Times New Roman" w:cs="Times New Roman"/>
                <w:b/>
                <w:bCs/>
                <w:color w:val="00B050"/>
                <w:sz w:val="20"/>
                <w:szCs w:val="20"/>
                <w:lang w:val="en-GB"/>
              </w:rPr>
              <w:t>Continue to ensure that any extraordinary measures under states of emergency are subject to a regular review and judicial oversight, and that they do not become permanent legal measures (Czechia);</w:t>
            </w:r>
          </w:p>
          <w:p w14:paraId="42BF66D7" w14:textId="1B7B06A1" w:rsidR="0003166D" w:rsidRPr="00A06652" w:rsidRDefault="0003166D" w:rsidP="006F7807">
            <w:pPr>
              <w:jc w:val="both"/>
              <w:rPr>
                <w:rFonts w:ascii="Times New Roman" w:hAnsi="Times New Roman" w:cs="Times New Roman"/>
                <w:b/>
                <w:color w:val="00B050"/>
                <w:sz w:val="20"/>
                <w:szCs w:val="20"/>
                <w:lang w:val="en-GB"/>
              </w:rPr>
            </w:pPr>
          </w:p>
        </w:tc>
        <w:tc>
          <w:tcPr>
            <w:tcW w:w="7711" w:type="dxa"/>
          </w:tcPr>
          <w:p w14:paraId="50F3B822" w14:textId="77777777" w:rsidR="006F7807" w:rsidRPr="00A06652" w:rsidRDefault="0003166D" w:rsidP="006F78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recommendation. </w:t>
            </w:r>
          </w:p>
          <w:p w14:paraId="30EBCE03" w14:textId="77777777" w:rsidR="0003166D" w:rsidRPr="00A06652" w:rsidRDefault="0003166D" w:rsidP="006F7807">
            <w:pPr>
              <w:jc w:val="both"/>
              <w:rPr>
                <w:rFonts w:ascii="Times New Roman" w:hAnsi="Times New Roman" w:cs="Times New Roman"/>
                <w:color w:val="00B050"/>
                <w:sz w:val="20"/>
                <w:szCs w:val="20"/>
              </w:rPr>
            </w:pPr>
          </w:p>
          <w:p w14:paraId="43D928DC" w14:textId="614B24E0" w:rsidR="0003166D" w:rsidRPr="00A06652" w:rsidRDefault="0003166D" w:rsidP="006F78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n°23</w:t>
            </w:r>
          </w:p>
        </w:tc>
      </w:tr>
      <w:tr w:rsidR="006F7807" w:rsidRPr="00A06652" w14:paraId="70D95A0F" w14:textId="77777777" w:rsidTr="008B30C4">
        <w:tc>
          <w:tcPr>
            <w:tcW w:w="1190" w:type="dxa"/>
          </w:tcPr>
          <w:p w14:paraId="3A2D84D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0204056B" w14:textId="45EE5CFC" w:rsidR="006F7807" w:rsidRPr="00A06652" w:rsidRDefault="0003166D"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to, in a transparent manner, address allegations regarding excessive use of force by police and gendarmerie against protestors during demonstrations (Sweden);</w:t>
            </w:r>
          </w:p>
          <w:p w14:paraId="6F5098F5" w14:textId="77777777" w:rsidR="0003166D" w:rsidRPr="00A06652" w:rsidRDefault="0003166D" w:rsidP="006F7807">
            <w:pPr>
              <w:jc w:val="both"/>
              <w:rPr>
                <w:rFonts w:ascii="Times New Roman" w:hAnsi="Times New Roman" w:cs="Times New Roman"/>
                <w:b/>
                <w:color w:val="00B050"/>
                <w:sz w:val="20"/>
                <w:szCs w:val="20"/>
                <w:lang w:val="en-AU"/>
              </w:rPr>
            </w:pPr>
          </w:p>
          <w:p w14:paraId="7F4F3374" w14:textId="77777777" w:rsidR="0003166D" w:rsidRPr="00A06652" w:rsidRDefault="0003166D" w:rsidP="006F7807">
            <w:pPr>
              <w:jc w:val="both"/>
              <w:rPr>
                <w:rFonts w:ascii="Times New Roman" w:hAnsi="Times New Roman" w:cs="Times New Roman"/>
                <w:b/>
                <w:color w:val="00B050"/>
                <w:sz w:val="20"/>
                <w:szCs w:val="20"/>
                <w:lang w:val="en-AU"/>
              </w:rPr>
            </w:pPr>
          </w:p>
        </w:tc>
        <w:tc>
          <w:tcPr>
            <w:tcW w:w="7711" w:type="dxa"/>
          </w:tcPr>
          <w:p w14:paraId="035FC54D" w14:textId="77777777" w:rsidR="0003166D" w:rsidRPr="00A06652" w:rsidRDefault="0003166D" w:rsidP="0003166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C20D126" w14:textId="77777777" w:rsidR="0003166D" w:rsidRPr="00A06652" w:rsidRDefault="0003166D" w:rsidP="0003166D">
            <w:pPr>
              <w:jc w:val="both"/>
              <w:rPr>
                <w:rFonts w:ascii="Times New Roman" w:hAnsi="Times New Roman" w:cs="Times New Roman"/>
                <w:color w:val="00B050"/>
                <w:sz w:val="20"/>
                <w:szCs w:val="20"/>
              </w:rPr>
            </w:pPr>
          </w:p>
          <w:p w14:paraId="62045ECB" w14:textId="77777777" w:rsidR="0003166D" w:rsidRPr="00A06652" w:rsidRDefault="0003166D" w:rsidP="0003166D">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n°83</w:t>
            </w:r>
          </w:p>
          <w:p w14:paraId="1C75DE2E" w14:textId="77777777" w:rsidR="006F7807" w:rsidRPr="00A06652" w:rsidRDefault="006F7807" w:rsidP="006F7807">
            <w:pPr>
              <w:jc w:val="both"/>
              <w:rPr>
                <w:rFonts w:ascii="Times New Roman" w:hAnsi="Times New Roman" w:cs="Times New Roman"/>
                <w:sz w:val="20"/>
                <w:szCs w:val="20"/>
              </w:rPr>
            </w:pPr>
          </w:p>
        </w:tc>
      </w:tr>
      <w:tr w:rsidR="006F7807" w:rsidRPr="00A06652" w14:paraId="05FB2CF0" w14:textId="77777777" w:rsidTr="008B30C4">
        <w:tc>
          <w:tcPr>
            <w:tcW w:w="1190" w:type="dxa"/>
            <w:shd w:val="clear" w:color="auto" w:fill="auto"/>
          </w:tcPr>
          <w:p w14:paraId="5D60D900" w14:textId="77777777" w:rsidR="006F7807" w:rsidRPr="00A06652" w:rsidRDefault="006F7807" w:rsidP="006F7807">
            <w:pPr>
              <w:pStyle w:val="ListParagraph"/>
              <w:numPr>
                <w:ilvl w:val="0"/>
                <w:numId w:val="1"/>
              </w:numPr>
              <w:jc w:val="center"/>
              <w:rPr>
                <w:rFonts w:ascii="Times New Roman" w:hAnsi="Times New Roman" w:cs="Times New Roman"/>
                <w:color w:val="ED7D31" w:themeColor="accent2"/>
                <w:sz w:val="20"/>
                <w:szCs w:val="20"/>
              </w:rPr>
            </w:pPr>
          </w:p>
        </w:tc>
        <w:tc>
          <w:tcPr>
            <w:tcW w:w="5128" w:type="dxa"/>
            <w:shd w:val="clear" w:color="auto" w:fill="auto"/>
          </w:tcPr>
          <w:p w14:paraId="3D169D67" w14:textId="77777777" w:rsidR="006F7807" w:rsidRPr="00A06652" w:rsidRDefault="0003166D" w:rsidP="006F7807">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Rethink policing policies to avoid excessive use of force by law enforcement during demonstrations (Luxembourg);</w:t>
            </w:r>
          </w:p>
          <w:p w14:paraId="6771B009" w14:textId="3D09D3FE" w:rsidR="0003166D" w:rsidRPr="00A06652" w:rsidRDefault="0003166D" w:rsidP="006F7807">
            <w:pPr>
              <w:jc w:val="both"/>
              <w:rPr>
                <w:rFonts w:ascii="Times New Roman" w:hAnsi="Times New Roman" w:cs="Times New Roman"/>
                <w:b/>
                <w:color w:val="ED7D31" w:themeColor="accent2"/>
                <w:sz w:val="20"/>
                <w:szCs w:val="20"/>
                <w:lang w:val="en-GB"/>
              </w:rPr>
            </w:pPr>
          </w:p>
        </w:tc>
        <w:tc>
          <w:tcPr>
            <w:tcW w:w="7711" w:type="dxa"/>
            <w:shd w:val="clear" w:color="auto" w:fill="auto"/>
          </w:tcPr>
          <w:p w14:paraId="7AAC64AB" w14:textId="09E27CB4" w:rsidR="006F7807" w:rsidRPr="00A06652" w:rsidRDefault="0003166D" w:rsidP="0003166D">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w:t>
            </w:r>
            <w:r w:rsidR="00750D4A" w:rsidRPr="00A06652">
              <w:rPr>
                <w:rFonts w:ascii="Times New Roman" w:hAnsi="Times New Roman" w:cs="Times New Roman"/>
                <w:color w:val="ED7D31" w:themeColor="accent2"/>
                <w:sz w:val="20"/>
                <w:szCs w:val="20"/>
              </w:rPr>
              <w:t xml:space="preserve"> </w:t>
            </w:r>
            <w:r w:rsidR="00750D4A" w:rsidRPr="00A06652">
              <w:rPr>
                <w:rFonts w:ascii="Times New Roman" w:hAnsi="Times New Roman" w:cs="Times New Roman"/>
                <w:b/>
                <w:color w:val="ED7D31" w:themeColor="accent2"/>
                <w:sz w:val="20"/>
                <w:szCs w:val="20"/>
              </w:rPr>
              <w:t>accepte en partie</w:t>
            </w:r>
            <w:r w:rsidR="00750D4A" w:rsidRPr="00A06652">
              <w:rPr>
                <w:rFonts w:ascii="Times New Roman" w:hAnsi="Times New Roman" w:cs="Times New Roman"/>
                <w:color w:val="ED7D31" w:themeColor="accent2"/>
                <w:sz w:val="20"/>
                <w:szCs w:val="20"/>
              </w:rPr>
              <w:t xml:space="preserve"> cette recomma</w:t>
            </w:r>
            <w:r w:rsidRPr="00A06652">
              <w:rPr>
                <w:rFonts w:ascii="Times New Roman" w:hAnsi="Times New Roman" w:cs="Times New Roman"/>
                <w:color w:val="ED7D31" w:themeColor="accent2"/>
                <w:sz w:val="20"/>
                <w:szCs w:val="20"/>
              </w:rPr>
              <w:t xml:space="preserve">ndation dans le contexte de l’évolution du Schéma national de maintien de l’ordre (SNMO). </w:t>
            </w:r>
          </w:p>
          <w:p w14:paraId="50D6B6FE" w14:textId="58371D0E" w:rsidR="00FB4B73" w:rsidRPr="00A06652" w:rsidRDefault="00FB4B73" w:rsidP="0003166D">
            <w:pPr>
              <w:jc w:val="both"/>
              <w:rPr>
                <w:rFonts w:ascii="Times New Roman" w:hAnsi="Times New Roman"/>
                <w:color w:val="ED7D31" w:themeColor="accent2"/>
                <w:sz w:val="20"/>
              </w:rPr>
            </w:pPr>
          </w:p>
          <w:p w14:paraId="429EF2AD" w14:textId="224649A7" w:rsidR="0003166D" w:rsidRPr="00A06652" w:rsidRDefault="00FB4B73" w:rsidP="0003166D">
            <w:pPr>
              <w:jc w:val="both"/>
              <w:rPr>
                <w:rFonts w:ascii="Times New Roman" w:hAnsi="Times New Roman" w:cs="Times New Roman"/>
                <w:color w:val="ED7D31" w:themeColor="accent2"/>
                <w:sz w:val="20"/>
                <w:szCs w:val="20"/>
              </w:rPr>
            </w:pPr>
            <w:r w:rsidRPr="00A06652">
              <w:rPr>
                <w:rFonts w:ascii="Times New Roman" w:hAnsi="Times New Roman"/>
                <w:color w:val="ED7D31" w:themeColor="accent2"/>
                <w:sz w:val="20"/>
              </w:rPr>
              <w:t xml:space="preserve">En </w:t>
            </w:r>
            <w:r w:rsidRPr="00A06652">
              <w:rPr>
                <w:rFonts w:ascii="Times New Roman" w:hAnsi="Times New Roman" w:cs="Times New Roman"/>
                <w:color w:val="ED7D31" w:themeColor="accent2"/>
                <w:sz w:val="20"/>
                <w:szCs w:val="20"/>
              </w:rPr>
              <w:t xml:space="preserve">effet, </w:t>
            </w:r>
            <w:r w:rsidRPr="00A06652">
              <w:rPr>
                <w:rFonts w:ascii="Times New Roman" w:hAnsi="Times New Roman"/>
                <w:color w:val="ED7D31" w:themeColor="accent2"/>
                <w:sz w:val="20"/>
              </w:rPr>
              <w:t xml:space="preserve">la France </w:t>
            </w:r>
            <w:r w:rsidRPr="00A06652">
              <w:rPr>
                <w:rFonts w:ascii="Times New Roman" w:hAnsi="Times New Roman" w:cs="Times New Roman"/>
                <w:color w:val="ED7D31" w:themeColor="accent2"/>
                <w:sz w:val="20"/>
                <w:szCs w:val="20"/>
              </w:rPr>
              <w:t>a</w:t>
            </w:r>
            <w:r w:rsidRPr="00A06652">
              <w:rPr>
                <w:rFonts w:ascii="Times New Roman" w:hAnsi="Times New Roman"/>
                <w:color w:val="ED7D31" w:themeColor="accent2"/>
                <w:sz w:val="20"/>
              </w:rPr>
              <w:t xml:space="preserve"> fait évoluer</w:t>
            </w:r>
            <w:r w:rsidR="009977F8" w:rsidRPr="00A06652">
              <w:rPr>
                <w:rFonts w:ascii="Times New Roman" w:hAnsi="Times New Roman" w:cs="Times New Roman"/>
                <w:color w:val="ED7D31" w:themeColor="accent2"/>
                <w:sz w:val="20"/>
                <w:szCs w:val="20"/>
              </w:rPr>
              <w:t xml:space="preserve"> récemment</w:t>
            </w:r>
            <w:r w:rsidRPr="00A06652">
              <w:rPr>
                <w:rFonts w:ascii="Times New Roman" w:hAnsi="Times New Roman"/>
                <w:color w:val="ED7D31" w:themeColor="accent2"/>
                <w:sz w:val="20"/>
              </w:rPr>
              <w:t xml:space="preserve"> ses méthodes dans le cadre de l’adoption du Schéma national de maintien de l’ordre (SNMO) publié 2021, lequel tient compte de la décision du Conseil d’Etat de juin 2021 et des recommandations de la Commission indépendante sur les relations entre la presse et les forces de l’ordre (Commission Delarue).</w:t>
            </w:r>
          </w:p>
          <w:p w14:paraId="786F0DA4" w14:textId="77777777" w:rsidR="0003166D" w:rsidRPr="00A06652" w:rsidRDefault="0003166D" w:rsidP="0003166D">
            <w:pPr>
              <w:jc w:val="both"/>
              <w:rPr>
                <w:rFonts w:ascii="Times New Roman" w:hAnsi="Times New Roman" w:cs="Times New Roman"/>
                <w:color w:val="ED7D31" w:themeColor="accent2"/>
                <w:sz w:val="20"/>
                <w:szCs w:val="20"/>
              </w:rPr>
            </w:pPr>
          </w:p>
          <w:p w14:paraId="576B5180" w14:textId="369BB170" w:rsidR="0003166D" w:rsidRPr="00A06652" w:rsidRDefault="0003166D" w:rsidP="0003166D">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à la recommandation n°83</w:t>
            </w:r>
            <w:r w:rsidR="00745381" w:rsidRPr="00A06652">
              <w:rPr>
                <w:rFonts w:ascii="Times New Roman" w:hAnsi="Times New Roman" w:cs="Times New Roman"/>
                <w:i/>
                <w:color w:val="ED7D31" w:themeColor="accent2"/>
                <w:sz w:val="20"/>
                <w:szCs w:val="20"/>
              </w:rPr>
              <w:t>.</w:t>
            </w:r>
          </w:p>
          <w:p w14:paraId="0F7B3DB6" w14:textId="65006762" w:rsidR="0003166D" w:rsidRPr="00A06652" w:rsidRDefault="0003166D" w:rsidP="0003166D">
            <w:pPr>
              <w:jc w:val="both"/>
              <w:rPr>
                <w:rFonts w:ascii="Times New Roman" w:hAnsi="Times New Roman" w:cs="Times New Roman"/>
                <w:color w:val="ED7D31" w:themeColor="accent2"/>
                <w:sz w:val="20"/>
                <w:szCs w:val="20"/>
              </w:rPr>
            </w:pPr>
          </w:p>
        </w:tc>
      </w:tr>
      <w:tr w:rsidR="006F7807" w:rsidRPr="00A06652" w14:paraId="7EFACDB6" w14:textId="77777777" w:rsidTr="008B30C4">
        <w:tc>
          <w:tcPr>
            <w:tcW w:w="1190" w:type="dxa"/>
          </w:tcPr>
          <w:p w14:paraId="0FF7A10C"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11659D78" w14:textId="77777777" w:rsidR="006F7807" w:rsidRPr="00A06652" w:rsidRDefault="00B97570"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Consider enhancing training programmes for police and other law-enforcement agencies to avoid instances of ethnic profiling during stop-and-search activities (Malta);</w:t>
            </w:r>
          </w:p>
          <w:p w14:paraId="29EA0321" w14:textId="3060ECB5" w:rsidR="00B97570" w:rsidRPr="00A06652" w:rsidRDefault="00B97570" w:rsidP="006F7807">
            <w:pPr>
              <w:jc w:val="both"/>
              <w:rPr>
                <w:rFonts w:ascii="Times New Roman" w:hAnsi="Times New Roman" w:cs="Times New Roman"/>
                <w:b/>
                <w:color w:val="00B050"/>
                <w:sz w:val="20"/>
                <w:szCs w:val="20"/>
                <w:lang w:val="en-AU"/>
              </w:rPr>
            </w:pPr>
          </w:p>
        </w:tc>
        <w:tc>
          <w:tcPr>
            <w:tcW w:w="7711" w:type="dxa"/>
            <w:shd w:val="clear" w:color="auto" w:fill="auto"/>
          </w:tcPr>
          <w:p w14:paraId="4836971B" w14:textId="77777777" w:rsidR="00142764" w:rsidRPr="00A06652" w:rsidRDefault="00142764" w:rsidP="0014276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14FD0FB" w14:textId="77777777" w:rsidR="00142764" w:rsidRPr="00A06652" w:rsidRDefault="00142764" w:rsidP="00142764">
            <w:pPr>
              <w:jc w:val="both"/>
              <w:rPr>
                <w:rFonts w:ascii="Times New Roman" w:hAnsi="Times New Roman" w:cs="Times New Roman"/>
                <w:color w:val="00B050"/>
                <w:sz w:val="20"/>
                <w:szCs w:val="20"/>
              </w:rPr>
            </w:pPr>
          </w:p>
          <w:p w14:paraId="1E1115C9" w14:textId="0DF2EAA9" w:rsidR="00142764" w:rsidRPr="00A06652" w:rsidRDefault="00142764" w:rsidP="0014276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n°82</w:t>
            </w:r>
            <w:r w:rsidR="00745381" w:rsidRPr="00A06652">
              <w:rPr>
                <w:rFonts w:ascii="Times New Roman" w:hAnsi="Times New Roman" w:cs="Times New Roman"/>
                <w:i/>
                <w:color w:val="00B050"/>
                <w:sz w:val="20"/>
                <w:szCs w:val="20"/>
              </w:rPr>
              <w:t>.</w:t>
            </w:r>
          </w:p>
          <w:p w14:paraId="1186E48E" w14:textId="77777777" w:rsidR="006F7807" w:rsidRPr="00A06652" w:rsidRDefault="006F7807" w:rsidP="006F7807">
            <w:pPr>
              <w:jc w:val="both"/>
              <w:rPr>
                <w:rFonts w:ascii="Times New Roman" w:hAnsi="Times New Roman" w:cs="Times New Roman"/>
                <w:sz w:val="20"/>
                <w:szCs w:val="20"/>
              </w:rPr>
            </w:pPr>
          </w:p>
        </w:tc>
      </w:tr>
      <w:tr w:rsidR="006F7807" w:rsidRPr="00A06652" w14:paraId="271A85FE" w14:textId="77777777" w:rsidTr="008B30C4">
        <w:tc>
          <w:tcPr>
            <w:tcW w:w="1190" w:type="dxa"/>
          </w:tcPr>
          <w:p w14:paraId="76B2ACC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tcPr>
          <w:p w14:paraId="3F9C7E68" w14:textId="11A5C428" w:rsidR="006F7807" w:rsidRPr="00A06652" w:rsidRDefault="00142764"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measures pertaining to the rights to freedom of peaceful assembly and association are fully compliant with international human rights standards, in particular regarding the use of force by law enforcement officials (Republic of Korea);</w:t>
            </w:r>
          </w:p>
        </w:tc>
        <w:tc>
          <w:tcPr>
            <w:tcW w:w="7711" w:type="dxa"/>
          </w:tcPr>
          <w:p w14:paraId="4AF6315B" w14:textId="77777777" w:rsidR="00142764" w:rsidRPr="00A06652" w:rsidRDefault="00142764" w:rsidP="0014276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1D05728" w14:textId="77777777" w:rsidR="00142764" w:rsidRPr="00A06652" w:rsidRDefault="00142764" w:rsidP="00142764">
            <w:pPr>
              <w:jc w:val="both"/>
              <w:rPr>
                <w:rFonts w:ascii="Times New Roman" w:hAnsi="Times New Roman" w:cs="Times New Roman"/>
                <w:color w:val="00B050"/>
                <w:sz w:val="20"/>
                <w:szCs w:val="20"/>
              </w:rPr>
            </w:pPr>
          </w:p>
          <w:p w14:paraId="10AC9757" w14:textId="77777777" w:rsidR="00142764" w:rsidRPr="00A06652" w:rsidRDefault="00142764" w:rsidP="0014276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n°83</w:t>
            </w:r>
          </w:p>
          <w:p w14:paraId="71AA2356" w14:textId="77777777" w:rsidR="006F7807" w:rsidRPr="00A06652" w:rsidRDefault="006F7807" w:rsidP="006F7807">
            <w:pPr>
              <w:jc w:val="both"/>
              <w:rPr>
                <w:rFonts w:ascii="Times New Roman" w:hAnsi="Times New Roman" w:cs="Times New Roman"/>
                <w:sz w:val="20"/>
                <w:szCs w:val="20"/>
              </w:rPr>
            </w:pPr>
          </w:p>
        </w:tc>
      </w:tr>
      <w:tr w:rsidR="006F7807" w:rsidRPr="00A06652" w14:paraId="6D83386F" w14:textId="77777777" w:rsidTr="00771F3D">
        <w:tc>
          <w:tcPr>
            <w:tcW w:w="1003" w:type="dxa"/>
            <w:shd w:val="clear" w:color="auto" w:fill="auto"/>
          </w:tcPr>
          <w:p w14:paraId="3F931C8B"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235" w:type="dxa"/>
            <w:shd w:val="clear" w:color="auto" w:fill="auto"/>
          </w:tcPr>
          <w:p w14:paraId="1394304B" w14:textId="39AA4314" w:rsidR="006F7807" w:rsidRPr="00A06652" w:rsidRDefault="00142764"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to ensure impartial investigations by bodies external to the police in all cases of racist incidents involving police officers (South Africa);</w:t>
            </w:r>
          </w:p>
          <w:p w14:paraId="370D5A21" w14:textId="77777777" w:rsidR="00142764" w:rsidRPr="00A06652" w:rsidRDefault="00142764" w:rsidP="006F7807">
            <w:pPr>
              <w:jc w:val="both"/>
              <w:rPr>
                <w:rFonts w:ascii="Times New Roman" w:hAnsi="Times New Roman" w:cs="Times New Roman"/>
                <w:b/>
                <w:color w:val="00B050"/>
                <w:sz w:val="20"/>
                <w:szCs w:val="20"/>
                <w:lang w:val="en-AU"/>
              </w:rPr>
            </w:pPr>
          </w:p>
          <w:p w14:paraId="09BACDFA" w14:textId="77777777" w:rsidR="00142764" w:rsidRPr="00A06652" w:rsidRDefault="00142764" w:rsidP="006F7807">
            <w:pPr>
              <w:jc w:val="both"/>
              <w:rPr>
                <w:rFonts w:ascii="Times New Roman" w:hAnsi="Times New Roman" w:cs="Times New Roman"/>
                <w:b/>
                <w:color w:val="00B050"/>
                <w:sz w:val="20"/>
                <w:szCs w:val="20"/>
                <w:lang w:val="en-AU"/>
              </w:rPr>
            </w:pPr>
          </w:p>
        </w:tc>
        <w:tc>
          <w:tcPr>
            <w:tcW w:w="7791" w:type="dxa"/>
            <w:shd w:val="clear" w:color="auto" w:fill="auto"/>
          </w:tcPr>
          <w:p w14:paraId="568C75B6" w14:textId="1B798CB7" w:rsidR="005C24F1" w:rsidRPr="00A06652" w:rsidRDefault="00755D51" w:rsidP="0098086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771F3D" w:rsidRPr="00A06652">
              <w:rPr>
                <w:rFonts w:ascii="Times New Roman" w:hAnsi="Times New Roman" w:cs="Times New Roman"/>
                <w:color w:val="00B050"/>
                <w:sz w:val="20"/>
                <w:szCs w:val="20"/>
              </w:rPr>
              <w:t>. Elle</w:t>
            </w:r>
            <w:r w:rsidR="00980862" w:rsidRPr="00A06652">
              <w:rPr>
                <w:rFonts w:ascii="Times New Roman" w:hAnsi="Times New Roman" w:cs="Times New Roman"/>
                <w:color w:val="00B050"/>
                <w:sz w:val="20"/>
                <w:szCs w:val="20"/>
              </w:rPr>
              <w:t xml:space="preserve"> tient à</w:t>
            </w:r>
            <w:r w:rsidRPr="00A06652">
              <w:rPr>
                <w:rFonts w:ascii="Times New Roman" w:hAnsi="Times New Roman" w:cs="Times New Roman"/>
                <w:color w:val="00B050"/>
                <w:sz w:val="20"/>
                <w:szCs w:val="20"/>
              </w:rPr>
              <w:t xml:space="preserve"> </w:t>
            </w:r>
            <w:r w:rsidR="00980862" w:rsidRPr="00A06652">
              <w:rPr>
                <w:rFonts w:ascii="Times New Roman" w:hAnsi="Times New Roman" w:cs="Times New Roman"/>
                <w:color w:val="00B050"/>
                <w:sz w:val="20"/>
                <w:szCs w:val="20"/>
              </w:rPr>
              <w:t>rappeler à cet égard</w:t>
            </w:r>
            <w:r w:rsidR="005C24F1" w:rsidRPr="00A06652">
              <w:rPr>
                <w:rFonts w:ascii="Times New Roman" w:hAnsi="Times New Roman" w:cs="Times New Roman"/>
                <w:color w:val="00B050"/>
                <w:sz w:val="20"/>
                <w:szCs w:val="20"/>
              </w:rPr>
              <w:t xml:space="preserve"> : </w:t>
            </w:r>
          </w:p>
          <w:p w14:paraId="17491763" w14:textId="77777777" w:rsidR="005C24F1" w:rsidRPr="00A06652" w:rsidRDefault="005C24F1" w:rsidP="00E22AAD">
            <w:pPr>
              <w:jc w:val="both"/>
              <w:rPr>
                <w:rFonts w:ascii="Times New Roman" w:hAnsi="Times New Roman" w:cs="Times New Roman"/>
                <w:color w:val="00B050"/>
                <w:sz w:val="20"/>
                <w:szCs w:val="20"/>
              </w:rPr>
            </w:pPr>
          </w:p>
          <w:p w14:paraId="6DE9DF2F" w14:textId="187A14A0" w:rsidR="005C24F1" w:rsidRPr="00A06652" w:rsidRDefault="005C24F1" w:rsidP="00E22AA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que tout comportement discriminatoire signalé </w:t>
            </w:r>
            <w:r w:rsidR="00FB4B73" w:rsidRPr="00A06652">
              <w:rPr>
                <w:rFonts w:ascii="Times New Roman" w:hAnsi="Times New Roman" w:cs="Times New Roman"/>
                <w:color w:val="00B050"/>
                <w:sz w:val="20"/>
                <w:szCs w:val="20"/>
              </w:rPr>
              <w:t>fait</w:t>
            </w:r>
            <w:r w:rsidRPr="00A06652">
              <w:rPr>
                <w:rFonts w:ascii="Times New Roman" w:hAnsi="Times New Roman" w:cs="Times New Roman"/>
                <w:color w:val="00B050"/>
                <w:sz w:val="20"/>
                <w:szCs w:val="20"/>
              </w:rPr>
              <w:t xml:space="preserve"> l’objet d’un suivi, et lorsqu’il est avéré, d’une sanction administrative </w:t>
            </w:r>
            <w:r w:rsidR="00FB4B73" w:rsidRPr="00A06652">
              <w:rPr>
                <w:rFonts w:ascii="Times New Roman" w:hAnsi="Times New Roman" w:cs="Times New Roman"/>
                <w:color w:val="00B050"/>
                <w:sz w:val="20"/>
                <w:szCs w:val="20"/>
              </w:rPr>
              <w:t>et/</w:t>
            </w:r>
            <w:r w:rsidRPr="00A06652">
              <w:rPr>
                <w:rFonts w:ascii="Times New Roman" w:hAnsi="Times New Roman" w:cs="Times New Roman"/>
                <w:color w:val="00B050"/>
                <w:sz w:val="20"/>
                <w:szCs w:val="20"/>
              </w:rPr>
              <w:t xml:space="preserve">ou judiciaire ; </w:t>
            </w:r>
          </w:p>
          <w:p w14:paraId="2678FAFF" w14:textId="77777777" w:rsidR="005C24F1" w:rsidRPr="00A06652" w:rsidRDefault="005C24F1" w:rsidP="00E22AAD">
            <w:pPr>
              <w:jc w:val="both"/>
              <w:rPr>
                <w:rFonts w:ascii="Times New Roman" w:hAnsi="Times New Roman" w:cs="Times New Roman"/>
                <w:color w:val="00B050"/>
                <w:sz w:val="20"/>
                <w:szCs w:val="20"/>
              </w:rPr>
            </w:pPr>
          </w:p>
          <w:p w14:paraId="1C0C6309" w14:textId="472B4CF9" w:rsidR="00E22AAD" w:rsidRPr="00A06652" w:rsidRDefault="005C24F1" w:rsidP="00E22AA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r w:rsidR="00755D51" w:rsidRPr="00A06652">
              <w:rPr>
                <w:rFonts w:ascii="Times New Roman" w:hAnsi="Times New Roman" w:cs="Times New Roman"/>
                <w:color w:val="00B050"/>
                <w:sz w:val="20"/>
                <w:szCs w:val="20"/>
              </w:rPr>
              <w:t>que l</w:t>
            </w:r>
            <w:r w:rsidR="00E22AAD" w:rsidRPr="00A06652">
              <w:rPr>
                <w:rFonts w:ascii="Times New Roman" w:hAnsi="Times New Roman" w:cs="Times New Roman"/>
                <w:color w:val="00B050"/>
                <w:sz w:val="20"/>
                <w:szCs w:val="20"/>
              </w:rPr>
              <w:t xml:space="preserve">’action de la police et de la gendarmerie nationales fait l’objet d’un contrôle par le Défenseur des droits </w:t>
            </w:r>
            <w:r w:rsidR="00FB4B73" w:rsidRPr="00A06652">
              <w:rPr>
                <w:rFonts w:ascii="Times New Roman" w:hAnsi="Times New Roman" w:cs="Times New Roman"/>
                <w:color w:val="00B050"/>
                <w:sz w:val="20"/>
                <w:szCs w:val="20"/>
              </w:rPr>
              <w:t xml:space="preserve">ainsi que </w:t>
            </w:r>
            <w:r w:rsidR="00E22AAD" w:rsidRPr="00A06652">
              <w:rPr>
                <w:rFonts w:ascii="Times New Roman" w:hAnsi="Times New Roman" w:cs="Times New Roman"/>
                <w:color w:val="00B050"/>
                <w:sz w:val="20"/>
                <w:szCs w:val="20"/>
              </w:rPr>
              <w:t>d</w:t>
            </w:r>
            <w:r w:rsidR="00FB4B73" w:rsidRPr="00A06652">
              <w:rPr>
                <w:rFonts w:ascii="Times New Roman" w:hAnsi="Times New Roman" w:cs="Times New Roman"/>
                <w:color w:val="00B050"/>
                <w:sz w:val="20"/>
                <w:szCs w:val="20"/>
              </w:rPr>
              <w:t>es</w:t>
            </w:r>
            <w:r w:rsidR="00771F3D" w:rsidRPr="00A06652">
              <w:rPr>
                <w:rFonts w:ascii="Times New Roman" w:hAnsi="Times New Roman" w:cs="Times New Roman"/>
                <w:color w:val="00B050"/>
                <w:sz w:val="20"/>
                <w:szCs w:val="20"/>
              </w:rPr>
              <w:t xml:space="preserve"> </w:t>
            </w:r>
            <w:r w:rsidR="00E22AAD" w:rsidRPr="00A06652">
              <w:rPr>
                <w:rFonts w:ascii="Times New Roman" w:hAnsi="Times New Roman" w:cs="Times New Roman"/>
                <w:color w:val="00B050"/>
                <w:sz w:val="20"/>
                <w:szCs w:val="20"/>
              </w:rPr>
              <w:t xml:space="preserve">inspections de la police </w:t>
            </w:r>
            <w:r w:rsidR="00285541" w:rsidRPr="00A06652">
              <w:rPr>
                <w:rFonts w:ascii="Times New Roman" w:hAnsi="Times New Roman" w:cs="Times New Roman"/>
                <w:color w:val="00B050"/>
                <w:sz w:val="20"/>
                <w:szCs w:val="20"/>
              </w:rPr>
              <w:t xml:space="preserve">nationale </w:t>
            </w:r>
            <w:r w:rsidR="00E22AAD" w:rsidRPr="00A06652">
              <w:rPr>
                <w:rFonts w:ascii="Times New Roman" w:hAnsi="Times New Roman" w:cs="Times New Roman"/>
                <w:color w:val="00B050"/>
                <w:sz w:val="20"/>
                <w:szCs w:val="20"/>
              </w:rPr>
              <w:t>(IGPN) et de la gendarmerie nationale (IGGN)</w:t>
            </w:r>
            <w:r w:rsidRPr="00A06652">
              <w:rPr>
                <w:rFonts w:ascii="Times New Roman" w:hAnsi="Times New Roman" w:cs="Times New Roman"/>
                <w:color w:val="00B050"/>
                <w:sz w:val="20"/>
                <w:szCs w:val="20"/>
              </w:rPr>
              <w:t xml:space="preserve"> ; </w:t>
            </w:r>
          </w:p>
          <w:p w14:paraId="1C604488" w14:textId="77777777" w:rsidR="005C24F1" w:rsidRPr="00A06652" w:rsidRDefault="005C24F1" w:rsidP="00E22AAD">
            <w:pPr>
              <w:jc w:val="both"/>
              <w:rPr>
                <w:rFonts w:ascii="Times New Roman" w:hAnsi="Times New Roman" w:cs="Times New Roman"/>
                <w:color w:val="00B050"/>
                <w:sz w:val="20"/>
                <w:szCs w:val="20"/>
              </w:rPr>
            </w:pPr>
          </w:p>
          <w:p w14:paraId="4E3EB960" w14:textId="4B8DE9AC" w:rsidR="00755D51" w:rsidRPr="00A06652" w:rsidRDefault="005C24F1" w:rsidP="00E22AA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qu’il existe plus particulièrement </w:t>
            </w:r>
            <w:r w:rsidR="00E22AAD" w:rsidRPr="00A06652">
              <w:rPr>
                <w:rFonts w:ascii="Times New Roman" w:hAnsi="Times New Roman" w:cs="Times New Roman"/>
                <w:color w:val="00B050"/>
                <w:sz w:val="20"/>
                <w:szCs w:val="20"/>
              </w:rPr>
              <w:t xml:space="preserve">deux types d'enquêtes </w:t>
            </w:r>
            <w:r w:rsidRPr="00A06652">
              <w:rPr>
                <w:rFonts w:ascii="Times New Roman" w:hAnsi="Times New Roman" w:cs="Times New Roman"/>
                <w:color w:val="00B050"/>
                <w:sz w:val="20"/>
                <w:szCs w:val="20"/>
              </w:rPr>
              <w:t xml:space="preserve">sur les incidents mettant en cause des agents des forces de l’ordre </w:t>
            </w:r>
            <w:r w:rsidR="00E22AAD" w:rsidRPr="00A06652">
              <w:rPr>
                <w:rFonts w:ascii="Times New Roman" w:hAnsi="Times New Roman" w:cs="Times New Roman"/>
                <w:color w:val="00B050"/>
                <w:sz w:val="20"/>
                <w:szCs w:val="20"/>
              </w:rPr>
              <w:t>: l'enquête judiciaire</w:t>
            </w:r>
            <w:r w:rsidR="00755D51" w:rsidRPr="00A06652">
              <w:rPr>
                <w:rFonts w:ascii="Times New Roman" w:hAnsi="Times New Roman" w:cs="Times New Roman"/>
                <w:color w:val="00B050"/>
                <w:sz w:val="20"/>
                <w:szCs w:val="20"/>
              </w:rPr>
              <w:t> </w:t>
            </w:r>
            <w:r w:rsidR="00FB4B73" w:rsidRPr="00A06652">
              <w:rPr>
                <w:rFonts w:ascii="Times New Roman" w:hAnsi="Times New Roman" w:cs="Times New Roman"/>
                <w:color w:val="00B050"/>
                <w:sz w:val="20"/>
                <w:szCs w:val="20"/>
              </w:rPr>
              <w:t>et</w:t>
            </w:r>
            <w:r w:rsidR="00755D51" w:rsidRPr="00A06652">
              <w:rPr>
                <w:rFonts w:ascii="Times New Roman" w:hAnsi="Times New Roman" w:cs="Times New Roman"/>
                <w:color w:val="00B050"/>
                <w:sz w:val="20"/>
                <w:szCs w:val="20"/>
              </w:rPr>
              <w:t xml:space="preserve"> </w:t>
            </w:r>
            <w:r w:rsidR="00E22AAD" w:rsidRPr="00A06652">
              <w:rPr>
                <w:rFonts w:ascii="Times New Roman" w:hAnsi="Times New Roman" w:cs="Times New Roman"/>
                <w:color w:val="00B050"/>
                <w:sz w:val="20"/>
                <w:szCs w:val="20"/>
              </w:rPr>
              <w:t>l'enquête administrative pré-disciplinaire</w:t>
            </w:r>
            <w:r w:rsidR="00755D51" w:rsidRPr="00A06652">
              <w:rPr>
                <w:rFonts w:ascii="Times New Roman" w:hAnsi="Times New Roman" w:cs="Times New Roman"/>
                <w:color w:val="00B050"/>
                <w:sz w:val="20"/>
                <w:szCs w:val="20"/>
              </w:rPr>
              <w:t>. Les enquêtes administratives et judiciaires sont systématiquement diligentées, en cas de tir d’un policier ou d’un gendarme ayant blessé ou occasionné la mort d’une personne</w:t>
            </w:r>
            <w:r w:rsidR="007920FA" w:rsidRPr="00A06652">
              <w:rPr>
                <w:rFonts w:ascii="Times New Roman" w:hAnsi="Times New Roman" w:cs="Times New Roman"/>
                <w:color w:val="00B050"/>
                <w:sz w:val="20"/>
                <w:szCs w:val="20"/>
              </w:rPr>
              <w:t> ;</w:t>
            </w:r>
          </w:p>
          <w:p w14:paraId="162C30FF" w14:textId="77777777" w:rsidR="00755D51" w:rsidRPr="00A06652" w:rsidRDefault="00755D51" w:rsidP="00E22AAD">
            <w:pPr>
              <w:jc w:val="both"/>
              <w:rPr>
                <w:rFonts w:ascii="Times New Roman" w:hAnsi="Times New Roman" w:cs="Times New Roman"/>
                <w:color w:val="00B050"/>
                <w:sz w:val="20"/>
                <w:szCs w:val="20"/>
              </w:rPr>
            </w:pPr>
          </w:p>
          <w:p w14:paraId="00840BBD" w14:textId="4C4AD544" w:rsidR="00755D51" w:rsidRPr="00A06652" w:rsidRDefault="005C24F1" w:rsidP="00E22AA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qu’e</w:t>
            </w:r>
            <w:r w:rsidR="00755D51" w:rsidRPr="00A06652">
              <w:rPr>
                <w:rFonts w:ascii="Times New Roman" w:hAnsi="Times New Roman" w:cs="Times New Roman"/>
                <w:color w:val="00B050"/>
                <w:sz w:val="20"/>
                <w:szCs w:val="20"/>
              </w:rPr>
              <w:t xml:space="preserve">n cas de procédure judiciaire et afin de garantir le principe d’impartialité, les parquets recourent régulièrement au « dépaysement » de la procédure (principe consistant à délocaliser le traitement d’une procédure) lorsque le militaire de la gendarmerie ou le fonctionnaire de </w:t>
            </w:r>
            <w:r w:rsidR="00755D51" w:rsidRPr="00A06652">
              <w:rPr>
                <w:rFonts w:ascii="Times New Roman" w:hAnsi="Times New Roman" w:cs="Times New Roman"/>
                <w:color w:val="00B050"/>
                <w:sz w:val="20"/>
                <w:szCs w:val="20"/>
              </w:rPr>
              <w:lastRenderedPageBreak/>
              <w:t>police mis en cause est habituellement en relation avec les magistrats de la juridiction initialement compétente</w:t>
            </w:r>
            <w:r w:rsidR="003256B7" w:rsidRPr="00A06652">
              <w:rPr>
                <w:rFonts w:ascii="Times New Roman" w:hAnsi="Times New Roman" w:cs="Times New Roman"/>
                <w:color w:val="00B050"/>
                <w:sz w:val="20"/>
                <w:szCs w:val="20"/>
              </w:rPr>
              <w:t>.</w:t>
            </w:r>
          </w:p>
          <w:p w14:paraId="5E7C9C40" w14:textId="70CFE3C1" w:rsidR="00755D51" w:rsidRPr="00A06652" w:rsidRDefault="00755D51" w:rsidP="00E22AAD">
            <w:pPr>
              <w:jc w:val="both"/>
              <w:rPr>
                <w:rFonts w:ascii="Times New Roman" w:hAnsi="Times New Roman" w:cs="Times New Roman"/>
                <w:color w:val="00B050"/>
                <w:sz w:val="20"/>
                <w:szCs w:val="20"/>
              </w:rPr>
            </w:pPr>
          </w:p>
        </w:tc>
      </w:tr>
      <w:tr w:rsidR="006F7807" w:rsidRPr="00A06652" w14:paraId="010CCB34" w14:textId="77777777" w:rsidTr="008B30C4">
        <w:tc>
          <w:tcPr>
            <w:tcW w:w="1190" w:type="dxa"/>
            <w:shd w:val="clear" w:color="auto" w:fill="auto"/>
          </w:tcPr>
          <w:p w14:paraId="5E18FDD2" w14:textId="0A41C22F" w:rsidR="006F7807" w:rsidRPr="00A06652" w:rsidRDefault="006F7807" w:rsidP="006F7807">
            <w:pPr>
              <w:pStyle w:val="ListParagraph"/>
              <w:numPr>
                <w:ilvl w:val="0"/>
                <w:numId w:val="1"/>
              </w:numPr>
              <w:jc w:val="center"/>
              <w:rPr>
                <w:rFonts w:ascii="Times New Roman" w:hAnsi="Times New Roman"/>
                <w:color w:val="FF0000"/>
                <w:sz w:val="20"/>
              </w:rPr>
            </w:pPr>
          </w:p>
        </w:tc>
        <w:tc>
          <w:tcPr>
            <w:tcW w:w="5128" w:type="dxa"/>
            <w:shd w:val="clear" w:color="auto" w:fill="auto"/>
          </w:tcPr>
          <w:p w14:paraId="12486B8C" w14:textId="77777777" w:rsidR="006F7807" w:rsidRPr="00A06652" w:rsidRDefault="00142764" w:rsidP="006F7807">
            <w:pPr>
              <w:jc w:val="both"/>
              <w:rPr>
                <w:rFonts w:ascii="Times New Roman" w:hAnsi="Times New Roman"/>
                <w:b/>
                <w:color w:val="FF0000"/>
                <w:sz w:val="20"/>
                <w:lang w:val="en-AU"/>
              </w:rPr>
            </w:pPr>
            <w:r w:rsidRPr="00A06652">
              <w:rPr>
                <w:rFonts w:ascii="Times New Roman" w:hAnsi="Times New Roman"/>
                <w:b/>
                <w:color w:val="FF0000"/>
                <w:sz w:val="20"/>
                <w:lang w:val="en-AU"/>
              </w:rPr>
              <w:t>Take measures to stop abuses, excessive and disproportionate use of force by the police, including against those protesting against the government’s policies on social and economic matters (Belarus);</w:t>
            </w:r>
          </w:p>
          <w:p w14:paraId="7FCE5919" w14:textId="62D14B73" w:rsidR="00142764" w:rsidRPr="00A06652" w:rsidRDefault="00142764" w:rsidP="006F7807">
            <w:pPr>
              <w:jc w:val="both"/>
              <w:rPr>
                <w:rFonts w:ascii="Times New Roman" w:hAnsi="Times New Roman"/>
                <w:b/>
                <w:color w:val="FF0000"/>
                <w:sz w:val="20"/>
                <w:lang w:val="en-AU"/>
              </w:rPr>
            </w:pPr>
          </w:p>
        </w:tc>
        <w:tc>
          <w:tcPr>
            <w:tcW w:w="7711" w:type="dxa"/>
            <w:shd w:val="clear" w:color="auto" w:fill="auto"/>
          </w:tcPr>
          <w:p w14:paraId="2A3CFEEE" w14:textId="1B8D3075" w:rsidR="006F7807" w:rsidRPr="00A06652" w:rsidRDefault="007D48B8" w:rsidP="006F7807">
            <w:pPr>
              <w:jc w:val="both"/>
              <w:rPr>
                <w:rFonts w:ascii="Times New Roman" w:hAnsi="Times New Roman"/>
                <w:color w:val="FF0000"/>
                <w:sz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tc>
      </w:tr>
      <w:tr w:rsidR="006F7807" w:rsidRPr="00A06652" w14:paraId="1A8C5734" w14:textId="77777777" w:rsidTr="008B30C4">
        <w:tc>
          <w:tcPr>
            <w:tcW w:w="1190" w:type="dxa"/>
            <w:shd w:val="clear" w:color="auto" w:fill="auto"/>
          </w:tcPr>
          <w:p w14:paraId="62DC3C17" w14:textId="77777777" w:rsidR="006F7807" w:rsidRPr="00A06652" w:rsidRDefault="006F7807" w:rsidP="006F7807">
            <w:pPr>
              <w:pStyle w:val="ListParagraph"/>
              <w:numPr>
                <w:ilvl w:val="0"/>
                <w:numId w:val="1"/>
              </w:numPr>
              <w:jc w:val="center"/>
              <w:rPr>
                <w:rFonts w:ascii="Times New Roman" w:hAnsi="Times New Roman"/>
                <w:color w:val="00B050"/>
                <w:sz w:val="20"/>
              </w:rPr>
            </w:pPr>
          </w:p>
        </w:tc>
        <w:tc>
          <w:tcPr>
            <w:tcW w:w="5128" w:type="dxa"/>
            <w:shd w:val="clear" w:color="auto" w:fill="auto"/>
          </w:tcPr>
          <w:p w14:paraId="51F5DE8E" w14:textId="77777777" w:rsidR="006F7807" w:rsidRPr="00A06652" w:rsidRDefault="00142764" w:rsidP="006F7807">
            <w:pPr>
              <w:jc w:val="both"/>
              <w:rPr>
                <w:rFonts w:ascii="Times New Roman" w:hAnsi="Times New Roman"/>
                <w:b/>
                <w:color w:val="00B050"/>
                <w:sz w:val="20"/>
                <w:lang w:val="en-AU"/>
              </w:rPr>
            </w:pPr>
            <w:r w:rsidRPr="00A06652">
              <w:rPr>
                <w:rFonts w:ascii="Times New Roman" w:hAnsi="Times New Roman"/>
                <w:b/>
                <w:color w:val="00B050"/>
                <w:sz w:val="20"/>
                <w:lang w:val="en-AU"/>
              </w:rPr>
              <w:t>Improve the perception of the performance of the State Security Forces and Bodies as a public service with maximum guarantees, reinforcing the mechanisms for dialogue with citizens, internal oversight and identification of possible biases in their actions (Spain);</w:t>
            </w:r>
          </w:p>
          <w:p w14:paraId="35FA3305" w14:textId="33E421EA" w:rsidR="00142764" w:rsidRPr="00A06652" w:rsidRDefault="00142764" w:rsidP="006F7807">
            <w:pPr>
              <w:jc w:val="both"/>
              <w:rPr>
                <w:rFonts w:ascii="Times New Roman" w:hAnsi="Times New Roman"/>
                <w:b/>
                <w:color w:val="00B050"/>
                <w:sz w:val="20"/>
                <w:lang w:val="en-AU"/>
              </w:rPr>
            </w:pPr>
          </w:p>
        </w:tc>
        <w:tc>
          <w:tcPr>
            <w:tcW w:w="7711" w:type="dxa"/>
            <w:shd w:val="clear" w:color="auto" w:fill="auto"/>
          </w:tcPr>
          <w:p w14:paraId="45A9F619" w14:textId="77777777" w:rsidR="007D48B8" w:rsidRPr="00A06652" w:rsidRDefault="007D48B8" w:rsidP="007D48B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A842500" w14:textId="77777777" w:rsidR="006F7807" w:rsidRPr="00A06652" w:rsidRDefault="006F7807" w:rsidP="006F7807">
            <w:pPr>
              <w:jc w:val="both"/>
              <w:rPr>
                <w:rFonts w:ascii="Times New Roman" w:hAnsi="Times New Roman"/>
                <w:color w:val="00B050"/>
                <w:sz w:val="20"/>
              </w:rPr>
            </w:pPr>
          </w:p>
        </w:tc>
      </w:tr>
      <w:tr w:rsidR="006F7807" w:rsidRPr="00A06652" w14:paraId="7304B91B" w14:textId="77777777" w:rsidTr="008B30C4">
        <w:tc>
          <w:tcPr>
            <w:tcW w:w="1190" w:type="dxa"/>
            <w:shd w:val="clear" w:color="auto" w:fill="auto"/>
          </w:tcPr>
          <w:p w14:paraId="14FA3671" w14:textId="77777777" w:rsidR="006F7807" w:rsidRPr="00A06652" w:rsidRDefault="006F7807" w:rsidP="006F7807">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30EAFEF9" w14:textId="6C761DB0" w:rsidR="00742114" w:rsidRPr="00A06652" w:rsidRDefault="000E7182" w:rsidP="006F7807">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Prevent excessive use of force by security forces</w:t>
            </w:r>
            <w:r w:rsidR="007920FA" w:rsidRPr="00A06652">
              <w:rPr>
                <w:rFonts w:ascii="Times New Roman" w:hAnsi="Times New Roman"/>
                <w:b/>
                <w:color w:val="ED7D31" w:themeColor="accent2"/>
                <w:sz w:val="20"/>
                <w:lang w:val="en-AU"/>
              </w:rPr>
              <w:t>, especially towards protestors</w:t>
            </w:r>
            <w:r w:rsidRPr="00A06652">
              <w:rPr>
                <w:rFonts w:ascii="Times New Roman" w:hAnsi="Times New Roman"/>
                <w:b/>
                <w:color w:val="ED7D31" w:themeColor="accent2"/>
                <w:sz w:val="20"/>
                <w:lang w:val="en-AU"/>
              </w:rPr>
              <w:t xml:space="preserve"> and journalists, by incorporating the concept of de-escalation into police practice.  </w:t>
            </w:r>
          </w:p>
          <w:p w14:paraId="5E074AA4" w14:textId="42446774" w:rsidR="006F7807" w:rsidRPr="00A06652" w:rsidRDefault="00742114" w:rsidP="006F7807">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w:t>
            </w:r>
            <w:r w:rsidR="000E7182" w:rsidRPr="00A06652">
              <w:rPr>
                <w:rFonts w:ascii="Times New Roman" w:hAnsi="Times New Roman"/>
                <w:b/>
                <w:color w:val="ED7D31" w:themeColor="accent2"/>
                <w:sz w:val="20"/>
                <w:lang w:val="en-AU"/>
              </w:rPr>
              <w:t>Monitoring bodies must be fully independen</w:t>
            </w:r>
            <w:r w:rsidRPr="00A06652">
              <w:rPr>
                <w:rFonts w:ascii="Times New Roman" w:hAnsi="Times New Roman"/>
                <w:b/>
                <w:color w:val="ED7D31" w:themeColor="accent2"/>
                <w:sz w:val="20"/>
                <w:lang w:val="en-AU"/>
              </w:rPr>
              <w:t>t and share statistics publicly]</w:t>
            </w:r>
            <w:r w:rsidR="000E7182" w:rsidRPr="00A06652">
              <w:rPr>
                <w:rFonts w:ascii="Times New Roman" w:hAnsi="Times New Roman"/>
                <w:b/>
                <w:color w:val="ED7D31" w:themeColor="accent2"/>
                <w:sz w:val="20"/>
                <w:lang w:val="en-AU"/>
              </w:rPr>
              <w:t xml:space="preserve"> (Norway);</w:t>
            </w:r>
          </w:p>
        </w:tc>
        <w:tc>
          <w:tcPr>
            <w:tcW w:w="7711" w:type="dxa"/>
            <w:shd w:val="clear" w:color="auto" w:fill="auto"/>
          </w:tcPr>
          <w:p w14:paraId="47212608" w14:textId="742BBCA3" w:rsidR="00742114" w:rsidRPr="00A06652" w:rsidRDefault="00742114" w:rsidP="006F780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004B5842" w:rsidRPr="00A06652">
              <w:rPr>
                <w:rFonts w:ascii="Times New Roman" w:hAnsi="Times New Roman"/>
                <w:b/>
                <w:color w:val="ED7D31" w:themeColor="accent2"/>
                <w:sz w:val="20"/>
              </w:rPr>
              <w:t xml:space="preserve"> en partie</w:t>
            </w:r>
            <w:r w:rsidRPr="00A06652">
              <w:rPr>
                <w:rFonts w:ascii="Times New Roman" w:hAnsi="Times New Roman"/>
                <w:color w:val="ED7D31" w:themeColor="accent2"/>
                <w:sz w:val="20"/>
              </w:rPr>
              <w:t xml:space="preserve"> cette recommandation. </w:t>
            </w:r>
          </w:p>
          <w:p w14:paraId="5DBCE0BD" w14:textId="77777777" w:rsidR="00742114" w:rsidRPr="00A06652" w:rsidRDefault="00742114" w:rsidP="006F7807">
            <w:pPr>
              <w:jc w:val="both"/>
              <w:rPr>
                <w:rFonts w:ascii="Times New Roman" w:hAnsi="Times New Roman"/>
                <w:color w:val="ED7D31" w:themeColor="accent2"/>
                <w:sz w:val="20"/>
              </w:rPr>
            </w:pPr>
          </w:p>
          <w:p w14:paraId="34E9F1A7" w14:textId="4CF0A38A" w:rsidR="006F7807" w:rsidRPr="00A06652" w:rsidRDefault="00742114" w:rsidP="00742114">
            <w:pPr>
              <w:jc w:val="both"/>
              <w:rPr>
                <w:rFonts w:ascii="Times New Roman" w:hAnsi="Times New Roman"/>
                <w:color w:val="ED7D31" w:themeColor="accent2"/>
                <w:sz w:val="20"/>
              </w:rPr>
            </w:pPr>
            <w:r w:rsidRPr="00A06652">
              <w:rPr>
                <w:rFonts w:ascii="Times New Roman" w:hAnsi="Times New Roman"/>
                <w:color w:val="ED7D31" w:themeColor="accent2"/>
                <w:sz w:val="20"/>
              </w:rPr>
              <w:t>Elle rappelle que le schéma national du maintien de l’ordre (SNMO), présenté le 6 décembre 2021,</w:t>
            </w:r>
            <w:r w:rsidR="00283238" w:rsidRPr="00A06652">
              <w:rPr>
                <w:rFonts w:ascii="Times New Roman" w:hAnsi="Times New Roman"/>
                <w:color w:val="ED7D31" w:themeColor="accent2"/>
                <w:sz w:val="20"/>
              </w:rPr>
              <w:t xml:space="preserve"> </w:t>
            </w:r>
            <w:r w:rsidRPr="00A06652">
              <w:rPr>
                <w:rFonts w:ascii="Times New Roman" w:hAnsi="Times New Roman"/>
                <w:color w:val="ED7D31" w:themeColor="accent2"/>
                <w:sz w:val="20"/>
              </w:rPr>
              <w:t>réaffirme l'importance primordiale du rôle des journalistes et la nécessité de protéger le droit d'informer, au même titre que le respect de l'ordre public. Le document précise que la sécurité physique des journalistes doit être garantie.</w:t>
            </w:r>
          </w:p>
          <w:p w14:paraId="46BEB562" w14:textId="289AEACB" w:rsidR="004B5842" w:rsidRPr="00A06652" w:rsidRDefault="004B5842" w:rsidP="00742114">
            <w:pPr>
              <w:jc w:val="both"/>
              <w:rPr>
                <w:rFonts w:ascii="Times New Roman" w:hAnsi="Times New Roman"/>
                <w:color w:val="ED7D31" w:themeColor="accent2"/>
                <w:sz w:val="20"/>
              </w:rPr>
            </w:pPr>
          </w:p>
          <w:p w14:paraId="73FD17FF" w14:textId="2AEC06D4" w:rsidR="004B5842" w:rsidRPr="00A06652" w:rsidRDefault="004B5842" w:rsidP="004B5842">
            <w:pPr>
              <w:jc w:val="both"/>
              <w:rPr>
                <w:rFonts w:ascii="Times New Roman" w:hAnsi="Times New Roman"/>
                <w:color w:val="ED7D31" w:themeColor="accent2"/>
                <w:sz w:val="20"/>
              </w:rPr>
            </w:pPr>
            <w:r w:rsidRPr="00A06652">
              <w:rPr>
                <w:rFonts w:ascii="Times New Roman" w:hAnsi="Times New Roman"/>
                <w:color w:val="ED7D31" w:themeColor="accent2"/>
                <w:sz w:val="20"/>
              </w:rPr>
              <w:t>Concernant l’intégration du concept de désescalade dans les pratiques policières, la France souhaite rappeler que le nouveau schéma national du maintien de l’ordre prévoit déjà les conditions d’un meilleur dialogue avec le public.</w:t>
            </w:r>
          </w:p>
          <w:p w14:paraId="4F8E98CF" w14:textId="77777777" w:rsidR="004B5842" w:rsidRPr="00A06652" w:rsidRDefault="004B5842" w:rsidP="004B5842">
            <w:pPr>
              <w:jc w:val="both"/>
              <w:rPr>
                <w:rFonts w:ascii="Times New Roman" w:hAnsi="Times New Roman"/>
                <w:color w:val="ED7D31" w:themeColor="accent2"/>
                <w:sz w:val="20"/>
              </w:rPr>
            </w:pPr>
          </w:p>
          <w:p w14:paraId="5A2E38AC" w14:textId="1A28FB21" w:rsidR="004B5842" w:rsidRPr="00A06652" w:rsidRDefault="004B5842" w:rsidP="004B5842">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En outre, la désescalade fait </w:t>
            </w:r>
            <w:r w:rsidR="00F020DC" w:rsidRPr="00A06652">
              <w:rPr>
                <w:rFonts w:ascii="Times New Roman" w:hAnsi="Times New Roman" w:cs="Times New Roman"/>
                <w:color w:val="ED7D31" w:themeColor="accent2"/>
                <w:sz w:val="20"/>
                <w:szCs w:val="20"/>
              </w:rPr>
              <w:t xml:space="preserve">déjà </w:t>
            </w:r>
            <w:r w:rsidRPr="00A06652">
              <w:rPr>
                <w:rFonts w:ascii="Times New Roman" w:hAnsi="Times New Roman"/>
                <w:color w:val="ED7D31" w:themeColor="accent2"/>
                <w:sz w:val="20"/>
              </w:rPr>
              <w:t xml:space="preserve">partie intégrante </w:t>
            </w:r>
            <w:r w:rsidR="000B7B7D" w:rsidRPr="00A06652">
              <w:rPr>
                <w:rFonts w:ascii="Times New Roman" w:hAnsi="Times New Roman" w:cs="Times New Roman"/>
                <w:color w:val="ED7D31" w:themeColor="accent2"/>
                <w:sz w:val="20"/>
                <w:szCs w:val="20"/>
              </w:rPr>
              <w:t xml:space="preserve">non seulement de la doctrine mais aussi </w:t>
            </w:r>
            <w:r w:rsidRPr="00A06652">
              <w:rPr>
                <w:rFonts w:ascii="Times New Roman" w:hAnsi="Times New Roman"/>
                <w:color w:val="ED7D31" w:themeColor="accent2"/>
                <w:sz w:val="20"/>
              </w:rPr>
              <w:t>des pratiques policières : recherche du dialogue (en amont et au cours des manifestations avec les équipes de liaison et d’information ; dans le cadre des interventions spécialisées par la négociation ; pour les interventions du quotidien).</w:t>
            </w:r>
          </w:p>
          <w:p w14:paraId="0DE86A5D" w14:textId="2EB4DFA2" w:rsidR="00742114" w:rsidRPr="00A06652" w:rsidRDefault="00BC123B" w:rsidP="00BC123B">
            <w:pPr>
              <w:tabs>
                <w:tab w:val="left" w:pos="5492"/>
              </w:tabs>
              <w:jc w:val="both"/>
              <w:rPr>
                <w:rFonts w:ascii="Times New Roman" w:hAnsi="Times New Roman"/>
                <w:color w:val="ED7D31" w:themeColor="accent2"/>
                <w:sz w:val="20"/>
              </w:rPr>
            </w:pPr>
            <w:r w:rsidRPr="00A06652">
              <w:rPr>
                <w:rFonts w:ascii="Times New Roman" w:hAnsi="Times New Roman"/>
                <w:color w:val="ED7D31" w:themeColor="accent2"/>
                <w:sz w:val="20"/>
              </w:rPr>
              <w:tab/>
            </w:r>
          </w:p>
          <w:p w14:paraId="7409F60C" w14:textId="15F4629C" w:rsidR="00742114" w:rsidRPr="00A06652" w:rsidRDefault="00FB4B73" w:rsidP="00742114">
            <w:pPr>
              <w:jc w:val="both"/>
              <w:rPr>
                <w:rFonts w:ascii="Times New Roman" w:hAnsi="Times New Roman"/>
                <w:color w:val="ED7D31" w:themeColor="accent2"/>
                <w:sz w:val="20"/>
              </w:rPr>
            </w:pPr>
            <w:r w:rsidRPr="00A06652">
              <w:rPr>
                <w:rFonts w:ascii="Times New Roman" w:hAnsi="Times New Roman"/>
                <w:color w:val="ED7D31" w:themeColor="accent2"/>
                <w:sz w:val="20"/>
              </w:rPr>
              <w:t>En outre, l</w:t>
            </w:r>
            <w:r w:rsidR="00742114" w:rsidRPr="00A06652">
              <w:rPr>
                <w:rFonts w:ascii="Times New Roman" w:hAnsi="Times New Roman"/>
                <w:color w:val="ED7D31" w:themeColor="accent2"/>
                <w:sz w:val="20"/>
              </w:rPr>
              <w:t>a doctrine actuelle française du maintien de l’ordre repose sur trois piliers fondamentaux :</w:t>
            </w:r>
          </w:p>
          <w:p w14:paraId="3D31119C" w14:textId="1DCAE408" w:rsidR="00742114" w:rsidRPr="00A06652" w:rsidRDefault="00742114" w:rsidP="00742114">
            <w:pPr>
              <w:numPr>
                <w:ilvl w:val="0"/>
                <w:numId w:val="4"/>
              </w:numPr>
              <w:jc w:val="both"/>
              <w:rPr>
                <w:rFonts w:ascii="Times New Roman" w:hAnsi="Times New Roman"/>
                <w:color w:val="ED7D31" w:themeColor="accent2"/>
                <w:sz w:val="20"/>
              </w:rPr>
            </w:pPr>
            <w:r w:rsidRPr="00A06652">
              <w:rPr>
                <w:rFonts w:ascii="Times New Roman" w:hAnsi="Times New Roman"/>
                <w:color w:val="ED7D31" w:themeColor="accent2"/>
                <w:sz w:val="20"/>
              </w:rPr>
              <w:t>l’usage collectif de forces spécialisées (l’encadrement permet de dépersonnaliser la confrontation, de proportionner la riposte, et donc d’éviter de possibles excès) ;</w:t>
            </w:r>
          </w:p>
          <w:p w14:paraId="1E7D7334" w14:textId="4ACDBC3A" w:rsidR="00742114" w:rsidRPr="00A06652" w:rsidRDefault="00742114" w:rsidP="00742114">
            <w:pPr>
              <w:numPr>
                <w:ilvl w:val="0"/>
                <w:numId w:val="4"/>
              </w:numPr>
              <w:jc w:val="both"/>
              <w:rPr>
                <w:rFonts w:ascii="Times New Roman" w:hAnsi="Times New Roman"/>
                <w:color w:val="ED7D31" w:themeColor="accent2"/>
                <w:sz w:val="20"/>
              </w:rPr>
            </w:pPr>
            <w:r w:rsidRPr="00A06652">
              <w:rPr>
                <w:rFonts w:ascii="Times New Roman" w:hAnsi="Times New Roman"/>
                <w:color w:val="ED7D31" w:themeColor="accent2"/>
                <w:sz w:val="20"/>
              </w:rPr>
              <w:t>le maintien à distance dans une posture dissuasive (le but étant d’éviter le contact physique entre les forces de l’ordre et les manifestants) ;</w:t>
            </w:r>
          </w:p>
          <w:p w14:paraId="28F3E6E8" w14:textId="398DCD00" w:rsidR="00920B64" w:rsidRPr="00A06652" w:rsidRDefault="00742114" w:rsidP="00920B64">
            <w:pPr>
              <w:numPr>
                <w:ilvl w:val="0"/>
                <w:numId w:val="4"/>
              </w:numPr>
              <w:jc w:val="both"/>
              <w:rPr>
                <w:rFonts w:ascii="Times New Roman" w:hAnsi="Times New Roman"/>
                <w:color w:val="ED7D31" w:themeColor="accent2"/>
                <w:sz w:val="20"/>
              </w:rPr>
            </w:pPr>
            <w:r w:rsidRPr="00A06652">
              <w:rPr>
                <w:rFonts w:ascii="Times New Roman" w:hAnsi="Times New Roman"/>
                <w:color w:val="ED7D31" w:themeColor="accent2"/>
                <w:sz w:val="20"/>
              </w:rPr>
              <w:t>l’usage de la force proportionné et gradué (l’usage de la force ne doit être réservé qu’à des situations exceptionnelles où la simple dissuasion n’a pas été suffisante).</w:t>
            </w:r>
          </w:p>
          <w:p w14:paraId="0A658FBD" w14:textId="754808A5" w:rsidR="00F020DC" w:rsidRPr="00A06652" w:rsidRDefault="00F020DC" w:rsidP="00F020DC">
            <w:pPr>
              <w:jc w:val="both"/>
              <w:rPr>
                <w:rFonts w:ascii="Times New Roman" w:hAnsi="Times New Roman" w:cs="Times New Roman"/>
                <w:color w:val="ED7D31" w:themeColor="accent2"/>
                <w:sz w:val="20"/>
                <w:szCs w:val="20"/>
              </w:rPr>
            </w:pPr>
          </w:p>
          <w:p w14:paraId="67808A9D" w14:textId="49F51B47" w:rsidR="00F020DC" w:rsidRPr="00A06652" w:rsidRDefault="00F020DC" w:rsidP="00F020DC">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recherche de l’amélioration des pratiques fait l’objet de toute l’attention de la France. </w:t>
            </w:r>
          </w:p>
          <w:p w14:paraId="6D363599" w14:textId="77777777" w:rsidR="00920B64" w:rsidRPr="00A06652" w:rsidRDefault="00920B64" w:rsidP="00920B64">
            <w:pPr>
              <w:jc w:val="both"/>
              <w:rPr>
                <w:rFonts w:ascii="Times New Roman" w:hAnsi="Times New Roman"/>
                <w:color w:val="ED7D31" w:themeColor="accent2"/>
                <w:sz w:val="20"/>
              </w:rPr>
            </w:pPr>
          </w:p>
          <w:p w14:paraId="53B330CE" w14:textId="3136E9F8" w:rsidR="00920B64" w:rsidRPr="00A06652" w:rsidRDefault="00920B64" w:rsidP="00920B64">
            <w:pPr>
              <w:jc w:val="both"/>
              <w:rPr>
                <w:rFonts w:ascii="Times New Roman" w:hAnsi="Times New Roman"/>
                <w:i/>
                <w:color w:val="ED7D31" w:themeColor="accent2"/>
                <w:sz w:val="20"/>
              </w:rPr>
            </w:pPr>
            <w:r w:rsidRPr="00A06652">
              <w:rPr>
                <w:rFonts w:ascii="Times New Roman" w:hAnsi="Times New Roman"/>
                <w:i/>
                <w:color w:val="ED7D31" w:themeColor="accent2"/>
                <w:sz w:val="20"/>
              </w:rPr>
              <w:t>Voir aussi réponse à la recommandation n°83</w:t>
            </w:r>
            <w:r w:rsidR="002162E1" w:rsidRPr="00A06652">
              <w:rPr>
                <w:rFonts w:ascii="Times New Roman" w:hAnsi="Times New Roman"/>
                <w:i/>
                <w:color w:val="ED7D31" w:themeColor="accent2"/>
                <w:sz w:val="20"/>
              </w:rPr>
              <w:t>.</w:t>
            </w:r>
          </w:p>
          <w:p w14:paraId="58C75B41" w14:textId="2C1E7568" w:rsidR="00742114" w:rsidRPr="00A06652" w:rsidRDefault="00742114" w:rsidP="00742114">
            <w:pPr>
              <w:ind w:left="360"/>
              <w:jc w:val="both"/>
              <w:rPr>
                <w:rFonts w:ascii="Times New Roman" w:hAnsi="Times New Roman"/>
                <w:color w:val="ED7D31" w:themeColor="accent2"/>
                <w:sz w:val="20"/>
              </w:rPr>
            </w:pPr>
          </w:p>
        </w:tc>
      </w:tr>
      <w:tr w:rsidR="006F7807" w:rsidRPr="00A06652" w14:paraId="2F50C42C" w14:textId="77777777" w:rsidTr="008B30C4">
        <w:tc>
          <w:tcPr>
            <w:tcW w:w="1190" w:type="dxa"/>
            <w:shd w:val="clear" w:color="auto" w:fill="auto"/>
          </w:tcPr>
          <w:p w14:paraId="173E419D" w14:textId="77777777" w:rsidR="006F7807" w:rsidRPr="00A06652" w:rsidRDefault="006F7807" w:rsidP="006F7807">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3EBCCA50" w14:textId="77777777" w:rsidR="000E7182" w:rsidRPr="00A06652" w:rsidRDefault="000E7182" w:rsidP="006F7807">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Adopt legal provisions to eradicate the practice of racial profiling by security forces (Brazil);</w:t>
            </w:r>
          </w:p>
          <w:p w14:paraId="4A67E0CD" w14:textId="6DF72E6C" w:rsidR="000E7182" w:rsidRPr="00A06652" w:rsidRDefault="000E7182" w:rsidP="006F7807">
            <w:pPr>
              <w:jc w:val="both"/>
              <w:rPr>
                <w:rFonts w:ascii="Times New Roman" w:hAnsi="Times New Roman"/>
                <w:b/>
                <w:color w:val="ED7D31" w:themeColor="accent2"/>
                <w:sz w:val="20"/>
                <w:lang w:val="en-AU"/>
              </w:rPr>
            </w:pPr>
          </w:p>
        </w:tc>
        <w:tc>
          <w:tcPr>
            <w:tcW w:w="7711" w:type="dxa"/>
            <w:shd w:val="clear" w:color="auto" w:fill="auto"/>
          </w:tcPr>
          <w:p w14:paraId="708ABCA7" w14:textId="4F4D4A58" w:rsidR="00283238" w:rsidRPr="00A06652" w:rsidRDefault="004B5842" w:rsidP="006F780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 en partie</w:t>
            </w:r>
            <w:r w:rsidRPr="00A06652">
              <w:rPr>
                <w:rFonts w:ascii="Times New Roman" w:hAnsi="Times New Roman"/>
                <w:color w:val="ED7D31" w:themeColor="accent2"/>
                <w:sz w:val="20"/>
              </w:rPr>
              <w:t xml:space="preserve"> cette recommandation</w:t>
            </w:r>
            <w:r w:rsidR="004E6F2D" w:rsidRPr="00A06652">
              <w:rPr>
                <w:rFonts w:ascii="Times New Roman" w:hAnsi="Times New Roman"/>
                <w:color w:val="ED7D31" w:themeColor="accent2"/>
                <w:sz w:val="20"/>
              </w:rPr>
              <w:t xml:space="preserve"> car elle dispose déjà d’une législation en la matière</w:t>
            </w:r>
            <w:r w:rsidRPr="00A06652">
              <w:rPr>
                <w:rFonts w:ascii="Times New Roman" w:hAnsi="Times New Roman"/>
                <w:color w:val="ED7D31" w:themeColor="accent2"/>
                <w:sz w:val="20"/>
              </w:rPr>
              <w:t>.</w:t>
            </w:r>
          </w:p>
          <w:p w14:paraId="4A575D4C" w14:textId="49C28C31" w:rsidR="004B5842" w:rsidRPr="00A06652" w:rsidRDefault="004B5842" w:rsidP="006F780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 </w:t>
            </w:r>
          </w:p>
          <w:p w14:paraId="1574399F" w14:textId="26B3D035" w:rsidR="00283238" w:rsidRPr="00A06652" w:rsidRDefault="00422B63" w:rsidP="006F780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Il existe </w:t>
            </w:r>
            <w:r w:rsidR="004B5842" w:rsidRPr="00A06652">
              <w:rPr>
                <w:rFonts w:ascii="Times New Roman" w:hAnsi="Times New Roman"/>
                <w:color w:val="ED7D31" w:themeColor="accent2"/>
                <w:sz w:val="20"/>
              </w:rPr>
              <w:t xml:space="preserve">des sauvegardes juridiques et déontologiques déjà en vigueur en la matière. La France souhaite souligner aussi la prise en compte de cette dimension dans les formations, initiale et continue, des forces de l’ordre. </w:t>
            </w:r>
          </w:p>
          <w:p w14:paraId="43F52B0D" w14:textId="77777777" w:rsidR="004B5842" w:rsidRPr="00A06652" w:rsidRDefault="004B5842" w:rsidP="006F7807">
            <w:pPr>
              <w:jc w:val="both"/>
              <w:rPr>
                <w:rFonts w:ascii="Times New Roman" w:hAnsi="Times New Roman"/>
                <w:color w:val="ED7D31" w:themeColor="accent2"/>
                <w:sz w:val="20"/>
              </w:rPr>
            </w:pPr>
          </w:p>
          <w:p w14:paraId="34A3EC70" w14:textId="77777777" w:rsidR="00283238" w:rsidRPr="00A06652" w:rsidRDefault="00283238" w:rsidP="00283238">
            <w:pPr>
              <w:jc w:val="both"/>
              <w:rPr>
                <w:rFonts w:ascii="Times New Roman" w:hAnsi="Times New Roman"/>
                <w:i/>
                <w:color w:val="ED7D31" w:themeColor="accent2"/>
                <w:sz w:val="20"/>
              </w:rPr>
            </w:pPr>
            <w:r w:rsidRPr="00A06652">
              <w:rPr>
                <w:rFonts w:ascii="Times New Roman" w:hAnsi="Times New Roman"/>
                <w:i/>
                <w:color w:val="ED7D31" w:themeColor="accent2"/>
                <w:sz w:val="20"/>
              </w:rPr>
              <w:t>Voir réponse à la recommandation n°82</w:t>
            </w:r>
          </w:p>
          <w:p w14:paraId="0E27FE3B" w14:textId="77777777" w:rsidR="00283238" w:rsidRPr="00A06652" w:rsidRDefault="00283238" w:rsidP="006F7807">
            <w:pPr>
              <w:jc w:val="both"/>
              <w:rPr>
                <w:rFonts w:ascii="Times New Roman" w:hAnsi="Times New Roman"/>
                <w:color w:val="ED7D31" w:themeColor="accent2"/>
                <w:sz w:val="20"/>
              </w:rPr>
            </w:pPr>
          </w:p>
        </w:tc>
      </w:tr>
      <w:tr w:rsidR="006F7807" w:rsidRPr="00A06652" w14:paraId="482D9731" w14:textId="77777777" w:rsidTr="008B30C4">
        <w:tc>
          <w:tcPr>
            <w:tcW w:w="1190" w:type="dxa"/>
            <w:shd w:val="clear" w:color="auto" w:fill="auto"/>
          </w:tcPr>
          <w:p w14:paraId="4882A24D"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3C426E7A" w14:textId="4D608870" w:rsidR="00283238" w:rsidRPr="00A06652" w:rsidRDefault="00283238"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steps to investigate complaints on the excessive use of force by law enforcement officials during protests and demonstrations and ensure perpetrators are brought to justice (Malaysia);</w:t>
            </w:r>
          </w:p>
          <w:p w14:paraId="56994767" w14:textId="77777777" w:rsidR="00283238" w:rsidRPr="00A06652" w:rsidRDefault="00283238" w:rsidP="006F7807">
            <w:pPr>
              <w:jc w:val="both"/>
              <w:rPr>
                <w:rFonts w:ascii="Times New Roman" w:hAnsi="Times New Roman" w:cs="Times New Roman"/>
                <w:b/>
                <w:color w:val="00B050"/>
                <w:sz w:val="20"/>
                <w:szCs w:val="20"/>
                <w:lang w:val="en-AU"/>
              </w:rPr>
            </w:pPr>
          </w:p>
        </w:tc>
        <w:tc>
          <w:tcPr>
            <w:tcW w:w="7711" w:type="dxa"/>
            <w:shd w:val="clear" w:color="auto" w:fill="auto"/>
          </w:tcPr>
          <w:p w14:paraId="0F27B658" w14:textId="5EEDB12E" w:rsidR="00FB6762" w:rsidRPr="00A06652" w:rsidRDefault="00C91259" w:rsidP="00C912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8F87429" w14:textId="1E8D462D" w:rsidR="00137704" w:rsidRPr="00A06652" w:rsidRDefault="00137704" w:rsidP="008B30C4">
            <w:pPr>
              <w:jc w:val="both"/>
            </w:pPr>
          </w:p>
          <w:p w14:paraId="0095DC4D" w14:textId="7BAFED30" w:rsidR="00142CF0" w:rsidRPr="00A06652" w:rsidRDefault="00137704" w:rsidP="00C912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w:t>
            </w:r>
            <w:r w:rsidR="00674227" w:rsidRPr="00A06652">
              <w:rPr>
                <w:rFonts w:ascii="Times New Roman" w:hAnsi="Times New Roman" w:cs="Times New Roman"/>
                <w:color w:val="00B050"/>
                <w:sz w:val="20"/>
                <w:szCs w:val="20"/>
              </w:rPr>
              <w:t>n France, les voies de droit sont multiples pour toute personne souhaitant dénoncer des propos ou des agissements émanant des forces de l’ordre. Ainsi, la victime peut s’adresser au parquet (autorité judiciaire), au Défenseur des droits et/ou effectuer une déposition sur les plateformes de signalements de l’IGPN et de l’IGGN.</w:t>
            </w:r>
            <w:r w:rsidR="00E06A77" w:rsidRPr="00A06652">
              <w:rPr>
                <w:rFonts w:ascii="Times New Roman" w:hAnsi="Times New Roman" w:cs="Times New Roman"/>
                <w:color w:val="00B050"/>
                <w:sz w:val="20"/>
              </w:rPr>
              <w:t xml:space="preserve"> La France rappelle </w:t>
            </w:r>
            <w:r w:rsidR="00142CF0" w:rsidRPr="00A06652">
              <w:rPr>
                <w:rFonts w:ascii="Times New Roman" w:hAnsi="Times New Roman" w:cs="Times New Roman"/>
                <w:color w:val="00B050"/>
                <w:sz w:val="20"/>
                <w:szCs w:val="20"/>
              </w:rPr>
              <w:t xml:space="preserve">que les inspections de police et de gendarmerie mènent leurs investigations de manière indépendante et impartiale. Aussi, il peut être rappelé l’arrêt de la </w:t>
            </w:r>
            <w:r w:rsidR="00285541" w:rsidRPr="00A06652">
              <w:rPr>
                <w:rFonts w:ascii="Times New Roman" w:hAnsi="Times New Roman" w:cs="Times New Roman"/>
                <w:color w:val="00B050"/>
                <w:sz w:val="20"/>
                <w:szCs w:val="20"/>
              </w:rPr>
              <w:t>C</w:t>
            </w:r>
            <w:r w:rsidR="00142CF0" w:rsidRPr="00A06652">
              <w:rPr>
                <w:rFonts w:ascii="Times New Roman" w:hAnsi="Times New Roman" w:cs="Times New Roman"/>
                <w:color w:val="00B050"/>
                <w:sz w:val="20"/>
                <w:szCs w:val="20"/>
              </w:rPr>
              <w:t>our européenne des droits de l'</w:t>
            </w:r>
            <w:r w:rsidR="00285541" w:rsidRPr="00A06652">
              <w:rPr>
                <w:rFonts w:ascii="Times New Roman" w:hAnsi="Times New Roman" w:cs="Times New Roman"/>
                <w:color w:val="00B050"/>
                <w:sz w:val="20"/>
                <w:szCs w:val="20"/>
              </w:rPr>
              <w:t>H</w:t>
            </w:r>
            <w:r w:rsidR="00142CF0" w:rsidRPr="00A06652">
              <w:rPr>
                <w:rFonts w:ascii="Times New Roman" w:hAnsi="Times New Roman" w:cs="Times New Roman"/>
                <w:color w:val="00B050"/>
                <w:sz w:val="20"/>
                <w:szCs w:val="20"/>
              </w:rPr>
              <w:t>omme (CEDH) de Strasbourg du 17 avril 2014 qui a été amenée à se prononcer sur l'indépendance de l'Inspection générale de la gendarmerie nationale</w:t>
            </w:r>
            <w:r w:rsidR="00285541" w:rsidRPr="00A06652">
              <w:rPr>
                <w:rFonts w:ascii="Times New Roman" w:hAnsi="Times New Roman" w:cs="Times New Roman"/>
                <w:color w:val="00B050"/>
                <w:sz w:val="20"/>
                <w:szCs w:val="20"/>
              </w:rPr>
              <w:t xml:space="preserve"> (IGGN)</w:t>
            </w:r>
            <w:r w:rsidR="00142CF0" w:rsidRPr="00A06652">
              <w:rPr>
                <w:rFonts w:ascii="Times New Roman" w:hAnsi="Times New Roman" w:cs="Times New Roman"/>
                <w:color w:val="00B050"/>
                <w:sz w:val="20"/>
                <w:szCs w:val="20"/>
              </w:rPr>
              <w:t>. Par ailleurs, il peut être utile de faire observer que l’IGPN réalise, depuis 2008, chaque année environ 100 contrôles inopinés de l’accueil du public dans les services de police, sur l’ensemble du territoire métropolitain. La finalité du contrôle des agents et du bon fonctionnement des services est de garantir au citoyen un service public de la sécurité soucieux d’efficacité, tout en étant respectueux des règles déontologiques et des libertés. En outre</w:t>
            </w:r>
            <w:r w:rsidR="008F35C1" w:rsidRPr="00A06652">
              <w:rPr>
                <w:rFonts w:ascii="Times New Roman" w:hAnsi="Times New Roman" w:cs="Times New Roman"/>
                <w:color w:val="00B050"/>
                <w:sz w:val="20"/>
                <w:szCs w:val="20"/>
              </w:rPr>
              <w:t>, en toute transparence, l’IGPN</w:t>
            </w:r>
            <w:r w:rsidR="00142CF0" w:rsidRPr="00A06652">
              <w:rPr>
                <w:rFonts w:ascii="Times New Roman" w:hAnsi="Times New Roman" w:cs="Times New Roman"/>
                <w:color w:val="00B050"/>
                <w:sz w:val="20"/>
                <w:szCs w:val="20"/>
              </w:rPr>
              <w:t xml:space="preserve"> et l’IGGN publient chaque année leur rapport annuel, consultable en ligne. </w:t>
            </w:r>
          </w:p>
          <w:p w14:paraId="25EFB46D" w14:textId="77777777" w:rsidR="00C91259" w:rsidRPr="00A06652" w:rsidRDefault="00C91259" w:rsidP="00C91259">
            <w:pPr>
              <w:jc w:val="both"/>
              <w:rPr>
                <w:rFonts w:ascii="Times New Roman" w:hAnsi="Times New Roman" w:cs="Times New Roman"/>
                <w:color w:val="00B050"/>
                <w:sz w:val="20"/>
                <w:szCs w:val="20"/>
              </w:rPr>
            </w:pPr>
          </w:p>
          <w:p w14:paraId="515515AE" w14:textId="272B4E17" w:rsidR="006F7807" w:rsidRPr="00A06652" w:rsidRDefault="00C91259" w:rsidP="00C91259">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83 et 93</w:t>
            </w:r>
          </w:p>
        </w:tc>
      </w:tr>
      <w:tr w:rsidR="006F7807" w:rsidRPr="00A06652" w14:paraId="0A73257B" w14:textId="77777777" w:rsidTr="008B30C4">
        <w:tc>
          <w:tcPr>
            <w:tcW w:w="1190" w:type="dxa"/>
            <w:shd w:val="clear" w:color="auto" w:fill="auto"/>
          </w:tcPr>
          <w:p w14:paraId="180E0A9F"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000B332" w14:textId="77777777" w:rsidR="006F7807" w:rsidRPr="00A06652" w:rsidRDefault="00C91259" w:rsidP="006F7807">
            <w:pPr>
              <w:jc w:val="both"/>
              <w:rPr>
                <w:rFonts w:ascii="Times New Roman" w:hAnsi="Times New Roman" w:cs="Times New Roman"/>
                <w:b/>
                <w:bCs/>
                <w:color w:val="00B050"/>
                <w:sz w:val="20"/>
                <w:szCs w:val="20"/>
                <w:lang w:val="en-GB"/>
              </w:rPr>
            </w:pPr>
            <w:r w:rsidRPr="00A06652">
              <w:rPr>
                <w:rFonts w:ascii="Times New Roman" w:hAnsi="Times New Roman" w:cs="Times New Roman"/>
                <w:b/>
                <w:bCs/>
                <w:color w:val="00B050"/>
                <w:sz w:val="20"/>
                <w:szCs w:val="20"/>
                <w:lang w:val="en-GB"/>
              </w:rPr>
              <w:t>Investigate promptly all cases of excessive use of force by law enforcement officers in their supervision of protests and demonstrations (Russian Federation);</w:t>
            </w:r>
          </w:p>
          <w:p w14:paraId="6DBA24BD" w14:textId="05F274F9" w:rsidR="00C91259" w:rsidRPr="00A06652" w:rsidRDefault="00C91259" w:rsidP="006F7807">
            <w:pPr>
              <w:jc w:val="both"/>
              <w:rPr>
                <w:rFonts w:ascii="Times New Roman" w:hAnsi="Times New Roman" w:cs="Times New Roman"/>
                <w:b/>
                <w:color w:val="00B050"/>
                <w:sz w:val="20"/>
                <w:szCs w:val="20"/>
                <w:lang w:val="en-AU"/>
              </w:rPr>
            </w:pPr>
          </w:p>
        </w:tc>
        <w:tc>
          <w:tcPr>
            <w:tcW w:w="7711" w:type="dxa"/>
            <w:shd w:val="clear" w:color="auto" w:fill="auto"/>
          </w:tcPr>
          <w:p w14:paraId="14ED7965" w14:textId="77777777" w:rsidR="00C91259" w:rsidRPr="00A06652" w:rsidRDefault="00C91259" w:rsidP="00C912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556C41F" w14:textId="77777777" w:rsidR="00C91259" w:rsidRPr="00A06652" w:rsidRDefault="00C91259" w:rsidP="00C91259">
            <w:pPr>
              <w:jc w:val="both"/>
              <w:rPr>
                <w:rFonts w:ascii="Times New Roman" w:hAnsi="Times New Roman" w:cs="Times New Roman"/>
                <w:color w:val="00B050"/>
                <w:sz w:val="20"/>
                <w:szCs w:val="20"/>
              </w:rPr>
            </w:pPr>
          </w:p>
          <w:p w14:paraId="19206298" w14:textId="41F3227B" w:rsidR="006F7807" w:rsidRPr="00A06652" w:rsidRDefault="00C91259" w:rsidP="00C91259">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83</w:t>
            </w:r>
            <w:r w:rsidR="00316EFA"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93</w:t>
            </w:r>
            <w:r w:rsidR="00316EFA" w:rsidRPr="00A06652">
              <w:rPr>
                <w:rFonts w:ascii="Times New Roman" w:hAnsi="Times New Roman" w:cs="Times New Roman"/>
                <w:i/>
                <w:color w:val="00B050"/>
                <w:sz w:val="20"/>
                <w:szCs w:val="20"/>
              </w:rPr>
              <w:t xml:space="preserve"> et 98</w:t>
            </w:r>
          </w:p>
        </w:tc>
      </w:tr>
      <w:tr w:rsidR="006F7807" w:rsidRPr="00A06652" w14:paraId="619B248B" w14:textId="77777777" w:rsidTr="008B30C4">
        <w:tc>
          <w:tcPr>
            <w:tcW w:w="1190" w:type="dxa"/>
            <w:shd w:val="clear" w:color="auto" w:fill="auto"/>
          </w:tcPr>
          <w:p w14:paraId="7E71A55D"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8E1DE23" w14:textId="16BF0366" w:rsidR="006F7807" w:rsidRPr="00A06652" w:rsidRDefault="00C91259"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 xml:space="preserve">Ensure credible and independent investigations into alleged cases of abusive and discriminatory practices by </w:t>
            </w:r>
            <w:r w:rsidRPr="00A06652">
              <w:rPr>
                <w:rFonts w:ascii="Times New Roman" w:hAnsi="Times New Roman" w:cs="Times New Roman"/>
                <w:b/>
                <w:color w:val="00B050"/>
                <w:sz w:val="20"/>
                <w:szCs w:val="20"/>
                <w:lang w:val="en-GB"/>
              </w:rPr>
              <w:lastRenderedPageBreak/>
              <w:t>law enforcement agencies, including possible disproportionate use of force, with a view to providing better safeguards for the freedom of peaceful assembly and association (Liechtenstein);</w:t>
            </w:r>
          </w:p>
        </w:tc>
        <w:tc>
          <w:tcPr>
            <w:tcW w:w="7711" w:type="dxa"/>
            <w:shd w:val="clear" w:color="auto" w:fill="auto"/>
          </w:tcPr>
          <w:p w14:paraId="16927659" w14:textId="77777777" w:rsidR="00C91259" w:rsidRPr="00A06652" w:rsidRDefault="00C91259" w:rsidP="00C912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BD2E809" w14:textId="77777777" w:rsidR="00C91259" w:rsidRPr="00A06652" w:rsidRDefault="00C91259" w:rsidP="00C91259">
            <w:pPr>
              <w:jc w:val="both"/>
              <w:rPr>
                <w:rFonts w:ascii="Times New Roman" w:hAnsi="Times New Roman" w:cs="Times New Roman"/>
                <w:color w:val="00B050"/>
                <w:sz w:val="20"/>
                <w:szCs w:val="20"/>
              </w:rPr>
            </w:pPr>
          </w:p>
          <w:p w14:paraId="3C13E092" w14:textId="40673DC4" w:rsidR="006F7807" w:rsidRPr="00A06652" w:rsidRDefault="00C91259" w:rsidP="00C91259">
            <w:pPr>
              <w:jc w:val="both"/>
              <w:rPr>
                <w:rFonts w:ascii="Times New Roman" w:hAnsi="Times New Roman" w:cs="Times New Roman"/>
                <w:sz w:val="20"/>
                <w:szCs w:val="20"/>
              </w:rPr>
            </w:pPr>
            <w:r w:rsidRPr="00A06652">
              <w:rPr>
                <w:rFonts w:ascii="Times New Roman" w:hAnsi="Times New Roman" w:cs="Times New Roman"/>
                <w:i/>
                <w:color w:val="00B050"/>
                <w:sz w:val="20"/>
                <w:szCs w:val="20"/>
              </w:rPr>
              <w:lastRenderedPageBreak/>
              <w:t>Voir réponse aux recommandations n° 83</w:t>
            </w:r>
            <w:r w:rsidR="00316EFA" w:rsidRPr="00A06652">
              <w:rPr>
                <w:rFonts w:ascii="Times New Roman" w:hAnsi="Times New Roman" w:cs="Times New Roman"/>
                <w:i/>
                <w:color w:val="00B050"/>
                <w:sz w:val="20"/>
                <w:szCs w:val="20"/>
              </w:rPr>
              <w:t>,</w:t>
            </w:r>
            <w:r w:rsidR="00285541"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93</w:t>
            </w:r>
            <w:r w:rsidR="00316EFA" w:rsidRPr="00A06652">
              <w:rPr>
                <w:rFonts w:ascii="Times New Roman" w:hAnsi="Times New Roman" w:cs="Times New Roman"/>
                <w:i/>
                <w:color w:val="00B050"/>
                <w:sz w:val="20"/>
                <w:szCs w:val="20"/>
              </w:rPr>
              <w:t xml:space="preserve"> et 98</w:t>
            </w:r>
          </w:p>
        </w:tc>
      </w:tr>
      <w:tr w:rsidR="006F7807" w:rsidRPr="00A06652" w14:paraId="73724E10" w14:textId="77777777" w:rsidTr="008B30C4">
        <w:tc>
          <w:tcPr>
            <w:tcW w:w="1190" w:type="dxa"/>
            <w:shd w:val="clear" w:color="auto" w:fill="auto"/>
          </w:tcPr>
          <w:p w14:paraId="17D5CABB"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09B28F99" w14:textId="77777777" w:rsidR="006F7807" w:rsidRPr="00A06652" w:rsidRDefault="00C91259"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exceptional regimes and emergency measures restricting freedoms and the quality of democratic debate remain time-bound and are not incorporated into French common law (Luxembourg);</w:t>
            </w:r>
          </w:p>
          <w:p w14:paraId="7FCF206D" w14:textId="1B94DB41" w:rsidR="00C91259" w:rsidRPr="00A06652" w:rsidRDefault="00C91259" w:rsidP="006F7807">
            <w:pPr>
              <w:jc w:val="both"/>
              <w:rPr>
                <w:rFonts w:ascii="Times New Roman" w:hAnsi="Times New Roman" w:cs="Times New Roman"/>
                <w:b/>
                <w:color w:val="00B050"/>
                <w:sz w:val="20"/>
                <w:szCs w:val="20"/>
                <w:lang w:val="en-AU"/>
              </w:rPr>
            </w:pPr>
          </w:p>
        </w:tc>
        <w:tc>
          <w:tcPr>
            <w:tcW w:w="7711" w:type="dxa"/>
            <w:shd w:val="clear" w:color="auto" w:fill="auto"/>
          </w:tcPr>
          <w:p w14:paraId="5797BA13" w14:textId="77777777" w:rsidR="00C91259" w:rsidRPr="00A06652" w:rsidRDefault="00C91259" w:rsidP="00C912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2CA6183" w14:textId="77777777" w:rsidR="00C91259" w:rsidRPr="00A06652" w:rsidRDefault="00C91259" w:rsidP="00C91259">
            <w:pPr>
              <w:jc w:val="both"/>
              <w:rPr>
                <w:rFonts w:ascii="Times New Roman" w:hAnsi="Times New Roman" w:cs="Times New Roman"/>
                <w:color w:val="00B050"/>
                <w:sz w:val="20"/>
                <w:szCs w:val="20"/>
              </w:rPr>
            </w:pPr>
          </w:p>
          <w:p w14:paraId="481BF427" w14:textId="116924B9" w:rsidR="006F7807" w:rsidRPr="00A06652" w:rsidRDefault="00C91259" w:rsidP="00C91259">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23</w:t>
            </w:r>
          </w:p>
        </w:tc>
      </w:tr>
      <w:tr w:rsidR="006F7807" w:rsidRPr="00A06652" w14:paraId="13EE3E4C" w14:textId="77777777" w:rsidTr="008B30C4">
        <w:tc>
          <w:tcPr>
            <w:tcW w:w="1190" w:type="dxa"/>
            <w:shd w:val="clear" w:color="auto" w:fill="auto"/>
          </w:tcPr>
          <w:p w14:paraId="0329AA1C"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23B9183" w14:textId="40817B1D" w:rsidR="006F7807" w:rsidRPr="00A06652" w:rsidRDefault="00C91259"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its work on the right to protest and freedom of assembly by ensuring that the use of force remains proportionate and by guaranteeing access to justice to the victims of individual cases of excessive use of force by law enforcement authorities (North Macedonia);</w:t>
            </w:r>
          </w:p>
          <w:p w14:paraId="624A1984" w14:textId="77777777" w:rsidR="00C91259" w:rsidRPr="00A06652" w:rsidRDefault="00C91259" w:rsidP="006F7807">
            <w:pPr>
              <w:jc w:val="both"/>
              <w:rPr>
                <w:rFonts w:ascii="Times New Roman" w:hAnsi="Times New Roman" w:cs="Times New Roman"/>
                <w:b/>
                <w:color w:val="00B050"/>
                <w:sz w:val="20"/>
                <w:szCs w:val="20"/>
                <w:lang w:val="en-AU"/>
              </w:rPr>
            </w:pPr>
          </w:p>
          <w:p w14:paraId="706FB608" w14:textId="77777777" w:rsidR="00C91259" w:rsidRPr="00A06652" w:rsidRDefault="00C91259" w:rsidP="006F7807">
            <w:pPr>
              <w:jc w:val="both"/>
              <w:rPr>
                <w:rFonts w:ascii="Times New Roman" w:hAnsi="Times New Roman" w:cs="Times New Roman"/>
                <w:b/>
                <w:color w:val="00B050"/>
                <w:sz w:val="20"/>
                <w:szCs w:val="20"/>
                <w:lang w:val="en-AU"/>
              </w:rPr>
            </w:pPr>
          </w:p>
        </w:tc>
        <w:tc>
          <w:tcPr>
            <w:tcW w:w="7711" w:type="dxa"/>
            <w:shd w:val="clear" w:color="auto" w:fill="auto"/>
          </w:tcPr>
          <w:p w14:paraId="63923D37" w14:textId="77777777" w:rsidR="00750D4A" w:rsidRPr="00A06652" w:rsidRDefault="00750D4A" w:rsidP="00750D4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C43483C" w14:textId="77777777" w:rsidR="00750D4A" w:rsidRPr="00A06652" w:rsidRDefault="00750D4A" w:rsidP="00750D4A">
            <w:pPr>
              <w:jc w:val="both"/>
              <w:rPr>
                <w:rFonts w:ascii="Times New Roman" w:hAnsi="Times New Roman" w:cs="Times New Roman"/>
                <w:color w:val="00B050"/>
                <w:sz w:val="20"/>
                <w:szCs w:val="20"/>
              </w:rPr>
            </w:pPr>
          </w:p>
          <w:p w14:paraId="08A74427" w14:textId="29666F02" w:rsidR="006F7807" w:rsidRPr="00A06652" w:rsidRDefault="006F7807" w:rsidP="00750D4A">
            <w:pPr>
              <w:jc w:val="both"/>
              <w:rPr>
                <w:rFonts w:ascii="Times New Roman" w:hAnsi="Times New Roman" w:cs="Times New Roman"/>
                <w:sz w:val="20"/>
                <w:szCs w:val="20"/>
              </w:rPr>
            </w:pPr>
          </w:p>
        </w:tc>
      </w:tr>
      <w:tr w:rsidR="006F7807" w:rsidRPr="00A06652" w14:paraId="094282C4" w14:textId="77777777" w:rsidTr="008B30C4">
        <w:tc>
          <w:tcPr>
            <w:tcW w:w="1190" w:type="dxa"/>
            <w:shd w:val="clear" w:color="auto" w:fill="auto"/>
          </w:tcPr>
          <w:p w14:paraId="35D8B0F1"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40A6B90" w14:textId="020F494F" w:rsidR="00750D4A" w:rsidRPr="00A06652" w:rsidRDefault="00750D4A" w:rsidP="006F7807">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Make additional efforts to educate and train law enforcement personnel on human rights standards relevant to their field of work (Qatar);</w:t>
            </w:r>
          </w:p>
          <w:p w14:paraId="5508E464" w14:textId="77777777" w:rsidR="00750D4A" w:rsidRPr="00A06652" w:rsidRDefault="00750D4A" w:rsidP="006F7807">
            <w:pPr>
              <w:jc w:val="both"/>
              <w:rPr>
                <w:rFonts w:ascii="Times New Roman" w:hAnsi="Times New Roman" w:cs="Times New Roman"/>
                <w:b/>
                <w:color w:val="00B050"/>
                <w:sz w:val="20"/>
                <w:szCs w:val="20"/>
                <w:lang w:val="en-AU"/>
              </w:rPr>
            </w:pPr>
          </w:p>
        </w:tc>
        <w:tc>
          <w:tcPr>
            <w:tcW w:w="7711" w:type="dxa"/>
            <w:shd w:val="clear" w:color="auto" w:fill="auto"/>
          </w:tcPr>
          <w:p w14:paraId="42A88C65" w14:textId="1DCA6F45" w:rsidR="00750D4A" w:rsidRPr="00A06652" w:rsidRDefault="00750D4A" w:rsidP="00750D4A">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71EC559" w14:textId="77777777" w:rsidR="00750D4A" w:rsidRPr="00A06652" w:rsidRDefault="00750D4A" w:rsidP="00BA3AD4">
            <w:pPr>
              <w:jc w:val="both"/>
              <w:rPr>
                <w:rFonts w:ascii="Times New Roman" w:hAnsi="Times New Roman" w:cs="Times New Roman"/>
                <w:color w:val="00B050"/>
                <w:sz w:val="20"/>
                <w:szCs w:val="20"/>
              </w:rPr>
            </w:pPr>
          </w:p>
          <w:p w14:paraId="103F8871" w14:textId="77777777" w:rsidR="00750D4A" w:rsidRPr="00A06652" w:rsidRDefault="00750D4A" w:rsidP="00BA3AD4">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formation initiale et continue des forces de l’ordre a été renforcée s’agissant des questions relatives à la déontologie, aux contrôles d’identité, à la relation « police-population », à la lutte contre le racisme et la xénophobie et à l’accueil de personnes victimes de discriminations. </w:t>
            </w:r>
          </w:p>
          <w:p w14:paraId="512EBE2C" w14:textId="77777777" w:rsidR="006F7807" w:rsidRPr="00A06652" w:rsidRDefault="006F7807" w:rsidP="006F7807">
            <w:pPr>
              <w:jc w:val="both"/>
              <w:rPr>
                <w:rFonts w:ascii="Times New Roman" w:hAnsi="Times New Roman" w:cs="Times New Roman"/>
                <w:sz w:val="20"/>
                <w:szCs w:val="20"/>
              </w:rPr>
            </w:pPr>
          </w:p>
        </w:tc>
      </w:tr>
      <w:tr w:rsidR="006F7807" w:rsidRPr="00A06652" w14:paraId="6168DAD5" w14:textId="77777777" w:rsidTr="008B30C4">
        <w:tc>
          <w:tcPr>
            <w:tcW w:w="1190" w:type="dxa"/>
            <w:shd w:val="clear" w:color="auto" w:fill="auto"/>
          </w:tcPr>
          <w:p w14:paraId="579F5871" w14:textId="77777777" w:rsidR="006F7807" w:rsidRPr="00A06652" w:rsidRDefault="006F7807" w:rsidP="006F7807">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3A362513" w14:textId="77777777" w:rsidR="006F7807" w:rsidRPr="00A06652" w:rsidRDefault="00750D4A" w:rsidP="006F7807">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Make efforts to ensure that allegations of human rights violations committed by law enforcement officers are subject to dully investigations and prosecutions (Angola);</w:t>
            </w:r>
          </w:p>
          <w:p w14:paraId="1710CC95" w14:textId="2CBF1931" w:rsidR="00750D4A" w:rsidRPr="00A06652" w:rsidRDefault="00750D4A" w:rsidP="006F7807">
            <w:pPr>
              <w:jc w:val="both"/>
              <w:rPr>
                <w:rFonts w:ascii="Times New Roman" w:hAnsi="Times New Roman" w:cs="Times New Roman"/>
                <w:b/>
                <w:color w:val="00B050"/>
                <w:sz w:val="20"/>
                <w:szCs w:val="20"/>
                <w:lang w:val="en-GB"/>
              </w:rPr>
            </w:pPr>
          </w:p>
        </w:tc>
        <w:tc>
          <w:tcPr>
            <w:tcW w:w="7711" w:type="dxa"/>
            <w:shd w:val="clear" w:color="auto" w:fill="auto"/>
          </w:tcPr>
          <w:p w14:paraId="09BBC8A0" w14:textId="77777777" w:rsidR="00750D4A" w:rsidRPr="00A06652" w:rsidRDefault="00750D4A" w:rsidP="00750D4A">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79692F3" w14:textId="77777777" w:rsidR="006F7807" w:rsidRPr="00A06652" w:rsidRDefault="006F7807" w:rsidP="006F7807">
            <w:pPr>
              <w:jc w:val="both"/>
              <w:rPr>
                <w:rFonts w:ascii="Times New Roman" w:hAnsi="Times New Roman" w:cs="Times New Roman"/>
                <w:sz w:val="20"/>
                <w:szCs w:val="20"/>
              </w:rPr>
            </w:pPr>
          </w:p>
          <w:p w14:paraId="7A852852" w14:textId="5E96F884" w:rsidR="00CA1A7C" w:rsidRPr="00A06652" w:rsidRDefault="00614A71" w:rsidP="006F780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83 et 93</w:t>
            </w:r>
            <w:r w:rsidR="00316EFA" w:rsidRPr="00A06652">
              <w:rPr>
                <w:rFonts w:ascii="Times New Roman" w:hAnsi="Times New Roman" w:cs="Times New Roman"/>
                <w:i/>
                <w:color w:val="00B050"/>
                <w:sz w:val="20"/>
                <w:szCs w:val="20"/>
              </w:rPr>
              <w:t xml:space="preserve"> et 98</w:t>
            </w:r>
          </w:p>
        </w:tc>
      </w:tr>
      <w:tr w:rsidR="00614A71" w:rsidRPr="00A06652" w14:paraId="739486CE" w14:textId="77777777" w:rsidTr="008B30C4">
        <w:tc>
          <w:tcPr>
            <w:tcW w:w="1190" w:type="dxa"/>
            <w:shd w:val="clear" w:color="auto" w:fill="auto"/>
          </w:tcPr>
          <w:p w14:paraId="0E9FFFC3"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0A4D1347" w14:textId="77777777" w:rsidR="00614A71" w:rsidRPr="00A06652" w:rsidRDefault="00614A71"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Redouble efforts and take the necessary measures to prevent excessive use of force by law enforcement (Argentina);</w:t>
            </w:r>
          </w:p>
          <w:p w14:paraId="2B23A246" w14:textId="16D87D56" w:rsidR="00614A71" w:rsidRPr="00A06652" w:rsidRDefault="00614A71" w:rsidP="00614A71">
            <w:pPr>
              <w:jc w:val="both"/>
              <w:rPr>
                <w:rFonts w:ascii="Times New Roman" w:hAnsi="Times New Roman" w:cs="Times New Roman"/>
                <w:b/>
                <w:color w:val="00B050"/>
                <w:sz w:val="20"/>
                <w:szCs w:val="20"/>
                <w:lang w:val="en-AU"/>
              </w:rPr>
            </w:pPr>
          </w:p>
        </w:tc>
        <w:tc>
          <w:tcPr>
            <w:tcW w:w="7711" w:type="dxa"/>
            <w:shd w:val="clear" w:color="auto" w:fill="auto"/>
          </w:tcPr>
          <w:p w14:paraId="0082B435" w14:textId="54ACA494" w:rsidR="00614A71" w:rsidRPr="00A06652" w:rsidRDefault="00614A71" w:rsidP="00614A71">
            <w:pPr>
              <w:rPr>
                <w:rFonts w:ascii="Times New Roman" w:hAnsi="Times New Roman" w:cs="Times New Roman"/>
                <w:b/>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1480C41" w14:textId="77777777" w:rsidR="00614A71" w:rsidRPr="00A06652" w:rsidRDefault="00614A71" w:rsidP="00614A71">
            <w:pPr>
              <w:jc w:val="both"/>
              <w:rPr>
                <w:rFonts w:ascii="Times New Roman" w:hAnsi="Times New Roman" w:cs="Times New Roman"/>
                <w:sz w:val="20"/>
                <w:szCs w:val="20"/>
              </w:rPr>
            </w:pPr>
          </w:p>
          <w:p w14:paraId="11152762" w14:textId="64B5E13E" w:rsidR="00614A71" w:rsidRPr="00A06652" w:rsidRDefault="00614A71" w:rsidP="00614A71">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83</w:t>
            </w:r>
            <w:r w:rsidR="00316EFA" w:rsidRPr="00A06652">
              <w:rPr>
                <w:rFonts w:ascii="Times New Roman" w:hAnsi="Times New Roman" w:cs="Times New Roman"/>
                <w:i/>
                <w:color w:val="00B050"/>
                <w:sz w:val="20"/>
                <w:szCs w:val="20"/>
              </w:rPr>
              <w:t>,</w:t>
            </w:r>
            <w:r w:rsidR="00285541"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93</w:t>
            </w:r>
            <w:r w:rsidR="00316EFA" w:rsidRPr="00A06652">
              <w:rPr>
                <w:rFonts w:ascii="Times New Roman" w:hAnsi="Times New Roman" w:cs="Times New Roman"/>
                <w:i/>
                <w:color w:val="00B050"/>
                <w:sz w:val="20"/>
                <w:szCs w:val="20"/>
              </w:rPr>
              <w:t xml:space="preserve"> et 98</w:t>
            </w:r>
          </w:p>
        </w:tc>
      </w:tr>
      <w:tr w:rsidR="00614A71" w:rsidRPr="00A06652" w14:paraId="599B281F" w14:textId="77777777" w:rsidTr="008B30C4">
        <w:tc>
          <w:tcPr>
            <w:tcW w:w="1190" w:type="dxa"/>
            <w:shd w:val="clear" w:color="auto" w:fill="auto"/>
          </w:tcPr>
          <w:p w14:paraId="2404937C" w14:textId="77777777" w:rsidR="00614A71" w:rsidRPr="00A06652" w:rsidRDefault="00614A71" w:rsidP="00614A71">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28143B5A" w14:textId="2D37EDA3" w:rsidR="00614A71" w:rsidRPr="00A06652" w:rsidRDefault="00614A71" w:rsidP="00614A71">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GB"/>
              </w:rPr>
              <w:t>Put in place conditions to ensure independent and impartial investigations into allegations of excessive use of force by law enforcement (Austria);</w:t>
            </w:r>
          </w:p>
          <w:p w14:paraId="5E9ABF42" w14:textId="77777777" w:rsidR="00614A71" w:rsidRPr="00A06652" w:rsidRDefault="00614A71" w:rsidP="00614A71">
            <w:pPr>
              <w:jc w:val="both"/>
              <w:rPr>
                <w:rFonts w:ascii="Times New Roman" w:hAnsi="Times New Roman"/>
                <w:b/>
                <w:color w:val="ED7D31" w:themeColor="accent2"/>
                <w:sz w:val="20"/>
                <w:lang w:val="en-AU"/>
              </w:rPr>
            </w:pPr>
          </w:p>
        </w:tc>
        <w:tc>
          <w:tcPr>
            <w:tcW w:w="7711" w:type="dxa"/>
            <w:shd w:val="clear" w:color="auto" w:fill="auto"/>
          </w:tcPr>
          <w:p w14:paraId="308EE3B0" w14:textId="4677AC37" w:rsidR="006506DA" w:rsidRPr="00A06652" w:rsidRDefault="00614A71" w:rsidP="00614A71">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006506DA" w:rsidRPr="00A06652">
              <w:rPr>
                <w:rFonts w:ascii="Times New Roman" w:hAnsi="Times New Roman"/>
                <w:b/>
                <w:color w:val="ED7D31" w:themeColor="accent2"/>
                <w:sz w:val="20"/>
              </w:rPr>
              <w:t xml:space="preserve"> en partie</w:t>
            </w:r>
            <w:r w:rsidRPr="00A06652">
              <w:rPr>
                <w:rFonts w:ascii="Times New Roman" w:hAnsi="Times New Roman"/>
                <w:color w:val="ED7D31" w:themeColor="accent2"/>
                <w:sz w:val="20"/>
              </w:rPr>
              <w:t xml:space="preserve"> cette recommandation dans le contexte de ses observations en réponse </w:t>
            </w:r>
            <w:r w:rsidR="00BB21A8" w:rsidRPr="00A06652">
              <w:rPr>
                <w:rFonts w:ascii="Times New Roman" w:hAnsi="Times New Roman"/>
                <w:color w:val="ED7D31" w:themeColor="accent2"/>
                <w:sz w:val="20"/>
              </w:rPr>
              <w:t>aux</w:t>
            </w:r>
            <w:r w:rsidRPr="00A06652">
              <w:rPr>
                <w:rFonts w:ascii="Times New Roman" w:hAnsi="Times New Roman"/>
                <w:color w:val="ED7D31" w:themeColor="accent2"/>
                <w:sz w:val="20"/>
              </w:rPr>
              <w:t xml:space="preserve"> recommandation</w:t>
            </w:r>
            <w:r w:rsidR="00BB21A8" w:rsidRPr="00A06652">
              <w:rPr>
                <w:rFonts w:ascii="Times New Roman" w:hAnsi="Times New Roman"/>
                <w:color w:val="ED7D31" w:themeColor="accent2"/>
                <w:sz w:val="20"/>
              </w:rPr>
              <w:t>s</w:t>
            </w:r>
            <w:r w:rsidRPr="00A06652">
              <w:rPr>
                <w:rFonts w:ascii="Times New Roman" w:hAnsi="Times New Roman"/>
                <w:color w:val="ED7D31" w:themeColor="accent2"/>
                <w:sz w:val="20"/>
              </w:rPr>
              <w:t xml:space="preserve"> n° 93</w:t>
            </w:r>
            <w:r w:rsidR="00316EFA" w:rsidRPr="00A06652">
              <w:rPr>
                <w:rFonts w:ascii="Times New Roman" w:hAnsi="Times New Roman"/>
                <w:color w:val="ED7D31" w:themeColor="accent2"/>
                <w:sz w:val="20"/>
              </w:rPr>
              <w:t xml:space="preserve"> et 98</w:t>
            </w:r>
            <w:r w:rsidR="00A63AE5" w:rsidRPr="00A06652">
              <w:rPr>
                <w:rFonts w:ascii="Times New Roman" w:hAnsi="Times New Roman"/>
                <w:color w:val="ED7D31" w:themeColor="accent2"/>
                <w:sz w:val="20"/>
              </w:rPr>
              <w:t>, car contrairement à ce que laisse entendre la formulation de la question, u</w:t>
            </w:r>
            <w:r w:rsidR="006506DA" w:rsidRPr="00A06652">
              <w:rPr>
                <w:rFonts w:ascii="Times New Roman" w:hAnsi="Times New Roman"/>
                <w:color w:val="ED7D31" w:themeColor="accent2"/>
                <w:sz w:val="20"/>
              </w:rPr>
              <w:t xml:space="preserve">n cadre existe déjà pour garantir investigations indépendantes et impartiales mais toutes mesures à les renforcer seront prises en considération par la France. </w:t>
            </w:r>
          </w:p>
          <w:p w14:paraId="71A81E31" w14:textId="3AB7C907" w:rsidR="00285541" w:rsidRPr="00A06652" w:rsidRDefault="00285541" w:rsidP="00614A71">
            <w:pPr>
              <w:jc w:val="both"/>
              <w:rPr>
                <w:rFonts w:ascii="Times New Roman" w:hAnsi="Times New Roman"/>
                <w:color w:val="ED7D31" w:themeColor="accent2"/>
                <w:sz w:val="20"/>
              </w:rPr>
            </w:pPr>
          </w:p>
        </w:tc>
      </w:tr>
      <w:tr w:rsidR="00614A71" w:rsidRPr="00A06652" w14:paraId="0A7AFCF9" w14:textId="77777777" w:rsidTr="008B30C4">
        <w:tc>
          <w:tcPr>
            <w:tcW w:w="1190" w:type="dxa"/>
            <w:shd w:val="clear" w:color="auto" w:fill="auto"/>
          </w:tcPr>
          <w:p w14:paraId="305F23E0"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C34737B" w14:textId="144BE566" w:rsidR="00614A71" w:rsidRPr="00A06652" w:rsidRDefault="00614A71"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Step up its efforts to ensure proportionate use of force by the law enforcement officials (Bangladesh);</w:t>
            </w:r>
          </w:p>
          <w:p w14:paraId="4CF01075" w14:textId="77777777" w:rsidR="00614A71" w:rsidRPr="00A06652" w:rsidRDefault="00614A71" w:rsidP="00614A71">
            <w:pPr>
              <w:jc w:val="both"/>
              <w:rPr>
                <w:rFonts w:ascii="Times New Roman" w:hAnsi="Times New Roman" w:cs="Times New Roman"/>
                <w:b/>
                <w:color w:val="00B050"/>
                <w:sz w:val="20"/>
                <w:szCs w:val="20"/>
                <w:lang w:val="en-AU"/>
              </w:rPr>
            </w:pPr>
          </w:p>
        </w:tc>
        <w:tc>
          <w:tcPr>
            <w:tcW w:w="7711" w:type="dxa"/>
            <w:shd w:val="clear" w:color="auto" w:fill="auto"/>
          </w:tcPr>
          <w:p w14:paraId="5D25C56A" w14:textId="77777777" w:rsidR="00614A71" w:rsidRPr="00A06652" w:rsidRDefault="00614A71" w:rsidP="00614A7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D134FAC" w14:textId="77777777" w:rsidR="00614A71" w:rsidRPr="00A06652" w:rsidRDefault="00614A71" w:rsidP="00614A71">
            <w:pPr>
              <w:jc w:val="both"/>
              <w:rPr>
                <w:rFonts w:ascii="Times New Roman" w:hAnsi="Times New Roman" w:cs="Times New Roman"/>
                <w:sz w:val="20"/>
                <w:szCs w:val="20"/>
              </w:rPr>
            </w:pPr>
          </w:p>
          <w:p w14:paraId="74C19A72" w14:textId="77777777" w:rsidR="00614A71" w:rsidRPr="00A06652" w:rsidRDefault="00614A71" w:rsidP="00614A7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83, 93 et 96</w:t>
            </w:r>
          </w:p>
          <w:p w14:paraId="30B4284E" w14:textId="153AF58A" w:rsidR="00285541" w:rsidRPr="00A06652" w:rsidRDefault="00285541" w:rsidP="00614A71">
            <w:pPr>
              <w:jc w:val="both"/>
              <w:rPr>
                <w:rFonts w:ascii="Times New Roman" w:hAnsi="Times New Roman" w:cs="Times New Roman"/>
                <w:sz w:val="20"/>
                <w:szCs w:val="20"/>
              </w:rPr>
            </w:pPr>
          </w:p>
        </w:tc>
      </w:tr>
      <w:tr w:rsidR="00614A71" w:rsidRPr="00A06652" w14:paraId="73702B15" w14:textId="77777777" w:rsidTr="008B30C4">
        <w:tc>
          <w:tcPr>
            <w:tcW w:w="1190" w:type="dxa"/>
            <w:shd w:val="clear" w:color="auto" w:fill="auto"/>
          </w:tcPr>
          <w:p w14:paraId="2B479E9F"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7D5CC57" w14:textId="74A73231" w:rsidR="00614A71" w:rsidRPr="00A06652" w:rsidRDefault="00614A71"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Strengthen control mechanisms on the use of force by security forces, particularly in the context of demonstrations (El Salvador);</w:t>
            </w:r>
          </w:p>
          <w:p w14:paraId="759CFC25" w14:textId="77777777" w:rsidR="00614A71" w:rsidRPr="00A06652" w:rsidRDefault="00614A71" w:rsidP="00614A71">
            <w:pPr>
              <w:jc w:val="both"/>
              <w:rPr>
                <w:rFonts w:ascii="Times New Roman" w:hAnsi="Times New Roman" w:cs="Times New Roman"/>
                <w:b/>
                <w:color w:val="00B050"/>
                <w:sz w:val="20"/>
                <w:szCs w:val="20"/>
                <w:lang w:val="en-AU"/>
              </w:rPr>
            </w:pPr>
          </w:p>
        </w:tc>
        <w:tc>
          <w:tcPr>
            <w:tcW w:w="7711" w:type="dxa"/>
            <w:shd w:val="clear" w:color="auto" w:fill="auto"/>
          </w:tcPr>
          <w:p w14:paraId="72726205" w14:textId="4A87A0EA" w:rsidR="004B5842" w:rsidRPr="00A06652" w:rsidRDefault="004B5842" w:rsidP="00754926">
            <w:pPr>
              <w:jc w:val="both"/>
              <w:rPr>
                <w:rFonts w:ascii="Times New Roman" w:hAnsi="Times New Roman"/>
                <w:color w:val="00B050"/>
                <w:sz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w:t>
            </w:r>
            <w:r w:rsidR="00BB21A8" w:rsidRPr="00A06652">
              <w:rPr>
                <w:rFonts w:ascii="Times New Roman" w:hAnsi="Times New Roman" w:cs="Times New Roman"/>
                <w:color w:val="00B050"/>
                <w:sz w:val="20"/>
                <w:szCs w:val="20"/>
              </w:rPr>
              <w:t>a</w:t>
            </w:r>
            <w:r w:rsidRPr="00A06652">
              <w:rPr>
                <w:rFonts w:ascii="Times New Roman" w:hAnsi="Times New Roman" w:cs="Times New Roman"/>
                <w:color w:val="00B050"/>
                <w:sz w:val="20"/>
                <w:szCs w:val="20"/>
              </w:rPr>
              <w:t>ndation</w:t>
            </w:r>
            <w:r w:rsidRPr="00A06652">
              <w:rPr>
                <w:rFonts w:ascii="Times New Roman" w:hAnsi="Times New Roman"/>
                <w:color w:val="00B050"/>
                <w:sz w:val="20"/>
              </w:rPr>
              <w:t>.</w:t>
            </w:r>
          </w:p>
          <w:p w14:paraId="63A73B27" w14:textId="77777777" w:rsidR="004B5842" w:rsidRPr="00A06652" w:rsidRDefault="004B5842" w:rsidP="00754926">
            <w:pPr>
              <w:jc w:val="both"/>
              <w:rPr>
                <w:rFonts w:ascii="Times New Roman" w:hAnsi="Times New Roman"/>
                <w:color w:val="00B050"/>
                <w:sz w:val="20"/>
              </w:rPr>
            </w:pPr>
          </w:p>
          <w:p w14:paraId="1BFCF5ED" w14:textId="1F160B30" w:rsidR="00386913" w:rsidRPr="00A06652" w:rsidRDefault="00386913" w:rsidP="0038691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recours à la force par les forces de sécurité est strictement encadré. </w:t>
            </w:r>
          </w:p>
          <w:p w14:paraId="527353FF" w14:textId="77777777" w:rsidR="00386913" w:rsidRPr="00A06652" w:rsidRDefault="00386913" w:rsidP="00386913">
            <w:pPr>
              <w:jc w:val="both"/>
              <w:rPr>
                <w:rFonts w:ascii="Times New Roman" w:hAnsi="Times New Roman" w:cs="Times New Roman"/>
                <w:color w:val="00B050"/>
                <w:sz w:val="20"/>
                <w:szCs w:val="20"/>
              </w:rPr>
            </w:pPr>
          </w:p>
          <w:p w14:paraId="2D6A41BE" w14:textId="3956DE81" w:rsidR="00386913" w:rsidRPr="00A06652" w:rsidRDefault="00386913" w:rsidP="0038691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L’action de la police et de la gendarmerie nationales, notamment en cas d’usage de la force, fait l’objet d’un contrôle tant interne - par les inspections générales de la police </w:t>
            </w:r>
            <w:r w:rsidR="00285541" w:rsidRPr="00A06652">
              <w:rPr>
                <w:rFonts w:ascii="Times New Roman" w:hAnsi="Times New Roman" w:cs="Times New Roman"/>
                <w:color w:val="00B050"/>
                <w:sz w:val="20"/>
                <w:szCs w:val="20"/>
              </w:rPr>
              <w:t xml:space="preserve">nationale </w:t>
            </w:r>
            <w:r w:rsidRPr="00A06652">
              <w:rPr>
                <w:rFonts w:ascii="Times New Roman" w:hAnsi="Times New Roman" w:cs="Times New Roman"/>
                <w:color w:val="00B050"/>
                <w:sz w:val="20"/>
                <w:szCs w:val="20"/>
              </w:rPr>
              <w:t>(IGPN) et de la gendarmerie nationale (IGGN) qui mène</w:t>
            </w:r>
            <w:r w:rsidR="00285541" w:rsidRPr="00A06652">
              <w:rPr>
                <w:rFonts w:ascii="Times New Roman" w:hAnsi="Times New Roman" w:cs="Times New Roman"/>
                <w:color w:val="00B050"/>
                <w:sz w:val="20"/>
                <w:szCs w:val="20"/>
              </w:rPr>
              <w:t>nt</w:t>
            </w:r>
            <w:r w:rsidRPr="00A06652">
              <w:rPr>
                <w:rFonts w:ascii="Times New Roman" w:hAnsi="Times New Roman" w:cs="Times New Roman"/>
                <w:color w:val="00B050"/>
                <w:sz w:val="20"/>
                <w:szCs w:val="20"/>
              </w:rPr>
              <w:t xml:space="preserve"> des enquêtes disciplinaires et judiciaires - qu’externe, par le Défenseur des droits. </w:t>
            </w:r>
          </w:p>
          <w:p w14:paraId="6068E346" w14:textId="77777777" w:rsidR="00386913" w:rsidRPr="00A06652" w:rsidRDefault="00386913" w:rsidP="00386913">
            <w:pPr>
              <w:jc w:val="both"/>
              <w:rPr>
                <w:rFonts w:ascii="Times New Roman" w:hAnsi="Times New Roman"/>
                <w:color w:val="00B050"/>
                <w:sz w:val="20"/>
              </w:rPr>
            </w:pPr>
          </w:p>
          <w:p w14:paraId="74D79097" w14:textId="2BB7E0FE" w:rsidR="004B5842" w:rsidRPr="00A06652" w:rsidRDefault="00386913" w:rsidP="00754926">
            <w:pPr>
              <w:jc w:val="both"/>
              <w:rPr>
                <w:rFonts w:ascii="Times New Roman" w:hAnsi="Times New Roman" w:cs="Times New Roman"/>
                <w:color w:val="00B050"/>
                <w:sz w:val="20"/>
                <w:szCs w:val="20"/>
              </w:rPr>
            </w:pPr>
            <w:r w:rsidRPr="00A06652">
              <w:rPr>
                <w:rFonts w:ascii="Times New Roman" w:hAnsi="Times New Roman"/>
                <w:color w:val="00B050"/>
                <w:sz w:val="20"/>
              </w:rPr>
              <w:t xml:space="preserve">La </w:t>
            </w:r>
            <w:r w:rsidRPr="00A06652">
              <w:rPr>
                <w:rFonts w:ascii="Times New Roman" w:hAnsi="Times New Roman" w:cs="Times New Roman"/>
                <w:color w:val="00B050"/>
                <w:sz w:val="20"/>
                <w:szCs w:val="20"/>
              </w:rPr>
              <w:t>loi constitutionnelle n° 2008-724 du 23 juillet 2008 de modernisation des institutions de la cinquième République a confié au Défenseur des droits la lutte contre les discriminations directes ou indirectes prohibées par la loi ou par un engagement international ratifié ou approuvé par la France.</w:t>
            </w:r>
            <w:r w:rsidR="00BB21A8" w:rsidRPr="00A06652">
              <w:rPr>
                <w:rFonts w:ascii="Times New Roman" w:hAnsi="Times New Roman" w:cs="Times New Roman"/>
                <w:color w:val="00B050"/>
                <w:sz w:val="20"/>
                <w:szCs w:val="20"/>
              </w:rPr>
              <w:t xml:space="preserve"> Le </w:t>
            </w:r>
            <w:r w:rsidR="004B5842" w:rsidRPr="00A06652">
              <w:rPr>
                <w:rFonts w:ascii="Times New Roman" w:hAnsi="Times New Roman" w:cs="Times New Roman"/>
                <w:color w:val="00B050"/>
                <w:sz w:val="20"/>
                <w:szCs w:val="20"/>
              </w:rPr>
              <w:t>Schéma national du maintien de l’ordre</w:t>
            </w:r>
            <w:r w:rsidR="00BB21A8" w:rsidRPr="00A06652">
              <w:rPr>
                <w:rFonts w:ascii="Times New Roman" w:hAnsi="Times New Roman" w:cs="Times New Roman"/>
                <w:color w:val="00B050"/>
                <w:sz w:val="20"/>
                <w:szCs w:val="20"/>
              </w:rPr>
              <w:t xml:space="preserve"> (SNMO</w:t>
            </w:r>
            <w:r w:rsidR="004B5842" w:rsidRPr="00A06652">
              <w:rPr>
                <w:rFonts w:ascii="Times New Roman" w:hAnsi="Times New Roman" w:cs="Times New Roman"/>
                <w:color w:val="00B050"/>
                <w:sz w:val="20"/>
                <w:szCs w:val="20"/>
              </w:rPr>
              <w:t xml:space="preserve">) encadre l’emploi de </w:t>
            </w:r>
            <w:r w:rsidR="00FA5BF7" w:rsidRPr="00A06652">
              <w:rPr>
                <w:rFonts w:ascii="Times New Roman" w:hAnsi="Times New Roman" w:cs="Times New Roman"/>
                <w:color w:val="00B050"/>
                <w:sz w:val="20"/>
                <w:szCs w:val="20"/>
              </w:rPr>
              <w:t xml:space="preserve">la force et l’usage des armes. En outre, </w:t>
            </w:r>
            <w:r w:rsidR="004B5842" w:rsidRPr="00A06652">
              <w:rPr>
                <w:rFonts w:ascii="Times New Roman" w:hAnsi="Times New Roman" w:cs="Times New Roman"/>
                <w:color w:val="00B050"/>
                <w:sz w:val="20"/>
                <w:szCs w:val="20"/>
              </w:rPr>
              <w:t>son application est évaluée par un comité de suivi, présidé par le di</w:t>
            </w:r>
            <w:r w:rsidR="00EF3483" w:rsidRPr="00A06652">
              <w:rPr>
                <w:rFonts w:ascii="Times New Roman" w:hAnsi="Times New Roman" w:cs="Times New Roman"/>
                <w:color w:val="00B050"/>
                <w:sz w:val="20"/>
                <w:szCs w:val="20"/>
              </w:rPr>
              <w:t>recteur de Cabinet du ministère de l’intérieur et des outre-mer. En outre, la place et la protection des journalistes sont incluses dans le dispositif.</w:t>
            </w:r>
          </w:p>
          <w:p w14:paraId="103223C2" w14:textId="77777777" w:rsidR="004B5842" w:rsidRPr="00A06652" w:rsidRDefault="004B5842" w:rsidP="00754926">
            <w:pPr>
              <w:jc w:val="both"/>
              <w:rPr>
                <w:rFonts w:ascii="Times New Roman" w:hAnsi="Times New Roman" w:cs="Times New Roman"/>
                <w:color w:val="00B050"/>
                <w:sz w:val="20"/>
                <w:szCs w:val="20"/>
              </w:rPr>
            </w:pPr>
          </w:p>
          <w:p w14:paraId="1755041E" w14:textId="483F3EB9" w:rsidR="00427923" w:rsidRPr="00A06652" w:rsidRDefault="004B5842" w:rsidP="006F7807">
            <w:pPr>
              <w:jc w:val="both"/>
              <w:rPr>
                <w:rFonts w:ascii="Times New Roman" w:hAnsi="Times New Roman"/>
                <w:color w:val="00B050"/>
                <w:sz w:val="20"/>
              </w:rPr>
            </w:pPr>
            <w:r w:rsidRPr="00A06652">
              <w:rPr>
                <w:rFonts w:ascii="Times New Roman" w:hAnsi="Times New Roman" w:cs="Times New Roman"/>
                <w:color w:val="00B050"/>
                <w:sz w:val="20"/>
                <w:szCs w:val="20"/>
              </w:rPr>
              <w:t>Il convient aussi de rappeler l’implication de l’autorité civile (corps préfectoral) et le recours offert pour toute personne devant les inspections générales ou devant les juridictions judiciaires.</w:t>
            </w:r>
          </w:p>
          <w:p w14:paraId="74FFFB2E" w14:textId="2EF7BD9A" w:rsidR="00FA5BF7" w:rsidRPr="00A06652" w:rsidRDefault="00427923" w:rsidP="0042792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Les </w:t>
            </w:r>
            <w:r w:rsidR="00386913" w:rsidRPr="00A06652">
              <w:rPr>
                <w:rFonts w:ascii="Times New Roman" w:hAnsi="Times New Roman" w:cs="Times New Roman"/>
                <w:color w:val="00B050"/>
                <w:sz w:val="20"/>
                <w:szCs w:val="20"/>
              </w:rPr>
              <w:t xml:space="preserve">modalités de saisine </w:t>
            </w:r>
            <w:r w:rsidR="00BB21A8" w:rsidRPr="00A06652">
              <w:rPr>
                <w:rFonts w:ascii="Times New Roman" w:hAnsi="Times New Roman" w:cs="Times New Roman"/>
                <w:color w:val="00B050"/>
                <w:sz w:val="20"/>
                <w:szCs w:val="20"/>
              </w:rPr>
              <w:t xml:space="preserve">du Défenseur des droits </w:t>
            </w:r>
            <w:r w:rsidR="00386913" w:rsidRPr="00A06652">
              <w:rPr>
                <w:rFonts w:ascii="Times New Roman" w:hAnsi="Times New Roman" w:cs="Times New Roman"/>
                <w:color w:val="00B050"/>
                <w:sz w:val="20"/>
                <w:szCs w:val="20"/>
              </w:rPr>
              <w:t xml:space="preserve">ont été élargies de sorte que, désormais, toute personne qui s’estime victime d’un manquement à la déontologie de la part de fonctionnaires de police ou de militaires de la gendarmerie peut directement saisir </w:t>
            </w:r>
            <w:r w:rsidR="00BB21A8" w:rsidRPr="00A06652">
              <w:rPr>
                <w:rFonts w:ascii="Times New Roman" w:hAnsi="Times New Roman" w:cs="Times New Roman"/>
                <w:color w:val="00B050"/>
                <w:sz w:val="20"/>
                <w:szCs w:val="20"/>
              </w:rPr>
              <w:t>cette autorité indépendante</w:t>
            </w:r>
            <w:r w:rsidR="00386913" w:rsidRPr="00A06652">
              <w:rPr>
                <w:rFonts w:ascii="Times New Roman" w:hAnsi="Times New Roman" w:cs="Times New Roman"/>
                <w:color w:val="00B050"/>
                <w:sz w:val="20"/>
                <w:szCs w:val="20"/>
              </w:rPr>
              <w:t xml:space="preserve">. Ce dernier peut également s’autosaisir. Il peut </w:t>
            </w:r>
            <w:r w:rsidR="00BB21A8" w:rsidRPr="00A06652">
              <w:rPr>
                <w:rFonts w:ascii="Times New Roman" w:hAnsi="Times New Roman" w:cs="Times New Roman"/>
                <w:color w:val="00B050"/>
                <w:sz w:val="20"/>
                <w:szCs w:val="20"/>
              </w:rPr>
              <w:t>aussi</w:t>
            </w:r>
            <w:r w:rsidR="00386913" w:rsidRPr="00A06652">
              <w:rPr>
                <w:rFonts w:ascii="Times New Roman" w:hAnsi="Times New Roman" w:cs="Times New Roman"/>
                <w:color w:val="00B050"/>
                <w:sz w:val="20"/>
                <w:szCs w:val="20"/>
              </w:rPr>
              <w:t xml:space="preserve"> être saisi par les ayants droit d’une personne dont les droits et libertés sont en cause, par des parlementaires nationaux, des élus français au Parlement européen, le Médiateur européen et ses homologues étrangers. Il lui revient ensuite d’« apprécier si les faits qui font l’objet d’une réclamation ou qui lui sont signalés appellent une intervention de sa part ».</w:t>
            </w:r>
            <w:r w:rsidR="001960D7" w:rsidRPr="00A06652">
              <w:rPr>
                <w:rFonts w:ascii="Times New Roman" w:hAnsi="Times New Roman" w:cs="Times New Roman"/>
                <w:color w:val="00B050"/>
                <w:sz w:val="20"/>
                <w:szCs w:val="20"/>
              </w:rPr>
              <w:t xml:space="preserve">Il </w:t>
            </w:r>
            <w:r w:rsidR="00386913" w:rsidRPr="00A06652">
              <w:rPr>
                <w:rFonts w:ascii="Times New Roman" w:hAnsi="Times New Roman" w:cs="Times New Roman"/>
                <w:color w:val="00B050"/>
                <w:sz w:val="20"/>
                <w:szCs w:val="20"/>
              </w:rPr>
              <w:t>dispose de pouvoirs étendus : il peut demander toute explication et solliciter la communication des pièces utiles auprès des autorités concernées, procéder à des auditions et conduire des vérifications sur place, le cas échéant sous le contrôle d’un juge.</w:t>
            </w:r>
          </w:p>
          <w:p w14:paraId="14A44B83" w14:textId="77777777" w:rsidR="00BB21A8" w:rsidRPr="00A06652" w:rsidRDefault="00BB21A8" w:rsidP="00427923">
            <w:pPr>
              <w:jc w:val="both"/>
              <w:rPr>
                <w:rFonts w:ascii="Times New Roman" w:hAnsi="Times New Roman" w:cs="Times New Roman"/>
                <w:color w:val="00B050"/>
                <w:sz w:val="20"/>
                <w:szCs w:val="20"/>
              </w:rPr>
            </w:pPr>
          </w:p>
          <w:p w14:paraId="54A2CC9C" w14:textId="77777777" w:rsidR="00BB21A8" w:rsidRPr="00A06652" w:rsidRDefault="00BB21A8" w:rsidP="00BB21A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réponses aux recommandations n°83 et 134</w:t>
            </w:r>
          </w:p>
          <w:p w14:paraId="22821519" w14:textId="54A7C19A" w:rsidR="00285541" w:rsidRPr="00A06652" w:rsidRDefault="00285541" w:rsidP="00BB21A8">
            <w:pPr>
              <w:jc w:val="both"/>
              <w:rPr>
                <w:rFonts w:ascii="Times New Roman" w:hAnsi="Times New Roman"/>
                <w:i/>
                <w:color w:val="00B050"/>
                <w:sz w:val="20"/>
              </w:rPr>
            </w:pPr>
          </w:p>
        </w:tc>
      </w:tr>
      <w:tr w:rsidR="00614A71" w:rsidRPr="00A06652" w14:paraId="395AF94F" w14:textId="77777777" w:rsidTr="008B30C4">
        <w:tc>
          <w:tcPr>
            <w:tcW w:w="1190" w:type="dxa"/>
            <w:shd w:val="clear" w:color="auto" w:fill="auto"/>
          </w:tcPr>
          <w:p w14:paraId="3131BE04" w14:textId="77777777" w:rsidR="00614A71" w:rsidRPr="00A06652" w:rsidRDefault="00614A71" w:rsidP="00614A71">
            <w:pPr>
              <w:pStyle w:val="ListParagraph"/>
              <w:numPr>
                <w:ilvl w:val="0"/>
                <w:numId w:val="1"/>
              </w:numPr>
              <w:jc w:val="center"/>
              <w:rPr>
                <w:rFonts w:ascii="Times New Roman" w:hAnsi="Times New Roman"/>
                <w:color w:val="00B050"/>
                <w:sz w:val="20"/>
              </w:rPr>
            </w:pPr>
          </w:p>
        </w:tc>
        <w:tc>
          <w:tcPr>
            <w:tcW w:w="5128" w:type="dxa"/>
            <w:shd w:val="clear" w:color="auto" w:fill="auto"/>
          </w:tcPr>
          <w:p w14:paraId="4D3D7B7C" w14:textId="27BCB415" w:rsidR="00614A71" w:rsidRPr="00A06652" w:rsidRDefault="00754926" w:rsidP="00614A71">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Endorse the recommendations made by the Special Rapporteurs on 11 May 2021 to address the growing concern on police brutality (Marshall Islands);</w:t>
            </w:r>
          </w:p>
          <w:p w14:paraId="4AB71D49" w14:textId="77777777" w:rsidR="00754926" w:rsidRPr="00A06652" w:rsidRDefault="00754926" w:rsidP="00614A71">
            <w:pPr>
              <w:jc w:val="both"/>
              <w:rPr>
                <w:rFonts w:ascii="Times New Roman" w:hAnsi="Times New Roman" w:cs="Times New Roman"/>
                <w:b/>
                <w:color w:val="00B050"/>
                <w:sz w:val="20"/>
                <w:szCs w:val="20"/>
                <w:lang w:val="en-AU"/>
              </w:rPr>
            </w:pPr>
          </w:p>
          <w:p w14:paraId="5C535CD1" w14:textId="77777777" w:rsidR="00754926" w:rsidRPr="00A06652" w:rsidRDefault="00754926" w:rsidP="00614A71">
            <w:pPr>
              <w:jc w:val="both"/>
              <w:rPr>
                <w:rFonts w:ascii="Times New Roman" w:hAnsi="Times New Roman" w:cs="Times New Roman"/>
                <w:b/>
                <w:color w:val="00B050"/>
                <w:sz w:val="20"/>
                <w:szCs w:val="20"/>
                <w:lang w:val="en-AU"/>
              </w:rPr>
            </w:pPr>
          </w:p>
        </w:tc>
        <w:tc>
          <w:tcPr>
            <w:tcW w:w="7711" w:type="dxa"/>
            <w:shd w:val="clear" w:color="auto" w:fill="auto"/>
          </w:tcPr>
          <w:p w14:paraId="39A82834" w14:textId="77777777" w:rsidR="00FF1731" w:rsidRPr="00A06652" w:rsidRDefault="00FF1731" w:rsidP="00FF173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rappelle que l’usage de la force est encadré par son droit national. Tout usage excessif, lorsqu’il est avéré, est passible de sanctions administrative et judiciaire. </w:t>
            </w:r>
          </w:p>
          <w:p w14:paraId="031B15BB" w14:textId="77777777" w:rsidR="00FF1731" w:rsidRPr="00A06652" w:rsidRDefault="00FF1731" w:rsidP="002531B9">
            <w:pPr>
              <w:jc w:val="both"/>
              <w:rPr>
                <w:rFonts w:ascii="Times New Roman" w:hAnsi="Times New Roman" w:cs="Times New Roman"/>
                <w:color w:val="00B050"/>
                <w:sz w:val="20"/>
                <w:szCs w:val="20"/>
              </w:rPr>
            </w:pPr>
          </w:p>
          <w:p w14:paraId="0AD663FF" w14:textId="04905D09" w:rsidR="002531B9" w:rsidRPr="00A06652" w:rsidRDefault="002531B9" w:rsidP="002531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 xml:space="preserve">l’appel </w:t>
            </w:r>
            <w:r w:rsidR="00F12AC8" w:rsidRPr="00A06652">
              <w:rPr>
                <w:rFonts w:ascii="Times New Roman" w:hAnsi="Times New Roman" w:cs="Times New Roman"/>
                <w:color w:val="00B050"/>
                <w:sz w:val="20"/>
                <w:szCs w:val="20"/>
              </w:rPr>
              <w:t xml:space="preserve">adressé </w:t>
            </w:r>
            <w:r w:rsidRPr="00A06652">
              <w:rPr>
                <w:rFonts w:ascii="Times New Roman" w:hAnsi="Times New Roman" w:cs="Times New Roman"/>
                <w:color w:val="00B050"/>
                <w:sz w:val="20"/>
                <w:szCs w:val="20"/>
              </w:rPr>
              <w:t xml:space="preserve">par plusieurs rapporteurs spéciaux </w:t>
            </w:r>
            <w:r w:rsidR="00F12AC8" w:rsidRPr="00A06652">
              <w:rPr>
                <w:rFonts w:ascii="Times New Roman" w:hAnsi="Times New Roman" w:cs="Times New Roman"/>
                <w:color w:val="00B050"/>
                <w:sz w:val="20"/>
                <w:szCs w:val="20"/>
              </w:rPr>
              <w:t xml:space="preserve">à la communauté internationale et </w:t>
            </w:r>
            <w:r w:rsidRPr="00A06652">
              <w:rPr>
                <w:rFonts w:ascii="Times New Roman" w:hAnsi="Times New Roman" w:cs="Times New Roman"/>
                <w:color w:val="00B050"/>
                <w:sz w:val="20"/>
                <w:szCs w:val="20"/>
              </w:rPr>
              <w:t xml:space="preserve">publié le 11 août 2021, à lutter contre tout usage excessif de la force par les forces de l’ordre, </w:t>
            </w:r>
            <w:r w:rsidR="00356620" w:rsidRPr="00A06652">
              <w:rPr>
                <w:rFonts w:ascii="Times New Roman" w:hAnsi="Times New Roman" w:cs="Times New Roman"/>
                <w:color w:val="00B050"/>
                <w:sz w:val="20"/>
                <w:szCs w:val="20"/>
              </w:rPr>
              <w:t xml:space="preserve">toutes formes de traitements cruels, inhumains ou dégradants ainsi que la détention arbitraire, </w:t>
            </w:r>
            <w:r w:rsidRPr="00A06652">
              <w:rPr>
                <w:rFonts w:ascii="Times New Roman" w:hAnsi="Times New Roman" w:cs="Times New Roman"/>
                <w:color w:val="00B050"/>
                <w:sz w:val="20"/>
                <w:szCs w:val="20"/>
              </w:rPr>
              <w:t>partout dans le monde, dans le contexte du mouvement « </w:t>
            </w:r>
            <w:r w:rsidRPr="00A06652">
              <w:rPr>
                <w:rFonts w:ascii="Times New Roman" w:hAnsi="Times New Roman" w:cs="Times New Roman"/>
                <w:i/>
                <w:color w:val="00B050"/>
                <w:sz w:val="20"/>
                <w:szCs w:val="20"/>
              </w:rPr>
              <w:t>Black Lives Matter</w:t>
            </w:r>
            <w:r w:rsidRPr="00A06652">
              <w:rPr>
                <w:rFonts w:ascii="Times New Roman" w:hAnsi="Times New Roman" w:cs="Times New Roman"/>
                <w:color w:val="00B050"/>
                <w:sz w:val="20"/>
                <w:szCs w:val="20"/>
              </w:rPr>
              <w:t> » aux Etats-Unis</w:t>
            </w:r>
            <w:r w:rsidR="00285541" w:rsidRPr="00A06652">
              <w:rPr>
                <w:rFonts w:ascii="Times New Roman" w:hAnsi="Times New Roman" w:cs="Times New Roman"/>
                <w:color w:val="00B050"/>
                <w:sz w:val="20"/>
                <w:szCs w:val="20"/>
              </w:rPr>
              <w:t>.</w:t>
            </w:r>
          </w:p>
          <w:p w14:paraId="12257128" w14:textId="4172B7BD" w:rsidR="00356620" w:rsidRPr="00A06652" w:rsidRDefault="00356620" w:rsidP="002531B9">
            <w:pPr>
              <w:jc w:val="both"/>
              <w:rPr>
                <w:rFonts w:ascii="Times New Roman" w:hAnsi="Times New Roman" w:cs="Times New Roman"/>
                <w:color w:val="00B050"/>
                <w:sz w:val="20"/>
                <w:szCs w:val="20"/>
              </w:rPr>
            </w:pPr>
          </w:p>
          <w:p w14:paraId="68FFADF1" w14:textId="704E2C61" w:rsidR="00356620" w:rsidRPr="00A06652" w:rsidRDefault="00356620" w:rsidP="002531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soutient la lutte contre toutes formes de violences sexuelles, détention arbitraire et disparition forcée</w:t>
            </w:r>
            <w:r w:rsidR="00C30A49" w:rsidRPr="00A06652">
              <w:rPr>
                <w:rFonts w:ascii="Times New Roman" w:hAnsi="Times New Roman" w:cs="Times New Roman"/>
                <w:color w:val="00B050"/>
                <w:sz w:val="20"/>
                <w:szCs w:val="20"/>
              </w:rPr>
              <w:t xml:space="preserve">. </w:t>
            </w:r>
          </w:p>
          <w:p w14:paraId="30A8B35D" w14:textId="77777777" w:rsidR="002531B9" w:rsidRPr="00A06652" w:rsidRDefault="002531B9" w:rsidP="002531B9">
            <w:pPr>
              <w:jc w:val="both"/>
              <w:rPr>
                <w:rFonts w:ascii="Times New Roman" w:hAnsi="Times New Roman" w:cs="Times New Roman"/>
                <w:color w:val="00B050"/>
                <w:sz w:val="20"/>
                <w:szCs w:val="20"/>
              </w:rPr>
            </w:pPr>
          </w:p>
          <w:p w14:paraId="051CB511" w14:textId="1F56AA24" w:rsidR="001D4901" w:rsidRPr="00A06652" w:rsidRDefault="001D4901" w:rsidP="00FF1731">
            <w:pPr>
              <w:jc w:val="both"/>
              <w:rPr>
                <w:rFonts w:ascii="Times New Roman" w:hAnsi="Times New Roman" w:cs="Times New Roman"/>
                <w:color w:val="00B050"/>
                <w:sz w:val="20"/>
                <w:szCs w:val="20"/>
              </w:rPr>
            </w:pPr>
          </w:p>
        </w:tc>
      </w:tr>
      <w:tr w:rsidR="00614A71" w:rsidRPr="00A06652" w14:paraId="17B375C0" w14:textId="77777777" w:rsidTr="008B30C4">
        <w:tc>
          <w:tcPr>
            <w:tcW w:w="1190" w:type="dxa"/>
          </w:tcPr>
          <w:p w14:paraId="721B2503"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0E771904" w14:textId="787EA51E" w:rsidR="00614A71" w:rsidRPr="00A06652" w:rsidRDefault="002531B9"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counter-terrorism measures respect the fundamental rights and freedoms of individuals (Egypt);</w:t>
            </w:r>
          </w:p>
          <w:p w14:paraId="0A076EAC" w14:textId="77777777" w:rsidR="002531B9" w:rsidRPr="00A06652" w:rsidRDefault="002531B9" w:rsidP="00614A71">
            <w:pPr>
              <w:jc w:val="both"/>
              <w:rPr>
                <w:rFonts w:ascii="Times New Roman" w:hAnsi="Times New Roman" w:cs="Times New Roman"/>
                <w:b/>
                <w:color w:val="00B050"/>
                <w:sz w:val="20"/>
                <w:szCs w:val="20"/>
                <w:lang w:val="en-AU"/>
              </w:rPr>
            </w:pPr>
          </w:p>
          <w:p w14:paraId="1667D1B6" w14:textId="77777777" w:rsidR="002531B9" w:rsidRPr="00A06652" w:rsidRDefault="002531B9" w:rsidP="00614A71">
            <w:pPr>
              <w:jc w:val="both"/>
              <w:rPr>
                <w:rFonts w:ascii="Times New Roman" w:hAnsi="Times New Roman" w:cs="Times New Roman"/>
                <w:b/>
                <w:color w:val="00B050"/>
                <w:sz w:val="20"/>
                <w:szCs w:val="20"/>
                <w:lang w:val="en-AU"/>
              </w:rPr>
            </w:pPr>
          </w:p>
        </w:tc>
        <w:tc>
          <w:tcPr>
            <w:tcW w:w="7711" w:type="dxa"/>
          </w:tcPr>
          <w:p w14:paraId="6AFB3920" w14:textId="77777777" w:rsidR="002531B9" w:rsidRPr="00A06652" w:rsidRDefault="002531B9" w:rsidP="002531B9">
            <w:pPr>
              <w:jc w:val="both"/>
              <w:rPr>
                <w:rFonts w:ascii="Times New Roman" w:hAnsi="Times New Roman"/>
                <w:color w:val="00B050"/>
                <w:sz w:val="20"/>
                <w:lang w:val="en-AU"/>
              </w:rPr>
            </w:pPr>
          </w:p>
          <w:p w14:paraId="79801BF8" w14:textId="07BA1D88" w:rsidR="007B071B" w:rsidRPr="00A06652" w:rsidRDefault="00FF1731" w:rsidP="002531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w:t>
            </w:r>
            <w:r w:rsidR="007B071B" w:rsidRPr="00A06652">
              <w:rPr>
                <w:rFonts w:ascii="Times New Roman" w:hAnsi="Times New Roman" w:cs="Times New Roman"/>
                <w:color w:val="00B050"/>
                <w:sz w:val="20"/>
                <w:szCs w:val="20"/>
              </w:rPr>
              <w:t xml:space="preserve"> inscrit son action de lutte contre le terrorisme dans le respect du cadre international de protection des droits de l’Homme. L’application des dispositions relatives à la prévention ou à la lutte antiterroristes est soumise au contrôle des juges. Le Conseil constitutionnel exerce un contrôle de constitutionnalité des lois, notamment de leur conformité aux droits fondamentaux. Il censure les mesures non nécessaires ou non proportionnées au but poursuivi et veille à ce qu’elles s’accompagnent de garanties et recours suffisants.</w:t>
            </w:r>
            <w:r w:rsidR="00B55CD5" w:rsidRPr="00A06652">
              <w:rPr>
                <w:rFonts w:ascii="Times New Roman" w:hAnsi="Times New Roman" w:cs="Times New Roman"/>
                <w:color w:val="00B050"/>
                <w:sz w:val="20"/>
                <w:szCs w:val="20"/>
              </w:rPr>
              <w:t xml:space="preserve"> </w:t>
            </w:r>
          </w:p>
          <w:p w14:paraId="73159956" w14:textId="5C373EA1" w:rsidR="00FF1731" w:rsidRPr="00A06652" w:rsidRDefault="00FF1731" w:rsidP="00FF173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Dans ce contexte,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0CF1229" w14:textId="77777777" w:rsidR="006E7D4B" w:rsidRPr="00A06652" w:rsidRDefault="006E7D4B" w:rsidP="002531B9">
            <w:pPr>
              <w:jc w:val="both"/>
              <w:rPr>
                <w:rFonts w:ascii="Times New Roman" w:hAnsi="Times New Roman" w:cs="Times New Roman"/>
                <w:color w:val="00B050"/>
                <w:sz w:val="20"/>
                <w:szCs w:val="20"/>
              </w:rPr>
            </w:pPr>
          </w:p>
          <w:p w14:paraId="384ADF5E" w14:textId="71BA1F1E" w:rsidR="00614A71" w:rsidRPr="00A06652" w:rsidRDefault="007B071B" w:rsidP="002531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2531B9" w:rsidRPr="00A06652">
              <w:rPr>
                <w:rFonts w:ascii="Times New Roman" w:hAnsi="Times New Roman" w:cs="Times New Roman"/>
                <w:color w:val="00B050"/>
                <w:sz w:val="20"/>
                <w:szCs w:val="20"/>
              </w:rPr>
              <w:t>renvoie notamment aux paragraphes 33 à 37 de son rapport national.</w:t>
            </w:r>
          </w:p>
          <w:p w14:paraId="27E50311" w14:textId="2ED4E466" w:rsidR="007B071B" w:rsidRPr="00A06652" w:rsidRDefault="007B071B" w:rsidP="002531B9">
            <w:pPr>
              <w:jc w:val="both"/>
              <w:rPr>
                <w:rFonts w:ascii="Times New Roman" w:hAnsi="Times New Roman" w:cs="Times New Roman"/>
                <w:color w:val="00B050"/>
                <w:sz w:val="20"/>
                <w:szCs w:val="20"/>
              </w:rPr>
            </w:pPr>
          </w:p>
        </w:tc>
      </w:tr>
      <w:tr w:rsidR="00614A71" w:rsidRPr="00A06652" w14:paraId="30B8602C" w14:textId="77777777" w:rsidTr="008B30C4">
        <w:tc>
          <w:tcPr>
            <w:tcW w:w="1190" w:type="dxa"/>
          </w:tcPr>
          <w:p w14:paraId="5AB900AB"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42CB604F" w14:textId="0DE2B9CB" w:rsidR="00614A71" w:rsidRPr="00A06652" w:rsidRDefault="001C38F2"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Promote respect for and protection of human rights in the context of combating terrorism, and ensure that counter-terrorism laws and policies do not cause any racial, ethnic or religious profiling (Qatar);</w:t>
            </w:r>
          </w:p>
          <w:p w14:paraId="065B89A0" w14:textId="77777777" w:rsidR="002531B9" w:rsidRPr="00A06652" w:rsidRDefault="002531B9" w:rsidP="00614A71">
            <w:pPr>
              <w:jc w:val="both"/>
              <w:rPr>
                <w:rFonts w:ascii="Times New Roman" w:hAnsi="Times New Roman" w:cs="Times New Roman"/>
                <w:b/>
                <w:color w:val="00B050"/>
                <w:sz w:val="20"/>
                <w:szCs w:val="20"/>
                <w:lang w:val="en-AU"/>
              </w:rPr>
            </w:pPr>
          </w:p>
        </w:tc>
        <w:tc>
          <w:tcPr>
            <w:tcW w:w="7711" w:type="dxa"/>
          </w:tcPr>
          <w:p w14:paraId="55F1CC77" w14:textId="77777777" w:rsidR="007B071B" w:rsidRPr="00A06652" w:rsidRDefault="007B071B" w:rsidP="00614A71">
            <w:pPr>
              <w:jc w:val="both"/>
              <w:rPr>
                <w:rFonts w:ascii="Times New Roman" w:hAnsi="Times New Roman"/>
                <w:color w:val="00B050"/>
                <w:sz w:val="20"/>
                <w:lang w:val="en-AU"/>
              </w:rPr>
            </w:pPr>
          </w:p>
          <w:p w14:paraId="2FAB9668" w14:textId="00CFDEBB" w:rsidR="007B071B" w:rsidRPr="00A06652" w:rsidRDefault="007B071B" w:rsidP="00614A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que les pratiques discriminatoires sont interdites, y compris de la part de ses forces de l’ordre. Elle rappelle également que la loi n° 2021-998 du 30 juillet 2021 relative à la prévention d'actes de terrorisme et au renseignement prévoit un contrôle parlementaire des mesures anti-terroristes prises par les autorités administratives concernant les périmètres de protection, la fermeture des lieux de culte, les mesures individuelles de contrôle administratif et de surveillance et les visites et saisies.</w:t>
            </w:r>
          </w:p>
          <w:p w14:paraId="0EC7761D" w14:textId="77777777" w:rsidR="007B071B" w:rsidRPr="00A06652" w:rsidRDefault="007B071B" w:rsidP="00614A71">
            <w:pPr>
              <w:jc w:val="both"/>
              <w:rPr>
                <w:rFonts w:ascii="Times New Roman" w:hAnsi="Times New Roman" w:cs="Times New Roman"/>
                <w:color w:val="00B050"/>
                <w:sz w:val="20"/>
                <w:szCs w:val="20"/>
              </w:rPr>
            </w:pPr>
          </w:p>
          <w:p w14:paraId="573155EF" w14:textId="01FFC543" w:rsidR="00FF1731" w:rsidRPr="00A06652" w:rsidRDefault="00FF1731" w:rsidP="00FF173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Dans ce contexte,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9DB269C" w14:textId="77777777" w:rsidR="00376911" w:rsidRPr="00A06652" w:rsidRDefault="00376911" w:rsidP="00FF1731">
            <w:pPr>
              <w:jc w:val="both"/>
              <w:rPr>
                <w:rFonts w:ascii="Times New Roman" w:hAnsi="Times New Roman" w:cs="Times New Roman"/>
                <w:color w:val="00B050"/>
                <w:sz w:val="20"/>
                <w:szCs w:val="20"/>
              </w:rPr>
            </w:pPr>
          </w:p>
          <w:p w14:paraId="150AF135" w14:textId="7CCBE890" w:rsidR="007B071B" w:rsidRPr="00A06652" w:rsidRDefault="007B071B" w:rsidP="00614A7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Sur le profilage ethnique ou racial, voir réponse aux recommandations n° 44 et 82</w:t>
            </w:r>
          </w:p>
          <w:p w14:paraId="00BB6904" w14:textId="48503EA2" w:rsidR="007B071B" w:rsidRPr="00A06652" w:rsidRDefault="007B071B" w:rsidP="00614A71">
            <w:pPr>
              <w:jc w:val="both"/>
              <w:rPr>
                <w:rFonts w:ascii="Times New Roman" w:hAnsi="Times New Roman" w:cs="Times New Roman"/>
                <w:color w:val="00B050"/>
                <w:sz w:val="20"/>
                <w:szCs w:val="20"/>
              </w:rPr>
            </w:pPr>
          </w:p>
        </w:tc>
      </w:tr>
      <w:tr w:rsidR="00614A71" w:rsidRPr="00A06652" w14:paraId="1DD12FCF" w14:textId="77777777" w:rsidTr="008B30C4">
        <w:tc>
          <w:tcPr>
            <w:tcW w:w="1190" w:type="dxa"/>
          </w:tcPr>
          <w:p w14:paraId="2C4E47C9" w14:textId="40033414" w:rsidR="00614A71" w:rsidRPr="00A06652" w:rsidRDefault="00614A71" w:rsidP="00614A71">
            <w:pPr>
              <w:pStyle w:val="ListParagraph"/>
              <w:numPr>
                <w:ilvl w:val="0"/>
                <w:numId w:val="1"/>
              </w:numPr>
              <w:jc w:val="center"/>
              <w:rPr>
                <w:rFonts w:ascii="Times New Roman" w:hAnsi="Times New Roman" w:cs="Times New Roman"/>
                <w:color w:val="FF0000"/>
                <w:sz w:val="20"/>
                <w:szCs w:val="20"/>
              </w:rPr>
            </w:pPr>
          </w:p>
        </w:tc>
        <w:tc>
          <w:tcPr>
            <w:tcW w:w="5128" w:type="dxa"/>
          </w:tcPr>
          <w:p w14:paraId="75E8E0CA" w14:textId="354D8A89" w:rsidR="00614A71" w:rsidRPr="00A06652" w:rsidRDefault="00330DFE" w:rsidP="00614A71">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Prevent the flow of new waves of terrorists from its nationals to other countries (Syrian Arab Republic);</w:t>
            </w:r>
          </w:p>
          <w:p w14:paraId="02049661" w14:textId="77777777" w:rsidR="007B071B" w:rsidRPr="00A06652" w:rsidRDefault="007B071B" w:rsidP="00614A71">
            <w:pPr>
              <w:jc w:val="both"/>
              <w:rPr>
                <w:rFonts w:ascii="Times New Roman" w:hAnsi="Times New Roman" w:cs="Times New Roman"/>
                <w:b/>
                <w:color w:val="FF0000"/>
                <w:sz w:val="20"/>
                <w:szCs w:val="20"/>
                <w:lang w:val="en-AU"/>
              </w:rPr>
            </w:pPr>
          </w:p>
          <w:p w14:paraId="5224BA28" w14:textId="77777777" w:rsidR="007B071B" w:rsidRPr="00A06652" w:rsidRDefault="007B071B" w:rsidP="00614A71">
            <w:pPr>
              <w:jc w:val="both"/>
              <w:rPr>
                <w:rFonts w:ascii="Times New Roman" w:hAnsi="Times New Roman" w:cs="Times New Roman"/>
                <w:b/>
                <w:color w:val="FF0000"/>
                <w:sz w:val="20"/>
                <w:szCs w:val="20"/>
                <w:lang w:val="en-AU"/>
              </w:rPr>
            </w:pPr>
          </w:p>
        </w:tc>
        <w:tc>
          <w:tcPr>
            <w:tcW w:w="7711" w:type="dxa"/>
          </w:tcPr>
          <w:p w14:paraId="66066157" w14:textId="67134692" w:rsidR="00614A71" w:rsidRPr="00A06652" w:rsidRDefault="00330DFE" w:rsidP="00330DFE">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tout en rappelant qu’elle est confrontée, comme tous les pays européens, au phénomène de la radicalisation violente et qu’elle a expérimenté des dispositifs pour traiter la radicalisation.  </w:t>
            </w:r>
          </w:p>
        </w:tc>
      </w:tr>
      <w:tr w:rsidR="00614A71" w:rsidRPr="00A06652" w14:paraId="622FE027" w14:textId="77777777" w:rsidTr="008B30C4">
        <w:tc>
          <w:tcPr>
            <w:tcW w:w="1190" w:type="dxa"/>
          </w:tcPr>
          <w:p w14:paraId="7D23CC92"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69873FCE" w14:textId="45233162" w:rsidR="00614A71" w:rsidRPr="00A06652" w:rsidRDefault="00330DFE"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counter-terrorism measures are rooted in the principles of human rights and non-discrimination (Maldives);</w:t>
            </w:r>
          </w:p>
          <w:p w14:paraId="04A7B83A" w14:textId="77777777" w:rsidR="00330DFE" w:rsidRPr="00A06652" w:rsidRDefault="00330DFE" w:rsidP="00614A71">
            <w:pPr>
              <w:jc w:val="both"/>
              <w:rPr>
                <w:rFonts w:ascii="Times New Roman" w:hAnsi="Times New Roman" w:cs="Times New Roman"/>
                <w:b/>
                <w:color w:val="00B050"/>
                <w:sz w:val="20"/>
                <w:szCs w:val="20"/>
                <w:lang w:val="en-AU"/>
              </w:rPr>
            </w:pPr>
          </w:p>
          <w:p w14:paraId="616BFBF7" w14:textId="77777777" w:rsidR="00330DFE" w:rsidRPr="00A06652" w:rsidRDefault="00330DFE" w:rsidP="00614A71">
            <w:pPr>
              <w:jc w:val="both"/>
              <w:rPr>
                <w:rFonts w:ascii="Times New Roman" w:hAnsi="Times New Roman" w:cs="Times New Roman"/>
                <w:b/>
                <w:color w:val="00B050"/>
                <w:sz w:val="20"/>
                <w:szCs w:val="20"/>
                <w:lang w:val="en-AU"/>
              </w:rPr>
            </w:pPr>
          </w:p>
        </w:tc>
        <w:tc>
          <w:tcPr>
            <w:tcW w:w="7711" w:type="dxa"/>
          </w:tcPr>
          <w:p w14:paraId="428A9227" w14:textId="77777777" w:rsidR="00330DFE" w:rsidRPr="00A06652" w:rsidRDefault="00330DFE" w:rsidP="00330DF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915BF14" w14:textId="77777777" w:rsidR="00614A71" w:rsidRPr="00A06652" w:rsidRDefault="00614A71" w:rsidP="00614A71">
            <w:pPr>
              <w:jc w:val="both"/>
              <w:rPr>
                <w:rFonts w:ascii="Times New Roman" w:hAnsi="Times New Roman" w:cs="Times New Roman"/>
                <w:color w:val="00B050"/>
                <w:sz w:val="20"/>
                <w:szCs w:val="20"/>
              </w:rPr>
            </w:pPr>
          </w:p>
          <w:p w14:paraId="06AE278C" w14:textId="32504519" w:rsidR="00330DFE" w:rsidRPr="00A06652" w:rsidRDefault="00330DFE" w:rsidP="00614A7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110 et 111</w:t>
            </w:r>
          </w:p>
        </w:tc>
      </w:tr>
      <w:tr w:rsidR="00614A71" w:rsidRPr="00A06652" w14:paraId="4AC2E67D" w14:textId="77777777" w:rsidTr="008B30C4">
        <w:tc>
          <w:tcPr>
            <w:tcW w:w="1190" w:type="dxa"/>
          </w:tcPr>
          <w:p w14:paraId="61B71E25" w14:textId="77777777" w:rsidR="00614A71" w:rsidRPr="00A06652" w:rsidRDefault="00614A71" w:rsidP="00614A71">
            <w:pPr>
              <w:pStyle w:val="ListParagraph"/>
              <w:numPr>
                <w:ilvl w:val="0"/>
                <w:numId w:val="1"/>
              </w:numPr>
              <w:jc w:val="center"/>
              <w:rPr>
                <w:rFonts w:ascii="Times New Roman" w:hAnsi="Times New Roman" w:cs="Times New Roman"/>
                <w:color w:val="FF0000"/>
                <w:sz w:val="20"/>
                <w:szCs w:val="20"/>
              </w:rPr>
            </w:pPr>
          </w:p>
        </w:tc>
        <w:tc>
          <w:tcPr>
            <w:tcW w:w="5128" w:type="dxa"/>
          </w:tcPr>
          <w:p w14:paraId="61DF0734" w14:textId="1A306FE8" w:rsidR="00614A71" w:rsidRPr="00A06652" w:rsidRDefault="00330DFE" w:rsidP="00614A71">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Stop all forms of supporting terrorism, and provide reparations for war crimes and crimes against humanity it has caused through that in several countries (Syrian Arab Republic);</w:t>
            </w:r>
          </w:p>
          <w:p w14:paraId="44244815" w14:textId="77777777" w:rsidR="00330DFE" w:rsidRPr="00A06652" w:rsidRDefault="00330DFE" w:rsidP="00614A71">
            <w:pPr>
              <w:jc w:val="both"/>
              <w:rPr>
                <w:rFonts w:ascii="Times New Roman" w:hAnsi="Times New Roman" w:cs="Times New Roman"/>
                <w:b/>
                <w:color w:val="FF0000"/>
                <w:sz w:val="20"/>
                <w:szCs w:val="20"/>
                <w:lang w:val="en-AU"/>
              </w:rPr>
            </w:pPr>
          </w:p>
          <w:p w14:paraId="490C5373" w14:textId="77777777" w:rsidR="00330DFE" w:rsidRPr="00A06652" w:rsidRDefault="00330DFE" w:rsidP="00614A71">
            <w:pPr>
              <w:jc w:val="both"/>
              <w:rPr>
                <w:rFonts w:ascii="Times New Roman" w:hAnsi="Times New Roman" w:cs="Times New Roman"/>
                <w:b/>
                <w:color w:val="FF0000"/>
                <w:sz w:val="20"/>
                <w:szCs w:val="20"/>
                <w:lang w:val="en-AU"/>
              </w:rPr>
            </w:pPr>
          </w:p>
        </w:tc>
        <w:tc>
          <w:tcPr>
            <w:tcW w:w="7711" w:type="dxa"/>
          </w:tcPr>
          <w:p w14:paraId="78EA2CBA" w14:textId="7AD0E9FB" w:rsidR="00614A71" w:rsidRPr="00A06652" w:rsidRDefault="00330DFE" w:rsidP="00614A71">
            <w:pPr>
              <w:jc w:val="both"/>
              <w:rPr>
                <w:rFonts w:ascii="Times New Roman" w:hAnsi="Times New Roman" w:cs="Times New Roman"/>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r w:rsidR="00587EDF" w:rsidRPr="00A06652">
              <w:rPr>
                <w:rFonts w:ascii="Times New Roman" w:hAnsi="Times New Roman" w:cs="Times New Roman"/>
                <w:color w:val="FF0000"/>
                <w:sz w:val="20"/>
                <w:szCs w:val="20"/>
              </w:rPr>
              <w:t>.</w:t>
            </w:r>
          </w:p>
        </w:tc>
      </w:tr>
      <w:tr w:rsidR="00614A71" w:rsidRPr="00A06652" w14:paraId="36075385" w14:textId="77777777" w:rsidTr="008B30C4">
        <w:tc>
          <w:tcPr>
            <w:tcW w:w="1190" w:type="dxa"/>
          </w:tcPr>
          <w:p w14:paraId="32111A42" w14:textId="77777777" w:rsidR="00614A71" w:rsidRPr="00A06652" w:rsidRDefault="00614A71" w:rsidP="00614A71">
            <w:pPr>
              <w:pStyle w:val="ListParagraph"/>
              <w:numPr>
                <w:ilvl w:val="0"/>
                <w:numId w:val="1"/>
              </w:numPr>
              <w:jc w:val="center"/>
              <w:rPr>
                <w:rFonts w:ascii="Times New Roman" w:hAnsi="Times New Roman"/>
                <w:color w:val="ED7D31" w:themeColor="accent2"/>
                <w:sz w:val="20"/>
              </w:rPr>
            </w:pPr>
          </w:p>
        </w:tc>
        <w:tc>
          <w:tcPr>
            <w:tcW w:w="5128" w:type="dxa"/>
          </w:tcPr>
          <w:p w14:paraId="55292F71" w14:textId="29C7FDA5" w:rsidR="00614A71" w:rsidRPr="00A06652" w:rsidRDefault="0024549E" w:rsidP="00614A71">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End severe prison overcrowding, appalling prison conditions and with the violations of prisoners’ rights (Venezuela (Bolivarian Republic of));</w:t>
            </w:r>
          </w:p>
        </w:tc>
        <w:tc>
          <w:tcPr>
            <w:tcW w:w="7711" w:type="dxa"/>
          </w:tcPr>
          <w:p w14:paraId="72064574" w14:textId="77777777" w:rsidR="0024549E" w:rsidRPr="00A06652" w:rsidRDefault="0024549E" w:rsidP="0024549E">
            <w:pPr>
              <w:jc w:val="both"/>
              <w:rPr>
                <w:rFonts w:ascii="Times New Roman" w:hAnsi="Times New Roman"/>
                <w:i/>
                <w:color w:val="ED7D31" w:themeColor="accent2"/>
                <w:sz w:val="20"/>
                <w:lang w:val="en-AU"/>
              </w:rPr>
            </w:pPr>
          </w:p>
          <w:p w14:paraId="75A36D59" w14:textId="5ECCDF71" w:rsidR="0024549E" w:rsidRPr="00A06652" w:rsidRDefault="0024549E" w:rsidP="0024549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veille, dans l’édiction des normes pénitentiaires au respect des droits de l’</w:t>
            </w:r>
            <w:r w:rsidR="00FF1731" w:rsidRPr="00A06652">
              <w:rPr>
                <w:rFonts w:ascii="Times New Roman" w:hAnsi="Times New Roman" w:cs="Times New Roman"/>
                <w:color w:val="ED7D31" w:themeColor="accent2"/>
                <w:sz w:val="20"/>
                <w:szCs w:val="20"/>
              </w:rPr>
              <w:t>H</w:t>
            </w:r>
            <w:r w:rsidRPr="00A06652">
              <w:rPr>
                <w:rFonts w:ascii="Times New Roman" w:hAnsi="Times New Roman" w:cs="Times New Roman"/>
                <w:color w:val="ED7D31" w:themeColor="accent2"/>
                <w:sz w:val="20"/>
                <w:szCs w:val="20"/>
              </w:rPr>
              <w:t>omme et des libertés fondamentales garanti par la déclaration des droits de l’</w:t>
            </w:r>
            <w:r w:rsidR="00392DC4" w:rsidRPr="00A06652">
              <w:rPr>
                <w:rFonts w:ascii="Times New Roman" w:hAnsi="Times New Roman" w:cs="Times New Roman"/>
                <w:color w:val="ED7D31" w:themeColor="accent2"/>
                <w:sz w:val="20"/>
                <w:szCs w:val="20"/>
              </w:rPr>
              <w:t>H</w:t>
            </w:r>
            <w:r w:rsidRPr="00A06652">
              <w:rPr>
                <w:rFonts w:ascii="Times New Roman" w:hAnsi="Times New Roman" w:cs="Times New Roman"/>
                <w:color w:val="ED7D31" w:themeColor="accent2"/>
                <w:sz w:val="20"/>
                <w:szCs w:val="20"/>
              </w:rPr>
              <w:t>omme et du citoyen du 26 août 1789 et de manière générale par l’ensemble du bloc de constitutionnalité. Ces normes sont également conformes à la convention européenne de sauvegarde des droits de l’</w:t>
            </w:r>
            <w:r w:rsidR="00392DC4" w:rsidRPr="00A06652">
              <w:rPr>
                <w:rFonts w:ascii="Times New Roman" w:hAnsi="Times New Roman" w:cs="Times New Roman"/>
                <w:color w:val="ED7D31" w:themeColor="accent2"/>
                <w:sz w:val="20"/>
                <w:szCs w:val="20"/>
              </w:rPr>
              <w:t>H</w:t>
            </w:r>
            <w:r w:rsidRPr="00A06652">
              <w:rPr>
                <w:rFonts w:ascii="Times New Roman" w:hAnsi="Times New Roman" w:cs="Times New Roman"/>
                <w:color w:val="ED7D31" w:themeColor="accent2"/>
                <w:sz w:val="20"/>
                <w:szCs w:val="20"/>
              </w:rPr>
              <w:t>omme et des libertés fondamentales du 4 novembre 1950.</w:t>
            </w:r>
          </w:p>
          <w:p w14:paraId="19A6D310" w14:textId="77777777" w:rsidR="0024549E" w:rsidRPr="00A06652" w:rsidRDefault="0024549E" w:rsidP="0024549E">
            <w:pPr>
              <w:jc w:val="both"/>
              <w:rPr>
                <w:rFonts w:ascii="Times New Roman" w:hAnsi="Times New Roman" w:cs="Times New Roman"/>
                <w:color w:val="ED7D31" w:themeColor="accent2"/>
                <w:sz w:val="20"/>
                <w:szCs w:val="20"/>
              </w:rPr>
            </w:pPr>
          </w:p>
          <w:p w14:paraId="03B0A280" w14:textId="0C48BC1C" w:rsidR="00CF1865" w:rsidRPr="00A06652" w:rsidRDefault="0024549E" w:rsidP="007418E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loi pénitentiaire du 24 novembre 2009 intègre dans le droit français un grand nombre des règles pénitentiaires européennes adoptées par recommandation du comité des Ministres du Conseil de l’Europe le 11 janvier 2006. Ces règles portent à la fois sur les droits fondamentaux des personnes détenues, le régime de détention, la santé, l'ordre et la sécurité des établissements pénitentiaires, le personnel de l'administration pénitentiaire, l'inspection et le contrôle des prisons.</w:t>
            </w:r>
          </w:p>
          <w:p w14:paraId="1F34264D" w14:textId="74A4E00B" w:rsidR="007418E9" w:rsidRPr="00A06652" w:rsidRDefault="007418E9" w:rsidP="007418E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 Ces règles et les dispositions réglementaires qui en résultent sont désormais rassemblé</w:t>
            </w:r>
            <w:r w:rsidR="009D5636" w:rsidRPr="00A06652">
              <w:rPr>
                <w:rFonts w:ascii="Times New Roman" w:hAnsi="Times New Roman" w:cs="Times New Roman"/>
                <w:color w:val="ED7D31" w:themeColor="accent2"/>
                <w:sz w:val="20"/>
                <w:szCs w:val="20"/>
              </w:rPr>
              <w:t>e</w:t>
            </w:r>
            <w:r w:rsidRPr="00A06652">
              <w:rPr>
                <w:rFonts w:ascii="Times New Roman" w:hAnsi="Times New Roman" w:cs="Times New Roman"/>
                <w:color w:val="ED7D31" w:themeColor="accent2"/>
                <w:sz w:val="20"/>
                <w:szCs w:val="20"/>
              </w:rPr>
              <w:t xml:space="preserve">s dans le </w:t>
            </w:r>
            <w:r w:rsidR="009D5636" w:rsidRPr="00A06652">
              <w:rPr>
                <w:rFonts w:ascii="Times New Roman" w:hAnsi="Times New Roman" w:cs="Times New Roman"/>
                <w:color w:val="ED7D31" w:themeColor="accent2"/>
                <w:sz w:val="20"/>
                <w:szCs w:val="20"/>
              </w:rPr>
              <w:t>Code</w:t>
            </w:r>
            <w:r w:rsidRPr="00A06652">
              <w:rPr>
                <w:rFonts w:ascii="Times New Roman" w:hAnsi="Times New Roman" w:cs="Times New Roman"/>
                <w:color w:val="ED7D31" w:themeColor="accent2"/>
                <w:sz w:val="20"/>
                <w:szCs w:val="20"/>
              </w:rPr>
              <w:t xml:space="preserve"> pénitentiaire, entré en vigueur le 1</w:t>
            </w:r>
            <w:r w:rsidRPr="00A06652">
              <w:rPr>
                <w:rFonts w:ascii="Times New Roman" w:hAnsi="Times New Roman" w:cs="Times New Roman"/>
                <w:color w:val="ED7D31" w:themeColor="accent2"/>
                <w:sz w:val="20"/>
                <w:szCs w:val="20"/>
                <w:vertAlign w:val="superscript"/>
              </w:rPr>
              <w:t>er</w:t>
            </w:r>
            <w:r w:rsidRPr="00A06652">
              <w:rPr>
                <w:rFonts w:ascii="Times New Roman" w:hAnsi="Times New Roman" w:cs="Times New Roman"/>
                <w:color w:val="ED7D31" w:themeColor="accent2"/>
                <w:sz w:val="20"/>
                <w:szCs w:val="20"/>
              </w:rPr>
              <w:t xml:space="preserve"> mai 2022, ce qui contribue à une meilleure accessibilité et lisibilité, notamment quant aux droits et libertés des personnes détenues. </w:t>
            </w:r>
          </w:p>
          <w:p w14:paraId="6D9C7933" w14:textId="77777777" w:rsidR="0024549E" w:rsidRPr="00A06652" w:rsidRDefault="0024549E" w:rsidP="0024549E">
            <w:pPr>
              <w:jc w:val="both"/>
              <w:rPr>
                <w:rFonts w:ascii="Times New Roman" w:hAnsi="Times New Roman" w:cs="Times New Roman"/>
                <w:color w:val="ED7D31" w:themeColor="accent2"/>
                <w:sz w:val="20"/>
                <w:szCs w:val="20"/>
              </w:rPr>
            </w:pPr>
          </w:p>
          <w:p w14:paraId="26E27FCE" w14:textId="7433F8B5" w:rsidR="0024549E" w:rsidRPr="00A06652" w:rsidRDefault="0024549E" w:rsidP="0024549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Depuis 2019, la France a adopté des mesures favorisant les aménagements des courtes peines d’emprisonnement et les alternatives à l’incarcération. La France agit également sur les possibilités de sorties de prison anticipées, notamment avec la libération sous contrainte de plein droit depuis le 1er janvier 2023. La France a en outre instauré un recours préventif permettant à toute personne détenue d’obtenir des mesures correctives pour mettre fin à des conditions de détention qu’elle considère comme contraires à la dignité de la personne humaine. Enfin, la France s’attache à atteindre un taux d’encellulement individuel de 80 %, notamment en construisant 15 000 places de prison supplémentaires à horizon 2027.</w:t>
            </w:r>
          </w:p>
          <w:p w14:paraId="45B5327F" w14:textId="77777777" w:rsidR="00392DC4" w:rsidRPr="00A06652" w:rsidRDefault="00392DC4" w:rsidP="0024549E">
            <w:pPr>
              <w:jc w:val="both"/>
              <w:rPr>
                <w:rFonts w:ascii="Times New Roman" w:hAnsi="Times New Roman" w:cs="Times New Roman"/>
                <w:color w:val="ED7D31" w:themeColor="accent2"/>
                <w:sz w:val="20"/>
                <w:szCs w:val="20"/>
              </w:rPr>
            </w:pPr>
          </w:p>
          <w:p w14:paraId="2E77D1B7" w14:textId="7F24D575" w:rsidR="00392DC4" w:rsidRPr="00A06652" w:rsidRDefault="00392DC4" w:rsidP="00392DC4">
            <w:pPr>
              <w:jc w:val="both"/>
              <w:rPr>
                <w:rFonts w:ascii="Times New Roman" w:hAnsi="Times New Roman" w:cs="Times New Roman"/>
                <w:i/>
                <w:color w:val="ED7D31" w:themeColor="accent2"/>
                <w:sz w:val="20"/>
                <w:szCs w:val="20"/>
              </w:rPr>
            </w:pPr>
            <w:r w:rsidRPr="00A06652">
              <w:rPr>
                <w:rFonts w:ascii="Times New Roman" w:hAnsi="Times New Roman" w:cs="Times New Roman"/>
                <w:color w:val="ED7D31" w:themeColor="accent2"/>
                <w:sz w:val="20"/>
                <w:szCs w:val="20"/>
              </w:rPr>
              <w:t xml:space="preserve">Dans ce contexte, la France </w:t>
            </w:r>
            <w:r w:rsidRPr="00A06652">
              <w:rPr>
                <w:rFonts w:ascii="Times New Roman" w:hAnsi="Times New Roman" w:cs="Times New Roman"/>
                <w:b/>
                <w:color w:val="ED7D31" w:themeColor="accent2"/>
                <w:sz w:val="20"/>
                <w:szCs w:val="20"/>
              </w:rPr>
              <w:t>accepte</w:t>
            </w:r>
            <w:r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b/>
                <w:color w:val="ED7D31" w:themeColor="accent2"/>
                <w:sz w:val="20"/>
                <w:szCs w:val="20"/>
              </w:rPr>
              <w:t>en partie</w:t>
            </w:r>
            <w:r w:rsidRPr="00A06652">
              <w:rPr>
                <w:rFonts w:ascii="Times New Roman" w:hAnsi="Times New Roman" w:cs="Times New Roman"/>
                <w:color w:val="ED7D31" w:themeColor="accent2"/>
                <w:sz w:val="20"/>
                <w:szCs w:val="20"/>
              </w:rPr>
              <w:t xml:space="preserve"> cette recommandation.</w:t>
            </w:r>
          </w:p>
          <w:p w14:paraId="280DD73F" w14:textId="77777777" w:rsidR="00614A71" w:rsidRPr="00A06652" w:rsidRDefault="00614A71" w:rsidP="00614A71">
            <w:pPr>
              <w:jc w:val="both"/>
              <w:rPr>
                <w:rFonts w:ascii="Times New Roman" w:hAnsi="Times New Roman" w:cs="Times New Roman"/>
                <w:sz w:val="20"/>
                <w:szCs w:val="20"/>
              </w:rPr>
            </w:pPr>
          </w:p>
        </w:tc>
      </w:tr>
      <w:tr w:rsidR="00614A71" w:rsidRPr="00A06652" w14:paraId="6FDFC2E1" w14:textId="77777777" w:rsidTr="008B30C4">
        <w:tc>
          <w:tcPr>
            <w:tcW w:w="1190" w:type="dxa"/>
          </w:tcPr>
          <w:p w14:paraId="521BE1AB"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6E3C0060" w14:textId="7D6B4CD5" w:rsidR="0024549E" w:rsidRPr="00A06652" w:rsidRDefault="0024549E"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Continue actions taken to reduce prison overcrowding (Germany);</w:t>
            </w:r>
          </w:p>
          <w:p w14:paraId="12AD3A7C" w14:textId="77777777" w:rsidR="0024549E" w:rsidRPr="00A06652" w:rsidRDefault="0024549E" w:rsidP="00614A71">
            <w:pPr>
              <w:jc w:val="both"/>
              <w:rPr>
                <w:rFonts w:ascii="Times New Roman" w:hAnsi="Times New Roman" w:cs="Times New Roman"/>
                <w:b/>
                <w:color w:val="00B050"/>
                <w:sz w:val="20"/>
                <w:szCs w:val="20"/>
                <w:lang w:val="en-AU"/>
              </w:rPr>
            </w:pPr>
          </w:p>
        </w:tc>
        <w:tc>
          <w:tcPr>
            <w:tcW w:w="7711" w:type="dxa"/>
          </w:tcPr>
          <w:p w14:paraId="275EDCE7" w14:textId="77777777" w:rsidR="00614A71" w:rsidRPr="00A06652" w:rsidRDefault="0024549E" w:rsidP="00614A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90811E3" w14:textId="77777777" w:rsidR="00733107" w:rsidRPr="00A06652" w:rsidRDefault="00733107" w:rsidP="00614A71">
            <w:pPr>
              <w:jc w:val="both"/>
              <w:rPr>
                <w:rFonts w:ascii="Times New Roman" w:hAnsi="Times New Roman" w:cs="Times New Roman"/>
                <w:color w:val="00B050"/>
                <w:sz w:val="20"/>
                <w:szCs w:val="20"/>
              </w:rPr>
            </w:pPr>
          </w:p>
          <w:p w14:paraId="75A32DEB" w14:textId="1B0197DB" w:rsidR="00733107" w:rsidRPr="00A06652" w:rsidRDefault="00733107" w:rsidP="00614A7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115</w:t>
            </w:r>
          </w:p>
          <w:p w14:paraId="0974B0F9" w14:textId="77777777" w:rsidR="0024549E" w:rsidRPr="00A06652" w:rsidRDefault="0024549E" w:rsidP="00614A71">
            <w:pPr>
              <w:jc w:val="both"/>
              <w:rPr>
                <w:rFonts w:ascii="Times New Roman" w:hAnsi="Times New Roman" w:cs="Times New Roman"/>
                <w:color w:val="00B050"/>
                <w:sz w:val="20"/>
                <w:szCs w:val="20"/>
              </w:rPr>
            </w:pPr>
          </w:p>
          <w:p w14:paraId="1AA966F7" w14:textId="600AB01B" w:rsidR="00733107" w:rsidRPr="00A06652" w:rsidRDefault="00733107" w:rsidP="00733107">
            <w:pPr>
              <w:jc w:val="both"/>
              <w:rPr>
                <w:rFonts w:ascii="Times New Roman" w:hAnsi="Times New Roman" w:cs="Times New Roman"/>
                <w:color w:val="00B050"/>
                <w:sz w:val="20"/>
                <w:szCs w:val="20"/>
              </w:rPr>
            </w:pPr>
          </w:p>
        </w:tc>
      </w:tr>
      <w:tr w:rsidR="00614A71" w:rsidRPr="00A06652" w14:paraId="584BD74A" w14:textId="77777777" w:rsidTr="008B30C4">
        <w:tc>
          <w:tcPr>
            <w:tcW w:w="1190" w:type="dxa"/>
          </w:tcPr>
          <w:p w14:paraId="764437EF"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0E82C640" w14:textId="77777777" w:rsidR="00614A71" w:rsidRPr="00A06652" w:rsidRDefault="0024549E" w:rsidP="0024549E">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Further improve the conditions of detention (Mongolia);</w:t>
            </w:r>
          </w:p>
          <w:p w14:paraId="3222B1F4" w14:textId="6F54425C" w:rsidR="0024549E" w:rsidRPr="00A06652" w:rsidRDefault="0024549E" w:rsidP="0024549E">
            <w:pPr>
              <w:jc w:val="both"/>
              <w:rPr>
                <w:rFonts w:ascii="Times New Roman" w:hAnsi="Times New Roman" w:cs="Times New Roman"/>
                <w:b/>
                <w:color w:val="00B050"/>
                <w:sz w:val="20"/>
                <w:szCs w:val="20"/>
                <w:lang w:val="en-GB"/>
              </w:rPr>
            </w:pPr>
          </w:p>
        </w:tc>
        <w:tc>
          <w:tcPr>
            <w:tcW w:w="7711" w:type="dxa"/>
          </w:tcPr>
          <w:p w14:paraId="5EA97192" w14:textId="77777777" w:rsidR="0024549E" w:rsidRPr="00A06652" w:rsidRDefault="0024549E" w:rsidP="0024549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8EA2A18" w14:textId="77777777" w:rsidR="00733107" w:rsidRPr="00A06652" w:rsidRDefault="00733107" w:rsidP="0024549E">
            <w:pPr>
              <w:jc w:val="both"/>
              <w:rPr>
                <w:rFonts w:ascii="Times New Roman" w:hAnsi="Times New Roman" w:cs="Times New Roman"/>
                <w:color w:val="00B050"/>
                <w:sz w:val="20"/>
                <w:szCs w:val="20"/>
              </w:rPr>
            </w:pPr>
          </w:p>
          <w:p w14:paraId="562FB747" w14:textId="77777777" w:rsidR="00733107" w:rsidRPr="00A06652" w:rsidRDefault="00733107" w:rsidP="007331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115</w:t>
            </w:r>
          </w:p>
          <w:p w14:paraId="5A5DA92B" w14:textId="77777777" w:rsidR="00733107" w:rsidRPr="00A06652" w:rsidRDefault="00733107" w:rsidP="0024549E">
            <w:pPr>
              <w:jc w:val="both"/>
              <w:rPr>
                <w:rFonts w:ascii="Times New Roman" w:hAnsi="Times New Roman" w:cs="Times New Roman"/>
                <w:color w:val="00B050"/>
                <w:sz w:val="20"/>
                <w:szCs w:val="20"/>
              </w:rPr>
            </w:pPr>
          </w:p>
          <w:p w14:paraId="7811A74B" w14:textId="77777777" w:rsidR="00614A71" w:rsidRPr="00A06652" w:rsidRDefault="00614A71" w:rsidP="00614A71">
            <w:pPr>
              <w:jc w:val="both"/>
              <w:rPr>
                <w:rFonts w:ascii="Times New Roman" w:hAnsi="Times New Roman" w:cs="Times New Roman"/>
                <w:color w:val="00B050"/>
                <w:sz w:val="20"/>
                <w:szCs w:val="20"/>
              </w:rPr>
            </w:pPr>
          </w:p>
        </w:tc>
      </w:tr>
      <w:tr w:rsidR="00614A71" w:rsidRPr="00A06652" w14:paraId="6971123B" w14:textId="77777777" w:rsidTr="008B30C4">
        <w:tc>
          <w:tcPr>
            <w:tcW w:w="1190" w:type="dxa"/>
          </w:tcPr>
          <w:p w14:paraId="708F1336"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2576D032" w14:textId="72BD7395" w:rsidR="00614A71" w:rsidRPr="00A06652" w:rsidRDefault="00733107"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efforts to reduce overcrowding and improve conditions in French prisons and detention centres (Sweden);</w:t>
            </w:r>
          </w:p>
          <w:p w14:paraId="5A1DE60E" w14:textId="77777777" w:rsidR="0024549E" w:rsidRPr="00A06652" w:rsidRDefault="0024549E" w:rsidP="00614A71">
            <w:pPr>
              <w:jc w:val="both"/>
              <w:rPr>
                <w:rFonts w:ascii="Times New Roman" w:hAnsi="Times New Roman" w:cs="Times New Roman"/>
                <w:b/>
                <w:color w:val="00B050"/>
                <w:sz w:val="20"/>
                <w:szCs w:val="20"/>
                <w:lang w:val="en-AU"/>
              </w:rPr>
            </w:pPr>
          </w:p>
          <w:p w14:paraId="3BE0FCF2" w14:textId="77777777" w:rsidR="0024549E" w:rsidRPr="00A06652" w:rsidRDefault="0024549E" w:rsidP="00614A71">
            <w:pPr>
              <w:jc w:val="both"/>
              <w:rPr>
                <w:rFonts w:ascii="Times New Roman" w:hAnsi="Times New Roman" w:cs="Times New Roman"/>
                <w:b/>
                <w:color w:val="00B050"/>
                <w:sz w:val="20"/>
                <w:szCs w:val="20"/>
                <w:lang w:val="en-AU"/>
              </w:rPr>
            </w:pPr>
          </w:p>
        </w:tc>
        <w:tc>
          <w:tcPr>
            <w:tcW w:w="7711" w:type="dxa"/>
          </w:tcPr>
          <w:p w14:paraId="4F6D5CDE" w14:textId="77777777" w:rsidR="00733107" w:rsidRPr="00A06652" w:rsidRDefault="00733107" w:rsidP="0073310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1909EA5" w14:textId="77777777" w:rsidR="00733107" w:rsidRPr="00A06652" w:rsidRDefault="00733107" w:rsidP="00733107">
            <w:pPr>
              <w:jc w:val="both"/>
              <w:rPr>
                <w:rFonts w:ascii="Times New Roman" w:hAnsi="Times New Roman" w:cs="Times New Roman"/>
                <w:color w:val="00B050"/>
                <w:sz w:val="20"/>
                <w:szCs w:val="20"/>
              </w:rPr>
            </w:pPr>
          </w:p>
          <w:p w14:paraId="1422EC4C" w14:textId="77777777" w:rsidR="00733107" w:rsidRPr="00A06652" w:rsidRDefault="00733107" w:rsidP="007331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115</w:t>
            </w:r>
          </w:p>
          <w:p w14:paraId="4154B358" w14:textId="77777777" w:rsidR="00614A71" w:rsidRPr="00A06652" w:rsidRDefault="00614A71" w:rsidP="00614A71">
            <w:pPr>
              <w:jc w:val="both"/>
              <w:rPr>
                <w:rFonts w:ascii="Times New Roman" w:hAnsi="Times New Roman" w:cs="Times New Roman"/>
                <w:color w:val="00B050"/>
                <w:sz w:val="20"/>
                <w:szCs w:val="20"/>
              </w:rPr>
            </w:pPr>
          </w:p>
        </w:tc>
      </w:tr>
      <w:tr w:rsidR="00614A71" w:rsidRPr="00A06652" w14:paraId="1AB64CB5" w14:textId="77777777" w:rsidTr="008B30C4">
        <w:tc>
          <w:tcPr>
            <w:tcW w:w="1190" w:type="dxa"/>
          </w:tcPr>
          <w:p w14:paraId="31D5446A"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5DAE6E53" w14:textId="158CC54F" w:rsidR="00614A71" w:rsidRPr="00A06652" w:rsidRDefault="00733107"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bCs/>
                <w:color w:val="00B050"/>
                <w:sz w:val="20"/>
                <w:szCs w:val="20"/>
                <w:lang w:val="en-GB"/>
              </w:rPr>
              <w:t>Fully implement the European Court of Human Rights January 2020 judgment on prison overcrowding by continuing to improve the prison management framework including reforming the process of determining prison operating capacities (Netherlands (Kingdom of the));</w:t>
            </w:r>
          </w:p>
        </w:tc>
        <w:tc>
          <w:tcPr>
            <w:tcW w:w="7711" w:type="dxa"/>
          </w:tcPr>
          <w:p w14:paraId="431DD9F9" w14:textId="1143932F" w:rsidR="00392DC4" w:rsidRPr="00A06652" w:rsidRDefault="00392DC4" w:rsidP="00614A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b/>
                <w:color w:val="00B050"/>
                <w:sz w:val="20"/>
              </w:rPr>
              <w:t>accepte</w:t>
            </w:r>
            <w:r w:rsidRPr="00A06652">
              <w:rPr>
                <w:rFonts w:ascii="Times New Roman" w:hAnsi="Times New Roman" w:cs="Times New Roman"/>
                <w:color w:val="00B050"/>
                <w:sz w:val="20"/>
                <w:szCs w:val="20"/>
              </w:rPr>
              <w:t xml:space="preserve"> cette recommandation</w:t>
            </w:r>
            <w:r w:rsidR="00376911" w:rsidRPr="00A06652">
              <w:rPr>
                <w:rFonts w:ascii="Times New Roman" w:hAnsi="Times New Roman" w:cs="Times New Roman"/>
                <w:color w:val="00B050"/>
                <w:sz w:val="20"/>
                <w:szCs w:val="20"/>
              </w:rPr>
              <w:t>.</w:t>
            </w:r>
          </w:p>
          <w:p w14:paraId="2E8D5512" w14:textId="77777777" w:rsidR="00376911" w:rsidRPr="00A06652" w:rsidRDefault="00376911" w:rsidP="00614A71">
            <w:pPr>
              <w:jc w:val="both"/>
              <w:rPr>
                <w:rFonts w:ascii="Times New Roman" w:hAnsi="Times New Roman" w:cs="Times New Roman"/>
                <w:color w:val="00B050"/>
                <w:sz w:val="20"/>
                <w:szCs w:val="20"/>
              </w:rPr>
            </w:pPr>
          </w:p>
          <w:p w14:paraId="5A58B1C2" w14:textId="77777777" w:rsidR="00614A71" w:rsidRPr="00A06652" w:rsidRDefault="00733107" w:rsidP="00614A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l’arrêt </w:t>
            </w:r>
            <w:r w:rsidRPr="00A06652">
              <w:rPr>
                <w:rFonts w:ascii="Times New Roman" w:hAnsi="Times New Roman"/>
                <w:i/>
                <w:color w:val="00B050"/>
                <w:sz w:val="20"/>
              </w:rPr>
              <w:t>J.M.B. et autres contre France</w:t>
            </w:r>
            <w:r w:rsidRPr="00A06652">
              <w:rPr>
                <w:rFonts w:ascii="Times New Roman" w:hAnsi="Times New Roman" w:cs="Times New Roman"/>
                <w:color w:val="00B050"/>
                <w:sz w:val="20"/>
                <w:szCs w:val="20"/>
              </w:rPr>
              <w:t xml:space="preserve"> rendu le 30 janvier 2020 par la Cour européenne des droits de l’homme (Cour EDH), la France a continué d’œuvrer en faveur d’une baisse de la population carcérale, à travers la conjugaison des mesures prises en vue de lutter contre la pandémie de la Covid-19, les conséquences de la loi n° 2019-222 du 23 mars 2019 de programmation 2018-2022 et de réforme pour la justice, ainsi que la mise en place de mesures générales contre le phénomène de surpopulation carcérale.</w:t>
            </w:r>
          </w:p>
          <w:p w14:paraId="17A83ECA" w14:textId="77777777" w:rsidR="00733107" w:rsidRPr="00A06652" w:rsidRDefault="00733107" w:rsidP="00614A71">
            <w:pPr>
              <w:jc w:val="both"/>
              <w:rPr>
                <w:rFonts w:ascii="Times New Roman" w:hAnsi="Times New Roman" w:cs="Times New Roman"/>
                <w:color w:val="00B050"/>
                <w:sz w:val="20"/>
                <w:szCs w:val="20"/>
              </w:rPr>
            </w:pPr>
          </w:p>
          <w:p w14:paraId="65BD8C7D" w14:textId="77777777" w:rsidR="00733107" w:rsidRPr="00A06652" w:rsidRDefault="00733107" w:rsidP="0073310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115</w:t>
            </w:r>
          </w:p>
          <w:p w14:paraId="07CB3B80" w14:textId="0357CCCE" w:rsidR="00733107" w:rsidRPr="00A06652" w:rsidRDefault="00733107" w:rsidP="00614A71">
            <w:pPr>
              <w:jc w:val="both"/>
              <w:rPr>
                <w:rFonts w:ascii="Times New Roman" w:hAnsi="Times New Roman" w:cs="Times New Roman"/>
                <w:color w:val="00B050"/>
                <w:sz w:val="20"/>
                <w:szCs w:val="20"/>
              </w:rPr>
            </w:pPr>
          </w:p>
        </w:tc>
      </w:tr>
      <w:tr w:rsidR="00614A71" w:rsidRPr="00A06652" w14:paraId="5C310CC4" w14:textId="77777777" w:rsidTr="008B30C4">
        <w:tc>
          <w:tcPr>
            <w:tcW w:w="1190" w:type="dxa"/>
          </w:tcPr>
          <w:p w14:paraId="5EA97FDD" w14:textId="7F055001" w:rsidR="00614A71" w:rsidRPr="00A06652" w:rsidRDefault="00614A71" w:rsidP="00614A71">
            <w:pPr>
              <w:pStyle w:val="ListParagraph"/>
              <w:numPr>
                <w:ilvl w:val="0"/>
                <w:numId w:val="1"/>
              </w:numPr>
              <w:jc w:val="center"/>
              <w:rPr>
                <w:rFonts w:ascii="Times New Roman" w:hAnsi="Times New Roman"/>
                <w:color w:val="ED7D31" w:themeColor="accent2"/>
                <w:sz w:val="20"/>
              </w:rPr>
            </w:pPr>
          </w:p>
        </w:tc>
        <w:tc>
          <w:tcPr>
            <w:tcW w:w="5128" w:type="dxa"/>
          </w:tcPr>
          <w:p w14:paraId="04B7946D" w14:textId="77777777" w:rsidR="00614A71" w:rsidRPr="00A06652" w:rsidRDefault="00CD0683" w:rsidP="00614A71">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Reduce its prison population to a maximum of 100% of capacity by establishing a legal judicial regulation mechanism that applies to the entire criminal justice chain and by providing alternatives to incarceration (Norway);</w:t>
            </w:r>
          </w:p>
          <w:p w14:paraId="279B1F66" w14:textId="5D5799E3" w:rsidR="00CD0683" w:rsidRPr="00A06652" w:rsidRDefault="00CD0683" w:rsidP="00614A71">
            <w:pPr>
              <w:jc w:val="both"/>
              <w:rPr>
                <w:rFonts w:ascii="Times New Roman" w:hAnsi="Times New Roman"/>
                <w:b/>
                <w:color w:val="ED7D31" w:themeColor="accent2"/>
                <w:sz w:val="20"/>
                <w:lang w:val="en-AU"/>
              </w:rPr>
            </w:pPr>
          </w:p>
        </w:tc>
        <w:tc>
          <w:tcPr>
            <w:tcW w:w="7711" w:type="dxa"/>
          </w:tcPr>
          <w:p w14:paraId="1B90B7BB" w14:textId="77777777" w:rsidR="007418E9" w:rsidRPr="00A06652" w:rsidRDefault="007418E9" w:rsidP="007418E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19E534B6" w14:textId="77777777" w:rsidR="007418E9" w:rsidRPr="00A06652" w:rsidRDefault="007418E9" w:rsidP="007418E9">
            <w:pPr>
              <w:jc w:val="both"/>
              <w:rPr>
                <w:rFonts w:ascii="Times New Roman" w:hAnsi="Times New Roman" w:cs="Times New Roman"/>
                <w:color w:val="ED7D31" w:themeColor="accent2"/>
                <w:sz w:val="20"/>
                <w:szCs w:val="20"/>
              </w:rPr>
            </w:pPr>
          </w:p>
          <w:p w14:paraId="0923F14E" w14:textId="77777777" w:rsidR="007418E9" w:rsidRPr="00A06652" w:rsidRDefault="007418E9" w:rsidP="007418E9">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Pour réduire la surpopulation au sein de ses établissements pénitentiaires, la France ne souhaite pas instituer un mécanisme législatif contraignant de régulation carcérale, lié à un seuil de criticité, qui pourrait attenter au principe de l’individualisation des peines et fragiliser la sécurité publique.</w:t>
            </w:r>
          </w:p>
          <w:p w14:paraId="42ECDFE1" w14:textId="77777777" w:rsidR="007418E9" w:rsidRPr="00A06652" w:rsidRDefault="007418E9" w:rsidP="007418E9">
            <w:pPr>
              <w:jc w:val="both"/>
              <w:rPr>
                <w:rFonts w:ascii="Times New Roman" w:hAnsi="Times New Roman" w:cs="Times New Roman"/>
                <w:color w:val="ED7D31" w:themeColor="accent2"/>
                <w:sz w:val="20"/>
                <w:szCs w:val="20"/>
              </w:rPr>
            </w:pPr>
          </w:p>
          <w:p w14:paraId="4689BDFB" w14:textId="77777777" w:rsidR="000F4619" w:rsidRPr="00A06652" w:rsidRDefault="007418E9" w:rsidP="00B83336">
            <w:pPr>
              <w:jc w:val="both"/>
              <w:rPr>
                <w:rFonts w:ascii="Times New Roman" w:hAnsi="Times New Roman"/>
                <w:color w:val="ED7D31" w:themeColor="accent2"/>
                <w:sz w:val="20"/>
              </w:rPr>
            </w:pPr>
            <w:r w:rsidRPr="00A06652">
              <w:rPr>
                <w:rFonts w:ascii="Times New Roman" w:hAnsi="Times New Roman" w:cs="Times New Roman"/>
                <w:color w:val="ED7D31" w:themeColor="accent2"/>
                <w:sz w:val="20"/>
                <w:szCs w:val="20"/>
              </w:rPr>
              <w:t>Pour atteindre cet objectif de régulation carcérale, la France a donc privilégié une politique qui repose sur trois piliers :</w:t>
            </w:r>
          </w:p>
          <w:p w14:paraId="047881F4" w14:textId="1F1C3E9C" w:rsidR="00813FA1" w:rsidRPr="00A06652" w:rsidRDefault="000F4619" w:rsidP="00813FA1">
            <w:pPr>
              <w:numPr>
                <w:ilvl w:val="0"/>
                <w:numId w:val="23"/>
              </w:num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w:t>
            </w:r>
            <w:r w:rsidR="007418E9" w:rsidRPr="00A06652">
              <w:rPr>
                <w:rFonts w:ascii="Times New Roman" w:hAnsi="Times New Roman" w:cs="Times New Roman"/>
                <w:color w:val="ED7D31" w:themeColor="accent2"/>
                <w:sz w:val="20"/>
                <w:szCs w:val="20"/>
              </w:rPr>
              <w:t>construction de 15 000 nouvelles places de prison d’ici 2027</w:t>
            </w:r>
            <w:r w:rsidR="00813FA1" w:rsidRPr="00A06652">
              <w:rPr>
                <w:rFonts w:ascii="Times New Roman" w:hAnsi="Times New Roman" w:cs="Times New Roman"/>
                <w:color w:val="ED7D31" w:themeColor="accent2"/>
                <w:sz w:val="20"/>
                <w:szCs w:val="20"/>
              </w:rPr>
              <w:t>.</w:t>
            </w:r>
          </w:p>
          <w:p w14:paraId="1301A1D7" w14:textId="5AA4A3DF" w:rsidR="007418E9" w:rsidRPr="00A06652" w:rsidRDefault="00986217" w:rsidP="007418E9">
            <w:pPr>
              <w:numPr>
                <w:ilvl w:val="0"/>
                <w:numId w:val="23"/>
              </w:numPr>
              <w:jc w:val="both"/>
              <w:rPr>
                <w:rFonts w:ascii="Times New Roman" w:hAnsi="Times New Roman" w:cs="Times New Roman"/>
                <w:color w:val="ED7D31" w:themeColor="accent2"/>
                <w:sz w:val="20"/>
                <w:szCs w:val="20"/>
              </w:rPr>
            </w:pPr>
            <w:r w:rsidRPr="00A06652">
              <w:rPr>
                <w:rFonts w:ascii="Times New Roman" w:hAnsi="Times New Roman"/>
                <w:color w:val="ED7D31" w:themeColor="accent2"/>
                <w:sz w:val="20"/>
              </w:rPr>
              <w:lastRenderedPageBreak/>
              <w:t xml:space="preserve">La </w:t>
            </w:r>
            <w:r w:rsidR="007418E9" w:rsidRPr="00A06652">
              <w:rPr>
                <w:rFonts w:ascii="Times New Roman" w:hAnsi="Times New Roman" w:cs="Times New Roman"/>
                <w:color w:val="ED7D31" w:themeColor="accent2"/>
                <w:sz w:val="20"/>
                <w:szCs w:val="20"/>
              </w:rPr>
              <w:t>promotion des alternatives à la détention et des aménagements de peine par une série de réformes législatives qui permet d’organiser une sortie encadrée des personnes à trois mois de leur fin de peine et qui  a facilité le prononcé du travail d’intérêt général. Dans le cadre de la future loi de programmation pour la justice en cours d’examen au parlement, des dispositions sont également prévues pour limiter les détentions provisoires, en renforçant le prononcé d’alternatives sous forme de surveillance électronique.</w:t>
            </w:r>
          </w:p>
          <w:p w14:paraId="40AA771E" w14:textId="77777777" w:rsidR="007418E9" w:rsidRPr="00A06652" w:rsidRDefault="007418E9" w:rsidP="007418E9">
            <w:pPr>
              <w:numPr>
                <w:ilvl w:val="0"/>
                <w:numId w:val="23"/>
              </w:num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Le renforcement du dialogue entre les autorités judiciaires et l’administration pénitentiaire qui aboutit au niveau local à la signature de protocoles visant la régulation de la surpopulation carcérale.</w:t>
            </w:r>
          </w:p>
          <w:p w14:paraId="051044EE" w14:textId="77777777" w:rsidR="00614A71" w:rsidRPr="00A06652" w:rsidRDefault="00614A71" w:rsidP="00614A71">
            <w:pPr>
              <w:jc w:val="both"/>
              <w:rPr>
                <w:rFonts w:ascii="Times New Roman" w:hAnsi="Times New Roman"/>
                <w:color w:val="ED7D31" w:themeColor="accent2"/>
                <w:sz w:val="20"/>
              </w:rPr>
            </w:pPr>
          </w:p>
        </w:tc>
      </w:tr>
      <w:tr w:rsidR="00614A71" w:rsidRPr="00A06652" w14:paraId="0F41772E" w14:textId="77777777" w:rsidTr="008B30C4">
        <w:tc>
          <w:tcPr>
            <w:tcW w:w="1190" w:type="dxa"/>
          </w:tcPr>
          <w:p w14:paraId="60C39EC8" w14:textId="77777777" w:rsidR="00614A71" w:rsidRPr="00A06652" w:rsidRDefault="00614A71" w:rsidP="00614A71">
            <w:pPr>
              <w:pStyle w:val="ListParagraph"/>
              <w:numPr>
                <w:ilvl w:val="0"/>
                <w:numId w:val="1"/>
              </w:numPr>
              <w:jc w:val="center"/>
              <w:rPr>
                <w:rFonts w:ascii="Times New Roman" w:hAnsi="Times New Roman"/>
                <w:color w:val="00B050"/>
                <w:sz w:val="20"/>
              </w:rPr>
            </w:pPr>
          </w:p>
        </w:tc>
        <w:tc>
          <w:tcPr>
            <w:tcW w:w="5128" w:type="dxa"/>
          </w:tcPr>
          <w:p w14:paraId="4BAF47DB" w14:textId="6289F0D0" w:rsidR="00614A71" w:rsidRPr="00A06652" w:rsidRDefault="00CD0683"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Implement measures to reduce overcrowding in prisons and prevent occupancy rates from being exceeded (Australia);</w:t>
            </w:r>
          </w:p>
        </w:tc>
        <w:tc>
          <w:tcPr>
            <w:tcW w:w="7711" w:type="dxa"/>
          </w:tcPr>
          <w:p w14:paraId="71AF7E16" w14:textId="77777777" w:rsidR="00CD0683" w:rsidRPr="00A06652" w:rsidRDefault="00CD0683" w:rsidP="00CD068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484F39F" w14:textId="77777777" w:rsidR="00CD0683" w:rsidRPr="00A06652" w:rsidRDefault="00CD0683" w:rsidP="00CD0683">
            <w:pPr>
              <w:jc w:val="both"/>
              <w:rPr>
                <w:rFonts w:ascii="Times New Roman" w:hAnsi="Times New Roman" w:cs="Times New Roman"/>
                <w:color w:val="00B050"/>
                <w:sz w:val="20"/>
                <w:szCs w:val="20"/>
              </w:rPr>
            </w:pPr>
          </w:p>
          <w:p w14:paraId="1E64774D" w14:textId="2B830EAD" w:rsidR="00614A71" w:rsidRPr="00A06652" w:rsidRDefault="00CD0683" w:rsidP="00CD0683">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115</w:t>
            </w:r>
          </w:p>
        </w:tc>
      </w:tr>
      <w:tr w:rsidR="00614A71" w:rsidRPr="00A06652" w14:paraId="0B6F9C64" w14:textId="77777777" w:rsidTr="008B30C4">
        <w:tc>
          <w:tcPr>
            <w:tcW w:w="1190" w:type="dxa"/>
          </w:tcPr>
          <w:p w14:paraId="5D85C7A5" w14:textId="77777777" w:rsidR="00614A71" w:rsidRPr="00A06652" w:rsidRDefault="00614A71" w:rsidP="00614A71">
            <w:pPr>
              <w:pStyle w:val="ListParagraph"/>
              <w:numPr>
                <w:ilvl w:val="0"/>
                <w:numId w:val="1"/>
              </w:numPr>
              <w:jc w:val="center"/>
              <w:rPr>
                <w:rFonts w:ascii="Times New Roman" w:hAnsi="Times New Roman" w:cs="Times New Roman"/>
                <w:color w:val="00B050"/>
                <w:sz w:val="20"/>
                <w:szCs w:val="20"/>
              </w:rPr>
            </w:pPr>
          </w:p>
        </w:tc>
        <w:tc>
          <w:tcPr>
            <w:tcW w:w="5128" w:type="dxa"/>
          </w:tcPr>
          <w:p w14:paraId="3AFDB277" w14:textId="4C1848CD" w:rsidR="00614A71" w:rsidRPr="00A06652" w:rsidRDefault="00CD0683" w:rsidP="00614A71">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to achieve sustainable results of prison reduction, in particular by focusing on the recourse to alternative measures to detention for short sentences, in line with decision H46-11 of the Committee of Ministers of the Council of Europe (Switzerland);</w:t>
            </w:r>
          </w:p>
          <w:p w14:paraId="7048FE06" w14:textId="77777777" w:rsidR="00CD0683" w:rsidRPr="00A06652" w:rsidRDefault="00CD0683" w:rsidP="00614A71">
            <w:pPr>
              <w:jc w:val="both"/>
              <w:rPr>
                <w:rFonts w:ascii="Times New Roman" w:hAnsi="Times New Roman" w:cs="Times New Roman"/>
                <w:b/>
                <w:color w:val="00B050"/>
                <w:sz w:val="20"/>
                <w:szCs w:val="20"/>
                <w:lang w:val="en-AU"/>
              </w:rPr>
            </w:pPr>
          </w:p>
        </w:tc>
        <w:tc>
          <w:tcPr>
            <w:tcW w:w="7711" w:type="dxa"/>
          </w:tcPr>
          <w:p w14:paraId="5DD6DCAF" w14:textId="77777777" w:rsidR="00CD0683" w:rsidRPr="00A06652" w:rsidRDefault="00CD0683" w:rsidP="00CD068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6DD1D9D" w14:textId="77777777" w:rsidR="00CD0683" w:rsidRPr="00A06652" w:rsidRDefault="00CD0683" w:rsidP="00CD0683">
            <w:pPr>
              <w:jc w:val="both"/>
              <w:rPr>
                <w:rFonts w:ascii="Times New Roman" w:hAnsi="Times New Roman" w:cs="Times New Roman"/>
                <w:color w:val="00B050"/>
                <w:sz w:val="20"/>
                <w:szCs w:val="20"/>
              </w:rPr>
            </w:pPr>
          </w:p>
          <w:p w14:paraId="3B461A66" w14:textId="3BC5C310" w:rsidR="00614A71" w:rsidRPr="00A06652" w:rsidRDefault="00CD0683" w:rsidP="00CD0683">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115</w:t>
            </w:r>
          </w:p>
        </w:tc>
      </w:tr>
      <w:tr w:rsidR="007E03BB" w:rsidRPr="00A06652" w14:paraId="7949218D" w14:textId="77777777" w:rsidTr="008B30C4">
        <w:tc>
          <w:tcPr>
            <w:tcW w:w="1190" w:type="dxa"/>
          </w:tcPr>
          <w:p w14:paraId="53CF59EE"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53FDC100" w14:textId="60ECE482" w:rsidR="007E03BB" w:rsidRPr="00A06652" w:rsidRDefault="007E03BB"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Improve conditions and over-crowding in prisons (United Kingdom of Great Britain and Northern Ireland);</w:t>
            </w:r>
          </w:p>
          <w:p w14:paraId="54B9E2BD" w14:textId="77777777" w:rsidR="007E03BB" w:rsidRPr="00A06652" w:rsidRDefault="007E03BB" w:rsidP="007E03BB">
            <w:pPr>
              <w:jc w:val="both"/>
              <w:rPr>
                <w:rFonts w:ascii="Times New Roman" w:hAnsi="Times New Roman" w:cs="Times New Roman"/>
                <w:b/>
                <w:color w:val="00B050"/>
                <w:sz w:val="20"/>
                <w:szCs w:val="20"/>
                <w:lang w:val="en-AU"/>
              </w:rPr>
            </w:pPr>
          </w:p>
        </w:tc>
        <w:tc>
          <w:tcPr>
            <w:tcW w:w="7711" w:type="dxa"/>
          </w:tcPr>
          <w:p w14:paraId="6E20ED11" w14:textId="77777777" w:rsidR="007E03BB" w:rsidRPr="00A06652" w:rsidRDefault="007E03BB" w:rsidP="007E03B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0338683" w14:textId="77777777" w:rsidR="007E03BB" w:rsidRPr="00A06652" w:rsidRDefault="007E03BB" w:rsidP="007E03BB">
            <w:pPr>
              <w:jc w:val="both"/>
              <w:rPr>
                <w:rFonts w:ascii="Times New Roman" w:hAnsi="Times New Roman" w:cs="Times New Roman"/>
                <w:color w:val="00B050"/>
                <w:sz w:val="20"/>
                <w:szCs w:val="20"/>
              </w:rPr>
            </w:pPr>
          </w:p>
          <w:p w14:paraId="7A3C6059" w14:textId="53BC0144" w:rsidR="007E03BB" w:rsidRPr="00A06652" w:rsidRDefault="007E03BB" w:rsidP="007E03BB">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115</w:t>
            </w:r>
          </w:p>
        </w:tc>
      </w:tr>
      <w:tr w:rsidR="007E03BB" w:rsidRPr="00A06652" w14:paraId="39521E52" w14:textId="77777777" w:rsidTr="008B30C4">
        <w:tc>
          <w:tcPr>
            <w:tcW w:w="1190" w:type="dxa"/>
          </w:tcPr>
          <w:p w14:paraId="05991BBB"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5DC99200" w14:textId="54AAD068" w:rsidR="007E03BB" w:rsidRPr="00A06652" w:rsidRDefault="007E03BB"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Work to limit prison overcrowding (Libya);</w:t>
            </w:r>
          </w:p>
        </w:tc>
        <w:tc>
          <w:tcPr>
            <w:tcW w:w="7711" w:type="dxa"/>
          </w:tcPr>
          <w:p w14:paraId="781811B4" w14:textId="77777777" w:rsidR="007E03BB" w:rsidRPr="00A06652" w:rsidRDefault="007E03BB" w:rsidP="007E03B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E6C0E9E" w14:textId="77777777" w:rsidR="007E03BB" w:rsidRPr="00A06652" w:rsidRDefault="007E03BB" w:rsidP="007E03BB">
            <w:pPr>
              <w:jc w:val="both"/>
              <w:rPr>
                <w:rFonts w:ascii="Times New Roman" w:hAnsi="Times New Roman" w:cs="Times New Roman"/>
                <w:color w:val="00B050"/>
                <w:sz w:val="20"/>
                <w:szCs w:val="20"/>
              </w:rPr>
            </w:pPr>
          </w:p>
          <w:p w14:paraId="3660FDE9" w14:textId="77777777" w:rsidR="007E03BB" w:rsidRPr="00A06652" w:rsidRDefault="007E03BB" w:rsidP="007E03BB">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115</w:t>
            </w:r>
          </w:p>
          <w:p w14:paraId="18F2E544" w14:textId="2279905A" w:rsidR="009D5636" w:rsidRPr="00A06652" w:rsidRDefault="009D5636" w:rsidP="007E03BB">
            <w:pPr>
              <w:jc w:val="both"/>
              <w:rPr>
                <w:rFonts w:ascii="Times New Roman" w:hAnsi="Times New Roman" w:cs="Times New Roman"/>
                <w:sz w:val="20"/>
                <w:szCs w:val="20"/>
              </w:rPr>
            </w:pPr>
          </w:p>
        </w:tc>
      </w:tr>
      <w:tr w:rsidR="007E03BB" w:rsidRPr="00A06652" w14:paraId="2843BE46" w14:textId="77777777" w:rsidTr="008B30C4">
        <w:tc>
          <w:tcPr>
            <w:tcW w:w="1190" w:type="dxa"/>
          </w:tcPr>
          <w:p w14:paraId="1E62079B"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31CA9AA7" w14:textId="03AEC3B6" w:rsidR="007E03BB" w:rsidRPr="00A06652" w:rsidRDefault="007E03BB"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an independent investigation and accountability of all those responsible for violations of the rights of protesters and ill-treatment of detainees (Belarus);</w:t>
            </w:r>
          </w:p>
        </w:tc>
        <w:tc>
          <w:tcPr>
            <w:tcW w:w="7711" w:type="dxa"/>
          </w:tcPr>
          <w:p w14:paraId="34DF5864" w14:textId="77777777" w:rsidR="00045087" w:rsidRPr="00A06652" w:rsidRDefault="00045087" w:rsidP="0004508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49BCE3C" w14:textId="77777777" w:rsidR="007E03BB" w:rsidRPr="00A06652" w:rsidRDefault="007E03BB" w:rsidP="007E03BB">
            <w:pPr>
              <w:jc w:val="both"/>
              <w:rPr>
                <w:rFonts w:ascii="Times New Roman" w:hAnsi="Times New Roman" w:cs="Times New Roman"/>
                <w:sz w:val="20"/>
                <w:szCs w:val="20"/>
              </w:rPr>
            </w:pPr>
          </w:p>
        </w:tc>
      </w:tr>
      <w:tr w:rsidR="007E03BB" w:rsidRPr="00A06652" w14:paraId="47CC69B0" w14:textId="77777777" w:rsidTr="008B30C4">
        <w:tc>
          <w:tcPr>
            <w:tcW w:w="1190" w:type="dxa"/>
          </w:tcPr>
          <w:p w14:paraId="49E73B2D"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46D60C95" w14:textId="1393B4EE" w:rsidR="007E03BB" w:rsidRPr="00A06652" w:rsidRDefault="00641029"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respect for the rights of detainees in French prisons, and of patients in mental health establishments, and take measures to act against prison overcrowding (Canada);</w:t>
            </w:r>
          </w:p>
        </w:tc>
        <w:tc>
          <w:tcPr>
            <w:tcW w:w="7711" w:type="dxa"/>
          </w:tcPr>
          <w:p w14:paraId="12A74056" w14:textId="77777777" w:rsidR="00FC3ABF" w:rsidRPr="00A06652" w:rsidRDefault="00FC3ABF" w:rsidP="00FC3AB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55BCCD4" w14:textId="77777777" w:rsidR="00FC3ABF" w:rsidRPr="00A06652" w:rsidRDefault="00FC3ABF" w:rsidP="00FC3ABF">
            <w:pPr>
              <w:jc w:val="both"/>
              <w:rPr>
                <w:rFonts w:ascii="Times New Roman" w:hAnsi="Times New Roman" w:cs="Times New Roman"/>
                <w:color w:val="00B050"/>
                <w:sz w:val="20"/>
                <w:szCs w:val="20"/>
              </w:rPr>
            </w:pPr>
          </w:p>
          <w:p w14:paraId="1CAD84CD" w14:textId="1DCDB397" w:rsidR="007E03BB" w:rsidRPr="00A06652" w:rsidRDefault="00FC3ABF" w:rsidP="00FC3ABF">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115</w:t>
            </w:r>
          </w:p>
        </w:tc>
      </w:tr>
      <w:tr w:rsidR="007E03BB" w:rsidRPr="00A06652" w14:paraId="1656C735" w14:textId="77777777" w:rsidTr="008B30C4">
        <w:tc>
          <w:tcPr>
            <w:tcW w:w="1190" w:type="dxa"/>
            <w:shd w:val="clear" w:color="auto" w:fill="auto"/>
          </w:tcPr>
          <w:p w14:paraId="07FF6E24"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D310F73" w14:textId="5120E8DF" w:rsidR="007E03BB" w:rsidRPr="00A06652" w:rsidRDefault="00641029"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the police have exhaustive training on human rights so that they know what behaviour they should have in order to foster democratic society (Dominican Republic);</w:t>
            </w:r>
          </w:p>
        </w:tc>
        <w:tc>
          <w:tcPr>
            <w:tcW w:w="7711" w:type="dxa"/>
            <w:shd w:val="clear" w:color="auto" w:fill="auto"/>
          </w:tcPr>
          <w:p w14:paraId="4CBB9C09" w14:textId="77777777" w:rsidR="00BA3AD4" w:rsidRPr="00A06652" w:rsidRDefault="00BA3AD4" w:rsidP="00BA3A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8D9745B" w14:textId="77777777" w:rsidR="00BA3AD4" w:rsidRPr="00A06652" w:rsidRDefault="00BA3AD4" w:rsidP="00BA3AD4">
            <w:pPr>
              <w:jc w:val="both"/>
              <w:rPr>
                <w:rFonts w:ascii="Times New Roman" w:hAnsi="Times New Roman" w:cs="Times New Roman"/>
                <w:color w:val="00B050"/>
                <w:sz w:val="20"/>
                <w:szCs w:val="20"/>
              </w:rPr>
            </w:pPr>
          </w:p>
          <w:p w14:paraId="545DE04E" w14:textId="77D8E97F" w:rsidR="00BA3AD4" w:rsidRPr="00A06652" w:rsidRDefault="00BA3AD4" w:rsidP="00BA3A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 code de déontologie commun aux forces de police et de gendarmerie nationale est remis à chaque policier ou gendarme lors de son entrée en service. Les règles contenues dans ce code </w:t>
            </w:r>
            <w:r w:rsidRPr="00A06652">
              <w:rPr>
                <w:rFonts w:ascii="Times New Roman" w:hAnsi="Times New Roman" w:cs="Times New Roman"/>
                <w:color w:val="00B050"/>
                <w:sz w:val="20"/>
                <w:szCs w:val="20"/>
              </w:rPr>
              <w:lastRenderedPageBreak/>
              <w:t>définissent les nombreux devoirs des policiers et gendarmes dans l'exercice de leurs missions de sécurité intérieure pendant et en dehors du service.</w:t>
            </w:r>
          </w:p>
          <w:p w14:paraId="7951A88A" w14:textId="77777777" w:rsidR="00BA3AD4" w:rsidRPr="00A06652" w:rsidRDefault="00BA3AD4" w:rsidP="00BA3AD4">
            <w:pPr>
              <w:jc w:val="both"/>
              <w:rPr>
                <w:rFonts w:ascii="Times New Roman" w:hAnsi="Times New Roman" w:cs="Times New Roman"/>
                <w:color w:val="00B050"/>
                <w:sz w:val="20"/>
                <w:szCs w:val="20"/>
              </w:rPr>
            </w:pPr>
          </w:p>
          <w:p w14:paraId="1E25D0D6" w14:textId="407ACA92" w:rsidR="00BA3AD4" w:rsidRPr="00A06652" w:rsidRDefault="00CD2F88" w:rsidP="00BA3A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Chaque élève-officier et chaque élève-gendarme est sensibilisé au respect de la dignité humaine, au travers de modules d’éthique et de déontologie</w:t>
            </w:r>
            <w:r w:rsidR="006F3F4C" w:rsidRPr="00A06652">
              <w:rPr>
                <w:rFonts w:ascii="Times New Roman" w:hAnsi="Times New Roman" w:cs="Times New Roman"/>
                <w:color w:val="00B050"/>
                <w:sz w:val="20"/>
                <w:szCs w:val="20"/>
              </w:rPr>
              <w:t>. En outr</w:t>
            </w:r>
            <w:r w:rsidR="009D5636" w:rsidRPr="00A06652">
              <w:rPr>
                <w:rFonts w:ascii="Times New Roman" w:hAnsi="Times New Roman" w:cs="Times New Roman"/>
                <w:color w:val="00B050"/>
                <w:sz w:val="20"/>
                <w:szCs w:val="20"/>
              </w:rPr>
              <w:t>e</w:t>
            </w:r>
            <w:r w:rsidR="006F3F4C" w:rsidRPr="00A06652">
              <w:rPr>
                <w:rFonts w:ascii="Times New Roman" w:hAnsi="Times New Roman" w:cs="Times New Roman"/>
                <w:color w:val="00B050"/>
                <w:sz w:val="20"/>
                <w:szCs w:val="20"/>
              </w:rPr>
              <w:t>,</w:t>
            </w:r>
            <w:r w:rsidR="009D5636" w:rsidRPr="00A06652">
              <w:rPr>
                <w:rFonts w:ascii="Times New Roman" w:hAnsi="Times New Roman" w:cs="Times New Roman"/>
                <w:color w:val="00B050"/>
                <w:sz w:val="20"/>
                <w:szCs w:val="20"/>
              </w:rPr>
              <w:t xml:space="preserve"> </w:t>
            </w:r>
            <w:r w:rsidR="006F3F4C" w:rsidRPr="00A06652">
              <w:rPr>
                <w:rFonts w:ascii="Times New Roman" w:hAnsi="Times New Roman" w:cs="Times New Roman"/>
                <w:color w:val="00B050"/>
                <w:sz w:val="20"/>
                <w:szCs w:val="20"/>
              </w:rPr>
              <w:t>l</w:t>
            </w:r>
            <w:r w:rsidR="00BA3AD4" w:rsidRPr="00A06652">
              <w:rPr>
                <w:rFonts w:ascii="Times New Roman" w:hAnsi="Times New Roman" w:cs="Times New Roman"/>
                <w:color w:val="00B050"/>
                <w:sz w:val="20"/>
                <w:szCs w:val="20"/>
              </w:rPr>
              <w:t xml:space="preserve">a formation initiale et continue des forces de l’ordre a été renforcée s’agissant des questions relatives à la déontologie, aux contrôles d’identité, à la relation « police-population », à la lutte contre le racisme et la xénophobie et à l’accueil de personnes victimes de discriminations. </w:t>
            </w:r>
          </w:p>
          <w:p w14:paraId="0E2AADB6" w14:textId="77777777" w:rsidR="007E03BB" w:rsidRPr="00A06652" w:rsidRDefault="007E03BB" w:rsidP="007E03BB">
            <w:pPr>
              <w:jc w:val="both"/>
              <w:rPr>
                <w:rFonts w:ascii="Times New Roman" w:hAnsi="Times New Roman" w:cs="Times New Roman"/>
                <w:color w:val="00B050"/>
                <w:sz w:val="20"/>
                <w:szCs w:val="20"/>
              </w:rPr>
            </w:pPr>
          </w:p>
        </w:tc>
      </w:tr>
      <w:tr w:rsidR="007E03BB" w:rsidRPr="00A06652" w14:paraId="3B7184B4" w14:textId="77777777" w:rsidTr="008B30C4">
        <w:tc>
          <w:tcPr>
            <w:tcW w:w="1190" w:type="dxa"/>
          </w:tcPr>
          <w:p w14:paraId="1A24F68D"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17133ED7" w14:textId="01144E8B" w:rsidR="007E03BB" w:rsidRPr="00A06652" w:rsidRDefault="00641029"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national legislation clearly defines and prohibits racial and ethnic profiling, and provides clear operational guidelines to law enforcement officials (Thailand);</w:t>
            </w:r>
          </w:p>
        </w:tc>
        <w:tc>
          <w:tcPr>
            <w:tcW w:w="7711" w:type="dxa"/>
          </w:tcPr>
          <w:p w14:paraId="5186FBAA" w14:textId="77777777" w:rsidR="00BD44F8" w:rsidRPr="00A06652" w:rsidRDefault="00BD44F8" w:rsidP="00BD44F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53865FE" w14:textId="77777777" w:rsidR="00BD44F8" w:rsidRPr="00A06652" w:rsidRDefault="00BD44F8" w:rsidP="00BD44F8">
            <w:pPr>
              <w:jc w:val="both"/>
              <w:rPr>
                <w:rFonts w:ascii="Times New Roman" w:hAnsi="Times New Roman" w:cs="Times New Roman"/>
                <w:sz w:val="20"/>
                <w:szCs w:val="20"/>
              </w:rPr>
            </w:pPr>
          </w:p>
          <w:p w14:paraId="5FAD781F" w14:textId="1070A978" w:rsidR="00BD44F8" w:rsidRPr="00A06652" w:rsidRDefault="00BD44F8" w:rsidP="00BD44F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82</w:t>
            </w:r>
          </w:p>
          <w:p w14:paraId="585E79BF" w14:textId="77777777" w:rsidR="007E03BB" w:rsidRPr="00A06652" w:rsidRDefault="007E03BB" w:rsidP="007E03BB">
            <w:pPr>
              <w:jc w:val="both"/>
              <w:rPr>
                <w:rFonts w:ascii="Times New Roman" w:hAnsi="Times New Roman" w:cs="Times New Roman"/>
                <w:sz w:val="20"/>
                <w:szCs w:val="20"/>
              </w:rPr>
            </w:pPr>
          </w:p>
        </w:tc>
      </w:tr>
      <w:tr w:rsidR="007E03BB" w:rsidRPr="00A06652" w14:paraId="640504BF" w14:textId="77777777" w:rsidTr="008B30C4">
        <w:tc>
          <w:tcPr>
            <w:tcW w:w="1190" w:type="dxa"/>
            <w:shd w:val="clear" w:color="auto" w:fill="auto"/>
          </w:tcPr>
          <w:p w14:paraId="0CFCD1F3"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A0F019C" w14:textId="5A67AE9B" w:rsidR="007E03BB" w:rsidRPr="00A06652" w:rsidRDefault="00641029"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training law enforcement forces on the principles of human rights (Egypt);</w:t>
            </w:r>
          </w:p>
        </w:tc>
        <w:tc>
          <w:tcPr>
            <w:tcW w:w="7711" w:type="dxa"/>
            <w:shd w:val="clear" w:color="auto" w:fill="auto"/>
          </w:tcPr>
          <w:p w14:paraId="3D0535F2" w14:textId="77777777" w:rsidR="00BD44F8" w:rsidRPr="00A06652" w:rsidRDefault="00BD44F8" w:rsidP="00BD44F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BF366B3" w14:textId="77777777" w:rsidR="00BD44F8" w:rsidRPr="00A06652" w:rsidRDefault="00BD44F8" w:rsidP="00BD44F8">
            <w:pPr>
              <w:jc w:val="both"/>
              <w:rPr>
                <w:rFonts w:ascii="Times New Roman" w:hAnsi="Times New Roman" w:cs="Times New Roman"/>
                <w:sz w:val="20"/>
                <w:szCs w:val="20"/>
              </w:rPr>
            </w:pPr>
          </w:p>
          <w:p w14:paraId="13B79614" w14:textId="09C61DC4" w:rsidR="00BD44F8" w:rsidRPr="00A06652" w:rsidRDefault="00BD44F8" w:rsidP="00BD44F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127</w:t>
            </w:r>
          </w:p>
          <w:p w14:paraId="0CBDAF91" w14:textId="77777777" w:rsidR="00BD44F8" w:rsidRPr="00A06652" w:rsidRDefault="00BD44F8" w:rsidP="007E03BB">
            <w:pPr>
              <w:jc w:val="both"/>
              <w:rPr>
                <w:rFonts w:ascii="Times New Roman" w:hAnsi="Times New Roman" w:cs="Times New Roman"/>
                <w:sz w:val="20"/>
                <w:szCs w:val="20"/>
              </w:rPr>
            </w:pPr>
          </w:p>
        </w:tc>
      </w:tr>
      <w:tr w:rsidR="007E03BB" w:rsidRPr="00A06652" w14:paraId="6A69523F" w14:textId="77777777" w:rsidTr="008B30C4">
        <w:tc>
          <w:tcPr>
            <w:tcW w:w="1190" w:type="dxa"/>
          </w:tcPr>
          <w:p w14:paraId="2F9400A2"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5BE91A3F" w14:textId="763ECC64" w:rsidR="007E03BB" w:rsidRPr="00A06652" w:rsidRDefault="00641029" w:rsidP="007E03BB">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Combat all forms of racial discrimination and xenophobia including through training of judges, prosecutors and police officers (Ecuador);</w:t>
            </w:r>
          </w:p>
        </w:tc>
        <w:tc>
          <w:tcPr>
            <w:tcW w:w="7711" w:type="dxa"/>
          </w:tcPr>
          <w:p w14:paraId="4FB3F3F3" w14:textId="27E594BC" w:rsidR="00BD44F8" w:rsidRPr="00A06652" w:rsidRDefault="00BD44F8" w:rsidP="00BD44F8">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B787960" w14:textId="77777777" w:rsidR="007E03BB" w:rsidRPr="00A06652" w:rsidRDefault="007E03BB" w:rsidP="007E03BB">
            <w:pPr>
              <w:jc w:val="both"/>
              <w:rPr>
                <w:rFonts w:ascii="Times New Roman" w:hAnsi="Times New Roman" w:cs="Times New Roman"/>
                <w:sz w:val="20"/>
                <w:szCs w:val="20"/>
              </w:rPr>
            </w:pPr>
          </w:p>
          <w:p w14:paraId="0BBF08CD" w14:textId="77777777" w:rsidR="007925BC" w:rsidRPr="00A06652" w:rsidRDefault="007925BC" w:rsidP="007925BC">
            <w:pPr>
              <w:pStyle w:val="ListParagraph"/>
              <w:numPr>
                <w:ilvl w:val="0"/>
                <w:numId w:val="22"/>
              </w:numPr>
              <w:jc w:val="both"/>
              <w:rPr>
                <w:rFonts w:ascii="Times New Roman" w:hAnsi="Times New Roman"/>
                <w:color w:val="00B050"/>
                <w:sz w:val="20"/>
              </w:rPr>
            </w:pPr>
            <w:r w:rsidRPr="00A06652">
              <w:rPr>
                <w:rFonts w:ascii="Times New Roman" w:hAnsi="Times New Roman"/>
                <w:color w:val="00B050"/>
                <w:sz w:val="20"/>
              </w:rPr>
              <w:t xml:space="preserve">En ce qui concerne les juges et magistrats : </w:t>
            </w:r>
          </w:p>
          <w:p w14:paraId="5912FBA7" w14:textId="77777777" w:rsidR="007925BC" w:rsidRPr="00A06652" w:rsidRDefault="007925BC" w:rsidP="007925BC">
            <w:pPr>
              <w:jc w:val="both"/>
              <w:rPr>
                <w:rFonts w:ascii="Times New Roman" w:hAnsi="Times New Roman"/>
                <w:color w:val="00B050"/>
                <w:sz w:val="20"/>
              </w:rPr>
            </w:pPr>
          </w:p>
          <w:p w14:paraId="76664FB5" w14:textId="06040545" w:rsidR="007925BC" w:rsidRPr="00A06652" w:rsidRDefault="007925BC" w:rsidP="007925BC">
            <w:pPr>
              <w:jc w:val="both"/>
              <w:rPr>
                <w:rFonts w:ascii="Times New Roman" w:hAnsi="Times New Roman"/>
                <w:color w:val="00B050"/>
                <w:sz w:val="20"/>
              </w:rPr>
            </w:pPr>
            <w:r w:rsidRPr="00A06652">
              <w:rPr>
                <w:rFonts w:ascii="Times New Roman" w:hAnsi="Times New Roman"/>
                <w:color w:val="00B050"/>
                <w:sz w:val="20"/>
              </w:rPr>
              <w:t>Depuis 2022, les promotions d’auditeurs suivent un module « Valeurs de la République et principes du service public » qui aborde notamment, au titre de la valeur « Egalité », les questions de discrimination, notamment raciales.</w:t>
            </w:r>
          </w:p>
          <w:p w14:paraId="4E0CCFE2" w14:textId="77777777" w:rsidR="007925BC" w:rsidRPr="00A06652" w:rsidRDefault="007925BC" w:rsidP="007925BC">
            <w:pPr>
              <w:jc w:val="both"/>
              <w:rPr>
                <w:rFonts w:ascii="Times New Roman" w:hAnsi="Times New Roman"/>
                <w:color w:val="00B050"/>
                <w:sz w:val="20"/>
              </w:rPr>
            </w:pPr>
          </w:p>
          <w:p w14:paraId="127FBDDB" w14:textId="2DDED2C7" w:rsidR="007925BC" w:rsidRPr="00A06652" w:rsidRDefault="007925BC" w:rsidP="007925BC">
            <w:pPr>
              <w:jc w:val="both"/>
              <w:rPr>
                <w:rFonts w:ascii="Times New Roman" w:hAnsi="Times New Roman"/>
                <w:color w:val="00B050"/>
                <w:sz w:val="20"/>
              </w:rPr>
            </w:pPr>
            <w:r w:rsidRPr="00A06652">
              <w:rPr>
                <w:rFonts w:ascii="Times New Roman" w:hAnsi="Times New Roman"/>
                <w:color w:val="00B050"/>
                <w:sz w:val="20"/>
              </w:rPr>
              <w:t xml:space="preserve">Dans le cadre des enseignements fonctionnels pénaux, les auditeurs sont sensibilisés aux outils et techniques juridiques dans la lutte contre les discriminations, le racisme, la xénophobie, ou les violences faites aux personnes en raison de leur religion ou de leur race. </w:t>
            </w:r>
          </w:p>
          <w:p w14:paraId="49A33DFE" w14:textId="77777777" w:rsidR="007925BC" w:rsidRPr="00A06652" w:rsidRDefault="007925BC" w:rsidP="007925BC">
            <w:pPr>
              <w:jc w:val="both"/>
              <w:rPr>
                <w:rFonts w:ascii="Times New Roman" w:hAnsi="Times New Roman"/>
                <w:color w:val="00B050"/>
                <w:sz w:val="20"/>
              </w:rPr>
            </w:pPr>
          </w:p>
          <w:p w14:paraId="168E2566" w14:textId="6EA23C86" w:rsidR="007925BC" w:rsidRPr="00A06652" w:rsidRDefault="007925BC" w:rsidP="007925BC">
            <w:pPr>
              <w:jc w:val="both"/>
              <w:rPr>
                <w:rFonts w:ascii="Times New Roman" w:hAnsi="Times New Roman"/>
                <w:color w:val="00B050"/>
                <w:sz w:val="20"/>
              </w:rPr>
            </w:pPr>
            <w:r w:rsidRPr="00A06652">
              <w:rPr>
                <w:rFonts w:ascii="Times New Roman" w:hAnsi="Times New Roman"/>
                <w:color w:val="00B050"/>
                <w:sz w:val="20"/>
              </w:rPr>
              <w:t xml:space="preserve">Depuis 2022, une nouvelle séquence sur la cybercriminalité de 3 heures a été instaurée à l’attention des futurs parquetiers. Lors de celle-ci, est évoqué le Pôle national de lutte contre la haine en ligne (PNLH) du parquet de Paris qui centralise les procédures particulièrement complexes portant sur des faits de diffusion de propos haineux engendrant un trouble fort à l’ordre public. </w:t>
            </w:r>
          </w:p>
          <w:p w14:paraId="663D71A6" w14:textId="77777777" w:rsidR="007925BC" w:rsidRPr="00A06652" w:rsidRDefault="007925BC" w:rsidP="007925BC">
            <w:pPr>
              <w:jc w:val="both"/>
              <w:rPr>
                <w:rFonts w:ascii="Times New Roman" w:hAnsi="Times New Roman"/>
                <w:color w:val="00B050"/>
                <w:sz w:val="20"/>
              </w:rPr>
            </w:pPr>
          </w:p>
          <w:p w14:paraId="5E3DE4F7" w14:textId="369C1F24" w:rsidR="007925BC" w:rsidRPr="00A06652" w:rsidRDefault="007925BC" w:rsidP="007925BC">
            <w:pPr>
              <w:jc w:val="both"/>
              <w:rPr>
                <w:rFonts w:ascii="Times New Roman" w:hAnsi="Times New Roman"/>
                <w:color w:val="00B050"/>
                <w:sz w:val="20"/>
              </w:rPr>
            </w:pPr>
            <w:r w:rsidRPr="00A06652">
              <w:rPr>
                <w:rFonts w:ascii="Times New Roman" w:hAnsi="Times New Roman"/>
                <w:color w:val="00B050"/>
                <w:sz w:val="20"/>
              </w:rPr>
              <w:t xml:space="preserve">Des places de stages extérieurs sont également proposées auprès d’autorités administratives susceptibles d’être saisies de faits de racisme, d’antisémitisme ou de xénophobie, telles que le </w:t>
            </w:r>
            <w:r w:rsidRPr="00A06652">
              <w:rPr>
                <w:rFonts w:ascii="Times New Roman" w:hAnsi="Times New Roman"/>
                <w:color w:val="00B050"/>
                <w:sz w:val="20"/>
              </w:rPr>
              <w:lastRenderedPageBreak/>
              <w:t xml:space="preserve">Contrôleur général des lieux de privation de liberté, l’Office central de protection des réfugiés et apatrides. </w:t>
            </w:r>
          </w:p>
          <w:p w14:paraId="0785B4A5" w14:textId="77777777" w:rsidR="007925BC" w:rsidRPr="00A06652" w:rsidRDefault="007925BC" w:rsidP="007925BC">
            <w:pPr>
              <w:jc w:val="both"/>
              <w:rPr>
                <w:rFonts w:ascii="Times New Roman" w:hAnsi="Times New Roman"/>
                <w:color w:val="00B050"/>
                <w:sz w:val="20"/>
              </w:rPr>
            </w:pPr>
          </w:p>
          <w:p w14:paraId="2F6FDA69" w14:textId="3005DCD5" w:rsidR="007925BC" w:rsidRPr="00A06652" w:rsidRDefault="007925BC" w:rsidP="007925BC">
            <w:pPr>
              <w:jc w:val="both"/>
              <w:rPr>
                <w:rFonts w:ascii="Times New Roman" w:hAnsi="Times New Roman" w:cs="Times New Roman"/>
                <w:sz w:val="20"/>
                <w:szCs w:val="20"/>
              </w:rPr>
            </w:pPr>
            <w:r w:rsidRPr="00A06652">
              <w:rPr>
                <w:rFonts w:ascii="Times New Roman" w:hAnsi="Times New Roman"/>
                <w:color w:val="00B050"/>
                <w:sz w:val="20"/>
              </w:rPr>
              <w:t>Enfin, dans le cadre de la formation continue des magistrats, une nouvelle formation est proposée au catalogue 2024 « traitement judiciaire des discriminations et des actes de haine ».</w:t>
            </w:r>
            <w:r w:rsidR="00FB6762" w:rsidRPr="00A06652">
              <w:rPr>
                <w:rFonts w:ascii="Times New Roman" w:hAnsi="Times New Roman"/>
                <w:color w:val="00B050"/>
                <w:sz w:val="20"/>
              </w:rPr>
              <w:t xml:space="preserve"> </w:t>
            </w:r>
          </w:p>
          <w:p w14:paraId="6F20CE75" w14:textId="01029006" w:rsidR="007925BC" w:rsidRPr="00A06652" w:rsidRDefault="007925BC" w:rsidP="007925BC">
            <w:pPr>
              <w:jc w:val="both"/>
              <w:rPr>
                <w:rFonts w:ascii="Times New Roman" w:hAnsi="Times New Roman"/>
                <w:color w:val="00B050"/>
                <w:sz w:val="20"/>
              </w:rPr>
            </w:pPr>
          </w:p>
          <w:p w14:paraId="0CF6FF35" w14:textId="77777777" w:rsidR="007925BC" w:rsidRPr="00A06652" w:rsidRDefault="007925BC" w:rsidP="007925BC">
            <w:pPr>
              <w:jc w:val="both"/>
              <w:rPr>
                <w:rFonts w:ascii="Times New Roman" w:hAnsi="Times New Roman"/>
                <w:color w:val="00B050"/>
                <w:sz w:val="20"/>
              </w:rPr>
            </w:pPr>
          </w:p>
          <w:p w14:paraId="1ACBE07F" w14:textId="3AC14E2E" w:rsidR="007925BC" w:rsidRPr="00A06652" w:rsidRDefault="007925BC" w:rsidP="007925BC">
            <w:pPr>
              <w:pStyle w:val="ListParagraph"/>
              <w:numPr>
                <w:ilvl w:val="0"/>
                <w:numId w:val="22"/>
              </w:numPr>
              <w:jc w:val="both"/>
              <w:rPr>
                <w:rFonts w:ascii="Times New Roman" w:hAnsi="Times New Roman"/>
                <w:color w:val="00B050"/>
                <w:sz w:val="20"/>
              </w:rPr>
            </w:pPr>
            <w:r w:rsidRPr="00A06652">
              <w:rPr>
                <w:rFonts w:ascii="Times New Roman" w:hAnsi="Times New Roman"/>
                <w:color w:val="00B050"/>
                <w:sz w:val="20"/>
              </w:rPr>
              <w:t>En ce qui concerne les policiers et gendarmes :</w:t>
            </w:r>
          </w:p>
          <w:p w14:paraId="71A2805B" w14:textId="77777777" w:rsidR="007925BC" w:rsidRPr="00A06652" w:rsidRDefault="007925BC" w:rsidP="0088630C">
            <w:pPr>
              <w:jc w:val="both"/>
              <w:rPr>
                <w:rFonts w:ascii="Times New Roman" w:hAnsi="Times New Roman"/>
                <w:color w:val="00B050"/>
                <w:sz w:val="20"/>
              </w:rPr>
            </w:pPr>
          </w:p>
          <w:p w14:paraId="78779E6B" w14:textId="6AE011B2" w:rsidR="0088630C" w:rsidRPr="00A06652" w:rsidRDefault="0088630C" w:rsidP="0088630C">
            <w:pPr>
              <w:jc w:val="both"/>
              <w:rPr>
                <w:rFonts w:ascii="Times New Roman" w:hAnsi="Times New Roman"/>
                <w:color w:val="00B050"/>
                <w:sz w:val="20"/>
              </w:rPr>
            </w:pPr>
            <w:r w:rsidRPr="00A06652">
              <w:rPr>
                <w:rFonts w:ascii="Times New Roman" w:hAnsi="Times New Roman"/>
                <w:color w:val="00B050"/>
                <w:sz w:val="20"/>
              </w:rPr>
              <w:t xml:space="preserve">Les règles déontologiques énoncées par le </w:t>
            </w:r>
            <w:r w:rsidR="00C6210E" w:rsidRPr="00A06652">
              <w:rPr>
                <w:rFonts w:ascii="Times New Roman" w:hAnsi="Times New Roman"/>
                <w:color w:val="00B050"/>
                <w:sz w:val="20"/>
              </w:rPr>
              <w:t xml:space="preserve">Code de la sécurité intérieure </w:t>
            </w:r>
            <w:r w:rsidRPr="00A06652">
              <w:rPr>
                <w:rFonts w:ascii="Times New Roman" w:hAnsi="Times New Roman"/>
                <w:color w:val="00B050"/>
                <w:sz w:val="20"/>
              </w:rPr>
              <w:t>procèdent de la Constitution, des traités internationaux, notamment de la Convention européenne de sauvegarde des droits de l'</w:t>
            </w:r>
            <w:r w:rsidR="00FF1B65" w:rsidRPr="00A06652">
              <w:rPr>
                <w:rFonts w:ascii="Times New Roman" w:hAnsi="Times New Roman"/>
                <w:color w:val="00B050"/>
                <w:sz w:val="20"/>
              </w:rPr>
              <w:t>H</w:t>
            </w:r>
            <w:r w:rsidRPr="00A06652">
              <w:rPr>
                <w:rFonts w:ascii="Times New Roman" w:hAnsi="Times New Roman"/>
                <w:color w:val="00B050"/>
                <w:sz w:val="20"/>
              </w:rPr>
              <w:t>omme et des libertés fondamentales, des principes généraux du droit, et des lois et</w:t>
            </w:r>
            <w:r w:rsidR="00185DFE" w:rsidRPr="00A06652">
              <w:rPr>
                <w:rFonts w:ascii="Times New Roman" w:hAnsi="Times New Roman"/>
                <w:color w:val="00B050"/>
                <w:sz w:val="20"/>
              </w:rPr>
              <w:t xml:space="preserve"> règlements de la République. </w:t>
            </w:r>
            <w:r w:rsidRPr="00A06652">
              <w:rPr>
                <w:rFonts w:ascii="Times New Roman" w:hAnsi="Times New Roman"/>
                <w:color w:val="00B050"/>
                <w:sz w:val="20"/>
              </w:rPr>
              <w:t xml:space="preserve">Le titre II </w:t>
            </w:r>
            <w:r w:rsidR="00C6210E" w:rsidRPr="00A06652">
              <w:rPr>
                <w:rFonts w:ascii="Times New Roman" w:hAnsi="Times New Roman"/>
                <w:color w:val="00B050"/>
                <w:sz w:val="20"/>
              </w:rPr>
              <w:t xml:space="preserve">de ce Code </w:t>
            </w:r>
            <w:r w:rsidRPr="00A06652">
              <w:rPr>
                <w:rFonts w:ascii="Times New Roman" w:hAnsi="Times New Roman"/>
                <w:color w:val="00B050"/>
                <w:sz w:val="20"/>
              </w:rPr>
              <w:t>est entièrement consacré à la « Relation avec la population et (au) respect des libertés » et au « Contrôle de l’action de la</w:t>
            </w:r>
            <w:r w:rsidR="00185DFE" w:rsidRPr="00A06652">
              <w:rPr>
                <w:rFonts w:ascii="Times New Roman" w:hAnsi="Times New Roman"/>
                <w:color w:val="00B050"/>
                <w:sz w:val="20"/>
              </w:rPr>
              <w:t xml:space="preserve"> police et de la gendarmerie ». Ce texte est</w:t>
            </w:r>
            <w:r w:rsidRPr="00A06652">
              <w:rPr>
                <w:rFonts w:ascii="Times New Roman" w:hAnsi="Times New Roman"/>
                <w:color w:val="00B050"/>
                <w:sz w:val="20"/>
              </w:rPr>
              <w:t xml:space="preserve"> diffusé à l’ensemble des forces de l’ordre, depuis la formation initiale et continue, jusque dans les services concernés. Pour une compréhension et une application pratique quotidienne optimales, un code commenté a été mis à la disposition des personnels et des modules de formation spécifique ont été créés. L'enjeu de ce dispositif est de renforcer la légitimité et l'efficacité des actions des forces de l’ordre sur la base d’un système de valeurs partagées. Il institue une éthique de responsabilité fondée sur le discernement</w:t>
            </w:r>
            <w:r w:rsidR="00C6210E" w:rsidRPr="00A06652">
              <w:rPr>
                <w:rFonts w:ascii="Times New Roman" w:hAnsi="Times New Roman"/>
                <w:color w:val="00B050"/>
                <w:sz w:val="20"/>
              </w:rPr>
              <w:t>, rappelée à travers des circulaires et notes diffusées auprès de l’ensemble des forces de sécurité intérieure</w:t>
            </w:r>
            <w:r w:rsidRPr="00A06652">
              <w:rPr>
                <w:rFonts w:ascii="Times New Roman" w:hAnsi="Times New Roman"/>
                <w:color w:val="00B050"/>
                <w:sz w:val="20"/>
              </w:rPr>
              <w:t xml:space="preserve">. </w:t>
            </w:r>
          </w:p>
          <w:p w14:paraId="0969ECFD" w14:textId="242B6B92" w:rsidR="0088630C" w:rsidRPr="00A06652" w:rsidRDefault="0088630C" w:rsidP="007E03BB">
            <w:pPr>
              <w:jc w:val="both"/>
              <w:rPr>
                <w:rFonts w:ascii="Times New Roman" w:hAnsi="Times New Roman"/>
                <w:color w:val="00B050"/>
                <w:sz w:val="20"/>
              </w:rPr>
            </w:pPr>
          </w:p>
          <w:p w14:paraId="48C2DF9C" w14:textId="6694D373" w:rsidR="0088630C" w:rsidRPr="00A06652" w:rsidRDefault="003562D5" w:rsidP="00185DFE">
            <w:pPr>
              <w:jc w:val="both"/>
              <w:rPr>
                <w:rFonts w:ascii="Times New Roman" w:hAnsi="Times New Roman"/>
                <w:color w:val="00B050"/>
                <w:sz w:val="20"/>
              </w:rPr>
            </w:pPr>
            <w:r w:rsidRPr="00A06652">
              <w:rPr>
                <w:rFonts w:ascii="Times New Roman" w:hAnsi="Times New Roman"/>
                <w:color w:val="00B050"/>
                <w:sz w:val="20"/>
              </w:rPr>
              <w:t>En outre</w:t>
            </w:r>
            <w:r w:rsidR="0088630C" w:rsidRPr="00A06652">
              <w:rPr>
                <w:rFonts w:ascii="Times New Roman" w:hAnsi="Times New Roman"/>
                <w:color w:val="00B050"/>
                <w:sz w:val="20"/>
              </w:rPr>
              <w:t>, les différentes actions de formation visent à ce que les personnels de la police comme de la gendarmerie nationale puissent acquérir une maîtrise de l’ensemble des dispositions légales du contrôle d’identité et des postures professionnelles</w:t>
            </w:r>
            <w:r w:rsidRPr="00A06652">
              <w:rPr>
                <w:rFonts w:ascii="Times New Roman" w:hAnsi="Times New Roman"/>
                <w:color w:val="00B050"/>
                <w:sz w:val="20"/>
              </w:rPr>
              <w:t>,</w:t>
            </w:r>
            <w:r w:rsidR="0088630C" w:rsidRPr="00A06652">
              <w:rPr>
                <w:rFonts w:ascii="Times New Roman" w:hAnsi="Times New Roman"/>
                <w:color w:val="00B050"/>
                <w:sz w:val="20"/>
              </w:rPr>
              <w:t xml:space="preserve"> attendue d’une personne dépositaire de l’autorité publique. </w:t>
            </w:r>
          </w:p>
          <w:p w14:paraId="770936B0" w14:textId="77777777" w:rsidR="0088630C" w:rsidRPr="00A06652" w:rsidRDefault="0088630C" w:rsidP="00185DFE">
            <w:pPr>
              <w:jc w:val="both"/>
              <w:rPr>
                <w:rFonts w:ascii="Times New Roman" w:hAnsi="Times New Roman"/>
                <w:color w:val="00B050"/>
                <w:sz w:val="20"/>
              </w:rPr>
            </w:pPr>
            <w:r w:rsidRPr="00A06652">
              <w:rPr>
                <w:rFonts w:ascii="Times New Roman" w:hAnsi="Times New Roman"/>
                <w:color w:val="00B050"/>
                <w:sz w:val="20"/>
              </w:rPr>
              <w:t xml:space="preserve">  </w:t>
            </w:r>
          </w:p>
          <w:p w14:paraId="0C452495" w14:textId="18BE39CE" w:rsidR="0088630C" w:rsidRPr="00A06652" w:rsidRDefault="0088630C" w:rsidP="0088630C">
            <w:pPr>
              <w:jc w:val="both"/>
              <w:rPr>
                <w:rFonts w:ascii="Times New Roman" w:hAnsi="Times New Roman"/>
                <w:color w:val="00B050"/>
                <w:sz w:val="20"/>
              </w:rPr>
            </w:pPr>
            <w:r w:rsidRPr="00A06652">
              <w:rPr>
                <w:rFonts w:ascii="Times New Roman" w:hAnsi="Times New Roman"/>
                <w:color w:val="00B050"/>
                <w:sz w:val="20"/>
              </w:rPr>
              <w:t xml:space="preserve">Lors de la formation initiale des policiers, un accent particulier est posé sur le contrôle d’identité. </w:t>
            </w:r>
            <w:r w:rsidR="00185DFE" w:rsidRPr="00A06652">
              <w:rPr>
                <w:rFonts w:ascii="Times New Roman" w:hAnsi="Times New Roman"/>
                <w:color w:val="00B050"/>
                <w:sz w:val="20"/>
              </w:rPr>
              <w:t>La gendarmerie n</w:t>
            </w:r>
            <w:r w:rsidRPr="00A06652">
              <w:rPr>
                <w:rFonts w:ascii="Times New Roman" w:hAnsi="Times New Roman"/>
                <w:color w:val="00B050"/>
                <w:sz w:val="20"/>
              </w:rPr>
              <w:t xml:space="preserve">ationale veille également à dispenser à ses personnels une formation (initiale et continue), leur permettant d’acquérir ou de maintenir leurs connaissances, savoir-faire et savoir-être en matière de contrôles d’identité. A titre d’exemple, des cours spécifiques relatifs aux contrôles d’identité sont dispensés aux militaires lors des formations initiales abordant les principes fondamentaux (juridiques et déontologiques) qui doivent régir leur mise en œuvre. Ces enseignements sont rappelés régulièrement à tous les militaires exerçant des responsabilités de commandement ou d’encadrement. </w:t>
            </w:r>
          </w:p>
          <w:p w14:paraId="792427AB" w14:textId="74509CDA" w:rsidR="0088630C" w:rsidRPr="00A06652" w:rsidRDefault="0088630C" w:rsidP="007E03BB">
            <w:pPr>
              <w:jc w:val="both"/>
              <w:rPr>
                <w:rFonts w:ascii="Times New Roman" w:hAnsi="Times New Roman"/>
                <w:color w:val="00B050"/>
                <w:sz w:val="20"/>
              </w:rPr>
            </w:pPr>
          </w:p>
          <w:p w14:paraId="107C5FB9" w14:textId="77777777" w:rsidR="0088630C" w:rsidRPr="00A06652" w:rsidRDefault="0088630C" w:rsidP="0088630C">
            <w:pPr>
              <w:jc w:val="both"/>
              <w:rPr>
                <w:rFonts w:ascii="Times New Roman" w:hAnsi="Times New Roman"/>
                <w:color w:val="00B050"/>
                <w:sz w:val="20"/>
              </w:rPr>
            </w:pPr>
            <w:r w:rsidRPr="00A06652">
              <w:rPr>
                <w:rFonts w:ascii="Times New Roman" w:hAnsi="Times New Roman"/>
                <w:color w:val="00B050"/>
                <w:sz w:val="20"/>
              </w:rPr>
              <w:lastRenderedPageBreak/>
              <w:t xml:space="preserve">Aussi, des intervenants institutionnels, comme le Défenseur des droits, ou des associations, comme la Ligue internationale contre le racisme et l’antisémitisme (LICRA) ou l’association </w:t>
            </w:r>
          </w:p>
          <w:p w14:paraId="0E70F8E7" w14:textId="637CA6A3" w:rsidR="0088630C" w:rsidRPr="00A06652" w:rsidRDefault="0088630C" w:rsidP="0088630C">
            <w:pPr>
              <w:jc w:val="both"/>
              <w:rPr>
                <w:rFonts w:ascii="Times New Roman" w:hAnsi="Times New Roman"/>
                <w:color w:val="00B050"/>
                <w:sz w:val="20"/>
              </w:rPr>
            </w:pPr>
            <w:r w:rsidRPr="00A06652">
              <w:rPr>
                <w:rFonts w:ascii="Times New Roman" w:hAnsi="Times New Roman"/>
                <w:color w:val="00B050"/>
                <w:sz w:val="20"/>
              </w:rPr>
              <w:t>« FLAG ! », engagées dans la lutte contre les discriminations, interviennent dans certaines de ces formations.</w:t>
            </w:r>
          </w:p>
          <w:p w14:paraId="4011A324" w14:textId="77777777" w:rsidR="00185DFE" w:rsidRPr="00A06652" w:rsidRDefault="00185DFE" w:rsidP="0088630C">
            <w:pPr>
              <w:jc w:val="both"/>
              <w:rPr>
                <w:rFonts w:ascii="Times New Roman" w:hAnsi="Times New Roman"/>
                <w:color w:val="00B050"/>
                <w:sz w:val="20"/>
              </w:rPr>
            </w:pPr>
          </w:p>
          <w:p w14:paraId="4C647A96" w14:textId="0E6D5778" w:rsidR="00185DFE" w:rsidRPr="00A06652" w:rsidRDefault="00185DFE" w:rsidP="00185DFE">
            <w:pPr>
              <w:jc w:val="both"/>
              <w:rPr>
                <w:rFonts w:ascii="Times New Roman" w:hAnsi="Times New Roman"/>
                <w:color w:val="00B050"/>
                <w:sz w:val="20"/>
              </w:rPr>
            </w:pPr>
            <w:r w:rsidRPr="00A06652">
              <w:rPr>
                <w:rFonts w:ascii="Times New Roman" w:hAnsi="Times New Roman"/>
                <w:color w:val="00B050"/>
                <w:sz w:val="20"/>
              </w:rPr>
              <w:t xml:space="preserve">De plus, un réseau consacré à la prévention des infractions discriminatoires a été instauré au sein de la gendarmerie nationale se fondant sur des référents territoriaux « racisme, antisémitisme et discriminations ». Cette chaîne de la prévention est renforcée en police comme en gendarmerie depuis le 1er janvier 2021 avec la création de 302 brigades et maisons de protection des familles. </w:t>
            </w:r>
          </w:p>
          <w:p w14:paraId="1F096E57" w14:textId="7FAC7371" w:rsidR="0088630C" w:rsidRPr="00A06652" w:rsidRDefault="0088630C" w:rsidP="0088630C">
            <w:pPr>
              <w:jc w:val="both"/>
              <w:rPr>
                <w:rFonts w:ascii="Times New Roman" w:hAnsi="Times New Roman"/>
                <w:color w:val="00B050"/>
                <w:sz w:val="20"/>
              </w:rPr>
            </w:pPr>
          </w:p>
          <w:p w14:paraId="47DAD0D4" w14:textId="54BC4C8E" w:rsidR="0088630C" w:rsidRPr="00A06652" w:rsidRDefault="00ED7B28" w:rsidP="0088630C">
            <w:pPr>
              <w:jc w:val="both"/>
              <w:rPr>
                <w:rFonts w:ascii="Times New Roman" w:hAnsi="Times New Roman"/>
                <w:color w:val="00B050"/>
                <w:sz w:val="20"/>
              </w:rPr>
            </w:pPr>
            <w:r w:rsidRPr="00A06652">
              <w:rPr>
                <w:rFonts w:ascii="Times New Roman" w:hAnsi="Times New Roman"/>
                <w:color w:val="00B050"/>
                <w:sz w:val="20"/>
              </w:rPr>
              <w:t>Par ailleurs</w:t>
            </w:r>
            <w:r w:rsidR="0088630C" w:rsidRPr="00A06652">
              <w:rPr>
                <w:rFonts w:ascii="Times New Roman" w:hAnsi="Times New Roman"/>
                <w:color w:val="00B050"/>
                <w:sz w:val="20"/>
              </w:rPr>
              <w:t>, en septembre 2014, un nouveau module de sensibilisation obligatoire et commun à tous les nouveaux agents de la fonction publique relatif à la diversité et à la lutte contre les discriminations a été mis en place par le délégué interministériel à la lutte contre le racisme, l’antisémitisme et la haine anti-LGBT (DILCRAH).</w:t>
            </w:r>
          </w:p>
          <w:p w14:paraId="308A2AF6" w14:textId="77777777" w:rsidR="0088630C" w:rsidRPr="00A06652" w:rsidRDefault="0088630C" w:rsidP="0088630C">
            <w:pPr>
              <w:jc w:val="both"/>
              <w:rPr>
                <w:rFonts w:ascii="Times New Roman" w:hAnsi="Times New Roman" w:cs="Times New Roman"/>
                <w:sz w:val="20"/>
                <w:szCs w:val="20"/>
              </w:rPr>
            </w:pPr>
          </w:p>
          <w:p w14:paraId="5FA185B0" w14:textId="77777777" w:rsidR="00C6210E" w:rsidRPr="00A06652" w:rsidRDefault="00C6210E" w:rsidP="00C6210E">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127</w:t>
            </w:r>
          </w:p>
          <w:p w14:paraId="18A0C319" w14:textId="51FD9C81" w:rsidR="0088630C" w:rsidRPr="00A06652" w:rsidRDefault="0088630C" w:rsidP="00185DFE">
            <w:pPr>
              <w:jc w:val="both"/>
              <w:rPr>
                <w:rFonts w:ascii="Times New Roman" w:hAnsi="Times New Roman" w:cs="Times New Roman"/>
                <w:sz w:val="20"/>
                <w:szCs w:val="20"/>
              </w:rPr>
            </w:pPr>
          </w:p>
        </w:tc>
      </w:tr>
      <w:tr w:rsidR="007E03BB" w:rsidRPr="00A06652" w14:paraId="3F237C3F" w14:textId="77777777" w:rsidTr="008B30C4">
        <w:tc>
          <w:tcPr>
            <w:tcW w:w="1190" w:type="dxa"/>
          </w:tcPr>
          <w:p w14:paraId="6585359E" w14:textId="77777777" w:rsidR="007E03BB" w:rsidRPr="00A06652" w:rsidRDefault="007E03BB" w:rsidP="007E03BB">
            <w:pPr>
              <w:pStyle w:val="ListParagraph"/>
              <w:numPr>
                <w:ilvl w:val="0"/>
                <w:numId w:val="1"/>
              </w:numPr>
              <w:jc w:val="center"/>
              <w:rPr>
                <w:rFonts w:ascii="Times New Roman" w:hAnsi="Times New Roman" w:cs="Times New Roman"/>
                <w:color w:val="00B050"/>
                <w:sz w:val="20"/>
                <w:szCs w:val="20"/>
              </w:rPr>
            </w:pPr>
          </w:p>
        </w:tc>
        <w:tc>
          <w:tcPr>
            <w:tcW w:w="5128" w:type="dxa"/>
          </w:tcPr>
          <w:p w14:paraId="4266DC78" w14:textId="164B29C5" w:rsidR="007E03BB" w:rsidRPr="00A06652" w:rsidRDefault="00A965D0" w:rsidP="007E03BB">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Devise and deliver regular training to the police on the crowd management measures that correspond to freedoms of expression and assembly (Slovenia);</w:t>
            </w:r>
          </w:p>
        </w:tc>
        <w:tc>
          <w:tcPr>
            <w:tcW w:w="7711" w:type="dxa"/>
          </w:tcPr>
          <w:p w14:paraId="0DFF1969" w14:textId="77777777" w:rsidR="00116ED4" w:rsidRPr="00A06652" w:rsidRDefault="00116ED4"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E7E77E3" w14:textId="77777777" w:rsidR="00116ED4" w:rsidRPr="00A06652" w:rsidRDefault="00116ED4" w:rsidP="00116ED4">
            <w:pPr>
              <w:jc w:val="both"/>
              <w:rPr>
                <w:rFonts w:ascii="Times New Roman" w:hAnsi="Times New Roman" w:cs="Times New Roman"/>
                <w:color w:val="00B050"/>
                <w:sz w:val="20"/>
                <w:szCs w:val="20"/>
              </w:rPr>
            </w:pPr>
          </w:p>
          <w:p w14:paraId="745B5E51" w14:textId="09EDEAEE" w:rsidR="005F71D2" w:rsidRPr="00A06652" w:rsidRDefault="00116ED4" w:rsidP="007E03BB">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96</w:t>
            </w:r>
          </w:p>
          <w:p w14:paraId="7F24BAE9" w14:textId="77777777" w:rsidR="005F71D2" w:rsidRPr="00A06652" w:rsidRDefault="005F71D2" w:rsidP="007E03BB">
            <w:pPr>
              <w:jc w:val="both"/>
              <w:rPr>
                <w:rFonts w:ascii="Times New Roman" w:hAnsi="Times New Roman" w:cs="Times New Roman"/>
                <w:color w:val="00B050"/>
                <w:sz w:val="20"/>
                <w:szCs w:val="20"/>
              </w:rPr>
            </w:pPr>
          </w:p>
        </w:tc>
      </w:tr>
      <w:tr w:rsidR="00116ED4" w:rsidRPr="00A06652" w14:paraId="216E201C" w14:textId="77777777" w:rsidTr="008B30C4">
        <w:tc>
          <w:tcPr>
            <w:tcW w:w="1190" w:type="dxa"/>
          </w:tcPr>
          <w:p w14:paraId="4F62639D"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0C945900" w14:textId="41BA1E9A" w:rsidR="00116ED4" w:rsidRPr="00A06652" w:rsidRDefault="00116ED4"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 xml:space="preserve">Conduct an independent and transparent study of the impact of the measures taken within the framework of the state of emergency on human rights and fundamental freedoms and identify the measures subsequently incorporated into </w:t>
            </w:r>
            <w:r w:rsidR="007418E9" w:rsidRPr="00A06652">
              <w:rPr>
                <w:rFonts w:ascii="Times New Roman" w:hAnsi="Times New Roman" w:cs="Times New Roman"/>
                <w:b/>
                <w:color w:val="ED7D31" w:themeColor="accent2"/>
                <w:sz w:val="20"/>
                <w:szCs w:val="20"/>
                <w:lang w:val="en-AU"/>
              </w:rPr>
              <w:t>ordinary</w:t>
            </w:r>
            <w:r w:rsidRPr="00A06652">
              <w:rPr>
                <w:rFonts w:ascii="Times New Roman" w:hAnsi="Times New Roman" w:cs="Times New Roman"/>
                <w:b/>
                <w:color w:val="ED7D31" w:themeColor="accent2"/>
                <w:sz w:val="20"/>
                <w:szCs w:val="20"/>
                <w:lang w:val="en-AU"/>
              </w:rPr>
              <w:t xml:space="preserve"> law (Switzerland);</w:t>
            </w:r>
          </w:p>
        </w:tc>
        <w:tc>
          <w:tcPr>
            <w:tcW w:w="7711" w:type="dxa"/>
          </w:tcPr>
          <w:p w14:paraId="4CD3C871" w14:textId="3113D991" w:rsidR="00116ED4" w:rsidRPr="00A06652" w:rsidRDefault="00116ED4" w:rsidP="00F472C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w:t>
            </w:r>
            <w:r w:rsidRPr="00A06652">
              <w:rPr>
                <w:rFonts w:ascii="Times New Roman" w:hAnsi="Times New Roman" w:cs="Times New Roman"/>
                <w:color w:val="ED7D31" w:themeColor="accent2"/>
                <w:sz w:val="20"/>
                <w:szCs w:val="20"/>
              </w:rPr>
              <w:t xml:space="preserve"> </w:t>
            </w:r>
            <w:r w:rsidR="00332357" w:rsidRPr="00A06652">
              <w:rPr>
                <w:rFonts w:ascii="Times New Roman" w:hAnsi="Times New Roman" w:cs="Times New Roman"/>
                <w:b/>
                <w:color w:val="ED7D31" w:themeColor="accent2"/>
                <w:sz w:val="20"/>
                <w:szCs w:val="20"/>
              </w:rPr>
              <w:t>en partie</w:t>
            </w:r>
            <w:r w:rsidR="00332357"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color w:val="ED7D31" w:themeColor="accent2"/>
                <w:sz w:val="20"/>
                <w:szCs w:val="20"/>
              </w:rPr>
              <w:t>cette recommandation</w:t>
            </w:r>
            <w:r w:rsidR="00F472CE" w:rsidRPr="00A06652">
              <w:rPr>
                <w:rFonts w:ascii="Times New Roman" w:hAnsi="Times New Roman" w:cs="Times New Roman"/>
                <w:color w:val="ED7D31" w:themeColor="accent2"/>
                <w:sz w:val="20"/>
                <w:szCs w:val="20"/>
              </w:rPr>
              <w:t xml:space="preserve"> en rappelant que l’état d’urgence, d’une durée initiale de 12 jours, nécessite, pour être prolongé au-delà de cette durée, le vote d’une loi par le Parlement. </w:t>
            </w:r>
            <w:r w:rsidR="00332357" w:rsidRPr="00A06652">
              <w:rPr>
                <w:rFonts w:ascii="Times New Roman" w:hAnsi="Times New Roman" w:cs="Times New Roman"/>
                <w:color w:val="ED7D31" w:themeColor="accent2"/>
                <w:sz w:val="20"/>
                <w:szCs w:val="20"/>
              </w:rPr>
              <w:t xml:space="preserve">L’Assemblée nationale et le Sénat sont en outre informés sans délai des mesures prises par le gouvernement pendant l’état d’urgence et les deux assemblées parlementaires peuvent requérir toute information complémentaire dans le cadre du contrôle et de l’évaluation de ces mesures". Enfin, </w:t>
            </w:r>
            <w:r w:rsidR="00F472CE" w:rsidRPr="00A06652">
              <w:rPr>
                <w:rFonts w:ascii="Times New Roman" w:hAnsi="Times New Roman" w:cs="Times New Roman"/>
                <w:color w:val="ED7D31" w:themeColor="accent2"/>
                <w:sz w:val="20"/>
                <w:szCs w:val="20"/>
              </w:rPr>
              <w:t>la juridiction administrative exerce un contrôle régulier des décisions individuelles prises par l’administration dans le cadre de l’état d’urgence.</w:t>
            </w:r>
            <w:r w:rsidRPr="00A06652">
              <w:rPr>
                <w:rFonts w:ascii="Times New Roman" w:hAnsi="Times New Roman" w:cs="Times New Roman"/>
                <w:color w:val="ED7D31" w:themeColor="accent2"/>
                <w:sz w:val="20"/>
                <w:szCs w:val="20"/>
              </w:rPr>
              <w:t xml:space="preserve"> </w:t>
            </w:r>
          </w:p>
          <w:p w14:paraId="73BD8617" w14:textId="77777777" w:rsidR="00116ED4" w:rsidRPr="00A06652" w:rsidRDefault="00116ED4" w:rsidP="00116ED4">
            <w:pPr>
              <w:jc w:val="both"/>
              <w:rPr>
                <w:rFonts w:ascii="Times New Roman" w:hAnsi="Times New Roman" w:cs="Times New Roman"/>
                <w:color w:val="ED7D31" w:themeColor="accent2"/>
                <w:sz w:val="20"/>
                <w:szCs w:val="20"/>
              </w:rPr>
            </w:pPr>
          </w:p>
          <w:p w14:paraId="58A3CBB7" w14:textId="77777777" w:rsidR="00450001" w:rsidRPr="00A06652" w:rsidRDefault="00450001" w:rsidP="00450001">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menace terroriste étant durable, la France a renforcé les outils juridiques dans le cadre du droit commun par des lois récentes dans le domaine de la procédure pénale, du renseignement et de la police administrative. Ces réformes s’inscrivent dans le respect des principes juridiques applicables en droit commun (notamment en ce qui concerne l’intervention du juge et le droit au recours). En particulier, les mesures prévues par la loi renforçant la sécurité intérieure et la lutte contre le terrorisme du 30 octobre 2017, puis par la loi du 30 juillet 2021 relative à la prévention d’actes de terrorisme et au renseignement sont ciblées, proportionnées et exclusivement liées à la finalité de prévention et de lutte contre le terrorisme.</w:t>
            </w:r>
          </w:p>
          <w:p w14:paraId="1ECB1D00" w14:textId="77777777" w:rsidR="00450001" w:rsidRPr="00A06652" w:rsidRDefault="00450001" w:rsidP="00450001">
            <w:pPr>
              <w:jc w:val="both"/>
              <w:rPr>
                <w:rFonts w:ascii="Times New Roman" w:hAnsi="Times New Roman" w:cs="Times New Roman"/>
                <w:color w:val="ED7D31" w:themeColor="accent2"/>
                <w:sz w:val="20"/>
                <w:szCs w:val="20"/>
              </w:rPr>
            </w:pPr>
          </w:p>
          <w:p w14:paraId="71244397" w14:textId="1C34D270" w:rsidR="00450001" w:rsidRPr="00A06652" w:rsidRDefault="00450001" w:rsidP="00450001">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Ces mesures se distinguent de celles de l’état d’urgence, dans la mesure où elles sont beaucoup plus encadrées dans leur champ d’application et entourées d’un plus grand nombre de garanties : finalités limitées à la prévention du terrorisme ; champs d’application plus restreints ; durées d’application limitées ; renouvellement des mesures soumis à des conditions strictes ; mise en œuvre d’une procédure contradictoire avant l’édiction des mesures ; possibilité de saisir le juge pour faire autoriser la mesure (visite et saisies), avant l’entrée en vigueur de la mesure (fermeture de mosquée) ou avant son renouvellement (mesures individuelles de contrôle administratif et de surveillance ; information du procureur de la République).</w:t>
            </w:r>
          </w:p>
          <w:p w14:paraId="56C4D81E" w14:textId="77777777" w:rsidR="00450001" w:rsidRPr="00A06652" w:rsidRDefault="00450001" w:rsidP="00116ED4">
            <w:pPr>
              <w:jc w:val="both"/>
              <w:rPr>
                <w:rFonts w:ascii="Times New Roman" w:hAnsi="Times New Roman" w:cs="Times New Roman"/>
                <w:color w:val="ED7D31" w:themeColor="accent2"/>
                <w:sz w:val="20"/>
                <w:szCs w:val="20"/>
              </w:rPr>
            </w:pPr>
          </w:p>
          <w:p w14:paraId="32271C1C" w14:textId="48CE27E7" w:rsidR="00116ED4" w:rsidRPr="00A06652" w:rsidRDefault="00116ED4" w:rsidP="00116ED4">
            <w:pPr>
              <w:jc w:val="both"/>
              <w:rPr>
                <w:rFonts w:ascii="Times New Roman" w:hAnsi="Times New Roman" w:cs="Times New Roman"/>
                <w:color w:val="ED7D31" w:themeColor="accent2"/>
                <w:sz w:val="20"/>
                <w:szCs w:val="20"/>
              </w:rPr>
            </w:pPr>
            <w:r w:rsidRPr="00A06652">
              <w:rPr>
                <w:rFonts w:ascii="Times New Roman" w:hAnsi="Times New Roman" w:cs="Times New Roman"/>
                <w:i/>
                <w:color w:val="ED7D31" w:themeColor="accent2"/>
                <w:sz w:val="20"/>
                <w:szCs w:val="20"/>
              </w:rPr>
              <w:t>Voir réponse à la recommandation n°23</w:t>
            </w:r>
          </w:p>
        </w:tc>
      </w:tr>
      <w:tr w:rsidR="00116ED4" w:rsidRPr="00A06652" w14:paraId="4B4CDF70" w14:textId="77777777" w:rsidTr="008B30C4">
        <w:tc>
          <w:tcPr>
            <w:tcW w:w="1190" w:type="dxa"/>
          </w:tcPr>
          <w:p w14:paraId="18D2A60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437CB1B" w14:textId="1A9B9DB2" w:rsidR="00116ED4" w:rsidRPr="00A06652" w:rsidRDefault="00116ED4" w:rsidP="00116ED4">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to oppose laws and practices that unlawfully restrict democratic debate and freedom of expression (Türkiye);</w:t>
            </w:r>
          </w:p>
        </w:tc>
        <w:tc>
          <w:tcPr>
            <w:tcW w:w="7711" w:type="dxa"/>
          </w:tcPr>
          <w:p w14:paraId="0DD559EA" w14:textId="38A77B46" w:rsidR="00116ED4" w:rsidRPr="00A06652" w:rsidRDefault="00573837"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dispose d’un dispositif très performant de contrôle de la conformité de sa législation aux droits fondamentaux. Dans ce contexte, elle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Pr="00A06652">
              <w:rPr>
                <w:color w:val="00B050"/>
              </w:rPr>
              <w:t xml:space="preserve"> </w:t>
            </w:r>
          </w:p>
          <w:p w14:paraId="4B77BAFA" w14:textId="77777777" w:rsidR="00116ED4" w:rsidRPr="00A06652" w:rsidRDefault="00116ED4" w:rsidP="00116ED4">
            <w:pPr>
              <w:jc w:val="both"/>
              <w:rPr>
                <w:rFonts w:ascii="Times New Roman" w:hAnsi="Times New Roman" w:cs="Times New Roman"/>
                <w:sz w:val="20"/>
                <w:szCs w:val="20"/>
              </w:rPr>
            </w:pPr>
          </w:p>
        </w:tc>
      </w:tr>
      <w:tr w:rsidR="00116ED4" w:rsidRPr="00A06652" w14:paraId="6DE72CCD" w14:textId="77777777" w:rsidTr="008B30C4">
        <w:tc>
          <w:tcPr>
            <w:tcW w:w="1190" w:type="dxa"/>
            <w:shd w:val="clear" w:color="auto" w:fill="auto"/>
          </w:tcPr>
          <w:p w14:paraId="5F24A4A0"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1B38560F" w14:textId="61451075" w:rsidR="00116ED4" w:rsidRPr="00A06652" w:rsidRDefault="00206BC8"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Guarantee the effective exercise of the right to participate in peaceful demonstrations, free from the excessive use of force and violence by the police authorities, and establish independent investigation methods against such acts (Costa Rica);</w:t>
            </w:r>
          </w:p>
          <w:p w14:paraId="1BCC7F45" w14:textId="77777777" w:rsidR="00206BC8" w:rsidRPr="00A06652" w:rsidRDefault="00206BC8" w:rsidP="00116ED4">
            <w:pPr>
              <w:jc w:val="both"/>
              <w:rPr>
                <w:rFonts w:ascii="Times New Roman" w:hAnsi="Times New Roman" w:cs="Times New Roman"/>
                <w:b/>
                <w:color w:val="00B050"/>
                <w:sz w:val="20"/>
                <w:szCs w:val="20"/>
                <w:lang w:val="en-AU"/>
              </w:rPr>
            </w:pPr>
          </w:p>
        </w:tc>
        <w:tc>
          <w:tcPr>
            <w:tcW w:w="7711" w:type="dxa"/>
            <w:shd w:val="clear" w:color="auto" w:fill="auto"/>
          </w:tcPr>
          <w:p w14:paraId="180F874D" w14:textId="77777777" w:rsidR="00F12AC8" w:rsidRPr="00A06652" w:rsidRDefault="00F12AC8" w:rsidP="00F12AC8">
            <w:pPr>
              <w:jc w:val="both"/>
              <w:rPr>
                <w:rFonts w:ascii="Times New Roman" w:hAnsi="Times New Roman"/>
                <w:color w:val="00B050"/>
                <w:sz w:val="20"/>
                <w:lang w:val="en-AU"/>
              </w:rPr>
            </w:pPr>
          </w:p>
          <w:p w14:paraId="26C65DBB" w14:textId="4862CFD0" w:rsidR="00F12AC8" w:rsidRPr="00A06652" w:rsidRDefault="00F12AC8" w:rsidP="00F12AC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une tradition de liberté d’expression et de réunion pacifique, qui sont garanties par la Constitution de 1958 comme par la Convention européenne de sauvegarde des droits de l’Homme et libertés fondamentales. La France cultive une longue tradition de manifestations permettant la libre expression dans l’espace public des revendications et opinions les plus diverses, le plus souvent en opposition aux décisions prises par les pouvoirs exécutif et législatif en place. Le droit de manifester est par ailleurs reconnu dans la jurisprudence. En France, l’usage de la force par les forces de l’ordre est strictement encadré par le droit national. Les autorités françaises veillent à ce que le recours à la force soit strictement nécessaire, maîtrisé, proportionné, contrôlé, et en cas de faute, sanctionné.</w:t>
            </w:r>
          </w:p>
          <w:p w14:paraId="347854A4" w14:textId="77777777" w:rsidR="00F12AC8" w:rsidRPr="00A06652" w:rsidRDefault="00F12AC8" w:rsidP="00F12AC8">
            <w:pPr>
              <w:jc w:val="both"/>
              <w:rPr>
                <w:rFonts w:ascii="Times New Roman" w:hAnsi="Times New Roman" w:cs="Times New Roman"/>
                <w:color w:val="00B050"/>
                <w:sz w:val="20"/>
                <w:szCs w:val="20"/>
              </w:rPr>
            </w:pPr>
          </w:p>
          <w:p w14:paraId="0753EEE0" w14:textId="189413A9" w:rsidR="00F12AC8" w:rsidRPr="00A06652" w:rsidRDefault="00F12AC8" w:rsidP="00F12AC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Toute personne qui s’estime victime d’un comportement inapproprié des forces de l’ordre peut le signaler et déposer plainte. En outre, les inspections générales de la police et de la gendarmerie nationales disposent de plateformes en ligne permettant à un usager ou un témoin direct ou indirect de signaler tout comportement jugé inapproprié émanant des forces de l’ordre.</w:t>
            </w:r>
          </w:p>
          <w:p w14:paraId="5E2CBBC9" w14:textId="56CEE43B" w:rsidR="00F74A36" w:rsidRPr="00A06652" w:rsidRDefault="00F74A36" w:rsidP="00F74A3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Dans ce contexte,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2ED0164" w14:textId="77777777" w:rsidR="00116ED4" w:rsidRPr="00A06652" w:rsidRDefault="00116ED4" w:rsidP="00116ED4">
            <w:pPr>
              <w:jc w:val="both"/>
              <w:rPr>
                <w:rFonts w:ascii="Times New Roman" w:hAnsi="Times New Roman" w:cs="Times New Roman"/>
                <w:color w:val="00B050"/>
                <w:sz w:val="20"/>
                <w:szCs w:val="20"/>
              </w:rPr>
            </w:pPr>
          </w:p>
          <w:p w14:paraId="19006589" w14:textId="77777777" w:rsidR="00F12AC8" w:rsidRPr="00A06652" w:rsidRDefault="00F12AC8" w:rsidP="00F12AC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83</w:t>
            </w:r>
          </w:p>
          <w:p w14:paraId="0F3B382F" w14:textId="099DBBCB" w:rsidR="009D5636" w:rsidRPr="00A06652" w:rsidRDefault="009D5636" w:rsidP="00F12AC8">
            <w:pPr>
              <w:jc w:val="both"/>
              <w:rPr>
                <w:rFonts w:ascii="Times New Roman" w:hAnsi="Times New Roman" w:cs="Times New Roman"/>
                <w:i/>
                <w:color w:val="00B050"/>
                <w:sz w:val="20"/>
                <w:szCs w:val="20"/>
              </w:rPr>
            </w:pPr>
          </w:p>
        </w:tc>
      </w:tr>
      <w:tr w:rsidR="00116ED4" w:rsidRPr="00A06652" w14:paraId="4310B94B" w14:textId="77777777" w:rsidTr="008B30C4">
        <w:tc>
          <w:tcPr>
            <w:tcW w:w="1190" w:type="dxa"/>
          </w:tcPr>
          <w:p w14:paraId="58AEAA7C"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B4A3C50" w14:textId="43911AEC" w:rsidR="00116ED4" w:rsidRPr="00A06652" w:rsidRDefault="00206BC8" w:rsidP="00116ED4">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Explore options for effective measures to provide better safeguards for the freedom to demonstrate, such as reviewing police doctrine (Denmark);</w:t>
            </w:r>
          </w:p>
          <w:p w14:paraId="3FCF342F" w14:textId="77777777" w:rsidR="00206BC8" w:rsidRPr="00A06652" w:rsidRDefault="00206BC8" w:rsidP="00116ED4">
            <w:pPr>
              <w:jc w:val="both"/>
              <w:rPr>
                <w:rFonts w:ascii="Times New Roman" w:hAnsi="Times New Roman" w:cs="Times New Roman"/>
                <w:b/>
                <w:color w:val="00B050"/>
                <w:sz w:val="20"/>
                <w:szCs w:val="20"/>
                <w:lang w:val="en-AU"/>
              </w:rPr>
            </w:pPr>
          </w:p>
        </w:tc>
        <w:tc>
          <w:tcPr>
            <w:tcW w:w="7711" w:type="dxa"/>
          </w:tcPr>
          <w:p w14:paraId="03A1903C" w14:textId="77777777" w:rsidR="00F12AC8" w:rsidRPr="00A06652" w:rsidRDefault="00F12AC8" w:rsidP="00F12AC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826F715" w14:textId="77777777" w:rsidR="00116ED4" w:rsidRPr="00A06652" w:rsidRDefault="00116ED4" w:rsidP="00116ED4">
            <w:pPr>
              <w:jc w:val="both"/>
              <w:rPr>
                <w:rFonts w:ascii="Times New Roman" w:hAnsi="Times New Roman" w:cs="Times New Roman"/>
                <w:sz w:val="20"/>
                <w:szCs w:val="20"/>
              </w:rPr>
            </w:pPr>
          </w:p>
          <w:p w14:paraId="0B11C073" w14:textId="72D43871" w:rsidR="00F12AC8" w:rsidRPr="00A06652" w:rsidRDefault="00F12AC8" w:rsidP="00F12AC8">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83 et 134</w:t>
            </w:r>
          </w:p>
        </w:tc>
      </w:tr>
      <w:tr w:rsidR="00116ED4" w:rsidRPr="00A06652" w14:paraId="304A2515" w14:textId="77777777" w:rsidTr="008B30C4">
        <w:tc>
          <w:tcPr>
            <w:tcW w:w="1190" w:type="dxa"/>
          </w:tcPr>
          <w:p w14:paraId="73A150F4"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49F8B21D" w14:textId="24497004" w:rsidR="00116ED4" w:rsidRPr="00A06652" w:rsidRDefault="00206BC8"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Put an end to the excessive use of force against protesters and respect their right to freedom of expression (Iran (Islamic Republic of));</w:t>
            </w:r>
          </w:p>
          <w:p w14:paraId="0EAB9143" w14:textId="77777777" w:rsidR="00206BC8" w:rsidRPr="00A06652" w:rsidRDefault="00206BC8" w:rsidP="00116ED4">
            <w:pPr>
              <w:jc w:val="both"/>
              <w:rPr>
                <w:rFonts w:ascii="Times New Roman" w:hAnsi="Times New Roman" w:cs="Times New Roman"/>
                <w:b/>
                <w:color w:val="ED7D31" w:themeColor="accent2"/>
                <w:sz w:val="20"/>
                <w:szCs w:val="20"/>
                <w:lang w:val="en-AU"/>
              </w:rPr>
            </w:pPr>
          </w:p>
        </w:tc>
        <w:tc>
          <w:tcPr>
            <w:tcW w:w="7711" w:type="dxa"/>
          </w:tcPr>
          <w:p w14:paraId="6E2D6179" w14:textId="006F2ED4" w:rsidR="00F12AC8" w:rsidRPr="00A06652" w:rsidRDefault="00F12AC8" w:rsidP="00F12AC8">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dans la mesure où </w:t>
            </w:r>
            <w:r w:rsidR="002C7FD4" w:rsidRPr="00A06652">
              <w:rPr>
                <w:rFonts w:ascii="Times New Roman" w:hAnsi="Times New Roman" w:cs="Times New Roman"/>
                <w:color w:val="ED7D31" w:themeColor="accent2"/>
                <w:sz w:val="20"/>
                <w:szCs w:val="20"/>
              </w:rPr>
              <w:t xml:space="preserve">elle respecte et promeut la liberté de réunion pacifique et qu’elle est déterminée à prévenir et sanctionner tout usage excessif de la force au sein de sa police nationale ou de sa gendarmerie nationale. </w:t>
            </w:r>
          </w:p>
          <w:p w14:paraId="5E014442" w14:textId="77777777" w:rsidR="00F12AC8" w:rsidRPr="00A06652" w:rsidRDefault="00F12AC8" w:rsidP="00F12AC8">
            <w:pPr>
              <w:jc w:val="both"/>
              <w:rPr>
                <w:rFonts w:ascii="Times New Roman" w:hAnsi="Times New Roman" w:cs="Times New Roman"/>
                <w:color w:val="ED7D31" w:themeColor="accent2"/>
                <w:sz w:val="20"/>
                <w:szCs w:val="20"/>
              </w:rPr>
            </w:pPr>
          </w:p>
          <w:p w14:paraId="3F43E727" w14:textId="77777777" w:rsidR="00116ED4" w:rsidRPr="00A06652" w:rsidRDefault="00F12AC8" w:rsidP="00F12AC8">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aux recommandations n° 83 et 134</w:t>
            </w:r>
          </w:p>
          <w:p w14:paraId="66F06B1D" w14:textId="7952A6C1" w:rsidR="009D5636" w:rsidRPr="00A06652" w:rsidRDefault="009D5636" w:rsidP="00F12AC8">
            <w:pPr>
              <w:jc w:val="both"/>
              <w:rPr>
                <w:rFonts w:ascii="Times New Roman" w:hAnsi="Times New Roman" w:cs="Times New Roman"/>
                <w:color w:val="ED7D31" w:themeColor="accent2"/>
                <w:sz w:val="20"/>
                <w:szCs w:val="20"/>
              </w:rPr>
            </w:pPr>
          </w:p>
        </w:tc>
      </w:tr>
      <w:tr w:rsidR="00116ED4" w:rsidRPr="00A06652" w14:paraId="0507601F" w14:textId="77777777" w:rsidTr="008B30C4">
        <w:tc>
          <w:tcPr>
            <w:tcW w:w="1190" w:type="dxa"/>
          </w:tcPr>
          <w:p w14:paraId="277D5F8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4D5CF56" w14:textId="24441DD5" w:rsidR="00116ED4" w:rsidRPr="00A06652" w:rsidRDefault="00206BC8"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to reconcile law enforcement policies with fundamental freedoms (Lebanon);</w:t>
            </w:r>
          </w:p>
          <w:p w14:paraId="0FC6DA7F" w14:textId="77777777" w:rsidR="00206BC8" w:rsidRPr="00A06652" w:rsidRDefault="00206BC8" w:rsidP="00116ED4">
            <w:pPr>
              <w:jc w:val="both"/>
              <w:rPr>
                <w:rFonts w:ascii="Times New Roman" w:hAnsi="Times New Roman" w:cs="Times New Roman"/>
                <w:b/>
                <w:color w:val="00B050"/>
                <w:sz w:val="20"/>
                <w:szCs w:val="20"/>
                <w:lang w:val="en-AU"/>
              </w:rPr>
            </w:pPr>
          </w:p>
        </w:tc>
        <w:tc>
          <w:tcPr>
            <w:tcW w:w="7711" w:type="dxa"/>
          </w:tcPr>
          <w:p w14:paraId="64C4C96D" w14:textId="77777777" w:rsidR="002C7FD4" w:rsidRPr="00A06652" w:rsidRDefault="002C7FD4" w:rsidP="002C7F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C703662" w14:textId="77777777" w:rsidR="002C7FD4" w:rsidRPr="00A06652" w:rsidRDefault="002C7FD4" w:rsidP="002C7FD4">
            <w:pPr>
              <w:jc w:val="both"/>
              <w:rPr>
                <w:rFonts w:ascii="Times New Roman" w:hAnsi="Times New Roman" w:cs="Times New Roman"/>
                <w:color w:val="00B050"/>
                <w:sz w:val="20"/>
                <w:szCs w:val="20"/>
              </w:rPr>
            </w:pPr>
          </w:p>
          <w:p w14:paraId="27E33B00" w14:textId="77777777" w:rsidR="002C7FD4" w:rsidRPr="00A06652" w:rsidRDefault="002C7FD4" w:rsidP="002C7FD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127</w:t>
            </w:r>
          </w:p>
          <w:p w14:paraId="5AB8F7CD" w14:textId="77777777" w:rsidR="00116ED4" w:rsidRPr="00A06652" w:rsidRDefault="00116ED4" w:rsidP="00116ED4">
            <w:pPr>
              <w:jc w:val="both"/>
              <w:rPr>
                <w:rFonts w:ascii="Times New Roman" w:hAnsi="Times New Roman" w:cs="Times New Roman"/>
                <w:color w:val="00B050"/>
                <w:sz w:val="20"/>
                <w:szCs w:val="20"/>
              </w:rPr>
            </w:pPr>
          </w:p>
        </w:tc>
      </w:tr>
      <w:tr w:rsidR="00116ED4" w:rsidRPr="00A06652" w14:paraId="7D18C6A0" w14:textId="77777777" w:rsidTr="008B30C4">
        <w:tc>
          <w:tcPr>
            <w:tcW w:w="1190" w:type="dxa"/>
          </w:tcPr>
          <w:p w14:paraId="06FF4747"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1A3677C3" w14:textId="77777777" w:rsidR="00116ED4" w:rsidRPr="00A06652" w:rsidRDefault="00206BC8" w:rsidP="00116ED4">
            <w:pPr>
              <w:jc w:val="both"/>
              <w:rPr>
                <w:rFonts w:ascii="Times New Roman" w:hAnsi="Times New Roman"/>
                <w:b/>
                <w:color w:val="00B050"/>
                <w:sz w:val="20"/>
                <w:lang w:val="en-AU"/>
              </w:rPr>
            </w:pPr>
            <w:r w:rsidRPr="00A06652">
              <w:rPr>
                <w:rFonts w:ascii="Times New Roman" w:hAnsi="Times New Roman"/>
                <w:b/>
                <w:color w:val="00B050"/>
                <w:sz w:val="20"/>
                <w:lang w:val="en-AU"/>
              </w:rPr>
              <w:t>Assess the scope of accelerated legislative procedures in order to allow an assessment of bills including consideration of fundamental rights (Austria);</w:t>
            </w:r>
          </w:p>
          <w:p w14:paraId="0A5E233F" w14:textId="0D2687DA" w:rsidR="00206BC8" w:rsidRPr="00A06652" w:rsidRDefault="00206BC8" w:rsidP="00116ED4">
            <w:pPr>
              <w:jc w:val="both"/>
              <w:rPr>
                <w:rFonts w:ascii="Times New Roman" w:hAnsi="Times New Roman"/>
                <w:b/>
                <w:color w:val="00B050"/>
                <w:sz w:val="20"/>
                <w:lang w:val="en-AU"/>
              </w:rPr>
            </w:pPr>
          </w:p>
        </w:tc>
        <w:tc>
          <w:tcPr>
            <w:tcW w:w="7711" w:type="dxa"/>
          </w:tcPr>
          <w:p w14:paraId="67B60FF1" w14:textId="46302CAD" w:rsidR="00813FA1" w:rsidRPr="00A06652" w:rsidRDefault="00793707" w:rsidP="00115BA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CF1865" w:rsidRPr="00A06652">
              <w:rPr>
                <w:rFonts w:ascii="Times New Roman" w:hAnsi="Times New Roman" w:cs="Times New Roman"/>
                <w:color w:val="00B050"/>
                <w:sz w:val="20"/>
                <w:szCs w:val="20"/>
              </w:rPr>
              <w:t>’usage de l’article 49 alinéa 3 de la Constitution, ainsi que celui de la procédure accélérée (qui permet au Gouvernement avant l’examen d’un texte, de convoquer la commission mixte paritaire dès que ce texte a fait l’objet d’une lecture devant chaque assemblée) sont expressément limités par la Constitution de 1958</w:t>
            </w:r>
            <w:r w:rsidR="00813FA1" w:rsidRPr="00A06652">
              <w:rPr>
                <w:rFonts w:ascii="Times New Roman" w:hAnsi="Times New Roman" w:cs="Times New Roman"/>
                <w:color w:val="00B050"/>
                <w:sz w:val="20"/>
                <w:szCs w:val="20"/>
              </w:rPr>
              <w:t xml:space="preserve">. </w:t>
            </w:r>
          </w:p>
          <w:p w14:paraId="32D02795" w14:textId="77777777" w:rsidR="00813FA1" w:rsidRPr="00A06652" w:rsidRDefault="00813FA1" w:rsidP="00115BA9">
            <w:pPr>
              <w:jc w:val="both"/>
              <w:rPr>
                <w:rFonts w:ascii="Times New Roman" w:hAnsi="Times New Roman" w:cs="Times New Roman"/>
                <w:color w:val="00B050"/>
                <w:sz w:val="20"/>
                <w:szCs w:val="20"/>
              </w:rPr>
            </w:pPr>
          </w:p>
          <w:p w14:paraId="37A3F43C" w14:textId="0E7A2636" w:rsidR="00F3130D" w:rsidRPr="00A06652" w:rsidRDefault="00813FA1" w:rsidP="00115BA9">
            <w:pPr>
              <w:jc w:val="both"/>
              <w:rPr>
                <w:rFonts w:ascii="Times New Roman" w:hAnsi="Times New Roman" w:cs="Times New Roman"/>
                <w:color w:val="ED7D31" w:themeColor="accent2"/>
                <w:sz w:val="20"/>
                <w:szCs w:val="20"/>
              </w:rPr>
            </w:pPr>
            <w:r w:rsidRPr="00A06652">
              <w:rPr>
                <w:rFonts w:ascii="Times New Roman" w:hAnsi="Times New Roman" w:cs="Times New Roman"/>
                <w:color w:val="00B050"/>
                <w:sz w:val="20"/>
                <w:szCs w:val="20"/>
              </w:rPr>
              <w:t>Ces procéd</w:t>
            </w:r>
            <w:r w:rsidR="00793707" w:rsidRPr="00A06652">
              <w:rPr>
                <w:rFonts w:ascii="Times New Roman" w:hAnsi="Times New Roman" w:cs="Times New Roman"/>
                <w:color w:val="00B050"/>
                <w:sz w:val="20"/>
                <w:szCs w:val="20"/>
              </w:rPr>
              <w:t>ures</w:t>
            </w:r>
            <w:r w:rsidR="00CF1865" w:rsidRPr="00A06652">
              <w:rPr>
                <w:rFonts w:ascii="Times New Roman" w:hAnsi="Times New Roman" w:cs="Times New Roman"/>
                <w:color w:val="00B050"/>
                <w:sz w:val="20"/>
                <w:szCs w:val="20"/>
              </w:rPr>
              <w:t xml:space="preserve"> peuvent être contrôlé</w:t>
            </w:r>
            <w:r w:rsidR="00E805FC" w:rsidRPr="00A06652">
              <w:rPr>
                <w:rFonts w:ascii="Times New Roman" w:hAnsi="Times New Roman" w:cs="Times New Roman"/>
                <w:color w:val="00B050"/>
                <w:sz w:val="20"/>
                <w:szCs w:val="20"/>
              </w:rPr>
              <w:t>e</w:t>
            </w:r>
            <w:r w:rsidR="00CF1865" w:rsidRPr="00A06652">
              <w:rPr>
                <w:rFonts w:ascii="Times New Roman" w:hAnsi="Times New Roman" w:cs="Times New Roman"/>
                <w:color w:val="00B050"/>
                <w:sz w:val="20"/>
                <w:szCs w:val="20"/>
              </w:rPr>
              <w:t xml:space="preserve">s par les juridictions (notamment le Conseil constitutionnel et </w:t>
            </w:r>
            <w:r w:rsidR="00E805FC" w:rsidRPr="00A06652">
              <w:rPr>
                <w:rFonts w:ascii="Times New Roman" w:hAnsi="Times New Roman" w:cs="Times New Roman"/>
                <w:color w:val="00B050"/>
                <w:sz w:val="20"/>
                <w:szCs w:val="20"/>
              </w:rPr>
              <w:t xml:space="preserve">la </w:t>
            </w:r>
            <w:r w:rsidR="00CF1865" w:rsidRPr="00A06652">
              <w:rPr>
                <w:rFonts w:ascii="Times New Roman" w:hAnsi="Times New Roman" w:cs="Times New Roman"/>
                <w:color w:val="00B050"/>
                <w:sz w:val="20"/>
                <w:szCs w:val="20"/>
              </w:rPr>
              <w:t>Cour Européenne des droits de l’Homme).</w:t>
            </w:r>
          </w:p>
          <w:p w14:paraId="1397A196" w14:textId="560C524A" w:rsidR="00F3130D" w:rsidRPr="00A06652" w:rsidRDefault="00F3130D" w:rsidP="00115BA9">
            <w:pPr>
              <w:jc w:val="both"/>
              <w:rPr>
                <w:rFonts w:ascii="Times New Roman" w:hAnsi="Times New Roman" w:cs="Times New Roman"/>
                <w:color w:val="ED7D31" w:themeColor="accent2"/>
                <w:sz w:val="20"/>
                <w:szCs w:val="20"/>
              </w:rPr>
            </w:pPr>
          </w:p>
          <w:p w14:paraId="587AE10E" w14:textId="67F7C2E0" w:rsidR="00407036" w:rsidRPr="00A06652" w:rsidRDefault="00407036" w:rsidP="00813FA1">
            <w:pPr>
              <w:jc w:val="both"/>
              <w:rPr>
                <w:rFonts w:ascii="Times New Roman" w:hAnsi="Times New Roman"/>
                <w:color w:val="00B050"/>
                <w:sz w:val="20"/>
              </w:rPr>
            </w:pPr>
          </w:p>
        </w:tc>
      </w:tr>
      <w:tr w:rsidR="00116ED4" w:rsidRPr="00A06652" w14:paraId="23099CE2" w14:textId="77777777" w:rsidTr="008B30C4">
        <w:tc>
          <w:tcPr>
            <w:tcW w:w="1190" w:type="dxa"/>
          </w:tcPr>
          <w:p w14:paraId="3A88E196" w14:textId="4E8E8F1B"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334C74FE" w14:textId="77777777" w:rsidR="00116ED4" w:rsidRPr="00A06652" w:rsidRDefault="00206BC8" w:rsidP="00116ED4">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Withdraw states of emergency in order to restore all fundamental rights and freedoms to the country’s citizens and modify laws that legitimized the transfer to the executive of a number of prerogatives normally reserved for the judiciary (Poland);</w:t>
            </w:r>
          </w:p>
          <w:p w14:paraId="3042FBE7" w14:textId="36DF65AD" w:rsidR="00206BC8" w:rsidRPr="00A06652" w:rsidRDefault="00206BC8" w:rsidP="00116ED4">
            <w:pPr>
              <w:jc w:val="both"/>
              <w:rPr>
                <w:rFonts w:ascii="Times New Roman" w:hAnsi="Times New Roman" w:cs="Times New Roman"/>
                <w:b/>
                <w:color w:val="FF0000"/>
                <w:sz w:val="20"/>
                <w:szCs w:val="20"/>
                <w:lang w:val="en-AU"/>
              </w:rPr>
            </w:pPr>
          </w:p>
        </w:tc>
        <w:tc>
          <w:tcPr>
            <w:tcW w:w="7711" w:type="dxa"/>
          </w:tcPr>
          <w:p w14:paraId="3D62C72E" w14:textId="77777777" w:rsidR="00116ED4" w:rsidRPr="00A06652" w:rsidRDefault="00407036" w:rsidP="004070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11800535" w14:textId="77777777" w:rsidR="00407036" w:rsidRPr="00A06652" w:rsidRDefault="00407036" w:rsidP="00407036">
            <w:pPr>
              <w:jc w:val="both"/>
              <w:rPr>
                <w:rFonts w:ascii="Times New Roman" w:hAnsi="Times New Roman" w:cs="Times New Roman"/>
                <w:color w:val="FF0000"/>
                <w:sz w:val="20"/>
                <w:szCs w:val="20"/>
              </w:rPr>
            </w:pPr>
          </w:p>
          <w:p w14:paraId="14C6A08A" w14:textId="56B9D4C8" w:rsidR="00407036" w:rsidRPr="00A06652" w:rsidRDefault="00407036" w:rsidP="00407036">
            <w:pPr>
              <w:jc w:val="both"/>
              <w:rPr>
                <w:rFonts w:ascii="Times New Roman" w:hAnsi="Times New Roman" w:cs="Times New Roman"/>
                <w:sz w:val="20"/>
                <w:szCs w:val="20"/>
              </w:rPr>
            </w:pPr>
            <w:r w:rsidRPr="00A06652">
              <w:rPr>
                <w:rFonts w:ascii="Times New Roman" w:hAnsi="Times New Roman" w:cs="Times New Roman"/>
                <w:color w:val="FF0000"/>
                <w:sz w:val="20"/>
                <w:szCs w:val="20"/>
              </w:rPr>
              <w:t>Elle rappelle que la dernière application de l’état d’urgence a pris fin le 1</w:t>
            </w:r>
            <w:r w:rsidRPr="00A06652">
              <w:rPr>
                <w:rFonts w:ascii="Times New Roman" w:hAnsi="Times New Roman" w:cs="Times New Roman"/>
                <w:color w:val="FF0000"/>
                <w:sz w:val="20"/>
                <w:szCs w:val="20"/>
                <w:vertAlign w:val="superscript"/>
              </w:rPr>
              <w:t>er</w:t>
            </w:r>
            <w:r w:rsidRPr="00A06652">
              <w:rPr>
                <w:rFonts w:ascii="Times New Roman" w:hAnsi="Times New Roman" w:cs="Times New Roman"/>
                <w:color w:val="FF0000"/>
                <w:sz w:val="20"/>
                <w:szCs w:val="20"/>
              </w:rPr>
              <w:t xml:space="preserve"> novembre 2017 et renvoie aux éléments de sa réponse aux recommandations n° 23 et 132.</w:t>
            </w:r>
          </w:p>
        </w:tc>
      </w:tr>
      <w:tr w:rsidR="00116ED4" w:rsidRPr="00A06652" w14:paraId="1C6F1D60" w14:textId="77777777" w:rsidTr="008B30C4">
        <w:tc>
          <w:tcPr>
            <w:tcW w:w="1190" w:type="dxa"/>
          </w:tcPr>
          <w:p w14:paraId="42D4604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87E0C8F" w14:textId="67F9315F" w:rsidR="00116ED4" w:rsidRPr="00A06652" w:rsidRDefault="00206BC8"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Provide for the freedom of the press and freedom of opinion, guaranteeing journalists the right to protect their sources (Russian Federation);</w:t>
            </w:r>
          </w:p>
        </w:tc>
        <w:tc>
          <w:tcPr>
            <w:tcW w:w="7711" w:type="dxa"/>
          </w:tcPr>
          <w:p w14:paraId="06BA540E" w14:textId="77777777" w:rsidR="008213AA"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5373F67" w14:textId="77777777" w:rsidR="008213AA" w:rsidRPr="00A06652" w:rsidRDefault="008213AA" w:rsidP="008213AA">
            <w:pPr>
              <w:jc w:val="both"/>
              <w:rPr>
                <w:rFonts w:ascii="Times New Roman" w:hAnsi="Times New Roman" w:cs="Times New Roman"/>
                <w:color w:val="00B050"/>
                <w:sz w:val="20"/>
                <w:szCs w:val="20"/>
              </w:rPr>
            </w:pPr>
          </w:p>
          <w:p w14:paraId="2388339A" w14:textId="77777777" w:rsidR="008213AA"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Les autorités françaises rappellent leur attachement à la défense de la liberté d’expression et de la liberté de la presse, laquelle implique notamment la protection des journalistes et de leurs sources. La liberté de la presse et la protection du secret des sources des journalistes sont pleinement garantis en France, tant en droit interne que par les engagements internationaux de la France.</w:t>
            </w:r>
          </w:p>
          <w:p w14:paraId="3B3064FA" w14:textId="77777777" w:rsidR="008213AA" w:rsidRPr="00A06652" w:rsidRDefault="008213AA" w:rsidP="008213AA">
            <w:pPr>
              <w:jc w:val="both"/>
              <w:rPr>
                <w:rFonts w:ascii="Times New Roman" w:hAnsi="Times New Roman" w:cs="Times New Roman"/>
                <w:color w:val="00B050"/>
                <w:sz w:val="20"/>
                <w:szCs w:val="20"/>
              </w:rPr>
            </w:pPr>
          </w:p>
          <w:p w14:paraId="4A9E8FFB" w14:textId="411E2693" w:rsidR="008213AA"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L'article 11 de la Déclaration des droits de l'</w:t>
            </w:r>
            <w:r w:rsidR="00B23E5B" w:rsidRPr="00A06652">
              <w:rPr>
                <w:rFonts w:ascii="Times New Roman" w:hAnsi="Times New Roman" w:cs="Times New Roman"/>
                <w:color w:val="00B050"/>
                <w:sz w:val="20"/>
                <w:szCs w:val="20"/>
              </w:rPr>
              <w:t>H</w:t>
            </w:r>
            <w:r w:rsidRPr="00A06652">
              <w:rPr>
                <w:rFonts w:ascii="Times New Roman" w:hAnsi="Times New Roman" w:cs="Times New Roman"/>
                <w:color w:val="00B050"/>
                <w:sz w:val="20"/>
                <w:szCs w:val="20"/>
              </w:rPr>
              <w:t>ommeet du citoyen de 1789 dispose que « La libre communication des pensées et des opinions est un des droits les plus précieux de l'Homme : tout Citoyen peut donc parler, écrire, imprimer librement, sauf à répondre de l'abus de cette liberté dans les cas déterminés par la Loi ».</w:t>
            </w:r>
          </w:p>
          <w:p w14:paraId="40065CC3" w14:textId="77777777" w:rsidR="008213AA" w:rsidRPr="00A06652" w:rsidRDefault="008213AA" w:rsidP="008213AA">
            <w:pPr>
              <w:jc w:val="both"/>
              <w:rPr>
                <w:rFonts w:ascii="Times New Roman" w:hAnsi="Times New Roman" w:cs="Times New Roman"/>
                <w:color w:val="00B050"/>
                <w:sz w:val="20"/>
                <w:szCs w:val="20"/>
              </w:rPr>
            </w:pPr>
          </w:p>
          <w:p w14:paraId="4F2170BE" w14:textId="77777777" w:rsidR="008213AA"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La loi du 29 juillet 1881 sur la liberté de la presse garantit cette dernière et prévoit en outre, d’une part, que « Le secret des sources des journalistes est protégé dans l'exercice de leur mission d'information du public » et, d’autre part, que « Tout journaliste a le droit de refuser de divulguer ses sources ».</w:t>
            </w:r>
          </w:p>
          <w:p w14:paraId="50EF02F0" w14:textId="77777777" w:rsidR="008213AA" w:rsidRPr="00A06652" w:rsidRDefault="008213AA" w:rsidP="008213AA">
            <w:pPr>
              <w:jc w:val="both"/>
              <w:rPr>
                <w:rFonts w:ascii="Times New Roman" w:hAnsi="Times New Roman" w:cs="Times New Roman"/>
                <w:color w:val="00B050"/>
                <w:sz w:val="20"/>
                <w:szCs w:val="20"/>
              </w:rPr>
            </w:pPr>
          </w:p>
          <w:p w14:paraId="7C5089D3" w14:textId="77777777" w:rsidR="008213AA"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L’article 10 de la convention européenne de sauvegarde des droits de l'Homme et des libertés fondamentales dispose quant à lui que « toute personne a droit à la liberté d'expression. Ce droit comprend la liberté d'opinion et la liberté de recevoir ou de communiquer des informations ou des idées sans qu'il puisse y avoir ingérence d'autorités publiques et sans considération de frontière ».</w:t>
            </w:r>
          </w:p>
          <w:p w14:paraId="38C45F49" w14:textId="77777777" w:rsidR="008213AA" w:rsidRPr="00A06652" w:rsidRDefault="008213AA" w:rsidP="008213AA">
            <w:pPr>
              <w:jc w:val="both"/>
              <w:rPr>
                <w:rFonts w:ascii="Times New Roman" w:hAnsi="Times New Roman" w:cs="Times New Roman"/>
                <w:color w:val="00B050"/>
                <w:sz w:val="20"/>
                <w:szCs w:val="20"/>
              </w:rPr>
            </w:pPr>
          </w:p>
          <w:p w14:paraId="2B07875B" w14:textId="77777777" w:rsidR="00116ED4" w:rsidRPr="00A06652" w:rsidRDefault="008213AA" w:rsidP="00821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L’exercice de la liberté de la presse, du droit à l’information ainsi que la protection du secret des sources des journalistes n’ont donc nul besoin de mesures complémentaires pour être effectivement garantis en France.</w:t>
            </w:r>
          </w:p>
          <w:p w14:paraId="46B4AD74" w14:textId="60884244" w:rsidR="009D5636" w:rsidRPr="00A06652" w:rsidRDefault="009D5636" w:rsidP="008213AA">
            <w:pPr>
              <w:jc w:val="both"/>
              <w:rPr>
                <w:rFonts w:ascii="Times New Roman" w:hAnsi="Times New Roman" w:cs="Times New Roman"/>
                <w:color w:val="00B050"/>
                <w:sz w:val="20"/>
                <w:szCs w:val="20"/>
              </w:rPr>
            </w:pPr>
          </w:p>
        </w:tc>
      </w:tr>
      <w:tr w:rsidR="00116ED4" w:rsidRPr="00A06652" w14:paraId="13B685E4" w14:textId="77777777" w:rsidTr="008B30C4">
        <w:tc>
          <w:tcPr>
            <w:tcW w:w="1190" w:type="dxa"/>
          </w:tcPr>
          <w:p w14:paraId="6DC6A45E" w14:textId="77777777" w:rsidR="00116ED4" w:rsidRPr="00A06652" w:rsidRDefault="00116ED4" w:rsidP="00116ED4">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2434781E" w14:textId="2120EAF1" w:rsidR="00116ED4" w:rsidRPr="00A06652" w:rsidRDefault="00814F0A" w:rsidP="00116ED4">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Evaluate the doctrine of policing around the notion of de-escalation of violence in order to guarantee the rights to freedom of expression, peaceful assembly and association (Switzerland);</w:t>
            </w:r>
          </w:p>
          <w:p w14:paraId="789CA8B3" w14:textId="77777777" w:rsidR="00814F0A" w:rsidRPr="00A06652" w:rsidRDefault="00814F0A" w:rsidP="00116ED4">
            <w:pPr>
              <w:jc w:val="both"/>
              <w:rPr>
                <w:rFonts w:ascii="Times New Roman" w:hAnsi="Times New Roman"/>
                <w:b/>
                <w:color w:val="ED7D31" w:themeColor="accent2"/>
                <w:sz w:val="20"/>
                <w:lang w:val="en-AU"/>
              </w:rPr>
            </w:pPr>
          </w:p>
        </w:tc>
        <w:tc>
          <w:tcPr>
            <w:tcW w:w="7711" w:type="dxa"/>
            <w:shd w:val="clear" w:color="auto" w:fill="auto"/>
          </w:tcPr>
          <w:p w14:paraId="6E6765E7" w14:textId="6BD4DA86" w:rsidR="00814F0A" w:rsidRPr="00A06652" w:rsidRDefault="00814F0A" w:rsidP="00814F0A">
            <w:pPr>
              <w:jc w:val="both"/>
              <w:rPr>
                <w:rFonts w:ascii="Times New Roman" w:hAnsi="Times New Roman"/>
                <w:color w:val="ED7D31" w:themeColor="accent2"/>
                <w:sz w:val="20"/>
                <w:lang w:val="en-AU"/>
              </w:rPr>
            </w:pPr>
          </w:p>
          <w:p w14:paraId="6B3D59A3" w14:textId="6FC8B0E5" w:rsidR="0093066E" w:rsidRPr="00A06652" w:rsidRDefault="0093066E" w:rsidP="0093066E">
            <w:pPr>
              <w:jc w:val="both"/>
              <w:rPr>
                <w:rFonts w:ascii="Times New Roman" w:hAnsi="Times New Roman"/>
                <w:color w:val="ED7D31" w:themeColor="accent2"/>
                <w:sz w:val="20"/>
              </w:rPr>
            </w:pPr>
            <w:r w:rsidRPr="00A06652">
              <w:rPr>
                <w:rFonts w:ascii="Times New Roman" w:hAnsi="Times New Roman"/>
                <w:color w:val="ED7D31" w:themeColor="accent2"/>
                <w:sz w:val="20"/>
              </w:rPr>
              <w:t>Concernant l’intégration du concept de désescalade dans les pratiques policières, la France souhaite rappeler que le nouveau schéma national du maintien de l’ordre</w:t>
            </w:r>
            <w:r w:rsidR="00F020DC" w:rsidRPr="00A06652">
              <w:rPr>
                <w:rFonts w:ascii="Times New Roman" w:hAnsi="Times New Roman" w:cs="Times New Roman"/>
                <w:color w:val="ED7D31" w:themeColor="accent2"/>
                <w:sz w:val="20"/>
                <w:szCs w:val="20"/>
              </w:rPr>
              <w:t>, adopté récemment et sur la base d’une évaluation,</w:t>
            </w:r>
            <w:r w:rsidRPr="00A06652">
              <w:rPr>
                <w:rFonts w:ascii="Times New Roman" w:hAnsi="Times New Roman"/>
                <w:color w:val="ED7D31" w:themeColor="accent2"/>
                <w:sz w:val="20"/>
              </w:rPr>
              <w:t xml:space="preserve"> prévoit déjà les conditions d’un meilleur dialogue avec le public.</w:t>
            </w:r>
          </w:p>
          <w:p w14:paraId="2BA4C198" w14:textId="77777777" w:rsidR="0093066E" w:rsidRPr="00A06652" w:rsidRDefault="0093066E" w:rsidP="0093066E">
            <w:pPr>
              <w:jc w:val="both"/>
              <w:rPr>
                <w:rFonts w:ascii="Times New Roman" w:hAnsi="Times New Roman"/>
                <w:color w:val="ED7D31" w:themeColor="accent2"/>
                <w:sz w:val="20"/>
              </w:rPr>
            </w:pPr>
          </w:p>
          <w:p w14:paraId="5FD02B0B" w14:textId="2B79E2F4" w:rsidR="0093066E" w:rsidRPr="00A06652" w:rsidRDefault="0093066E" w:rsidP="0093066E">
            <w:pPr>
              <w:jc w:val="both"/>
              <w:rPr>
                <w:rFonts w:ascii="Times New Roman" w:hAnsi="Times New Roman"/>
                <w:color w:val="ED7D31" w:themeColor="accent2"/>
                <w:sz w:val="20"/>
              </w:rPr>
            </w:pPr>
            <w:r w:rsidRPr="00A06652">
              <w:rPr>
                <w:rFonts w:ascii="Times New Roman" w:hAnsi="Times New Roman"/>
                <w:color w:val="ED7D31" w:themeColor="accent2"/>
                <w:sz w:val="20"/>
              </w:rPr>
              <w:t>En outre, la désescalade fait partie intégrante des pratiques policières.</w:t>
            </w:r>
          </w:p>
          <w:p w14:paraId="32D587EE" w14:textId="33F7692C" w:rsidR="00F020DC" w:rsidRPr="00A06652" w:rsidRDefault="00F020DC" w:rsidP="0093066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n’exclut pas, pour l’avenir, de réévaluer sa doctrine, si nécessaire, sur la base d’un retour d’expérience.</w:t>
            </w:r>
          </w:p>
          <w:p w14:paraId="0B2932B4" w14:textId="77777777" w:rsidR="00B23E5B" w:rsidRPr="00A06652" w:rsidRDefault="00B23E5B" w:rsidP="00B23E5B">
            <w:pPr>
              <w:jc w:val="both"/>
              <w:rPr>
                <w:rFonts w:ascii="Times New Roman" w:hAnsi="Times New Roman"/>
                <w:color w:val="ED7D31" w:themeColor="accent2"/>
                <w:sz w:val="20"/>
              </w:rPr>
            </w:pPr>
          </w:p>
          <w:p w14:paraId="7395C797" w14:textId="4FEA8F64" w:rsidR="00B23E5B" w:rsidRPr="00A06652" w:rsidRDefault="00B23E5B" w:rsidP="00B23E5B">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Dans ce contexte, France </w:t>
            </w:r>
            <w:r w:rsidRPr="00A06652">
              <w:rPr>
                <w:rFonts w:ascii="Times New Roman" w:hAnsi="Times New Roman"/>
                <w:b/>
                <w:color w:val="ED7D31" w:themeColor="accent2"/>
                <w:sz w:val="20"/>
              </w:rPr>
              <w:t>accepte</w:t>
            </w:r>
            <w:r w:rsidRPr="00A06652">
              <w:rPr>
                <w:rFonts w:ascii="Times New Roman" w:hAnsi="Times New Roman"/>
                <w:color w:val="ED7D31" w:themeColor="accent2"/>
                <w:sz w:val="20"/>
              </w:rPr>
              <w:t xml:space="preserve"> en partie cette recommandation.</w:t>
            </w:r>
          </w:p>
          <w:p w14:paraId="1A21D3E0" w14:textId="77777777" w:rsidR="0093066E" w:rsidRPr="00A06652" w:rsidRDefault="0093066E" w:rsidP="00814F0A">
            <w:pPr>
              <w:jc w:val="both"/>
              <w:rPr>
                <w:rFonts w:ascii="Times New Roman" w:hAnsi="Times New Roman"/>
                <w:color w:val="ED7D31" w:themeColor="accent2"/>
                <w:sz w:val="20"/>
              </w:rPr>
            </w:pPr>
          </w:p>
          <w:p w14:paraId="109747D3" w14:textId="26FBF028" w:rsidR="00116ED4" w:rsidRPr="00A06652" w:rsidRDefault="00814F0A" w:rsidP="00814F0A">
            <w:pPr>
              <w:jc w:val="both"/>
              <w:rPr>
                <w:rFonts w:ascii="Times New Roman" w:hAnsi="Times New Roman"/>
                <w:i/>
                <w:color w:val="ED7D31" w:themeColor="accent2"/>
                <w:sz w:val="20"/>
              </w:rPr>
            </w:pPr>
            <w:r w:rsidRPr="00A06652">
              <w:rPr>
                <w:rFonts w:ascii="Times New Roman" w:hAnsi="Times New Roman"/>
                <w:i/>
                <w:color w:val="ED7D31" w:themeColor="accent2"/>
                <w:sz w:val="20"/>
              </w:rPr>
              <w:t>Voir réponse aux recommandations n° 83</w:t>
            </w:r>
            <w:r w:rsidR="0093066E" w:rsidRPr="00A06652">
              <w:rPr>
                <w:rFonts w:ascii="Times New Roman" w:hAnsi="Times New Roman"/>
                <w:i/>
                <w:color w:val="ED7D31" w:themeColor="accent2"/>
                <w:sz w:val="20"/>
              </w:rPr>
              <w:t>, 96</w:t>
            </w:r>
            <w:r w:rsidRPr="00A06652">
              <w:rPr>
                <w:rFonts w:ascii="Times New Roman" w:hAnsi="Times New Roman"/>
                <w:i/>
                <w:color w:val="ED7D31" w:themeColor="accent2"/>
                <w:sz w:val="20"/>
              </w:rPr>
              <w:t xml:space="preserve"> et 134</w:t>
            </w:r>
          </w:p>
          <w:p w14:paraId="2D00D34A" w14:textId="6546B72D" w:rsidR="000240E3" w:rsidRPr="00A06652" w:rsidRDefault="000240E3" w:rsidP="00814F0A">
            <w:pPr>
              <w:jc w:val="both"/>
              <w:rPr>
                <w:rFonts w:ascii="Times New Roman" w:hAnsi="Times New Roman"/>
                <w:color w:val="ED7D31" w:themeColor="accent2"/>
                <w:sz w:val="20"/>
              </w:rPr>
            </w:pPr>
          </w:p>
        </w:tc>
      </w:tr>
      <w:tr w:rsidR="00116ED4" w:rsidRPr="00A06652" w14:paraId="318961EA" w14:textId="77777777" w:rsidTr="008B30C4">
        <w:tc>
          <w:tcPr>
            <w:tcW w:w="1190" w:type="dxa"/>
          </w:tcPr>
          <w:p w14:paraId="5C3B44A8"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69275152" w14:textId="4E30E732" w:rsidR="00116ED4" w:rsidRPr="00A06652" w:rsidRDefault="00814F0A"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bCs/>
                <w:color w:val="ED7D31" w:themeColor="accent2"/>
                <w:sz w:val="20"/>
                <w:szCs w:val="20"/>
                <w:lang w:val="en-GB"/>
              </w:rPr>
              <w:t>Take the necessary measures to prevent and hold accountable individuals or groups from carrying out activities of a separatist nature against other countries under the pretext of freedom of expression, as these activities are inconsistent with the Principles of the UN Charter and the international law (Algeria);</w:t>
            </w:r>
          </w:p>
          <w:p w14:paraId="2467B053" w14:textId="77777777" w:rsidR="00814F0A" w:rsidRPr="00A06652" w:rsidRDefault="00814F0A" w:rsidP="00116ED4">
            <w:pPr>
              <w:jc w:val="both"/>
              <w:rPr>
                <w:rFonts w:ascii="Times New Roman" w:hAnsi="Times New Roman" w:cs="Times New Roman"/>
                <w:b/>
                <w:color w:val="ED7D31" w:themeColor="accent2"/>
                <w:sz w:val="20"/>
                <w:szCs w:val="20"/>
                <w:lang w:val="en-AU"/>
              </w:rPr>
            </w:pPr>
          </w:p>
          <w:p w14:paraId="68C5D026" w14:textId="77777777" w:rsidR="00814F0A" w:rsidRPr="00A06652" w:rsidRDefault="00814F0A" w:rsidP="00116ED4">
            <w:pPr>
              <w:jc w:val="both"/>
              <w:rPr>
                <w:rFonts w:ascii="Times New Roman" w:hAnsi="Times New Roman" w:cs="Times New Roman"/>
                <w:b/>
                <w:color w:val="ED7D31" w:themeColor="accent2"/>
                <w:sz w:val="20"/>
                <w:szCs w:val="20"/>
                <w:lang w:val="en-AU"/>
              </w:rPr>
            </w:pPr>
          </w:p>
        </w:tc>
        <w:tc>
          <w:tcPr>
            <w:tcW w:w="7711" w:type="dxa"/>
          </w:tcPr>
          <w:p w14:paraId="07CF29F5" w14:textId="4AD654E6" w:rsidR="00116ED4" w:rsidRPr="00A06652" w:rsidRDefault="00E17C47" w:rsidP="00B23E5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dans la mesure où elle s’engage à prévenir et réprimer toute action violente commise sur son territoire. Pour autant, la France respecte la liberté d’expression telle que définie par l’article 19 du Pacte international relatif aux droits civils et politiques. </w:t>
            </w:r>
          </w:p>
        </w:tc>
      </w:tr>
      <w:tr w:rsidR="00116ED4" w:rsidRPr="00A06652" w14:paraId="63DA83C2" w14:textId="77777777" w:rsidTr="008B30C4">
        <w:tc>
          <w:tcPr>
            <w:tcW w:w="1190" w:type="dxa"/>
          </w:tcPr>
          <w:p w14:paraId="7E7E138A"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54FC1A3C" w14:textId="77777777" w:rsidR="00116ED4" w:rsidRPr="00A06652" w:rsidRDefault="00814F0A"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Assess the impact of the measures resulting from the laws on the state of emergency, which have been incorporated into common law legislation, on security and on fundamental rights and freedoms (Austria);</w:t>
            </w:r>
          </w:p>
          <w:p w14:paraId="45C0848D" w14:textId="03E0752E" w:rsidR="00814F0A" w:rsidRPr="00A06652" w:rsidRDefault="00814F0A" w:rsidP="00116ED4">
            <w:pPr>
              <w:jc w:val="both"/>
              <w:rPr>
                <w:rFonts w:ascii="Times New Roman" w:hAnsi="Times New Roman" w:cs="Times New Roman"/>
                <w:b/>
                <w:color w:val="ED7D31" w:themeColor="accent2"/>
                <w:sz w:val="20"/>
                <w:szCs w:val="20"/>
                <w:lang w:val="en-AU"/>
              </w:rPr>
            </w:pPr>
          </w:p>
        </w:tc>
        <w:tc>
          <w:tcPr>
            <w:tcW w:w="7711" w:type="dxa"/>
          </w:tcPr>
          <w:p w14:paraId="768E5B42" w14:textId="2831DA9C" w:rsidR="00AB4E05" w:rsidRPr="00A06652" w:rsidRDefault="00AB4E05" w:rsidP="00116ED4">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w:t>
            </w:r>
          </w:p>
          <w:p w14:paraId="4172CCD3" w14:textId="77777777" w:rsidR="00AB4E05" w:rsidRPr="00A06652" w:rsidRDefault="00AB4E05" w:rsidP="00116ED4">
            <w:pPr>
              <w:jc w:val="both"/>
              <w:rPr>
                <w:rFonts w:ascii="Times New Roman" w:hAnsi="Times New Roman" w:cs="Times New Roman"/>
                <w:sz w:val="20"/>
                <w:szCs w:val="20"/>
              </w:rPr>
            </w:pPr>
          </w:p>
          <w:p w14:paraId="6C288979" w14:textId="5F531E66" w:rsidR="00AB4E05" w:rsidRPr="00A06652" w:rsidRDefault="00AB4E05" w:rsidP="00116ED4">
            <w:pPr>
              <w:jc w:val="both"/>
              <w:rPr>
                <w:rFonts w:ascii="Times New Roman" w:hAnsi="Times New Roman" w:cs="Times New Roman"/>
                <w:sz w:val="20"/>
                <w:szCs w:val="20"/>
              </w:rPr>
            </w:pPr>
            <w:r w:rsidRPr="00A06652">
              <w:rPr>
                <w:rFonts w:ascii="Times New Roman" w:hAnsi="Times New Roman" w:cs="Times New Roman"/>
                <w:i/>
                <w:color w:val="ED7D31" w:themeColor="accent2"/>
                <w:sz w:val="20"/>
                <w:szCs w:val="20"/>
              </w:rPr>
              <w:t>Voir réponse aux recommandations n° 23 et 132</w:t>
            </w:r>
          </w:p>
          <w:p w14:paraId="05A9F2F6" w14:textId="77777777" w:rsidR="00AB4E05" w:rsidRPr="00A06652" w:rsidRDefault="00AB4E05" w:rsidP="00116ED4">
            <w:pPr>
              <w:jc w:val="both"/>
              <w:rPr>
                <w:rFonts w:ascii="Times New Roman" w:hAnsi="Times New Roman" w:cs="Times New Roman"/>
                <w:sz w:val="20"/>
                <w:szCs w:val="20"/>
              </w:rPr>
            </w:pPr>
          </w:p>
        </w:tc>
      </w:tr>
      <w:tr w:rsidR="00116ED4" w:rsidRPr="00A06652" w14:paraId="28E39DF4" w14:textId="77777777" w:rsidTr="008B30C4">
        <w:tc>
          <w:tcPr>
            <w:tcW w:w="1190" w:type="dxa"/>
          </w:tcPr>
          <w:p w14:paraId="50FD92C0"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6687564C" w14:textId="7C975C71" w:rsidR="00116ED4" w:rsidRPr="00A06652" w:rsidRDefault="00814F0A" w:rsidP="00116ED4">
            <w:pPr>
              <w:jc w:val="both"/>
              <w:rPr>
                <w:rFonts w:ascii="Times New Roman" w:hAnsi="Times New Roman" w:cs="Times New Roman"/>
                <w:b/>
                <w:bCs/>
                <w:color w:val="FF0000"/>
                <w:sz w:val="20"/>
                <w:szCs w:val="20"/>
                <w:lang w:val="en-GB"/>
              </w:rPr>
            </w:pPr>
            <w:r w:rsidRPr="00A06652">
              <w:rPr>
                <w:rFonts w:ascii="Times New Roman" w:hAnsi="Times New Roman" w:cs="Times New Roman"/>
                <w:b/>
                <w:bCs/>
                <w:color w:val="FF0000"/>
                <w:sz w:val="20"/>
                <w:szCs w:val="20"/>
                <w:lang w:val="en-GB"/>
              </w:rPr>
              <w:t>Consider repealing or revising legal criminal provisions that may unduly restrict the exercise of freedom of assembly and protest (Malta);</w:t>
            </w:r>
          </w:p>
          <w:p w14:paraId="1A4DD44B" w14:textId="77777777" w:rsidR="00814F0A" w:rsidRPr="00A06652" w:rsidRDefault="00814F0A" w:rsidP="00116ED4">
            <w:pPr>
              <w:jc w:val="both"/>
              <w:rPr>
                <w:rFonts w:ascii="Times New Roman" w:hAnsi="Times New Roman" w:cs="Times New Roman"/>
                <w:b/>
                <w:color w:val="FF0000"/>
                <w:sz w:val="20"/>
                <w:szCs w:val="20"/>
                <w:lang w:val="en-AU"/>
              </w:rPr>
            </w:pPr>
          </w:p>
          <w:p w14:paraId="2AF3B175" w14:textId="77777777" w:rsidR="00814F0A" w:rsidRPr="00A06652" w:rsidRDefault="00814F0A" w:rsidP="00116ED4">
            <w:pPr>
              <w:jc w:val="both"/>
              <w:rPr>
                <w:rFonts w:ascii="Times New Roman" w:hAnsi="Times New Roman" w:cs="Times New Roman"/>
                <w:b/>
                <w:color w:val="FF0000"/>
                <w:sz w:val="20"/>
                <w:szCs w:val="20"/>
                <w:lang w:val="en-AU"/>
              </w:rPr>
            </w:pPr>
          </w:p>
        </w:tc>
        <w:tc>
          <w:tcPr>
            <w:tcW w:w="7711" w:type="dxa"/>
          </w:tcPr>
          <w:p w14:paraId="708D868D" w14:textId="0C033A14" w:rsidR="00A74D5A" w:rsidRPr="00A06652" w:rsidRDefault="00A74D5A" w:rsidP="0003676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dans la mesure où elle ne relève aucune disposition </w:t>
            </w:r>
            <w:r w:rsidR="00737860" w:rsidRPr="00A06652">
              <w:rPr>
                <w:rFonts w:ascii="Times New Roman" w:hAnsi="Times New Roman" w:cs="Times New Roman"/>
                <w:color w:val="FF0000"/>
                <w:sz w:val="20"/>
                <w:szCs w:val="20"/>
              </w:rPr>
              <w:t>de son droit pénal</w:t>
            </w:r>
            <w:r w:rsidRPr="00A06652">
              <w:rPr>
                <w:rFonts w:ascii="Times New Roman" w:hAnsi="Times New Roman" w:cs="Times New Roman"/>
                <w:color w:val="FF0000"/>
                <w:sz w:val="20"/>
                <w:szCs w:val="20"/>
              </w:rPr>
              <w:t xml:space="preserve"> </w:t>
            </w:r>
            <w:r w:rsidR="00737860" w:rsidRPr="00A06652">
              <w:rPr>
                <w:rFonts w:ascii="Times New Roman" w:hAnsi="Times New Roman" w:cs="Times New Roman"/>
                <w:color w:val="FF0000"/>
                <w:sz w:val="20"/>
                <w:szCs w:val="20"/>
              </w:rPr>
              <w:t xml:space="preserve">susceptible de restreindre de manière disproportionnée </w:t>
            </w:r>
            <w:r w:rsidRPr="00A06652">
              <w:rPr>
                <w:rFonts w:ascii="Times New Roman" w:hAnsi="Times New Roman" w:cs="Times New Roman"/>
                <w:color w:val="FF0000"/>
                <w:sz w:val="20"/>
                <w:szCs w:val="20"/>
              </w:rPr>
              <w:t>l’exercice des liberté</w:t>
            </w:r>
            <w:r w:rsidR="00737860" w:rsidRPr="00A06652">
              <w:rPr>
                <w:rFonts w:ascii="Times New Roman" w:hAnsi="Times New Roman" w:cs="Times New Roman"/>
                <w:color w:val="FF0000"/>
                <w:sz w:val="20"/>
                <w:szCs w:val="20"/>
              </w:rPr>
              <w:t>s</w:t>
            </w:r>
            <w:r w:rsidRPr="00A06652">
              <w:rPr>
                <w:rFonts w:ascii="Times New Roman" w:hAnsi="Times New Roman" w:cs="Times New Roman"/>
                <w:color w:val="FF0000"/>
                <w:sz w:val="20"/>
                <w:szCs w:val="20"/>
              </w:rPr>
              <w:t xml:space="preserve"> de réunion et de manifestation pacifique</w:t>
            </w:r>
            <w:r w:rsidR="00737860" w:rsidRPr="00A06652">
              <w:rPr>
                <w:rFonts w:ascii="Times New Roman" w:hAnsi="Times New Roman" w:cs="Times New Roman"/>
                <w:color w:val="FF0000"/>
                <w:sz w:val="20"/>
                <w:szCs w:val="20"/>
              </w:rPr>
              <w:t xml:space="preserve"> au regard des normes</w:t>
            </w:r>
            <w:r w:rsidR="00737860" w:rsidRPr="00A06652">
              <w:rPr>
                <w:color w:val="FF0000"/>
              </w:rPr>
              <w:t xml:space="preserve"> </w:t>
            </w:r>
            <w:r w:rsidR="00737860" w:rsidRPr="00A06652">
              <w:rPr>
                <w:rFonts w:ascii="Times New Roman" w:hAnsi="Times New Roman" w:cs="Times New Roman"/>
                <w:color w:val="FF0000"/>
                <w:sz w:val="20"/>
                <w:szCs w:val="20"/>
              </w:rPr>
              <w:t>actuelles de protection des droits fondamentaux propres à un Etat démocratique et républicain.</w:t>
            </w:r>
          </w:p>
          <w:p w14:paraId="5947DEDE" w14:textId="77777777" w:rsidR="00A74D5A" w:rsidRPr="00A06652" w:rsidRDefault="00A74D5A" w:rsidP="0003676D">
            <w:pPr>
              <w:jc w:val="both"/>
              <w:rPr>
                <w:rFonts w:ascii="Times New Roman" w:hAnsi="Times New Roman" w:cs="Times New Roman"/>
                <w:color w:val="FF0000"/>
                <w:sz w:val="20"/>
                <w:szCs w:val="20"/>
              </w:rPr>
            </w:pPr>
          </w:p>
          <w:p w14:paraId="361CF614" w14:textId="77B328F7" w:rsidR="0003676D" w:rsidRPr="00A06652" w:rsidRDefault="00A74D5A" w:rsidP="0003676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Il est rappelé qu’e</w:t>
            </w:r>
            <w:r w:rsidR="0003676D" w:rsidRPr="00A06652">
              <w:rPr>
                <w:rFonts w:ascii="Times New Roman" w:hAnsi="Times New Roman" w:cs="Times New Roman"/>
                <w:color w:val="FF0000"/>
                <w:sz w:val="20"/>
                <w:szCs w:val="20"/>
              </w:rPr>
              <w:t>n France, la liberté de manifestation pacifique s’accompagne de l’obligation de déclaration préalable de toute manifestation sur la voie publique, qui permet d’assurer la sécurité des manifestants.</w:t>
            </w:r>
            <w:r w:rsidRPr="00A06652">
              <w:rPr>
                <w:rFonts w:ascii="Times New Roman" w:hAnsi="Times New Roman" w:cs="Times New Roman"/>
                <w:color w:val="FF0000"/>
                <w:sz w:val="20"/>
                <w:szCs w:val="20"/>
              </w:rPr>
              <w:t xml:space="preserve"> L</w:t>
            </w:r>
            <w:r w:rsidR="0003676D" w:rsidRPr="00A06652">
              <w:rPr>
                <w:rFonts w:ascii="Times New Roman" w:hAnsi="Times New Roman" w:cs="Times New Roman"/>
                <w:color w:val="FF0000"/>
                <w:sz w:val="20"/>
                <w:szCs w:val="20"/>
              </w:rPr>
              <w:t>a participation à une manifestation interdite par l’autorité administrative est constitutive d’une infraction punie d’une contravention de 4</w:t>
            </w:r>
            <w:r w:rsidR="0003676D" w:rsidRPr="00A06652">
              <w:rPr>
                <w:rFonts w:ascii="Times New Roman" w:hAnsi="Times New Roman" w:cs="Times New Roman"/>
                <w:color w:val="FF0000"/>
                <w:sz w:val="20"/>
                <w:szCs w:val="20"/>
                <w:vertAlign w:val="superscript"/>
              </w:rPr>
              <w:t>ème</w:t>
            </w:r>
            <w:r w:rsidR="0003676D" w:rsidRPr="00A06652">
              <w:rPr>
                <w:rFonts w:ascii="Times New Roman" w:hAnsi="Times New Roman" w:cs="Times New Roman"/>
                <w:color w:val="FF0000"/>
                <w:sz w:val="20"/>
                <w:szCs w:val="20"/>
              </w:rPr>
              <w:t xml:space="preserve"> classe (article R644-4 du code pénal).</w:t>
            </w:r>
            <w:r w:rsidR="00737860" w:rsidRPr="00A06652">
              <w:rPr>
                <w:rFonts w:ascii="Times New Roman" w:hAnsi="Times New Roman" w:cs="Times New Roman"/>
                <w:color w:val="FF0000"/>
                <w:sz w:val="20"/>
                <w:szCs w:val="20"/>
              </w:rPr>
              <w:t xml:space="preserve"> </w:t>
            </w:r>
            <w:r w:rsidR="0003676D" w:rsidRPr="00A06652">
              <w:rPr>
                <w:rFonts w:ascii="Times New Roman" w:hAnsi="Times New Roman" w:cs="Times New Roman"/>
                <w:color w:val="FF0000"/>
                <w:sz w:val="20"/>
                <w:szCs w:val="20"/>
              </w:rPr>
              <w:t>D’autre part, la participation à un attroupement, c’est-à-dire à « tout rassemblement de personnes sur la voie publique ou dans un lieu public susceptible de troubler l'ordre public » après que des sommations de se disperser aient été réalisées est un délit (1 an de prison et 15 000€ d’amende). Cette infraction est aggravée, si le participant dissimule volontairement son visage (3 ans de prisons et 45 000€ d’amende) ou si le participant est porteur d’une arme (y compris les armes par destination).</w:t>
            </w:r>
          </w:p>
          <w:p w14:paraId="71968EE9" w14:textId="77777777" w:rsidR="00737860" w:rsidRPr="00A06652" w:rsidRDefault="00737860" w:rsidP="0003676D">
            <w:pPr>
              <w:jc w:val="both"/>
              <w:rPr>
                <w:rFonts w:ascii="Times New Roman" w:hAnsi="Times New Roman" w:cs="Times New Roman"/>
                <w:color w:val="FF0000"/>
                <w:sz w:val="20"/>
                <w:szCs w:val="20"/>
              </w:rPr>
            </w:pPr>
          </w:p>
          <w:p w14:paraId="6915BC5E" w14:textId="01E863A1" w:rsidR="00737860" w:rsidRPr="00A06652" w:rsidRDefault="0003676D" w:rsidP="00737860">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garde à vue, prévue par l’article 62-2 du code de procédure pénale, est «</w:t>
            </w:r>
            <w:r w:rsidRPr="00A06652">
              <w:rPr>
                <w:rFonts w:ascii="Times New Roman" w:hAnsi="Times New Roman" w:cs="Times New Roman"/>
                <w:i/>
                <w:color w:val="FF0000"/>
                <w:sz w:val="20"/>
                <w:szCs w:val="20"/>
              </w:rPr>
              <w:t> une mesure de contrainte décidée par un officier de police judiciaire, sous le contrôle de l'autorité judiciaire, par laquelle une personne à l'encontre de laquelle il existe une ou plusieurs raisons plausibles de soupçonner qu'elle a commis ou tenté de commettre un crime ou un délit puni d'une peine d'emprisonnement est maintenue à la disposition des enquêteurs </w:t>
            </w:r>
            <w:r w:rsidRPr="00A06652">
              <w:rPr>
                <w:rFonts w:ascii="Times New Roman" w:hAnsi="Times New Roman" w:cs="Times New Roman"/>
                <w:color w:val="FF0000"/>
                <w:sz w:val="20"/>
                <w:szCs w:val="20"/>
              </w:rPr>
              <w:t>».</w:t>
            </w:r>
            <w:r w:rsidR="00737860" w:rsidRPr="00A06652">
              <w:rPr>
                <w:rFonts w:ascii="Marianne" w:hAnsi="Marianne"/>
                <w:color w:val="FF0000"/>
                <w:sz w:val="20"/>
                <w:szCs w:val="20"/>
              </w:rPr>
              <w:t xml:space="preserve"> </w:t>
            </w:r>
            <w:r w:rsidR="00737860" w:rsidRPr="00A06652">
              <w:rPr>
                <w:rFonts w:ascii="Times New Roman" w:hAnsi="Times New Roman" w:cs="Times New Roman"/>
                <w:color w:val="FF0000"/>
                <w:sz w:val="20"/>
                <w:szCs w:val="20"/>
              </w:rPr>
              <w:t>Durant l’enquête, c’est le procureur de la République qui s’assure de la régularité de la garde à vue et contrôle son exécution. Le procureur de la République apprécie si le maintien de la personne en garde à vue et, le cas échéant, la prolongation de cette mesure sont nécessaires à l'enquête et proportionnés à la gravité des faits que la personne est soupçonnée d'avoir commis ou tenté de commettre. Il assure la sauvegarde des droits reconnus par la loi à la personne gardée à vue. Compte tenu des avancées de l’enquête et de ses résultats, il peut ordonner à tout moment que la personne gardée à vue soit présentée devant lui ou remise en liberté. Le cas échéant, il décidera à l’issue de la garde à vue si la personne doit être renvoyée devant un juge d’instruction ou une juridiction de jugement.</w:t>
            </w:r>
          </w:p>
          <w:p w14:paraId="32DC930D" w14:textId="77777777" w:rsidR="0003676D" w:rsidRPr="00A06652" w:rsidRDefault="0003676D" w:rsidP="0003676D">
            <w:pPr>
              <w:jc w:val="both"/>
              <w:rPr>
                <w:rFonts w:ascii="Times New Roman" w:hAnsi="Times New Roman" w:cs="Times New Roman"/>
                <w:color w:val="FF0000"/>
                <w:sz w:val="20"/>
                <w:szCs w:val="20"/>
              </w:rPr>
            </w:pPr>
          </w:p>
          <w:p w14:paraId="61EBA9F2" w14:textId="77777777" w:rsidR="00116ED4" w:rsidRPr="00A06652" w:rsidRDefault="00116ED4" w:rsidP="00116ED4">
            <w:pPr>
              <w:jc w:val="both"/>
              <w:rPr>
                <w:rFonts w:ascii="Times New Roman" w:hAnsi="Times New Roman" w:cs="Times New Roman"/>
                <w:color w:val="FF0000"/>
                <w:sz w:val="20"/>
                <w:szCs w:val="20"/>
              </w:rPr>
            </w:pPr>
          </w:p>
        </w:tc>
      </w:tr>
      <w:tr w:rsidR="00116ED4" w:rsidRPr="00A06652" w14:paraId="425F1836" w14:textId="77777777" w:rsidTr="008B30C4">
        <w:tc>
          <w:tcPr>
            <w:tcW w:w="1190" w:type="dxa"/>
          </w:tcPr>
          <w:p w14:paraId="3F2F68D7" w14:textId="006FBA39"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8D5D9B9" w14:textId="68CAD03E" w:rsidR="00116ED4" w:rsidRPr="00A06652" w:rsidRDefault="00105EF2"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that all measures that restrict the rights to freedom of expression and peaceful assembly are absolutely necessary and proportionate to the requirements of protecting a legitimate objective under international human rights law (Belgium);</w:t>
            </w:r>
          </w:p>
        </w:tc>
        <w:tc>
          <w:tcPr>
            <w:tcW w:w="7711" w:type="dxa"/>
          </w:tcPr>
          <w:p w14:paraId="747B9573" w14:textId="66B4142C" w:rsidR="00116ED4" w:rsidRPr="00A06652" w:rsidRDefault="00105EF2"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421624D" w14:textId="77777777" w:rsidR="00105EF2" w:rsidRPr="00A06652" w:rsidRDefault="00105EF2" w:rsidP="00116ED4">
            <w:pPr>
              <w:jc w:val="both"/>
              <w:rPr>
                <w:rFonts w:ascii="Times New Roman" w:hAnsi="Times New Roman" w:cs="Times New Roman"/>
                <w:color w:val="00B050"/>
                <w:sz w:val="20"/>
                <w:szCs w:val="20"/>
              </w:rPr>
            </w:pPr>
          </w:p>
          <w:p w14:paraId="5F0E4AF9" w14:textId="66980BD0" w:rsidR="00105EF2" w:rsidRPr="00A06652" w:rsidRDefault="00105EF2" w:rsidP="00105EF2">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aux recommandations n° 83, 134, 140 et 144</w:t>
            </w:r>
          </w:p>
        </w:tc>
      </w:tr>
      <w:tr w:rsidR="00116ED4" w:rsidRPr="00A06652" w14:paraId="7B45B069" w14:textId="77777777" w:rsidTr="008B30C4">
        <w:tc>
          <w:tcPr>
            <w:tcW w:w="1190" w:type="dxa"/>
          </w:tcPr>
          <w:p w14:paraId="55309CB8"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44F91529" w14:textId="6B4DF674" w:rsidR="00936D58" w:rsidRPr="00A06652" w:rsidRDefault="00A232AE" w:rsidP="00116ED4">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Protect religious minorities’ right to practice faith as per their religious beliefs and values; including the right to dress, food and education (Pakistan);</w:t>
            </w:r>
          </w:p>
        </w:tc>
        <w:tc>
          <w:tcPr>
            <w:tcW w:w="7711" w:type="dxa"/>
          </w:tcPr>
          <w:p w14:paraId="0B616D27" w14:textId="77777777" w:rsidR="00A232AE" w:rsidRPr="00A06652" w:rsidRDefault="00A232AE" w:rsidP="00A232A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w:t>
            </w:r>
          </w:p>
          <w:p w14:paraId="0B302F55" w14:textId="77777777" w:rsidR="00EC4D36" w:rsidRPr="00A06652" w:rsidRDefault="00EC4D36" w:rsidP="00A232AE">
            <w:pPr>
              <w:jc w:val="both"/>
              <w:rPr>
                <w:rFonts w:ascii="Times New Roman" w:hAnsi="Times New Roman" w:cs="Times New Roman"/>
                <w:color w:val="ED7D31" w:themeColor="accent2"/>
                <w:sz w:val="20"/>
                <w:szCs w:val="20"/>
              </w:rPr>
            </w:pPr>
          </w:p>
          <w:p w14:paraId="3E13F0DB" w14:textId="0C150ED6" w:rsidR="00E87B2F" w:rsidRPr="00A06652" w:rsidRDefault="00E87B2F" w:rsidP="00E87B2F">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Elle rappelle qu’elle ne reconnaît l’existence d’aucun groupe minoritaire, religieux ou autre, sur le territoire de la République française mais qu’elle reconnaît et protège la liberté de religion ou de conviction. </w:t>
            </w:r>
          </w:p>
          <w:p w14:paraId="39383675" w14:textId="77777777" w:rsidR="00116ED4" w:rsidRPr="00A06652" w:rsidRDefault="00116ED4" w:rsidP="00116ED4">
            <w:pPr>
              <w:jc w:val="both"/>
              <w:rPr>
                <w:rFonts w:ascii="Times New Roman" w:hAnsi="Times New Roman" w:cs="Times New Roman"/>
                <w:color w:val="ED7D31" w:themeColor="accent2"/>
                <w:sz w:val="20"/>
                <w:szCs w:val="20"/>
              </w:rPr>
            </w:pPr>
          </w:p>
          <w:p w14:paraId="16AB3316" w14:textId="77777777" w:rsidR="00A232AE" w:rsidRPr="00A06652" w:rsidRDefault="00A232AE" w:rsidP="00A232AE">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à la recommandation n° 67</w:t>
            </w:r>
          </w:p>
          <w:p w14:paraId="22ADA954" w14:textId="5C5CB581" w:rsidR="000240E3" w:rsidRPr="00A06652" w:rsidRDefault="000240E3" w:rsidP="00A232AE">
            <w:pPr>
              <w:jc w:val="both"/>
              <w:rPr>
                <w:rFonts w:ascii="Times New Roman" w:hAnsi="Times New Roman" w:cs="Times New Roman"/>
                <w:color w:val="ED7D31" w:themeColor="accent2"/>
                <w:sz w:val="20"/>
                <w:szCs w:val="20"/>
              </w:rPr>
            </w:pPr>
          </w:p>
        </w:tc>
      </w:tr>
      <w:tr w:rsidR="00116ED4" w:rsidRPr="00A06652" w14:paraId="6896C3F7" w14:textId="77777777" w:rsidTr="008B30C4">
        <w:tc>
          <w:tcPr>
            <w:tcW w:w="1190" w:type="dxa"/>
          </w:tcPr>
          <w:p w14:paraId="3B8DB57D"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77B05A97" w14:textId="77777777" w:rsidR="00116ED4" w:rsidRPr="00A06652" w:rsidRDefault="00A232AE" w:rsidP="00116ED4">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Fulfil its commitment to promote freedom of religion or belief by swiftly amending laws that prohibits the covering of the face by Muslim women in public spaces for religious reasons, and take steps to ensure that these women are not restricted from fully enjoying public life and accessing public services as a result of this prohibition (Malaysia);</w:t>
            </w:r>
          </w:p>
          <w:p w14:paraId="4678544D" w14:textId="43AA4F48" w:rsidR="00A232AE" w:rsidRPr="00A06652" w:rsidRDefault="00A232AE" w:rsidP="00116ED4">
            <w:pPr>
              <w:jc w:val="both"/>
              <w:rPr>
                <w:rFonts w:ascii="Times New Roman" w:hAnsi="Times New Roman" w:cs="Times New Roman"/>
                <w:b/>
                <w:color w:val="FF0000"/>
                <w:sz w:val="20"/>
                <w:szCs w:val="20"/>
                <w:lang w:val="en-AU"/>
              </w:rPr>
            </w:pPr>
          </w:p>
        </w:tc>
        <w:tc>
          <w:tcPr>
            <w:tcW w:w="7711" w:type="dxa"/>
          </w:tcPr>
          <w:p w14:paraId="12736A94" w14:textId="01A2421A" w:rsidR="005A39B4" w:rsidRPr="00A06652" w:rsidRDefault="005A39B4" w:rsidP="005A39B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0FECB554" w14:textId="77777777" w:rsidR="005A39B4" w:rsidRPr="00A06652" w:rsidRDefault="005A39B4" w:rsidP="00116ED4">
            <w:pPr>
              <w:jc w:val="both"/>
              <w:rPr>
                <w:rFonts w:ascii="Times New Roman" w:hAnsi="Times New Roman" w:cs="Times New Roman"/>
                <w:color w:val="FF0000"/>
                <w:sz w:val="20"/>
                <w:szCs w:val="20"/>
              </w:rPr>
            </w:pPr>
          </w:p>
          <w:p w14:paraId="1BE090B4" w14:textId="3E5ECD2B" w:rsidR="005A39B4" w:rsidRPr="00A06652" w:rsidRDefault="005A39B4" w:rsidP="005A39B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Elle rappelle que l’ensemble des droits relatifs à la liberté de religion sont ainsi garantis à chaque personne, sauf exceptions circonscrites prévues par la loi, motivées par des considérations d’ordre public et contrôlées par le juge. </w:t>
            </w:r>
          </w:p>
          <w:p w14:paraId="55F1CC1A" w14:textId="77777777" w:rsidR="005A39B4" w:rsidRPr="00A06652" w:rsidRDefault="005A39B4" w:rsidP="005A39B4">
            <w:pPr>
              <w:jc w:val="both"/>
              <w:rPr>
                <w:rFonts w:ascii="Times New Roman" w:hAnsi="Times New Roman" w:cs="Times New Roman"/>
                <w:color w:val="FF0000"/>
                <w:sz w:val="20"/>
                <w:szCs w:val="20"/>
              </w:rPr>
            </w:pPr>
          </w:p>
          <w:p w14:paraId="48CE8E80" w14:textId="77777777" w:rsidR="005A39B4" w:rsidRPr="00A06652" w:rsidRDefault="005A39B4" w:rsidP="005A39B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L’Etat étant tenu à la neutralité religieuse, les agents publics, dans l’exercice de leurs fonctions, doivent s’abstenir de porter des tenues vestimentaires ou des signes exprimant leurs convictions religieuses (ou politiques). Cette règle s’applique aux agents du service public et non aux usagers. </w:t>
            </w:r>
          </w:p>
          <w:p w14:paraId="5257C816" w14:textId="77777777" w:rsidR="005A39B4" w:rsidRPr="00A06652" w:rsidRDefault="005A39B4" w:rsidP="005A39B4">
            <w:pPr>
              <w:jc w:val="both"/>
              <w:rPr>
                <w:rFonts w:ascii="Times New Roman" w:hAnsi="Times New Roman" w:cs="Times New Roman"/>
                <w:color w:val="FF0000"/>
                <w:sz w:val="20"/>
                <w:szCs w:val="20"/>
              </w:rPr>
            </w:pPr>
          </w:p>
          <w:p w14:paraId="512C2089" w14:textId="0B067576" w:rsidR="005A39B4" w:rsidRPr="00A06652" w:rsidRDefault="005A39B4" w:rsidP="005A39B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Bien qu’ils ne soient pas des agents du service public de l’éducation, les élèves des écoles, collèges et lycées publics ne peuvent porter des signes religieux ostentatoires, en vertu d’une loi adoptée en 2004. Cette disposition destinée à éviter le prosélytisme et à protéger les élèves de toute pression ou discrimination dont ils pourraient être victimes, ne s’applique ni dans les établissements privés, ni dans les universités. </w:t>
            </w:r>
          </w:p>
          <w:p w14:paraId="1ABE9180" w14:textId="77777777" w:rsidR="005A39B4" w:rsidRPr="00A06652" w:rsidRDefault="005A39B4" w:rsidP="005A39B4">
            <w:pPr>
              <w:jc w:val="both"/>
              <w:rPr>
                <w:rFonts w:ascii="Times New Roman" w:hAnsi="Times New Roman" w:cs="Times New Roman"/>
                <w:color w:val="FF0000"/>
                <w:sz w:val="20"/>
                <w:szCs w:val="20"/>
              </w:rPr>
            </w:pPr>
          </w:p>
          <w:p w14:paraId="796ED93E" w14:textId="5D7796F5" w:rsidR="00116ED4" w:rsidRPr="00A06652" w:rsidRDefault="005A39B4" w:rsidP="00957AE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Enfin, la loi n° 2010-1192 du 11 octobre 2010 interdisant la dissimulation </w:t>
            </w:r>
            <w:r w:rsidR="00957AED" w:rsidRPr="00A06652">
              <w:rPr>
                <w:rFonts w:ascii="Times New Roman" w:hAnsi="Times New Roman" w:cs="Times New Roman"/>
                <w:color w:val="FF0000"/>
                <w:sz w:val="20"/>
                <w:szCs w:val="20"/>
              </w:rPr>
              <w:t>du visage dans l’espace public</w:t>
            </w:r>
            <w:r w:rsidRPr="00A06652">
              <w:rPr>
                <w:rFonts w:ascii="Times New Roman" w:hAnsi="Times New Roman" w:cs="Times New Roman"/>
                <w:color w:val="FF0000"/>
                <w:sz w:val="20"/>
                <w:szCs w:val="20"/>
              </w:rPr>
              <w:t xml:space="preserve"> </w:t>
            </w:r>
            <w:r w:rsidR="00957AED" w:rsidRPr="00A06652">
              <w:rPr>
                <w:rFonts w:ascii="Times New Roman" w:hAnsi="Times New Roman" w:cs="Times New Roman"/>
                <w:color w:val="FF0000"/>
                <w:sz w:val="20"/>
                <w:szCs w:val="20"/>
              </w:rPr>
              <w:t>ne se réfère pas spécifiquement au voile intégral et ne porte pas sur les signes religieux. L’interdiction qu’elle prescrit dans l’espace public s’applique en effet à toutes les tenues destinées à dissimuler son visage. Le port de ces tenues n’est pas interdit en tant qu’il serait l’expression de croyances religieuses, mais parce qu’il méconnaît les exigences minimales de la vie en société</w:t>
            </w:r>
            <w:r w:rsidR="00D65C86" w:rsidRPr="00A06652">
              <w:rPr>
                <w:rFonts w:ascii="Times New Roman" w:hAnsi="Times New Roman" w:cs="Times New Roman"/>
                <w:color w:val="FF0000"/>
                <w:sz w:val="20"/>
                <w:szCs w:val="20"/>
              </w:rPr>
              <w:t xml:space="preserve"> </w:t>
            </w:r>
            <w:r w:rsidR="00957AED" w:rsidRPr="00A06652">
              <w:rPr>
                <w:rFonts w:ascii="Times New Roman" w:hAnsi="Times New Roman" w:cs="Times New Roman"/>
                <w:color w:val="FF0000"/>
                <w:sz w:val="20"/>
                <w:szCs w:val="20"/>
              </w:rPr>
              <w:t>et peut constituer un danger pour la sécurité publique.</w:t>
            </w:r>
            <w:r w:rsidR="00D65C86" w:rsidRPr="00A06652">
              <w:rPr>
                <w:rFonts w:ascii="Times New Roman" w:hAnsi="Times New Roman" w:cs="Times New Roman"/>
                <w:color w:val="FF0000"/>
                <w:sz w:val="20"/>
                <w:szCs w:val="20"/>
              </w:rPr>
              <w:t xml:space="preserve"> La Cour européenne des droits de l’</w:t>
            </w:r>
            <w:r w:rsidR="00B72748" w:rsidRPr="00A06652">
              <w:rPr>
                <w:rFonts w:ascii="Times New Roman" w:hAnsi="Times New Roman" w:cs="Times New Roman"/>
                <w:color w:val="FF0000"/>
                <w:sz w:val="20"/>
                <w:szCs w:val="20"/>
              </w:rPr>
              <w:t>H</w:t>
            </w:r>
            <w:r w:rsidR="00D65C86" w:rsidRPr="00A06652">
              <w:rPr>
                <w:rFonts w:ascii="Times New Roman" w:hAnsi="Times New Roman" w:cs="Times New Roman"/>
                <w:color w:val="FF0000"/>
                <w:sz w:val="20"/>
                <w:szCs w:val="20"/>
              </w:rPr>
              <w:t xml:space="preserve">omme a jugé, par un arrêt de Grande chambre, que cette loi ne </w:t>
            </w:r>
            <w:r w:rsidR="00D65C86" w:rsidRPr="00A06652">
              <w:rPr>
                <w:rFonts w:ascii="Times New Roman" w:hAnsi="Times New Roman" w:cs="Times New Roman"/>
                <w:color w:val="FF0000"/>
                <w:sz w:val="20"/>
                <w:szCs w:val="20"/>
              </w:rPr>
              <w:lastRenderedPageBreak/>
              <w:t>méconnaissait ni l’article 8 ni l’article 9, ni l’article 14 de la Convention (CEDH, 1</w:t>
            </w:r>
            <w:r w:rsidR="00D65C86" w:rsidRPr="00A06652">
              <w:rPr>
                <w:rFonts w:ascii="Times New Roman" w:hAnsi="Times New Roman" w:cs="Times New Roman"/>
                <w:color w:val="FF0000"/>
                <w:sz w:val="20"/>
                <w:szCs w:val="20"/>
                <w:vertAlign w:val="superscript"/>
              </w:rPr>
              <w:t>er</w:t>
            </w:r>
            <w:r w:rsidR="00D65C86" w:rsidRPr="00A06652">
              <w:rPr>
                <w:rFonts w:ascii="Times New Roman" w:hAnsi="Times New Roman" w:cs="Times New Roman"/>
                <w:color w:val="FF0000"/>
                <w:sz w:val="20"/>
                <w:szCs w:val="20"/>
              </w:rPr>
              <w:t xml:space="preserve"> juillet 2014, S.A.S. c. France).</w:t>
            </w:r>
          </w:p>
          <w:p w14:paraId="1146EA4A" w14:textId="4A0DAA79" w:rsidR="00697A05" w:rsidRPr="00A06652" w:rsidRDefault="00697A05" w:rsidP="00957AED">
            <w:pPr>
              <w:jc w:val="both"/>
              <w:rPr>
                <w:rFonts w:ascii="Times New Roman" w:hAnsi="Times New Roman" w:cs="Times New Roman"/>
                <w:color w:val="FF0000"/>
                <w:sz w:val="20"/>
                <w:szCs w:val="20"/>
              </w:rPr>
            </w:pPr>
          </w:p>
        </w:tc>
      </w:tr>
      <w:tr w:rsidR="00116ED4" w:rsidRPr="00A06652" w14:paraId="22CED05A" w14:textId="77777777" w:rsidTr="008B30C4">
        <w:tc>
          <w:tcPr>
            <w:tcW w:w="1190" w:type="dxa"/>
          </w:tcPr>
          <w:p w14:paraId="7AE8C593"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4EF0995A" w14:textId="6A317B82" w:rsidR="00116ED4" w:rsidRPr="00A06652" w:rsidRDefault="0029465E" w:rsidP="00116ED4">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Strengthen efforts to address concerns of religious minorities to adequately safeguard their rights to belief and practice (India);</w:t>
            </w:r>
          </w:p>
        </w:tc>
        <w:tc>
          <w:tcPr>
            <w:tcW w:w="7711" w:type="dxa"/>
          </w:tcPr>
          <w:p w14:paraId="69E49D6F" w14:textId="681BE4F5" w:rsidR="00A80037" w:rsidRPr="00A06652" w:rsidRDefault="0029465E" w:rsidP="00A8003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w:t>
            </w:r>
            <w:r w:rsidR="00EC4D36" w:rsidRPr="00A06652">
              <w:rPr>
                <w:rFonts w:ascii="Times New Roman" w:hAnsi="Times New Roman" w:cs="Times New Roman"/>
                <w:color w:val="ED7D31" w:themeColor="accent2"/>
                <w:sz w:val="20"/>
                <w:szCs w:val="20"/>
              </w:rPr>
              <w:t>a</w:t>
            </w:r>
            <w:r w:rsidRPr="00A06652">
              <w:rPr>
                <w:rFonts w:ascii="Times New Roman" w:hAnsi="Times New Roman" w:cs="Times New Roman"/>
                <w:color w:val="ED7D31" w:themeColor="accent2"/>
                <w:sz w:val="20"/>
                <w:szCs w:val="20"/>
              </w:rPr>
              <w:t>ndation</w:t>
            </w:r>
            <w:r w:rsidR="00E87B2F" w:rsidRPr="00A06652">
              <w:rPr>
                <w:rFonts w:ascii="Times New Roman" w:hAnsi="Times New Roman" w:cs="Times New Roman"/>
                <w:color w:val="ED7D31" w:themeColor="accent2"/>
                <w:sz w:val="20"/>
                <w:szCs w:val="20"/>
              </w:rPr>
              <w:t>, rappelant qu’elle ne reconnaît l’existence d’aucun groupe minoritaire, religieux ou autre, sur le territoire de la République française</w:t>
            </w:r>
            <w:r w:rsidR="0046273A" w:rsidRPr="00A06652">
              <w:rPr>
                <w:rFonts w:ascii="Times New Roman" w:hAnsi="Times New Roman" w:cs="Times New Roman"/>
                <w:color w:val="ED7D31" w:themeColor="accent2"/>
                <w:sz w:val="20"/>
                <w:szCs w:val="20"/>
              </w:rPr>
              <w:t>, sa constitution garantissant l’égalité de tous les citoyens,</w:t>
            </w:r>
            <w:r w:rsidR="00A80037" w:rsidRPr="00A06652">
              <w:rPr>
                <w:rFonts w:ascii="Times New Roman" w:hAnsi="Times New Roman" w:cs="Times New Roman"/>
                <w:color w:val="ED7D31" w:themeColor="accent2"/>
                <w:sz w:val="20"/>
                <w:szCs w:val="20"/>
              </w:rPr>
              <w:t xml:space="preserve"> mais que cela ne l’empêche nullement de protéger et promouvoir la liberté de religion ou de conviction. </w:t>
            </w:r>
          </w:p>
          <w:p w14:paraId="6B4FF466" w14:textId="77777777" w:rsidR="00EC4D36" w:rsidRPr="00A06652" w:rsidRDefault="00EC4D36" w:rsidP="00116ED4">
            <w:pPr>
              <w:jc w:val="both"/>
              <w:rPr>
                <w:rFonts w:ascii="Times New Roman" w:hAnsi="Times New Roman" w:cs="Times New Roman"/>
                <w:color w:val="ED7D31" w:themeColor="accent2"/>
                <w:sz w:val="20"/>
                <w:szCs w:val="20"/>
              </w:rPr>
            </w:pPr>
          </w:p>
          <w:p w14:paraId="40D386C5" w14:textId="77777777" w:rsidR="0029465E" w:rsidRPr="00A06652" w:rsidRDefault="0029465E" w:rsidP="00116ED4">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aux recommandations n° 67 et 147.</w:t>
            </w:r>
          </w:p>
          <w:p w14:paraId="7F3802C2" w14:textId="0197406F" w:rsidR="000240E3" w:rsidRPr="00A06652" w:rsidRDefault="000240E3" w:rsidP="00116ED4">
            <w:pPr>
              <w:jc w:val="both"/>
              <w:rPr>
                <w:rFonts w:ascii="Times New Roman" w:hAnsi="Times New Roman" w:cs="Times New Roman"/>
                <w:i/>
                <w:color w:val="ED7D31" w:themeColor="accent2"/>
                <w:sz w:val="20"/>
                <w:szCs w:val="20"/>
              </w:rPr>
            </w:pPr>
          </w:p>
        </w:tc>
      </w:tr>
      <w:tr w:rsidR="00116ED4" w:rsidRPr="00A06652" w14:paraId="41126393" w14:textId="77777777" w:rsidTr="008B30C4">
        <w:tc>
          <w:tcPr>
            <w:tcW w:w="1190" w:type="dxa"/>
          </w:tcPr>
          <w:p w14:paraId="731BDA8B"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0E9BFC23" w14:textId="7AECF44E" w:rsidR="00116ED4" w:rsidRPr="00A06652" w:rsidRDefault="0029465E" w:rsidP="00116ED4">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End the closure of places of worship and respect freedom of religion and association (Venezuela (Bolivarian Republic of));</w:t>
            </w:r>
          </w:p>
        </w:tc>
        <w:tc>
          <w:tcPr>
            <w:tcW w:w="7711" w:type="dxa"/>
          </w:tcPr>
          <w:p w14:paraId="4DB988A3" w14:textId="64E81CB5" w:rsidR="002518F3" w:rsidRPr="00A06652" w:rsidRDefault="002518F3" w:rsidP="00EC4D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61BBB2A6" w14:textId="77777777" w:rsidR="002518F3" w:rsidRPr="00A06652" w:rsidRDefault="002518F3" w:rsidP="00EC4D36">
            <w:pPr>
              <w:jc w:val="both"/>
              <w:rPr>
                <w:rFonts w:ascii="Times New Roman" w:hAnsi="Times New Roman" w:cs="Times New Roman"/>
                <w:color w:val="FF0000"/>
                <w:sz w:val="20"/>
                <w:szCs w:val="20"/>
              </w:rPr>
            </w:pPr>
          </w:p>
          <w:p w14:paraId="6AB7FFD8" w14:textId="05CE36B7" w:rsidR="00EC4D36" w:rsidRPr="00A06652" w:rsidRDefault="005B0A89" w:rsidP="00EC4D3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Elle rappelle que l</w:t>
            </w:r>
            <w:r w:rsidR="00EC4D36" w:rsidRPr="00A06652">
              <w:rPr>
                <w:rFonts w:ascii="Times New Roman" w:hAnsi="Times New Roman" w:cs="Times New Roman"/>
                <w:color w:val="FF0000"/>
                <w:sz w:val="20"/>
                <w:szCs w:val="20"/>
              </w:rPr>
              <w:t>a loi n° 2021-1109 du 24 août 2021 confortant le respect des principes de la République,</w:t>
            </w:r>
            <w:r w:rsidRPr="00A06652">
              <w:rPr>
                <w:rFonts w:ascii="Times New Roman" w:hAnsi="Times New Roman" w:cs="Times New Roman"/>
                <w:color w:val="FF0000"/>
                <w:sz w:val="20"/>
                <w:szCs w:val="20"/>
              </w:rPr>
              <w:t xml:space="preserve"> </w:t>
            </w:r>
            <w:r w:rsidR="00EC4D36" w:rsidRPr="00A06652">
              <w:rPr>
                <w:rFonts w:ascii="Times New Roman" w:hAnsi="Times New Roman" w:cs="Times New Roman"/>
                <w:color w:val="FF0000"/>
                <w:sz w:val="20"/>
                <w:szCs w:val="20"/>
              </w:rPr>
              <w:t xml:space="preserve">a réaffirmé la liberté de culte en donnant plus de moyens à l’Etat pour lutter contre les dérives radicales et les pressions de groupes minoritaires qui prétendent imposer à tous leur conception de la religion. Offrant des avantages fiscaux importants aux associations gérant les lieux de culte, la loi a créé des obligations comptables de transparence. </w:t>
            </w:r>
            <w:r w:rsidR="00BC54DB" w:rsidRPr="00A06652">
              <w:rPr>
                <w:rFonts w:ascii="Times New Roman" w:hAnsi="Times New Roman" w:cs="Times New Roman"/>
                <w:color w:val="FF0000"/>
                <w:sz w:val="20"/>
                <w:szCs w:val="20"/>
              </w:rPr>
              <w:t xml:space="preserve">Par ailleurs, les fermetures de lieux de culte ne peuvent être prononcées que pour des motifs graves d’ordre public ; elles sont exceptionnelles et toujours soumises au contrôle du juge. </w:t>
            </w:r>
            <w:r w:rsidR="00EC4D36" w:rsidRPr="00A06652">
              <w:rPr>
                <w:rFonts w:ascii="Times New Roman" w:hAnsi="Times New Roman" w:cs="Times New Roman"/>
                <w:color w:val="FF0000"/>
                <w:sz w:val="20"/>
                <w:szCs w:val="20"/>
              </w:rPr>
              <w:t>Le Conseil d’Etat a considéré que ce texte était nécessaire et proportionné à l’objectif poursuivi. Le Conseil constitutionnel l’a jugé conforme à la Constitution et aux droits fondamentaux.</w:t>
            </w:r>
          </w:p>
          <w:p w14:paraId="46D35F94" w14:textId="77777777" w:rsidR="00EC4D36" w:rsidRPr="00A06652" w:rsidRDefault="00EC4D36" w:rsidP="00EC4D36">
            <w:pPr>
              <w:jc w:val="both"/>
              <w:rPr>
                <w:rFonts w:ascii="Times New Roman" w:hAnsi="Times New Roman" w:cs="Times New Roman"/>
                <w:color w:val="FF0000"/>
                <w:sz w:val="20"/>
                <w:szCs w:val="20"/>
              </w:rPr>
            </w:pPr>
          </w:p>
          <w:p w14:paraId="11248516" w14:textId="77777777" w:rsidR="00116ED4" w:rsidRPr="00A06652" w:rsidRDefault="00116ED4" w:rsidP="00EC4D36">
            <w:pPr>
              <w:jc w:val="both"/>
              <w:rPr>
                <w:rFonts w:ascii="Times New Roman" w:hAnsi="Times New Roman" w:cs="Times New Roman"/>
                <w:color w:val="FF0000"/>
                <w:sz w:val="20"/>
                <w:szCs w:val="20"/>
              </w:rPr>
            </w:pPr>
          </w:p>
        </w:tc>
      </w:tr>
      <w:tr w:rsidR="00116ED4" w:rsidRPr="00A06652" w14:paraId="43DECFC3" w14:textId="77777777" w:rsidTr="008B30C4">
        <w:tc>
          <w:tcPr>
            <w:tcW w:w="1190" w:type="dxa"/>
          </w:tcPr>
          <w:p w14:paraId="7982DC49"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2C49CD37" w14:textId="32AE7D4A" w:rsidR="00116ED4" w:rsidRPr="00A06652" w:rsidRDefault="0029465E"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Strengthen the promotion of freedom of worship (Cameroon);</w:t>
            </w:r>
          </w:p>
        </w:tc>
        <w:tc>
          <w:tcPr>
            <w:tcW w:w="7711" w:type="dxa"/>
          </w:tcPr>
          <w:p w14:paraId="2A88ECDB" w14:textId="706C3733" w:rsidR="00116ED4" w:rsidRPr="00A06652" w:rsidRDefault="005B0A89" w:rsidP="00116ED4">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w:t>
            </w:r>
            <w:r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b/>
                <w:color w:val="ED7D31" w:themeColor="accent2"/>
                <w:sz w:val="20"/>
                <w:szCs w:val="20"/>
              </w:rPr>
              <w:t>en partie</w:t>
            </w:r>
            <w:r w:rsidRPr="00A06652">
              <w:rPr>
                <w:rFonts w:ascii="Times New Roman" w:hAnsi="Times New Roman" w:cs="Times New Roman"/>
                <w:color w:val="ED7D31" w:themeColor="accent2"/>
                <w:sz w:val="20"/>
                <w:szCs w:val="20"/>
              </w:rPr>
              <w:t xml:space="preserve"> cette recommandation, pour autant que la promotion de la liberté de culte ne porte pas atteinte au principe de neutralité religieuse de l</w:t>
            </w:r>
            <w:r w:rsidR="006F1376" w:rsidRPr="00A06652">
              <w:rPr>
                <w:rFonts w:ascii="Times New Roman" w:hAnsi="Times New Roman" w:cs="Times New Roman"/>
                <w:color w:val="ED7D31" w:themeColor="accent2"/>
                <w:sz w:val="20"/>
                <w:szCs w:val="20"/>
              </w:rPr>
              <w:t>’Etat, qui est une exigence fondamentale de l</w:t>
            </w:r>
            <w:r w:rsidRPr="00A06652">
              <w:rPr>
                <w:rFonts w:ascii="Times New Roman" w:hAnsi="Times New Roman" w:cs="Times New Roman"/>
                <w:color w:val="ED7D31" w:themeColor="accent2"/>
                <w:sz w:val="20"/>
                <w:szCs w:val="20"/>
              </w:rPr>
              <w:t>a République</w:t>
            </w:r>
            <w:r w:rsidR="006F1376" w:rsidRPr="00A06652">
              <w:rPr>
                <w:rFonts w:ascii="Times New Roman" w:hAnsi="Times New Roman" w:cs="Times New Roman"/>
                <w:color w:val="ED7D31" w:themeColor="accent2"/>
                <w:sz w:val="20"/>
                <w:szCs w:val="20"/>
              </w:rPr>
              <w:t xml:space="preserve"> française</w:t>
            </w:r>
            <w:r w:rsidRPr="00A06652">
              <w:rPr>
                <w:rFonts w:ascii="Times New Roman" w:hAnsi="Times New Roman" w:cs="Times New Roman"/>
                <w:color w:val="ED7D31" w:themeColor="accent2"/>
                <w:sz w:val="20"/>
                <w:szCs w:val="20"/>
              </w:rPr>
              <w:t>.</w:t>
            </w:r>
          </w:p>
          <w:p w14:paraId="265271A7" w14:textId="0BB0E74D" w:rsidR="005B0A89" w:rsidRPr="00A06652" w:rsidRDefault="005B0A89" w:rsidP="00116ED4">
            <w:pPr>
              <w:jc w:val="both"/>
              <w:rPr>
                <w:rFonts w:ascii="Times New Roman" w:hAnsi="Times New Roman" w:cs="Times New Roman"/>
                <w:color w:val="ED7D31" w:themeColor="accent2"/>
                <w:sz w:val="20"/>
                <w:szCs w:val="20"/>
              </w:rPr>
            </w:pPr>
          </w:p>
        </w:tc>
      </w:tr>
      <w:tr w:rsidR="00116ED4" w:rsidRPr="00A06652" w14:paraId="14B5866B" w14:textId="77777777" w:rsidTr="008B30C4">
        <w:tc>
          <w:tcPr>
            <w:tcW w:w="1190" w:type="dxa"/>
          </w:tcPr>
          <w:p w14:paraId="55D5393D"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7001CB59" w14:textId="1A360FA1" w:rsidR="00116ED4" w:rsidRPr="00A06652" w:rsidRDefault="0029465E"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Take steps to promote inter-faith harmony (Pakistan);</w:t>
            </w:r>
          </w:p>
        </w:tc>
        <w:tc>
          <w:tcPr>
            <w:tcW w:w="7711" w:type="dxa"/>
          </w:tcPr>
          <w:p w14:paraId="68881ED0" w14:textId="77777777" w:rsidR="006F1376" w:rsidRPr="00A06652" w:rsidRDefault="006F1376" w:rsidP="00116ED4">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w:t>
            </w:r>
          </w:p>
          <w:p w14:paraId="7A612C19" w14:textId="77777777" w:rsidR="006F1376" w:rsidRPr="00A06652" w:rsidRDefault="006F1376" w:rsidP="00116ED4">
            <w:pPr>
              <w:jc w:val="both"/>
              <w:rPr>
                <w:rFonts w:ascii="Times New Roman" w:hAnsi="Times New Roman" w:cs="Times New Roman"/>
                <w:color w:val="ED7D31" w:themeColor="accent2"/>
                <w:sz w:val="20"/>
                <w:szCs w:val="20"/>
              </w:rPr>
            </w:pPr>
          </w:p>
          <w:p w14:paraId="5DED3DD6" w14:textId="7CE5B3CA" w:rsidR="002518F3" w:rsidRPr="00A06652" w:rsidRDefault="005B0A89" w:rsidP="00116ED4">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S</w:t>
            </w:r>
            <w:r w:rsidR="002518F3" w:rsidRPr="00A06652">
              <w:rPr>
                <w:rFonts w:ascii="Times New Roman" w:hAnsi="Times New Roman" w:cs="Times New Roman"/>
                <w:color w:val="ED7D31" w:themeColor="accent2"/>
                <w:sz w:val="20"/>
                <w:szCs w:val="20"/>
              </w:rPr>
              <w:t>i l’Etat laïc ne peut en être acteur, la France encourage néanmoins le dialogue interreligieux, école de tolérance et instrument au service de la paix civile.</w:t>
            </w:r>
          </w:p>
          <w:p w14:paraId="0FE30EA5" w14:textId="028E97CB" w:rsidR="002518F3" w:rsidRPr="00A06652" w:rsidRDefault="006F1376" w:rsidP="006F1376">
            <w:pPr>
              <w:tabs>
                <w:tab w:val="left" w:pos="5543"/>
              </w:tabs>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ab/>
            </w:r>
          </w:p>
        </w:tc>
      </w:tr>
      <w:tr w:rsidR="00116ED4" w:rsidRPr="00A06652" w14:paraId="44664CD0" w14:textId="77777777" w:rsidTr="008B30C4">
        <w:tc>
          <w:tcPr>
            <w:tcW w:w="1190" w:type="dxa"/>
          </w:tcPr>
          <w:p w14:paraId="12F26C5F" w14:textId="49130986"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02F05DA" w14:textId="247B373A" w:rsidR="00A4399D" w:rsidRPr="00A06652" w:rsidRDefault="0029465E" w:rsidP="00A4399D">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 xml:space="preserve">Further refine its efforts in </w:t>
            </w:r>
            <w:r w:rsidR="00A4399D" w:rsidRPr="00A06652">
              <w:rPr>
                <w:rFonts w:ascii="Times New Roman" w:hAnsi="Times New Roman" w:cs="Times New Roman"/>
                <w:b/>
                <w:color w:val="00B050"/>
                <w:sz w:val="20"/>
                <w:szCs w:val="20"/>
                <w:lang w:val="en-AU"/>
              </w:rPr>
              <w:t xml:space="preserve">enhancing gender equality in the political and public realms, including ensuring </w:t>
            </w:r>
          </w:p>
          <w:p w14:paraId="79344682" w14:textId="260269F7" w:rsidR="00116ED4" w:rsidRPr="00A06652" w:rsidRDefault="0029465E"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gender equality in the right to privacy (Armenia);</w:t>
            </w:r>
          </w:p>
        </w:tc>
        <w:tc>
          <w:tcPr>
            <w:tcW w:w="7711" w:type="dxa"/>
          </w:tcPr>
          <w:p w14:paraId="04314526" w14:textId="358FA3D3" w:rsidR="0032518F" w:rsidRPr="00A06652" w:rsidRDefault="0032518F"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1368809" w14:textId="77777777" w:rsidR="0032518F" w:rsidRPr="00A06652" w:rsidRDefault="0032518F" w:rsidP="00116ED4">
            <w:pPr>
              <w:jc w:val="both"/>
              <w:rPr>
                <w:rFonts w:ascii="Times New Roman" w:hAnsi="Times New Roman" w:cs="Times New Roman"/>
                <w:color w:val="00B050"/>
                <w:sz w:val="20"/>
                <w:szCs w:val="20"/>
              </w:rPr>
            </w:pPr>
          </w:p>
          <w:p w14:paraId="685A6D96" w14:textId="070467A7" w:rsidR="00116ED4" w:rsidRPr="00A06652" w:rsidRDefault="0032518F"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applique et défend une pleine application du droit international des droits de l’Homme en ligne comme hors ligne, notamment la protection de la vie privée et des données à caractère personnel. La loi n° 2021-1109 du 24 août 2021 confortant le respect des principes de la République définit un nouveau délit de mise en danger de la vie d’autrui pour la diffusion </w:t>
            </w:r>
            <w:r w:rsidRPr="00A06652">
              <w:rPr>
                <w:rFonts w:ascii="Times New Roman" w:hAnsi="Times New Roman" w:cs="Times New Roman"/>
                <w:color w:val="00B050"/>
                <w:sz w:val="20"/>
                <w:szCs w:val="20"/>
              </w:rPr>
              <w:lastRenderedPageBreak/>
              <w:t xml:space="preserve">d’informations relatives à la vie privée, familiale ou professionnelle. La France protège notamment les femmes et les filles contre toute menace ou intimidation. </w:t>
            </w:r>
          </w:p>
          <w:p w14:paraId="340D7B2C" w14:textId="77777777" w:rsidR="00C5369D" w:rsidRPr="00A06652" w:rsidRDefault="00C5369D" w:rsidP="00116ED4">
            <w:pPr>
              <w:jc w:val="both"/>
              <w:rPr>
                <w:rFonts w:ascii="Times New Roman" w:hAnsi="Times New Roman" w:cs="Times New Roman"/>
                <w:color w:val="00B050"/>
                <w:sz w:val="20"/>
                <w:szCs w:val="20"/>
              </w:rPr>
            </w:pPr>
          </w:p>
          <w:p w14:paraId="65027727" w14:textId="738F87EF" w:rsidR="006F1376" w:rsidRPr="00A06652" w:rsidRDefault="00C5369D" w:rsidP="00116ED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Sur la participation des femmes en politique, voir réponse détaillée à la recommandation n° 239.</w:t>
            </w:r>
          </w:p>
          <w:p w14:paraId="6581ECCC" w14:textId="77777777" w:rsidR="00C5369D" w:rsidRPr="00A06652" w:rsidRDefault="00C5369D" w:rsidP="00116ED4">
            <w:pPr>
              <w:jc w:val="both"/>
              <w:rPr>
                <w:rFonts w:ascii="Times New Roman" w:hAnsi="Times New Roman" w:cs="Times New Roman"/>
                <w:color w:val="00B050"/>
                <w:sz w:val="20"/>
                <w:szCs w:val="20"/>
              </w:rPr>
            </w:pPr>
          </w:p>
        </w:tc>
      </w:tr>
      <w:tr w:rsidR="00116ED4" w:rsidRPr="00A06652" w14:paraId="0ECB9AA2" w14:textId="77777777" w:rsidTr="008B30C4">
        <w:tc>
          <w:tcPr>
            <w:tcW w:w="1190" w:type="dxa"/>
          </w:tcPr>
          <w:p w14:paraId="239DA753"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228D3DF" w14:textId="09117D30" w:rsidR="00116ED4" w:rsidRPr="00A06652" w:rsidRDefault="0029465E"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Respect intersex children’s right to self-determination and ban unnecessary surgeries (Iceland);</w:t>
            </w:r>
          </w:p>
        </w:tc>
        <w:tc>
          <w:tcPr>
            <w:tcW w:w="7711" w:type="dxa"/>
          </w:tcPr>
          <w:p w14:paraId="655CB401" w14:textId="6CF75CFC" w:rsidR="00D26B7A" w:rsidRPr="00A06652" w:rsidRDefault="00D26B7A" w:rsidP="00D26B7A">
            <w:pPr>
              <w:pStyle w:val="docdata"/>
              <w:spacing w:before="0" w:beforeAutospacing="0" w:after="0" w:afterAutospacing="0"/>
              <w:jc w:val="both"/>
              <w:rPr>
                <w:color w:val="00B050"/>
                <w:sz w:val="20"/>
                <w:szCs w:val="20"/>
              </w:rPr>
            </w:pPr>
            <w:r w:rsidRPr="00A06652">
              <w:rPr>
                <w:color w:val="00B050"/>
                <w:sz w:val="20"/>
                <w:szCs w:val="20"/>
              </w:rPr>
              <w:t xml:space="preserve">La France </w:t>
            </w:r>
            <w:r w:rsidRPr="00A06652">
              <w:rPr>
                <w:b/>
                <w:bCs/>
                <w:color w:val="00B050"/>
                <w:sz w:val="20"/>
                <w:szCs w:val="20"/>
              </w:rPr>
              <w:t xml:space="preserve">accepte </w:t>
            </w:r>
            <w:r w:rsidRPr="00A06652">
              <w:rPr>
                <w:color w:val="00B050"/>
                <w:sz w:val="20"/>
                <w:szCs w:val="20"/>
              </w:rPr>
              <w:t>cette recommandation.</w:t>
            </w:r>
          </w:p>
          <w:p w14:paraId="13EE80D7" w14:textId="77777777" w:rsidR="008B639C" w:rsidRPr="00A06652" w:rsidRDefault="008B639C" w:rsidP="00D26B7A">
            <w:pPr>
              <w:pStyle w:val="docdata"/>
              <w:spacing w:before="0" w:beforeAutospacing="0" w:after="0" w:afterAutospacing="0"/>
              <w:jc w:val="both"/>
              <w:rPr>
                <w:color w:val="00B050"/>
              </w:rPr>
            </w:pPr>
          </w:p>
          <w:p w14:paraId="3068C36B" w14:textId="46066B47" w:rsidR="008B639C" w:rsidRPr="00A06652" w:rsidRDefault="00D26B7A" w:rsidP="008B639C">
            <w:pPr>
              <w:jc w:val="both"/>
              <w:rPr>
                <w:rFonts w:ascii="Times New Roman" w:eastAsia="Times New Roman" w:hAnsi="Times New Roman" w:cs="Times New Roman"/>
                <w:color w:val="00B050"/>
                <w:sz w:val="20"/>
                <w:szCs w:val="20"/>
                <w:lang w:eastAsia="fr-FR"/>
              </w:rPr>
            </w:pPr>
            <w:r w:rsidRPr="00A06652">
              <w:rPr>
                <w:rFonts w:ascii="Times New Roman" w:eastAsia="Times New Roman" w:hAnsi="Times New Roman" w:cs="Times New Roman"/>
                <w:color w:val="00B050"/>
                <w:sz w:val="20"/>
                <w:szCs w:val="20"/>
                <w:lang w:eastAsia="fr-FR"/>
              </w:rPr>
              <w:t>Afin d’améliorer la prise en compte de la situation des personnes présentant une variation du développement génital (ou personnes intersexes) et de renforcer le respect de leur droit à la vie privée, la loi n°2021-1017 du 2 août 2021 relative à la bioéthique</w:t>
            </w:r>
            <w:r w:rsidR="000240E3" w:rsidRPr="00A06652">
              <w:rPr>
                <w:rFonts w:ascii="Times New Roman" w:eastAsia="Times New Roman" w:hAnsi="Times New Roman" w:cs="Times New Roman"/>
                <w:color w:val="00B050"/>
                <w:sz w:val="20"/>
                <w:szCs w:val="20"/>
                <w:lang w:eastAsia="fr-FR"/>
              </w:rPr>
              <w:t xml:space="preserve"> </w:t>
            </w:r>
            <w:r w:rsidR="008B639C" w:rsidRPr="00A06652">
              <w:rPr>
                <w:rFonts w:ascii="Times New Roman" w:eastAsia="Times New Roman" w:hAnsi="Times New Roman" w:cs="Times New Roman"/>
                <w:bCs/>
                <w:color w:val="00B050"/>
                <w:sz w:val="20"/>
                <w:szCs w:val="20"/>
                <w:lang w:eastAsia="fr-FR"/>
              </w:rPr>
              <w:t xml:space="preserve">a introduit un dispositif spécifique </w:t>
            </w:r>
            <w:r w:rsidR="008B639C" w:rsidRPr="00A06652">
              <w:rPr>
                <w:rFonts w:ascii="Times New Roman" w:eastAsia="Times New Roman" w:hAnsi="Times New Roman" w:cs="Times New Roman"/>
                <w:color w:val="00B050"/>
                <w:sz w:val="20"/>
                <w:szCs w:val="20"/>
                <w:lang w:eastAsia="fr-FR"/>
              </w:rPr>
              <w:t xml:space="preserve">qui encadre le parcours des enfants intersexes et de leurs familles, reposant sur une orientation systématique des enfants vers les centres spécialisés et </w:t>
            </w:r>
            <w:r w:rsidR="008B639C" w:rsidRPr="00A06652">
              <w:rPr>
                <w:rFonts w:ascii="Times New Roman" w:eastAsia="Times New Roman" w:hAnsi="Times New Roman" w:cs="Times New Roman"/>
                <w:bCs/>
                <w:color w:val="00B050"/>
                <w:sz w:val="20"/>
                <w:szCs w:val="20"/>
                <w:lang w:eastAsia="fr-FR"/>
              </w:rPr>
              <w:t>exclu</w:t>
            </w:r>
            <w:r w:rsidR="007C1E94" w:rsidRPr="00A06652">
              <w:rPr>
                <w:rFonts w:ascii="Times New Roman" w:eastAsia="Times New Roman" w:hAnsi="Times New Roman" w:cs="Times New Roman"/>
                <w:bCs/>
                <w:color w:val="00B050"/>
                <w:sz w:val="20"/>
                <w:szCs w:val="20"/>
                <w:lang w:eastAsia="fr-FR"/>
              </w:rPr>
              <w:t>an</w:t>
            </w:r>
            <w:r w:rsidR="008B639C" w:rsidRPr="00A06652">
              <w:rPr>
                <w:rFonts w:ascii="Times New Roman" w:eastAsia="Times New Roman" w:hAnsi="Times New Roman" w:cs="Times New Roman"/>
                <w:bCs/>
                <w:color w:val="00B050"/>
                <w:sz w:val="20"/>
                <w:szCs w:val="20"/>
                <w:lang w:eastAsia="fr-FR"/>
              </w:rPr>
              <w:t>t expressément que la conformation à la représentation du féminin et du masculin justifie à elle-seule une intervention médicale</w:t>
            </w:r>
            <w:r w:rsidR="007C1E94" w:rsidRPr="00A06652">
              <w:rPr>
                <w:rFonts w:ascii="Times New Roman" w:eastAsia="Times New Roman" w:hAnsi="Times New Roman" w:cs="Times New Roman"/>
                <w:bCs/>
                <w:color w:val="00B050"/>
                <w:sz w:val="20"/>
                <w:szCs w:val="20"/>
                <w:lang w:eastAsia="fr-FR"/>
              </w:rPr>
              <w:t> : le consentement du mineur doit systématiquement être recherché, si ce dernier est apte à exprimer sa volonté et à participer à la décision (article 30 de la loi précitée)</w:t>
            </w:r>
            <w:r w:rsidR="008B639C" w:rsidRPr="00A06652">
              <w:rPr>
                <w:rFonts w:ascii="Times New Roman" w:eastAsia="Times New Roman" w:hAnsi="Times New Roman" w:cs="Times New Roman"/>
                <w:color w:val="00B050"/>
                <w:sz w:val="20"/>
                <w:szCs w:val="20"/>
                <w:lang w:eastAsia="fr-FR"/>
              </w:rPr>
              <w:t>.</w:t>
            </w:r>
            <w:r w:rsidR="007C1E94" w:rsidRPr="00A06652">
              <w:rPr>
                <w:rFonts w:ascii="Times New Roman" w:eastAsia="Times New Roman" w:hAnsi="Times New Roman" w:cs="Times New Roman"/>
                <w:color w:val="00B050"/>
                <w:sz w:val="20"/>
                <w:szCs w:val="20"/>
                <w:lang w:eastAsia="fr-FR"/>
              </w:rPr>
              <w:t xml:space="preserve"> </w:t>
            </w:r>
          </w:p>
          <w:p w14:paraId="117ABDE2" w14:textId="77777777" w:rsidR="007C1E94" w:rsidRPr="00A06652" w:rsidRDefault="007C1E94" w:rsidP="008B639C">
            <w:pPr>
              <w:jc w:val="both"/>
              <w:rPr>
                <w:rFonts w:ascii="Times New Roman" w:eastAsia="Times New Roman" w:hAnsi="Times New Roman" w:cs="Times New Roman"/>
                <w:color w:val="00B050"/>
                <w:sz w:val="20"/>
                <w:szCs w:val="20"/>
                <w:lang w:eastAsia="fr-FR"/>
              </w:rPr>
            </w:pPr>
          </w:p>
          <w:p w14:paraId="2CD34093" w14:textId="00C7C14A" w:rsidR="007C1E94" w:rsidRPr="00A06652" w:rsidRDefault="007C1E94" w:rsidP="008B639C">
            <w:pPr>
              <w:jc w:val="both"/>
              <w:rPr>
                <w:rFonts w:ascii="Times New Roman" w:eastAsia="Times New Roman" w:hAnsi="Times New Roman" w:cs="Times New Roman"/>
                <w:color w:val="00B050"/>
                <w:sz w:val="20"/>
                <w:szCs w:val="20"/>
                <w:lang w:eastAsia="fr-FR"/>
              </w:rPr>
            </w:pPr>
            <w:r w:rsidRPr="00A06652">
              <w:rPr>
                <w:rFonts w:ascii="Times New Roman" w:eastAsia="Times New Roman" w:hAnsi="Times New Roman" w:cs="Times New Roman"/>
                <w:color w:val="00B050"/>
                <w:sz w:val="20"/>
                <w:szCs w:val="20"/>
                <w:lang w:eastAsia="fr-FR"/>
              </w:rPr>
              <w:t>La seule finalité de conformation des organes génitaux atypiques de l'enfant aux représentations du féminin et du masculin ne constitue pas une nécessité médicale. Il convient d'attendre dans ce cas que le mineur soit apte à participer à la décision (arrêté du 15 novembre 2022 fixant les règles de bonnes pratiques de prise en charge des enfants présentant des variations du développement génital en application de l'article L. 2131-6 du code de la santé publique).</w:t>
            </w:r>
          </w:p>
          <w:p w14:paraId="2354FF1C" w14:textId="77777777" w:rsidR="0032518F" w:rsidRPr="00A06652" w:rsidRDefault="0032518F" w:rsidP="00116ED4">
            <w:pPr>
              <w:jc w:val="both"/>
              <w:rPr>
                <w:rFonts w:ascii="Times New Roman" w:hAnsi="Times New Roman"/>
                <w:color w:val="00B050"/>
                <w:sz w:val="20"/>
              </w:rPr>
            </w:pPr>
          </w:p>
        </w:tc>
      </w:tr>
      <w:tr w:rsidR="00116ED4" w:rsidRPr="00A06652" w14:paraId="470390C8" w14:textId="77777777" w:rsidTr="008B30C4">
        <w:tc>
          <w:tcPr>
            <w:tcW w:w="1190" w:type="dxa"/>
          </w:tcPr>
          <w:p w14:paraId="33F7FAF0"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11CFE737" w14:textId="260EB435" w:rsidR="00116ED4" w:rsidRPr="00A06652" w:rsidRDefault="00034EF3"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Raise awareness among the general public and adopt further measures to combat gender stereotypes (Israel);</w:t>
            </w:r>
          </w:p>
          <w:p w14:paraId="6FE5DFC0" w14:textId="77777777" w:rsidR="00034EF3" w:rsidRPr="00A06652" w:rsidRDefault="00034EF3" w:rsidP="00116ED4">
            <w:pPr>
              <w:jc w:val="both"/>
              <w:rPr>
                <w:rFonts w:ascii="Times New Roman" w:hAnsi="Times New Roman" w:cs="Times New Roman"/>
                <w:b/>
                <w:color w:val="00B050"/>
                <w:sz w:val="20"/>
                <w:szCs w:val="20"/>
                <w:lang w:val="en-AU"/>
              </w:rPr>
            </w:pPr>
          </w:p>
          <w:p w14:paraId="4B62AAF8" w14:textId="77777777" w:rsidR="00034EF3" w:rsidRPr="00A06652" w:rsidRDefault="00034EF3" w:rsidP="00116ED4">
            <w:pPr>
              <w:jc w:val="both"/>
              <w:rPr>
                <w:rFonts w:ascii="Times New Roman" w:hAnsi="Times New Roman" w:cs="Times New Roman"/>
                <w:b/>
                <w:color w:val="00B050"/>
                <w:sz w:val="20"/>
                <w:szCs w:val="20"/>
                <w:lang w:val="en-AU"/>
              </w:rPr>
            </w:pPr>
          </w:p>
        </w:tc>
        <w:tc>
          <w:tcPr>
            <w:tcW w:w="7711" w:type="dxa"/>
          </w:tcPr>
          <w:p w14:paraId="2F55CB9A" w14:textId="54BC9D1F" w:rsidR="00116ED4" w:rsidRPr="00A06652" w:rsidRDefault="00034EF3" w:rsidP="00034EF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9708DB1" w14:textId="77777777" w:rsidR="00034EF3" w:rsidRPr="00A06652" w:rsidRDefault="00034EF3" w:rsidP="00034EF3">
            <w:pPr>
              <w:jc w:val="both"/>
              <w:rPr>
                <w:rFonts w:ascii="Times New Roman" w:hAnsi="Times New Roman" w:cs="Times New Roman"/>
                <w:color w:val="00B050"/>
                <w:sz w:val="20"/>
                <w:szCs w:val="20"/>
              </w:rPr>
            </w:pPr>
          </w:p>
          <w:p w14:paraId="5A60F1C0" w14:textId="1E9F301F" w:rsidR="00A51409" w:rsidRPr="00A06652" w:rsidRDefault="00D20966" w:rsidP="00A5140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Son nouveau plan interministériel pour l’égalité entre les femmes et les hommes (2023-2027)</w:t>
            </w:r>
            <w:r w:rsidR="00A51409" w:rsidRPr="00A06652">
              <w:rPr>
                <w:rFonts w:ascii="Times New Roman" w:hAnsi="Times New Roman" w:cs="Times New Roman"/>
                <w:color w:val="00B050"/>
                <w:sz w:val="20"/>
                <w:szCs w:val="20"/>
              </w:rPr>
              <w:t>, présenté le 8 mars par la Première Ministre,</w:t>
            </w:r>
            <w:r w:rsidRPr="00A06652">
              <w:rPr>
                <w:rFonts w:ascii="Times New Roman" w:hAnsi="Times New Roman" w:cs="Times New Roman"/>
                <w:color w:val="00B050"/>
                <w:sz w:val="20"/>
                <w:szCs w:val="20"/>
              </w:rPr>
              <w:t xml:space="preserve"> prévoit plusieurs actions pour lutter contre les préjugés et stéréotypes</w:t>
            </w:r>
            <w:r w:rsidR="00A51409" w:rsidRPr="00A06652">
              <w:rPr>
                <w:rFonts w:ascii="Times New Roman" w:hAnsi="Times New Roman" w:cs="Times New Roman"/>
                <w:color w:val="00B050"/>
                <w:sz w:val="20"/>
                <w:szCs w:val="20"/>
              </w:rPr>
              <w:t xml:space="preserve"> misogynes dès le plus jeune âge</w:t>
            </w:r>
            <w:r w:rsidR="00EE5B85" w:rsidRPr="00A06652">
              <w:rPr>
                <w:rFonts w:ascii="Times New Roman" w:hAnsi="Times New Roman" w:cs="Times New Roman"/>
                <w:color w:val="00B050"/>
                <w:sz w:val="20"/>
                <w:szCs w:val="20"/>
              </w:rPr>
              <w:t xml:space="preserve">, y compris avec des mesures mises en œuvre au sein du système éducatif. </w:t>
            </w:r>
            <w:r w:rsidR="00A51409" w:rsidRPr="00A06652">
              <w:rPr>
                <w:rFonts w:ascii="Times New Roman" w:hAnsi="Times New Roman" w:cs="Times New Roman"/>
                <w:color w:val="00B050"/>
                <w:sz w:val="20"/>
                <w:szCs w:val="20"/>
              </w:rPr>
              <w:t xml:space="preserve"> </w:t>
            </w:r>
          </w:p>
          <w:p w14:paraId="2345C782" w14:textId="008DC8E7" w:rsidR="00034EF3" w:rsidRPr="00A06652" w:rsidRDefault="00D20966" w:rsidP="00A5140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p>
        </w:tc>
      </w:tr>
      <w:tr w:rsidR="00116ED4" w:rsidRPr="00A06652" w14:paraId="6A28142C" w14:textId="77777777" w:rsidTr="008B30C4">
        <w:tc>
          <w:tcPr>
            <w:tcW w:w="1190" w:type="dxa"/>
          </w:tcPr>
          <w:p w14:paraId="6ED6183A" w14:textId="5427368E"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266C6587" w14:textId="353C9FB3" w:rsidR="00F65162" w:rsidRPr="00A06652" w:rsidRDefault="002F55A9" w:rsidP="00116ED4">
            <w:pPr>
              <w:jc w:val="both"/>
              <w:rPr>
                <w:rFonts w:ascii="Times New Roman" w:hAnsi="Times New Roman" w:cs="Times New Roman"/>
                <w:b/>
                <w:color w:val="ED7D31" w:themeColor="accent2"/>
                <w:sz w:val="20"/>
                <w:szCs w:val="20"/>
                <w:lang w:val="en-GB"/>
              </w:rPr>
            </w:pPr>
            <w:r w:rsidRPr="00A06652">
              <w:rPr>
                <w:rFonts w:ascii="Times New Roman" w:hAnsi="Times New Roman" w:cs="Times New Roman"/>
                <w:b/>
                <w:color w:val="ED7D31" w:themeColor="accent2"/>
                <w:sz w:val="20"/>
                <w:szCs w:val="20"/>
                <w:lang w:val="en-GB"/>
              </w:rPr>
              <w:t>Respect the right of parents, as guaranteed in international law, to raise and educate their children in accordance with their moral and religious beliefs (Mauritania);</w:t>
            </w:r>
          </w:p>
        </w:tc>
        <w:tc>
          <w:tcPr>
            <w:tcW w:w="7711" w:type="dxa"/>
          </w:tcPr>
          <w:p w14:paraId="67E389FB" w14:textId="77777777" w:rsidR="00116ED4" w:rsidRPr="00A06652" w:rsidRDefault="002F55A9" w:rsidP="00E7638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 xml:space="preserve">accepte </w:t>
            </w:r>
            <w:r w:rsidR="00E7638E" w:rsidRPr="00A06652">
              <w:rPr>
                <w:rFonts w:ascii="Times New Roman" w:hAnsi="Times New Roman" w:cs="Times New Roman"/>
                <w:b/>
                <w:color w:val="ED7D31" w:themeColor="accent2"/>
                <w:sz w:val="20"/>
                <w:szCs w:val="20"/>
              </w:rPr>
              <w:t>en partie</w:t>
            </w:r>
            <w:r w:rsidR="00E7638E"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color w:val="ED7D31" w:themeColor="accent2"/>
                <w:sz w:val="20"/>
                <w:szCs w:val="20"/>
              </w:rPr>
              <w:t>cette recommandation</w:t>
            </w:r>
            <w:r w:rsidR="00E7638E" w:rsidRPr="00A06652">
              <w:rPr>
                <w:rFonts w:ascii="Times New Roman" w:hAnsi="Times New Roman" w:cs="Times New Roman"/>
                <w:color w:val="ED7D31" w:themeColor="accent2"/>
                <w:sz w:val="20"/>
                <w:szCs w:val="20"/>
              </w:rPr>
              <w:t>.</w:t>
            </w:r>
            <w:r w:rsidRPr="00A06652">
              <w:rPr>
                <w:rFonts w:ascii="Times New Roman" w:hAnsi="Times New Roman" w:cs="Times New Roman"/>
                <w:color w:val="ED7D31" w:themeColor="accent2"/>
                <w:sz w:val="20"/>
                <w:szCs w:val="20"/>
              </w:rPr>
              <w:t xml:space="preserve"> </w:t>
            </w:r>
          </w:p>
          <w:p w14:paraId="1F315DAB" w14:textId="77777777" w:rsidR="00E7638E" w:rsidRPr="00A06652" w:rsidRDefault="00E7638E" w:rsidP="00E7638E">
            <w:pPr>
              <w:jc w:val="both"/>
              <w:rPr>
                <w:rFonts w:ascii="Times New Roman" w:hAnsi="Times New Roman" w:cs="Times New Roman"/>
                <w:color w:val="ED7D31" w:themeColor="accent2"/>
                <w:sz w:val="20"/>
                <w:szCs w:val="20"/>
              </w:rPr>
            </w:pPr>
          </w:p>
          <w:p w14:paraId="53D5A6CA" w14:textId="77777777" w:rsidR="00916649" w:rsidRPr="00A06652" w:rsidRDefault="00E7638E" w:rsidP="00E7638E">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Elle respecte l</w:t>
            </w:r>
            <w:r w:rsidR="00916649" w:rsidRPr="00A06652">
              <w:rPr>
                <w:rFonts w:ascii="Times New Roman" w:hAnsi="Times New Roman" w:cs="Times New Roman"/>
                <w:color w:val="ED7D31" w:themeColor="accent2"/>
                <w:sz w:val="20"/>
                <w:szCs w:val="20"/>
              </w:rPr>
              <w:t>’autorité parentale, notamment</w:t>
            </w:r>
            <w:r w:rsidRPr="00A06652">
              <w:rPr>
                <w:rFonts w:ascii="Times New Roman" w:hAnsi="Times New Roman" w:cs="Times New Roman"/>
                <w:color w:val="ED7D31" w:themeColor="accent2"/>
                <w:sz w:val="20"/>
                <w:szCs w:val="20"/>
              </w:rPr>
              <w:t xml:space="preserve"> la liberté des parents d’élever leurs enfants conformément à leurs convictions religieuses, dans les limites fixées par les lois de la République. </w:t>
            </w:r>
          </w:p>
          <w:p w14:paraId="277FBAA5" w14:textId="53CF53FB" w:rsidR="00916649" w:rsidRPr="00A06652" w:rsidRDefault="00916649" w:rsidP="00E7638E">
            <w:pPr>
              <w:jc w:val="both"/>
              <w:rPr>
                <w:rFonts w:ascii="Times New Roman" w:hAnsi="Times New Roman" w:cs="Times New Roman"/>
                <w:color w:val="ED7D31" w:themeColor="accent2"/>
                <w:sz w:val="20"/>
                <w:szCs w:val="20"/>
              </w:rPr>
            </w:pPr>
          </w:p>
        </w:tc>
      </w:tr>
      <w:tr w:rsidR="00116ED4" w:rsidRPr="00A06652" w14:paraId="39A8EB44" w14:textId="77777777" w:rsidTr="008B30C4">
        <w:tc>
          <w:tcPr>
            <w:tcW w:w="1190" w:type="dxa"/>
          </w:tcPr>
          <w:p w14:paraId="1E9AB9B9"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71C7568A" w14:textId="5A334515" w:rsidR="00116ED4" w:rsidRPr="00A06652" w:rsidRDefault="00E7638E" w:rsidP="00116ED4">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Promote policies to support the family as the natural and fundamental unit of society (Egypt);</w:t>
            </w:r>
          </w:p>
          <w:p w14:paraId="074FD509" w14:textId="77777777" w:rsidR="00E7638E" w:rsidRPr="00A06652" w:rsidRDefault="00E7638E" w:rsidP="00116ED4">
            <w:pPr>
              <w:jc w:val="both"/>
              <w:rPr>
                <w:rFonts w:ascii="Times New Roman" w:hAnsi="Times New Roman" w:cs="Times New Roman"/>
                <w:b/>
                <w:color w:val="FF0000"/>
                <w:sz w:val="20"/>
                <w:szCs w:val="20"/>
                <w:lang w:val="en-AU"/>
              </w:rPr>
            </w:pPr>
          </w:p>
          <w:p w14:paraId="30D3AA9A" w14:textId="77777777" w:rsidR="00E7638E" w:rsidRPr="00A06652" w:rsidRDefault="00E7638E" w:rsidP="00116ED4">
            <w:pPr>
              <w:jc w:val="both"/>
              <w:rPr>
                <w:rFonts w:ascii="Times New Roman" w:hAnsi="Times New Roman" w:cs="Times New Roman"/>
                <w:b/>
                <w:color w:val="FF0000"/>
                <w:sz w:val="20"/>
                <w:szCs w:val="20"/>
                <w:lang w:val="en-AU"/>
              </w:rPr>
            </w:pPr>
          </w:p>
        </w:tc>
        <w:tc>
          <w:tcPr>
            <w:tcW w:w="7711" w:type="dxa"/>
          </w:tcPr>
          <w:p w14:paraId="14964A74" w14:textId="4FE71FDA" w:rsidR="006D506B" w:rsidRPr="00A06652" w:rsidRDefault="001F38D5" w:rsidP="00916649">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6D506B" w:rsidRPr="00A06652">
              <w:rPr>
                <w:rFonts w:ascii="Times New Roman" w:hAnsi="Times New Roman" w:cs="Times New Roman"/>
                <w:b/>
                <w:color w:val="FF0000"/>
                <w:sz w:val="20"/>
                <w:szCs w:val="20"/>
              </w:rPr>
              <w:t>not</w:t>
            </w:r>
            <w:r w:rsidRPr="00A06652">
              <w:rPr>
                <w:rFonts w:ascii="Times New Roman" w:hAnsi="Times New Roman" w:cs="Times New Roman"/>
                <w:b/>
                <w:color w:val="FF0000"/>
                <w:sz w:val="20"/>
                <w:szCs w:val="20"/>
              </w:rPr>
              <w:t>e</w:t>
            </w:r>
            <w:r w:rsidRPr="00A06652">
              <w:rPr>
                <w:rFonts w:ascii="Times New Roman" w:hAnsi="Times New Roman" w:cs="Times New Roman"/>
                <w:color w:val="FF0000"/>
                <w:sz w:val="20"/>
                <w:szCs w:val="20"/>
              </w:rPr>
              <w:t xml:space="preserve"> cette recommandation</w:t>
            </w:r>
            <w:r w:rsidR="006D506B" w:rsidRPr="00A06652">
              <w:rPr>
                <w:rFonts w:ascii="Times New Roman" w:hAnsi="Times New Roman" w:cs="Times New Roman"/>
                <w:color w:val="FF0000"/>
                <w:sz w:val="20"/>
                <w:szCs w:val="20"/>
              </w:rPr>
              <w:t>.</w:t>
            </w:r>
            <w:r w:rsidRPr="00A06652">
              <w:rPr>
                <w:rFonts w:ascii="Times New Roman" w:hAnsi="Times New Roman" w:cs="Times New Roman"/>
                <w:color w:val="FF0000"/>
                <w:sz w:val="20"/>
                <w:szCs w:val="20"/>
              </w:rPr>
              <w:t xml:space="preserve"> </w:t>
            </w:r>
          </w:p>
          <w:p w14:paraId="5BEB80D2" w14:textId="77777777" w:rsidR="006D506B" w:rsidRPr="00A06652" w:rsidRDefault="006D506B" w:rsidP="00916649">
            <w:pPr>
              <w:jc w:val="both"/>
              <w:rPr>
                <w:rFonts w:ascii="Times New Roman" w:hAnsi="Times New Roman" w:cs="Times New Roman"/>
                <w:color w:val="FF0000"/>
                <w:sz w:val="20"/>
                <w:szCs w:val="20"/>
              </w:rPr>
            </w:pPr>
          </w:p>
          <w:p w14:paraId="73233A5C" w14:textId="70BDC8C8" w:rsidR="00B55CD5" w:rsidRPr="00A06652" w:rsidRDefault="006D506B" w:rsidP="00916649">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w:t>
            </w:r>
            <w:r w:rsidR="00E7638E" w:rsidRPr="00A06652">
              <w:rPr>
                <w:rFonts w:ascii="Times New Roman" w:hAnsi="Times New Roman" w:cs="Times New Roman"/>
                <w:color w:val="FF0000"/>
                <w:sz w:val="20"/>
                <w:szCs w:val="20"/>
              </w:rPr>
              <w:t xml:space="preserve">e soutien à la parentalité est porté depuis de nombreuses années en France comme un des leviers de la politique familiale permettant de favoriser le développement de l’enfant en accompagnant les parents dans l’exercice de leur parentalité, notamment pour prévenir les situations de rupture. </w:t>
            </w:r>
            <w:r w:rsidR="00916649" w:rsidRPr="00A06652">
              <w:rPr>
                <w:color w:val="FF0000"/>
              </w:rPr>
              <w:t xml:space="preserve"> </w:t>
            </w:r>
            <w:r w:rsidR="00916649" w:rsidRPr="00A06652">
              <w:rPr>
                <w:rFonts w:ascii="Times New Roman" w:hAnsi="Times New Roman" w:cs="Times New Roman"/>
                <w:color w:val="FF0000"/>
                <w:sz w:val="20"/>
                <w:szCs w:val="20"/>
              </w:rPr>
              <w:t>Les axes de cette politique ont été fixés par le « Pacte pour l’enfance », lancé en 2019.</w:t>
            </w:r>
          </w:p>
          <w:p w14:paraId="5D75DCC1" w14:textId="008C96C4" w:rsidR="00116ED4" w:rsidRPr="00A06652" w:rsidRDefault="00116ED4" w:rsidP="00916649">
            <w:pPr>
              <w:jc w:val="both"/>
              <w:rPr>
                <w:rFonts w:ascii="Times New Roman" w:hAnsi="Times New Roman" w:cs="Times New Roman"/>
                <w:color w:val="FF0000"/>
                <w:sz w:val="20"/>
                <w:szCs w:val="20"/>
              </w:rPr>
            </w:pPr>
          </w:p>
          <w:p w14:paraId="68224106" w14:textId="330BF90D" w:rsidR="00B55CD5" w:rsidRPr="00A06652" w:rsidRDefault="00B55CD5" w:rsidP="00B55CD5">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L’accompagnement des parents a en particulier été renforcé pendant la période des 1000 premiers jours de l’enfant. La France accompagne toutes les familles, quelle que soit leur composition, dans le cadre de sa politique de soutien à la parentalité. </w:t>
            </w:r>
          </w:p>
          <w:p w14:paraId="52CA5254" w14:textId="77777777" w:rsidR="000240E3" w:rsidRPr="00A06652" w:rsidRDefault="000240E3" w:rsidP="00916649">
            <w:pPr>
              <w:jc w:val="both"/>
              <w:rPr>
                <w:rFonts w:ascii="Times New Roman" w:hAnsi="Times New Roman" w:cs="Times New Roman"/>
                <w:color w:val="FF0000"/>
                <w:sz w:val="20"/>
                <w:szCs w:val="20"/>
              </w:rPr>
            </w:pPr>
          </w:p>
          <w:p w14:paraId="434498DB" w14:textId="25215328" w:rsidR="00B55CD5" w:rsidRPr="00A06652" w:rsidRDefault="00B55CD5" w:rsidP="00916649">
            <w:pPr>
              <w:jc w:val="both"/>
              <w:rPr>
                <w:rFonts w:ascii="Times New Roman" w:hAnsi="Times New Roman" w:cs="Times New Roman"/>
                <w:color w:val="FF0000"/>
                <w:sz w:val="20"/>
                <w:szCs w:val="20"/>
              </w:rPr>
            </w:pPr>
          </w:p>
        </w:tc>
      </w:tr>
      <w:tr w:rsidR="00116ED4" w:rsidRPr="00A06652" w14:paraId="0E6C54B8" w14:textId="77777777" w:rsidTr="008B30C4">
        <w:tc>
          <w:tcPr>
            <w:tcW w:w="1190" w:type="dxa"/>
          </w:tcPr>
          <w:p w14:paraId="20566426"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5A994D63" w14:textId="70E9F640" w:rsidR="00916649" w:rsidRPr="00A06652" w:rsidRDefault="00916649" w:rsidP="00116ED4">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Enable automatic co-parent recognition (Iceland);</w:t>
            </w:r>
          </w:p>
          <w:p w14:paraId="2D4CD47B" w14:textId="77777777" w:rsidR="00916649" w:rsidRPr="00A06652" w:rsidRDefault="00916649" w:rsidP="00116ED4">
            <w:pPr>
              <w:jc w:val="both"/>
              <w:rPr>
                <w:rFonts w:ascii="Times New Roman" w:hAnsi="Times New Roman" w:cs="Times New Roman"/>
                <w:b/>
                <w:color w:val="FF0000"/>
                <w:sz w:val="20"/>
                <w:szCs w:val="20"/>
                <w:lang w:val="en-AU"/>
              </w:rPr>
            </w:pPr>
          </w:p>
        </w:tc>
        <w:tc>
          <w:tcPr>
            <w:tcW w:w="7711" w:type="dxa"/>
          </w:tcPr>
          <w:p w14:paraId="2AA54F1C" w14:textId="5C05E4E9" w:rsidR="00614CB8" w:rsidRPr="00A06652" w:rsidRDefault="00614CB8" w:rsidP="00614CB8">
            <w:pPr>
              <w:pStyle w:val="docdata"/>
              <w:spacing w:before="0" w:beforeAutospacing="0" w:after="0" w:afterAutospacing="0"/>
              <w:jc w:val="both"/>
              <w:rPr>
                <w:color w:val="FF0000"/>
                <w:sz w:val="20"/>
                <w:szCs w:val="20"/>
              </w:rPr>
            </w:pPr>
            <w:r w:rsidRPr="00A06652">
              <w:rPr>
                <w:color w:val="FF0000"/>
                <w:sz w:val="20"/>
                <w:szCs w:val="20"/>
              </w:rPr>
              <w:t xml:space="preserve">La France </w:t>
            </w:r>
            <w:r w:rsidR="007C1E94" w:rsidRPr="00A06652">
              <w:rPr>
                <w:b/>
                <w:bCs/>
                <w:color w:val="FF0000"/>
                <w:sz w:val="20"/>
                <w:szCs w:val="20"/>
              </w:rPr>
              <w:t>note</w:t>
            </w:r>
            <w:r w:rsidRPr="00A06652">
              <w:rPr>
                <w:color w:val="FF0000"/>
                <w:sz w:val="20"/>
                <w:szCs w:val="20"/>
              </w:rPr>
              <w:t xml:space="preserve"> cette recommandation.</w:t>
            </w:r>
          </w:p>
          <w:p w14:paraId="5EB93DB0" w14:textId="77777777" w:rsidR="007C1E94" w:rsidRPr="00A06652" w:rsidRDefault="007C1E94" w:rsidP="00614CB8">
            <w:pPr>
              <w:pStyle w:val="docdata"/>
              <w:spacing w:before="0" w:beforeAutospacing="0" w:after="0" w:afterAutospacing="0"/>
              <w:jc w:val="both"/>
              <w:rPr>
                <w:color w:val="FF0000"/>
              </w:rPr>
            </w:pPr>
          </w:p>
          <w:p w14:paraId="22D8C216" w14:textId="7F2D8EBD" w:rsidR="00614CB8" w:rsidRPr="00A06652" w:rsidRDefault="007C1E94" w:rsidP="00614CB8">
            <w:pPr>
              <w:jc w:val="both"/>
              <w:rPr>
                <w:rFonts w:ascii="Times New Roman" w:eastAsia="Times New Roman" w:hAnsi="Times New Roman" w:cs="Times New Roman"/>
                <w:color w:val="FF0000"/>
                <w:sz w:val="20"/>
                <w:szCs w:val="20"/>
                <w:lang w:eastAsia="fr-FR"/>
              </w:rPr>
            </w:pPr>
            <w:r w:rsidRPr="00A06652">
              <w:rPr>
                <w:rFonts w:ascii="Times New Roman" w:eastAsia="Times New Roman" w:hAnsi="Times New Roman" w:cs="Times New Roman"/>
                <w:color w:val="FF0000"/>
                <w:sz w:val="20"/>
                <w:szCs w:val="20"/>
                <w:lang w:eastAsia="fr-FR"/>
              </w:rPr>
              <w:t xml:space="preserve">La </w:t>
            </w:r>
            <w:r w:rsidR="00614CB8" w:rsidRPr="00A06652">
              <w:rPr>
                <w:rFonts w:ascii="Times New Roman" w:eastAsia="Times New Roman" w:hAnsi="Times New Roman" w:cs="Times New Roman"/>
                <w:color w:val="FF0000"/>
                <w:sz w:val="20"/>
                <w:szCs w:val="20"/>
                <w:lang w:eastAsia="fr-FR"/>
              </w:rPr>
              <w:t xml:space="preserve">coparentalité, qui implique que les parents exercent en commun l’autorité parentale, qu’ils soient mariés ou non, qu’ils vivent ensemble ou séparément, est déjà prévue par l’article </w:t>
            </w:r>
            <w:r w:rsidR="00614CB8" w:rsidRPr="00A06652">
              <w:rPr>
                <w:rFonts w:ascii="Times New Roman" w:eastAsia="Times New Roman" w:hAnsi="Times New Roman" w:cs="Times New Roman"/>
                <w:color w:val="FF0000"/>
                <w:sz w:val="20"/>
                <w:szCs w:val="20"/>
                <w:u w:val="single"/>
                <w:lang w:eastAsia="fr-FR"/>
              </w:rPr>
              <w:t>372</w:t>
            </w:r>
            <w:r w:rsidR="00614CB8" w:rsidRPr="00A06652">
              <w:rPr>
                <w:rFonts w:ascii="Times New Roman" w:eastAsia="Times New Roman" w:hAnsi="Times New Roman" w:cs="Times New Roman"/>
                <w:color w:val="FF0000"/>
                <w:sz w:val="20"/>
                <w:szCs w:val="20"/>
                <w:lang w:eastAsia="fr-FR"/>
              </w:rPr>
              <w:t xml:space="preserve"> du </w:t>
            </w:r>
            <w:r w:rsidRPr="00A06652">
              <w:rPr>
                <w:rFonts w:ascii="Times New Roman" w:eastAsia="Times New Roman" w:hAnsi="Times New Roman" w:cs="Times New Roman"/>
                <w:color w:val="FF0000"/>
                <w:sz w:val="20"/>
                <w:szCs w:val="20"/>
                <w:lang w:eastAsia="fr-FR"/>
              </w:rPr>
              <w:t>C</w:t>
            </w:r>
            <w:r w:rsidR="00614CB8" w:rsidRPr="00A06652">
              <w:rPr>
                <w:rFonts w:ascii="Times New Roman" w:eastAsia="Times New Roman" w:hAnsi="Times New Roman" w:cs="Times New Roman"/>
                <w:color w:val="FF0000"/>
                <w:sz w:val="20"/>
                <w:szCs w:val="20"/>
                <w:lang w:eastAsia="fr-FR"/>
              </w:rPr>
              <w:t xml:space="preserve">ode civil. La séparation des parents est sans incidence sur l’exercice de l’autorité parentale qui doit rester conjoint (article </w:t>
            </w:r>
            <w:r w:rsidR="00614CB8" w:rsidRPr="00A06652">
              <w:rPr>
                <w:rFonts w:ascii="Times New Roman" w:eastAsia="Times New Roman" w:hAnsi="Times New Roman" w:cs="Times New Roman"/>
                <w:color w:val="FF0000"/>
                <w:sz w:val="20"/>
                <w:szCs w:val="20"/>
                <w:u w:val="single"/>
                <w:lang w:eastAsia="fr-FR"/>
              </w:rPr>
              <w:t>372-2</w:t>
            </w:r>
            <w:r w:rsidR="00614CB8" w:rsidRPr="00A06652">
              <w:rPr>
                <w:rFonts w:ascii="Times New Roman" w:eastAsia="Times New Roman" w:hAnsi="Times New Roman" w:cs="Times New Roman"/>
                <w:color w:val="FF0000"/>
                <w:sz w:val="20"/>
                <w:szCs w:val="20"/>
                <w:lang w:eastAsia="fr-FR"/>
              </w:rPr>
              <w:t xml:space="preserve"> du code civil).</w:t>
            </w:r>
          </w:p>
          <w:p w14:paraId="4F432784" w14:textId="77777777" w:rsidR="007C1E94" w:rsidRPr="00A06652" w:rsidRDefault="007C1E94" w:rsidP="00614CB8">
            <w:pPr>
              <w:jc w:val="both"/>
              <w:rPr>
                <w:rFonts w:ascii="Times New Roman" w:eastAsia="Times New Roman" w:hAnsi="Times New Roman" w:cs="Times New Roman"/>
                <w:color w:val="FF0000"/>
                <w:sz w:val="20"/>
                <w:szCs w:val="20"/>
                <w:lang w:eastAsia="fr-FR"/>
              </w:rPr>
            </w:pPr>
          </w:p>
          <w:p w14:paraId="146A7DF9" w14:textId="4E12E14E" w:rsidR="007C1E94" w:rsidRPr="00A06652" w:rsidRDefault="007C1E94" w:rsidP="007C1E94">
            <w:pPr>
              <w:jc w:val="both"/>
              <w:rPr>
                <w:rFonts w:ascii="Times New Roman" w:eastAsia="Times New Roman" w:hAnsi="Times New Roman" w:cs="Times New Roman"/>
                <w:color w:val="FF0000"/>
                <w:sz w:val="20"/>
                <w:szCs w:val="20"/>
                <w:lang w:eastAsia="fr-FR"/>
              </w:rPr>
            </w:pPr>
            <w:r w:rsidRPr="00A06652">
              <w:rPr>
                <w:rFonts w:ascii="Times New Roman" w:eastAsia="Times New Roman" w:hAnsi="Times New Roman" w:cs="Times New Roman"/>
                <w:color w:val="FF0000"/>
                <w:sz w:val="20"/>
                <w:szCs w:val="20"/>
                <w:lang w:eastAsia="fr-FR"/>
              </w:rPr>
              <w:t>Toutefois, la reconnaissance des co-parents (c’est-à-dire des parents non-statutaires) n’est pas automatique dans les contextes suivants :</w:t>
            </w:r>
          </w:p>
          <w:p w14:paraId="546F6EF4" w14:textId="77777777" w:rsidR="007C1E94" w:rsidRPr="00A06652" w:rsidRDefault="007C1E94" w:rsidP="007C1E94">
            <w:pPr>
              <w:jc w:val="both"/>
              <w:rPr>
                <w:rFonts w:ascii="Times New Roman" w:eastAsia="Times New Roman" w:hAnsi="Times New Roman" w:cs="Times New Roman"/>
                <w:color w:val="FF0000"/>
                <w:sz w:val="20"/>
                <w:szCs w:val="20"/>
                <w:lang w:eastAsia="fr-FR"/>
              </w:rPr>
            </w:pPr>
          </w:p>
          <w:p w14:paraId="727F5485" w14:textId="25BAF859" w:rsidR="007C1E94" w:rsidRPr="00A06652" w:rsidRDefault="007C1E94" w:rsidP="007C1E94">
            <w:pPr>
              <w:pStyle w:val="ListParagraph"/>
              <w:numPr>
                <w:ilvl w:val="0"/>
                <w:numId w:val="4"/>
              </w:numPr>
              <w:jc w:val="both"/>
              <w:rPr>
                <w:rFonts w:ascii="Times New Roman" w:eastAsia="Times New Roman" w:hAnsi="Times New Roman" w:cs="Times New Roman"/>
                <w:color w:val="FF0000"/>
                <w:sz w:val="20"/>
                <w:szCs w:val="20"/>
                <w:lang w:eastAsia="fr-FR"/>
              </w:rPr>
            </w:pPr>
            <w:r w:rsidRPr="00A06652">
              <w:rPr>
                <w:rFonts w:ascii="Times New Roman" w:eastAsia="Times New Roman" w:hAnsi="Times New Roman" w:cs="Times New Roman"/>
                <w:color w:val="FF0000"/>
                <w:sz w:val="20"/>
                <w:szCs w:val="20"/>
                <w:lang w:eastAsia="fr-FR"/>
              </w:rPr>
              <w:t xml:space="preserve">dans le cadre de la procréation médicalement assistée (PMA), les parents doivent procéder à une reconnaissance conjointe anticipée (Articles 342-11 à 342-13 du code civil) ; </w:t>
            </w:r>
          </w:p>
          <w:p w14:paraId="654F3DD1" w14:textId="59CC093C" w:rsidR="007C1E94" w:rsidRPr="00A06652" w:rsidRDefault="007C1E94" w:rsidP="00494E6E">
            <w:pPr>
              <w:pStyle w:val="ListParagraph"/>
              <w:numPr>
                <w:ilvl w:val="0"/>
                <w:numId w:val="4"/>
              </w:numPr>
              <w:jc w:val="both"/>
              <w:rPr>
                <w:rFonts w:ascii="Times New Roman" w:eastAsia="Times New Roman" w:hAnsi="Times New Roman" w:cs="Times New Roman"/>
                <w:color w:val="FF0000"/>
                <w:sz w:val="20"/>
                <w:szCs w:val="20"/>
                <w:lang w:eastAsia="fr-FR"/>
              </w:rPr>
            </w:pPr>
            <w:r w:rsidRPr="00A06652">
              <w:rPr>
                <w:rFonts w:ascii="Times New Roman" w:eastAsia="Times New Roman" w:hAnsi="Times New Roman" w:cs="Times New Roman"/>
                <w:color w:val="FF0000"/>
                <w:sz w:val="20"/>
                <w:szCs w:val="20"/>
                <w:lang w:eastAsia="fr-FR"/>
              </w:rPr>
              <w:t>dans le cadre de la gestation pour autrui (GPA), pratique toujours illégale en France, la reconnaissance du lien de filiation est limitée au seul parent biologique. Le second parent non statutaire a alors deux possibilités pour reconnaître et établir sa filiation en droit français : une procédure d’adoption plénière de l’enfant du conjoint, partenaire ou concubine ou la procédure d’exequatur.</w:t>
            </w:r>
          </w:p>
          <w:p w14:paraId="5E4FCDD7" w14:textId="77777777" w:rsidR="007C1E94" w:rsidRPr="00A06652" w:rsidRDefault="007C1E94" w:rsidP="00614CB8">
            <w:pPr>
              <w:jc w:val="both"/>
              <w:rPr>
                <w:rFonts w:ascii="Times New Roman" w:eastAsia="Times New Roman" w:hAnsi="Times New Roman" w:cs="Times New Roman"/>
                <w:color w:val="FF0000"/>
                <w:sz w:val="24"/>
                <w:szCs w:val="24"/>
                <w:lang w:eastAsia="fr-FR"/>
              </w:rPr>
            </w:pPr>
          </w:p>
          <w:p w14:paraId="778041E1" w14:textId="77777777" w:rsidR="00116ED4" w:rsidRPr="00A06652" w:rsidRDefault="00116ED4" w:rsidP="00116ED4">
            <w:pPr>
              <w:jc w:val="both"/>
              <w:rPr>
                <w:rFonts w:ascii="Times New Roman" w:hAnsi="Times New Roman"/>
                <w:color w:val="FF0000"/>
                <w:sz w:val="20"/>
              </w:rPr>
            </w:pPr>
          </w:p>
        </w:tc>
      </w:tr>
      <w:tr w:rsidR="00116ED4" w:rsidRPr="00A06652" w14:paraId="17B5D82A" w14:textId="77777777" w:rsidTr="008B30C4">
        <w:tc>
          <w:tcPr>
            <w:tcW w:w="1190" w:type="dxa"/>
          </w:tcPr>
          <w:p w14:paraId="6CFAD39C"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63FE583C" w14:textId="74683E73" w:rsidR="007B5728" w:rsidRPr="00A06652" w:rsidRDefault="004A19B7"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Develop capacity to tackle the exploitation of vulnerable people, including victims of human trafficking and modern slavery (United Kingdom of Great Britain and Northern Ireland);</w:t>
            </w:r>
          </w:p>
          <w:p w14:paraId="6D94ED6C" w14:textId="77777777" w:rsidR="007B5728" w:rsidRPr="00A06652" w:rsidRDefault="007B5728" w:rsidP="00116ED4">
            <w:pPr>
              <w:jc w:val="both"/>
              <w:rPr>
                <w:rFonts w:ascii="Times New Roman" w:hAnsi="Times New Roman" w:cs="Times New Roman"/>
                <w:b/>
                <w:color w:val="00B050"/>
                <w:sz w:val="20"/>
                <w:szCs w:val="20"/>
                <w:lang w:val="en-AU"/>
              </w:rPr>
            </w:pPr>
          </w:p>
        </w:tc>
        <w:tc>
          <w:tcPr>
            <w:tcW w:w="7711" w:type="dxa"/>
          </w:tcPr>
          <w:p w14:paraId="06F5BC29" w14:textId="392A6267" w:rsidR="004A19B7" w:rsidRPr="00A06652" w:rsidRDefault="004A19B7" w:rsidP="004A19B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D12B4E" w:rsidRPr="00A06652">
              <w:rPr>
                <w:rFonts w:ascii="Times New Roman" w:hAnsi="Times New Roman" w:cs="Times New Roman"/>
                <w:color w:val="00B050"/>
                <w:sz w:val="20"/>
                <w:szCs w:val="20"/>
              </w:rPr>
              <w:t xml:space="preserve"> relative aux formes contemporaines d’esclavage</w:t>
            </w:r>
            <w:r w:rsidRPr="00A06652">
              <w:rPr>
                <w:rFonts w:ascii="Times New Roman" w:hAnsi="Times New Roman" w:cs="Times New Roman"/>
                <w:color w:val="00B050"/>
                <w:sz w:val="20"/>
                <w:szCs w:val="20"/>
              </w:rPr>
              <w:t xml:space="preserve">. </w:t>
            </w:r>
          </w:p>
          <w:p w14:paraId="1C4019A8" w14:textId="77777777" w:rsidR="004A19B7" w:rsidRPr="00A06652" w:rsidRDefault="004A19B7" w:rsidP="00116ED4">
            <w:pPr>
              <w:jc w:val="both"/>
              <w:rPr>
                <w:rFonts w:ascii="Times New Roman" w:hAnsi="Times New Roman" w:cs="Times New Roman"/>
                <w:iCs/>
                <w:color w:val="00B050"/>
                <w:sz w:val="20"/>
                <w:szCs w:val="20"/>
              </w:rPr>
            </w:pPr>
          </w:p>
          <w:p w14:paraId="7D431666" w14:textId="7A281FB5" w:rsidR="004A19B7" w:rsidRPr="00A06652" w:rsidRDefault="004A19B7" w:rsidP="00116ED4">
            <w:pPr>
              <w:jc w:val="both"/>
              <w:rPr>
                <w:rFonts w:ascii="Times New Roman" w:hAnsi="Times New Roman" w:cs="Times New Roman"/>
                <w:iCs/>
                <w:color w:val="00B050"/>
                <w:sz w:val="20"/>
                <w:szCs w:val="20"/>
              </w:rPr>
            </w:pPr>
            <w:r w:rsidRPr="00A06652">
              <w:rPr>
                <w:rFonts w:ascii="Times New Roman" w:hAnsi="Times New Roman" w:cs="Times New Roman"/>
                <w:iCs/>
                <w:color w:val="00B050"/>
                <w:sz w:val="20"/>
                <w:szCs w:val="20"/>
              </w:rPr>
              <w:t xml:space="preserve">La lutte contre la traite des êtres humains </w:t>
            </w:r>
            <w:r w:rsidR="00A07684" w:rsidRPr="00A06652">
              <w:rPr>
                <w:rFonts w:ascii="Times New Roman" w:hAnsi="Times New Roman" w:cs="Times New Roman"/>
                <w:iCs/>
                <w:color w:val="00B050"/>
                <w:sz w:val="20"/>
                <w:szCs w:val="20"/>
              </w:rPr>
              <w:t xml:space="preserve">(TEH) </w:t>
            </w:r>
            <w:r w:rsidRPr="00A06652">
              <w:rPr>
                <w:rFonts w:ascii="Times New Roman" w:hAnsi="Times New Roman" w:cs="Times New Roman"/>
                <w:iCs/>
                <w:color w:val="00B050"/>
                <w:sz w:val="20"/>
                <w:szCs w:val="20"/>
              </w:rPr>
              <w:t xml:space="preserve">constitue </w:t>
            </w:r>
            <w:r w:rsidR="00C40E4D" w:rsidRPr="00A06652">
              <w:rPr>
                <w:rFonts w:ascii="Times New Roman" w:hAnsi="Times New Roman" w:cs="Times New Roman"/>
                <w:iCs/>
                <w:color w:val="00B050"/>
                <w:sz w:val="20"/>
                <w:szCs w:val="20"/>
              </w:rPr>
              <w:t xml:space="preserve">pour la France </w:t>
            </w:r>
            <w:r w:rsidRPr="00A06652">
              <w:rPr>
                <w:rFonts w:ascii="Times New Roman" w:hAnsi="Times New Roman" w:cs="Times New Roman"/>
                <w:iCs/>
                <w:color w:val="00B050"/>
                <w:sz w:val="20"/>
                <w:szCs w:val="20"/>
              </w:rPr>
              <w:t>une priorité en matière de lutte contre la criminalité organisée</w:t>
            </w:r>
            <w:r w:rsidR="00505A84" w:rsidRPr="00A06652">
              <w:rPr>
                <w:rFonts w:ascii="Times New Roman" w:hAnsi="Times New Roman" w:cs="Times New Roman"/>
                <w:iCs/>
                <w:color w:val="00B050"/>
                <w:sz w:val="20"/>
                <w:szCs w:val="20"/>
              </w:rPr>
              <w:t xml:space="preserve"> et contre les atteintes à la dignité humaine</w:t>
            </w:r>
            <w:r w:rsidRPr="00A06652">
              <w:rPr>
                <w:rFonts w:ascii="Times New Roman" w:hAnsi="Times New Roman" w:cs="Times New Roman"/>
                <w:iCs/>
                <w:color w:val="00B050"/>
                <w:sz w:val="20"/>
                <w:szCs w:val="20"/>
              </w:rPr>
              <w:t>.</w:t>
            </w:r>
          </w:p>
          <w:p w14:paraId="6A51B30F" w14:textId="5B4F46E0" w:rsidR="00A07684" w:rsidRPr="00A06652" w:rsidRDefault="00A07684" w:rsidP="00116ED4">
            <w:pPr>
              <w:jc w:val="both"/>
              <w:rPr>
                <w:rFonts w:ascii="Times New Roman" w:hAnsi="Times New Roman" w:cs="Times New Roman"/>
                <w:iCs/>
                <w:color w:val="00B050"/>
                <w:sz w:val="20"/>
                <w:szCs w:val="20"/>
              </w:rPr>
            </w:pPr>
          </w:p>
          <w:p w14:paraId="0B5EE5F5" w14:textId="11C9DCCD" w:rsidR="00A07684" w:rsidRPr="00A06652" w:rsidRDefault="00A07684"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La France a développé une politique publique de lutte contre la TEH à p</w:t>
            </w:r>
            <w:r w:rsidR="00E970EB" w:rsidRPr="00A06652">
              <w:rPr>
                <w:rFonts w:ascii="Times New Roman" w:hAnsi="Times New Roman" w:cs="Times New Roman"/>
                <w:color w:val="00B050"/>
                <w:sz w:val="20"/>
                <w:szCs w:val="20"/>
              </w:rPr>
              <w:t>art entière, qui vise à protéger</w:t>
            </w:r>
            <w:r w:rsidR="00D136FF"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les victimes</w:t>
            </w:r>
            <w:r w:rsidR="00E970EB" w:rsidRPr="00A06652">
              <w:rPr>
                <w:rFonts w:ascii="Times New Roman" w:hAnsi="Times New Roman" w:cs="Times New Roman"/>
                <w:color w:val="00B050"/>
                <w:sz w:val="20"/>
                <w:szCs w:val="20"/>
              </w:rPr>
              <w:t xml:space="preserve"> quelle que soit la forme </w:t>
            </w:r>
            <w:r w:rsidR="00D136FF" w:rsidRPr="00A06652">
              <w:rPr>
                <w:rFonts w:ascii="Times New Roman" w:hAnsi="Times New Roman" w:cs="Times New Roman"/>
                <w:color w:val="00B050"/>
                <w:sz w:val="20"/>
                <w:szCs w:val="20"/>
              </w:rPr>
              <w:t>d’exploitation, et</w:t>
            </w:r>
            <w:r w:rsidR="005C6777" w:rsidRPr="00A06652">
              <w:rPr>
                <w:rFonts w:ascii="Times New Roman" w:hAnsi="Times New Roman" w:cs="Times New Roman"/>
                <w:color w:val="00B050"/>
                <w:sz w:val="20"/>
                <w:szCs w:val="20"/>
              </w:rPr>
              <w:t xml:space="preserve"> à la protection</w:t>
            </w:r>
            <w:r w:rsidR="00E970EB" w:rsidRPr="00A06652">
              <w:rPr>
                <w:rFonts w:ascii="Times New Roman" w:hAnsi="Times New Roman" w:cs="Times New Roman"/>
                <w:color w:val="00B050"/>
                <w:sz w:val="20"/>
                <w:szCs w:val="20"/>
              </w:rPr>
              <w:t xml:space="preserve"> inconditionnelle</w:t>
            </w:r>
            <w:r w:rsidR="005C6777" w:rsidRPr="00A06652">
              <w:rPr>
                <w:rFonts w:ascii="Times New Roman" w:hAnsi="Times New Roman" w:cs="Times New Roman"/>
                <w:color w:val="00B050"/>
                <w:sz w:val="20"/>
                <w:szCs w:val="20"/>
              </w:rPr>
              <w:t xml:space="preserve"> des mineurs</w:t>
            </w:r>
            <w:r w:rsidRPr="00A06652">
              <w:rPr>
                <w:rFonts w:ascii="Times New Roman" w:hAnsi="Times New Roman" w:cs="Times New Roman"/>
                <w:color w:val="00B050"/>
                <w:sz w:val="20"/>
                <w:szCs w:val="20"/>
              </w:rPr>
              <w:t xml:space="preserve">. La Mission interministérielle pour la protection des femmes contre les violences et la lutte contre la traite des êtres humains (MIPROF), créée en 2013, est en charge de la coordination nationale de la lutte contre la TEH. Elle a </w:t>
            </w:r>
            <w:r w:rsidR="00BD66C6" w:rsidRPr="00A06652">
              <w:rPr>
                <w:rFonts w:ascii="Times New Roman" w:hAnsi="Times New Roman" w:cs="Times New Roman"/>
                <w:color w:val="00B050"/>
                <w:sz w:val="20"/>
                <w:szCs w:val="20"/>
              </w:rPr>
              <w:t xml:space="preserve">élaboré et </w:t>
            </w:r>
            <w:r w:rsidRPr="00A06652">
              <w:rPr>
                <w:rFonts w:ascii="Times New Roman" w:hAnsi="Times New Roman" w:cs="Times New Roman"/>
                <w:color w:val="00B050"/>
                <w:sz w:val="20"/>
                <w:szCs w:val="20"/>
              </w:rPr>
              <w:t xml:space="preserve">mis en œuvre deux plans d’action nationaux de lutte contre la TEH en 2014 et 2019, qui ont été évalués par le rapporteur national indépendant sur la lutte contre la TEH, la Commission nationale consultative des droits de l’homme (CNCDH). </w:t>
            </w:r>
          </w:p>
          <w:p w14:paraId="11BF386D" w14:textId="77777777" w:rsidR="004A19B7" w:rsidRPr="00A06652" w:rsidRDefault="004A19B7" w:rsidP="00116ED4">
            <w:pPr>
              <w:jc w:val="both"/>
              <w:rPr>
                <w:rFonts w:ascii="Times New Roman" w:hAnsi="Times New Roman" w:cs="Times New Roman"/>
                <w:iCs/>
                <w:color w:val="00B050"/>
                <w:sz w:val="20"/>
                <w:szCs w:val="20"/>
              </w:rPr>
            </w:pPr>
          </w:p>
          <w:p w14:paraId="0A4E511D" w14:textId="34E35F61" w:rsidR="00A07684" w:rsidRPr="00A06652" w:rsidRDefault="004A19B7" w:rsidP="00A07684">
            <w:pPr>
              <w:rPr>
                <w:rFonts w:ascii="Times New Roman" w:hAnsi="Times New Roman"/>
                <w:color w:val="00B050"/>
                <w:sz w:val="20"/>
              </w:rPr>
            </w:pPr>
            <w:r w:rsidRPr="00A06652">
              <w:rPr>
                <w:rFonts w:ascii="Times New Roman" w:hAnsi="Times New Roman" w:cs="Times New Roman"/>
                <w:iCs/>
                <w:color w:val="00B050"/>
                <w:sz w:val="20"/>
                <w:szCs w:val="20"/>
              </w:rPr>
              <w:t xml:space="preserve">En juin 2019, la France a pris la présidence de l’Alliance 8.7, partenariat mondial contre le travail des enfants, le travail forcé, la traite des êtres humains et les formes contemporaines d’esclavage, qui associe États, organisations internationales, partenaires sociaux, entreprises et organisations non gouvernementales. A l’issue d’un travail de co-construction avec les parties prenantes françaises, </w:t>
            </w:r>
            <w:r w:rsidR="00791E4F" w:rsidRPr="00A06652">
              <w:rPr>
                <w:rFonts w:ascii="Times New Roman" w:hAnsi="Times New Roman" w:cs="Times New Roman"/>
                <w:iCs/>
                <w:color w:val="00B050"/>
                <w:sz w:val="20"/>
                <w:szCs w:val="20"/>
              </w:rPr>
              <w:t>la France est devenue un pays pionnier de l’Alliance 8.7 et</w:t>
            </w:r>
            <w:r w:rsidRPr="00A06652">
              <w:rPr>
                <w:rFonts w:ascii="Times New Roman" w:hAnsi="Times New Roman" w:cs="Times New Roman"/>
                <w:iCs/>
                <w:color w:val="00B050"/>
                <w:sz w:val="20"/>
                <w:szCs w:val="20"/>
              </w:rPr>
              <w:t xml:space="preserve"> s’est doté en 2021 d’une « stratégie nationale d’accélération » pour éliminer le travail des enfants, le travail forcé, la traite des êtres humains et les formes contemporaines d’esclavage </w:t>
            </w:r>
            <w:r w:rsidR="00791E4F" w:rsidRPr="00A06652">
              <w:rPr>
                <w:rFonts w:ascii="Times New Roman" w:hAnsi="Times New Roman" w:cs="Times New Roman"/>
                <w:iCs/>
                <w:color w:val="00B050"/>
                <w:sz w:val="20"/>
                <w:szCs w:val="20"/>
              </w:rPr>
              <w:t>qui est régulièrement évalué par les parties prenantes</w:t>
            </w:r>
            <w:r w:rsidRPr="00A06652">
              <w:rPr>
                <w:rFonts w:ascii="Times New Roman" w:hAnsi="Times New Roman" w:cs="Times New Roman"/>
                <w:iCs/>
                <w:color w:val="00B050"/>
                <w:sz w:val="20"/>
                <w:szCs w:val="20"/>
              </w:rPr>
              <w:t>.</w:t>
            </w:r>
          </w:p>
          <w:p w14:paraId="4FB6A68D" w14:textId="77777777" w:rsidR="001F38D5" w:rsidRPr="00A06652" w:rsidRDefault="001F38D5" w:rsidP="00A07684"/>
          <w:p w14:paraId="0DA2BC25" w14:textId="3CC4AD80" w:rsidR="004A19B7" w:rsidRPr="00A06652" w:rsidRDefault="00B86C0E" w:rsidP="004A19B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troisième </w:t>
            </w:r>
            <w:r w:rsidR="00A07684" w:rsidRPr="00A06652">
              <w:rPr>
                <w:rFonts w:ascii="Times New Roman" w:hAnsi="Times New Roman" w:cs="Times New Roman"/>
                <w:color w:val="00B050"/>
                <w:sz w:val="20"/>
                <w:szCs w:val="20"/>
              </w:rPr>
              <w:t xml:space="preserve">plan </w:t>
            </w:r>
            <w:r w:rsidR="0093120A" w:rsidRPr="00A06652">
              <w:rPr>
                <w:rFonts w:ascii="Times New Roman" w:hAnsi="Times New Roman" w:cs="Times New Roman"/>
                <w:color w:val="00B050"/>
                <w:sz w:val="20"/>
                <w:szCs w:val="20"/>
              </w:rPr>
              <w:t>d’action national</w:t>
            </w:r>
            <w:r w:rsidR="00A07684" w:rsidRPr="00A06652">
              <w:rPr>
                <w:rFonts w:ascii="Times New Roman" w:hAnsi="Times New Roman" w:cs="Times New Roman"/>
                <w:color w:val="00B050"/>
                <w:sz w:val="20"/>
                <w:szCs w:val="20"/>
              </w:rPr>
              <w:t xml:space="preserve"> contre la traite </w:t>
            </w:r>
            <w:r w:rsidR="0093120A" w:rsidRPr="00A06652">
              <w:rPr>
                <w:rFonts w:ascii="Times New Roman" w:hAnsi="Times New Roman" w:cs="Times New Roman"/>
                <w:color w:val="00B050"/>
                <w:sz w:val="20"/>
                <w:szCs w:val="20"/>
              </w:rPr>
              <w:t xml:space="preserve">et l’exploitation des êtres humains </w:t>
            </w:r>
            <w:r w:rsidR="00A07684" w:rsidRPr="00A06652">
              <w:rPr>
                <w:rFonts w:ascii="Times New Roman" w:hAnsi="Times New Roman" w:cs="Times New Roman"/>
                <w:color w:val="00B050"/>
                <w:sz w:val="20"/>
                <w:szCs w:val="20"/>
              </w:rPr>
              <w:t xml:space="preserve">est </w:t>
            </w:r>
            <w:r w:rsidR="00BD66C6" w:rsidRPr="00A06652">
              <w:rPr>
                <w:rFonts w:ascii="Times New Roman" w:hAnsi="Times New Roman" w:cs="Times New Roman"/>
                <w:color w:val="00B050"/>
                <w:sz w:val="20"/>
                <w:szCs w:val="20"/>
              </w:rPr>
              <w:t xml:space="preserve">actuellement </w:t>
            </w:r>
            <w:r w:rsidR="00A07684" w:rsidRPr="00A06652">
              <w:rPr>
                <w:rFonts w:ascii="Times New Roman" w:hAnsi="Times New Roman" w:cs="Times New Roman"/>
                <w:color w:val="00B050"/>
                <w:sz w:val="20"/>
                <w:szCs w:val="20"/>
              </w:rPr>
              <w:t>en cours de préparation par la MIPROF : les travaux d’élaboration sont menés en concertation avec la société civile, le rapporteur national indépendant la CNCDH, et les administrations concernées, et incluent dans l</w:t>
            </w:r>
            <w:r w:rsidR="005A73D3" w:rsidRPr="00A06652">
              <w:rPr>
                <w:rFonts w:ascii="Times New Roman" w:hAnsi="Times New Roman" w:cs="Times New Roman"/>
                <w:color w:val="00B050"/>
                <w:sz w:val="20"/>
                <w:szCs w:val="20"/>
              </w:rPr>
              <w:t>eur</w:t>
            </w:r>
            <w:r w:rsidR="00A07684" w:rsidRPr="00A06652">
              <w:rPr>
                <w:rFonts w:ascii="Times New Roman" w:hAnsi="Times New Roman" w:cs="Times New Roman"/>
                <w:color w:val="00B050"/>
                <w:sz w:val="20"/>
                <w:szCs w:val="20"/>
              </w:rPr>
              <w:t xml:space="preserve"> réflexion les nouveaux défis tels que l’utilisation des nouvelles technologies par les exploiteurs.</w:t>
            </w:r>
          </w:p>
          <w:p w14:paraId="05653BDA" w14:textId="72ECE85F" w:rsidR="000240E3" w:rsidRPr="00A06652" w:rsidRDefault="000240E3" w:rsidP="004A19B7">
            <w:pPr>
              <w:jc w:val="both"/>
              <w:rPr>
                <w:rFonts w:ascii="Times New Roman" w:hAnsi="Times New Roman" w:cs="Times New Roman"/>
                <w:color w:val="00B050"/>
                <w:sz w:val="20"/>
                <w:szCs w:val="20"/>
              </w:rPr>
            </w:pPr>
          </w:p>
        </w:tc>
      </w:tr>
      <w:tr w:rsidR="00116ED4" w:rsidRPr="00A06652" w14:paraId="6CF733C7" w14:textId="77777777" w:rsidTr="008B30C4">
        <w:tc>
          <w:tcPr>
            <w:tcW w:w="1190" w:type="dxa"/>
          </w:tcPr>
          <w:p w14:paraId="36327F0D" w14:textId="77777777" w:rsidR="00116ED4" w:rsidRPr="00A06652" w:rsidRDefault="00116ED4" w:rsidP="00116ED4">
            <w:pPr>
              <w:pStyle w:val="ListParagraph"/>
              <w:numPr>
                <w:ilvl w:val="0"/>
                <w:numId w:val="1"/>
              </w:numPr>
              <w:jc w:val="center"/>
              <w:rPr>
                <w:rFonts w:ascii="Times New Roman" w:hAnsi="Times New Roman" w:cs="Times New Roman"/>
                <w:b/>
                <w:color w:val="00B050"/>
                <w:sz w:val="20"/>
                <w:szCs w:val="20"/>
              </w:rPr>
            </w:pPr>
          </w:p>
        </w:tc>
        <w:tc>
          <w:tcPr>
            <w:tcW w:w="5128" w:type="dxa"/>
          </w:tcPr>
          <w:p w14:paraId="4A40ED9D" w14:textId="62286DB1" w:rsidR="00116ED4" w:rsidRPr="00A06652" w:rsidRDefault="00945CF2"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Speedy completion of the third national plan to combat trafficking in persons (Bahrain);</w:t>
            </w:r>
          </w:p>
        </w:tc>
        <w:tc>
          <w:tcPr>
            <w:tcW w:w="7711" w:type="dxa"/>
          </w:tcPr>
          <w:p w14:paraId="686919A0" w14:textId="77777777" w:rsidR="00945CF2" w:rsidRPr="00A06652" w:rsidRDefault="00945CF2" w:rsidP="00945CF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404F791" w14:textId="77777777" w:rsidR="00116ED4" w:rsidRPr="00A06652" w:rsidRDefault="00116ED4" w:rsidP="00116ED4">
            <w:pPr>
              <w:jc w:val="both"/>
              <w:rPr>
                <w:rFonts w:ascii="Times New Roman" w:hAnsi="Times New Roman" w:cs="Times New Roman"/>
                <w:sz w:val="20"/>
                <w:szCs w:val="20"/>
              </w:rPr>
            </w:pPr>
          </w:p>
          <w:p w14:paraId="0D9A4E78" w14:textId="64307F7D" w:rsidR="00945CF2" w:rsidRPr="00A06652" w:rsidRDefault="00945CF2"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Son troisième plan d’actions interministérielles sera renouvelé à l’automne 2023.</w:t>
            </w:r>
          </w:p>
          <w:p w14:paraId="37E87C59" w14:textId="77777777" w:rsidR="00945CF2" w:rsidRPr="00A06652" w:rsidRDefault="00945CF2" w:rsidP="00116ED4">
            <w:pPr>
              <w:jc w:val="both"/>
              <w:rPr>
                <w:rFonts w:ascii="Times New Roman" w:hAnsi="Times New Roman" w:cs="Times New Roman"/>
                <w:sz w:val="20"/>
                <w:szCs w:val="20"/>
              </w:rPr>
            </w:pPr>
          </w:p>
        </w:tc>
      </w:tr>
      <w:tr w:rsidR="00116ED4" w:rsidRPr="00A06652" w14:paraId="4110BD39" w14:textId="77777777" w:rsidTr="008B30C4">
        <w:tc>
          <w:tcPr>
            <w:tcW w:w="1190" w:type="dxa"/>
          </w:tcPr>
          <w:p w14:paraId="628A4424"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5A25659" w14:textId="0389AC37" w:rsidR="00116ED4" w:rsidRPr="005D7430" w:rsidRDefault="00C8097D"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Redoubling efforts to put in place the policies to combat all forms of trafficking in persons including in the digital environment (South Sudan);</w:t>
            </w:r>
          </w:p>
          <w:p w14:paraId="6D64F3D0" w14:textId="77777777" w:rsidR="00C8097D" w:rsidRPr="005D7430" w:rsidRDefault="00C8097D" w:rsidP="00116ED4">
            <w:pPr>
              <w:jc w:val="both"/>
              <w:rPr>
                <w:rFonts w:ascii="Times New Roman" w:hAnsi="Times New Roman" w:cs="Times New Roman"/>
                <w:b/>
                <w:color w:val="00B050"/>
                <w:sz w:val="20"/>
                <w:szCs w:val="20"/>
                <w:lang w:val="en-AU"/>
              </w:rPr>
            </w:pPr>
          </w:p>
        </w:tc>
        <w:tc>
          <w:tcPr>
            <w:tcW w:w="7711" w:type="dxa"/>
          </w:tcPr>
          <w:p w14:paraId="39012615" w14:textId="77777777" w:rsidR="006F6593" w:rsidRPr="00A06652" w:rsidRDefault="006F6593" w:rsidP="006F659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5A64633" w14:textId="77777777" w:rsidR="00116ED4" w:rsidRPr="00A06652" w:rsidRDefault="00116ED4" w:rsidP="00116ED4">
            <w:pPr>
              <w:jc w:val="both"/>
              <w:rPr>
                <w:rFonts w:ascii="Times New Roman" w:hAnsi="Times New Roman" w:cs="Times New Roman"/>
                <w:color w:val="00B050"/>
                <w:sz w:val="20"/>
                <w:szCs w:val="20"/>
              </w:rPr>
            </w:pPr>
          </w:p>
          <w:p w14:paraId="54EA717D" w14:textId="5D554071" w:rsidR="006F6593" w:rsidRPr="00A06652" w:rsidRDefault="006F6593" w:rsidP="00116ED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à la recommandation n° 158 </w:t>
            </w:r>
          </w:p>
        </w:tc>
      </w:tr>
      <w:tr w:rsidR="00116ED4" w:rsidRPr="00A06652" w14:paraId="2A5F61CA" w14:textId="77777777" w:rsidTr="008B30C4">
        <w:tc>
          <w:tcPr>
            <w:tcW w:w="1190" w:type="dxa"/>
          </w:tcPr>
          <w:p w14:paraId="3A38145D"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1290764B" w14:textId="72D2AC95" w:rsidR="00116ED4" w:rsidRPr="005D7430" w:rsidRDefault="00DC37CA"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AU"/>
              </w:rPr>
              <w:t>Tackle the rising hate speech and crime to step up national efforts to evaluate the third national action plan against human trafficking (Cuba);</w:t>
            </w:r>
          </w:p>
          <w:p w14:paraId="147219C4" w14:textId="77777777" w:rsidR="00C8097D" w:rsidRPr="005D7430" w:rsidRDefault="00C8097D" w:rsidP="00116ED4">
            <w:pPr>
              <w:jc w:val="both"/>
              <w:rPr>
                <w:rFonts w:ascii="Times New Roman" w:hAnsi="Times New Roman" w:cs="Times New Roman"/>
                <w:b/>
                <w:color w:val="FF0000"/>
                <w:sz w:val="20"/>
                <w:szCs w:val="20"/>
                <w:lang w:val="en-AU"/>
              </w:rPr>
            </w:pPr>
          </w:p>
        </w:tc>
        <w:tc>
          <w:tcPr>
            <w:tcW w:w="7711" w:type="dxa"/>
          </w:tcPr>
          <w:p w14:paraId="567FEF1C" w14:textId="5BC0EE47" w:rsidR="006F6593" w:rsidRPr="00A06652" w:rsidRDefault="00B57797" w:rsidP="006F6593">
            <w:pPr>
              <w:jc w:val="both"/>
              <w:rPr>
                <w:rFonts w:ascii="Times New Roman" w:hAnsi="Times New Roman" w:cs="Times New Roman"/>
                <w:color w:val="FF0000"/>
                <w:sz w:val="20"/>
                <w:szCs w:val="20"/>
              </w:rPr>
            </w:pPr>
            <w:r w:rsidRPr="00A06652">
              <w:rPr>
                <w:rFonts w:ascii="Times New Roman" w:hAnsi="Times New Roman"/>
                <w:color w:val="FF0000"/>
                <w:sz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olor w:val="FF0000"/>
                <w:sz w:val="20"/>
              </w:rPr>
              <w:t xml:space="preserve"> cette recommandation.</w:t>
            </w:r>
            <w:r w:rsidR="006F6593" w:rsidRPr="00A06652">
              <w:rPr>
                <w:rFonts w:ascii="Times New Roman" w:hAnsi="Times New Roman" w:cs="Times New Roman"/>
                <w:color w:val="FF0000"/>
                <w:sz w:val="20"/>
                <w:szCs w:val="20"/>
              </w:rPr>
              <w:t xml:space="preserve"> </w:t>
            </w:r>
          </w:p>
          <w:p w14:paraId="50989957" w14:textId="77777777" w:rsidR="00116ED4" w:rsidRPr="00A06652" w:rsidRDefault="00116ED4" w:rsidP="00116ED4">
            <w:pPr>
              <w:jc w:val="both"/>
              <w:rPr>
                <w:rFonts w:ascii="Times New Roman" w:hAnsi="Times New Roman" w:cs="Times New Roman"/>
                <w:color w:val="FF0000"/>
                <w:sz w:val="20"/>
                <w:szCs w:val="20"/>
              </w:rPr>
            </w:pPr>
          </w:p>
          <w:p w14:paraId="1A0D9078" w14:textId="77777777" w:rsidR="00B57797" w:rsidRPr="00A06652" w:rsidRDefault="00B57797" w:rsidP="00B57797">
            <w:pPr>
              <w:jc w:val="both"/>
              <w:rPr>
                <w:rFonts w:ascii="Times New Roman" w:hAnsi="Times New Roman" w:cs="Times New Roman"/>
                <w:iCs/>
                <w:color w:val="FF0000"/>
                <w:sz w:val="20"/>
                <w:szCs w:val="20"/>
              </w:rPr>
            </w:pPr>
            <w:r w:rsidRPr="00A06652">
              <w:rPr>
                <w:rFonts w:ascii="Times New Roman" w:hAnsi="Times New Roman" w:cs="Times New Roman"/>
                <w:iCs/>
                <w:color w:val="FF0000"/>
                <w:sz w:val="20"/>
                <w:szCs w:val="20"/>
              </w:rPr>
              <w:t xml:space="preserve">La France réaffirme son engagement dans la lutte contre les discours et crimes de haine. Elle réaffirme également son engagement dans le renforcement du suivi de la mise en œuvre de son troisième plan d’action national en matière de lutte contre la traite des êtres humains, dont </w:t>
            </w:r>
            <w:r w:rsidRPr="00A06652">
              <w:rPr>
                <w:rFonts w:ascii="Times New Roman" w:hAnsi="Times New Roman" w:cs="Times New Roman"/>
                <w:iCs/>
                <w:color w:val="FF0000"/>
                <w:sz w:val="20"/>
                <w:szCs w:val="20"/>
              </w:rPr>
              <w:lastRenderedPageBreak/>
              <w:t>l’évaluation sera réalisée par le rapporteur national indépendant, la Commission nationale consultative des droits de l’Homme (CNCDH).</w:t>
            </w:r>
          </w:p>
          <w:p w14:paraId="156C1687" w14:textId="77777777" w:rsidR="00B57797" w:rsidRPr="00A06652" w:rsidRDefault="00B57797" w:rsidP="00B57797">
            <w:pPr>
              <w:jc w:val="both"/>
              <w:rPr>
                <w:rFonts w:ascii="Times New Roman" w:hAnsi="Times New Roman" w:cs="Times New Roman"/>
                <w:iCs/>
                <w:color w:val="FF0000"/>
                <w:sz w:val="20"/>
                <w:szCs w:val="20"/>
              </w:rPr>
            </w:pPr>
          </w:p>
          <w:p w14:paraId="22968286" w14:textId="6EA8F5BB" w:rsidR="00B57797" w:rsidRPr="00A06652" w:rsidRDefault="00B57797" w:rsidP="00B57797">
            <w:pPr>
              <w:jc w:val="both"/>
              <w:rPr>
                <w:rFonts w:ascii="Times New Roman" w:hAnsi="Times New Roman" w:cs="Times New Roman"/>
                <w:color w:val="FF0000"/>
                <w:sz w:val="20"/>
                <w:szCs w:val="20"/>
              </w:rPr>
            </w:pPr>
            <w:r w:rsidRPr="00A06652">
              <w:rPr>
                <w:rFonts w:ascii="Times New Roman" w:hAnsi="Times New Roman" w:cs="Times New Roman"/>
                <w:iCs/>
                <w:color w:val="FF0000"/>
                <w:sz w:val="20"/>
                <w:szCs w:val="20"/>
              </w:rPr>
              <w:t>Toutefois, la France note le lien proposé par Cuba entre ces deux éléments.</w:t>
            </w:r>
          </w:p>
          <w:p w14:paraId="031A1112" w14:textId="77777777" w:rsidR="00B57797" w:rsidRPr="00A06652" w:rsidRDefault="00B57797" w:rsidP="00116ED4">
            <w:pPr>
              <w:jc w:val="both"/>
              <w:rPr>
                <w:rFonts w:ascii="Times New Roman" w:hAnsi="Times New Roman" w:cs="Times New Roman"/>
                <w:color w:val="FF0000"/>
                <w:sz w:val="20"/>
                <w:szCs w:val="20"/>
              </w:rPr>
            </w:pPr>
          </w:p>
          <w:p w14:paraId="44B01DC6" w14:textId="77777777" w:rsidR="008211F7" w:rsidRPr="00A06652" w:rsidRDefault="008211F7" w:rsidP="00116ED4">
            <w:pPr>
              <w:jc w:val="both"/>
              <w:rPr>
                <w:rFonts w:ascii="Times New Roman" w:hAnsi="Times New Roman" w:cs="Times New Roman"/>
                <w:color w:val="FF0000"/>
                <w:sz w:val="20"/>
                <w:szCs w:val="20"/>
              </w:rPr>
            </w:pPr>
            <w:r w:rsidRPr="00A06652">
              <w:rPr>
                <w:rFonts w:ascii="Times New Roman" w:hAnsi="Times New Roman" w:cs="Times New Roman"/>
                <w:i/>
                <w:color w:val="FF0000"/>
                <w:sz w:val="20"/>
                <w:szCs w:val="20"/>
              </w:rPr>
              <w:t>Voir réponse à la recommandation n°32</w:t>
            </w:r>
            <w:r w:rsidRPr="00A06652">
              <w:rPr>
                <w:rFonts w:ascii="Times New Roman" w:hAnsi="Times New Roman" w:cs="Times New Roman"/>
                <w:color w:val="FF0000"/>
                <w:sz w:val="20"/>
                <w:szCs w:val="20"/>
              </w:rPr>
              <w:t>.</w:t>
            </w:r>
          </w:p>
          <w:p w14:paraId="78532FD8" w14:textId="3BA1F194" w:rsidR="008F7410" w:rsidRPr="00A06652" w:rsidRDefault="008F7410" w:rsidP="00116ED4">
            <w:pPr>
              <w:jc w:val="both"/>
              <w:rPr>
                <w:rFonts w:ascii="Times New Roman" w:hAnsi="Times New Roman" w:cs="Times New Roman"/>
                <w:color w:val="FF0000"/>
                <w:sz w:val="20"/>
                <w:szCs w:val="20"/>
              </w:rPr>
            </w:pPr>
          </w:p>
        </w:tc>
      </w:tr>
      <w:tr w:rsidR="00116ED4" w:rsidRPr="00A06652" w14:paraId="50964618" w14:textId="77777777" w:rsidTr="008B30C4">
        <w:tc>
          <w:tcPr>
            <w:tcW w:w="1190" w:type="dxa"/>
          </w:tcPr>
          <w:p w14:paraId="283740A6"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510A250E" w14:textId="77777777" w:rsidR="00116ED4" w:rsidRPr="005D7430" w:rsidRDefault="006F6593" w:rsidP="00116ED4">
            <w:pPr>
              <w:jc w:val="both"/>
              <w:rPr>
                <w:rFonts w:ascii="Times New Roman" w:hAnsi="Times New Roman"/>
                <w:b/>
                <w:color w:val="00B050"/>
                <w:sz w:val="20"/>
                <w:szCs w:val="20"/>
                <w:lang w:val="en-GB"/>
              </w:rPr>
            </w:pPr>
            <w:r w:rsidRPr="005D7430">
              <w:rPr>
                <w:rFonts w:ascii="Times New Roman" w:hAnsi="Times New Roman"/>
                <w:b/>
                <w:color w:val="00B050"/>
                <w:sz w:val="20"/>
                <w:szCs w:val="20"/>
                <w:lang w:val="en-GB"/>
              </w:rPr>
              <w:t>Take measures to combat all forms of human trafficking, guarantee access to justice for victims of trafficking and provide medical and psychological assistance as well as legal aid to victims of trafficking (Sri Lanka);</w:t>
            </w:r>
          </w:p>
          <w:p w14:paraId="6AB7F7F8" w14:textId="3FE50C00" w:rsidR="006F6593" w:rsidRPr="005D7430" w:rsidRDefault="006F6593" w:rsidP="00116ED4">
            <w:pPr>
              <w:jc w:val="both"/>
              <w:rPr>
                <w:rFonts w:ascii="Times New Roman" w:hAnsi="Times New Roman"/>
                <w:b/>
                <w:color w:val="00B050"/>
                <w:sz w:val="20"/>
                <w:szCs w:val="20"/>
                <w:lang w:val="en-GB"/>
              </w:rPr>
            </w:pPr>
          </w:p>
        </w:tc>
        <w:tc>
          <w:tcPr>
            <w:tcW w:w="7711" w:type="dxa"/>
          </w:tcPr>
          <w:p w14:paraId="283B26A3" w14:textId="0F97A1B4" w:rsidR="00F218DC" w:rsidRPr="00A06652" w:rsidRDefault="006F6593" w:rsidP="006F6593">
            <w:pPr>
              <w:jc w:val="both"/>
              <w:rPr>
                <w:rFonts w:ascii="Times New Roman" w:hAnsi="Times New Roman"/>
                <w:color w:val="00B050"/>
                <w:sz w:val="20"/>
              </w:rPr>
            </w:pPr>
            <w:r w:rsidRPr="00A06652">
              <w:rPr>
                <w:rFonts w:ascii="Times New Roman" w:hAnsi="Times New Roman"/>
                <w:color w:val="00B050"/>
                <w:sz w:val="20"/>
              </w:rPr>
              <w:t xml:space="preserve">La France </w:t>
            </w:r>
            <w:r w:rsidR="00C90217" w:rsidRPr="00A06652">
              <w:rPr>
                <w:rFonts w:ascii="Times New Roman" w:hAnsi="Times New Roman" w:cs="Times New Roman"/>
                <w:b/>
                <w:color w:val="00B050"/>
                <w:sz w:val="20"/>
                <w:szCs w:val="20"/>
              </w:rPr>
              <w:t>accepte</w:t>
            </w:r>
            <w:r w:rsidR="00C90217" w:rsidRPr="00A06652">
              <w:rPr>
                <w:rFonts w:ascii="Times New Roman" w:hAnsi="Times New Roman"/>
                <w:color w:val="00B050"/>
                <w:sz w:val="20"/>
              </w:rPr>
              <w:t xml:space="preserve"> </w:t>
            </w:r>
            <w:r w:rsidRPr="00A06652">
              <w:rPr>
                <w:rFonts w:ascii="Times New Roman" w:hAnsi="Times New Roman"/>
                <w:color w:val="00B050"/>
                <w:sz w:val="20"/>
              </w:rPr>
              <w:t xml:space="preserve">cette recommandation. </w:t>
            </w:r>
          </w:p>
          <w:p w14:paraId="193B6770" w14:textId="77777777" w:rsidR="00F218DC" w:rsidRPr="00A06652" w:rsidRDefault="00F218DC" w:rsidP="006F6593">
            <w:pPr>
              <w:jc w:val="both"/>
              <w:rPr>
                <w:rFonts w:ascii="Times New Roman" w:hAnsi="Times New Roman"/>
                <w:color w:val="00B050"/>
                <w:sz w:val="20"/>
              </w:rPr>
            </w:pPr>
          </w:p>
          <w:p w14:paraId="3DDE6FB8" w14:textId="16D09195" w:rsidR="00C90217" w:rsidRPr="00A06652" w:rsidRDefault="00C90217" w:rsidP="00C90217">
            <w:pPr>
              <w:jc w:val="both"/>
              <w:rPr>
                <w:rFonts w:ascii="Times New Roman" w:hAnsi="Times New Roman" w:cs="Times New Roman"/>
                <w:iCs/>
                <w:color w:val="00B050"/>
                <w:sz w:val="20"/>
                <w:szCs w:val="20"/>
              </w:rPr>
            </w:pPr>
            <w:r w:rsidRPr="00A06652">
              <w:rPr>
                <w:rFonts w:ascii="Times New Roman" w:hAnsi="Times New Roman" w:cs="Times New Roman"/>
                <w:iCs/>
                <w:color w:val="00B050"/>
                <w:sz w:val="20"/>
                <w:szCs w:val="20"/>
              </w:rPr>
              <w:t>La poursuite du renforcement des dispositifs de protection et d’accompagnement des victimes, quelle que soit la forme d’exploitation,</w:t>
            </w:r>
            <w:r w:rsidRPr="00A06652" w:rsidDel="00876905">
              <w:rPr>
                <w:rFonts w:ascii="Times New Roman" w:hAnsi="Times New Roman" w:cs="Times New Roman"/>
                <w:iCs/>
                <w:color w:val="00B050"/>
                <w:sz w:val="20"/>
                <w:szCs w:val="20"/>
              </w:rPr>
              <w:t xml:space="preserve"> </w:t>
            </w:r>
            <w:r w:rsidRPr="00A06652">
              <w:rPr>
                <w:rFonts w:ascii="Times New Roman" w:hAnsi="Times New Roman" w:cs="Times New Roman"/>
                <w:iCs/>
                <w:color w:val="00B050"/>
                <w:sz w:val="20"/>
                <w:szCs w:val="20"/>
              </w:rPr>
              <w:t>la prise en charge sanitaire des victimes, notamment l’accompagnement psychologique et le traitement des addictions, et la garantie de l’accès aux droits des victimes, font partie des priorités pour l’élaboration du troisième plan d’action national contre la traite et l’exploitation des personnes.</w:t>
            </w:r>
          </w:p>
          <w:p w14:paraId="1970AFF3" w14:textId="77777777" w:rsidR="00C90217" w:rsidRPr="00A06652" w:rsidRDefault="00C90217" w:rsidP="00C90217">
            <w:pPr>
              <w:jc w:val="both"/>
              <w:rPr>
                <w:rFonts w:ascii="Times New Roman" w:hAnsi="Times New Roman" w:cs="Times New Roman"/>
                <w:iCs/>
                <w:color w:val="00B050"/>
                <w:sz w:val="20"/>
                <w:szCs w:val="20"/>
              </w:rPr>
            </w:pPr>
          </w:p>
          <w:p w14:paraId="05AD633E" w14:textId="28E7E8D8" w:rsidR="00C90217" w:rsidRPr="00A06652" w:rsidRDefault="00A27A12" w:rsidP="00C90217">
            <w:pPr>
              <w:jc w:val="both"/>
              <w:rPr>
                <w:rFonts w:ascii="Times New Roman" w:hAnsi="Times New Roman" w:cs="Times New Roman"/>
                <w:iCs/>
                <w:color w:val="00B050"/>
                <w:sz w:val="20"/>
                <w:szCs w:val="20"/>
              </w:rPr>
            </w:pPr>
            <w:r w:rsidRPr="00A06652">
              <w:rPr>
                <w:rFonts w:ascii="Times New Roman" w:hAnsi="Times New Roman" w:cs="Times New Roman"/>
                <w:iCs/>
                <w:color w:val="00B050"/>
                <w:sz w:val="20"/>
                <w:szCs w:val="20"/>
              </w:rPr>
              <w:t>Dans le cadre de la loi du 13 avril 2016, l’article 706-161 du Code de procédure pénale prévoit que l’Agence de gestion et de recouvrement des avoirs criminels saisis (AGRASC) verse le montant des avoirs confisqués dans le cadre de la lutte contre le proxénétisme et la traite des êtres humains à des fins d’exploitation sexuelle, à un fonds pour la prévention de la prostitution et l’accompagnement social et professionnel des personnes prostituées, dont les actions bénéficient aux victimes du proxénétisme et de la traite des êtres humains à des fins prostitutionnelles. En 2023, ce fonds représentait un total de 3,8 M€ qui a permis de financer 39 projets, via des appels à projets régionaux.</w:t>
            </w:r>
          </w:p>
          <w:p w14:paraId="703F21A4" w14:textId="77777777" w:rsidR="00A27A12" w:rsidRPr="00A06652" w:rsidRDefault="00A27A12" w:rsidP="00C90217">
            <w:pPr>
              <w:jc w:val="both"/>
              <w:rPr>
                <w:rFonts w:ascii="Times New Roman" w:hAnsi="Times New Roman" w:cs="Times New Roman"/>
                <w:i/>
                <w:iCs/>
                <w:color w:val="00B050"/>
                <w:sz w:val="20"/>
                <w:szCs w:val="20"/>
              </w:rPr>
            </w:pPr>
          </w:p>
          <w:p w14:paraId="064E02D3" w14:textId="490B8911" w:rsidR="000240E3" w:rsidRPr="00A06652" w:rsidRDefault="00C90217" w:rsidP="000240E3">
            <w:pPr>
              <w:jc w:val="both"/>
              <w:rPr>
                <w:rFonts w:ascii="Times New Roman" w:hAnsi="Times New Roman" w:cs="Times New Roman"/>
                <w:iCs/>
                <w:color w:val="00B050"/>
                <w:sz w:val="20"/>
                <w:szCs w:val="20"/>
              </w:rPr>
            </w:pPr>
            <w:r w:rsidRPr="00A06652">
              <w:rPr>
                <w:rFonts w:ascii="Times New Roman" w:hAnsi="Times New Roman" w:cs="Times New Roman"/>
                <w:i/>
                <w:iCs/>
                <w:color w:val="00B050"/>
                <w:sz w:val="20"/>
                <w:szCs w:val="20"/>
              </w:rPr>
              <w:t>Voir réponse à la recommandation n° 158</w:t>
            </w:r>
          </w:p>
          <w:p w14:paraId="2EB0D2DD" w14:textId="5A9635BA" w:rsidR="00116ED4" w:rsidRPr="00A06652" w:rsidRDefault="00A4775B" w:rsidP="000240E3">
            <w:pPr>
              <w:jc w:val="both"/>
              <w:rPr>
                <w:rFonts w:ascii="Times New Roman" w:hAnsi="Times New Roman"/>
                <w:color w:val="00B050"/>
                <w:sz w:val="20"/>
              </w:rPr>
            </w:pPr>
            <w:r w:rsidRPr="00A06652">
              <w:rPr>
                <w:rFonts w:ascii="Times New Roman" w:hAnsi="Times New Roman" w:cs="Times New Roman"/>
                <w:iCs/>
                <w:color w:val="00B050"/>
                <w:sz w:val="20"/>
                <w:szCs w:val="20"/>
              </w:rPr>
              <w:t xml:space="preserve"> </w:t>
            </w:r>
          </w:p>
        </w:tc>
      </w:tr>
      <w:tr w:rsidR="00116ED4" w:rsidRPr="00A06652" w14:paraId="12E7C162" w14:textId="77777777" w:rsidTr="008B30C4">
        <w:tc>
          <w:tcPr>
            <w:tcW w:w="1190" w:type="dxa"/>
          </w:tcPr>
          <w:p w14:paraId="300BF07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5140434" w14:textId="518A0508" w:rsidR="00116ED4" w:rsidRPr="005D7430" w:rsidRDefault="006F659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necessary steps facilitate and guarantee access to justice for all victims of human trafficking (Nigeria);</w:t>
            </w:r>
          </w:p>
        </w:tc>
        <w:tc>
          <w:tcPr>
            <w:tcW w:w="7711" w:type="dxa"/>
          </w:tcPr>
          <w:p w14:paraId="44DC4BB3" w14:textId="77777777" w:rsidR="006F6593" w:rsidRPr="00A06652" w:rsidRDefault="006F6593" w:rsidP="006F659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250FD79" w14:textId="77777777" w:rsidR="006F6593" w:rsidRPr="00A06652" w:rsidRDefault="006F6593" w:rsidP="006F6593">
            <w:pPr>
              <w:jc w:val="both"/>
              <w:rPr>
                <w:rFonts w:ascii="Times New Roman" w:hAnsi="Times New Roman" w:cs="Times New Roman"/>
                <w:color w:val="00B050"/>
                <w:sz w:val="20"/>
                <w:szCs w:val="20"/>
              </w:rPr>
            </w:pPr>
          </w:p>
          <w:p w14:paraId="10573EFA" w14:textId="77777777" w:rsidR="00116ED4" w:rsidRPr="00A06652" w:rsidRDefault="006F6593" w:rsidP="004C053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158 et 16</w:t>
            </w:r>
            <w:r w:rsidR="004C053A" w:rsidRPr="00A06652">
              <w:rPr>
                <w:rFonts w:ascii="Times New Roman" w:hAnsi="Times New Roman" w:cs="Times New Roman"/>
                <w:i/>
                <w:color w:val="00B050"/>
                <w:sz w:val="20"/>
                <w:szCs w:val="20"/>
              </w:rPr>
              <w:t>2</w:t>
            </w:r>
          </w:p>
          <w:p w14:paraId="7BF220F8" w14:textId="3918BF73" w:rsidR="000240E3" w:rsidRPr="00A06652" w:rsidRDefault="000240E3" w:rsidP="004C053A">
            <w:pPr>
              <w:jc w:val="both"/>
              <w:rPr>
                <w:rFonts w:ascii="Times New Roman" w:hAnsi="Times New Roman" w:cs="Times New Roman"/>
                <w:sz w:val="20"/>
                <w:szCs w:val="20"/>
              </w:rPr>
            </w:pPr>
          </w:p>
        </w:tc>
      </w:tr>
      <w:tr w:rsidR="00116ED4" w:rsidRPr="00A06652" w14:paraId="4CB0EDE9" w14:textId="77777777" w:rsidTr="008B30C4">
        <w:tc>
          <w:tcPr>
            <w:tcW w:w="1190" w:type="dxa"/>
          </w:tcPr>
          <w:p w14:paraId="5FF286AB"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625458E" w14:textId="7448FC13" w:rsidR="00116ED4" w:rsidRPr="005D7430" w:rsidRDefault="006F659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Mobilise sufficient funding and human resources in order to effectively combat all forms of trafficking and contemporary exploitation, both online and offline (New Zealand);</w:t>
            </w:r>
          </w:p>
        </w:tc>
        <w:tc>
          <w:tcPr>
            <w:tcW w:w="7711" w:type="dxa"/>
          </w:tcPr>
          <w:p w14:paraId="33604E70" w14:textId="77777777" w:rsidR="00A81AB6" w:rsidRPr="00A06652" w:rsidRDefault="00A81AB6" w:rsidP="00A81A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0ADFDED" w14:textId="77777777" w:rsidR="00A81AB6" w:rsidRPr="00A06652" w:rsidRDefault="00A81AB6" w:rsidP="00A81AB6">
            <w:pPr>
              <w:jc w:val="both"/>
              <w:rPr>
                <w:rFonts w:ascii="Times New Roman" w:hAnsi="Times New Roman" w:cs="Times New Roman"/>
                <w:color w:val="00B050"/>
                <w:sz w:val="20"/>
                <w:szCs w:val="20"/>
              </w:rPr>
            </w:pPr>
          </w:p>
          <w:p w14:paraId="0EEA46F5" w14:textId="11C8A4BE" w:rsidR="00116ED4" w:rsidRPr="00A06652" w:rsidRDefault="00A81AB6" w:rsidP="004C053A">
            <w:pPr>
              <w:jc w:val="both"/>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réponse aux recommandations n° 158 </w:t>
            </w:r>
          </w:p>
        </w:tc>
      </w:tr>
      <w:tr w:rsidR="00116ED4" w:rsidRPr="00A06652" w14:paraId="205F23A7" w14:textId="77777777" w:rsidTr="008B30C4">
        <w:tc>
          <w:tcPr>
            <w:tcW w:w="1190" w:type="dxa"/>
          </w:tcPr>
          <w:p w14:paraId="3AA3D35E"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9F0A12E" w14:textId="17F70896" w:rsidR="00116ED4" w:rsidRPr="005D7430" w:rsidRDefault="006F659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Develop a new plan in consultation with civil society covering all forms of human trafficking and contemporary exploitation, including in the digital sphere (Mauritania);</w:t>
            </w:r>
          </w:p>
        </w:tc>
        <w:tc>
          <w:tcPr>
            <w:tcW w:w="7711" w:type="dxa"/>
          </w:tcPr>
          <w:p w14:paraId="7E17C4AC" w14:textId="77777777" w:rsidR="000240E3" w:rsidRPr="00A06652" w:rsidRDefault="004C053A" w:rsidP="004C053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31A96F6" w14:textId="77777777" w:rsidR="000240E3" w:rsidRPr="00A06652" w:rsidRDefault="000240E3" w:rsidP="004C053A">
            <w:pPr>
              <w:jc w:val="both"/>
              <w:rPr>
                <w:rFonts w:ascii="Times New Roman" w:hAnsi="Times New Roman" w:cs="Times New Roman"/>
                <w:color w:val="00B050"/>
                <w:sz w:val="20"/>
                <w:szCs w:val="20"/>
              </w:rPr>
            </w:pPr>
          </w:p>
          <w:p w14:paraId="272413AB" w14:textId="70E1021A" w:rsidR="00FF51F7" w:rsidRPr="00A06652" w:rsidRDefault="00A4775B" w:rsidP="004C053A">
            <w:pPr>
              <w:jc w:val="both"/>
              <w:rPr>
                <w:rFonts w:ascii="Times New Roman" w:hAnsi="Times New Roman" w:cs="Times New Roman"/>
                <w:iCs/>
                <w:color w:val="00B050"/>
                <w:sz w:val="20"/>
                <w:szCs w:val="20"/>
              </w:rPr>
            </w:pPr>
            <w:r w:rsidRPr="00A06652">
              <w:rPr>
                <w:rFonts w:ascii="Times New Roman" w:hAnsi="Times New Roman" w:cs="Times New Roman"/>
                <w:iCs/>
                <w:color w:val="00B050"/>
                <w:sz w:val="20"/>
                <w:szCs w:val="20"/>
              </w:rPr>
              <w:t xml:space="preserve">En </w:t>
            </w:r>
            <w:r w:rsidR="001B27F2" w:rsidRPr="00A06652">
              <w:rPr>
                <w:rFonts w:ascii="Times New Roman" w:hAnsi="Times New Roman" w:cs="Times New Roman"/>
                <w:iCs/>
                <w:color w:val="00B050"/>
                <w:sz w:val="20"/>
                <w:szCs w:val="20"/>
              </w:rPr>
              <w:t xml:space="preserve">amont des travaux d’élaboration du </w:t>
            </w:r>
            <w:r w:rsidRPr="00A06652">
              <w:rPr>
                <w:rFonts w:ascii="Times New Roman" w:hAnsi="Times New Roman" w:cs="Times New Roman"/>
                <w:iCs/>
                <w:color w:val="00B050"/>
                <w:sz w:val="20"/>
                <w:szCs w:val="20"/>
              </w:rPr>
              <w:t>troisième</w:t>
            </w:r>
            <w:r w:rsidR="001B27F2" w:rsidRPr="00A06652">
              <w:rPr>
                <w:rFonts w:ascii="Times New Roman" w:hAnsi="Times New Roman" w:cs="Times New Roman"/>
                <w:iCs/>
                <w:color w:val="00B050"/>
                <w:sz w:val="20"/>
                <w:szCs w:val="20"/>
              </w:rPr>
              <w:t xml:space="preserve"> plan d’action national, l</w:t>
            </w:r>
            <w:r w:rsidR="00FF51F7" w:rsidRPr="00A06652">
              <w:rPr>
                <w:rFonts w:ascii="Times New Roman" w:hAnsi="Times New Roman" w:cs="Times New Roman"/>
                <w:iCs/>
                <w:color w:val="00B050"/>
                <w:sz w:val="20"/>
                <w:szCs w:val="20"/>
              </w:rPr>
              <w:t xml:space="preserve">a </w:t>
            </w:r>
            <w:r w:rsidRPr="00A06652">
              <w:rPr>
                <w:rFonts w:ascii="Times New Roman" w:hAnsi="Times New Roman" w:cs="Times New Roman"/>
                <w:iCs/>
                <w:color w:val="00B050"/>
                <w:sz w:val="20"/>
                <w:szCs w:val="20"/>
              </w:rPr>
              <w:t xml:space="preserve">Mission interministérielle pour la protection des femmes contre les violences et la lutte contre la traite </w:t>
            </w:r>
            <w:r w:rsidRPr="00A06652">
              <w:rPr>
                <w:rFonts w:ascii="Times New Roman" w:hAnsi="Times New Roman" w:cs="Times New Roman"/>
                <w:iCs/>
                <w:color w:val="00B050"/>
                <w:sz w:val="20"/>
                <w:szCs w:val="20"/>
              </w:rPr>
              <w:lastRenderedPageBreak/>
              <w:t>des êtres humains (</w:t>
            </w:r>
            <w:r w:rsidR="00FF51F7" w:rsidRPr="00A06652">
              <w:rPr>
                <w:rFonts w:ascii="Times New Roman" w:hAnsi="Times New Roman" w:cs="Times New Roman"/>
                <w:iCs/>
                <w:color w:val="00B050"/>
                <w:sz w:val="20"/>
                <w:szCs w:val="20"/>
              </w:rPr>
              <w:t>MIPROF</w:t>
            </w:r>
            <w:r w:rsidRPr="00A06652">
              <w:rPr>
                <w:rFonts w:ascii="Times New Roman" w:hAnsi="Times New Roman" w:cs="Times New Roman"/>
                <w:iCs/>
                <w:color w:val="00B050"/>
                <w:sz w:val="20"/>
                <w:szCs w:val="20"/>
              </w:rPr>
              <w:t>)</w:t>
            </w:r>
            <w:r w:rsidR="00FF51F7" w:rsidRPr="00A06652">
              <w:rPr>
                <w:rFonts w:ascii="Times New Roman" w:hAnsi="Times New Roman" w:cs="Times New Roman"/>
                <w:iCs/>
                <w:color w:val="00B050"/>
                <w:sz w:val="20"/>
                <w:szCs w:val="20"/>
              </w:rPr>
              <w:t xml:space="preserve"> a </w:t>
            </w:r>
            <w:r w:rsidRPr="00A06652">
              <w:rPr>
                <w:rFonts w:ascii="Times New Roman" w:hAnsi="Times New Roman" w:cs="Times New Roman"/>
                <w:iCs/>
                <w:color w:val="00B050"/>
                <w:sz w:val="20"/>
                <w:szCs w:val="20"/>
              </w:rPr>
              <w:t xml:space="preserve">diffusé </w:t>
            </w:r>
            <w:r w:rsidR="00FF51F7" w:rsidRPr="00A06652">
              <w:rPr>
                <w:rFonts w:ascii="Times New Roman" w:hAnsi="Times New Roman" w:cs="Times New Roman"/>
                <w:iCs/>
                <w:color w:val="00B050"/>
                <w:sz w:val="20"/>
                <w:szCs w:val="20"/>
              </w:rPr>
              <w:t xml:space="preserve">une évaluation objective du </w:t>
            </w:r>
            <w:r w:rsidRPr="00A06652">
              <w:rPr>
                <w:rFonts w:ascii="Times New Roman" w:hAnsi="Times New Roman" w:cs="Times New Roman"/>
                <w:iCs/>
                <w:color w:val="00B050"/>
                <w:sz w:val="20"/>
                <w:szCs w:val="20"/>
              </w:rPr>
              <w:t>seco</w:t>
            </w:r>
            <w:r w:rsidR="00FF51F7" w:rsidRPr="00A06652">
              <w:rPr>
                <w:rFonts w:ascii="Times New Roman" w:hAnsi="Times New Roman" w:cs="Times New Roman"/>
                <w:iCs/>
                <w:color w:val="00B050"/>
                <w:sz w:val="20"/>
                <w:szCs w:val="20"/>
              </w:rPr>
              <w:t xml:space="preserve">nd plan </w:t>
            </w:r>
            <w:r w:rsidR="00F218DC" w:rsidRPr="00A06652">
              <w:rPr>
                <w:rFonts w:ascii="Times New Roman" w:hAnsi="Times New Roman" w:cs="Times New Roman"/>
                <w:iCs/>
                <w:color w:val="00B050"/>
                <w:sz w:val="20"/>
                <w:szCs w:val="20"/>
              </w:rPr>
              <w:t xml:space="preserve">d’action </w:t>
            </w:r>
            <w:r w:rsidR="00FF51F7" w:rsidRPr="00A06652">
              <w:rPr>
                <w:rFonts w:ascii="Times New Roman" w:hAnsi="Times New Roman" w:cs="Times New Roman"/>
                <w:iCs/>
                <w:color w:val="00B050"/>
                <w:sz w:val="20"/>
                <w:szCs w:val="20"/>
              </w:rPr>
              <w:t>national</w:t>
            </w:r>
            <w:r w:rsidR="00F218DC" w:rsidRPr="00A06652">
              <w:rPr>
                <w:rFonts w:ascii="Times New Roman" w:hAnsi="Times New Roman" w:cs="Times New Roman"/>
                <w:iCs/>
                <w:color w:val="00B050"/>
                <w:sz w:val="20"/>
                <w:szCs w:val="20"/>
              </w:rPr>
              <w:t xml:space="preserve"> contre la </w:t>
            </w:r>
            <w:r w:rsidRPr="00A06652">
              <w:rPr>
                <w:rFonts w:ascii="Times New Roman" w:hAnsi="Times New Roman" w:cs="Times New Roman"/>
                <w:iCs/>
                <w:color w:val="00B050"/>
                <w:sz w:val="20"/>
                <w:szCs w:val="20"/>
              </w:rPr>
              <w:t>traite des êtres humains</w:t>
            </w:r>
            <w:r w:rsidR="00FF51F7" w:rsidRPr="00A06652">
              <w:rPr>
                <w:rFonts w:ascii="Times New Roman" w:hAnsi="Times New Roman" w:cs="Times New Roman"/>
                <w:iCs/>
                <w:color w:val="00B050"/>
                <w:sz w:val="20"/>
                <w:szCs w:val="20"/>
              </w:rPr>
              <w:t xml:space="preserve"> </w:t>
            </w:r>
            <w:r w:rsidRPr="00A06652">
              <w:rPr>
                <w:rFonts w:ascii="Times New Roman" w:hAnsi="Times New Roman" w:cs="Times New Roman"/>
                <w:iCs/>
                <w:color w:val="00B050"/>
                <w:sz w:val="20"/>
                <w:szCs w:val="20"/>
              </w:rPr>
              <w:t>(</w:t>
            </w:r>
            <w:r w:rsidR="00FF51F7" w:rsidRPr="00A06652">
              <w:rPr>
                <w:rFonts w:ascii="Times New Roman" w:hAnsi="Times New Roman" w:cs="Times New Roman"/>
                <w:iCs/>
                <w:color w:val="00B050"/>
                <w:sz w:val="20"/>
                <w:szCs w:val="20"/>
              </w:rPr>
              <w:t>2019-2021</w:t>
            </w:r>
            <w:r w:rsidRPr="00A06652">
              <w:rPr>
                <w:rFonts w:ascii="Times New Roman" w:hAnsi="Times New Roman" w:cs="Times New Roman"/>
                <w:iCs/>
                <w:color w:val="00B050"/>
                <w:sz w:val="20"/>
                <w:szCs w:val="20"/>
              </w:rPr>
              <w:t>)</w:t>
            </w:r>
            <w:r w:rsidR="00FF51F7" w:rsidRPr="00A06652">
              <w:rPr>
                <w:rFonts w:ascii="Times New Roman" w:hAnsi="Times New Roman" w:cs="Times New Roman"/>
                <w:iCs/>
                <w:color w:val="00B050"/>
                <w:sz w:val="20"/>
                <w:szCs w:val="20"/>
              </w:rPr>
              <w:t xml:space="preserve"> avec les acteurs de la société civile, notamment l’ensemble des associations membres du Collectif </w:t>
            </w:r>
            <w:r w:rsidR="001B27F2" w:rsidRPr="00A06652">
              <w:rPr>
                <w:rFonts w:ascii="Times New Roman" w:hAnsi="Times New Roman" w:cs="Times New Roman"/>
                <w:iCs/>
                <w:color w:val="00B050"/>
                <w:sz w:val="20"/>
                <w:szCs w:val="20"/>
              </w:rPr>
              <w:t>« E</w:t>
            </w:r>
            <w:r w:rsidR="00FF51F7" w:rsidRPr="00A06652">
              <w:rPr>
                <w:rFonts w:ascii="Times New Roman" w:hAnsi="Times New Roman" w:cs="Times New Roman"/>
                <w:iCs/>
                <w:color w:val="00B050"/>
                <w:sz w:val="20"/>
                <w:szCs w:val="20"/>
              </w:rPr>
              <w:t>nsemble contre la traite des êtres humains</w:t>
            </w:r>
            <w:r w:rsidR="001B27F2" w:rsidRPr="00A06652">
              <w:rPr>
                <w:rFonts w:ascii="Times New Roman" w:hAnsi="Times New Roman" w:cs="Times New Roman"/>
                <w:iCs/>
                <w:color w:val="00B050"/>
                <w:sz w:val="20"/>
                <w:szCs w:val="20"/>
              </w:rPr>
              <w:t> » ;</w:t>
            </w:r>
            <w:r w:rsidR="00F218DC" w:rsidRPr="00A06652">
              <w:rPr>
                <w:rFonts w:ascii="Times New Roman" w:hAnsi="Times New Roman" w:cs="Times New Roman"/>
                <w:iCs/>
                <w:color w:val="00B050"/>
                <w:sz w:val="20"/>
                <w:szCs w:val="20"/>
              </w:rPr>
              <w:t xml:space="preserve"> </w:t>
            </w:r>
            <w:r w:rsidR="00FF51F7" w:rsidRPr="00A06652">
              <w:rPr>
                <w:rFonts w:ascii="Times New Roman" w:hAnsi="Times New Roman" w:cs="Times New Roman"/>
                <w:iCs/>
                <w:color w:val="00B050"/>
                <w:sz w:val="20"/>
                <w:szCs w:val="20"/>
              </w:rPr>
              <w:t>deux réunions en ce sens se sont tenues les 7 et 11 avril </w:t>
            </w:r>
            <w:r w:rsidR="00F218DC" w:rsidRPr="00A06652">
              <w:rPr>
                <w:rFonts w:ascii="Times New Roman" w:hAnsi="Times New Roman" w:cs="Times New Roman"/>
                <w:iCs/>
                <w:color w:val="00B050"/>
                <w:sz w:val="20"/>
                <w:szCs w:val="20"/>
              </w:rPr>
              <w:t>2023.</w:t>
            </w:r>
          </w:p>
          <w:p w14:paraId="2250431F" w14:textId="77777777" w:rsidR="004C053A" w:rsidRPr="00A06652" w:rsidRDefault="004C053A" w:rsidP="004C053A">
            <w:pPr>
              <w:jc w:val="both"/>
              <w:rPr>
                <w:rFonts w:ascii="Times New Roman" w:hAnsi="Times New Roman" w:cs="Times New Roman"/>
                <w:color w:val="00B050"/>
                <w:sz w:val="20"/>
                <w:szCs w:val="20"/>
              </w:rPr>
            </w:pPr>
          </w:p>
          <w:p w14:paraId="7FF03336" w14:textId="77777777" w:rsidR="00116ED4" w:rsidRPr="00A06652" w:rsidRDefault="004C053A" w:rsidP="004C053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n° 158 </w:t>
            </w:r>
          </w:p>
          <w:p w14:paraId="5F6427FE" w14:textId="259E68AD" w:rsidR="000240E3" w:rsidRPr="00A06652" w:rsidRDefault="000240E3" w:rsidP="004C053A">
            <w:pPr>
              <w:jc w:val="both"/>
              <w:rPr>
                <w:rFonts w:ascii="Times New Roman" w:hAnsi="Times New Roman" w:cs="Times New Roman"/>
                <w:sz w:val="20"/>
                <w:szCs w:val="20"/>
              </w:rPr>
            </w:pPr>
          </w:p>
        </w:tc>
      </w:tr>
      <w:tr w:rsidR="00116ED4" w:rsidRPr="00A06652" w14:paraId="3F794BD4" w14:textId="77777777" w:rsidTr="008B30C4">
        <w:tc>
          <w:tcPr>
            <w:tcW w:w="1190" w:type="dxa"/>
          </w:tcPr>
          <w:p w14:paraId="7CE7721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611C86E" w14:textId="38038004" w:rsidR="00116ED4" w:rsidRPr="005D7430" w:rsidRDefault="006F6593"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Ensure meaningful implementation of its national action plan to combat trafficking (Mongolia);</w:t>
            </w:r>
          </w:p>
        </w:tc>
        <w:tc>
          <w:tcPr>
            <w:tcW w:w="7711" w:type="dxa"/>
          </w:tcPr>
          <w:p w14:paraId="52259949" w14:textId="77777777" w:rsidR="004C053A" w:rsidRPr="00A06652" w:rsidRDefault="004C053A" w:rsidP="004C053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56E8BED" w14:textId="2CFB02A1" w:rsidR="00F218DC" w:rsidRPr="00A06652" w:rsidRDefault="00F218DC" w:rsidP="004C053A">
            <w:pPr>
              <w:jc w:val="both"/>
              <w:rPr>
                <w:rFonts w:ascii="Times New Roman" w:hAnsi="Times New Roman" w:cs="Times New Roman"/>
                <w:color w:val="00B050"/>
                <w:sz w:val="20"/>
                <w:szCs w:val="20"/>
              </w:rPr>
            </w:pPr>
          </w:p>
          <w:p w14:paraId="72CCBD33" w14:textId="49227523" w:rsidR="00F218DC" w:rsidRPr="00A06652" w:rsidRDefault="00F218DC" w:rsidP="00F218DC">
            <w:pPr>
              <w:jc w:val="both"/>
              <w:rPr>
                <w:rFonts w:ascii="Times New Roman" w:hAnsi="Times New Roman" w:cs="Times New Roman"/>
                <w:iCs/>
                <w:color w:val="00B050"/>
                <w:sz w:val="20"/>
                <w:szCs w:val="20"/>
              </w:rPr>
            </w:pPr>
            <w:r w:rsidRPr="00A06652">
              <w:rPr>
                <w:rFonts w:ascii="Times New Roman" w:hAnsi="Times New Roman" w:cs="Times New Roman"/>
                <w:iCs/>
                <w:color w:val="00B050"/>
                <w:sz w:val="20"/>
                <w:szCs w:val="20"/>
              </w:rPr>
              <w:t>La MIPROF est en charge du suivi de la mise en œuvre du plan d’action national. Elle est assistée dans sa mission par un comité de coordination, composé des services et association</w:t>
            </w:r>
            <w:r w:rsidR="00AB39EB" w:rsidRPr="00A06652">
              <w:rPr>
                <w:rFonts w:ascii="Times New Roman" w:hAnsi="Times New Roman" w:cs="Times New Roman"/>
                <w:iCs/>
                <w:color w:val="00B050"/>
                <w:sz w:val="20"/>
                <w:szCs w:val="20"/>
              </w:rPr>
              <w:t>s intervenant dans</w:t>
            </w:r>
            <w:r w:rsidR="005A73D3" w:rsidRPr="00A06652">
              <w:rPr>
                <w:rFonts w:ascii="Times New Roman" w:hAnsi="Times New Roman" w:cs="Times New Roman"/>
                <w:iCs/>
                <w:color w:val="00B050"/>
                <w:sz w:val="20"/>
                <w:szCs w:val="20"/>
              </w:rPr>
              <w:t xml:space="preserve"> la lutte contre la </w:t>
            </w:r>
            <w:r w:rsidR="00A4775B" w:rsidRPr="00A06652">
              <w:rPr>
                <w:rFonts w:ascii="Times New Roman" w:hAnsi="Times New Roman" w:cs="Times New Roman"/>
                <w:iCs/>
                <w:color w:val="00B050"/>
                <w:sz w:val="20"/>
                <w:szCs w:val="20"/>
              </w:rPr>
              <w:t>traite des êtres humains,</w:t>
            </w:r>
            <w:r w:rsidR="005A73D3" w:rsidRPr="00A06652">
              <w:rPr>
                <w:rFonts w:ascii="Times New Roman" w:hAnsi="Times New Roman" w:cs="Times New Roman"/>
                <w:iCs/>
                <w:color w:val="00B050"/>
                <w:sz w:val="20"/>
                <w:szCs w:val="20"/>
              </w:rPr>
              <w:t xml:space="preserve"> membres </w:t>
            </w:r>
            <w:r w:rsidRPr="00A06652">
              <w:rPr>
                <w:rFonts w:ascii="Times New Roman" w:hAnsi="Times New Roman" w:cs="Times New Roman"/>
                <w:iCs/>
                <w:color w:val="00B050"/>
                <w:sz w:val="20"/>
                <w:szCs w:val="20"/>
              </w:rPr>
              <w:t>de son comité d’orientation.</w:t>
            </w:r>
            <w:r w:rsidR="001B27F2" w:rsidRPr="00A06652">
              <w:rPr>
                <w:rFonts w:ascii="Times New Roman" w:hAnsi="Times New Roman" w:cs="Times New Roman"/>
                <w:iCs/>
                <w:color w:val="00B050"/>
                <w:sz w:val="20"/>
                <w:szCs w:val="20"/>
              </w:rPr>
              <w:t xml:space="preserve"> Par ailleurs, ses effectifs seront renforcés courant 2023, notamment sur la lutte contre la traite et l’exploitation des personnes.</w:t>
            </w:r>
          </w:p>
          <w:p w14:paraId="07766249" w14:textId="77777777" w:rsidR="004C053A" w:rsidRPr="00A06652" w:rsidRDefault="004C053A" w:rsidP="004C053A">
            <w:pPr>
              <w:jc w:val="both"/>
              <w:rPr>
                <w:rFonts w:ascii="Times New Roman" w:hAnsi="Times New Roman" w:cs="Times New Roman"/>
                <w:color w:val="00B050"/>
                <w:sz w:val="20"/>
                <w:szCs w:val="20"/>
              </w:rPr>
            </w:pPr>
          </w:p>
          <w:p w14:paraId="4BE7BE91" w14:textId="77777777" w:rsidR="00116ED4" w:rsidRPr="00A06652" w:rsidRDefault="004C053A" w:rsidP="004C053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n° 158 </w:t>
            </w:r>
          </w:p>
          <w:p w14:paraId="03431495" w14:textId="46D37858" w:rsidR="000240E3" w:rsidRPr="00A06652" w:rsidRDefault="000240E3" w:rsidP="004C053A">
            <w:pPr>
              <w:jc w:val="both"/>
              <w:rPr>
                <w:rFonts w:ascii="Times New Roman" w:hAnsi="Times New Roman" w:cs="Times New Roman"/>
                <w:sz w:val="20"/>
                <w:szCs w:val="20"/>
              </w:rPr>
            </w:pPr>
          </w:p>
        </w:tc>
      </w:tr>
      <w:tr w:rsidR="00116ED4" w:rsidRPr="00A06652" w14:paraId="5AF9E7EE" w14:textId="77777777" w:rsidTr="008B30C4">
        <w:tc>
          <w:tcPr>
            <w:tcW w:w="1190" w:type="dxa"/>
          </w:tcPr>
          <w:p w14:paraId="2B5EEA9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35AAD3F" w14:textId="3C0BBFBC" w:rsidR="00116ED4" w:rsidRPr="005D7430" w:rsidRDefault="00EC4373"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Strengthen measures to combat trafficking in persons and ensure access to justice for victims of trafficking (Nepal);</w:t>
            </w:r>
          </w:p>
        </w:tc>
        <w:tc>
          <w:tcPr>
            <w:tcW w:w="7711" w:type="dxa"/>
          </w:tcPr>
          <w:p w14:paraId="7E7489ED" w14:textId="77777777" w:rsidR="00EC4373" w:rsidRPr="00A06652" w:rsidRDefault="00EC4373" w:rsidP="00EC43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7DC573C" w14:textId="77777777" w:rsidR="00EC4373" w:rsidRPr="00A06652" w:rsidRDefault="00EC4373" w:rsidP="00EC4373">
            <w:pPr>
              <w:jc w:val="both"/>
              <w:rPr>
                <w:rFonts w:ascii="Times New Roman" w:hAnsi="Times New Roman" w:cs="Times New Roman"/>
                <w:color w:val="00B050"/>
                <w:sz w:val="20"/>
                <w:szCs w:val="20"/>
              </w:rPr>
            </w:pPr>
          </w:p>
          <w:p w14:paraId="14869546" w14:textId="0A1954AE" w:rsidR="00116ED4" w:rsidRPr="00A06652" w:rsidRDefault="00EC4373" w:rsidP="00EC4373">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158</w:t>
            </w:r>
            <w:r w:rsidR="000240E3"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et 162</w:t>
            </w:r>
          </w:p>
          <w:p w14:paraId="78B53688" w14:textId="39BCAFE5" w:rsidR="000240E3" w:rsidRPr="00A06652" w:rsidRDefault="000240E3" w:rsidP="00EC4373">
            <w:pPr>
              <w:jc w:val="both"/>
              <w:rPr>
                <w:rFonts w:ascii="Times New Roman" w:hAnsi="Times New Roman" w:cs="Times New Roman"/>
                <w:sz w:val="20"/>
                <w:szCs w:val="20"/>
              </w:rPr>
            </w:pPr>
          </w:p>
        </w:tc>
      </w:tr>
      <w:tr w:rsidR="00116ED4" w:rsidRPr="00A06652" w14:paraId="328838BC" w14:textId="77777777" w:rsidTr="008B30C4">
        <w:tc>
          <w:tcPr>
            <w:tcW w:w="1190" w:type="dxa"/>
          </w:tcPr>
          <w:p w14:paraId="40437E4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85094C7" w14:textId="449719C5" w:rsidR="00116ED4" w:rsidRPr="005D7430" w:rsidRDefault="00EC437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Mobilise sufficient funding and human resources to effectively combat all forms of human trafficking (Nigeria);</w:t>
            </w:r>
          </w:p>
        </w:tc>
        <w:tc>
          <w:tcPr>
            <w:tcW w:w="7711" w:type="dxa"/>
          </w:tcPr>
          <w:p w14:paraId="30A10890" w14:textId="77777777" w:rsidR="00EC4373" w:rsidRPr="00A06652" w:rsidRDefault="00EC4373" w:rsidP="00EC43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CD24512" w14:textId="77777777" w:rsidR="00EC4373" w:rsidRPr="00A06652" w:rsidRDefault="00EC4373" w:rsidP="00EC4373">
            <w:pPr>
              <w:jc w:val="both"/>
              <w:rPr>
                <w:rFonts w:ascii="Times New Roman" w:hAnsi="Times New Roman" w:cs="Times New Roman"/>
                <w:color w:val="00B050"/>
                <w:sz w:val="20"/>
                <w:szCs w:val="20"/>
              </w:rPr>
            </w:pPr>
          </w:p>
          <w:p w14:paraId="097371FD" w14:textId="77777777" w:rsidR="00116ED4" w:rsidRPr="00A06652" w:rsidRDefault="00EC4373" w:rsidP="00EC4373">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158</w:t>
            </w:r>
            <w:r w:rsidR="000240E3"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 xml:space="preserve">et </w:t>
            </w:r>
            <w:r w:rsidR="001B27F2" w:rsidRPr="00A06652">
              <w:rPr>
                <w:rFonts w:ascii="Times New Roman" w:hAnsi="Times New Roman" w:cs="Times New Roman"/>
                <w:i/>
                <w:color w:val="00B050"/>
                <w:sz w:val="20"/>
                <w:szCs w:val="20"/>
              </w:rPr>
              <w:t xml:space="preserve">166 </w:t>
            </w:r>
          </w:p>
          <w:p w14:paraId="46688377" w14:textId="08D25E2C" w:rsidR="000240E3" w:rsidRPr="00A06652" w:rsidRDefault="000240E3" w:rsidP="00EC4373">
            <w:pPr>
              <w:jc w:val="both"/>
              <w:rPr>
                <w:rFonts w:ascii="Times New Roman" w:hAnsi="Times New Roman" w:cs="Times New Roman"/>
                <w:sz w:val="20"/>
                <w:szCs w:val="20"/>
              </w:rPr>
            </w:pPr>
          </w:p>
        </w:tc>
      </w:tr>
      <w:tr w:rsidR="00116ED4" w:rsidRPr="00A06652" w14:paraId="153101B7" w14:textId="77777777" w:rsidTr="008B30C4">
        <w:tc>
          <w:tcPr>
            <w:tcW w:w="1190" w:type="dxa"/>
          </w:tcPr>
          <w:p w14:paraId="2EF5493B"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3073A79" w14:textId="00DD9CF4" w:rsidR="00116ED4" w:rsidRPr="005D7430" w:rsidRDefault="00EC437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Adopt a National Action Plan to combat all forms of human trafficking with a defined timeframe, dedicated budget for implementation, and monitoring indicators (United States of America);</w:t>
            </w:r>
          </w:p>
        </w:tc>
        <w:tc>
          <w:tcPr>
            <w:tcW w:w="7711" w:type="dxa"/>
          </w:tcPr>
          <w:p w14:paraId="71D68567" w14:textId="77777777" w:rsidR="00EC4373" w:rsidRPr="00A06652" w:rsidRDefault="00EC4373" w:rsidP="00EC43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DC8C484" w14:textId="77777777" w:rsidR="00EC4373" w:rsidRPr="00A06652" w:rsidRDefault="00EC4373" w:rsidP="00EC4373">
            <w:pPr>
              <w:jc w:val="both"/>
              <w:rPr>
                <w:rFonts w:ascii="Times New Roman" w:hAnsi="Times New Roman" w:cs="Times New Roman"/>
                <w:color w:val="00B050"/>
                <w:sz w:val="20"/>
                <w:szCs w:val="20"/>
              </w:rPr>
            </w:pPr>
          </w:p>
          <w:p w14:paraId="175AE5DD" w14:textId="7A5B51ED" w:rsidR="00116ED4" w:rsidRPr="00A06652" w:rsidRDefault="00EC4373" w:rsidP="00EC4373">
            <w:pPr>
              <w:jc w:val="both"/>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réponse aux recommandations n° 158 et </w:t>
            </w:r>
            <w:r w:rsidR="00997146" w:rsidRPr="00A06652">
              <w:rPr>
                <w:rFonts w:ascii="Times New Roman" w:hAnsi="Times New Roman" w:cs="Times New Roman"/>
                <w:i/>
                <w:color w:val="00B050"/>
                <w:sz w:val="20"/>
                <w:szCs w:val="20"/>
              </w:rPr>
              <w:t>166</w:t>
            </w:r>
          </w:p>
        </w:tc>
      </w:tr>
      <w:tr w:rsidR="00116ED4" w:rsidRPr="00A06652" w14:paraId="4A883DE1" w14:textId="77777777" w:rsidTr="008B30C4">
        <w:tc>
          <w:tcPr>
            <w:tcW w:w="1190" w:type="dxa"/>
          </w:tcPr>
          <w:p w14:paraId="141B8653"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EFCE482" w14:textId="51F03738" w:rsidR="00116ED4" w:rsidRPr="005D7430" w:rsidRDefault="00EC4373"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Continue designing and implementing measures to combat human trafficking for the purpose of labour and sexual exploitation, making the greatest efforts to identify, protect and rehabilitate the victims and investigate and prosecute those responsible (Uruguay);</w:t>
            </w:r>
          </w:p>
        </w:tc>
        <w:tc>
          <w:tcPr>
            <w:tcW w:w="7711" w:type="dxa"/>
          </w:tcPr>
          <w:p w14:paraId="3890E56C" w14:textId="77777777" w:rsidR="00086883" w:rsidRPr="00A06652" w:rsidRDefault="00086883" w:rsidP="0008688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9BE42EB" w14:textId="77777777" w:rsidR="00086883" w:rsidRPr="00A06652" w:rsidRDefault="00086883" w:rsidP="00086883">
            <w:pPr>
              <w:jc w:val="both"/>
              <w:rPr>
                <w:rFonts w:ascii="Times New Roman" w:hAnsi="Times New Roman" w:cs="Times New Roman"/>
                <w:color w:val="00B050"/>
                <w:sz w:val="20"/>
                <w:szCs w:val="20"/>
              </w:rPr>
            </w:pPr>
          </w:p>
          <w:p w14:paraId="46D73E92" w14:textId="1C62F19A" w:rsidR="00EC4373" w:rsidRPr="00A06652" w:rsidRDefault="00086883" w:rsidP="00086883">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158 et 162</w:t>
            </w:r>
          </w:p>
        </w:tc>
      </w:tr>
      <w:tr w:rsidR="00116ED4" w:rsidRPr="00A06652" w14:paraId="672A26A1" w14:textId="77777777" w:rsidTr="008B30C4">
        <w:tc>
          <w:tcPr>
            <w:tcW w:w="1190" w:type="dxa"/>
          </w:tcPr>
          <w:p w14:paraId="67BACE9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4940EE9" w14:textId="6C0CE2BA" w:rsidR="00116ED4" w:rsidRPr="005D7430" w:rsidRDefault="00EC437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Devise the public policy to combat trafficking in persons through consultations with the representatives of the civil society (Georgia);</w:t>
            </w:r>
          </w:p>
        </w:tc>
        <w:tc>
          <w:tcPr>
            <w:tcW w:w="7711" w:type="dxa"/>
          </w:tcPr>
          <w:p w14:paraId="52C19C92" w14:textId="77777777" w:rsidR="00EC4373" w:rsidRPr="00A06652" w:rsidRDefault="00EC4373"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8A079C2" w14:textId="77777777" w:rsidR="00EC4373" w:rsidRPr="00A06652" w:rsidRDefault="00EC4373" w:rsidP="00116ED4">
            <w:pPr>
              <w:jc w:val="both"/>
              <w:rPr>
                <w:rFonts w:ascii="Times New Roman" w:hAnsi="Times New Roman" w:cs="Times New Roman"/>
                <w:color w:val="00B050"/>
                <w:sz w:val="20"/>
                <w:szCs w:val="20"/>
              </w:rPr>
            </w:pPr>
          </w:p>
          <w:p w14:paraId="5E09E27F" w14:textId="77777777" w:rsidR="00EC4373" w:rsidRPr="00A06652" w:rsidRDefault="00EC4373" w:rsidP="00EC437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Son action est définie en consultation des entreprises, des partenaires sociaux, des ONG et associations, administrations et organisations européennes et internationales.</w:t>
            </w:r>
          </w:p>
          <w:p w14:paraId="3C4305CB" w14:textId="77777777" w:rsidR="00EC4373" w:rsidRPr="00A06652" w:rsidRDefault="00EC4373" w:rsidP="00EC4373">
            <w:pPr>
              <w:jc w:val="both"/>
              <w:rPr>
                <w:rFonts w:ascii="Times New Roman" w:hAnsi="Times New Roman" w:cs="Times New Roman"/>
                <w:color w:val="00B050"/>
                <w:sz w:val="20"/>
                <w:szCs w:val="20"/>
              </w:rPr>
            </w:pPr>
          </w:p>
          <w:p w14:paraId="548C0635" w14:textId="77777777" w:rsidR="00EC4373" w:rsidRPr="00A06652" w:rsidRDefault="00EC4373" w:rsidP="00EC4373">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n° 158 et </w:t>
            </w:r>
            <w:r w:rsidR="00997146" w:rsidRPr="00A06652">
              <w:rPr>
                <w:rFonts w:ascii="Times New Roman" w:hAnsi="Times New Roman" w:cs="Times New Roman"/>
                <w:i/>
                <w:color w:val="00B050"/>
                <w:sz w:val="20"/>
                <w:szCs w:val="20"/>
              </w:rPr>
              <w:t xml:space="preserve">165 </w:t>
            </w:r>
          </w:p>
          <w:p w14:paraId="3F0CBFE2" w14:textId="6E3962C3" w:rsidR="00B40942" w:rsidRPr="00A06652" w:rsidRDefault="00B40942" w:rsidP="00EC4373">
            <w:pPr>
              <w:jc w:val="both"/>
              <w:rPr>
                <w:rFonts w:ascii="Times New Roman" w:hAnsi="Times New Roman" w:cs="Times New Roman"/>
                <w:color w:val="00B050"/>
                <w:sz w:val="20"/>
                <w:szCs w:val="20"/>
              </w:rPr>
            </w:pPr>
          </w:p>
        </w:tc>
      </w:tr>
      <w:tr w:rsidR="00116ED4" w:rsidRPr="00A06652" w14:paraId="432E8204" w14:textId="77777777" w:rsidTr="008B30C4">
        <w:tc>
          <w:tcPr>
            <w:tcW w:w="1190" w:type="dxa"/>
          </w:tcPr>
          <w:p w14:paraId="5718CD0C" w14:textId="1BE8ACFC"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D7F280A" w14:textId="258E9AB0" w:rsidR="00116ED4" w:rsidRPr="005D7430" w:rsidRDefault="00C83086"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ongoing efforts to combat human trafficking (Greece);</w:t>
            </w:r>
          </w:p>
        </w:tc>
        <w:tc>
          <w:tcPr>
            <w:tcW w:w="7711" w:type="dxa"/>
          </w:tcPr>
          <w:p w14:paraId="14E34CC6" w14:textId="77777777" w:rsidR="00C83086" w:rsidRPr="00A06652" w:rsidRDefault="00C83086" w:rsidP="00C830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F05084B" w14:textId="77777777" w:rsidR="00C83086" w:rsidRPr="00A06652" w:rsidRDefault="00C83086" w:rsidP="00C83086">
            <w:pPr>
              <w:jc w:val="both"/>
              <w:rPr>
                <w:rFonts w:ascii="Times New Roman" w:hAnsi="Times New Roman" w:cs="Times New Roman"/>
                <w:color w:val="00B050"/>
                <w:sz w:val="20"/>
                <w:szCs w:val="20"/>
              </w:rPr>
            </w:pPr>
          </w:p>
          <w:p w14:paraId="1AD6F640" w14:textId="77777777" w:rsidR="00116ED4" w:rsidRPr="00A06652" w:rsidRDefault="00C83086" w:rsidP="00C8308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158 et 162</w:t>
            </w:r>
          </w:p>
          <w:p w14:paraId="422FE9F0" w14:textId="2F1C1737" w:rsidR="00B40942" w:rsidRPr="00A06652" w:rsidRDefault="00B40942" w:rsidP="00C83086">
            <w:pPr>
              <w:jc w:val="both"/>
              <w:rPr>
                <w:rFonts w:ascii="Times New Roman" w:hAnsi="Times New Roman" w:cs="Times New Roman"/>
                <w:sz w:val="20"/>
                <w:szCs w:val="20"/>
              </w:rPr>
            </w:pPr>
          </w:p>
        </w:tc>
      </w:tr>
      <w:tr w:rsidR="00116ED4" w:rsidRPr="00A06652" w14:paraId="3BA61674" w14:textId="77777777" w:rsidTr="008B30C4">
        <w:tc>
          <w:tcPr>
            <w:tcW w:w="1190" w:type="dxa"/>
          </w:tcPr>
          <w:p w14:paraId="6A3EA78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0AD91E1" w14:textId="1A0404FF" w:rsidR="00116ED4" w:rsidRPr="005D7430" w:rsidRDefault="00C83086"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Pursue the implementation of policies geared towards granting access to social rights and services for young people (Republic of Moldova);</w:t>
            </w:r>
          </w:p>
        </w:tc>
        <w:tc>
          <w:tcPr>
            <w:tcW w:w="7711" w:type="dxa"/>
          </w:tcPr>
          <w:p w14:paraId="36D9AB4C" w14:textId="77777777" w:rsidR="004F697D" w:rsidRPr="00A06652" w:rsidRDefault="004F697D" w:rsidP="004F697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E0F9525" w14:textId="77777777" w:rsidR="004F697D" w:rsidRPr="00A06652" w:rsidRDefault="004F697D" w:rsidP="00116ED4">
            <w:pPr>
              <w:jc w:val="both"/>
              <w:rPr>
                <w:rFonts w:ascii="Times New Roman" w:hAnsi="Times New Roman" w:cs="Times New Roman"/>
                <w:color w:val="00B050"/>
                <w:sz w:val="20"/>
                <w:szCs w:val="20"/>
              </w:rPr>
            </w:pPr>
          </w:p>
          <w:p w14:paraId="64494321" w14:textId="05BCA829" w:rsidR="000B4584" w:rsidRPr="00A06652" w:rsidRDefault="00F80FCD"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est déterminée à poursuivre sa lutte contre la pauvreté et l’exclusion des enfants, des familles et des jeunes de 18 à 25 ans</w:t>
            </w:r>
            <w:r w:rsidR="000B4584"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w:t>
            </w:r>
            <w:r w:rsidR="000B4584" w:rsidRPr="00A06652">
              <w:rPr>
                <w:rFonts w:ascii="Times New Roman" w:hAnsi="Times New Roman" w:cs="Times New Roman"/>
                <w:color w:val="00B050"/>
                <w:sz w:val="20"/>
                <w:szCs w:val="20"/>
              </w:rPr>
              <w:t xml:space="preserve">Les évolutions des politiques nationales témoignent de cet engagement. </w:t>
            </w:r>
          </w:p>
          <w:p w14:paraId="6A485C91" w14:textId="378E7A66" w:rsidR="000B4584" w:rsidRPr="00A06652" w:rsidRDefault="000B4584" w:rsidP="00116ED4">
            <w:pPr>
              <w:jc w:val="both"/>
              <w:rPr>
                <w:rFonts w:ascii="Times New Roman" w:hAnsi="Times New Roman" w:cs="Times New Roman"/>
                <w:color w:val="00B050"/>
                <w:sz w:val="20"/>
                <w:szCs w:val="20"/>
              </w:rPr>
            </w:pPr>
          </w:p>
          <w:p w14:paraId="43FBBE34" w14:textId="4F9817A1" w:rsidR="000B4584" w:rsidRPr="00A06652" w:rsidRDefault="000B4584" w:rsidP="000B458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Après la stratégie nationale de prévention et de lutte contre la pauvreté 2018-2022, un nouveau plan pluriannuel, porté par l’Etat et mobilisant toutes les parties prenantes (collectivités locales, associations, entreprises…) va être déployé. Le </w:t>
            </w:r>
            <w:r w:rsidR="00A4775B"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Pacte des Solidarités</w:t>
            </w:r>
            <w:r w:rsidR="00A4775B"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(2023-2027) vise à flécher des moyens dédiés autour de </w:t>
            </w:r>
            <w:r w:rsidR="00A4775B" w:rsidRPr="00A06652">
              <w:rPr>
                <w:rFonts w:ascii="Times New Roman" w:hAnsi="Times New Roman" w:cs="Times New Roman"/>
                <w:color w:val="00B050"/>
                <w:sz w:val="20"/>
                <w:szCs w:val="20"/>
              </w:rPr>
              <w:t>quatre</w:t>
            </w:r>
            <w:r w:rsidRPr="00A06652">
              <w:rPr>
                <w:rFonts w:ascii="Times New Roman" w:hAnsi="Times New Roman" w:cs="Times New Roman"/>
                <w:color w:val="00B050"/>
                <w:sz w:val="20"/>
                <w:szCs w:val="20"/>
              </w:rPr>
              <w:t xml:space="preserve"> orientations : </w:t>
            </w:r>
            <w:r w:rsidR="00A4775B" w:rsidRPr="00A06652">
              <w:rPr>
                <w:rFonts w:ascii="Times New Roman" w:hAnsi="Times New Roman" w:cs="Times New Roman"/>
                <w:color w:val="00B050"/>
                <w:sz w:val="20"/>
                <w:szCs w:val="20"/>
              </w:rPr>
              <w:t xml:space="preserve">i. </w:t>
            </w:r>
            <w:r w:rsidRPr="00A06652">
              <w:rPr>
                <w:rFonts w:ascii="Times New Roman" w:hAnsi="Times New Roman" w:cs="Times New Roman"/>
                <w:color w:val="00B050"/>
                <w:sz w:val="20"/>
                <w:szCs w:val="20"/>
              </w:rPr>
              <w:t>Prévenir la pauvreté et lutter contre les inégalités dès l’enfance</w:t>
            </w:r>
            <w:r w:rsidR="00A4775B"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w:t>
            </w:r>
            <w:r w:rsidR="00A4775B" w:rsidRPr="00A06652">
              <w:rPr>
                <w:rFonts w:ascii="Times New Roman" w:hAnsi="Times New Roman" w:cs="Times New Roman"/>
                <w:color w:val="00B050"/>
                <w:sz w:val="20"/>
                <w:szCs w:val="20"/>
              </w:rPr>
              <w:t xml:space="preserve">ii. </w:t>
            </w:r>
            <w:r w:rsidRPr="00A06652">
              <w:rPr>
                <w:rFonts w:ascii="Times New Roman" w:hAnsi="Times New Roman" w:cs="Times New Roman"/>
                <w:color w:val="00B050"/>
                <w:sz w:val="20"/>
                <w:szCs w:val="20"/>
              </w:rPr>
              <w:t>Amplifier la politique d’accès à l’emploi pour tous</w:t>
            </w:r>
            <w:r w:rsidR="00A4775B" w:rsidRPr="00A06652">
              <w:rPr>
                <w:rFonts w:ascii="Times New Roman" w:hAnsi="Times New Roman" w:cs="Times New Roman"/>
                <w:color w:val="00B050"/>
                <w:sz w:val="20"/>
                <w:szCs w:val="20"/>
              </w:rPr>
              <w:t xml:space="preserve"> ; iii. </w:t>
            </w:r>
            <w:r w:rsidRPr="00A06652">
              <w:rPr>
                <w:rFonts w:ascii="Times New Roman" w:hAnsi="Times New Roman" w:cs="Times New Roman"/>
                <w:color w:val="00B050"/>
                <w:sz w:val="20"/>
                <w:szCs w:val="20"/>
              </w:rPr>
              <w:t>Lutter contre la grande exclusion grâce à l’accès aux droits</w:t>
            </w:r>
            <w:r w:rsidR="00A4775B"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w:t>
            </w:r>
            <w:r w:rsidR="00A4775B" w:rsidRPr="00A06652">
              <w:rPr>
                <w:rFonts w:ascii="Times New Roman" w:hAnsi="Times New Roman" w:cs="Times New Roman"/>
                <w:color w:val="00B050"/>
                <w:sz w:val="20"/>
                <w:szCs w:val="20"/>
              </w:rPr>
              <w:t xml:space="preserve">iv. </w:t>
            </w:r>
            <w:r w:rsidRPr="00A06652">
              <w:rPr>
                <w:rFonts w:ascii="Times New Roman" w:hAnsi="Times New Roman" w:cs="Times New Roman"/>
                <w:color w:val="00B050"/>
                <w:sz w:val="20"/>
                <w:szCs w:val="20"/>
              </w:rPr>
              <w:t>Construire une transition écologique solidaire. La première orientation est particulièrement ciblée à destination des familles et des enfants en situation ou à risque de pauvreté, avec des actions rassemblées dans la logique de la Garantie européenne pour l’enfance, pour poursuivre et amplifier la politique menée depuis 2018 en s’appuyant notamment sur le service public de la petite enfance et en agissant aux âges clés pour prévenir les ruptures. Elles viseront notamment à garantir l’accès à des temps de socialisation à tous les enfants de moins de 3 ans, à assurer un maillage du territoire en structures de soutien à la parentalité, à déployer un plan d’urgence pour 80.000 enfants sans abri (avec un objectif de 100% d’enfants scolarisés), à lutter contre la malnutrition infantile et à garantir à chaque enfant l’accès à des loisirs de qualité (notamment via l’accès de tous les enfants de 10 ans à un séjour en colonie de vacances)</w:t>
            </w:r>
          </w:p>
          <w:p w14:paraId="2BBCAD21" w14:textId="77777777" w:rsidR="000B4584" w:rsidRPr="00A06652" w:rsidRDefault="000B4584" w:rsidP="000B4584">
            <w:pPr>
              <w:jc w:val="both"/>
              <w:rPr>
                <w:rFonts w:ascii="Times New Roman" w:hAnsi="Times New Roman" w:cs="Times New Roman"/>
                <w:color w:val="00B050"/>
                <w:sz w:val="20"/>
                <w:szCs w:val="20"/>
              </w:rPr>
            </w:pPr>
          </w:p>
          <w:p w14:paraId="6FFA7D5C" w14:textId="78BA4B12" w:rsidR="000B4584" w:rsidRPr="00A06652" w:rsidRDefault="000B4584" w:rsidP="000B458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Par ailleurs, concernant les jeunes adultes, le </w:t>
            </w:r>
            <w:r w:rsidR="002C1813" w:rsidRPr="00A06652">
              <w:rPr>
                <w:rFonts w:ascii="Times New Roman" w:hAnsi="Times New Roman" w:cs="Times New Roman"/>
                <w:color w:val="00B050"/>
                <w:sz w:val="20"/>
                <w:szCs w:val="20"/>
              </w:rPr>
              <w:t>G</w:t>
            </w:r>
            <w:r w:rsidRPr="00A06652">
              <w:rPr>
                <w:rFonts w:ascii="Times New Roman" w:hAnsi="Times New Roman" w:cs="Times New Roman"/>
                <w:color w:val="00B050"/>
                <w:sz w:val="20"/>
                <w:szCs w:val="20"/>
              </w:rPr>
              <w:t xml:space="preserve">ouvernement est particulièrement attaché à ce qu’aucun jeune ne se trouve sans emploi, sans éducation et sans formation. C’est le sens du programme « 1 jeune 1 solution » déployé depuis 2020, et qui vise l’entrée dans la vie professionnelle, l’orientation et la formation vers les métiers et secteurs d’avenir, ou l’entrée dans des parcours d’insertion sur mesure pour les plus éloignés de l’emploi.  Cette dernière orientation a été renforcée par le déploiement depuis mars 2022 du contrat d’engagement jeune (CEJ) : celui-ci s’adresse aux jeunes de 16 à 25 ans en leur proposant un accompagnement individuel et intensif vers un accès rapide et durable à l’emploi. Le parcours peut durer jusqu’à </w:t>
            </w:r>
            <w:r w:rsidRPr="00A06652">
              <w:rPr>
                <w:rFonts w:ascii="Times New Roman" w:hAnsi="Times New Roman" w:cs="Times New Roman"/>
                <w:color w:val="00B050"/>
                <w:sz w:val="20"/>
                <w:szCs w:val="20"/>
              </w:rPr>
              <w:lastRenderedPageBreak/>
              <w:t>douze mois, voire dix-huit mois pour les jeunes les plus éloignés de l’emploi, avec un minimum de quinze à vingt heures d’activités par semaine tout au long du parcours. Dans ce cadre, ils sont accompagnés afin notamment de construire leur projet professionnel, préparer leurs candidatures, ou créer leur entreprise. Ils bénéficient de l’ensemble des services de Pôle emploi et des missions locales. Une allocation, qui peut atteindre 520 euros par mois, leur est versée, sous conditions de ressources. Le Contrat d’engagement Jeune fait l’objet d’une déclinaison et de moyens dédiés pour les jeunes les plus en difficulté (absence de logement, jeunes mineurs non accompagnés, sortants de prison…) pour lesquelles des dispositifs dédiés sont déployés dans chaque région, avec un fort accent mis sur le repérage (</w:t>
            </w:r>
            <w:r w:rsidR="002C1813"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aller-vers</w:t>
            </w:r>
            <w:r w:rsidR="002C1813"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et la remobilisation des jeunes concernés.</w:t>
            </w:r>
          </w:p>
          <w:p w14:paraId="1F66CB75" w14:textId="77777777" w:rsidR="000B4584" w:rsidRPr="00A06652" w:rsidRDefault="000B4584" w:rsidP="00116ED4">
            <w:pPr>
              <w:jc w:val="both"/>
              <w:rPr>
                <w:rFonts w:ascii="Times New Roman" w:hAnsi="Times New Roman" w:cs="Times New Roman"/>
                <w:color w:val="00B050"/>
                <w:sz w:val="20"/>
                <w:szCs w:val="20"/>
              </w:rPr>
            </w:pPr>
          </w:p>
          <w:p w14:paraId="1DC2222F" w14:textId="12405B35" w:rsidR="00C83086" w:rsidRPr="00A06652" w:rsidRDefault="00C83086" w:rsidP="00F80FCD">
            <w:pPr>
              <w:jc w:val="both"/>
              <w:rPr>
                <w:rFonts w:ascii="Times New Roman" w:hAnsi="Times New Roman" w:cs="Times New Roman"/>
                <w:sz w:val="20"/>
                <w:szCs w:val="20"/>
              </w:rPr>
            </w:pPr>
          </w:p>
        </w:tc>
      </w:tr>
      <w:tr w:rsidR="00116ED4" w:rsidRPr="00A06652" w14:paraId="007668AA" w14:textId="77777777" w:rsidTr="008B30C4">
        <w:tc>
          <w:tcPr>
            <w:tcW w:w="1190" w:type="dxa"/>
          </w:tcPr>
          <w:p w14:paraId="6DB83A04"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F9693C1" w14:textId="23080000" w:rsidR="00116ED4" w:rsidRPr="005D7430" w:rsidRDefault="00C83086"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Provide more effective social support to vulnerable categories of the population, including those in distress and homeless, as well as those with limited access to quality medical services and school education (Belarus);</w:t>
            </w:r>
          </w:p>
        </w:tc>
        <w:tc>
          <w:tcPr>
            <w:tcW w:w="7711" w:type="dxa"/>
          </w:tcPr>
          <w:p w14:paraId="49B84609" w14:textId="77777777" w:rsidR="00895767" w:rsidRPr="00A06652" w:rsidRDefault="00895767" w:rsidP="00C83086">
            <w:pPr>
              <w:jc w:val="both"/>
              <w:rPr>
                <w:rFonts w:ascii="Times New Roman" w:hAnsi="Times New Roman"/>
                <w:color w:val="00B050"/>
                <w:sz w:val="20"/>
                <w:lang w:val="en-AU"/>
              </w:rPr>
            </w:pPr>
          </w:p>
          <w:p w14:paraId="67049DDB" w14:textId="77777777" w:rsidR="00116ED4" w:rsidRPr="00A06652" w:rsidRDefault="00116ED4" w:rsidP="00116ED4">
            <w:pPr>
              <w:jc w:val="both"/>
              <w:rPr>
                <w:rFonts w:ascii="Times New Roman" w:hAnsi="Times New Roman"/>
                <w:sz w:val="20"/>
                <w:lang w:val="en-AU"/>
              </w:rPr>
            </w:pPr>
          </w:p>
          <w:p w14:paraId="1FC90150" w14:textId="1571AB21" w:rsidR="00AC1AEA" w:rsidRPr="00A06652" w:rsidRDefault="00AC1AEA" w:rsidP="00AC1AEA">
            <w:pPr>
              <w:spacing w:line="280" w:lineRule="exact"/>
              <w:jc w:val="both"/>
              <w:rPr>
                <w:rFonts w:ascii="Times New Roman" w:hAnsi="Times New Roman" w:cs="Times New Roman"/>
                <w:b/>
                <w:color w:val="00B050"/>
                <w:sz w:val="20"/>
                <w:szCs w:val="20"/>
              </w:rPr>
            </w:pPr>
            <w:r w:rsidRPr="00A06652">
              <w:rPr>
                <w:rFonts w:ascii="Times New Roman" w:hAnsi="Times New Roman" w:cs="Times New Roman"/>
                <w:color w:val="00B050"/>
                <w:sz w:val="20"/>
                <w:szCs w:val="20"/>
              </w:rPr>
              <w:t xml:space="preserve">S’agissant de la lutte contre les inégalités territoriales dans le domaine de l’éducation, la politique d’éducation prioritaire vise à concentrer les moyens et les efforts éducatifs dans les territoires où se concentrent les difficultés économiques et sociales. Depuis 2019, plusieurs outils de différenciation territoriale ont été expérimentés au-delà de l’éducation prioritaire tels que les cités éducatives, les contrats locaux d’accompagnement, ou encore les territoires éducatifs ruraux. </w:t>
            </w:r>
          </w:p>
          <w:p w14:paraId="3D896413" w14:textId="77777777" w:rsidR="00AC1AEA" w:rsidRPr="00A06652" w:rsidRDefault="00AC1AEA" w:rsidP="00AC1AEA">
            <w:pPr>
              <w:jc w:val="both"/>
              <w:rPr>
                <w:rFonts w:ascii="Times New Roman" w:hAnsi="Times New Roman" w:cs="Times New Roman"/>
                <w:color w:val="00B050"/>
                <w:sz w:val="20"/>
                <w:szCs w:val="20"/>
              </w:rPr>
            </w:pPr>
          </w:p>
          <w:p w14:paraId="2F4C3BB9" w14:textId="68D3A815" w:rsidR="00AC1AEA" w:rsidRPr="00A06652" w:rsidRDefault="00AC1AEA" w:rsidP="00AC1AE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3B1A44E" w14:textId="77777777" w:rsidR="00F80FCD" w:rsidRPr="00A06652" w:rsidRDefault="00F80FCD" w:rsidP="00F80FCD">
            <w:pPr>
              <w:jc w:val="both"/>
              <w:rPr>
                <w:rFonts w:ascii="Times New Roman" w:hAnsi="Times New Roman" w:cs="Times New Roman"/>
                <w:i/>
                <w:color w:val="00B050"/>
                <w:sz w:val="20"/>
                <w:szCs w:val="20"/>
              </w:rPr>
            </w:pPr>
          </w:p>
          <w:p w14:paraId="612B437E" w14:textId="77777777" w:rsidR="001F38D5" w:rsidRPr="00A06652" w:rsidRDefault="001F38D5" w:rsidP="001F38D5">
            <w:pPr>
              <w:spacing w:line="280" w:lineRule="exact"/>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aux recommandations n° 28, 34 et 173</w:t>
            </w:r>
            <w:r w:rsidRPr="00A06652">
              <w:rPr>
                <w:rFonts w:ascii="Times New Roman" w:hAnsi="Times New Roman" w:cs="Times New Roman"/>
                <w:color w:val="00B050"/>
                <w:sz w:val="20"/>
                <w:szCs w:val="20"/>
              </w:rPr>
              <w:t xml:space="preserve"> </w:t>
            </w:r>
          </w:p>
          <w:p w14:paraId="5EAF26F5" w14:textId="3085E6FF" w:rsidR="00B40942" w:rsidRPr="00A06652" w:rsidRDefault="00B40942" w:rsidP="00F80FCD">
            <w:pPr>
              <w:jc w:val="both"/>
              <w:rPr>
                <w:rFonts w:ascii="Times New Roman" w:hAnsi="Times New Roman" w:cs="Times New Roman"/>
                <w:sz w:val="20"/>
                <w:szCs w:val="20"/>
              </w:rPr>
            </w:pPr>
          </w:p>
        </w:tc>
      </w:tr>
      <w:tr w:rsidR="00116ED4" w:rsidRPr="00A06652" w14:paraId="0E26A699" w14:textId="77777777" w:rsidTr="008B30C4">
        <w:tc>
          <w:tcPr>
            <w:tcW w:w="1190" w:type="dxa"/>
          </w:tcPr>
          <w:p w14:paraId="5999E533"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FFAAC24" w14:textId="020DC006" w:rsidR="00116ED4" w:rsidRPr="005D7430" w:rsidRDefault="00C83086"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Provide sufficient public services and social protection for people in vulnerable and marginalized situations (China);</w:t>
            </w:r>
          </w:p>
        </w:tc>
        <w:tc>
          <w:tcPr>
            <w:tcW w:w="7711" w:type="dxa"/>
          </w:tcPr>
          <w:p w14:paraId="78AA0074" w14:textId="77777777" w:rsidR="00116ED4" w:rsidRPr="00A06652" w:rsidRDefault="00C83086" w:rsidP="00C830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CE062DE" w14:textId="77777777" w:rsidR="00C83086" w:rsidRPr="00A06652" w:rsidRDefault="00C83086" w:rsidP="00C83086">
            <w:pPr>
              <w:jc w:val="both"/>
              <w:rPr>
                <w:rFonts w:ascii="Times New Roman" w:hAnsi="Times New Roman" w:cs="Times New Roman"/>
                <w:color w:val="00B050"/>
                <w:sz w:val="20"/>
                <w:szCs w:val="20"/>
              </w:rPr>
            </w:pPr>
          </w:p>
          <w:p w14:paraId="10F920E0" w14:textId="77777777" w:rsidR="00C83086" w:rsidRPr="00A06652" w:rsidRDefault="00F80FCD" w:rsidP="00F80FCD">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28, 34 et 173</w:t>
            </w:r>
          </w:p>
          <w:p w14:paraId="4EAAEBD8" w14:textId="04D9264A" w:rsidR="00B40942" w:rsidRPr="00A06652" w:rsidRDefault="00B40942" w:rsidP="00F80FCD">
            <w:pPr>
              <w:jc w:val="both"/>
              <w:rPr>
                <w:rFonts w:ascii="Times New Roman" w:hAnsi="Times New Roman" w:cs="Times New Roman"/>
                <w:sz w:val="20"/>
                <w:szCs w:val="20"/>
              </w:rPr>
            </w:pPr>
          </w:p>
        </w:tc>
      </w:tr>
      <w:tr w:rsidR="00116ED4" w:rsidRPr="00A06652" w14:paraId="76451E56" w14:textId="77777777" w:rsidTr="008B30C4">
        <w:tc>
          <w:tcPr>
            <w:tcW w:w="1190" w:type="dxa"/>
          </w:tcPr>
          <w:p w14:paraId="7BD1E8FC"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3EE8FB2" w14:textId="77777777" w:rsidR="00116ED4" w:rsidRPr="005D7430" w:rsidRDefault="00622437" w:rsidP="00116ED4">
            <w:pPr>
              <w:jc w:val="both"/>
              <w:rPr>
                <w:rFonts w:ascii="Times New Roman" w:hAnsi="Times New Roman" w:cs="Times New Roman"/>
                <w:b/>
                <w:bCs/>
                <w:color w:val="00B050"/>
                <w:sz w:val="20"/>
                <w:szCs w:val="20"/>
                <w:lang w:val="en-GB"/>
              </w:rPr>
            </w:pPr>
            <w:r w:rsidRPr="005D7430">
              <w:rPr>
                <w:rFonts w:ascii="Times New Roman" w:hAnsi="Times New Roman" w:cs="Times New Roman"/>
                <w:b/>
                <w:bCs/>
                <w:color w:val="00B050"/>
                <w:sz w:val="20"/>
                <w:szCs w:val="20"/>
                <w:lang w:val="en-GB"/>
              </w:rPr>
              <w:t>Take appropriate measures to guarantee access to economic, social and cultural rights to populations in the overseas territories and regions (Angola);</w:t>
            </w:r>
          </w:p>
          <w:p w14:paraId="3EE40E99" w14:textId="0E1B7D86" w:rsidR="00622437" w:rsidRPr="005D7430" w:rsidRDefault="00622437" w:rsidP="00116ED4">
            <w:pPr>
              <w:jc w:val="both"/>
              <w:rPr>
                <w:rFonts w:ascii="Times New Roman" w:hAnsi="Times New Roman" w:cs="Times New Roman"/>
                <w:b/>
                <w:color w:val="00B050"/>
                <w:sz w:val="20"/>
                <w:szCs w:val="20"/>
                <w:lang w:val="en-AU"/>
              </w:rPr>
            </w:pPr>
          </w:p>
        </w:tc>
        <w:tc>
          <w:tcPr>
            <w:tcW w:w="7711" w:type="dxa"/>
          </w:tcPr>
          <w:p w14:paraId="3A2ECBDE" w14:textId="77777777" w:rsidR="00622437" w:rsidRPr="00A06652" w:rsidRDefault="00622437" w:rsidP="006224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04FE462" w14:textId="77777777" w:rsidR="00622437" w:rsidRPr="00A06652" w:rsidRDefault="00622437" w:rsidP="00622437">
            <w:pPr>
              <w:jc w:val="both"/>
              <w:rPr>
                <w:rFonts w:ascii="Times New Roman" w:hAnsi="Times New Roman" w:cs="Times New Roman"/>
                <w:color w:val="00B050"/>
                <w:sz w:val="20"/>
                <w:szCs w:val="20"/>
              </w:rPr>
            </w:pPr>
          </w:p>
          <w:p w14:paraId="4E10D195" w14:textId="3B92D2B2" w:rsidR="00116ED4" w:rsidRPr="00A06652" w:rsidRDefault="00622437" w:rsidP="00622437">
            <w:pPr>
              <w:jc w:val="both"/>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réponse aux recommandations n° 28 et 34 </w:t>
            </w:r>
          </w:p>
        </w:tc>
      </w:tr>
      <w:tr w:rsidR="00116ED4" w:rsidRPr="00A06652" w14:paraId="302560AA" w14:textId="77777777" w:rsidTr="008B30C4">
        <w:tc>
          <w:tcPr>
            <w:tcW w:w="1190" w:type="dxa"/>
          </w:tcPr>
          <w:p w14:paraId="54A9C7F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5CC30C9" w14:textId="77777777" w:rsidR="00116ED4" w:rsidRPr="005D7430" w:rsidRDefault="00212B77"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Strengthen policies to guarantee the economic, social and cultural rights of the population, including rural areas (Bolivia (Plurinational State of));</w:t>
            </w:r>
          </w:p>
          <w:p w14:paraId="10686EC0" w14:textId="33FB9692" w:rsidR="00212B77" w:rsidRPr="005D7430" w:rsidRDefault="00212B77" w:rsidP="00116ED4">
            <w:pPr>
              <w:jc w:val="both"/>
              <w:rPr>
                <w:rFonts w:ascii="Times New Roman" w:hAnsi="Times New Roman" w:cs="Times New Roman"/>
                <w:b/>
                <w:color w:val="00B050"/>
                <w:sz w:val="20"/>
                <w:szCs w:val="20"/>
                <w:lang w:val="en-GB"/>
              </w:rPr>
            </w:pPr>
          </w:p>
        </w:tc>
        <w:tc>
          <w:tcPr>
            <w:tcW w:w="7711" w:type="dxa"/>
          </w:tcPr>
          <w:p w14:paraId="2A94124F" w14:textId="77777777" w:rsidR="00212B77" w:rsidRPr="00A06652" w:rsidRDefault="00212B77" w:rsidP="00212B7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D8F17B3" w14:textId="77777777" w:rsidR="00212B77" w:rsidRPr="00A06652" w:rsidRDefault="00212B77" w:rsidP="00212B77">
            <w:pPr>
              <w:jc w:val="both"/>
              <w:rPr>
                <w:rFonts w:ascii="Times New Roman" w:hAnsi="Times New Roman" w:cs="Times New Roman"/>
                <w:color w:val="00B050"/>
                <w:sz w:val="20"/>
                <w:szCs w:val="20"/>
              </w:rPr>
            </w:pPr>
          </w:p>
          <w:p w14:paraId="116D7B71" w14:textId="458CEDF1" w:rsidR="00116ED4" w:rsidRPr="00A06652" w:rsidRDefault="00212B77" w:rsidP="00212B77">
            <w:pPr>
              <w:jc w:val="both"/>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réponse aux recommandations n° 28 et 34 </w:t>
            </w:r>
          </w:p>
        </w:tc>
      </w:tr>
      <w:tr w:rsidR="00116ED4" w:rsidRPr="00A06652" w14:paraId="49E31F73" w14:textId="77777777" w:rsidTr="008B30C4">
        <w:tc>
          <w:tcPr>
            <w:tcW w:w="1190" w:type="dxa"/>
          </w:tcPr>
          <w:p w14:paraId="24FA1F9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9FA0752" w14:textId="5030337C" w:rsidR="00116ED4" w:rsidRPr="005D7430" w:rsidRDefault="00212B77"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Take additional efforts to ensure the right to adequate housing, particularly the most vulnerable groups (Uzbekistan);</w:t>
            </w:r>
          </w:p>
          <w:p w14:paraId="2A9AC8C9" w14:textId="385402BE" w:rsidR="00212B77" w:rsidRPr="005D7430" w:rsidRDefault="00212B77" w:rsidP="00116ED4">
            <w:pPr>
              <w:jc w:val="both"/>
              <w:rPr>
                <w:rFonts w:ascii="Times New Roman" w:hAnsi="Times New Roman" w:cs="Times New Roman"/>
                <w:b/>
                <w:color w:val="00B050"/>
                <w:sz w:val="20"/>
                <w:szCs w:val="20"/>
                <w:lang w:val="en-GB"/>
              </w:rPr>
            </w:pPr>
          </w:p>
        </w:tc>
        <w:tc>
          <w:tcPr>
            <w:tcW w:w="7711" w:type="dxa"/>
          </w:tcPr>
          <w:p w14:paraId="10E5575D" w14:textId="77777777" w:rsidR="00644EBC" w:rsidRPr="00A06652" w:rsidRDefault="00644EBC" w:rsidP="00644EB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1C8A3FA" w14:textId="77777777" w:rsidR="00644EBC" w:rsidRPr="00A06652" w:rsidRDefault="00644EBC" w:rsidP="00116ED4">
            <w:pPr>
              <w:jc w:val="both"/>
              <w:rPr>
                <w:rFonts w:ascii="Times New Roman" w:hAnsi="Times New Roman" w:cs="Times New Roman"/>
                <w:sz w:val="20"/>
                <w:szCs w:val="20"/>
              </w:rPr>
            </w:pPr>
          </w:p>
          <w:p w14:paraId="454007CD" w14:textId="77777777" w:rsidR="00644EBC" w:rsidRPr="00A06652" w:rsidRDefault="00644EBC" w:rsidP="00644EB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Avec l’adoption en 2017 du Plan « Logement d’abord », la France a fait de la prise en charge des personnes sans-domicile et mal logées une priorité, afin de réaliser le droit au logement, y compris pour les personnes qui en sont le plus éloignées. Au cours des 5 dernières années, ce Plan a permis à 440 000 personnes sans domicile de trouver un logement pérenne, en proposant des réponses adaptées aux besoins des personnes en situation de précarité, pour non seulement répondre aux situations d’urgence mais apporter une prise en charge de plus long terme. </w:t>
            </w:r>
          </w:p>
          <w:p w14:paraId="49554BBF" w14:textId="77777777" w:rsidR="00644EBC" w:rsidRPr="00A06652" w:rsidRDefault="00644EBC" w:rsidP="00116ED4">
            <w:pPr>
              <w:jc w:val="both"/>
              <w:rPr>
                <w:rFonts w:ascii="Times New Roman" w:hAnsi="Times New Roman" w:cs="Times New Roman"/>
                <w:color w:val="00B050"/>
                <w:sz w:val="20"/>
                <w:szCs w:val="20"/>
              </w:rPr>
            </w:pPr>
          </w:p>
          <w:p w14:paraId="5203966C" w14:textId="49F7B1B5" w:rsidR="00644EBC" w:rsidRPr="00A06652" w:rsidRDefault="00644EBC" w:rsidP="00644EBC">
            <w:pPr>
              <w:tabs>
                <w:tab w:val="num" w:pos="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Dans ce dispositif global, la France accorde une attention particulière aux publics les plus fragiles et vulnérables : les enfants ; les femmes victimes de violences conjugales ; les réfugiés ; les personnes originaires d’Europe de l’Est, considérées ou se considérant comme Roms, qui vivent en bidonvilles.</w:t>
            </w:r>
          </w:p>
          <w:p w14:paraId="764B99E2" w14:textId="77777777" w:rsidR="00644EBC" w:rsidRPr="00A06652" w:rsidRDefault="00644EBC" w:rsidP="00644EBC">
            <w:pPr>
              <w:tabs>
                <w:tab w:val="num" w:pos="0"/>
              </w:tabs>
              <w:jc w:val="both"/>
              <w:rPr>
                <w:rFonts w:ascii="Times New Roman" w:hAnsi="Times New Roman" w:cs="Times New Roman"/>
                <w:color w:val="00B050"/>
                <w:sz w:val="20"/>
                <w:szCs w:val="20"/>
              </w:rPr>
            </w:pPr>
          </w:p>
          <w:p w14:paraId="6847CABB" w14:textId="53EB6C99" w:rsidR="00644EBC" w:rsidRPr="00A06652" w:rsidRDefault="00644EBC" w:rsidP="00A4399D">
            <w:pPr>
              <w:tabs>
                <w:tab w:val="num" w:pos="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Afin de poursuivre cette dynamique, le lancement d'un second plan quinquennal « Logement d'abord » a été annoncé en septembre 2022 et présenté en Conseil des Ministres en février</w:t>
            </w:r>
            <w:r w:rsidR="00A4399D" w:rsidRPr="00A06652">
              <w:rPr>
                <w:rFonts w:ascii="Times New Roman" w:hAnsi="Times New Roman" w:cs="Times New Roman"/>
                <w:color w:val="00B050"/>
                <w:sz w:val="20"/>
                <w:szCs w:val="20"/>
              </w:rPr>
              <w:t xml:space="preserve"> 2023</w:t>
            </w:r>
            <w:r w:rsidRPr="00A06652">
              <w:rPr>
                <w:rFonts w:ascii="Times New Roman" w:hAnsi="Times New Roman" w:cs="Times New Roman"/>
                <w:color w:val="00B050"/>
                <w:sz w:val="20"/>
                <w:szCs w:val="20"/>
              </w:rPr>
              <w:t>.</w:t>
            </w:r>
          </w:p>
          <w:p w14:paraId="0F159433" w14:textId="77777777" w:rsidR="00644EBC" w:rsidRPr="00A06652" w:rsidRDefault="00644EBC" w:rsidP="00116ED4">
            <w:pPr>
              <w:jc w:val="both"/>
              <w:rPr>
                <w:rFonts w:ascii="Times New Roman" w:hAnsi="Times New Roman" w:cs="Times New Roman"/>
                <w:sz w:val="20"/>
                <w:szCs w:val="20"/>
              </w:rPr>
            </w:pPr>
          </w:p>
        </w:tc>
      </w:tr>
      <w:tr w:rsidR="00116ED4" w:rsidRPr="00A06652" w14:paraId="1C89457E" w14:textId="77777777" w:rsidTr="008B30C4">
        <w:tc>
          <w:tcPr>
            <w:tcW w:w="1190" w:type="dxa"/>
          </w:tcPr>
          <w:p w14:paraId="293A5E16" w14:textId="57F7958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63FBD3D" w14:textId="77777777" w:rsidR="00116ED4" w:rsidRPr="005D7430" w:rsidRDefault="00212B77"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Redouble its efforts to make its commitment to the right to adequate housing more effective (Congo);</w:t>
            </w:r>
          </w:p>
          <w:p w14:paraId="3F384DA1" w14:textId="72F00FBF" w:rsidR="00644EBC" w:rsidRPr="005D7430" w:rsidRDefault="00644EBC" w:rsidP="00116ED4">
            <w:pPr>
              <w:jc w:val="both"/>
              <w:rPr>
                <w:rFonts w:ascii="Times New Roman" w:hAnsi="Times New Roman" w:cs="Times New Roman"/>
                <w:b/>
                <w:color w:val="00B050"/>
                <w:sz w:val="20"/>
                <w:szCs w:val="20"/>
                <w:lang w:val="en-GB"/>
              </w:rPr>
            </w:pPr>
          </w:p>
        </w:tc>
        <w:tc>
          <w:tcPr>
            <w:tcW w:w="7711" w:type="dxa"/>
          </w:tcPr>
          <w:p w14:paraId="0E7CA348" w14:textId="77777777" w:rsidR="00896E5A" w:rsidRPr="00A06652" w:rsidRDefault="00896E5A" w:rsidP="00896E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4C5C51C" w14:textId="77777777" w:rsidR="00896E5A" w:rsidRPr="00A06652" w:rsidRDefault="00896E5A" w:rsidP="00116ED4">
            <w:pPr>
              <w:jc w:val="both"/>
              <w:rPr>
                <w:rFonts w:ascii="Times New Roman" w:hAnsi="Times New Roman" w:cs="Times New Roman"/>
                <w:color w:val="00B050"/>
                <w:sz w:val="20"/>
                <w:szCs w:val="20"/>
              </w:rPr>
            </w:pPr>
          </w:p>
          <w:p w14:paraId="58347295" w14:textId="7DAC69B3" w:rsidR="00896E5A" w:rsidRPr="00A06652" w:rsidRDefault="00896E5A" w:rsidP="00896E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rappelle notamment qu’elle finance plus de 200 000 places par jour dans des centres d’hébergement, des hôtels, pour les personnes en situation de grande précarité, sans considération de leur situation administrative. Au total, 2,9 milliards d’euros ont été alloués par l’Etat en 2022 pour assurer l’hébergement et l’accès au logement des personnes sans-domicile, soit une augmentation de 50% depuis 2017.</w:t>
            </w:r>
          </w:p>
          <w:p w14:paraId="5AADCA3D" w14:textId="77777777" w:rsidR="00896E5A" w:rsidRPr="00A06652" w:rsidRDefault="00896E5A" w:rsidP="00116ED4">
            <w:pPr>
              <w:jc w:val="both"/>
              <w:rPr>
                <w:rFonts w:ascii="Times New Roman" w:hAnsi="Times New Roman" w:cs="Times New Roman"/>
                <w:color w:val="00B050"/>
                <w:sz w:val="20"/>
                <w:szCs w:val="20"/>
              </w:rPr>
            </w:pPr>
          </w:p>
          <w:p w14:paraId="09B20586" w14:textId="30B6EAAE" w:rsidR="008D5D18" w:rsidRPr="00A06652" w:rsidRDefault="00896E5A" w:rsidP="00116E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outre, la </w:t>
            </w:r>
            <w:r w:rsidR="008D5D18" w:rsidRPr="00A06652">
              <w:rPr>
                <w:rFonts w:ascii="Times New Roman" w:hAnsi="Times New Roman" w:cs="Times New Roman"/>
                <w:color w:val="00B050"/>
                <w:sz w:val="20"/>
                <w:szCs w:val="20"/>
              </w:rPr>
              <w:t>loi</w:t>
            </w:r>
            <w:r w:rsidRPr="00A06652">
              <w:rPr>
                <w:rFonts w:ascii="Times New Roman" w:hAnsi="Times New Roman" w:cs="Times New Roman"/>
                <w:color w:val="00B050"/>
                <w:sz w:val="20"/>
                <w:szCs w:val="20"/>
              </w:rPr>
              <w:t xml:space="preserve"> n° 2021-1104 du 22 août 2021 portant lutte contre le dérèglement climatique et renforcement de la résilience face à ses effets</w:t>
            </w:r>
            <w:r w:rsidR="008D5D18" w:rsidRPr="00A06652">
              <w:rPr>
                <w:rFonts w:ascii="Times New Roman" w:hAnsi="Times New Roman" w:cs="Times New Roman"/>
                <w:color w:val="00B050"/>
                <w:sz w:val="20"/>
                <w:szCs w:val="20"/>
              </w:rPr>
              <w:t xml:space="preserve"> a renforcé la lutte contre les logements très mal isolés, dits « passoires thermiques », prévoyant leur interdiction à la location – car leur maintien sur le marché locatif sans travaux d’isolation exposerait les locataires à des dépenses d’énergie exorbitantes et contreviendrait à notre objectif de diminution des gaz à effet de serre.</w:t>
            </w:r>
          </w:p>
          <w:p w14:paraId="284E2393" w14:textId="77777777" w:rsidR="00896E5A" w:rsidRPr="00A06652" w:rsidRDefault="00896E5A" w:rsidP="00116ED4">
            <w:pPr>
              <w:jc w:val="both"/>
              <w:rPr>
                <w:rFonts w:ascii="Times New Roman" w:hAnsi="Times New Roman" w:cs="Times New Roman"/>
                <w:color w:val="00B050"/>
                <w:sz w:val="20"/>
                <w:szCs w:val="20"/>
              </w:rPr>
            </w:pPr>
          </w:p>
          <w:p w14:paraId="11678D1A" w14:textId="3E694219" w:rsidR="00896E5A" w:rsidRPr="00A06652" w:rsidRDefault="00896E5A" w:rsidP="00896E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 second plan quinquennal « Logement d'abord » </w:t>
            </w:r>
            <w:r w:rsidR="00BA428A" w:rsidRPr="00A06652">
              <w:rPr>
                <w:rFonts w:ascii="Times New Roman" w:hAnsi="Times New Roman" w:cs="Times New Roman"/>
                <w:color w:val="00B050"/>
                <w:sz w:val="20"/>
                <w:szCs w:val="20"/>
              </w:rPr>
              <w:t>a été présenté en juin 2023</w:t>
            </w:r>
            <w:r w:rsidRPr="00A06652">
              <w:rPr>
                <w:rFonts w:ascii="Times New Roman" w:hAnsi="Times New Roman" w:cs="Times New Roman"/>
                <w:color w:val="00B050"/>
                <w:sz w:val="20"/>
                <w:szCs w:val="20"/>
              </w:rPr>
              <w:t>.</w:t>
            </w:r>
          </w:p>
          <w:p w14:paraId="6E06F8F2" w14:textId="5A6A3BF1" w:rsidR="00A4399D" w:rsidRPr="00A06652" w:rsidRDefault="00A4399D" w:rsidP="00116ED4">
            <w:pPr>
              <w:jc w:val="both"/>
              <w:rPr>
                <w:rFonts w:ascii="Times New Roman" w:hAnsi="Times New Roman" w:cs="Times New Roman"/>
                <w:color w:val="00B050"/>
                <w:sz w:val="20"/>
                <w:szCs w:val="20"/>
              </w:rPr>
            </w:pPr>
          </w:p>
        </w:tc>
      </w:tr>
      <w:tr w:rsidR="00116ED4" w:rsidRPr="00A06652" w14:paraId="44D6D3F5" w14:textId="77777777" w:rsidTr="008B30C4">
        <w:tc>
          <w:tcPr>
            <w:tcW w:w="1190" w:type="dxa"/>
          </w:tcPr>
          <w:p w14:paraId="593BA3B3" w14:textId="45D11E15"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003FB51" w14:textId="2533432A" w:rsidR="00116ED4" w:rsidRPr="005D7430" w:rsidRDefault="00A5289D"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Strengthen its commitment to the rights to adequate housing for all people, in particular the most vulnerable groups (Côte d’Ivoire);</w:t>
            </w:r>
          </w:p>
        </w:tc>
        <w:tc>
          <w:tcPr>
            <w:tcW w:w="7711" w:type="dxa"/>
          </w:tcPr>
          <w:p w14:paraId="020987DF" w14:textId="77777777" w:rsidR="00896E5A" w:rsidRPr="00A06652" w:rsidRDefault="00896E5A" w:rsidP="00896E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455DB0B" w14:textId="77777777" w:rsidR="00896E5A" w:rsidRPr="00A06652" w:rsidRDefault="00896E5A" w:rsidP="00896E5A">
            <w:pPr>
              <w:jc w:val="both"/>
              <w:rPr>
                <w:rFonts w:ascii="Times New Roman" w:hAnsi="Times New Roman" w:cs="Times New Roman"/>
                <w:color w:val="00B050"/>
                <w:sz w:val="20"/>
                <w:szCs w:val="20"/>
              </w:rPr>
            </w:pPr>
          </w:p>
          <w:p w14:paraId="406EF15D" w14:textId="77777777" w:rsidR="00896E5A" w:rsidRPr="00A06652" w:rsidRDefault="00896E5A" w:rsidP="00896E5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178  et 179</w:t>
            </w:r>
          </w:p>
          <w:p w14:paraId="13CD44D8" w14:textId="4134647D" w:rsidR="00B40942" w:rsidRPr="00A06652" w:rsidRDefault="00B40942" w:rsidP="00896E5A">
            <w:pPr>
              <w:jc w:val="both"/>
              <w:rPr>
                <w:rFonts w:ascii="Times New Roman" w:hAnsi="Times New Roman" w:cs="Times New Roman"/>
                <w:color w:val="00B050"/>
                <w:sz w:val="20"/>
                <w:szCs w:val="20"/>
              </w:rPr>
            </w:pPr>
          </w:p>
        </w:tc>
      </w:tr>
      <w:tr w:rsidR="00116ED4" w:rsidRPr="00A06652" w14:paraId="7C0DA4BB" w14:textId="77777777" w:rsidTr="008B30C4">
        <w:tc>
          <w:tcPr>
            <w:tcW w:w="1190" w:type="dxa"/>
          </w:tcPr>
          <w:p w14:paraId="008E2E6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136036C" w14:textId="77777777" w:rsidR="00116ED4" w:rsidRPr="005D7430" w:rsidRDefault="00887170"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Further ensure that its housing policies guarantee the right to adequate housing for all people in a sustainable manner, particularly the most vulnerable (Thailand);</w:t>
            </w:r>
          </w:p>
          <w:p w14:paraId="6996FB6F" w14:textId="63740D8A" w:rsidR="00896E5A" w:rsidRPr="005D7430" w:rsidRDefault="00896E5A" w:rsidP="00116ED4">
            <w:pPr>
              <w:jc w:val="both"/>
              <w:rPr>
                <w:rFonts w:ascii="Times New Roman" w:hAnsi="Times New Roman" w:cs="Times New Roman"/>
                <w:b/>
                <w:color w:val="00B050"/>
                <w:sz w:val="20"/>
                <w:szCs w:val="20"/>
                <w:lang w:val="en-AU"/>
              </w:rPr>
            </w:pPr>
          </w:p>
        </w:tc>
        <w:tc>
          <w:tcPr>
            <w:tcW w:w="7711" w:type="dxa"/>
          </w:tcPr>
          <w:p w14:paraId="5FC0EA27" w14:textId="77777777" w:rsidR="007A747E" w:rsidRPr="00A06652" w:rsidRDefault="007A747E" w:rsidP="007A747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6E3D5CE" w14:textId="77777777" w:rsidR="007A747E" w:rsidRPr="00A06652" w:rsidRDefault="007A747E" w:rsidP="007A747E">
            <w:pPr>
              <w:jc w:val="both"/>
              <w:rPr>
                <w:rFonts w:ascii="Times New Roman" w:hAnsi="Times New Roman" w:cs="Times New Roman"/>
                <w:color w:val="00B050"/>
                <w:sz w:val="20"/>
                <w:szCs w:val="20"/>
              </w:rPr>
            </w:pPr>
          </w:p>
          <w:p w14:paraId="6038BF3E" w14:textId="6D8DE812" w:rsidR="00116ED4" w:rsidRPr="00A06652" w:rsidRDefault="007A747E" w:rsidP="007A747E">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178  et 179</w:t>
            </w:r>
          </w:p>
        </w:tc>
      </w:tr>
      <w:tr w:rsidR="00116ED4" w:rsidRPr="00A06652" w14:paraId="2DCCD90D" w14:textId="77777777" w:rsidTr="008B30C4">
        <w:tc>
          <w:tcPr>
            <w:tcW w:w="1190" w:type="dxa"/>
          </w:tcPr>
          <w:p w14:paraId="327599C3"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425008BD" w14:textId="77777777" w:rsidR="00116ED4" w:rsidRPr="005D7430" w:rsidRDefault="00887170" w:rsidP="00116ED4">
            <w:pPr>
              <w:jc w:val="both"/>
              <w:rPr>
                <w:rFonts w:ascii="Times New Roman" w:hAnsi="Times New Roman"/>
                <w:b/>
                <w:color w:val="00B050"/>
                <w:sz w:val="20"/>
                <w:szCs w:val="20"/>
                <w:lang w:val="en-GB"/>
              </w:rPr>
            </w:pPr>
            <w:r w:rsidRPr="005D7430">
              <w:rPr>
                <w:rFonts w:ascii="Times New Roman" w:hAnsi="Times New Roman"/>
                <w:b/>
                <w:color w:val="00B050"/>
                <w:sz w:val="20"/>
                <w:szCs w:val="20"/>
                <w:lang w:val="en-GB"/>
              </w:rPr>
              <w:t>Improve housing assistance mechanisms for low-income persons (Angola);</w:t>
            </w:r>
          </w:p>
          <w:p w14:paraId="6498A32E" w14:textId="779DA428" w:rsidR="0028122B" w:rsidRPr="005D7430" w:rsidRDefault="0028122B" w:rsidP="00116ED4">
            <w:pPr>
              <w:jc w:val="both"/>
              <w:rPr>
                <w:rFonts w:ascii="Times New Roman" w:hAnsi="Times New Roman"/>
                <w:b/>
                <w:color w:val="00B050"/>
                <w:sz w:val="20"/>
                <w:szCs w:val="20"/>
                <w:lang w:val="en-GB"/>
              </w:rPr>
            </w:pPr>
          </w:p>
        </w:tc>
        <w:tc>
          <w:tcPr>
            <w:tcW w:w="7711" w:type="dxa"/>
          </w:tcPr>
          <w:p w14:paraId="2C96556F" w14:textId="77777777" w:rsidR="00F24BA5" w:rsidRPr="00A06652" w:rsidRDefault="00F24BA5" w:rsidP="00F24BA5">
            <w:pPr>
              <w:jc w:val="both"/>
              <w:rPr>
                <w:rFonts w:ascii="Times New Roman" w:hAnsi="Times New Roman" w:cs="Times New Roman"/>
                <w:iCs/>
                <w:color w:val="00B050"/>
                <w:sz w:val="20"/>
              </w:rPr>
            </w:pPr>
            <w:r w:rsidRPr="00A06652">
              <w:rPr>
                <w:rFonts w:ascii="Times New Roman" w:hAnsi="Times New Roman" w:cs="Times New Roman"/>
                <w:iCs/>
                <w:color w:val="00B050"/>
                <w:sz w:val="20"/>
              </w:rPr>
              <w:t xml:space="preserve">La France </w:t>
            </w:r>
            <w:r w:rsidRPr="00A06652">
              <w:rPr>
                <w:rFonts w:ascii="Times New Roman" w:hAnsi="Times New Roman" w:cs="Times New Roman"/>
                <w:b/>
                <w:iCs/>
                <w:color w:val="00B050"/>
                <w:sz w:val="20"/>
              </w:rPr>
              <w:t>accepte</w:t>
            </w:r>
            <w:r w:rsidRPr="00A06652">
              <w:rPr>
                <w:rFonts w:ascii="Times New Roman" w:hAnsi="Times New Roman" w:cs="Times New Roman"/>
                <w:iCs/>
                <w:color w:val="00B050"/>
                <w:sz w:val="20"/>
              </w:rPr>
              <w:t xml:space="preserve"> cette recommandation. </w:t>
            </w:r>
          </w:p>
          <w:p w14:paraId="3E8DAAD8" w14:textId="77777777" w:rsidR="00F24BA5" w:rsidRPr="00A06652" w:rsidRDefault="00F24BA5" w:rsidP="00F24BA5">
            <w:pPr>
              <w:jc w:val="both"/>
              <w:rPr>
                <w:iCs/>
                <w:color w:val="00B050"/>
                <w:sz w:val="20"/>
              </w:rPr>
            </w:pPr>
          </w:p>
          <w:p w14:paraId="56FCFCC4" w14:textId="56C79067" w:rsidR="0006463D" w:rsidRPr="00A06652" w:rsidRDefault="0006463D" w:rsidP="0006463D">
            <w:pPr>
              <w:pStyle w:val="Textedesaisie"/>
              <w:rPr>
                <w:rFonts w:ascii="Times New Roman" w:hAnsi="Times New Roman"/>
                <w:iCs/>
                <w:color w:val="00B050"/>
                <w:sz w:val="20"/>
                <w:szCs w:val="20"/>
              </w:rPr>
            </w:pPr>
            <w:r w:rsidRPr="00A06652">
              <w:rPr>
                <w:rFonts w:ascii="Times New Roman" w:hAnsi="Times New Roman"/>
                <w:iCs/>
                <w:color w:val="00B050"/>
                <w:sz w:val="20"/>
              </w:rPr>
              <w:t xml:space="preserve">En France, les aides personnelles au logement (APL) ont l’objectif de favoriser et de maintenir les ménages à revenus modestes dans un logement décent. En 2022, environ 15,4 milliards d’euros de prestations d’aides personnelles au logement ont été versées à 5,8 millions de ménages (en </w:t>
            </w:r>
            <w:r w:rsidR="00A4775B" w:rsidRPr="00A06652">
              <w:rPr>
                <w:rFonts w:ascii="Times New Roman" w:hAnsi="Times New Roman"/>
                <w:iCs/>
                <w:color w:val="00B050"/>
                <w:sz w:val="20"/>
              </w:rPr>
              <w:t xml:space="preserve">France hexagonale comme </w:t>
            </w:r>
            <w:r w:rsidRPr="00A06652">
              <w:rPr>
                <w:rFonts w:ascii="Times New Roman" w:hAnsi="Times New Roman"/>
                <w:iCs/>
                <w:color w:val="00B050"/>
                <w:sz w:val="20"/>
              </w:rPr>
              <w:t xml:space="preserve">en </w:t>
            </w:r>
            <w:r w:rsidR="00A4775B" w:rsidRPr="00A06652">
              <w:rPr>
                <w:rFonts w:ascii="Times New Roman" w:hAnsi="Times New Roman"/>
                <w:iCs/>
                <w:color w:val="00B050"/>
                <w:sz w:val="20"/>
              </w:rPr>
              <w:t>France d’</w:t>
            </w:r>
            <w:r w:rsidRPr="00A06652">
              <w:rPr>
                <w:rFonts w:ascii="Times New Roman" w:hAnsi="Times New Roman"/>
                <w:iCs/>
                <w:color w:val="00B050"/>
                <w:sz w:val="20"/>
              </w:rPr>
              <w:t>outre-mer).</w:t>
            </w:r>
            <w:r w:rsidR="00A4775B" w:rsidRPr="00A06652">
              <w:rPr>
                <w:rFonts w:ascii="Times New Roman" w:hAnsi="Times New Roman"/>
                <w:iCs/>
                <w:color w:val="00B050"/>
                <w:sz w:val="20"/>
              </w:rPr>
              <w:t xml:space="preserve"> La </w:t>
            </w:r>
            <w:r w:rsidRPr="00A06652">
              <w:rPr>
                <w:rFonts w:ascii="Times New Roman" w:hAnsi="Times New Roman"/>
                <w:iCs/>
                <w:color w:val="00B050"/>
                <w:sz w:val="20"/>
                <w:szCs w:val="20"/>
              </w:rPr>
              <w:t xml:space="preserve">France accorde une attention particulière aux ménages les plus modestes. </w:t>
            </w:r>
          </w:p>
          <w:p w14:paraId="5455CE5A" w14:textId="399855B8" w:rsidR="009576FB" w:rsidRPr="00A06652" w:rsidRDefault="0006463D" w:rsidP="00BC4470">
            <w:pPr>
              <w:tabs>
                <w:tab w:val="left" w:pos="284"/>
              </w:tabs>
              <w:spacing w:before="100" w:beforeAutospacing="1" w:after="100" w:afterAutospacing="1"/>
              <w:jc w:val="both"/>
              <w:rPr>
                <w:rFonts w:ascii="Times New Roman" w:hAnsi="Times New Roman" w:cs="Times New Roman"/>
                <w:color w:val="00B050"/>
                <w:sz w:val="20"/>
                <w:szCs w:val="20"/>
              </w:rPr>
            </w:pPr>
            <w:r w:rsidRPr="00A06652">
              <w:rPr>
                <w:rFonts w:ascii="Times New Roman" w:eastAsia="Times New Roman" w:hAnsi="Times New Roman" w:cs="Times New Roman"/>
                <w:bCs/>
                <w:iCs/>
                <w:color w:val="00B050"/>
                <w:sz w:val="20"/>
                <w:lang w:eastAsia="fr-FR"/>
              </w:rPr>
              <w:t xml:space="preserve">En prenant en compte une part de la dépense de logement d’autant plus importante que le revenu est faible, les barèmes de calcul </w:t>
            </w:r>
            <w:r w:rsidR="00A4775B" w:rsidRPr="00A06652">
              <w:rPr>
                <w:rFonts w:ascii="Times New Roman" w:eastAsia="Times New Roman" w:hAnsi="Times New Roman" w:cs="Times New Roman"/>
                <w:bCs/>
                <w:iCs/>
                <w:color w:val="00B050"/>
                <w:sz w:val="20"/>
                <w:lang w:eastAsia="fr-FR"/>
              </w:rPr>
              <w:t xml:space="preserve">de ces aides </w:t>
            </w:r>
            <w:r w:rsidRPr="00A06652">
              <w:rPr>
                <w:rFonts w:ascii="Times New Roman" w:eastAsia="Times New Roman" w:hAnsi="Times New Roman" w:cs="Times New Roman"/>
                <w:bCs/>
                <w:iCs/>
                <w:color w:val="00B050"/>
                <w:sz w:val="20"/>
                <w:lang w:eastAsia="fr-FR"/>
              </w:rPr>
              <w:t xml:space="preserve">permettent de limiter le taux d’effort net (après </w:t>
            </w:r>
            <w:r w:rsidR="00A4775B" w:rsidRPr="00A06652">
              <w:rPr>
                <w:rFonts w:ascii="Times New Roman" w:eastAsia="Times New Roman" w:hAnsi="Times New Roman" w:cs="Times New Roman"/>
                <w:bCs/>
                <w:iCs/>
                <w:color w:val="00B050"/>
                <w:sz w:val="20"/>
                <w:lang w:eastAsia="fr-FR"/>
              </w:rPr>
              <w:t>octroi</w:t>
            </w:r>
            <w:r w:rsidRPr="00A06652">
              <w:rPr>
                <w:rFonts w:ascii="Times New Roman" w:eastAsia="Times New Roman" w:hAnsi="Times New Roman" w:cs="Times New Roman"/>
                <w:bCs/>
                <w:iCs/>
                <w:color w:val="00B050"/>
                <w:sz w:val="20"/>
                <w:lang w:eastAsia="fr-FR"/>
              </w:rPr>
              <w:t xml:space="preserve">) des bénéficiaires. </w:t>
            </w:r>
            <w:r w:rsidR="00B40942" w:rsidRPr="00A06652">
              <w:rPr>
                <w:rFonts w:ascii="Times New Roman" w:eastAsia="Times New Roman" w:hAnsi="Times New Roman" w:cs="Times New Roman"/>
                <w:bCs/>
                <w:iCs/>
                <w:color w:val="00B050"/>
                <w:sz w:val="20"/>
                <w:lang w:eastAsia="fr-FR"/>
              </w:rPr>
              <w:t xml:space="preserve">En </w:t>
            </w:r>
            <w:r w:rsidRPr="00A06652">
              <w:rPr>
                <w:rFonts w:ascii="Times New Roman" w:eastAsia="Times New Roman" w:hAnsi="Times New Roman" w:cs="Times New Roman"/>
                <w:bCs/>
                <w:iCs/>
                <w:color w:val="00B050"/>
                <w:sz w:val="20"/>
                <w:lang w:eastAsia="fr-FR"/>
              </w:rPr>
              <w:t>outre,</w:t>
            </w:r>
            <w:r w:rsidRPr="00A06652">
              <w:rPr>
                <w:rFonts w:ascii="Times New Roman" w:eastAsia="Times New Roman" w:hAnsi="Times New Roman" w:cs="Times New Roman"/>
                <w:iCs/>
                <w:color w:val="00B050"/>
                <w:sz w:val="20"/>
                <w:szCs w:val="20"/>
                <w:lang w:eastAsia="fr-FR"/>
              </w:rPr>
              <w:t xml:space="preserve"> </w:t>
            </w:r>
            <w:r w:rsidRPr="00A06652">
              <w:rPr>
                <w:rFonts w:ascii="Times New Roman" w:hAnsi="Times New Roman" w:cs="Times New Roman"/>
                <w:iCs/>
                <w:color w:val="00B050"/>
                <w:sz w:val="20"/>
                <w:szCs w:val="20"/>
              </w:rPr>
              <w:t>l’actualisation annuelle des paramètres du barème des APL, représentatifs de la dépense de logement, permet d’assurer le maintien de l’efficacité sociale de l’aide, en veillant à ce que les taux d’effort des ménages ne se dégradent pas</w:t>
            </w:r>
            <w:r w:rsidRPr="00A06652">
              <w:rPr>
                <w:rFonts w:ascii="Times New Roman" w:hAnsi="Times New Roman" w:cs="Times New Roman"/>
                <w:color w:val="00B050"/>
                <w:sz w:val="20"/>
                <w:szCs w:val="20"/>
              </w:rPr>
              <w:t>.</w:t>
            </w:r>
          </w:p>
          <w:p w14:paraId="4EB917A4" w14:textId="77777777" w:rsidR="009576FB" w:rsidRPr="00A06652" w:rsidRDefault="009576FB" w:rsidP="002C1813">
            <w:pPr>
              <w:tabs>
                <w:tab w:val="left" w:pos="284"/>
              </w:tabs>
              <w:spacing w:before="100" w:beforeAutospacing="1" w:after="100" w:afterAutospacing="1"/>
              <w:jc w:val="both"/>
              <w:rPr>
                <w:rFonts w:ascii="Times New Roman" w:hAnsi="Times New Roman"/>
                <w:color w:val="00B050"/>
                <w:sz w:val="20"/>
              </w:rPr>
            </w:pPr>
          </w:p>
        </w:tc>
      </w:tr>
      <w:tr w:rsidR="00116ED4" w:rsidRPr="00A06652" w14:paraId="7381BEF8" w14:textId="77777777" w:rsidTr="008B30C4">
        <w:tc>
          <w:tcPr>
            <w:tcW w:w="1190" w:type="dxa"/>
          </w:tcPr>
          <w:p w14:paraId="26AFA5D6" w14:textId="1E585A51"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136C1BFF" w14:textId="77777777" w:rsidR="00116ED4" w:rsidRPr="005D7430" w:rsidRDefault="00887170" w:rsidP="00116ED4">
            <w:pPr>
              <w:jc w:val="both"/>
              <w:rPr>
                <w:rFonts w:ascii="Times New Roman" w:hAnsi="Times New Roman"/>
                <w:b/>
                <w:color w:val="00B050"/>
                <w:sz w:val="20"/>
                <w:szCs w:val="20"/>
                <w:lang w:val="en-GB"/>
              </w:rPr>
            </w:pPr>
            <w:r w:rsidRPr="005D7430">
              <w:rPr>
                <w:rFonts w:ascii="Times New Roman" w:hAnsi="Times New Roman"/>
                <w:b/>
                <w:color w:val="00B050"/>
                <w:sz w:val="20"/>
                <w:szCs w:val="20"/>
                <w:lang w:val="en-GB"/>
              </w:rPr>
              <w:t>Strengthen housing assistance mechanisms for low-income persons and investigate options to strengthen the rights of renters against evictions (Denmark);</w:t>
            </w:r>
          </w:p>
          <w:p w14:paraId="3B79BB9D" w14:textId="779405F2" w:rsidR="0028122B" w:rsidRPr="005D7430" w:rsidRDefault="0028122B" w:rsidP="00116ED4">
            <w:pPr>
              <w:jc w:val="both"/>
              <w:rPr>
                <w:rFonts w:ascii="Times New Roman" w:hAnsi="Times New Roman"/>
                <w:b/>
                <w:color w:val="00B050"/>
                <w:sz w:val="20"/>
                <w:szCs w:val="20"/>
                <w:lang w:val="en-GB"/>
              </w:rPr>
            </w:pPr>
          </w:p>
        </w:tc>
        <w:tc>
          <w:tcPr>
            <w:tcW w:w="7711" w:type="dxa"/>
          </w:tcPr>
          <w:p w14:paraId="0D4C56F0" w14:textId="77777777" w:rsidR="00BA428A" w:rsidRPr="00A06652" w:rsidRDefault="00BA428A" w:rsidP="00BA428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C196181" w14:textId="77777777" w:rsidR="00BA428A" w:rsidRPr="00A06652" w:rsidRDefault="00BA428A" w:rsidP="00BA428A">
            <w:pPr>
              <w:jc w:val="both"/>
              <w:rPr>
                <w:rFonts w:ascii="Times New Roman" w:hAnsi="Times New Roman" w:cs="Times New Roman"/>
                <w:color w:val="00B050"/>
                <w:sz w:val="20"/>
                <w:szCs w:val="20"/>
              </w:rPr>
            </w:pPr>
          </w:p>
          <w:p w14:paraId="790B2A94" w14:textId="77777777" w:rsidR="00116ED4" w:rsidRPr="00A06652" w:rsidRDefault="00BA428A" w:rsidP="00BC447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prévention des expulsions locatives est une des priorités du second plan quinquennal « Logement d’abord » présenté en juin 2023. Agir sur l’accès au logement des personnes sans domicile ne suffit pas. Ce plan investira plus fortement le volet préventif pour éviter l’accumulation des difficultés pouvant mener à la rue.</w:t>
            </w:r>
          </w:p>
          <w:p w14:paraId="481F4AB4" w14:textId="77777777" w:rsidR="00116ED4" w:rsidRPr="00A06652" w:rsidRDefault="00116ED4" w:rsidP="008B30C4">
            <w:pPr>
              <w:jc w:val="both"/>
              <w:rPr>
                <w:rFonts w:ascii="Times New Roman" w:hAnsi="Times New Roman"/>
                <w:color w:val="00B050"/>
                <w:sz w:val="20"/>
              </w:rPr>
            </w:pPr>
          </w:p>
        </w:tc>
      </w:tr>
      <w:tr w:rsidR="00116ED4" w:rsidRPr="00A06652" w14:paraId="47B15ED6" w14:textId="77777777" w:rsidTr="008B30C4">
        <w:tc>
          <w:tcPr>
            <w:tcW w:w="1190" w:type="dxa"/>
          </w:tcPr>
          <w:p w14:paraId="5388194B"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7FA0FFAC" w14:textId="17BA2B2D" w:rsidR="0028122B" w:rsidRPr="005D7430" w:rsidRDefault="00B01A39"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to take necessary steps to ensure that the right to adequate housing is enjoyed by all including those in marginalized and vulnerable situations (India);</w:t>
            </w:r>
          </w:p>
          <w:p w14:paraId="273F2CFC" w14:textId="77777777" w:rsidR="0028122B" w:rsidRPr="005D7430" w:rsidRDefault="0028122B" w:rsidP="00116ED4">
            <w:pPr>
              <w:jc w:val="both"/>
              <w:rPr>
                <w:rFonts w:ascii="Times New Roman" w:hAnsi="Times New Roman" w:cs="Times New Roman"/>
                <w:b/>
                <w:color w:val="00B050"/>
                <w:sz w:val="20"/>
                <w:szCs w:val="20"/>
                <w:lang w:val="en-AU"/>
              </w:rPr>
            </w:pPr>
          </w:p>
        </w:tc>
        <w:tc>
          <w:tcPr>
            <w:tcW w:w="7711" w:type="dxa"/>
          </w:tcPr>
          <w:p w14:paraId="74062B8E" w14:textId="77777777" w:rsidR="00B01A39" w:rsidRPr="00A06652" w:rsidRDefault="00B01A39" w:rsidP="00B01A3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BC1E571" w14:textId="77777777" w:rsidR="00B01A39" w:rsidRPr="00A06652" w:rsidRDefault="00B01A39" w:rsidP="00B01A39">
            <w:pPr>
              <w:jc w:val="both"/>
              <w:rPr>
                <w:rFonts w:ascii="Times New Roman" w:hAnsi="Times New Roman" w:cs="Times New Roman"/>
                <w:color w:val="00B050"/>
                <w:sz w:val="20"/>
                <w:szCs w:val="20"/>
              </w:rPr>
            </w:pPr>
          </w:p>
          <w:p w14:paraId="3DAD981D" w14:textId="488BE775" w:rsidR="00116ED4" w:rsidRPr="00A06652" w:rsidRDefault="00B01A39" w:rsidP="00B01A39">
            <w:pPr>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178  et 179</w:t>
            </w:r>
          </w:p>
        </w:tc>
      </w:tr>
      <w:tr w:rsidR="00116ED4" w:rsidRPr="00A06652" w14:paraId="093A1820" w14:textId="77777777" w:rsidTr="008B30C4">
        <w:tc>
          <w:tcPr>
            <w:tcW w:w="1190" w:type="dxa"/>
          </w:tcPr>
          <w:p w14:paraId="7A900A76"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C171910" w14:textId="3E41BA8B" w:rsidR="00116ED4" w:rsidRPr="005D7430" w:rsidRDefault="00B01A39"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measures to improve water sanitation conditions and ensure continued and safe access to sanitary facilities for all (Vanuatu);</w:t>
            </w:r>
          </w:p>
          <w:p w14:paraId="02EE3F17" w14:textId="77777777" w:rsidR="00B01A39" w:rsidRPr="005D7430" w:rsidRDefault="00B01A39" w:rsidP="00116ED4">
            <w:pPr>
              <w:jc w:val="both"/>
              <w:rPr>
                <w:rFonts w:ascii="Times New Roman" w:hAnsi="Times New Roman" w:cs="Times New Roman"/>
                <w:b/>
                <w:color w:val="00B050"/>
                <w:sz w:val="20"/>
                <w:szCs w:val="20"/>
                <w:lang w:val="en-AU"/>
              </w:rPr>
            </w:pPr>
          </w:p>
        </w:tc>
        <w:tc>
          <w:tcPr>
            <w:tcW w:w="7711" w:type="dxa"/>
          </w:tcPr>
          <w:p w14:paraId="6B175E46" w14:textId="5D655D15" w:rsidR="00855920" w:rsidRPr="00A06652" w:rsidRDefault="009E542A" w:rsidP="005A53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accepte cette recommandation. </w:t>
            </w:r>
          </w:p>
          <w:p w14:paraId="7A888894" w14:textId="54A03F52" w:rsidR="00855920" w:rsidRPr="00A06652" w:rsidRDefault="004044CE" w:rsidP="004044CE">
            <w:pPr>
              <w:tabs>
                <w:tab w:val="left" w:pos="32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491AEA21" w14:textId="0D8B53A7" w:rsidR="009E542A" w:rsidRPr="00A06652" w:rsidRDefault="005A533B" w:rsidP="003570C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réalisation du droit à l'assainissement est une priorité pour la France, conformément à </w:t>
            </w:r>
            <w:r w:rsidR="0099633E" w:rsidRPr="00A06652">
              <w:rPr>
                <w:rFonts w:ascii="Times New Roman" w:hAnsi="Times New Roman" w:cs="Times New Roman"/>
                <w:color w:val="00B050"/>
                <w:sz w:val="20"/>
                <w:szCs w:val="20"/>
              </w:rPr>
              <w:t xml:space="preserve">la cible 6.2 du sixième objectif de développement durable de </w:t>
            </w:r>
            <w:r w:rsidRPr="00A06652">
              <w:rPr>
                <w:rFonts w:ascii="Times New Roman" w:hAnsi="Times New Roman" w:cs="Times New Roman"/>
                <w:color w:val="00B050"/>
                <w:sz w:val="20"/>
                <w:szCs w:val="20"/>
              </w:rPr>
              <w:t>l'agenda 2030</w:t>
            </w:r>
            <w:r w:rsidR="006F1422" w:rsidRPr="00A06652">
              <w:rPr>
                <w:rFonts w:ascii="Times New Roman" w:hAnsi="Times New Roman" w:cs="Times New Roman"/>
                <w:color w:val="00B050"/>
                <w:sz w:val="20"/>
                <w:szCs w:val="20"/>
              </w:rPr>
              <w:t xml:space="preserve"> des Nations Unies</w:t>
            </w:r>
            <w:r w:rsidR="00551598" w:rsidRPr="00A06652">
              <w:rPr>
                <w:rFonts w:ascii="Times New Roman" w:hAnsi="Times New Roman" w:cs="Times New Roman"/>
                <w:color w:val="00B050"/>
                <w:sz w:val="20"/>
                <w:szCs w:val="20"/>
              </w:rPr>
              <w:t>. L</w:t>
            </w:r>
            <w:r w:rsidRPr="00A06652">
              <w:rPr>
                <w:rFonts w:ascii="Times New Roman" w:hAnsi="Times New Roman" w:cs="Times New Roman"/>
                <w:color w:val="00B050"/>
                <w:sz w:val="20"/>
                <w:szCs w:val="20"/>
              </w:rPr>
              <w:t xml:space="preserve">'assainissement </w:t>
            </w:r>
            <w:r w:rsidR="00551598" w:rsidRPr="00A06652">
              <w:rPr>
                <w:rFonts w:ascii="Times New Roman" w:hAnsi="Times New Roman" w:cs="Times New Roman"/>
                <w:color w:val="00B050"/>
                <w:sz w:val="20"/>
                <w:szCs w:val="20"/>
              </w:rPr>
              <w:t xml:space="preserve">est </w:t>
            </w:r>
            <w:r w:rsidRPr="00A06652">
              <w:rPr>
                <w:rFonts w:ascii="Times New Roman" w:hAnsi="Times New Roman" w:cs="Times New Roman"/>
                <w:color w:val="00B050"/>
                <w:sz w:val="20"/>
                <w:szCs w:val="20"/>
              </w:rPr>
              <w:t xml:space="preserve">indispensable à la santé, à la dignité, à l'égalité </w:t>
            </w:r>
            <w:r w:rsidR="00B40942" w:rsidRPr="00A06652">
              <w:rPr>
                <w:rFonts w:ascii="Times New Roman" w:hAnsi="Times New Roman" w:cs="Times New Roman"/>
                <w:color w:val="00B050"/>
                <w:sz w:val="20"/>
                <w:szCs w:val="20"/>
              </w:rPr>
              <w:t>femmes-hommes</w:t>
            </w:r>
            <w:r w:rsidRPr="00A06652">
              <w:rPr>
                <w:rFonts w:ascii="Times New Roman" w:hAnsi="Times New Roman" w:cs="Times New Roman"/>
                <w:color w:val="00B050"/>
                <w:sz w:val="20"/>
                <w:szCs w:val="20"/>
              </w:rPr>
              <w:t xml:space="preserve">, ainsi qu'à la préservation de l'environnement, et fondamental pour la réalisation de tous les droits de </w:t>
            </w:r>
            <w:r w:rsidRPr="00A06652">
              <w:rPr>
                <w:rFonts w:ascii="Times New Roman" w:hAnsi="Times New Roman" w:cs="Times New Roman"/>
                <w:color w:val="00B050"/>
                <w:sz w:val="20"/>
                <w:szCs w:val="20"/>
              </w:rPr>
              <w:lastRenderedPageBreak/>
              <w:t>l'</w:t>
            </w:r>
            <w:r w:rsidR="001C689C" w:rsidRPr="00A06652">
              <w:rPr>
                <w:rFonts w:ascii="Times New Roman" w:hAnsi="Times New Roman" w:cs="Times New Roman"/>
                <w:color w:val="00B050"/>
                <w:sz w:val="20"/>
                <w:szCs w:val="20"/>
              </w:rPr>
              <w:t>H</w:t>
            </w:r>
            <w:r w:rsidRPr="00A06652">
              <w:rPr>
                <w:rFonts w:ascii="Times New Roman" w:hAnsi="Times New Roman" w:cs="Times New Roman"/>
                <w:color w:val="00B050"/>
                <w:sz w:val="20"/>
                <w:szCs w:val="20"/>
              </w:rPr>
              <w:t xml:space="preserve">omme. La politique de l'eau de la France, </w:t>
            </w:r>
            <w:r w:rsidR="00551598" w:rsidRPr="00A06652">
              <w:rPr>
                <w:rFonts w:ascii="Times New Roman" w:hAnsi="Times New Roman" w:cs="Times New Roman"/>
                <w:color w:val="00B050"/>
                <w:sz w:val="20"/>
                <w:szCs w:val="20"/>
              </w:rPr>
              <w:t>fond</w:t>
            </w:r>
            <w:r w:rsidRPr="00A06652">
              <w:rPr>
                <w:rFonts w:ascii="Times New Roman" w:hAnsi="Times New Roman" w:cs="Times New Roman"/>
                <w:color w:val="00B050"/>
                <w:sz w:val="20"/>
                <w:szCs w:val="20"/>
              </w:rPr>
              <w:t xml:space="preserve">ée sur la gestion intégrée des ressources en eau, implique de considérer l'eau dans son ensemble à l'échelle du bassin, l'assainissement étant une condition préalable à la préservation de la qualité de l'eau, et donc au droit d'accès à une eau salubre. La France développe </w:t>
            </w:r>
            <w:r w:rsidR="00396A5F" w:rsidRPr="00A06652">
              <w:rPr>
                <w:rFonts w:ascii="Times New Roman" w:hAnsi="Times New Roman" w:cs="Times New Roman"/>
                <w:color w:val="00B050"/>
                <w:sz w:val="20"/>
                <w:szCs w:val="20"/>
              </w:rPr>
              <w:t xml:space="preserve">ainsi </w:t>
            </w:r>
            <w:r w:rsidRPr="00A06652">
              <w:rPr>
                <w:rFonts w:ascii="Times New Roman" w:hAnsi="Times New Roman" w:cs="Times New Roman"/>
                <w:color w:val="00B050"/>
                <w:sz w:val="20"/>
                <w:szCs w:val="20"/>
              </w:rPr>
              <w:t>une politique équilibrée entre le droit à l'assainissement et le droit à l'eau</w:t>
            </w:r>
            <w:r w:rsidR="003570CF" w:rsidRPr="00A06652">
              <w:rPr>
                <w:rFonts w:ascii="Times New Roman" w:hAnsi="Times New Roman" w:cs="Times New Roman"/>
                <w:color w:val="00B050"/>
                <w:sz w:val="20"/>
                <w:szCs w:val="20"/>
              </w:rPr>
              <w:t xml:space="preserve"> potable</w:t>
            </w:r>
            <w:r w:rsidR="005658C4" w:rsidRPr="00A06652">
              <w:rPr>
                <w:rFonts w:ascii="Times New Roman" w:hAnsi="Times New Roman" w:cs="Times New Roman"/>
                <w:color w:val="00B050"/>
                <w:sz w:val="20"/>
                <w:szCs w:val="20"/>
              </w:rPr>
              <w:t>.</w:t>
            </w:r>
            <w:r w:rsidR="003570CF" w:rsidRPr="00A06652">
              <w:rPr>
                <w:rFonts w:ascii="Times New Roman" w:hAnsi="Times New Roman" w:cs="Times New Roman"/>
                <w:color w:val="00B050"/>
                <w:sz w:val="20"/>
                <w:szCs w:val="20"/>
              </w:rPr>
              <w:t xml:space="preserve"> A noter que </w:t>
            </w:r>
            <w:r w:rsidR="008E5621" w:rsidRPr="00A06652">
              <w:rPr>
                <w:rFonts w:ascii="Times New Roman" w:hAnsi="Times New Roman" w:cs="Times New Roman"/>
                <w:color w:val="00B050"/>
                <w:sz w:val="20"/>
                <w:szCs w:val="20"/>
              </w:rPr>
              <w:t>l’action de la France</w:t>
            </w:r>
            <w:r w:rsidR="003570CF" w:rsidRPr="00A06652">
              <w:rPr>
                <w:rFonts w:ascii="Times New Roman" w:hAnsi="Times New Roman" w:cs="Times New Roman"/>
                <w:color w:val="00B050"/>
                <w:sz w:val="20"/>
                <w:szCs w:val="20"/>
              </w:rPr>
              <w:t xml:space="preserve"> dans les territoires ultra-marins accorde une priorité particulière à l’accès de chacun à une eau potable de qualité, répondant aux normes sanitaires et à un coût raisonnable : le Plan Eau DOM a investi 739 millions d’euros aux côtés des collectivités d’Outre-mer pour cet objectif. Ce plan sera</w:t>
            </w:r>
            <w:r w:rsidR="003570CF" w:rsidRPr="00A06652">
              <w:t xml:space="preserve"> </w:t>
            </w:r>
            <w:r w:rsidR="003570CF" w:rsidRPr="00A06652">
              <w:rPr>
                <w:rFonts w:ascii="Times New Roman" w:hAnsi="Times New Roman" w:cs="Times New Roman"/>
                <w:color w:val="00B050"/>
                <w:sz w:val="20"/>
                <w:szCs w:val="20"/>
              </w:rPr>
              <w:t>révisé et renforcé d'ici la fin de l’année. Il intégrera les nouvelles mesures annoncées par le président de la République le 30 mars 2023, notamment l’augmentation des moyens de l’Office Français de la Biodiversité (OFB)</w:t>
            </w:r>
            <w:r w:rsidR="00B40942" w:rsidRPr="00A06652">
              <w:rPr>
                <w:rFonts w:ascii="Times New Roman" w:hAnsi="Times New Roman" w:cs="Times New Roman"/>
                <w:color w:val="00B050"/>
                <w:sz w:val="20"/>
                <w:szCs w:val="20"/>
              </w:rPr>
              <w:t xml:space="preserve"> </w:t>
            </w:r>
            <w:r w:rsidR="003570CF" w:rsidRPr="00A06652">
              <w:rPr>
                <w:rFonts w:ascii="Times New Roman" w:hAnsi="Times New Roman" w:cs="Times New Roman"/>
                <w:color w:val="00B050"/>
                <w:sz w:val="20"/>
                <w:szCs w:val="20"/>
              </w:rPr>
              <w:t xml:space="preserve">à hauteur de 35 millions d’euros par an. Il portera une clarification des missions des Offices de l'eau et un renforcement de leurs actions auprès des services d'eau. À Mayotte, l’État sécurisera le financement d’une deuxième usine de </w:t>
            </w:r>
            <w:r w:rsidR="00D63309" w:rsidRPr="00A06652">
              <w:rPr>
                <w:rFonts w:ascii="Times New Roman" w:hAnsi="Times New Roman" w:cs="Times New Roman"/>
                <w:color w:val="00B050"/>
                <w:sz w:val="20"/>
                <w:szCs w:val="20"/>
              </w:rPr>
              <w:t>désalinisation</w:t>
            </w:r>
            <w:r w:rsidR="003570CF" w:rsidRPr="00A06652">
              <w:rPr>
                <w:rFonts w:ascii="Times New Roman" w:hAnsi="Times New Roman" w:cs="Times New Roman"/>
                <w:color w:val="00B050"/>
                <w:sz w:val="20"/>
                <w:szCs w:val="20"/>
              </w:rPr>
              <w:t xml:space="preserve"> à construire en 2024.</w:t>
            </w:r>
          </w:p>
          <w:p w14:paraId="08F71054" w14:textId="4213CEFF" w:rsidR="005A533B" w:rsidRPr="00A06652" w:rsidRDefault="005A533B" w:rsidP="005A533B">
            <w:pPr>
              <w:jc w:val="both"/>
              <w:rPr>
                <w:rFonts w:ascii="Times New Roman" w:hAnsi="Times New Roman" w:cs="Times New Roman"/>
                <w:color w:val="00B050"/>
                <w:sz w:val="20"/>
                <w:szCs w:val="20"/>
              </w:rPr>
            </w:pPr>
          </w:p>
        </w:tc>
      </w:tr>
      <w:tr w:rsidR="00116ED4" w:rsidRPr="00A06652" w14:paraId="165EB10D" w14:textId="77777777" w:rsidTr="008B30C4">
        <w:tc>
          <w:tcPr>
            <w:tcW w:w="1190" w:type="dxa"/>
          </w:tcPr>
          <w:p w14:paraId="14BC312D" w14:textId="77777777" w:rsidR="00116ED4" w:rsidRPr="00BC676B"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2B7405A" w14:textId="7E1901DA" w:rsidR="005B1B56" w:rsidRPr="005D7430" w:rsidRDefault="005B1B56"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Increase efforts to provide safe drinking water, sanitation services and emergency shelter for migrants (Sri Lanka);</w:t>
            </w:r>
          </w:p>
        </w:tc>
        <w:tc>
          <w:tcPr>
            <w:tcW w:w="7711" w:type="dxa"/>
          </w:tcPr>
          <w:p w14:paraId="4125EE21" w14:textId="7ADE647E" w:rsidR="00BD2C77" w:rsidRPr="00A06652" w:rsidRDefault="00BD2C77" w:rsidP="006F584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0C2397F" w14:textId="77777777" w:rsidR="00BD2C77" w:rsidRPr="00A06652" w:rsidRDefault="00BD2C77" w:rsidP="006F584A">
            <w:pPr>
              <w:jc w:val="both"/>
              <w:rPr>
                <w:rFonts w:ascii="Times New Roman" w:hAnsi="Times New Roman" w:cs="Times New Roman"/>
                <w:color w:val="00B050"/>
                <w:sz w:val="20"/>
                <w:szCs w:val="20"/>
              </w:rPr>
            </w:pPr>
          </w:p>
          <w:p w14:paraId="03EF1BE8" w14:textId="01163DD0" w:rsidR="006F584A" w:rsidRPr="00A06652" w:rsidRDefault="006F584A" w:rsidP="006F584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réalisation du droit à l'eau est une priorité pour la France. Depuis 2006, la loi française </w:t>
            </w:r>
            <w:r w:rsidR="00571E55" w:rsidRPr="00A06652">
              <w:rPr>
                <w:rFonts w:ascii="Times New Roman" w:hAnsi="Times New Roman" w:cs="Times New Roman"/>
                <w:color w:val="00B050"/>
                <w:sz w:val="20"/>
                <w:szCs w:val="20"/>
              </w:rPr>
              <w:t>reconnaît que l’eau fait partie du patrimoine commun de la nation</w:t>
            </w:r>
            <w:r w:rsidRPr="00A06652">
              <w:rPr>
                <w:rFonts w:ascii="Times New Roman" w:hAnsi="Times New Roman" w:cs="Times New Roman"/>
                <w:color w:val="00B050"/>
                <w:sz w:val="20"/>
                <w:szCs w:val="20"/>
              </w:rPr>
              <w:t xml:space="preserve"> et</w:t>
            </w:r>
            <w:r w:rsidR="00F45DC3" w:rsidRPr="00A06652">
              <w:rPr>
                <w:rFonts w:ascii="Times New Roman" w:hAnsi="Times New Roman" w:cs="Times New Roman"/>
                <w:color w:val="00B050"/>
                <w:sz w:val="20"/>
                <w:szCs w:val="20"/>
              </w:rPr>
              <w:t xml:space="preserve"> garantit</w:t>
            </w:r>
            <w:r w:rsidRPr="00A06652">
              <w:rPr>
                <w:rFonts w:ascii="Times New Roman" w:hAnsi="Times New Roman" w:cs="Times New Roman"/>
                <w:color w:val="00B050"/>
                <w:sz w:val="20"/>
                <w:szCs w:val="20"/>
              </w:rPr>
              <w:t xml:space="preserve"> le droit d'accéder à l'eau potable dans des conditions économiquement acceptables par tous </w:t>
            </w:r>
            <w:r w:rsidR="00F45DC3" w:rsidRPr="00A06652">
              <w:rPr>
                <w:rFonts w:ascii="Times New Roman" w:hAnsi="Times New Roman" w:cs="Times New Roman"/>
                <w:color w:val="00B050"/>
                <w:sz w:val="20"/>
                <w:szCs w:val="20"/>
              </w:rPr>
              <w:t>(article L. 210-1 du code de l’environnement)</w:t>
            </w:r>
            <w:r w:rsidRPr="00A06652">
              <w:rPr>
                <w:rFonts w:ascii="Times New Roman" w:hAnsi="Times New Roman" w:cs="Times New Roman"/>
                <w:color w:val="00B050"/>
                <w:sz w:val="20"/>
                <w:szCs w:val="20"/>
              </w:rPr>
              <w:t>. La transposition d’une directive de l’Union européenne sur l'eau potable a été achevée en décembre 2022, permettant aux collectivités françaises de prendre les mesures adéquates pour assurer l'accès à l'eau potable des populations vulnérables (réfugiés, quartiers informels, etc.), avec des effort</w:t>
            </w:r>
            <w:r w:rsidR="00284D35" w:rsidRPr="00A06652">
              <w:rPr>
                <w:rFonts w:ascii="Times New Roman" w:hAnsi="Times New Roman" w:cs="Times New Roman"/>
                <w:color w:val="00B050"/>
                <w:sz w:val="20"/>
                <w:szCs w:val="20"/>
              </w:rPr>
              <w:t>s ciblés sur les territoires d'O</w:t>
            </w:r>
            <w:r w:rsidRPr="00A06652">
              <w:rPr>
                <w:rFonts w:ascii="Times New Roman" w:hAnsi="Times New Roman" w:cs="Times New Roman"/>
                <w:color w:val="00B050"/>
                <w:sz w:val="20"/>
                <w:szCs w:val="20"/>
              </w:rPr>
              <w:t xml:space="preserve">utre-mer. </w:t>
            </w:r>
            <w:r w:rsidR="00E31275" w:rsidRPr="00A06652">
              <w:rPr>
                <w:rFonts w:ascii="Times New Roman" w:hAnsi="Times New Roman" w:cs="Times New Roman"/>
                <w:color w:val="00B050"/>
                <w:sz w:val="20"/>
                <w:szCs w:val="20"/>
              </w:rPr>
              <w:t>Concernant les zones de Calais et de Grande-Synthe, dans la région Hauts-de-France, la prise en charge des migrants fait l’objet d’un suivi étroit par les services de l’Etat. En matière d’accès à l’eau potable et à l’hygiène, un dispositif d’aide est en place depuis 2017.</w:t>
            </w:r>
            <w:r w:rsidR="00BD2C77" w:rsidRPr="00A06652">
              <w:rPr>
                <w:rFonts w:ascii="Times New Roman" w:hAnsi="Times New Roman" w:cs="Times New Roman"/>
                <w:color w:val="00B050"/>
                <w:sz w:val="20"/>
                <w:szCs w:val="20"/>
              </w:rPr>
              <w:t xml:space="preserve"> Au 22 août 2021, 48 cabines de toilettes, 28 douches et 38 points d’eaux étaient disponibles sur les principaux sites de Calais.</w:t>
            </w:r>
          </w:p>
          <w:p w14:paraId="070E3C59" w14:textId="77777777" w:rsidR="006F584A" w:rsidRPr="00A06652" w:rsidRDefault="006F584A" w:rsidP="006F584A">
            <w:pPr>
              <w:jc w:val="both"/>
              <w:rPr>
                <w:rFonts w:ascii="Times New Roman" w:hAnsi="Times New Roman" w:cs="Times New Roman"/>
                <w:color w:val="00B050"/>
                <w:sz w:val="20"/>
                <w:szCs w:val="20"/>
              </w:rPr>
            </w:pPr>
          </w:p>
          <w:p w14:paraId="4775ACA3" w14:textId="0CE971BF" w:rsidR="00116ED4" w:rsidRPr="00A06652" w:rsidRDefault="006F584A" w:rsidP="006F584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Afin d’assurer un accès équitable à l’eau et à l’assainissement, au profit des personnes les plus vulnérables, la France met en œuvre une politique sociale de l'eau, permettant aux opérateurs des services publics d'eau et d'assainissement de fixer une tarification sociale adaptée aux revenus de la collectivité, de fixer une tarification sociale adaptée aux revenus des consommateurs et d'allouer des aides financières pour l'accès à l'eau et à l'assainissement.</w:t>
            </w:r>
            <w:r w:rsidR="00BD2C77" w:rsidRPr="00A06652">
              <w:rPr>
                <w:rFonts w:ascii="Times New Roman" w:hAnsi="Times New Roman" w:cs="Times New Roman"/>
                <w:color w:val="00B050"/>
                <w:sz w:val="20"/>
                <w:szCs w:val="20"/>
              </w:rPr>
              <w:t xml:space="preserve"> </w:t>
            </w:r>
          </w:p>
          <w:p w14:paraId="1B2C87B3" w14:textId="2AC0F4A2" w:rsidR="006F584A" w:rsidRPr="00A06652" w:rsidRDefault="006F584A" w:rsidP="006F584A">
            <w:pPr>
              <w:jc w:val="both"/>
              <w:rPr>
                <w:rFonts w:ascii="Times New Roman" w:hAnsi="Times New Roman" w:cs="Times New Roman"/>
                <w:color w:val="00B050"/>
                <w:sz w:val="20"/>
                <w:szCs w:val="20"/>
              </w:rPr>
            </w:pPr>
          </w:p>
        </w:tc>
      </w:tr>
      <w:tr w:rsidR="00116ED4" w:rsidRPr="00A06652" w14:paraId="5F362E5C" w14:textId="77777777" w:rsidTr="008B30C4">
        <w:tc>
          <w:tcPr>
            <w:tcW w:w="1190" w:type="dxa"/>
          </w:tcPr>
          <w:p w14:paraId="49BAFD17"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58C2C21" w14:textId="0AC4F86D" w:rsidR="00116ED4" w:rsidRPr="005D7430" w:rsidRDefault="00F05788"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bCs/>
                <w:color w:val="00B050"/>
                <w:sz w:val="20"/>
                <w:szCs w:val="20"/>
                <w:lang w:val="en-GB"/>
              </w:rPr>
              <w:t>Ensure water and sanitation are available, accessible, affordable and of adequate quality for all persons across the territory of the French Republic (Ireland);</w:t>
            </w:r>
          </w:p>
        </w:tc>
        <w:tc>
          <w:tcPr>
            <w:tcW w:w="7711" w:type="dxa"/>
          </w:tcPr>
          <w:p w14:paraId="23D56120" w14:textId="77777777" w:rsidR="00B94265" w:rsidRPr="00A06652" w:rsidRDefault="00B94265" w:rsidP="00B9426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BFBD799" w14:textId="77777777" w:rsidR="00116ED4" w:rsidRPr="00A06652" w:rsidRDefault="00116ED4" w:rsidP="00B94265">
            <w:pPr>
              <w:rPr>
                <w:rFonts w:ascii="Times New Roman" w:hAnsi="Times New Roman" w:cs="Times New Roman"/>
                <w:color w:val="00B050"/>
                <w:sz w:val="20"/>
                <w:szCs w:val="20"/>
              </w:rPr>
            </w:pPr>
          </w:p>
          <w:p w14:paraId="0D85C07D" w14:textId="358B465D" w:rsidR="00B94265" w:rsidRPr="00A06652" w:rsidRDefault="00B94265" w:rsidP="00FB22FB">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à la recommandation n° </w:t>
            </w:r>
            <w:r w:rsidR="00FB22FB" w:rsidRPr="00A06652">
              <w:rPr>
                <w:rFonts w:ascii="Times New Roman" w:hAnsi="Times New Roman" w:cs="Times New Roman"/>
                <w:i/>
                <w:color w:val="00B050"/>
                <w:sz w:val="20"/>
                <w:szCs w:val="20"/>
              </w:rPr>
              <w:t>185</w:t>
            </w:r>
            <w:r w:rsidRPr="00A06652">
              <w:rPr>
                <w:rFonts w:ascii="Times New Roman" w:hAnsi="Times New Roman" w:cs="Times New Roman"/>
                <w:i/>
                <w:color w:val="00B050"/>
                <w:sz w:val="20"/>
                <w:szCs w:val="20"/>
              </w:rPr>
              <w:t>.</w:t>
            </w:r>
          </w:p>
        </w:tc>
      </w:tr>
      <w:tr w:rsidR="00116ED4" w:rsidRPr="00A06652" w14:paraId="0FE80784" w14:textId="77777777" w:rsidTr="008B30C4">
        <w:tc>
          <w:tcPr>
            <w:tcW w:w="1190" w:type="dxa"/>
          </w:tcPr>
          <w:p w14:paraId="3C9D6D0B"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E6D0EDE" w14:textId="72924DDD" w:rsidR="00116ED4" w:rsidRPr="005D7430" w:rsidRDefault="00F05788" w:rsidP="003D05EC">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Implement the ICPD25 commitment to incorporate sexual and reproductive health services into universal health coverage (Iceland);</w:t>
            </w:r>
          </w:p>
        </w:tc>
        <w:tc>
          <w:tcPr>
            <w:tcW w:w="7711" w:type="dxa"/>
          </w:tcPr>
          <w:p w14:paraId="3E39E617" w14:textId="77777777" w:rsidR="00116ED4" w:rsidRPr="00A06652" w:rsidRDefault="00F05788" w:rsidP="003D05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E3CC537" w14:textId="77777777" w:rsidR="00F05788" w:rsidRPr="00A06652" w:rsidRDefault="00F05788" w:rsidP="003D05EC">
            <w:pPr>
              <w:jc w:val="both"/>
              <w:rPr>
                <w:rFonts w:ascii="Times New Roman" w:hAnsi="Times New Roman" w:cs="Times New Roman"/>
                <w:color w:val="00B050"/>
                <w:sz w:val="20"/>
                <w:szCs w:val="20"/>
              </w:rPr>
            </w:pPr>
          </w:p>
          <w:p w14:paraId="7E354E35" w14:textId="77777777" w:rsidR="0035717F" w:rsidRPr="00A06652" w:rsidRDefault="00F05788" w:rsidP="003D05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rappelle </w:t>
            </w:r>
            <w:r w:rsidR="001B69A9" w:rsidRPr="00A06652">
              <w:rPr>
                <w:rFonts w:ascii="Times New Roman" w:hAnsi="Times New Roman" w:cs="Times New Roman"/>
                <w:color w:val="00B050"/>
                <w:sz w:val="20"/>
                <w:szCs w:val="20"/>
              </w:rPr>
              <w:t xml:space="preserve">que </w:t>
            </w:r>
            <w:r w:rsidRPr="00A06652">
              <w:rPr>
                <w:rFonts w:ascii="Times New Roman" w:hAnsi="Times New Roman" w:cs="Times New Roman"/>
                <w:color w:val="00B050"/>
                <w:sz w:val="20"/>
                <w:szCs w:val="20"/>
              </w:rPr>
              <w:t xml:space="preserve">la loi n° 99-641 du 27 juillet 1999 </w:t>
            </w:r>
            <w:r w:rsidR="001B69A9" w:rsidRPr="00A06652">
              <w:rPr>
                <w:rFonts w:ascii="Times New Roman" w:hAnsi="Times New Roman" w:cs="Times New Roman"/>
                <w:color w:val="00B050"/>
                <w:sz w:val="20"/>
                <w:szCs w:val="20"/>
              </w:rPr>
              <w:t xml:space="preserve">porte </w:t>
            </w:r>
            <w:r w:rsidRPr="00A06652">
              <w:rPr>
                <w:rFonts w:ascii="Times New Roman" w:hAnsi="Times New Roman" w:cs="Times New Roman"/>
                <w:color w:val="00B050"/>
                <w:sz w:val="20"/>
                <w:szCs w:val="20"/>
              </w:rPr>
              <w:t>création d'une couverture maladie universelle.</w:t>
            </w:r>
            <w:r w:rsidR="001B69A9" w:rsidRPr="00A06652">
              <w:rPr>
                <w:rFonts w:ascii="Times New Roman" w:hAnsi="Times New Roman" w:cs="Times New Roman"/>
                <w:color w:val="00B050"/>
                <w:sz w:val="20"/>
                <w:szCs w:val="20"/>
              </w:rPr>
              <w:t xml:space="preserve"> </w:t>
            </w:r>
          </w:p>
          <w:p w14:paraId="75118635" w14:textId="77777777" w:rsidR="00940234" w:rsidRPr="00A06652" w:rsidRDefault="00940234" w:rsidP="003D05EC">
            <w:pPr>
              <w:jc w:val="both"/>
              <w:rPr>
                <w:rFonts w:ascii="Times New Roman" w:hAnsi="Times New Roman" w:cs="Times New Roman"/>
                <w:color w:val="00B050"/>
                <w:sz w:val="20"/>
                <w:szCs w:val="20"/>
              </w:rPr>
            </w:pPr>
          </w:p>
          <w:p w14:paraId="3074B653" w14:textId="66139176" w:rsidR="0035717F" w:rsidRPr="00A06652" w:rsidRDefault="00B63FB3" w:rsidP="003D05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150 </w:t>
            </w:r>
            <w:r w:rsidR="0045656E"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Espaces vie affective, relationnelle et sexuelle</w:t>
            </w:r>
            <w:r w:rsidR="0045656E"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(EVARS), dont 5 en Outre-Mer, ont été déployés sur l’ensemble du territoire français. Ces EVARS permettent notamment d’informer gratuitement les personnes sur leurs droits en matière de vie affective, relationnelle et sexuelle. </w:t>
            </w:r>
          </w:p>
          <w:p w14:paraId="635B6E70" w14:textId="77777777" w:rsidR="001B69A9" w:rsidRPr="00A06652" w:rsidRDefault="001B69A9" w:rsidP="003D05EC">
            <w:pPr>
              <w:jc w:val="both"/>
              <w:rPr>
                <w:rFonts w:ascii="Times New Roman" w:hAnsi="Times New Roman" w:cs="Times New Roman"/>
                <w:color w:val="00B050"/>
                <w:sz w:val="20"/>
                <w:szCs w:val="20"/>
              </w:rPr>
            </w:pPr>
          </w:p>
          <w:p w14:paraId="4BD04B28" w14:textId="0D2E390F" w:rsidR="00B63FB3" w:rsidRPr="00A06652" w:rsidRDefault="001B69A9" w:rsidP="003D05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l’engagement qu’elle a pris en juin 2021 à consacrer 400 millions d'euros en faveur des droits et santé sexuels et reproductifs pour la période 2021-2025 lors du Forum Génération Egalité.</w:t>
            </w:r>
            <w:r w:rsidR="00F26E0D" w:rsidRPr="00A06652">
              <w:rPr>
                <w:rFonts w:ascii="Times New Roman" w:hAnsi="Times New Roman" w:cs="Times New Roman"/>
                <w:color w:val="00B050"/>
                <w:sz w:val="20"/>
                <w:szCs w:val="20"/>
              </w:rPr>
              <w:t xml:space="preserve"> </w:t>
            </w:r>
            <w:r w:rsidR="0045384F" w:rsidRPr="00A06652">
              <w:rPr>
                <w:rFonts w:ascii="Times New Roman" w:hAnsi="Times New Roman" w:cs="Times New Roman"/>
                <w:color w:val="00B050"/>
                <w:sz w:val="20"/>
                <w:szCs w:val="20"/>
              </w:rPr>
              <w:t xml:space="preserve">Au cœur de cet engagement, 90 millions d’euros sont destinés au programme UNFPA Supplies, et 50 millions d’euros au Fonds Français Muskoka. La France a lancé le 8 mars 2023 sa deuxième stratégie internationale en matière de droits et santé sexuels et reproductifs (2023-2027). Elle repose sur six priorités thématiques : accès aux produits et services de santé sexuelle et reproductive de qualité, accompagnement au changement social et comportemental, accès à l’avortement sécurisé, lutte contre les pratiques néfastes et les violences sexuelles et fondées sur le genre, égalité et accès aux droits pour les personnes LGBT+, défense des </w:t>
            </w:r>
            <w:r w:rsidR="0045656E" w:rsidRPr="00A06652">
              <w:rPr>
                <w:rFonts w:ascii="Times New Roman" w:hAnsi="Times New Roman" w:cs="Times New Roman"/>
                <w:color w:val="00B050"/>
                <w:sz w:val="20"/>
                <w:szCs w:val="20"/>
              </w:rPr>
              <w:t xml:space="preserve">droits et santé sexuels et reproductif dans les situations </w:t>
            </w:r>
            <w:r w:rsidR="0045384F" w:rsidRPr="00A06652">
              <w:rPr>
                <w:rFonts w:ascii="Times New Roman" w:hAnsi="Times New Roman" w:cs="Times New Roman"/>
                <w:color w:val="00B050"/>
                <w:sz w:val="20"/>
                <w:szCs w:val="20"/>
              </w:rPr>
              <w:t>de crise.</w:t>
            </w:r>
          </w:p>
          <w:p w14:paraId="029C6A47" w14:textId="77777777" w:rsidR="00B63FB3" w:rsidRPr="00A06652" w:rsidRDefault="00B63FB3" w:rsidP="003D05EC">
            <w:pPr>
              <w:jc w:val="both"/>
              <w:rPr>
                <w:rFonts w:ascii="Times New Roman" w:hAnsi="Times New Roman" w:cs="Times New Roman"/>
                <w:color w:val="00B050"/>
                <w:sz w:val="20"/>
                <w:szCs w:val="20"/>
              </w:rPr>
            </w:pPr>
          </w:p>
          <w:p w14:paraId="45A8B932" w14:textId="68A3FFAC" w:rsidR="001B69A9" w:rsidRPr="00A06652" w:rsidRDefault="00FF51E5" w:rsidP="003D05E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w:t>
            </w:r>
            <w:r w:rsidR="00B40942" w:rsidRPr="00A06652">
              <w:rPr>
                <w:rFonts w:ascii="Times New Roman" w:hAnsi="Times New Roman" w:cs="Times New Roman"/>
                <w:color w:val="00B050"/>
                <w:sz w:val="20"/>
                <w:szCs w:val="20"/>
              </w:rPr>
              <w:t>n</w:t>
            </w:r>
            <w:r w:rsidRPr="00A06652">
              <w:rPr>
                <w:rFonts w:ascii="Times New Roman" w:hAnsi="Times New Roman" w:cs="Times New Roman"/>
                <w:color w:val="00B050"/>
                <w:sz w:val="20"/>
                <w:szCs w:val="20"/>
              </w:rPr>
              <w:t xml:space="preserve">ce </w:t>
            </w:r>
            <w:r w:rsidR="00F26E0D" w:rsidRPr="00A06652">
              <w:rPr>
                <w:rFonts w:ascii="Times New Roman" w:hAnsi="Times New Roman" w:cs="Times New Roman"/>
                <w:color w:val="00B050"/>
                <w:sz w:val="20"/>
                <w:szCs w:val="20"/>
              </w:rPr>
              <w:t>promeut notamment le droit à un avortement légal, sûr et médicalisé.</w:t>
            </w:r>
            <w:r w:rsidR="00B63FB3" w:rsidRPr="00A06652">
              <w:rPr>
                <w:rFonts w:ascii="Times New Roman" w:hAnsi="Times New Roman" w:cs="Times New Roman"/>
                <w:color w:val="00B050"/>
                <w:sz w:val="20"/>
                <w:szCs w:val="20"/>
              </w:rPr>
              <w:t xml:space="preserve"> La loi </w:t>
            </w:r>
            <w:r w:rsidRPr="00A06652">
              <w:rPr>
                <w:rFonts w:ascii="Times New Roman" w:hAnsi="Times New Roman" w:cs="Times New Roman"/>
                <w:color w:val="00B050"/>
                <w:sz w:val="20"/>
                <w:szCs w:val="20"/>
              </w:rPr>
              <w:t xml:space="preserve">n° 2022-295 du 2 mars 2022 visant à renforcer le droit à l'avortement </w:t>
            </w:r>
            <w:r w:rsidR="00B63FB3" w:rsidRPr="00A06652">
              <w:rPr>
                <w:rFonts w:ascii="Times New Roman" w:hAnsi="Times New Roman" w:cs="Times New Roman"/>
                <w:color w:val="00B050"/>
                <w:sz w:val="20"/>
                <w:szCs w:val="20"/>
              </w:rPr>
              <w:t xml:space="preserve">a </w:t>
            </w:r>
            <w:r w:rsidR="009B4138" w:rsidRPr="00A06652">
              <w:rPr>
                <w:rFonts w:ascii="Times New Roman" w:hAnsi="Times New Roman" w:cs="Times New Roman"/>
                <w:color w:val="00B050"/>
                <w:sz w:val="20"/>
                <w:szCs w:val="20"/>
              </w:rPr>
              <w:t xml:space="preserve">notamment </w:t>
            </w:r>
            <w:r w:rsidR="00B63FB3" w:rsidRPr="00A06652">
              <w:rPr>
                <w:rFonts w:ascii="Times New Roman" w:hAnsi="Times New Roman" w:cs="Times New Roman"/>
                <w:color w:val="00B050"/>
                <w:sz w:val="20"/>
                <w:szCs w:val="20"/>
              </w:rPr>
              <w:t>permis</w:t>
            </w:r>
            <w:r w:rsidRPr="00A06652">
              <w:rPr>
                <w:rFonts w:ascii="Times New Roman" w:hAnsi="Times New Roman" w:cs="Times New Roman"/>
                <w:color w:val="00B050"/>
                <w:sz w:val="20"/>
                <w:szCs w:val="20"/>
              </w:rPr>
              <w:t xml:space="preserve"> : un </w:t>
            </w:r>
            <w:r w:rsidR="00B63FB3" w:rsidRPr="00A06652">
              <w:rPr>
                <w:rFonts w:ascii="Times New Roman" w:hAnsi="Times New Roman" w:cs="Times New Roman"/>
                <w:color w:val="00B050"/>
                <w:sz w:val="20"/>
                <w:szCs w:val="20"/>
              </w:rPr>
              <w:t>allongement des délais de recours à l’</w:t>
            </w:r>
            <w:r w:rsidRPr="00A06652">
              <w:rPr>
                <w:rFonts w:ascii="Times New Roman" w:hAnsi="Times New Roman" w:cs="Times New Roman"/>
                <w:color w:val="00B050"/>
                <w:sz w:val="20"/>
                <w:szCs w:val="20"/>
              </w:rPr>
              <w:t>interruption volontaire de grossesse (</w:t>
            </w:r>
            <w:r w:rsidR="00B63FB3" w:rsidRPr="00A06652">
              <w:rPr>
                <w:rFonts w:ascii="Times New Roman" w:hAnsi="Times New Roman" w:cs="Times New Roman"/>
                <w:color w:val="00B050"/>
                <w:sz w:val="20"/>
                <w:szCs w:val="20"/>
              </w:rPr>
              <w:t>IVG</w:t>
            </w:r>
            <w:r w:rsidRPr="00A06652">
              <w:rPr>
                <w:rFonts w:ascii="Times New Roman" w:hAnsi="Times New Roman" w:cs="Times New Roman"/>
                <w:color w:val="00B050"/>
                <w:sz w:val="20"/>
                <w:szCs w:val="20"/>
              </w:rPr>
              <w:t>)</w:t>
            </w:r>
            <w:r w:rsidR="00B63FB3" w:rsidRPr="00A06652">
              <w:rPr>
                <w:rFonts w:ascii="Times New Roman" w:hAnsi="Times New Roman" w:cs="Times New Roman"/>
                <w:color w:val="00B050"/>
                <w:sz w:val="20"/>
                <w:szCs w:val="20"/>
              </w:rPr>
              <w:t xml:space="preserve"> à 14 semaines, </w:t>
            </w:r>
            <w:r w:rsidRPr="00A06652">
              <w:rPr>
                <w:rFonts w:ascii="Times New Roman" w:hAnsi="Times New Roman" w:cs="Times New Roman"/>
                <w:color w:val="00B050"/>
                <w:sz w:val="20"/>
                <w:szCs w:val="20"/>
              </w:rPr>
              <w:t xml:space="preserve">une </w:t>
            </w:r>
            <w:r w:rsidR="00B63FB3" w:rsidRPr="00A06652">
              <w:rPr>
                <w:rFonts w:ascii="Times New Roman" w:hAnsi="Times New Roman" w:cs="Times New Roman"/>
                <w:color w:val="00B050"/>
                <w:sz w:val="20"/>
                <w:szCs w:val="20"/>
              </w:rPr>
              <w:t>extension de la compétence de la pratique des IVG chirurgicales aux sages-femmes dans les hôpitaux ;</w:t>
            </w:r>
            <w:r w:rsidRPr="00A06652">
              <w:rPr>
                <w:rFonts w:ascii="Times New Roman" w:hAnsi="Times New Roman" w:cs="Times New Roman"/>
                <w:color w:val="00B050"/>
                <w:sz w:val="20"/>
                <w:szCs w:val="20"/>
              </w:rPr>
              <w:t xml:space="preserve"> une</w:t>
            </w:r>
            <w:r w:rsidR="00B63FB3" w:rsidRPr="00A06652">
              <w:rPr>
                <w:rFonts w:ascii="Times New Roman" w:hAnsi="Times New Roman" w:cs="Times New Roman"/>
                <w:color w:val="00B050"/>
                <w:sz w:val="20"/>
                <w:szCs w:val="20"/>
              </w:rPr>
              <w:t xml:space="preserve"> pérennisation de l'allongement du délai de recours à l’IVG médicamenteuse en ville à 7 semaines de grossesse. Un répertoire recensant les professionnels et structures pratiquant l'IVG devra être publié par les agences régionales de santé. Il sera librement accessible.</w:t>
            </w:r>
          </w:p>
          <w:p w14:paraId="287EB72F" w14:textId="77777777" w:rsidR="00F05788" w:rsidRPr="00A06652" w:rsidRDefault="00F05788" w:rsidP="003D05EC">
            <w:pPr>
              <w:jc w:val="both"/>
              <w:rPr>
                <w:rFonts w:ascii="Times New Roman" w:hAnsi="Times New Roman" w:cs="Times New Roman"/>
                <w:color w:val="00B050"/>
                <w:sz w:val="20"/>
                <w:szCs w:val="20"/>
              </w:rPr>
            </w:pPr>
          </w:p>
          <w:p w14:paraId="36A50F98" w14:textId="06ED9E84" w:rsidR="00B63FB3" w:rsidRPr="00A06652" w:rsidRDefault="00B63FB3" w:rsidP="009B413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Depuis le 1</w:t>
            </w:r>
            <w:r w:rsidRPr="00A06652">
              <w:rPr>
                <w:rFonts w:ascii="Times New Roman" w:hAnsi="Times New Roman" w:cs="Times New Roman"/>
                <w:color w:val="00B050"/>
                <w:sz w:val="20"/>
                <w:szCs w:val="20"/>
                <w:vertAlign w:val="superscript"/>
              </w:rPr>
              <w:t>er</w:t>
            </w:r>
            <w:r w:rsidR="00FE38F3"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janvier 2023, </w:t>
            </w:r>
            <w:r w:rsidR="009B4138" w:rsidRPr="00A06652">
              <w:rPr>
                <w:rFonts w:ascii="Times New Roman" w:hAnsi="Times New Roman" w:cs="Times New Roman"/>
                <w:color w:val="00B050"/>
                <w:sz w:val="20"/>
                <w:szCs w:val="20"/>
              </w:rPr>
              <w:t>d</w:t>
            </w:r>
            <w:r w:rsidRPr="00A06652">
              <w:rPr>
                <w:rFonts w:ascii="Times New Roman" w:hAnsi="Times New Roman" w:cs="Times New Roman"/>
                <w:color w:val="00B050"/>
                <w:sz w:val="20"/>
                <w:szCs w:val="20"/>
              </w:rPr>
              <w:t xml:space="preserve">es préservatifs peuvent être pris en charge à 100 % par l’Assurance Maladie sans prescription médicale pour les jeunes de moins de 26 ans, sans minimum d’âge. </w:t>
            </w:r>
          </w:p>
          <w:p w14:paraId="71742E3F" w14:textId="77777777" w:rsidR="00B63FB3" w:rsidRPr="00A06652" w:rsidRDefault="00B63FB3" w:rsidP="00B63FB3">
            <w:pPr>
              <w:jc w:val="both"/>
              <w:rPr>
                <w:rFonts w:ascii="Times New Roman" w:hAnsi="Times New Roman" w:cs="Times New Roman"/>
                <w:color w:val="00B050"/>
                <w:sz w:val="20"/>
                <w:szCs w:val="20"/>
              </w:rPr>
            </w:pPr>
          </w:p>
          <w:p w14:paraId="755413C1" w14:textId="0657E22D" w:rsidR="00B63FB3" w:rsidRPr="00A06652" w:rsidRDefault="009B4138" w:rsidP="00B63FB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B63FB3" w:rsidRPr="00A06652">
              <w:rPr>
                <w:rFonts w:ascii="Times New Roman" w:hAnsi="Times New Roman" w:cs="Times New Roman"/>
                <w:color w:val="00B050"/>
                <w:sz w:val="20"/>
                <w:szCs w:val="20"/>
              </w:rPr>
              <w:t>a loi n° 2023-567 du 7 juillet 2023</w:t>
            </w:r>
            <w:r w:rsidRPr="00A06652">
              <w:rPr>
                <w:rFonts w:ascii="Times New Roman" w:hAnsi="Times New Roman" w:cs="Times New Roman"/>
                <w:color w:val="00B050"/>
                <w:sz w:val="20"/>
                <w:szCs w:val="20"/>
              </w:rPr>
              <w:t xml:space="preserve"> visant à favoriser l'accompagnement psychologique des femmes victimes de fausse couche</w:t>
            </w:r>
            <w:r w:rsidR="00B63FB3" w:rsidRPr="00A06652">
              <w:rPr>
                <w:rFonts w:ascii="Times New Roman" w:hAnsi="Times New Roman" w:cs="Times New Roman"/>
                <w:color w:val="00B050"/>
                <w:sz w:val="20"/>
                <w:szCs w:val="20"/>
              </w:rPr>
              <w:t xml:space="preserve">, prévoit que les femmes victimes d'une fausse couche pourront bénéficier d’indemnités journalières sans délai de carence pendant leur arrêt maladie. </w:t>
            </w:r>
          </w:p>
          <w:p w14:paraId="3586D5A4" w14:textId="77777777" w:rsidR="00B63FB3" w:rsidRPr="00A06652" w:rsidRDefault="00B63FB3" w:rsidP="00B63FB3">
            <w:pPr>
              <w:jc w:val="both"/>
              <w:rPr>
                <w:rFonts w:ascii="Times New Roman" w:hAnsi="Times New Roman" w:cs="Times New Roman"/>
                <w:color w:val="00B050"/>
                <w:sz w:val="20"/>
                <w:szCs w:val="20"/>
              </w:rPr>
            </w:pPr>
          </w:p>
          <w:p w14:paraId="2212161E" w14:textId="63EC7E7E" w:rsidR="009B4138" w:rsidRPr="00A06652" w:rsidRDefault="00B63FB3" w:rsidP="009B413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protection de la santé sexuelle et reproductive est au cœur de l’axe « santé » </w:t>
            </w:r>
            <w:r w:rsidR="009B4138" w:rsidRPr="00A06652">
              <w:rPr>
                <w:rFonts w:ascii="Times New Roman" w:hAnsi="Times New Roman" w:cs="Times New Roman"/>
                <w:color w:val="00B050"/>
                <w:sz w:val="20"/>
                <w:szCs w:val="20"/>
              </w:rPr>
              <w:t xml:space="preserve">du </w:t>
            </w:r>
            <w:r w:rsidRPr="00A06652">
              <w:rPr>
                <w:rFonts w:ascii="Times New Roman" w:hAnsi="Times New Roman" w:cs="Times New Roman"/>
                <w:color w:val="00B050"/>
                <w:sz w:val="20"/>
                <w:szCs w:val="20"/>
              </w:rPr>
              <w:t xml:space="preserve">plan interministériel pour l’égalité entre les femmes et les hommes (2023-2027). Cet axe prévoit </w:t>
            </w:r>
            <w:r w:rsidR="009B4138" w:rsidRPr="00A06652">
              <w:rPr>
                <w:rFonts w:ascii="Times New Roman" w:hAnsi="Times New Roman" w:cs="Times New Roman"/>
                <w:color w:val="00B050"/>
                <w:sz w:val="20"/>
                <w:szCs w:val="20"/>
              </w:rPr>
              <w:t xml:space="preserve">notamment : </w:t>
            </w:r>
            <w:r w:rsidRPr="00A06652">
              <w:rPr>
                <w:rFonts w:ascii="Times New Roman" w:hAnsi="Times New Roman" w:cs="Times New Roman"/>
                <w:color w:val="00B050"/>
                <w:sz w:val="20"/>
                <w:szCs w:val="20"/>
              </w:rPr>
              <w:t xml:space="preserve">le lancement d’une campagne de vaccination contre le </w:t>
            </w:r>
          </w:p>
          <w:p w14:paraId="440EB162" w14:textId="6117EA9A" w:rsidR="00B63FB3" w:rsidRPr="00A06652" w:rsidRDefault="009B4138" w:rsidP="009B413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Papillomavirus humain</w:t>
            </w:r>
            <w:r w:rsidR="00B63FB3" w:rsidRPr="00A06652">
              <w:rPr>
                <w:rFonts w:ascii="Times New Roman" w:hAnsi="Times New Roman" w:cs="Times New Roman"/>
                <w:color w:val="00B050"/>
                <w:sz w:val="20"/>
                <w:szCs w:val="20"/>
              </w:rPr>
              <w:t xml:space="preserve"> gratuite généralisée dans les collèges, l’intégration de la fertilité dans la consultation de prévention </w:t>
            </w:r>
            <w:r w:rsidRPr="00A06652">
              <w:rPr>
                <w:rFonts w:ascii="Times New Roman" w:hAnsi="Times New Roman" w:cs="Times New Roman"/>
                <w:color w:val="00B050"/>
                <w:sz w:val="20"/>
                <w:szCs w:val="20"/>
              </w:rPr>
              <w:t xml:space="preserve">à </w:t>
            </w:r>
            <w:r w:rsidR="00B63FB3" w:rsidRPr="00A06652">
              <w:rPr>
                <w:rFonts w:ascii="Times New Roman" w:hAnsi="Times New Roman" w:cs="Times New Roman"/>
                <w:color w:val="00B050"/>
                <w:sz w:val="20"/>
                <w:szCs w:val="20"/>
              </w:rPr>
              <w:t>25 ans et de la pré-ménopause et ménopause dans les consultations de prévention, le remboursement par la Sécurité sociale des protections périodiques réutilisables pour les jeunes jusqu’à 25 ans à compter de 2024, un accès gratuit et sans ordonnance des préservatifs féminins pour les jeunes jusqu’à 25 ans en pharmacie.</w:t>
            </w:r>
          </w:p>
          <w:p w14:paraId="38E04C9D" w14:textId="71C218AF" w:rsidR="00F05788" w:rsidRPr="00A06652" w:rsidRDefault="00F05788" w:rsidP="003D05EC">
            <w:pPr>
              <w:jc w:val="both"/>
              <w:rPr>
                <w:rFonts w:ascii="Times New Roman" w:hAnsi="Times New Roman" w:cs="Times New Roman"/>
                <w:color w:val="00B050"/>
                <w:sz w:val="20"/>
                <w:szCs w:val="20"/>
              </w:rPr>
            </w:pPr>
          </w:p>
        </w:tc>
      </w:tr>
      <w:tr w:rsidR="00116ED4" w:rsidRPr="00A06652" w14:paraId="2CAF57F9" w14:textId="77777777" w:rsidTr="008B30C4">
        <w:tc>
          <w:tcPr>
            <w:tcW w:w="1190" w:type="dxa"/>
          </w:tcPr>
          <w:p w14:paraId="53751CAF"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EDA3539" w14:textId="354510D0" w:rsidR="00116ED4" w:rsidRPr="005D7430" w:rsidRDefault="007F7F21"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Implement the Nairobi Summit commitment on ICPD 25 to incorporate sexual and reproductive health services into universal health coverage (Panama);</w:t>
            </w:r>
          </w:p>
        </w:tc>
        <w:tc>
          <w:tcPr>
            <w:tcW w:w="7711" w:type="dxa"/>
          </w:tcPr>
          <w:p w14:paraId="4C09D120" w14:textId="77777777" w:rsidR="0035717F" w:rsidRPr="00A06652" w:rsidRDefault="0035717F" w:rsidP="0035717F">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FA8A233" w14:textId="77777777" w:rsidR="0035717F" w:rsidRPr="00A06652" w:rsidRDefault="0035717F" w:rsidP="0035717F">
            <w:pPr>
              <w:rPr>
                <w:rFonts w:ascii="Times New Roman" w:hAnsi="Times New Roman" w:cs="Times New Roman"/>
                <w:color w:val="00B050"/>
                <w:sz w:val="20"/>
                <w:szCs w:val="20"/>
              </w:rPr>
            </w:pPr>
          </w:p>
          <w:p w14:paraId="7793DA94" w14:textId="307C1803" w:rsidR="0035717F" w:rsidRPr="00A06652" w:rsidRDefault="0035717F" w:rsidP="0035717F">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189.</w:t>
            </w:r>
          </w:p>
          <w:p w14:paraId="2438A8C5" w14:textId="77777777" w:rsidR="00116ED4" w:rsidRPr="00A06652" w:rsidRDefault="00116ED4" w:rsidP="00116ED4">
            <w:pPr>
              <w:jc w:val="center"/>
              <w:rPr>
                <w:rFonts w:ascii="Times New Roman" w:hAnsi="Times New Roman" w:cs="Times New Roman"/>
                <w:color w:val="00B050"/>
                <w:sz w:val="20"/>
                <w:szCs w:val="20"/>
              </w:rPr>
            </w:pPr>
          </w:p>
        </w:tc>
      </w:tr>
      <w:tr w:rsidR="00116ED4" w:rsidRPr="00A06652" w14:paraId="39B54497" w14:textId="77777777" w:rsidTr="008B30C4">
        <w:tc>
          <w:tcPr>
            <w:tcW w:w="1190" w:type="dxa"/>
          </w:tcPr>
          <w:p w14:paraId="5DCEAD1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2F87498" w14:textId="40F44E4F" w:rsidR="00116ED4" w:rsidRPr="005D7430" w:rsidRDefault="00EF5F85"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Strengthen efforts to improve access to quality healthcare for all, with a focus on vulnerable populations (Viet Nam);</w:t>
            </w:r>
          </w:p>
          <w:p w14:paraId="5CD3500D" w14:textId="77777777" w:rsidR="00EF5F85" w:rsidRPr="005D7430" w:rsidRDefault="00EF5F85" w:rsidP="00116ED4">
            <w:pPr>
              <w:jc w:val="both"/>
              <w:rPr>
                <w:rFonts w:ascii="Times New Roman" w:hAnsi="Times New Roman" w:cs="Times New Roman"/>
                <w:b/>
                <w:color w:val="00B050"/>
                <w:sz w:val="20"/>
                <w:szCs w:val="20"/>
                <w:lang w:val="en-AU"/>
              </w:rPr>
            </w:pPr>
          </w:p>
        </w:tc>
        <w:tc>
          <w:tcPr>
            <w:tcW w:w="7711" w:type="dxa"/>
          </w:tcPr>
          <w:p w14:paraId="3E88A2D7" w14:textId="77777777" w:rsidR="00116ED4" w:rsidRPr="00A06652" w:rsidRDefault="004A2DD8" w:rsidP="004A2DD8">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781CA33" w14:textId="77777777" w:rsidR="005333AA" w:rsidRPr="00A06652" w:rsidRDefault="005333AA" w:rsidP="005333AA">
            <w:pPr>
              <w:jc w:val="both"/>
              <w:rPr>
                <w:rFonts w:ascii="Times New Roman" w:hAnsi="Times New Roman" w:cs="Times New Roman"/>
                <w:color w:val="00B050"/>
                <w:sz w:val="20"/>
                <w:szCs w:val="20"/>
              </w:rPr>
            </w:pPr>
          </w:p>
          <w:p w14:paraId="2936FA25" w14:textId="7074176E" w:rsidR="005333AA" w:rsidRPr="00A06652" w:rsidRDefault="005333AA" w:rsidP="00533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droit à la protection de la santé constitue pour sa part un principe à valeur constitutionnelle, au service duquel notre système universel de protection sociale joue un rôle essentiel.</w:t>
            </w:r>
          </w:p>
          <w:p w14:paraId="1ADBF7F0" w14:textId="77777777" w:rsidR="00F26E0D" w:rsidRPr="00A06652" w:rsidRDefault="00F26E0D" w:rsidP="005333AA">
            <w:pPr>
              <w:jc w:val="both"/>
              <w:rPr>
                <w:rFonts w:ascii="Times New Roman" w:hAnsi="Times New Roman" w:cs="Times New Roman"/>
                <w:color w:val="00B050"/>
                <w:sz w:val="20"/>
                <w:szCs w:val="20"/>
              </w:rPr>
            </w:pPr>
          </w:p>
          <w:p w14:paraId="29CC4DAB" w14:textId="6D8FF1CE" w:rsidR="00F26E0D" w:rsidRPr="00A06652" w:rsidRDefault="00F26E0D" w:rsidP="00533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L’Aide médicale de l'Etat (AME), instituée en 1999, vise à assurer une couverture maladie aux personnes étrangères démunies en situation irrégulière (aide est ouverte à tout étranger en situation irrégulière à condition que les ressources du foyer ne dépassent pas </w:t>
            </w:r>
            <w:r w:rsidR="006051BD" w:rsidRPr="00A06652">
              <w:rPr>
                <w:rFonts w:ascii="Times New Roman" w:hAnsi="Times New Roman" w:cs="Times New Roman"/>
                <w:color w:val="00B050"/>
                <w:sz w:val="20"/>
                <w:szCs w:val="20"/>
              </w:rPr>
              <w:t>810</w:t>
            </w:r>
            <w:r w:rsidRPr="00A06652">
              <w:rPr>
                <w:rFonts w:ascii="Times New Roman" w:hAnsi="Times New Roman" w:cs="Times New Roman"/>
                <w:color w:val="00B050"/>
                <w:sz w:val="20"/>
                <w:szCs w:val="20"/>
              </w:rPr>
              <w:t xml:space="preserve"> euros par mois pour une personne et que les personnes majeures séjournent depuis plus de trois mois de manière ininterrompue et irrégulière en France). Les demandeurs d’asile bénéficient sans délai d’une prise en charge au titre des soins urgents.</w:t>
            </w:r>
          </w:p>
          <w:p w14:paraId="4255933C" w14:textId="77777777" w:rsidR="00F26E0D" w:rsidRPr="00A06652" w:rsidRDefault="00F26E0D" w:rsidP="005333AA">
            <w:pPr>
              <w:jc w:val="both"/>
              <w:rPr>
                <w:rFonts w:ascii="Times New Roman" w:hAnsi="Times New Roman" w:cs="Times New Roman"/>
                <w:color w:val="00B050"/>
                <w:sz w:val="20"/>
                <w:szCs w:val="20"/>
              </w:rPr>
            </w:pPr>
          </w:p>
          <w:p w14:paraId="64304530" w14:textId="3CDD1EE7" w:rsidR="005333AA" w:rsidRPr="00A06652" w:rsidRDefault="00F26E0D" w:rsidP="005333A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Stratégie nationale de santé (2018-2022) accorde une attention particulière aux inégalités sociales de santé.</w:t>
            </w:r>
            <w:r w:rsidR="005333AA" w:rsidRPr="00A06652">
              <w:rPr>
                <w:rFonts w:ascii="Times New Roman" w:hAnsi="Times New Roman" w:cs="Times New Roman"/>
                <w:color w:val="00B050"/>
                <w:sz w:val="20"/>
                <w:szCs w:val="20"/>
              </w:rPr>
              <w:t xml:space="preserve"> Dans ce cadre, la France a mis en </w:t>
            </w:r>
            <w:r w:rsidR="009C1B1A" w:rsidRPr="00A06652">
              <w:rPr>
                <w:rFonts w:ascii="Times New Roman" w:hAnsi="Times New Roman" w:cs="Times New Roman"/>
                <w:color w:val="00B050"/>
                <w:sz w:val="20"/>
                <w:szCs w:val="20"/>
              </w:rPr>
              <w:t>œuvre</w:t>
            </w:r>
            <w:r w:rsidR="005333AA" w:rsidRPr="00A06652">
              <w:rPr>
                <w:rFonts w:ascii="Times New Roman" w:hAnsi="Times New Roman" w:cs="Times New Roman"/>
                <w:color w:val="00B050"/>
                <w:sz w:val="20"/>
                <w:szCs w:val="20"/>
              </w:rPr>
              <w:t xml:space="preserve"> de nouveaux dispositifs, comme les lits « halte soins santé mobiles », les équipes mobiles « santé précarité » et les services de « soins infirmiers à domicile-précarité », qui consolident l’offre visant les personnes vulnérables et précaires. Face à la pandémie de Covid-19, la France a déployé une feuille de route pour la santé mentale et la psychiatrie. La France apporte un soutien psychologique notamment aux personnes traumatisées par les persécutions ou l’exil. </w:t>
            </w:r>
          </w:p>
          <w:p w14:paraId="31B2F6DD" w14:textId="7383FEA1" w:rsidR="00F26E0D" w:rsidRPr="00A06652" w:rsidRDefault="00F26E0D" w:rsidP="00F26E0D">
            <w:pPr>
              <w:rPr>
                <w:rFonts w:ascii="Times New Roman" w:hAnsi="Times New Roman" w:cs="Times New Roman"/>
                <w:color w:val="00B050"/>
                <w:sz w:val="20"/>
                <w:szCs w:val="20"/>
              </w:rPr>
            </w:pPr>
          </w:p>
        </w:tc>
      </w:tr>
      <w:tr w:rsidR="00116ED4" w:rsidRPr="00A06652" w14:paraId="78048258" w14:textId="77777777" w:rsidTr="008B30C4">
        <w:tc>
          <w:tcPr>
            <w:tcW w:w="1190" w:type="dxa"/>
          </w:tcPr>
          <w:p w14:paraId="7A15398E"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14E54010" w14:textId="77777777" w:rsidR="00116ED4" w:rsidRPr="005D7430" w:rsidRDefault="003024B3" w:rsidP="00116ED4">
            <w:pPr>
              <w:jc w:val="both"/>
              <w:rPr>
                <w:rFonts w:ascii="Times New Roman" w:hAnsi="Times New Roman" w:cs="Times New Roman"/>
                <w:b/>
                <w:color w:val="FF0000"/>
                <w:sz w:val="20"/>
                <w:szCs w:val="20"/>
                <w:lang w:val="en-AU"/>
              </w:rPr>
            </w:pPr>
            <w:r w:rsidRPr="005D7430">
              <w:rPr>
                <w:rFonts w:ascii="Times New Roman" w:hAnsi="Times New Roman"/>
                <w:b/>
                <w:color w:val="FF0000"/>
                <w:sz w:val="20"/>
                <w:szCs w:val="20"/>
                <w:lang w:val="en-AU"/>
              </w:rPr>
              <w:t>Allow medically assisted reproduction for transgender men by including them in the law on bioethics (Canada);</w:t>
            </w:r>
          </w:p>
          <w:p w14:paraId="1B4E0196" w14:textId="27AC37CB" w:rsidR="003024B3" w:rsidRPr="005D7430" w:rsidRDefault="003024B3" w:rsidP="00116ED4">
            <w:pPr>
              <w:jc w:val="both"/>
              <w:rPr>
                <w:rFonts w:ascii="Times New Roman" w:hAnsi="Times New Roman" w:cs="Times New Roman"/>
                <w:b/>
                <w:color w:val="FF0000"/>
                <w:sz w:val="20"/>
                <w:szCs w:val="20"/>
                <w:lang w:val="en-AU"/>
              </w:rPr>
            </w:pPr>
          </w:p>
        </w:tc>
        <w:tc>
          <w:tcPr>
            <w:tcW w:w="7711" w:type="dxa"/>
          </w:tcPr>
          <w:p w14:paraId="1A9F9ADB" w14:textId="7A3C4C78" w:rsidR="00116ED4" w:rsidRPr="00A06652" w:rsidRDefault="00135015" w:rsidP="006664A1">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tc>
      </w:tr>
      <w:tr w:rsidR="00116ED4" w:rsidRPr="00A06652" w14:paraId="7CA38EA7" w14:textId="77777777" w:rsidTr="008B30C4">
        <w:tc>
          <w:tcPr>
            <w:tcW w:w="1190" w:type="dxa"/>
          </w:tcPr>
          <w:p w14:paraId="60097269"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590F4D06" w14:textId="77777777" w:rsidR="00116ED4" w:rsidRPr="005D7430" w:rsidRDefault="00135015" w:rsidP="00116ED4">
            <w:pPr>
              <w:jc w:val="both"/>
              <w:rPr>
                <w:rFonts w:ascii="Times New Roman" w:hAnsi="Times New Roman" w:cs="Times New Roman"/>
                <w:b/>
                <w:color w:val="ED7D31" w:themeColor="accent2"/>
                <w:sz w:val="20"/>
                <w:szCs w:val="20"/>
                <w:lang w:val="en-AU"/>
              </w:rPr>
            </w:pPr>
            <w:r w:rsidRPr="005D7430">
              <w:rPr>
                <w:rFonts w:ascii="Times New Roman" w:hAnsi="Times New Roman" w:cs="Times New Roman"/>
                <w:b/>
                <w:color w:val="ED7D31" w:themeColor="accent2"/>
                <w:sz w:val="20"/>
                <w:szCs w:val="20"/>
                <w:lang w:val="en-AU"/>
              </w:rPr>
              <w:t xml:space="preserve">Consider introducing legislation that bans medically unnecessary and irreversible surgery and other </w:t>
            </w:r>
            <w:r w:rsidRPr="005D7430">
              <w:rPr>
                <w:rFonts w:ascii="Times New Roman" w:hAnsi="Times New Roman" w:cs="Times New Roman"/>
                <w:b/>
                <w:color w:val="ED7D31" w:themeColor="accent2"/>
                <w:sz w:val="20"/>
                <w:szCs w:val="20"/>
                <w:lang w:val="en-AU"/>
              </w:rPr>
              <w:lastRenderedPageBreak/>
              <w:t>treatments that are routinely performed on intersex children (Malta);</w:t>
            </w:r>
          </w:p>
          <w:p w14:paraId="65771D81" w14:textId="48A7F87D" w:rsidR="00E21325" w:rsidRPr="005D7430" w:rsidRDefault="00E21325" w:rsidP="00116ED4">
            <w:pPr>
              <w:jc w:val="both"/>
              <w:rPr>
                <w:rFonts w:ascii="Times New Roman" w:hAnsi="Times New Roman" w:cs="Times New Roman"/>
                <w:b/>
                <w:color w:val="ED7D31" w:themeColor="accent2"/>
                <w:sz w:val="20"/>
                <w:szCs w:val="20"/>
                <w:lang w:val="en-AU"/>
              </w:rPr>
            </w:pPr>
          </w:p>
        </w:tc>
        <w:tc>
          <w:tcPr>
            <w:tcW w:w="7711" w:type="dxa"/>
          </w:tcPr>
          <w:p w14:paraId="3F1705F6" w14:textId="7EB786F8" w:rsidR="00116ED4" w:rsidRPr="00A06652" w:rsidRDefault="00E21325" w:rsidP="006664A1">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lastRenderedPageBreak/>
              <w:t xml:space="preserve">La France </w:t>
            </w:r>
            <w:r w:rsidR="00790FD7" w:rsidRPr="00A06652">
              <w:rPr>
                <w:rFonts w:ascii="Times New Roman" w:hAnsi="Times New Roman" w:cs="Times New Roman"/>
                <w:b/>
                <w:color w:val="ED7D31" w:themeColor="accent2"/>
                <w:sz w:val="20"/>
                <w:szCs w:val="20"/>
              </w:rPr>
              <w:t>accepte en partie</w:t>
            </w:r>
            <w:r w:rsidR="00790FD7"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color w:val="ED7D31" w:themeColor="accent2"/>
                <w:sz w:val="20"/>
                <w:szCs w:val="20"/>
              </w:rPr>
              <w:t>cette recommandation.</w:t>
            </w:r>
          </w:p>
          <w:p w14:paraId="714C76D2" w14:textId="77777777" w:rsidR="00494E6E" w:rsidRPr="00A06652" w:rsidRDefault="00494E6E" w:rsidP="006664A1">
            <w:pPr>
              <w:jc w:val="both"/>
              <w:rPr>
                <w:rFonts w:ascii="Times New Roman" w:hAnsi="Times New Roman" w:cs="Times New Roman"/>
                <w:color w:val="ED7D31" w:themeColor="accent2"/>
                <w:sz w:val="20"/>
                <w:szCs w:val="20"/>
              </w:rPr>
            </w:pPr>
          </w:p>
          <w:p w14:paraId="1DDE535F" w14:textId="64065652" w:rsidR="00790FD7" w:rsidRPr="00A06652" w:rsidRDefault="00790FD7" w:rsidP="006664A1">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lastRenderedPageBreak/>
              <w:t>Les dispositions de droit commun, notamment celles relatives au respect du corps humain, interdisent très clairement de pratiquer des actes chirurgicaux de manière précoce sans nécessité médicale sur un enfant. La loi n° 2021-1017 du 2 août 2021 relative à la bioéthique est venue introduire des dispositions spécifiques au bénéfice des enfants présentant une variation du développement génital (VDG) (terme retenu par le législateur). Un arrêté a été pris afin d’encadrer les règles de bonnes pratiques de prise en charge de ces enfants (arrêté du 15 novembre 2022). Il est également prévu de publier une circulaire d’application de la loi Bioéthique rappelant l’objectif du législateur de mettre fin aux mutilations des personnes intersexes.</w:t>
            </w:r>
          </w:p>
          <w:p w14:paraId="75311E67" w14:textId="77777777" w:rsidR="00790FD7" w:rsidRPr="00A06652" w:rsidRDefault="00790FD7" w:rsidP="006664A1">
            <w:pPr>
              <w:jc w:val="both"/>
              <w:rPr>
                <w:rFonts w:ascii="Times New Roman" w:hAnsi="Times New Roman" w:cs="Times New Roman"/>
                <w:color w:val="ED7D31" w:themeColor="accent2"/>
                <w:sz w:val="20"/>
                <w:szCs w:val="20"/>
              </w:rPr>
            </w:pPr>
          </w:p>
          <w:p w14:paraId="697F651E" w14:textId="769456BA" w:rsidR="00494E6E" w:rsidRPr="00A06652" w:rsidRDefault="00494E6E" w:rsidP="00494E6E">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à la recommandation n°153.</w:t>
            </w:r>
          </w:p>
          <w:p w14:paraId="25B3C544" w14:textId="280AD820" w:rsidR="00494E6E" w:rsidRPr="00A06652" w:rsidRDefault="00494E6E" w:rsidP="006664A1">
            <w:pPr>
              <w:jc w:val="both"/>
              <w:rPr>
                <w:rFonts w:ascii="Times New Roman" w:hAnsi="Times New Roman" w:cs="Times New Roman"/>
                <w:color w:val="ED7D31" w:themeColor="accent2"/>
                <w:sz w:val="20"/>
                <w:szCs w:val="20"/>
              </w:rPr>
            </w:pPr>
          </w:p>
        </w:tc>
      </w:tr>
      <w:tr w:rsidR="00116ED4" w:rsidRPr="00A06652" w14:paraId="5CD7587E" w14:textId="77777777" w:rsidTr="008B30C4">
        <w:tc>
          <w:tcPr>
            <w:tcW w:w="1190" w:type="dxa"/>
          </w:tcPr>
          <w:p w14:paraId="29A48B6A"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88526F8" w14:textId="29D14C3B" w:rsidR="00116ED4" w:rsidRPr="005D7430" w:rsidRDefault="006F510C"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to develop community-based mental health services that do not lead to “overmedication” and respect the will and preferences of individuals (Portugal);</w:t>
            </w:r>
          </w:p>
        </w:tc>
        <w:tc>
          <w:tcPr>
            <w:tcW w:w="7711" w:type="dxa"/>
          </w:tcPr>
          <w:p w14:paraId="722E1A69" w14:textId="77777777" w:rsidR="006664A1" w:rsidRPr="00A06652" w:rsidRDefault="006664A1" w:rsidP="006664A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17F0D4D" w14:textId="77777777" w:rsidR="006664A1" w:rsidRPr="00A06652" w:rsidRDefault="006664A1" w:rsidP="006664A1">
            <w:pPr>
              <w:jc w:val="both"/>
              <w:rPr>
                <w:rFonts w:ascii="Times New Roman" w:hAnsi="Times New Roman" w:cs="Times New Roman"/>
                <w:color w:val="00B050"/>
                <w:sz w:val="20"/>
                <w:szCs w:val="20"/>
              </w:rPr>
            </w:pPr>
          </w:p>
          <w:p w14:paraId="2118008C" w14:textId="61C1DBBE" w:rsidR="006664A1" w:rsidRPr="00A06652" w:rsidRDefault="00504D8F" w:rsidP="006664A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Depuis 2018</w:t>
            </w:r>
            <w:r w:rsidR="00E34CF6" w:rsidRPr="00A06652">
              <w:rPr>
                <w:rFonts w:ascii="Times New Roman" w:hAnsi="Times New Roman" w:cs="Times New Roman"/>
                <w:color w:val="00B050"/>
                <w:sz w:val="20"/>
                <w:szCs w:val="20"/>
              </w:rPr>
              <w:t xml:space="preserve">, la France a déployé une feuille de route </w:t>
            </w:r>
            <w:r w:rsidRPr="00A06652">
              <w:rPr>
                <w:rFonts w:ascii="Times New Roman" w:hAnsi="Times New Roman" w:cs="Times New Roman"/>
                <w:color w:val="00B050"/>
                <w:sz w:val="20"/>
                <w:szCs w:val="20"/>
              </w:rPr>
              <w:t>globale et cohérente</w:t>
            </w:r>
            <w:r w:rsidR="00E34CF6" w:rsidRPr="00A06652">
              <w:rPr>
                <w:rFonts w:ascii="Times New Roman" w:hAnsi="Times New Roman" w:cs="Times New Roman"/>
                <w:color w:val="00B050"/>
                <w:sz w:val="20"/>
                <w:szCs w:val="20"/>
              </w:rPr>
              <w:t xml:space="preserve"> pour la </w:t>
            </w:r>
            <w:r w:rsidR="00E21325" w:rsidRPr="00A06652">
              <w:rPr>
                <w:rFonts w:ascii="Times New Roman" w:hAnsi="Times New Roman" w:cs="Times New Roman"/>
                <w:color w:val="00B050"/>
                <w:sz w:val="20"/>
                <w:szCs w:val="20"/>
              </w:rPr>
              <w:t xml:space="preserve">santé mentale et la psychiatrie. </w:t>
            </w:r>
            <w:r w:rsidR="006664A1" w:rsidRPr="00A06652">
              <w:rPr>
                <w:rFonts w:ascii="Times New Roman" w:hAnsi="Times New Roman" w:cs="Times New Roman"/>
                <w:color w:val="00B050"/>
                <w:sz w:val="20"/>
                <w:szCs w:val="20"/>
              </w:rPr>
              <w:t xml:space="preserve">Cette feuille de route </w:t>
            </w:r>
            <w:r w:rsidRPr="00A06652">
              <w:rPr>
                <w:rFonts w:ascii="Times New Roman" w:hAnsi="Times New Roman" w:cs="Times New Roman"/>
                <w:color w:val="00B050"/>
                <w:sz w:val="20"/>
                <w:szCs w:val="20"/>
              </w:rPr>
              <w:t>repose sur l</w:t>
            </w:r>
            <w:r w:rsidR="00A73202" w:rsidRPr="00A06652">
              <w:rPr>
                <w:rFonts w:ascii="Times New Roman" w:hAnsi="Times New Roman" w:cs="Times New Roman"/>
                <w:color w:val="00B050"/>
                <w:sz w:val="20"/>
                <w:szCs w:val="20"/>
              </w:rPr>
              <w:t>a promotion de</w:t>
            </w:r>
            <w:r w:rsidRPr="00A06652">
              <w:rPr>
                <w:rFonts w:ascii="Times New Roman" w:hAnsi="Times New Roman" w:cs="Times New Roman"/>
                <w:color w:val="00B050"/>
                <w:sz w:val="20"/>
                <w:szCs w:val="20"/>
              </w:rPr>
              <w:t>s</w:t>
            </w:r>
            <w:r w:rsidR="00A73202" w:rsidRPr="00A06652">
              <w:rPr>
                <w:rFonts w:ascii="Times New Roman" w:hAnsi="Times New Roman" w:cs="Times New Roman"/>
                <w:color w:val="00B050"/>
                <w:sz w:val="20"/>
                <w:szCs w:val="20"/>
              </w:rPr>
              <w:t xml:space="preserve"> droits</w:t>
            </w:r>
            <w:r w:rsidRPr="00A06652">
              <w:rPr>
                <w:rFonts w:ascii="Times New Roman" w:hAnsi="Times New Roman" w:cs="Times New Roman"/>
                <w:color w:val="00B050"/>
                <w:sz w:val="20"/>
                <w:szCs w:val="20"/>
              </w:rPr>
              <w:t xml:space="preserve"> des personnes concernées, sur la prise en compte de leurs besoins</w:t>
            </w:r>
            <w:r w:rsidR="006B583E" w:rsidRPr="00A06652">
              <w:rPr>
                <w:rFonts w:ascii="Times New Roman" w:hAnsi="Times New Roman" w:cs="Times New Roman"/>
                <w:color w:val="00B050"/>
                <w:sz w:val="20"/>
                <w:szCs w:val="20"/>
              </w:rPr>
              <w:t>, sur le développement de leur participation</w:t>
            </w:r>
            <w:r w:rsidRPr="00A06652">
              <w:rPr>
                <w:rFonts w:ascii="Times New Roman" w:hAnsi="Times New Roman" w:cs="Times New Roman"/>
                <w:color w:val="00B050"/>
                <w:sz w:val="20"/>
                <w:szCs w:val="20"/>
              </w:rPr>
              <w:t xml:space="preserve"> et sur une démarche de rétablissement qui valorise leurs compétences. A cet effet, elle encourage les prises en charge et accompagnement</w:t>
            </w:r>
            <w:r w:rsidR="007133BF"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ambulatoires dans les milieux de vie. Elle </w:t>
            </w:r>
            <w:r w:rsidR="006664A1" w:rsidRPr="00A06652">
              <w:rPr>
                <w:rFonts w:ascii="Times New Roman" w:hAnsi="Times New Roman" w:cs="Times New Roman"/>
                <w:color w:val="00B050"/>
                <w:sz w:val="20"/>
                <w:szCs w:val="20"/>
              </w:rPr>
              <w:t xml:space="preserve">comporte </w:t>
            </w:r>
            <w:r w:rsidR="00E21325" w:rsidRPr="00A06652">
              <w:rPr>
                <w:rFonts w:ascii="Times New Roman" w:hAnsi="Times New Roman" w:cs="Times New Roman"/>
                <w:color w:val="00B050"/>
                <w:sz w:val="20"/>
                <w:szCs w:val="20"/>
              </w:rPr>
              <w:t xml:space="preserve">notamment </w:t>
            </w:r>
            <w:r w:rsidR="006664A1" w:rsidRPr="00A06652">
              <w:rPr>
                <w:rFonts w:ascii="Times New Roman" w:hAnsi="Times New Roman" w:cs="Times New Roman"/>
                <w:color w:val="00B050"/>
                <w:sz w:val="20"/>
                <w:szCs w:val="20"/>
              </w:rPr>
              <w:t>l’objectif d’améliorer les conditions de vie et d’inclusion</w:t>
            </w:r>
            <w:r w:rsidR="00E21325" w:rsidRPr="00A06652">
              <w:rPr>
                <w:rFonts w:ascii="Times New Roman" w:hAnsi="Times New Roman" w:cs="Times New Roman"/>
                <w:color w:val="00B050"/>
                <w:sz w:val="20"/>
                <w:szCs w:val="20"/>
              </w:rPr>
              <w:t xml:space="preserve"> </w:t>
            </w:r>
            <w:r w:rsidR="006664A1" w:rsidRPr="00A06652">
              <w:rPr>
                <w:rFonts w:ascii="Times New Roman" w:hAnsi="Times New Roman" w:cs="Times New Roman"/>
                <w:color w:val="00B050"/>
                <w:sz w:val="20"/>
                <w:szCs w:val="20"/>
              </w:rPr>
              <w:t xml:space="preserve">sociale et la </w:t>
            </w:r>
            <w:r w:rsidR="004439FF" w:rsidRPr="00A06652">
              <w:rPr>
                <w:rFonts w:ascii="Times New Roman" w:hAnsi="Times New Roman" w:cs="Times New Roman"/>
                <w:color w:val="00B050"/>
                <w:sz w:val="20"/>
                <w:szCs w:val="20"/>
              </w:rPr>
              <w:t xml:space="preserve">pleine </w:t>
            </w:r>
            <w:r w:rsidR="006664A1" w:rsidRPr="00A06652">
              <w:rPr>
                <w:rFonts w:ascii="Times New Roman" w:hAnsi="Times New Roman" w:cs="Times New Roman"/>
                <w:color w:val="00B050"/>
                <w:sz w:val="20"/>
                <w:szCs w:val="20"/>
              </w:rPr>
              <w:t>citoyenneté des personnes en situation de handicap psychique.</w:t>
            </w:r>
            <w:r w:rsidR="002D6FE9" w:rsidRPr="00A06652">
              <w:rPr>
                <w:rFonts w:ascii="Times New Roman" w:hAnsi="Times New Roman" w:cs="Times New Roman"/>
                <w:color w:val="00B050"/>
                <w:sz w:val="20"/>
                <w:szCs w:val="20"/>
              </w:rPr>
              <w:t xml:space="preserve"> </w:t>
            </w:r>
            <w:r w:rsidR="00E21325" w:rsidRPr="00A06652">
              <w:rPr>
                <w:rFonts w:ascii="Times New Roman" w:hAnsi="Times New Roman" w:cs="Times New Roman"/>
                <w:color w:val="00B050"/>
                <w:sz w:val="20"/>
                <w:szCs w:val="20"/>
              </w:rPr>
              <w:t xml:space="preserve">Elle </w:t>
            </w:r>
            <w:r w:rsidR="006664A1" w:rsidRPr="00A06652">
              <w:rPr>
                <w:rFonts w:ascii="Times New Roman" w:hAnsi="Times New Roman" w:cs="Times New Roman"/>
                <w:color w:val="00B050"/>
                <w:sz w:val="20"/>
                <w:szCs w:val="20"/>
              </w:rPr>
              <w:t xml:space="preserve">prévoit une action spécifique en faveur de la réduction des pratiques </w:t>
            </w:r>
            <w:r w:rsidR="007133BF" w:rsidRPr="00A06652">
              <w:rPr>
                <w:rFonts w:ascii="Times New Roman" w:hAnsi="Times New Roman" w:cs="Times New Roman"/>
                <w:color w:val="00B050"/>
                <w:sz w:val="20"/>
                <w:szCs w:val="20"/>
              </w:rPr>
              <w:t>d‘isolement</w:t>
            </w:r>
            <w:r w:rsidR="006664A1" w:rsidRPr="00A06652">
              <w:rPr>
                <w:rFonts w:ascii="Times New Roman" w:hAnsi="Times New Roman" w:cs="Times New Roman"/>
                <w:color w:val="00B050"/>
                <w:sz w:val="20"/>
                <w:szCs w:val="20"/>
              </w:rPr>
              <w:t xml:space="preserve"> et de contention</w:t>
            </w:r>
          </w:p>
          <w:p w14:paraId="1734BA2F" w14:textId="2F971E03" w:rsidR="00E34CF6" w:rsidRPr="00A06652" w:rsidRDefault="00E34CF6" w:rsidP="006664A1">
            <w:pPr>
              <w:jc w:val="both"/>
              <w:rPr>
                <w:rFonts w:ascii="Times New Roman" w:hAnsi="Times New Roman" w:cs="Times New Roman"/>
                <w:color w:val="00B050"/>
                <w:sz w:val="20"/>
                <w:szCs w:val="20"/>
              </w:rPr>
            </w:pPr>
          </w:p>
        </w:tc>
      </w:tr>
      <w:tr w:rsidR="00116ED4" w:rsidRPr="00A06652" w14:paraId="5C3EF9EC" w14:textId="77777777" w:rsidTr="008B30C4">
        <w:tc>
          <w:tcPr>
            <w:tcW w:w="1190" w:type="dxa"/>
          </w:tcPr>
          <w:p w14:paraId="4C6AB52F"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DDD97A5" w14:textId="61156363" w:rsidR="00116ED4" w:rsidRPr="005D7430" w:rsidRDefault="00E21325"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Take active steps to fully integrate a human rights perspective into mental health services, in accordance with Human Rights Council Resolution 52/1</w:t>
            </w:r>
            <w:r w:rsidR="00110876" w:rsidRPr="005D7430">
              <w:rPr>
                <w:rFonts w:ascii="Times New Roman" w:hAnsi="Times New Roman" w:cs="Times New Roman"/>
                <w:b/>
                <w:color w:val="00B050"/>
                <w:sz w:val="20"/>
                <w:szCs w:val="20"/>
                <w:lang w:val="en-GB"/>
              </w:rPr>
              <w:t>2</w:t>
            </w:r>
            <w:r w:rsidRPr="005D7430">
              <w:rPr>
                <w:rFonts w:ascii="Times New Roman" w:hAnsi="Times New Roman" w:cs="Times New Roman"/>
                <w:b/>
                <w:color w:val="00B050"/>
                <w:sz w:val="20"/>
                <w:szCs w:val="20"/>
                <w:lang w:val="en-GB"/>
              </w:rPr>
              <w:t xml:space="preserve"> (Brazil);</w:t>
            </w:r>
          </w:p>
          <w:p w14:paraId="34B5BCFE" w14:textId="193B955C" w:rsidR="00E21325" w:rsidRPr="005D7430" w:rsidRDefault="00E21325" w:rsidP="00116ED4">
            <w:pPr>
              <w:jc w:val="both"/>
              <w:rPr>
                <w:rFonts w:ascii="Times New Roman" w:hAnsi="Times New Roman" w:cs="Times New Roman"/>
                <w:b/>
                <w:color w:val="00B050"/>
                <w:sz w:val="20"/>
                <w:szCs w:val="20"/>
                <w:lang w:val="en-GB"/>
              </w:rPr>
            </w:pPr>
          </w:p>
        </w:tc>
        <w:tc>
          <w:tcPr>
            <w:tcW w:w="7711" w:type="dxa"/>
          </w:tcPr>
          <w:p w14:paraId="15084043" w14:textId="77777777" w:rsidR="00E21325" w:rsidRPr="00A06652" w:rsidRDefault="00E21325" w:rsidP="00E21325">
            <w:pPr>
              <w:jc w:val="both"/>
              <w:rPr>
                <w:rFonts w:ascii="Times New Roman" w:hAnsi="Times New Roman" w:cs="Times New Roman"/>
                <w:sz w:val="20"/>
                <w:szCs w:val="20"/>
                <w:lang w:val="en-AU"/>
              </w:rPr>
            </w:pPr>
          </w:p>
          <w:p w14:paraId="409D66A1" w14:textId="2092FCAE" w:rsidR="00A73202" w:rsidRPr="00A06652" w:rsidRDefault="00A73202" w:rsidP="00E213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politique française en santé mentale et </w:t>
            </w:r>
            <w:r w:rsidR="00E21325" w:rsidRPr="00A06652">
              <w:rPr>
                <w:rFonts w:ascii="Times New Roman" w:hAnsi="Times New Roman" w:cs="Times New Roman"/>
                <w:color w:val="00B050"/>
                <w:sz w:val="20"/>
                <w:szCs w:val="20"/>
              </w:rPr>
              <w:t xml:space="preserve">psychiatrie </w:t>
            </w:r>
            <w:r w:rsidRPr="00A06652">
              <w:rPr>
                <w:rFonts w:ascii="Times New Roman" w:hAnsi="Times New Roman" w:cs="Times New Roman"/>
                <w:color w:val="00B050"/>
                <w:sz w:val="20"/>
                <w:szCs w:val="20"/>
              </w:rPr>
              <w:t xml:space="preserve">repose sur </w:t>
            </w:r>
            <w:r w:rsidR="006B583E" w:rsidRPr="00A06652">
              <w:rPr>
                <w:rFonts w:ascii="Times New Roman" w:hAnsi="Times New Roman" w:cs="Times New Roman"/>
                <w:color w:val="00B050"/>
                <w:sz w:val="20"/>
                <w:szCs w:val="20"/>
              </w:rPr>
              <w:t xml:space="preserve">le respect </w:t>
            </w:r>
            <w:r w:rsidRPr="00A06652">
              <w:rPr>
                <w:rFonts w:ascii="Times New Roman" w:hAnsi="Times New Roman" w:cs="Times New Roman"/>
                <w:color w:val="00B050"/>
                <w:sz w:val="20"/>
                <w:szCs w:val="20"/>
              </w:rPr>
              <w:t xml:space="preserve">des droits des personnes concernées, sur </w:t>
            </w:r>
            <w:r w:rsidR="00E21325" w:rsidRPr="00A06652">
              <w:rPr>
                <w:rFonts w:ascii="Times New Roman" w:hAnsi="Times New Roman" w:cs="Times New Roman"/>
                <w:color w:val="00B050"/>
                <w:sz w:val="20"/>
                <w:szCs w:val="20"/>
              </w:rPr>
              <w:t xml:space="preserve">la </w:t>
            </w:r>
            <w:r w:rsidRPr="00A06652">
              <w:rPr>
                <w:rFonts w:ascii="Times New Roman" w:hAnsi="Times New Roman" w:cs="Times New Roman"/>
                <w:color w:val="00B050"/>
                <w:sz w:val="20"/>
                <w:szCs w:val="20"/>
              </w:rPr>
              <w:t xml:space="preserve">prise en compte de leurs besoins et sur </w:t>
            </w:r>
            <w:r w:rsidR="006B583E" w:rsidRPr="00A06652">
              <w:rPr>
                <w:rFonts w:ascii="Times New Roman" w:hAnsi="Times New Roman" w:cs="Times New Roman"/>
                <w:color w:val="00B050"/>
                <w:sz w:val="20"/>
                <w:szCs w:val="20"/>
              </w:rPr>
              <w:t xml:space="preserve">la promotion </w:t>
            </w:r>
            <w:r w:rsidRPr="00A06652">
              <w:rPr>
                <w:rFonts w:ascii="Times New Roman" w:hAnsi="Times New Roman" w:cs="Times New Roman"/>
                <w:color w:val="00B050"/>
                <w:sz w:val="20"/>
                <w:szCs w:val="20"/>
              </w:rPr>
              <w:t>d</w:t>
            </w:r>
            <w:r w:rsidR="006B583E" w:rsidRPr="00A06652">
              <w:rPr>
                <w:rFonts w:ascii="Times New Roman" w:hAnsi="Times New Roman" w:cs="Times New Roman"/>
                <w:color w:val="00B050"/>
                <w:sz w:val="20"/>
                <w:szCs w:val="20"/>
              </w:rPr>
              <w:t>u</w:t>
            </w:r>
            <w:r w:rsidRPr="00A06652">
              <w:rPr>
                <w:rFonts w:ascii="Times New Roman" w:hAnsi="Times New Roman" w:cs="Times New Roman"/>
                <w:color w:val="00B050"/>
                <w:sz w:val="20"/>
                <w:szCs w:val="20"/>
              </w:rPr>
              <w:t xml:space="preserve"> rétablissement. </w:t>
            </w:r>
            <w:r w:rsidR="002507F3" w:rsidRPr="00A06652">
              <w:rPr>
                <w:rFonts w:ascii="Times New Roman" w:hAnsi="Times New Roman" w:cs="Times New Roman"/>
                <w:color w:val="00B050"/>
                <w:sz w:val="20"/>
                <w:szCs w:val="20"/>
              </w:rPr>
              <w:t>C’est dans ce contexte que la France a soutenu la résolution</w:t>
            </w:r>
            <w:r w:rsidR="0016310B" w:rsidRPr="00A06652">
              <w:rPr>
                <w:rFonts w:ascii="Times New Roman" w:hAnsi="Times New Roman" w:cs="Times New Roman"/>
                <w:color w:val="00B050"/>
                <w:sz w:val="20"/>
                <w:szCs w:val="20"/>
              </w:rPr>
              <w:t xml:space="preserve"> 52/12 du Conseil des droits de l’Homme,</w:t>
            </w:r>
            <w:r w:rsidR="002507F3" w:rsidRPr="00A06652">
              <w:rPr>
                <w:rFonts w:ascii="Times New Roman" w:hAnsi="Times New Roman" w:cs="Times New Roman"/>
                <w:color w:val="00B050"/>
                <w:sz w:val="20"/>
                <w:szCs w:val="20"/>
              </w:rPr>
              <w:t xml:space="preserve"> qui a une portée politique.</w:t>
            </w:r>
          </w:p>
          <w:p w14:paraId="073AE236" w14:textId="77777777" w:rsidR="00373F97" w:rsidRPr="00A06652" w:rsidRDefault="00373F97" w:rsidP="00E21325">
            <w:pPr>
              <w:jc w:val="both"/>
              <w:rPr>
                <w:rFonts w:ascii="Times New Roman" w:hAnsi="Times New Roman" w:cs="Times New Roman"/>
                <w:color w:val="00B050"/>
                <w:sz w:val="20"/>
                <w:szCs w:val="20"/>
              </w:rPr>
            </w:pPr>
          </w:p>
          <w:p w14:paraId="39DA3E50" w14:textId="41F46AF7" w:rsidR="00E21325" w:rsidRPr="00A06652" w:rsidRDefault="00A73202" w:rsidP="00E213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 ce titre</w:t>
            </w:r>
            <w:r w:rsidR="00373F97" w:rsidRPr="00A06652">
              <w:rPr>
                <w:rFonts w:ascii="Times New Roman" w:hAnsi="Times New Roman" w:cs="Times New Roman"/>
                <w:color w:val="00B050"/>
                <w:sz w:val="20"/>
                <w:szCs w:val="20"/>
              </w:rPr>
              <w:t xml:space="preserve">, </w:t>
            </w:r>
            <w:r w:rsidR="00E21325" w:rsidRPr="00A06652">
              <w:rPr>
                <w:rFonts w:ascii="Times New Roman" w:hAnsi="Times New Roman" w:cs="Times New Roman"/>
                <w:color w:val="00B050"/>
                <w:sz w:val="20"/>
                <w:szCs w:val="20"/>
              </w:rPr>
              <w:t>une démarche volontariste de réduction déterminée des mesures d’isolement, de contention et de soins sans consentement les plus attentatoires aux droits de patients</w:t>
            </w:r>
            <w:r w:rsidRPr="00A06652">
              <w:rPr>
                <w:rFonts w:ascii="Times New Roman" w:hAnsi="Times New Roman" w:cs="Times New Roman"/>
                <w:color w:val="00B050"/>
                <w:sz w:val="20"/>
                <w:szCs w:val="20"/>
              </w:rPr>
              <w:t xml:space="preserve"> est engagée depuis 2017. L’encadrement de ces pratiques a été encore renforcé récemment</w:t>
            </w:r>
            <w:r w:rsidR="00B40942"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suite à des décision</w:t>
            </w:r>
            <w:r w:rsidR="00B40942"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du Conseil </w:t>
            </w:r>
            <w:r w:rsidR="006B583E"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onstitutionnel</w:t>
            </w:r>
            <w:r w:rsidR="00E21325" w:rsidRPr="00A06652">
              <w:rPr>
                <w:rFonts w:ascii="Times New Roman" w:hAnsi="Times New Roman" w:cs="Times New Roman"/>
                <w:color w:val="00B050"/>
                <w:sz w:val="20"/>
                <w:szCs w:val="20"/>
              </w:rPr>
              <w:t>.</w:t>
            </w:r>
          </w:p>
          <w:p w14:paraId="04954D05" w14:textId="77777777" w:rsidR="009169F6" w:rsidRPr="00A06652" w:rsidRDefault="009169F6" w:rsidP="00E21325">
            <w:pPr>
              <w:jc w:val="both"/>
              <w:rPr>
                <w:rFonts w:ascii="Times New Roman" w:hAnsi="Times New Roman" w:cs="Times New Roman"/>
                <w:color w:val="00B050"/>
                <w:sz w:val="20"/>
                <w:szCs w:val="20"/>
              </w:rPr>
            </w:pPr>
          </w:p>
          <w:p w14:paraId="59C3A1BD" w14:textId="58B851B5" w:rsidR="009169F6" w:rsidRPr="00A06652" w:rsidRDefault="00A73202" w:rsidP="00E213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Enfin, s</w:t>
            </w:r>
            <w:r w:rsidR="009169F6" w:rsidRPr="00A06652">
              <w:rPr>
                <w:rFonts w:ascii="Times New Roman" w:hAnsi="Times New Roman" w:cs="Times New Roman"/>
                <w:color w:val="00B050"/>
                <w:sz w:val="20"/>
                <w:szCs w:val="20"/>
              </w:rPr>
              <w:t>ouhaitant apporter une contribution forte au respect des droits en santé mentale, la France a organisé les 5 et 6 octobre 2021 à Paris le sommet mondial « </w:t>
            </w:r>
            <w:r w:rsidR="009169F6" w:rsidRPr="00A06652">
              <w:rPr>
                <w:rFonts w:ascii="Times New Roman" w:hAnsi="Times New Roman" w:cs="Times New Roman"/>
                <w:i/>
                <w:color w:val="00B050"/>
                <w:sz w:val="20"/>
                <w:szCs w:val="20"/>
              </w:rPr>
              <w:t>Mind our rights now !</w:t>
            </w:r>
            <w:r w:rsidR="009169F6" w:rsidRPr="00A06652">
              <w:rPr>
                <w:rFonts w:ascii="Times New Roman" w:hAnsi="Times New Roman" w:cs="Times New Roman"/>
                <w:color w:val="00B050"/>
                <w:sz w:val="20"/>
                <w:szCs w:val="20"/>
              </w:rPr>
              <w:t> »</w:t>
            </w:r>
            <w:r w:rsidR="004439FF" w:rsidRPr="00A06652">
              <w:rPr>
                <w:rFonts w:ascii="Times New Roman" w:hAnsi="Times New Roman" w:cs="Times New Roman"/>
                <w:color w:val="00B050"/>
                <w:sz w:val="20"/>
                <w:szCs w:val="20"/>
              </w:rPr>
              <w:t xml:space="preserve">, et reste engagée </w:t>
            </w:r>
            <w:r w:rsidR="006B583E" w:rsidRPr="00A06652">
              <w:rPr>
                <w:rFonts w:ascii="Times New Roman" w:hAnsi="Times New Roman" w:cs="Times New Roman"/>
                <w:color w:val="00B050"/>
                <w:sz w:val="20"/>
                <w:szCs w:val="20"/>
              </w:rPr>
              <w:t xml:space="preserve">sur cette thématique tant au niveau européen (cf. travaux concernant le </w:t>
            </w:r>
            <w:r w:rsidR="006B583E" w:rsidRPr="00A06652">
              <w:rPr>
                <w:rFonts w:ascii="Times New Roman" w:hAnsi="Times New Roman" w:cs="Times New Roman"/>
                <w:color w:val="00B050"/>
                <w:sz w:val="20"/>
                <w:szCs w:val="20"/>
              </w:rPr>
              <w:lastRenderedPageBreak/>
              <w:t>protocole additionnel à la convention d’Oviedo) qu’</w:t>
            </w:r>
            <w:r w:rsidR="004439FF" w:rsidRPr="00A06652">
              <w:rPr>
                <w:rFonts w:ascii="Times New Roman" w:hAnsi="Times New Roman" w:cs="Times New Roman"/>
                <w:color w:val="00B050"/>
                <w:sz w:val="20"/>
                <w:szCs w:val="20"/>
              </w:rPr>
              <w:t>au niveau international (</w:t>
            </w:r>
            <w:r w:rsidR="006B583E" w:rsidRPr="00A06652">
              <w:rPr>
                <w:rFonts w:ascii="Times New Roman" w:hAnsi="Times New Roman" w:cs="Times New Roman"/>
                <w:color w:val="00B050"/>
                <w:sz w:val="20"/>
                <w:szCs w:val="20"/>
              </w:rPr>
              <w:t xml:space="preserve">prochain </w:t>
            </w:r>
            <w:r w:rsidR="004439FF" w:rsidRPr="00A06652">
              <w:rPr>
                <w:rFonts w:ascii="Times New Roman" w:hAnsi="Times New Roman" w:cs="Times New Roman"/>
                <w:color w:val="00B050"/>
                <w:sz w:val="20"/>
                <w:szCs w:val="20"/>
              </w:rPr>
              <w:t>atelier sur les droits au sommet de Buenos Aires en octobre 2023)</w:t>
            </w:r>
            <w:r w:rsidR="00AF7841" w:rsidRPr="00A06652">
              <w:rPr>
                <w:rFonts w:ascii="Times New Roman" w:hAnsi="Times New Roman" w:cs="Times New Roman"/>
                <w:color w:val="00B050"/>
                <w:sz w:val="20"/>
                <w:szCs w:val="20"/>
              </w:rPr>
              <w:t>.</w:t>
            </w:r>
          </w:p>
          <w:p w14:paraId="5E0F9428" w14:textId="2DB7DE63" w:rsidR="002507F3" w:rsidRPr="00A06652" w:rsidRDefault="002507F3" w:rsidP="002507F3">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3FD0E04" w14:textId="77777777" w:rsidR="002507F3" w:rsidRPr="00A06652" w:rsidRDefault="002507F3" w:rsidP="00E21325">
            <w:pPr>
              <w:jc w:val="both"/>
              <w:rPr>
                <w:rFonts w:ascii="Times New Roman" w:hAnsi="Times New Roman" w:cs="Times New Roman"/>
                <w:color w:val="00B050"/>
                <w:sz w:val="20"/>
                <w:szCs w:val="20"/>
              </w:rPr>
            </w:pPr>
          </w:p>
          <w:p w14:paraId="3B202BD9" w14:textId="5B3313C6" w:rsidR="00373F97" w:rsidRPr="00A06652" w:rsidRDefault="00373F97" w:rsidP="00E21325">
            <w:pPr>
              <w:jc w:val="both"/>
              <w:rPr>
                <w:rFonts w:ascii="Times New Roman" w:hAnsi="Times New Roman" w:cs="Times New Roman"/>
                <w:sz w:val="20"/>
                <w:szCs w:val="20"/>
              </w:rPr>
            </w:pPr>
          </w:p>
        </w:tc>
      </w:tr>
      <w:tr w:rsidR="00116ED4" w:rsidRPr="00A06652" w14:paraId="27EA6B8B" w14:textId="77777777" w:rsidTr="008B30C4">
        <w:tc>
          <w:tcPr>
            <w:tcW w:w="1190" w:type="dxa"/>
          </w:tcPr>
          <w:p w14:paraId="7706C79F"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10D97103" w14:textId="2E4AE3F2" w:rsidR="009169F6" w:rsidRPr="005D7430" w:rsidRDefault="009169F6"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GB"/>
              </w:rPr>
              <w:t>Consider the possible closure of existing medical-educational institutions (Greece);</w:t>
            </w:r>
          </w:p>
          <w:p w14:paraId="5A250663" w14:textId="77777777" w:rsidR="009169F6" w:rsidRPr="005D7430" w:rsidRDefault="009169F6" w:rsidP="00116ED4">
            <w:pPr>
              <w:jc w:val="both"/>
              <w:rPr>
                <w:rFonts w:ascii="Times New Roman" w:hAnsi="Times New Roman" w:cs="Times New Roman"/>
                <w:b/>
                <w:color w:val="FF0000"/>
                <w:sz w:val="20"/>
                <w:szCs w:val="20"/>
                <w:lang w:val="en-AU"/>
              </w:rPr>
            </w:pPr>
          </w:p>
        </w:tc>
        <w:tc>
          <w:tcPr>
            <w:tcW w:w="7711" w:type="dxa"/>
          </w:tcPr>
          <w:p w14:paraId="191F14DF" w14:textId="77777777" w:rsidR="00A7624C" w:rsidRPr="00A06652" w:rsidRDefault="00A7624C" w:rsidP="006664A1">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6B3CDE8B" w14:textId="77777777" w:rsidR="00A7624C" w:rsidRPr="00A06652" w:rsidRDefault="00A7624C" w:rsidP="006664A1">
            <w:pPr>
              <w:jc w:val="both"/>
              <w:rPr>
                <w:rFonts w:ascii="Times New Roman" w:hAnsi="Times New Roman" w:cs="Times New Roman"/>
                <w:color w:val="FF0000"/>
                <w:sz w:val="20"/>
                <w:szCs w:val="20"/>
              </w:rPr>
            </w:pPr>
          </w:p>
          <w:p w14:paraId="3A0D9B6B" w14:textId="77777777" w:rsidR="00116ED4" w:rsidRPr="00A06652" w:rsidRDefault="00C56945" w:rsidP="00C56945">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A7624C" w:rsidRPr="00A06652">
              <w:rPr>
                <w:rFonts w:ascii="Times New Roman" w:hAnsi="Times New Roman" w:cs="Times New Roman"/>
                <w:color w:val="FF0000"/>
                <w:sz w:val="20"/>
                <w:szCs w:val="20"/>
              </w:rPr>
              <w:t xml:space="preserve">a </w:t>
            </w:r>
            <w:r w:rsidRPr="00A06652">
              <w:rPr>
                <w:rFonts w:ascii="Times New Roman" w:hAnsi="Times New Roman" w:cs="Times New Roman"/>
                <w:color w:val="FF0000"/>
                <w:sz w:val="20"/>
                <w:szCs w:val="20"/>
              </w:rPr>
              <w:t>œuvré</w:t>
            </w:r>
            <w:r w:rsidR="00A7624C" w:rsidRPr="00A06652">
              <w:rPr>
                <w:rFonts w:ascii="Times New Roman" w:hAnsi="Times New Roman" w:cs="Times New Roman"/>
                <w:color w:val="FF0000"/>
                <w:sz w:val="20"/>
                <w:szCs w:val="20"/>
              </w:rPr>
              <w:t xml:space="preserve"> pour la mise en place de dispositifs croisés entre la protection de l’enfance et le secteur médico-social afin de créer des accueils en établissements médico-sociaux. </w:t>
            </w:r>
            <w:r w:rsidRPr="00A06652">
              <w:rPr>
                <w:rFonts w:ascii="Times New Roman" w:hAnsi="Times New Roman" w:cs="Times New Roman"/>
                <w:color w:val="FF0000"/>
                <w:sz w:val="20"/>
                <w:szCs w:val="20"/>
              </w:rPr>
              <w:t xml:space="preserve">Le rapprochement avec le secteur médicosocial vise à garantir l’accessibilité de l’école pour tous. Un </w:t>
            </w:r>
            <w:r w:rsidR="00A7624C" w:rsidRPr="00A06652">
              <w:rPr>
                <w:rFonts w:ascii="Times New Roman" w:hAnsi="Times New Roman" w:cs="Times New Roman"/>
                <w:color w:val="FF0000"/>
                <w:sz w:val="20"/>
                <w:szCs w:val="20"/>
              </w:rPr>
              <w:t>cahier des charges des internats socio-éducatifs médic</w:t>
            </w:r>
            <w:r w:rsidRPr="00A06652">
              <w:rPr>
                <w:rFonts w:ascii="Times New Roman" w:hAnsi="Times New Roman" w:cs="Times New Roman"/>
                <w:color w:val="FF0000"/>
                <w:sz w:val="20"/>
                <w:szCs w:val="20"/>
              </w:rPr>
              <w:t>alisés pour adolescents (ISEMA) a été élaboré</w:t>
            </w:r>
            <w:r w:rsidR="00A7624C" w:rsidRPr="00A06652">
              <w:rPr>
                <w:rFonts w:ascii="Times New Roman" w:hAnsi="Times New Roman" w:cs="Times New Roman"/>
                <w:color w:val="FF0000"/>
                <w:sz w:val="20"/>
                <w:szCs w:val="20"/>
              </w:rPr>
              <w:t>. Ces ISEMA proposent des prises en charge coordonnées à la fois thérapeutiques, éducatives et pédagogiques à destination des mineurs en situation complexe</w:t>
            </w:r>
            <w:r w:rsidRPr="00A06652">
              <w:rPr>
                <w:rFonts w:ascii="Times New Roman" w:hAnsi="Times New Roman" w:cs="Times New Roman"/>
                <w:color w:val="FF0000"/>
                <w:sz w:val="20"/>
                <w:szCs w:val="20"/>
              </w:rPr>
              <w:t xml:space="preserve"> (mineurs bénéficiant de mesures de protection, présentant des troubles psychiques majeurs et récidivants, se confrontant à une incapacité et/ou un refus de prise en charge par les structures habituelles)</w:t>
            </w:r>
            <w:r w:rsidR="00A7624C" w:rsidRPr="00A06652">
              <w:rPr>
                <w:rFonts w:ascii="Times New Roman" w:hAnsi="Times New Roman" w:cs="Times New Roman"/>
                <w:color w:val="FF0000"/>
                <w:sz w:val="20"/>
                <w:szCs w:val="20"/>
              </w:rPr>
              <w:t>.</w:t>
            </w:r>
            <w:r w:rsidRPr="00A06652">
              <w:rPr>
                <w:rFonts w:ascii="Times New Roman" w:hAnsi="Times New Roman" w:cs="Times New Roman"/>
                <w:color w:val="FF0000"/>
                <w:sz w:val="20"/>
                <w:szCs w:val="20"/>
              </w:rPr>
              <w:t xml:space="preserve"> </w:t>
            </w:r>
          </w:p>
          <w:p w14:paraId="5972E5E5" w14:textId="04B31E9B" w:rsidR="003E4D43" w:rsidRPr="00A06652" w:rsidRDefault="003E4D43" w:rsidP="00C56945">
            <w:pPr>
              <w:jc w:val="both"/>
              <w:rPr>
                <w:rFonts w:ascii="Times New Roman" w:hAnsi="Times New Roman" w:cs="Times New Roman"/>
                <w:color w:val="FF0000"/>
                <w:sz w:val="20"/>
                <w:szCs w:val="20"/>
              </w:rPr>
            </w:pPr>
          </w:p>
        </w:tc>
      </w:tr>
      <w:tr w:rsidR="00116ED4" w:rsidRPr="00A06652" w14:paraId="22BECE9D" w14:textId="77777777" w:rsidTr="008B30C4">
        <w:tc>
          <w:tcPr>
            <w:tcW w:w="1190" w:type="dxa"/>
          </w:tcPr>
          <w:p w14:paraId="672C75CE"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FB05686" w14:textId="6C68A635" w:rsidR="00116ED4" w:rsidRPr="005D7430" w:rsidRDefault="00C56945"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Address the issue of the non-enrolment of school age children and adopt measures to ensure the right to a quality education for all children (Sri Lanka);</w:t>
            </w:r>
          </w:p>
        </w:tc>
        <w:tc>
          <w:tcPr>
            <w:tcW w:w="7711" w:type="dxa"/>
          </w:tcPr>
          <w:p w14:paraId="37101E3B" w14:textId="35DB95FE" w:rsidR="003E4D43" w:rsidRPr="00A06652" w:rsidRDefault="003E4D43" w:rsidP="00C56945">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064866B" w14:textId="77777777" w:rsidR="003E4D43" w:rsidRPr="00A06652" w:rsidRDefault="003E4D43" w:rsidP="00C56945">
            <w:pPr>
              <w:rPr>
                <w:rFonts w:ascii="Times New Roman" w:hAnsi="Times New Roman" w:cs="Times New Roman"/>
                <w:color w:val="00B050"/>
                <w:sz w:val="20"/>
                <w:szCs w:val="20"/>
              </w:rPr>
            </w:pPr>
          </w:p>
          <w:p w14:paraId="65811199" w14:textId="77777777" w:rsidR="003E4D43" w:rsidRPr="00A06652" w:rsidRDefault="003E4D43" w:rsidP="003E4D4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n° 2019-791 du 26 juillet 2019 pour une école de la confiance a consacré l’abaissement de l’âge de l’instruction obligatoire de six à trois ans, l’obligation de formation jusqu’à 18 ans et la réorganisation de la formation des enseignants pour favoriser la réussite scolaire. </w:t>
            </w:r>
          </w:p>
          <w:p w14:paraId="75DC531D" w14:textId="77777777" w:rsidR="003E4D43" w:rsidRPr="00A06652" w:rsidRDefault="003E4D43" w:rsidP="003E4D43">
            <w:pPr>
              <w:jc w:val="both"/>
              <w:rPr>
                <w:rFonts w:ascii="Times New Roman" w:hAnsi="Times New Roman" w:cs="Times New Roman"/>
                <w:color w:val="00B050"/>
                <w:sz w:val="20"/>
                <w:szCs w:val="20"/>
              </w:rPr>
            </w:pPr>
          </w:p>
          <w:p w14:paraId="3E8629A9" w14:textId="1E3B3DD1" w:rsidR="003E4D43" w:rsidRPr="00A06652" w:rsidRDefault="003E4D43" w:rsidP="003E4D4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politique d’éducation prioritaire mobilise des moyens renforcés au profit des élèves des 1093 « réseaux d’éducation prioritaire » des territoires les plus défavorisés et des quartiers où la ségrégati</w:t>
            </w:r>
            <w:r w:rsidR="00687148" w:rsidRPr="00A06652">
              <w:rPr>
                <w:rFonts w:ascii="Times New Roman" w:hAnsi="Times New Roman" w:cs="Times New Roman"/>
                <w:color w:val="00B050"/>
                <w:sz w:val="20"/>
                <w:szCs w:val="20"/>
              </w:rPr>
              <w:t>on sociale est la plus marquée,</w:t>
            </w:r>
            <w:r w:rsidRPr="00A06652">
              <w:rPr>
                <w:rFonts w:ascii="Times New Roman" w:hAnsi="Times New Roman" w:cs="Times New Roman"/>
                <w:color w:val="00B050"/>
                <w:sz w:val="20"/>
                <w:szCs w:val="20"/>
              </w:rPr>
              <w:t xml:space="preserve"> avec notamment : </w:t>
            </w:r>
          </w:p>
          <w:p w14:paraId="60477721" w14:textId="25AC4B7A" w:rsidR="003E4D43" w:rsidRPr="00A06652" w:rsidRDefault="003E4D43" w:rsidP="003E4D43">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dédoublement </w:t>
            </w:r>
            <w:r w:rsidR="008A5430" w:rsidRPr="00A06652">
              <w:rPr>
                <w:rFonts w:ascii="Times New Roman" w:hAnsi="Times New Roman" w:cs="Times New Roman"/>
                <w:color w:val="00B050"/>
                <w:sz w:val="20"/>
                <w:szCs w:val="20"/>
              </w:rPr>
              <w:t xml:space="preserve">pour des classes à effectifs réduits </w:t>
            </w:r>
            <w:r w:rsidRPr="00A06652">
              <w:rPr>
                <w:rFonts w:ascii="Times New Roman" w:hAnsi="Times New Roman" w:cs="Times New Roman"/>
                <w:color w:val="00B050"/>
                <w:sz w:val="20"/>
                <w:szCs w:val="20"/>
              </w:rPr>
              <w:t xml:space="preserve">en fin de maternelle / début élémentaire, en réseau d’éducation prioritaire ; </w:t>
            </w:r>
          </w:p>
          <w:p w14:paraId="3B7A2522" w14:textId="77777777" w:rsidR="003E4D43" w:rsidRPr="00A06652" w:rsidRDefault="003E4D43" w:rsidP="003E4D43">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Programme « Devoirs faits » (aide gratuite offerte à des collégiens pour aide appropriée pour effectuer leurs devoirs) </w:t>
            </w:r>
          </w:p>
          <w:p w14:paraId="0088DAC2" w14:textId="57EF5AA6" w:rsidR="003E4D43" w:rsidRPr="00A06652" w:rsidRDefault="003E4D43" w:rsidP="003E4D43">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ou encore l’Allocation progressive des moyens (cette allocation permet d’adapter les ressources aux contextes sociaux des écoles et des établissements.).</w:t>
            </w:r>
          </w:p>
          <w:p w14:paraId="1D3D0358" w14:textId="77777777" w:rsidR="003E4D43" w:rsidRPr="00A06652" w:rsidRDefault="003E4D43" w:rsidP="003E4D43">
            <w:pPr>
              <w:jc w:val="both"/>
              <w:rPr>
                <w:rFonts w:ascii="Times New Roman" w:hAnsi="Times New Roman" w:cs="Times New Roman"/>
                <w:color w:val="00B050"/>
                <w:sz w:val="20"/>
                <w:szCs w:val="20"/>
              </w:rPr>
            </w:pPr>
          </w:p>
          <w:p w14:paraId="2A2C2E51" w14:textId="02A28635" w:rsidR="003E4D43" w:rsidRPr="00A06652" w:rsidRDefault="003E4D43" w:rsidP="003E4D43">
            <w:pPr>
              <w:jc w:val="both"/>
              <w:rPr>
                <w:color w:val="00B050"/>
              </w:rPr>
            </w:pPr>
            <w:r w:rsidRPr="00A06652">
              <w:rPr>
                <w:rFonts w:ascii="Times New Roman" w:hAnsi="Times New Roman" w:cs="Times New Roman"/>
                <w:color w:val="00B050"/>
                <w:sz w:val="20"/>
                <w:szCs w:val="20"/>
              </w:rPr>
              <w:t>Le</w:t>
            </w:r>
            <w:r w:rsidR="00C56945" w:rsidRPr="00A06652">
              <w:rPr>
                <w:rFonts w:ascii="Times New Roman" w:hAnsi="Times New Roman" w:cs="Times New Roman"/>
                <w:color w:val="00B050"/>
                <w:sz w:val="20"/>
                <w:szCs w:val="20"/>
              </w:rPr>
              <w:t xml:space="preserve"> service public </w:t>
            </w:r>
            <w:r w:rsidRPr="00A06652">
              <w:rPr>
                <w:rFonts w:ascii="Times New Roman" w:hAnsi="Times New Roman" w:cs="Times New Roman"/>
                <w:color w:val="00B050"/>
                <w:sz w:val="20"/>
                <w:szCs w:val="20"/>
              </w:rPr>
              <w:t>de l’école inclusive institué depuis le précédent cycle de l’Examen périodique universel vise notamment à faire en sorte que</w:t>
            </w:r>
            <w:r w:rsidR="00C56945"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la </w:t>
            </w:r>
            <w:r w:rsidR="00C56945" w:rsidRPr="00A06652">
              <w:rPr>
                <w:rFonts w:ascii="Times New Roman" w:hAnsi="Times New Roman" w:cs="Times New Roman"/>
                <w:color w:val="00B050"/>
                <w:sz w:val="20"/>
                <w:szCs w:val="20"/>
              </w:rPr>
              <w:t xml:space="preserve">famille </w:t>
            </w:r>
            <w:r w:rsidRPr="00A06652">
              <w:rPr>
                <w:rFonts w:ascii="Times New Roman" w:hAnsi="Times New Roman" w:cs="Times New Roman"/>
                <w:color w:val="00B050"/>
                <w:sz w:val="20"/>
                <w:szCs w:val="20"/>
              </w:rPr>
              <w:t xml:space="preserve">d’un enfant en situation de handicap </w:t>
            </w:r>
            <w:r w:rsidR="00C56945" w:rsidRPr="00A06652">
              <w:rPr>
                <w:rFonts w:ascii="Times New Roman" w:hAnsi="Times New Roman" w:cs="Times New Roman"/>
                <w:color w:val="00B050"/>
                <w:sz w:val="20"/>
                <w:szCs w:val="20"/>
              </w:rPr>
              <w:t xml:space="preserve">puisse scolariser son enfant dès 3 ans, qu’elle bénéficie d’une meilleure écoute et qu’elle puisse rencontrer l’accompagnant et l’équipe éducative dès la rentrée : </w:t>
            </w:r>
            <w:r w:rsidR="008A5430" w:rsidRPr="00A06652">
              <w:rPr>
                <w:rFonts w:ascii="Times New Roman" w:hAnsi="Times New Roman" w:cs="Times New Roman"/>
                <w:color w:val="00B050"/>
                <w:sz w:val="20"/>
                <w:szCs w:val="20"/>
              </w:rPr>
              <w:t xml:space="preserve">En 2022, plus de 430.000 </w:t>
            </w:r>
            <w:r w:rsidR="008A5430" w:rsidRPr="00A06652">
              <w:rPr>
                <w:rFonts w:ascii="Times New Roman" w:hAnsi="Times New Roman" w:cs="Times New Roman"/>
                <w:color w:val="00B050"/>
                <w:sz w:val="20"/>
                <w:szCs w:val="20"/>
              </w:rPr>
              <w:lastRenderedPageBreak/>
              <w:t>élèves en situation de handicap ont pu être scolarisés dont 248 523 élèves accompagnés par 132 200 AESH (Accompagnant d’élèves en situation de handicap).</w:t>
            </w:r>
          </w:p>
          <w:p w14:paraId="3425B779" w14:textId="77777777" w:rsidR="003E4D43" w:rsidRPr="00A06652" w:rsidRDefault="003E4D43" w:rsidP="003E4D43">
            <w:pPr>
              <w:jc w:val="both"/>
              <w:rPr>
                <w:color w:val="00B050"/>
              </w:rPr>
            </w:pPr>
          </w:p>
          <w:p w14:paraId="4A563540" w14:textId="77777777" w:rsidR="00B40942" w:rsidRPr="00A06652" w:rsidRDefault="00C56945" w:rsidP="003E4D4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L’enjeu est de valoriser l’accessibilité des apprentissages pour tous, afin de garantir la mise en œuvre du droit des enfants à une scolarité continue et adaptée à leurs besoins.</w:t>
            </w:r>
          </w:p>
          <w:p w14:paraId="1AF421BB" w14:textId="6845C14C" w:rsidR="00C56945" w:rsidRPr="00A06652" w:rsidRDefault="00C56945" w:rsidP="003E4D43">
            <w:pPr>
              <w:jc w:val="both"/>
              <w:rPr>
                <w:rFonts w:ascii="Times New Roman" w:hAnsi="Times New Roman" w:cs="Times New Roman"/>
                <w:color w:val="00B050"/>
                <w:sz w:val="20"/>
                <w:szCs w:val="20"/>
              </w:rPr>
            </w:pPr>
          </w:p>
        </w:tc>
      </w:tr>
      <w:tr w:rsidR="00116ED4" w:rsidRPr="00A06652" w14:paraId="6FFB359A" w14:textId="77777777" w:rsidTr="008B30C4">
        <w:tc>
          <w:tcPr>
            <w:tcW w:w="1190" w:type="dxa"/>
          </w:tcPr>
          <w:p w14:paraId="0D09220C" w14:textId="3BF91ADA"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251B336" w14:textId="722E0283" w:rsidR="003E4D43" w:rsidRPr="005D7430" w:rsidRDefault="003E4D4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its efforts to promote inclusive education and to combat all forms of violence in schools at all levels of education (State of Palestine);</w:t>
            </w:r>
          </w:p>
          <w:p w14:paraId="326BE500" w14:textId="77777777" w:rsidR="003E4D43" w:rsidRPr="005D7430" w:rsidRDefault="003E4D43" w:rsidP="00116ED4">
            <w:pPr>
              <w:jc w:val="both"/>
              <w:rPr>
                <w:rFonts w:ascii="Times New Roman" w:hAnsi="Times New Roman" w:cs="Times New Roman"/>
                <w:b/>
                <w:color w:val="00B050"/>
                <w:sz w:val="20"/>
                <w:szCs w:val="20"/>
                <w:lang w:val="en-AU"/>
              </w:rPr>
            </w:pPr>
          </w:p>
        </w:tc>
        <w:tc>
          <w:tcPr>
            <w:tcW w:w="7711" w:type="dxa"/>
          </w:tcPr>
          <w:p w14:paraId="7DCF4B5B" w14:textId="77777777" w:rsidR="00FB6DF7" w:rsidRPr="00A06652" w:rsidRDefault="00FB6DF7"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44247F6" w14:textId="77777777" w:rsidR="00FB6DF7" w:rsidRPr="00A06652" w:rsidRDefault="00FB6DF7" w:rsidP="00FB6DF7">
            <w:pPr>
              <w:tabs>
                <w:tab w:val="num" w:pos="720"/>
              </w:tabs>
              <w:jc w:val="both"/>
              <w:rPr>
                <w:rFonts w:ascii="Times New Roman" w:hAnsi="Times New Roman" w:cs="Times New Roman"/>
                <w:color w:val="00B050"/>
                <w:sz w:val="20"/>
                <w:szCs w:val="20"/>
              </w:rPr>
            </w:pPr>
          </w:p>
          <w:p w14:paraId="13A07546" w14:textId="38747B43" w:rsidR="0009222D" w:rsidRPr="00A06652" w:rsidRDefault="00FB6DF7" w:rsidP="0009222D">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Par la circulaire n° 2019-122 du ministère de l'Éducation nationale et de la Jeunesse du 3 mars 2019, u</w:t>
            </w:r>
            <w:r w:rsidR="006F04E7" w:rsidRPr="00A06652">
              <w:rPr>
                <w:rFonts w:ascii="Times New Roman" w:hAnsi="Times New Roman" w:cs="Times New Roman"/>
                <w:color w:val="00B050"/>
                <w:sz w:val="20"/>
                <w:szCs w:val="20"/>
              </w:rPr>
              <w:t xml:space="preserve">n plan d'action global </w:t>
            </w:r>
            <w:r w:rsidRPr="00A06652">
              <w:rPr>
                <w:rFonts w:ascii="Times New Roman" w:hAnsi="Times New Roman" w:cs="Times New Roman"/>
                <w:color w:val="00B050"/>
                <w:sz w:val="20"/>
                <w:szCs w:val="20"/>
              </w:rPr>
              <w:t>a été communiqué aux directions d’établissements scolaires afin de</w:t>
            </w:r>
            <w:r w:rsidR="006F04E7" w:rsidRPr="00A06652">
              <w:rPr>
                <w:rFonts w:ascii="Times New Roman" w:hAnsi="Times New Roman" w:cs="Times New Roman"/>
                <w:color w:val="00B050"/>
                <w:sz w:val="20"/>
                <w:szCs w:val="20"/>
              </w:rPr>
              <w:t xml:space="preserve"> préserver l'École de toute forme de violence, notamment des micro-violences, en mobilisant l'ensemble des acteurs de la communauté éducative de la classe, l'école et l'établissement et son environnement dans le cadre de partenariats renforcés</w:t>
            </w:r>
            <w:r w:rsidRPr="00A06652">
              <w:rPr>
                <w:rFonts w:ascii="Times New Roman" w:hAnsi="Times New Roman" w:cs="Times New Roman"/>
                <w:color w:val="00B050"/>
                <w:sz w:val="20"/>
                <w:szCs w:val="20"/>
              </w:rPr>
              <w:t xml:space="preserve">. L'objectif de cette prévention est de restaurer le respect dû aux personnes, en particulier aux professeurs et aux victimes de violence, et d'aider les personnels en poste dans des établissements ou des environnements difficiles. </w:t>
            </w:r>
            <w:r w:rsidRPr="00A06652">
              <w:rPr>
                <w:color w:val="00B050"/>
                <w:sz w:val="20"/>
                <w:szCs w:val="20"/>
              </w:rPr>
              <w:t xml:space="preserve">Dans cet objectif, une attention particulière est apportée : </w:t>
            </w:r>
            <w:r w:rsidRPr="00A06652">
              <w:rPr>
                <w:rFonts w:ascii="Times New Roman" w:hAnsi="Times New Roman" w:cs="Times New Roman"/>
                <w:color w:val="00B050"/>
                <w:sz w:val="20"/>
                <w:szCs w:val="20"/>
              </w:rPr>
              <w:t>au respect des règles élémentaires de civilité et du règlement intérieur ; au renforcement des procédures disciplinaires et de leur suivi dans les collèges et les lycées ; au renforcement de la protection des personnels ; à la prise en charge les élèves hautement perturbateurs et poly-exclus par un accueil en classe-relais ; à l'accompagnement des personnels.</w:t>
            </w:r>
            <w:r w:rsidR="0009222D" w:rsidRPr="00A06652">
              <w:rPr>
                <w:rFonts w:ascii="Times New Roman" w:hAnsi="Times New Roman" w:cs="Times New Roman"/>
                <w:color w:val="00B050"/>
                <w:sz w:val="20"/>
                <w:szCs w:val="20"/>
              </w:rPr>
              <w:t xml:space="preserve"> Un programme ambitieux de lutte contre le </w:t>
            </w:r>
            <w:r w:rsidR="0009222D" w:rsidRPr="00A06652">
              <w:rPr>
                <w:rFonts w:ascii="Times New Roman" w:hAnsi="Times New Roman" w:cs="Times New Roman"/>
                <w:b/>
                <w:color w:val="00B050"/>
                <w:sz w:val="20"/>
                <w:szCs w:val="20"/>
              </w:rPr>
              <w:t>harcèlement et le cyberharcèlement</w:t>
            </w:r>
            <w:r w:rsidR="0009222D" w:rsidRPr="00A06652">
              <w:rPr>
                <w:rFonts w:ascii="Times New Roman" w:hAnsi="Times New Roman" w:cs="Times New Roman"/>
                <w:color w:val="00B050"/>
                <w:sz w:val="20"/>
                <w:szCs w:val="20"/>
              </w:rPr>
              <w:t xml:space="preserve"> (pHARe) se déploie depuis 2022</w:t>
            </w:r>
            <w:r w:rsidR="00424AC3" w:rsidRPr="00A06652">
              <w:rPr>
                <w:rFonts w:ascii="Times New Roman" w:hAnsi="Times New Roman" w:cs="Times New Roman"/>
                <w:color w:val="00B050"/>
                <w:sz w:val="20"/>
                <w:szCs w:val="20"/>
              </w:rPr>
              <w:t>, à destination des écoles, des collèges et des lycées.</w:t>
            </w:r>
            <w:r w:rsidR="0009222D" w:rsidRPr="00A06652">
              <w:rPr>
                <w:rFonts w:ascii="Times New Roman" w:hAnsi="Times New Roman" w:cs="Times New Roman"/>
                <w:color w:val="00B050"/>
                <w:sz w:val="20"/>
                <w:szCs w:val="20"/>
              </w:rPr>
              <w:t xml:space="preserve"> </w:t>
            </w:r>
          </w:p>
          <w:p w14:paraId="239A025A" w14:textId="4BBF1AF6" w:rsidR="00FB6DF7" w:rsidRPr="00A06652" w:rsidRDefault="00FB6DF7" w:rsidP="00FB6DF7">
            <w:pPr>
              <w:tabs>
                <w:tab w:val="num" w:pos="720"/>
              </w:tabs>
              <w:jc w:val="both"/>
              <w:rPr>
                <w:rFonts w:ascii="Times New Roman" w:hAnsi="Times New Roman" w:cs="Times New Roman"/>
                <w:color w:val="00B050"/>
                <w:sz w:val="20"/>
                <w:szCs w:val="20"/>
              </w:rPr>
            </w:pPr>
          </w:p>
          <w:p w14:paraId="502CD04C" w14:textId="5CA494B5"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Il combine plusieurs actions et dispositifs incluant un large éventail d’outils concrets, à destination de l’ensemble de la communauté éducative des écoles et des collèges. </w:t>
            </w:r>
          </w:p>
          <w:p w14:paraId="16E84565" w14:textId="77777777" w:rsidR="008A5430" w:rsidRPr="00A06652" w:rsidRDefault="008A5430" w:rsidP="008A5430">
            <w:pPr>
              <w:tabs>
                <w:tab w:val="num" w:pos="720"/>
              </w:tabs>
              <w:jc w:val="both"/>
              <w:rPr>
                <w:rFonts w:ascii="Times New Roman" w:hAnsi="Times New Roman" w:cs="Times New Roman"/>
                <w:color w:val="00B050"/>
                <w:sz w:val="20"/>
                <w:szCs w:val="20"/>
              </w:rPr>
            </w:pPr>
          </w:p>
          <w:p w14:paraId="78D37E34" w14:textId="1AFCF872"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Au niveau national, pHARe s'appuie sur deux lignes téléphoniques de soutien aux victimes de harcèlement et de cyberharcèlement. </w:t>
            </w:r>
            <w:r w:rsidR="00EE5B85" w:rsidRPr="00A06652">
              <w:rPr>
                <w:rFonts w:ascii="Times New Roman" w:hAnsi="Times New Roman" w:cs="Times New Roman"/>
                <w:color w:val="00B050"/>
                <w:sz w:val="20"/>
                <w:szCs w:val="20"/>
              </w:rPr>
              <w:t>Au niveau académique, le</w:t>
            </w:r>
            <w:r w:rsidRPr="00A06652">
              <w:rPr>
                <w:rFonts w:ascii="Times New Roman" w:hAnsi="Times New Roman" w:cs="Times New Roman"/>
                <w:color w:val="00B050"/>
                <w:sz w:val="20"/>
                <w:szCs w:val="20"/>
              </w:rPr>
              <w:t xml:space="preserve"> programme s’appuie </w:t>
            </w:r>
            <w:r w:rsidR="00EE5B85" w:rsidRPr="00A06652">
              <w:rPr>
                <w:rFonts w:ascii="Times New Roman" w:hAnsi="Times New Roman" w:cs="Times New Roman"/>
                <w:color w:val="00B050"/>
                <w:sz w:val="20"/>
                <w:szCs w:val="20"/>
              </w:rPr>
              <w:t xml:space="preserve">sur des </w:t>
            </w:r>
            <w:r w:rsidRPr="00A06652">
              <w:rPr>
                <w:rFonts w:ascii="Times New Roman" w:hAnsi="Times New Roman" w:cs="Times New Roman"/>
                <w:color w:val="00B050"/>
                <w:sz w:val="20"/>
                <w:szCs w:val="20"/>
              </w:rPr>
              <w:t xml:space="preserve">lignes académiques </w:t>
            </w:r>
            <w:r w:rsidR="00EE5B85" w:rsidRPr="00A06652">
              <w:rPr>
                <w:rFonts w:ascii="Times New Roman" w:hAnsi="Times New Roman" w:cs="Times New Roman"/>
                <w:color w:val="00B050"/>
                <w:sz w:val="20"/>
                <w:szCs w:val="20"/>
              </w:rPr>
              <w:t>permettant de joindre les « référents harcèlement »</w:t>
            </w:r>
            <w:r w:rsidRPr="00A06652">
              <w:rPr>
                <w:rFonts w:ascii="Times New Roman" w:hAnsi="Times New Roman" w:cs="Times New Roman"/>
                <w:color w:val="00B050"/>
                <w:sz w:val="20"/>
                <w:szCs w:val="20"/>
              </w:rPr>
              <w:t xml:space="preserve">.  </w:t>
            </w:r>
          </w:p>
          <w:p w14:paraId="0D1608FC" w14:textId="77777777" w:rsidR="008A5430" w:rsidRPr="00A06652" w:rsidRDefault="008A5430" w:rsidP="008A5430">
            <w:pPr>
              <w:tabs>
                <w:tab w:val="num" w:pos="720"/>
              </w:tabs>
              <w:jc w:val="both"/>
              <w:rPr>
                <w:rFonts w:ascii="Times New Roman" w:hAnsi="Times New Roman" w:cs="Times New Roman"/>
                <w:color w:val="00B050"/>
                <w:sz w:val="20"/>
                <w:szCs w:val="20"/>
              </w:rPr>
            </w:pPr>
          </w:p>
          <w:p w14:paraId="0302F4D3" w14:textId="77777777"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volet pédagogique de la prévention du harcèlement se fonde sur la transmission de savoirs sur la manière dont les visions stéréotypées et les préjugés se forment et alimentent des phénomènes de rejet, de violence et de harcèlement. </w:t>
            </w:r>
          </w:p>
          <w:p w14:paraId="280C07CD" w14:textId="77777777" w:rsidR="008A5430" w:rsidRPr="00A06652" w:rsidRDefault="008A5430" w:rsidP="008A5430">
            <w:pPr>
              <w:tabs>
                <w:tab w:val="num" w:pos="720"/>
              </w:tabs>
              <w:jc w:val="both"/>
              <w:rPr>
                <w:rFonts w:ascii="Times New Roman" w:hAnsi="Times New Roman" w:cs="Times New Roman"/>
                <w:color w:val="00B050"/>
                <w:sz w:val="20"/>
                <w:szCs w:val="20"/>
              </w:rPr>
            </w:pPr>
          </w:p>
          <w:p w14:paraId="3C0D2742" w14:textId="3A9A9C1B"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outre, l’éducation aux médias et à l’information, qui participe d’une formation à l'utilisation responsable des outils et des ressources numériques, est dispensée dans les écoles, collèges et lycées. Elle comporte une éducation aux droits et aux devoirs liés à l'usage de l'internet et des réseaux, dont la protection de la vie privée et le respect de la propriété intellectuelle, de la </w:t>
            </w:r>
            <w:r w:rsidRPr="00A06652">
              <w:rPr>
                <w:rFonts w:ascii="Times New Roman" w:hAnsi="Times New Roman" w:cs="Times New Roman"/>
                <w:color w:val="00B050"/>
                <w:sz w:val="20"/>
                <w:szCs w:val="20"/>
              </w:rPr>
              <w:lastRenderedPageBreak/>
              <w:t>liberté d'opinion et de la dignité de la personne humaine. Cette formation comporte également une sensibilisation sur l'interdiction du harcèlement commis dans l'espace numérique, la manière de s'en protéger et les sanctions encourues en la matière.</w:t>
            </w:r>
          </w:p>
          <w:p w14:paraId="586385CF" w14:textId="77777777" w:rsidR="008A5430" w:rsidRPr="00A06652" w:rsidRDefault="008A5430" w:rsidP="008A5430">
            <w:pPr>
              <w:tabs>
                <w:tab w:val="num" w:pos="720"/>
              </w:tabs>
              <w:jc w:val="both"/>
              <w:rPr>
                <w:rFonts w:ascii="Times New Roman" w:hAnsi="Times New Roman" w:cs="Times New Roman"/>
                <w:color w:val="00B050"/>
                <w:sz w:val="20"/>
                <w:szCs w:val="20"/>
              </w:rPr>
            </w:pPr>
          </w:p>
          <w:p w14:paraId="5FA7E7D7" w14:textId="0F930E8D"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 nouvelles mesures seront mises en place dans la lutte contre le harcèlement, telles que, dès la rentrée 2023, l'extension du dispositif pHARe aux lycées, la mise en place d’un adulte référent harcèlement dans chaque établissement ou la communication des numéros d’urgence 3018 et 3020 systématisée à chaque rentrée scolaire.</w:t>
            </w:r>
          </w:p>
          <w:p w14:paraId="7B4C286B" w14:textId="77777777" w:rsidR="008A5430" w:rsidRPr="00A06652" w:rsidRDefault="008A5430" w:rsidP="008A5430">
            <w:pPr>
              <w:tabs>
                <w:tab w:val="num" w:pos="720"/>
              </w:tabs>
              <w:jc w:val="both"/>
              <w:rPr>
                <w:rFonts w:ascii="Times New Roman" w:hAnsi="Times New Roman" w:cs="Times New Roman"/>
                <w:color w:val="00B050"/>
                <w:sz w:val="20"/>
                <w:szCs w:val="20"/>
              </w:rPr>
            </w:pPr>
          </w:p>
          <w:p w14:paraId="48A26175" w14:textId="3AACF112" w:rsidR="008A5430" w:rsidRPr="00A06652" w:rsidRDefault="008A5430" w:rsidP="008A543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Enfin, dans le premier degré, </w:t>
            </w:r>
            <w:r w:rsidR="00EE5B85" w:rsidRPr="00A06652">
              <w:rPr>
                <w:rFonts w:ascii="Times New Roman" w:hAnsi="Times New Roman" w:cs="Times New Roman"/>
                <w:color w:val="00B050"/>
                <w:sz w:val="20"/>
                <w:szCs w:val="20"/>
              </w:rPr>
              <w:t xml:space="preserve">dans l'hypothèse où un élève ferait peser, par son comportement intentionnel et répété, un risque avéré à un autre élève et si aucune mesure éducative n'a permis d'apaiser la situation, </w:t>
            </w:r>
            <w:r w:rsidRPr="00A06652">
              <w:rPr>
                <w:rFonts w:ascii="Times New Roman" w:hAnsi="Times New Roman" w:cs="Times New Roman"/>
                <w:color w:val="00B050"/>
                <w:sz w:val="20"/>
                <w:szCs w:val="20"/>
              </w:rPr>
              <w:t>le directeur académique des services de l'éducation nationale (DASEN) a la possibilité de déplacer un élève dans une autre école sans l'accord des représentants légaux (mais l'accord du maire, qui a la compétence de l'inscription des élèves dans sa commune, sera requis).</w:t>
            </w:r>
          </w:p>
          <w:p w14:paraId="5415AC77" w14:textId="77777777" w:rsidR="006F04E7" w:rsidRPr="00A06652" w:rsidRDefault="006F04E7" w:rsidP="00FB6DF7">
            <w:pPr>
              <w:jc w:val="both"/>
              <w:rPr>
                <w:rFonts w:ascii="Times New Roman" w:hAnsi="Times New Roman" w:cs="Times New Roman"/>
                <w:color w:val="00B050"/>
                <w:sz w:val="20"/>
                <w:szCs w:val="20"/>
              </w:rPr>
            </w:pPr>
          </w:p>
          <w:p w14:paraId="571573C6" w14:textId="77777777" w:rsidR="006F04E7" w:rsidRPr="00A06652" w:rsidRDefault="00FB6DF7" w:rsidP="00FB6D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S’agissant de la promotion d’une éducation inclusive, vo</w:t>
            </w:r>
            <w:r w:rsidR="006F04E7" w:rsidRPr="00A06652">
              <w:rPr>
                <w:rFonts w:ascii="Times New Roman" w:hAnsi="Times New Roman" w:cs="Times New Roman"/>
                <w:i/>
                <w:color w:val="00B050"/>
                <w:sz w:val="20"/>
                <w:szCs w:val="20"/>
              </w:rPr>
              <w:t xml:space="preserve">ir réponse à la recommandation n° 196. </w:t>
            </w:r>
          </w:p>
          <w:p w14:paraId="703D0524" w14:textId="4F530FCB" w:rsidR="00B40942" w:rsidRPr="00A06652" w:rsidRDefault="00B40942" w:rsidP="00FB6DF7">
            <w:pPr>
              <w:jc w:val="both"/>
              <w:rPr>
                <w:rFonts w:ascii="Times New Roman" w:hAnsi="Times New Roman" w:cs="Times New Roman"/>
                <w:i/>
                <w:color w:val="00B050"/>
                <w:sz w:val="20"/>
                <w:szCs w:val="20"/>
              </w:rPr>
            </w:pPr>
          </w:p>
        </w:tc>
      </w:tr>
      <w:tr w:rsidR="00116ED4" w:rsidRPr="00A06652" w14:paraId="057A0F75" w14:textId="77777777" w:rsidTr="008B30C4">
        <w:tc>
          <w:tcPr>
            <w:tcW w:w="1190" w:type="dxa"/>
          </w:tcPr>
          <w:p w14:paraId="13445B2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440945F" w14:textId="77777777" w:rsidR="00116ED4" w:rsidRPr="005D7430" w:rsidRDefault="00FB6DF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its efforts to strengthen and promote inclusive education (Albania);</w:t>
            </w:r>
          </w:p>
          <w:p w14:paraId="40695A35" w14:textId="0D2B614E" w:rsidR="00FB6DF7" w:rsidRPr="005D7430" w:rsidRDefault="00FB6DF7" w:rsidP="00116ED4">
            <w:pPr>
              <w:jc w:val="both"/>
              <w:rPr>
                <w:rFonts w:ascii="Times New Roman" w:hAnsi="Times New Roman" w:cs="Times New Roman"/>
                <w:b/>
                <w:color w:val="00B050"/>
                <w:sz w:val="20"/>
                <w:szCs w:val="20"/>
                <w:lang w:val="en-AU"/>
              </w:rPr>
            </w:pPr>
          </w:p>
        </w:tc>
        <w:tc>
          <w:tcPr>
            <w:tcW w:w="7711" w:type="dxa"/>
          </w:tcPr>
          <w:p w14:paraId="2E1721AC" w14:textId="77777777" w:rsidR="00FB6DF7" w:rsidRPr="00A06652" w:rsidRDefault="00FB6DF7" w:rsidP="00FB6DF7">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C6A0E66" w14:textId="77777777" w:rsidR="00116ED4" w:rsidRPr="00A06652" w:rsidRDefault="00116ED4" w:rsidP="00FB6DF7">
            <w:pPr>
              <w:jc w:val="both"/>
              <w:rPr>
                <w:rFonts w:ascii="Times New Roman" w:hAnsi="Times New Roman" w:cs="Times New Roman"/>
                <w:color w:val="00B050"/>
                <w:sz w:val="20"/>
                <w:szCs w:val="20"/>
              </w:rPr>
            </w:pPr>
          </w:p>
          <w:p w14:paraId="6D0753BC" w14:textId="77777777" w:rsidR="00FB6DF7" w:rsidRPr="00A06652" w:rsidRDefault="00C84D0E" w:rsidP="00FB6D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w:t>
            </w:r>
            <w:r w:rsidR="00FB6DF7" w:rsidRPr="00A06652">
              <w:rPr>
                <w:rFonts w:ascii="Times New Roman" w:hAnsi="Times New Roman" w:cs="Times New Roman"/>
                <w:i/>
                <w:color w:val="00B050"/>
                <w:sz w:val="20"/>
                <w:szCs w:val="20"/>
              </w:rPr>
              <w:t>oir réponse à la recommandation n° 196.</w:t>
            </w:r>
          </w:p>
          <w:p w14:paraId="24B66CD6" w14:textId="20B33AB2" w:rsidR="00B40942" w:rsidRPr="00A06652" w:rsidRDefault="00B40942" w:rsidP="00FB6DF7">
            <w:pPr>
              <w:jc w:val="both"/>
              <w:rPr>
                <w:rFonts w:ascii="Times New Roman" w:hAnsi="Times New Roman" w:cs="Times New Roman"/>
                <w:color w:val="00B050"/>
                <w:sz w:val="20"/>
                <w:szCs w:val="20"/>
              </w:rPr>
            </w:pPr>
          </w:p>
        </w:tc>
      </w:tr>
      <w:tr w:rsidR="00116ED4" w:rsidRPr="00A06652" w14:paraId="1DCCAD87" w14:textId="77777777" w:rsidTr="008B30C4">
        <w:tc>
          <w:tcPr>
            <w:tcW w:w="1190" w:type="dxa"/>
          </w:tcPr>
          <w:p w14:paraId="36AFBA7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5EFB9EB" w14:textId="77777777" w:rsidR="00116ED4" w:rsidRPr="005D7430" w:rsidRDefault="00FB6DF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effective measures to strengthen inclusive education by training teachers, education professionals and school assistants on providing inclusive education and individualized support to each child (Bulgaria);</w:t>
            </w:r>
          </w:p>
          <w:p w14:paraId="0E907112" w14:textId="50E40063" w:rsidR="00FB6DF7" w:rsidRPr="005D7430" w:rsidRDefault="00FB6DF7" w:rsidP="00116ED4">
            <w:pPr>
              <w:jc w:val="both"/>
              <w:rPr>
                <w:rFonts w:ascii="Times New Roman" w:hAnsi="Times New Roman" w:cs="Times New Roman"/>
                <w:b/>
                <w:color w:val="00B050"/>
                <w:sz w:val="20"/>
                <w:szCs w:val="20"/>
                <w:lang w:val="en-AU"/>
              </w:rPr>
            </w:pPr>
          </w:p>
        </w:tc>
        <w:tc>
          <w:tcPr>
            <w:tcW w:w="7711" w:type="dxa"/>
          </w:tcPr>
          <w:p w14:paraId="37F21BFA" w14:textId="77777777" w:rsidR="00FB6DF7" w:rsidRPr="00A06652" w:rsidRDefault="00FB6DF7" w:rsidP="00FB6DF7">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E280EE0" w14:textId="77777777" w:rsidR="00FB6DF7" w:rsidRPr="00A06652" w:rsidRDefault="00FB6DF7" w:rsidP="00FB6DF7">
            <w:pPr>
              <w:jc w:val="both"/>
              <w:rPr>
                <w:rFonts w:ascii="Times New Roman" w:hAnsi="Times New Roman" w:cs="Times New Roman"/>
                <w:color w:val="00B050"/>
                <w:sz w:val="20"/>
                <w:szCs w:val="20"/>
              </w:rPr>
            </w:pPr>
          </w:p>
          <w:p w14:paraId="564E8838" w14:textId="15D718FE" w:rsidR="00116ED4" w:rsidRPr="00A06652" w:rsidRDefault="00C84D0E" w:rsidP="00FB6DF7">
            <w:pPr>
              <w:jc w:val="both"/>
              <w:rPr>
                <w:rFonts w:ascii="Times New Roman" w:hAnsi="Times New Roman" w:cs="Times New Roman"/>
                <w:sz w:val="20"/>
                <w:szCs w:val="20"/>
              </w:rPr>
            </w:pPr>
            <w:r w:rsidRPr="00A06652">
              <w:rPr>
                <w:rFonts w:ascii="Times New Roman" w:hAnsi="Times New Roman" w:cs="Times New Roman"/>
                <w:i/>
                <w:color w:val="00B050"/>
                <w:sz w:val="20"/>
                <w:szCs w:val="20"/>
              </w:rPr>
              <w:t>V</w:t>
            </w:r>
            <w:r w:rsidR="00FB6DF7" w:rsidRPr="00A06652">
              <w:rPr>
                <w:rFonts w:ascii="Times New Roman" w:hAnsi="Times New Roman" w:cs="Times New Roman"/>
                <w:i/>
                <w:color w:val="00B050"/>
                <w:sz w:val="20"/>
                <w:szCs w:val="20"/>
              </w:rPr>
              <w:t>oir réponse à la recommandation n° 196.</w:t>
            </w:r>
          </w:p>
        </w:tc>
      </w:tr>
      <w:tr w:rsidR="00116ED4" w:rsidRPr="00A06652" w14:paraId="1A375662" w14:textId="77777777" w:rsidTr="008B30C4">
        <w:tc>
          <w:tcPr>
            <w:tcW w:w="1190" w:type="dxa"/>
          </w:tcPr>
          <w:p w14:paraId="5029DE1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5DD212C" w14:textId="77777777" w:rsidR="00116ED4" w:rsidRPr="005D7430" w:rsidRDefault="00FB6DF7" w:rsidP="00FB6DF7">
            <w:pPr>
              <w:tabs>
                <w:tab w:val="left" w:pos="2024"/>
              </w:tabs>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its efforts to promote inclusive education and take steps to combat all forms of violence in schools at all levels of education (Kyrgyzstan);</w:t>
            </w:r>
          </w:p>
          <w:p w14:paraId="7139440F" w14:textId="4729B3A2" w:rsidR="00FB6DF7" w:rsidRPr="005D7430" w:rsidRDefault="00FB6DF7" w:rsidP="00FB6DF7">
            <w:pPr>
              <w:tabs>
                <w:tab w:val="left" w:pos="2024"/>
              </w:tabs>
              <w:jc w:val="both"/>
              <w:rPr>
                <w:rFonts w:ascii="Times New Roman" w:hAnsi="Times New Roman" w:cs="Times New Roman"/>
                <w:b/>
                <w:color w:val="00B050"/>
                <w:sz w:val="20"/>
                <w:szCs w:val="20"/>
                <w:lang w:val="en-AU"/>
              </w:rPr>
            </w:pPr>
          </w:p>
        </w:tc>
        <w:tc>
          <w:tcPr>
            <w:tcW w:w="7711" w:type="dxa"/>
          </w:tcPr>
          <w:p w14:paraId="24CFD2E1" w14:textId="77777777" w:rsidR="00FB6DF7" w:rsidRPr="00A06652" w:rsidRDefault="00FB6DF7" w:rsidP="00FB6DF7">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3D9D4FC" w14:textId="77777777" w:rsidR="00116ED4" w:rsidRPr="00A06652" w:rsidRDefault="00116ED4" w:rsidP="00FB6DF7">
            <w:pPr>
              <w:jc w:val="both"/>
              <w:rPr>
                <w:rFonts w:ascii="Times New Roman" w:hAnsi="Times New Roman" w:cs="Times New Roman"/>
                <w:color w:val="00B050"/>
                <w:sz w:val="20"/>
                <w:szCs w:val="20"/>
              </w:rPr>
            </w:pPr>
          </w:p>
          <w:p w14:paraId="66CC99D1" w14:textId="5F5D17F9" w:rsidR="00FB6DF7" w:rsidRPr="00A06652" w:rsidRDefault="00FB6DF7" w:rsidP="00FB6DF7">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aux recommandations n° 196 et 197.</w:t>
            </w:r>
          </w:p>
          <w:p w14:paraId="3CF4E664" w14:textId="77777777" w:rsidR="00FB6DF7" w:rsidRPr="00A06652" w:rsidRDefault="00FB6DF7" w:rsidP="00FB6DF7">
            <w:pPr>
              <w:jc w:val="both"/>
              <w:rPr>
                <w:rFonts w:ascii="Times New Roman" w:hAnsi="Times New Roman" w:cs="Times New Roman"/>
                <w:color w:val="00B050"/>
                <w:sz w:val="20"/>
                <w:szCs w:val="20"/>
              </w:rPr>
            </w:pPr>
          </w:p>
        </w:tc>
      </w:tr>
      <w:tr w:rsidR="00116ED4" w:rsidRPr="00A06652" w14:paraId="301F96E9" w14:textId="77777777" w:rsidTr="008B30C4">
        <w:tc>
          <w:tcPr>
            <w:tcW w:w="1190" w:type="dxa"/>
          </w:tcPr>
          <w:p w14:paraId="57F9AF16"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F2A9D67" w14:textId="358C2D7D" w:rsidR="00116ED4" w:rsidRPr="005D7430" w:rsidRDefault="002D1539" w:rsidP="002D1539">
            <w:pPr>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Enhance efforts aimed at providing equal educational opportunities for children (Iraq);</w:t>
            </w:r>
          </w:p>
          <w:p w14:paraId="20BED5C1" w14:textId="77777777" w:rsidR="002D1539" w:rsidRPr="005D7430" w:rsidRDefault="002D1539" w:rsidP="002D1539">
            <w:pPr>
              <w:rPr>
                <w:rFonts w:ascii="Times New Roman" w:hAnsi="Times New Roman" w:cs="Times New Roman"/>
                <w:b/>
                <w:color w:val="00B050"/>
                <w:sz w:val="20"/>
                <w:szCs w:val="20"/>
                <w:lang w:val="en-AU"/>
              </w:rPr>
            </w:pPr>
          </w:p>
        </w:tc>
        <w:tc>
          <w:tcPr>
            <w:tcW w:w="7711" w:type="dxa"/>
          </w:tcPr>
          <w:p w14:paraId="239F9EFA" w14:textId="77777777" w:rsidR="00106458" w:rsidRPr="00A06652" w:rsidRDefault="00106458" w:rsidP="00106458">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FA04C65" w14:textId="77777777" w:rsidR="00106458" w:rsidRPr="00A06652" w:rsidRDefault="00106458" w:rsidP="002D1539">
            <w:pPr>
              <w:jc w:val="both"/>
              <w:rPr>
                <w:rFonts w:ascii="Times New Roman" w:hAnsi="Times New Roman" w:cs="Times New Roman"/>
                <w:color w:val="00B050"/>
                <w:sz w:val="20"/>
                <w:szCs w:val="20"/>
              </w:rPr>
            </w:pPr>
          </w:p>
          <w:p w14:paraId="1762256C" w14:textId="2FE5F4C6" w:rsidR="00106458" w:rsidRPr="00A06652" w:rsidRDefault="00106458" w:rsidP="002D153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 effort important est engagé en matière d’éducation, pour remédier à l’impact des inégalités sociales et économiques (</w:t>
            </w:r>
            <w:r w:rsidRPr="00A06652">
              <w:rPr>
                <w:rFonts w:ascii="Times New Roman" w:hAnsi="Times New Roman" w:cs="Times New Roman"/>
                <w:i/>
                <w:color w:val="00B050"/>
                <w:sz w:val="20"/>
                <w:szCs w:val="20"/>
              </w:rPr>
              <w:t>voir réponse à la recommandation n° 196</w:t>
            </w:r>
            <w:r w:rsidRPr="00A06652">
              <w:rPr>
                <w:rFonts w:ascii="Times New Roman" w:hAnsi="Times New Roman" w:cs="Times New Roman"/>
                <w:color w:val="00B050"/>
                <w:sz w:val="20"/>
                <w:szCs w:val="20"/>
              </w:rPr>
              <w:t>).</w:t>
            </w:r>
          </w:p>
          <w:p w14:paraId="07A2CE74" w14:textId="77777777" w:rsidR="00FC3AB0" w:rsidRPr="00A06652" w:rsidRDefault="00FC3AB0" w:rsidP="00FC3AB0">
            <w:pPr>
              <w:jc w:val="both"/>
              <w:rPr>
                <w:rFonts w:ascii="Times New Roman" w:hAnsi="Times New Roman" w:cs="Times New Roman"/>
                <w:color w:val="00B050"/>
                <w:sz w:val="20"/>
                <w:szCs w:val="20"/>
              </w:rPr>
            </w:pPr>
          </w:p>
          <w:p w14:paraId="0BD6F942" w14:textId="5B6D3D37" w:rsidR="00FC3AB0" w:rsidRPr="00A06652" w:rsidRDefault="00FC3AB0" w:rsidP="00FC3A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accompagne les élèves qui en ont le plus besoin vers la réussite, notamment au travers de deux mesures dont l’ambition est réaffirmée ces derniers mois : les </w:t>
            </w:r>
            <w:r w:rsidR="00B40942"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Cordées de la réussite</w:t>
            </w:r>
            <w:r w:rsidR="00B40942"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et les internats d’excellence, dispositifs permettant de gommer les inégalités sociales en offrant les conditions d’une scolarité et d’une ambition réussies pour tous.</w:t>
            </w:r>
          </w:p>
          <w:p w14:paraId="2B426FE2" w14:textId="77777777" w:rsidR="00106458" w:rsidRPr="00A06652" w:rsidRDefault="00106458" w:rsidP="002D1539">
            <w:pPr>
              <w:jc w:val="both"/>
              <w:rPr>
                <w:rFonts w:ascii="Times New Roman" w:hAnsi="Times New Roman" w:cs="Times New Roman"/>
                <w:color w:val="00B050"/>
                <w:sz w:val="20"/>
                <w:szCs w:val="20"/>
              </w:rPr>
            </w:pPr>
          </w:p>
          <w:p w14:paraId="4D491DCA" w14:textId="4101049A" w:rsidR="00116ED4" w:rsidRPr="00A06652" w:rsidRDefault="002D1539" w:rsidP="0010645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est </w:t>
            </w:r>
            <w:r w:rsidR="00106458" w:rsidRPr="00A06652">
              <w:rPr>
                <w:rFonts w:ascii="Times New Roman" w:hAnsi="Times New Roman" w:cs="Times New Roman"/>
                <w:color w:val="00B050"/>
                <w:sz w:val="20"/>
                <w:szCs w:val="20"/>
              </w:rPr>
              <w:t xml:space="preserve">également </w:t>
            </w:r>
            <w:r w:rsidRPr="00A06652">
              <w:rPr>
                <w:rFonts w:ascii="Times New Roman" w:hAnsi="Times New Roman" w:cs="Times New Roman"/>
                <w:color w:val="00B050"/>
                <w:sz w:val="20"/>
                <w:szCs w:val="20"/>
              </w:rPr>
              <w:t xml:space="preserve">engagée </w:t>
            </w:r>
            <w:r w:rsidR="00106458" w:rsidRPr="00A06652">
              <w:rPr>
                <w:rFonts w:ascii="Times New Roman" w:hAnsi="Times New Roman" w:cs="Times New Roman"/>
                <w:color w:val="00B050"/>
                <w:sz w:val="20"/>
                <w:szCs w:val="20"/>
              </w:rPr>
              <w:t xml:space="preserve">à l’international </w:t>
            </w:r>
            <w:r w:rsidR="00C84D0E" w:rsidRPr="00A06652">
              <w:rPr>
                <w:rFonts w:ascii="Times New Roman" w:hAnsi="Times New Roman" w:cs="Times New Roman"/>
                <w:color w:val="00B050"/>
                <w:sz w:val="20"/>
                <w:szCs w:val="20"/>
              </w:rPr>
              <w:t xml:space="preserve">en faveur de </w:t>
            </w:r>
            <w:r w:rsidRPr="00A06652">
              <w:rPr>
                <w:rFonts w:ascii="Times New Roman" w:hAnsi="Times New Roman" w:cs="Times New Roman"/>
                <w:color w:val="00B050"/>
                <w:sz w:val="20"/>
                <w:szCs w:val="20"/>
              </w:rPr>
              <w:t>l’accès inclusif et équitable à une éducation de qualité pour tous les enfants, notamment les filles, les plus vulnérables et marginalisés, y compris dans les situations d'urgence et de crise.</w:t>
            </w:r>
            <w:r w:rsidR="00106458" w:rsidRPr="00A06652">
              <w:rPr>
                <w:rFonts w:ascii="Times New Roman" w:hAnsi="Times New Roman" w:cs="Times New Roman"/>
                <w:color w:val="00B050"/>
                <w:sz w:val="20"/>
                <w:szCs w:val="20"/>
              </w:rPr>
              <w:t xml:space="preserve"> La France contribue ainsi à des projets bilatéraux de renforcement des systèmes éducatifs et des capacités dans les pays en développement et par une participation à des fonds régionaux ou mondiaux, tels que le Partenariat mondial pour l'éducation (PME) dont la France est le troisième bailleur. </w:t>
            </w:r>
          </w:p>
          <w:p w14:paraId="541B2321" w14:textId="023BDAE4" w:rsidR="00106458" w:rsidRPr="00A06652" w:rsidRDefault="00106458" w:rsidP="00106458">
            <w:pPr>
              <w:jc w:val="both"/>
              <w:rPr>
                <w:rFonts w:ascii="Times New Roman" w:hAnsi="Times New Roman" w:cs="Times New Roman"/>
                <w:color w:val="00B050"/>
                <w:sz w:val="20"/>
                <w:szCs w:val="20"/>
              </w:rPr>
            </w:pPr>
          </w:p>
        </w:tc>
      </w:tr>
      <w:tr w:rsidR="00116ED4" w:rsidRPr="00A06652" w14:paraId="2C92E0AB" w14:textId="77777777" w:rsidTr="008B30C4">
        <w:tc>
          <w:tcPr>
            <w:tcW w:w="1190" w:type="dxa"/>
          </w:tcPr>
          <w:p w14:paraId="46ED2E07"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40BA407" w14:textId="71BEF3D8" w:rsidR="00116ED4" w:rsidRPr="005D7430" w:rsidRDefault="00C84D0E"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Adopt measures to fight all forms of violence in educational institutions at all educational levels (Dominican Republic);</w:t>
            </w:r>
          </w:p>
        </w:tc>
        <w:tc>
          <w:tcPr>
            <w:tcW w:w="7711" w:type="dxa"/>
          </w:tcPr>
          <w:p w14:paraId="4E339BDC" w14:textId="77777777" w:rsidR="00C84D0E" w:rsidRPr="00A06652" w:rsidRDefault="00C84D0E" w:rsidP="00C84D0E">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7E69093" w14:textId="77777777" w:rsidR="00116ED4" w:rsidRPr="00A06652" w:rsidRDefault="00116ED4" w:rsidP="00FB6DF7">
            <w:pPr>
              <w:jc w:val="both"/>
              <w:rPr>
                <w:rFonts w:ascii="Times New Roman" w:hAnsi="Times New Roman" w:cs="Times New Roman"/>
                <w:color w:val="00B050"/>
                <w:sz w:val="20"/>
                <w:szCs w:val="20"/>
              </w:rPr>
            </w:pPr>
          </w:p>
          <w:p w14:paraId="08D25953" w14:textId="77777777" w:rsidR="00C84D0E" w:rsidRPr="00A06652" w:rsidRDefault="00C84D0E" w:rsidP="00FB6D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197.</w:t>
            </w:r>
          </w:p>
          <w:p w14:paraId="1DA06016" w14:textId="527ABEB8" w:rsidR="00B40942" w:rsidRPr="00A06652" w:rsidRDefault="00B40942" w:rsidP="00FB6DF7">
            <w:pPr>
              <w:jc w:val="both"/>
              <w:rPr>
                <w:rFonts w:ascii="Times New Roman" w:hAnsi="Times New Roman" w:cs="Times New Roman"/>
                <w:color w:val="00B050"/>
                <w:sz w:val="20"/>
                <w:szCs w:val="20"/>
              </w:rPr>
            </w:pPr>
          </w:p>
        </w:tc>
      </w:tr>
      <w:tr w:rsidR="00116ED4" w:rsidRPr="00A06652" w14:paraId="71337D91" w14:textId="77777777" w:rsidTr="008B30C4">
        <w:tc>
          <w:tcPr>
            <w:tcW w:w="1190" w:type="dxa"/>
          </w:tcPr>
          <w:p w14:paraId="19C1CE33"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B103858" w14:textId="3FAEF9A2" w:rsidR="00116ED4" w:rsidRPr="005D7430" w:rsidRDefault="002E4D33"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Ensure improved access for children with disabilities to education by adopting measures that cater to inclusive and individual needs at regular schools (Maldives);</w:t>
            </w:r>
          </w:p>
        </w:tc>
        <w:tc>
          <w:tcPr>
            <w:tcW w:w="7711" w:type="dxa"/>
          </w:tcPr>
          <w:p w14:paraId="6E3F1D44" w14:textId="77777777" w:rsidR="002E4D33" w:rsidRPr="00A06652" w:rsidRDefault="002E4D33" w:rsidP="002E4D33">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652A574" w14:textId="77777777" w:rsidR="002E4D33" w:rsidRPr="00A06652" w:rsidRDefault="002E4D33" w:rsidP="002E4D33">
            <w:pPr>
              <w:jc w:val="both"/>
              <w:rPr>
                <w:rFonts w:ascii="Times New Roman" w:hAnsi="Times New Roman" w:cs="Times New Roman"/>
                <w:color w:val="00B050"/>
                <w:sz w:val="20"/>
                <w:szCs w:val="20"/>
              </w:rPr>
            </w:pPr>
          </w:p>
          <w:p w14:paraId="784E5C2F" w14:textId="096B6990" w:rsidR="00116ED4" w:rsidRPr="00A06652" w:rsidRDefault="002E4D33" w:rsidP="002E4D33">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196.</w:t>
            </w:r>
          </w:p>
        </w:tc>
      </w:tr>
      <w:tr w:rsidR="00116ED4" w:rsidRPr="00A06652" w14:paraId="130FA5C1" w14:textId="77777777" w:rsidTr="008B30C4">
        <w:tc>
          <w:tcPr>
            <w:tcW w:w="1190" w:type="dxa"/>
          </w:tcPr>
          <w:p w14:paraId="5F6525A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6633D62" w14:textId="36668251" w:rsidR="00116ED4" w:rsidRPr="005D7430" w:rsidRDefault="00FD2074"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its efforts to promote inclusive education and to adapt measures to ensure equality, non-discrimination and right to quality education for all children (North Macedonia);</w:t>
            </w:r>
          </w:p>
        </w:tc>
        <w:tc>
          <w:tcPr>
            <w:tcW w:w="7711" w:type="dxa"/>
          </w:tcPr>
          <w:p w14:paraId="19C18691" w14:textId="77777777" w:rsidR="00FD2074" w:rsidRPr="00A06652" w:rsidRDefault="00FD2074" w:rsidP="00FD207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05429F1" w14:textId="77777777" w:rsidR="00FD2074" w:rsidRPr="00A06652" w:rsidRDefault="00FD2074" w:rsidP="00FD2074">
            <w:pPr>
              <w:jc w:val="both"/>
              <w:rPr>
                <w:rFonts w:ascii="Times New Roman" w:hAnsi="Times New Roman" w:cs="Times New Roman"/>
                <w:color w:val="00B050"/>
                <w:sz w:val="20"/>
                <w:szCs w:val="20"/>
              </w:rPr>
            </w:pPr>
          </w:p>
          <w:p w14:paraId="6836A2C7" w14:textId="607A72BB" w:rsidR="00116ED4" w:rsidRPr="00A06652" w:rsidRDefault="00EF3B96" w:rsidP="00FD2074">
            <w:pPr>
              <w:jc w:val="both"/>
              <w:rPr>
                <w:rFonts w:ascii="Times New Roman" w:hAnsi="Times New Roman" w:cs="Times New Roman"/>
                <w:sz w:val="20"/>
                <w:szCs w:val="20"/>
              </w:rPr>
            </w:pPr>
            <w:r w:rsidRPr="00A06652">
              <w:rPr>
                <w:rFonts w:ascii="Times New Roman" w:hAnsi="Times New Roman" w:cs="Times New Roman"/>
                <w:i/>
                <w:color w:val="00B050"/>
                <w:sz w:val="20"/>
                <w:szCs w:val="20"/>
              </w:rPr>
              <w:t>V</w:t>
            </w:r>
            <w:r w:rsidR="00FD2074" w:rsidRPr="00A06652">
              <w:rPr>
                <w:rFonts w:ascii="Times New Roman" w:hAnsi="Times New Roman" w:cs="Times New Roman"/>
                <w:i/>
                <w:color w:val="00B050"/>
                <w:sz w:val="20"/>
                <w:szCs w:val="20"/>
              </w:rPr>
              <w:t>oir réponse à la recommandation n° 196.</w:t>
            </w:r>
          </w:p>
        </w:tc>
      </w:tr>
      <w:tr w:rsidR="00116ED4" w:rsidRPr="00A06652" w14:paraId="615B842C" w14:textId="77777777" w:rsidTr="008B30C4">
        <w:tc>
          <w:tcPr>
            <w:tcW w:w="1190" w:type="dxa"/>
          </w:tcPr>
          <w:p w14:paraId="5A56A17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87C856E" w14:textId="0F47E21B" w:rsidR="00116ED4" w:rsidRPr="005D7430" w:rsidRDefault="00FD2074"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Expand access to education of children in its overseas territories (Philippines);</w:t>
            </w:r>
          </w:p>
        </w:tc>
        <w:tc>
          <w:tcPr>
            <w:tcW w:w="7711" w:type="dxa"/>
          </w:tcPr>
          <w:p w14:paraId="0F897BE2" w14:textId="77777777" w:rsidR="00FD2074" w:rsidRPr="00A06652" w:rsidRDefault="00FD2074" w:rsidP="00FD207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4F66EB4" w14:textId="77777777" w:rsidR="00E2249C" w:rsidRPr="00A06652" w:rsidRDefault="00E2249C" w:rsidP="00E2249C">
            <w:pPr>
              <w:jc w:val="both"/>
              <w:rPr>
                <w:rFonts w:ascii="Times New Roman" w:hAnsi="Times New Roman" w:cs="Times New Roman"/>
                <w:sz w:val="20"/>
                <w:szCs w:val="20"/>
              </w:rPr>
            </w:pPr>
          </w:p>
          <w:p w14:paraId="22065CF0" w14:textId="77777777" w:rsidR="00E2249C"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 la rentrée scolaire de 2022, la France comptait :</w:t>
            </w:r>
          </w:p>
          <w:p w14:paraId="6B0D495A" w14:textId="3003616B" w:rsidR="00E2249C"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dans ses départements et régions d’Outre-Mer (DROM) : </w:t>
            </w:r>
            <w:r w:rsidR="00FC3AB0" w:rsidRPr="00A06652">
              <w:rPr>
                <w:rFonts w:ascii="Times New Roman" w:hAnsi="Times New Roman" w:cs="Times New Roman"/>
                <w:color w:val="00B050"/>
                <w:sz w:val="20"/>
                <w:szCs w:val="20"/>
              </w:rPr>
              <w:t>1 387 écoles et 382 collèges/lycées, dont 85,86 % dans le public ;</w:t>
            </w:r>
          </w:p>
          <w:p w14:paraId="70FE59BB" w14:textId="76A30F63" w:rsidR="00E2249C"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dans ses collectivités d’Outre-Mer et en Nouvelle-Calédonie : </w:t>
            </w:r>
            <w:r w:rsidR="00FC3AB0" w:rsidRPr="00A06652">
              <w:rPr>
                <w:rFonts w:ascii="Times New Roman" w:hAnsi="Times New Roman" w:cs="Times New Roman"/>
                <w:color w:val="00B050"/>
                <w:sz w:val="20"/>
                <w:szCs w:val="20"/>
              </w:rPr>
              <w:t>491 écoles et 155 collèges/lycées, dont 68,39 % dans le public.</w:t>
            </w:r>
          </w:p>
          <w:p w14:paraId="68C54541" w14:textId="77777777" w:rsidR="00E2249C" w:rsidRPr="00A06652" w:rsidRDefault="00E2249C" w:rsidP="00E2249C">
            <w:pPr>
              <w:jc w:val="both"/>
              <w:rPr>
                <w:rFonts w:ascii="Times New Roman" w:hAnsi="Times New Roman" w:cs="Times New Roman"/>
                <w:color w:val="00B050"/>
                <w:sz w:val="20"/>
                <w:szCs w:val="20"/>
              </w:rPr>
            </w:pPr>
          </w:p>
          <w:p w14:paraId="5D2EBA80" w14:textId="68923529" w:rsidR="00E2249C"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Des dispositifs spécifiques tenant compte des disparités géographiques et sociales sont mis en œuvre pour assurer l’égal accès à une école de qualité </w:t>
            </w:r>
            <w:r w:rsidR="00FC3AB0" w:rsidRPr="00A06652">
              <w:rPr>
                <w:rFonts w:ascii="Times New Roman" w:hAnsi="Times New Roman" w:cs="Times New Roman"/>
                <w:color w:val="00B050"/>
                <w:sz w:val="20"/>
                <w:szCs w:val="20"/>
              </w:rPr>
              <w:t xml:space="preserve">dans l’ensemble des territoires ultramarins </w:t>
            </w:r>
            <w:r w:rsidRPr="00A06652">
              <w:rPr>
                <w:rFonts w:ascii="Times New Roman" w:hAnsi="Times New Roman" w:cs="Times New Roman"/>
                <w:color w:val="00B050"/>
                <w:sz w:val="20"/>
                <w:szCs w:val="20"/>
              </w:rPr>
              <w:t xml:space="preserve">et pour assurer de meilleures conditions de réussite éducative aux </w:t>
            </w:r>
            <w:r w:rsidR="00424AC3" w:rsidRPr="00A06652">
              <w:rPr>
                <w:rFonts w:ascii="Times New Roman" w:hAnsi="Times New Roman" w:cs="Times New Roman"/>
                <w:color w:val="00B050"/>
                <w:sz w:val="20"/>
                <w:szCs w:val="20"/>
              </w:rPr>
              <w:t>680</w:t>
            </w:r>
            <w:r w:rsidRPr="00A06652">
              <w:rPr>
                <w:rFonts w:ascii="Times New Roman" w:hAnsi="Times New Roman" w:cs="Times New Roman"/>
                <w:color w:val="00B050"/>
                <w:sz w:val="20"/>
                <w:szCs w:val="20"/>
              </w:rPr>
              <w:t xml:space="preserve"> 000 élèves ultramarins, et notamment aux plus fragiles d’entre eux.</w:t>
            </w:r>
            <w:r w:rsidR="00424AC3" w:rsidRPr="00A06652">
              <w:rPr>
                <w:rFonts w:ascii="Times New Roman" w:hAnsi="Times New Roman" w:cs="Times New Roman"/>
                <w:color w:val="00B050"/>
                <w:sz w:val="20"/>
                <w:szCs w:val="20"/>
              </w:rPr>
              <w:t xml:space="preserve"> </w:t>
            </w:r>
          </w:p>
          <w:p w14:paraId="6D6BD747" w14:textId="77777777" w:rsidR="00E2249C" w:rsidRPr="00A06652" w:rsidRDefault="00E2249C" w:rsidP="00E2249C">
            <w:pPr>
              <w:jc w:val="both"/>
              <w:rPr>
                <w:rFonts w:ascii="Times New Roman" w:hAnsi="Times New Roman" w:cs="Times New Roman"/>
                <w:color w:val="00B050"/>
                <w:sz w:val="20"/>
                <w:szCs w:val="20"/>
              </w:rPr>
            </w:pPr>
          </w:p>
          <w:p w14:paraId="53245A48" w14:textId="4C0E4AD3" w:rsidR="00424AC3"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politique éducative </w:t>
            </w:r>
            <w:r w:rsidR="00E61BCC" w:rsidRPr="00A06652">
              <w:rPr>
                <w:rFonts w:ascii="Times New Roman" w:hAnsi="Times New Roman" w:cs="Times New Roman"/>
                <w:color w:val="00B050"/>
                <w:sz w:val="20"/>
                <w:szCs w:val="20"/>
              </w:rPr>
              <w:t xml:space="preserve">menée outre-mer </w:t>
            </w:r>
            <w:r w:rsidR="00FC3AB0" w:rsidRPr="00A06652">
              <w:rPr>
                <w:rFonts w:ascii="Times New Roman" w:hAnsi="Times New Roman" w:cs="Times New Roman"/>
                <w:color w:val="00B050"/>
                <w:sz w:val="20"/>
                <w:szCs w:val="20"/>
              </w:rPr>
              <w:t xml:space="preserve">s’articule </w:t>
            </w:r>
            <w:r w:rsidRPr="00A06652">
              <w:rPr>
                <w:rFonts w:ascii="Times New Roman" w:hAnsi="Times New Roman" w:cs="Times New Roman"/>
                <w:color w:val="00B050"/>
                <w:sz w:val="20"/>
                <w:szCs w:val="20"/>
              </w:rPr>
              <w:t xml:space="preserve">autour de trois axes prioritaires : la réussite de la scolarisation de tous les enfants dès 3 ans ; la réduction des écarts de performance mesurés </w:t>
            </w:r>
            <w:r w:rsidRPr="00A06652">
              <w:rPr>
                <w:rFonts w:ascii="Times New Roman" w:hAnsi="Times New Roman" w:cs="Times New Roman"/>
                <w:color w:val="00B050"/>
                <w:sz w:val="20"/>
                <w:szCs w:val="20"/>
              </w:rPr>
              <w:lastRenderedPageBreak/>
              <w:t>lors des examens et des évaluations ; la lutte contre le décrochage scolaire.</w:t>
            </w:r>
            <w:r w:rsidR="00FC3AB0" w:rsidRPr="00A06652">
              <w:rPr>
                <w:rFonts w:ascii="Times New Roman" w:hAnsi="Times New Roman" w:cs="Times New Roman"/>
                <w:color w:val="00B050"/>
                <w:sz w:val="20"/>
                <w:szCs w:val="20"/>
              </w:rPr>
              <w:t xml:space="preserve"> A ces trois axes, s’ajoute la prise en compte du contexte plurilingue de ces territoires.</w:t>
            </w:r>
          </w:p>
          <w:p w14:paraId="6538E010" w14:textId="77777777" w:rsidR="00E2249C" w:rsidRPr="00A06652" w:rsidRDefault="00E2249C" w:rsidP="00E2249C">
            <w:pPr>
              <w:jc w:val="both"/>
              <w:rPr>
                <w:rFonts w:ascii="Times New Roman" w:hAnsi="Times New Roman" w:cs="Times New Roman"/>
                <w:color w:val="00B050"/>
                <w:sz w:val="20"/>
                <w:szCs w:val="20"/>
              </w:rPr>
            </w:pPr>
          </w:p>
          <w:p w14:paraId="5C7248DD" w14:textId="45D1A21C" w:rsidR="00E2249C" w:rsidRPr="00A06652" w:rsidRDefault="00E2249C" w:rsidP="00E2249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Aussi, </w:t>
            </w:r>
            <w:r w:rsidR="00E61BCC" w:rsidRPr="00A06652">
              <w:rPr>
                <w:rFonts w:ascii="Times New Roman" w:hAnsi="Times New Roman" w:cs="Times New Roman"/>
                <w:color w:val="00B050"/>
                <w:sz w:val="20"/>
                <w:szCs w:val="20"/>
              </w:rPr>
              <w:t>cette politique procède</w:t>
            </w:r>
            <w:r w:rsidRPr="00A06652">
              <w:rPr>
                <w:rFonts w:ascii="Times New Roman" w:hAnsi="Times New Roman" w:cs="Times New Roman"/>
                <w:color w:val="00B050"/>
                <w:sz w:val="20"/>
                <w:szCs w:val="20"/>
              </w:rPr>
              <w:t xml:space="preserve"> d’une double approche :</w:t>
            </w:r>
          </w:p>
          <w:p w14:paraId="27623D59" w14:textId="13801B8A" w:rsidR="00E2249C" w:rsidRPr="00A06652" w:rsidRDefault="00E2249C" w:rsidP="00E2249C">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d’une part, la volonté réaffirmée de favoriser la réussite de chacun, l’égalité des chances et la mixité sociale ainsi que le bien-être des élèves, comme sur l’ensemble du territoire national, en lien étroit avec les équipes éducatives : </w:t>
            </w:r>
            <w:r w:rsidR="00FC3AB0" w:rsidRPr="00A06652">
              <w:rPr>
                <w:rFonts w:ascii="Times New Roman" w:hAnsi="Times New Roman" w:cs="Times New Roman"/>
                <w:color w:val="00B050"/>
                <w:sz w:val="20"/>
                <w:szCs w:val="20"/>
              </w:rPr>
              <w:t xml:space="preserve">scolarisation obligatoire dès trois ans, </w:t>
            </w:r>
            <w:r w:rsidRPr="00A06652">
              <w:rPr>
                <w:rFonts w:ascii="Times New Roman" w:hAnsi="Times New Roman" w:cs="Times New Roman"/>
                <w:color w:val="00B050"/>
                <w:sz w:val="20"/>
                <w:szCs w:val="20"/>
              </w:rPr>
              <w:t xml:space="preserve">continuité pédagogique, transmission des savoirs fondamentaux à l’école élémentaire, des valeurs de la République et d’une culture humaniste, plafonnement à 24 élèves des grandes sections de maternelle et dédoublements des classes de grande section, de </w:t>
            </w:r>
            <w:r w:rsidR="00E61BCC" w:rsidRPr="00A06652">
              <w:rPr>
                <w:rFonts w:ascii="Times New Roman" w:hAnsi="Times New Roman" w:cs="Times New Roman"/>
                <w:color w:val="00B050"/>
                <w:sz w:val="20"/>
                <w:szCs w:val="20"/>
              </w:rPr>
              <w:t>cours préparatoire</w:t>
            </w:r>
            <w:r w:rsidRPr="00A06652">
              <w:rPr>
                <w:rFonts w:ascii="Times New Roman" w:hAnsi="Times New Roman" w:cs="Times New Roman"/>
                <w:color w:val="00B050"/>
                <w:sz w:val="20"/>
                <w:szCs w:val="20"/>
              </w:rPr>
              <w:t xml:space="preserve"> </w:t>
            </w:r>
            <w:r w:rsidR="00E61BCC" w:rsidRPr="00A06652">
              <w:rPr>
                <w:rFonts w:ascii="Times New Roman" w:hAnsi="Times New Roman" w:cs="Times New Roman"/>
                <w:color w:val="00B050"/>
                <w:sz w:val="20"/>
                <w:szCs w:val="20"/>
              </w:rPr>
              <w:t xml:space="preserve">(CP) </w:t>
            </w:r>
            <w:r w:rsidRPr="00A06652">
              <w:rPr>
                <w:rFonts w:ascii="Times New Roman" w:hAnsi="Times New Roman" w:cs="Times New Roman"/>
                <w:color w:val="00B050"/>
                <w:sz w:val="20"/>
                <w:szCs w:val="20"/>
              </w:rPr>
              <w:t xml:space="preserve">et de </w:t>
            </w:r>
            <w:r w:rsidR="00E61BCC" w:rsidRPr="00A06652">
              <w:rPr>
                <w:rFonts w:ascii="Times New Roman" w:hAnsi="Times New Roman" w:cs="Times New Roman"/>
                <w:color w:val="00B050"/>
                <w:sz w:val="20"/>
                <w:szCs w:val="20"/>
              </w:rPr>
              <w:t>cours élémentaire (</w:t>
            </w:r>
            <w:r w:rsidRPr="00A06652">
              <w:rPr>
                <w:rFonts w:ascii="Times New Roman" w:hAnsi="Times New Roman" w:cs="Times New Roman"/>
                <w:color w:val="00B050"/>
                <w:sz w:val="20"/>
                <w:szCs w:val="20"/>
              </w:rPr>
              <w:t>CE1</w:t>
            </w:r>
            <w:r w:rsidR="00E61BCC"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en éducation prioritaire, devoirs faits, petits déjeuners, cordées de la réussite, internats, cités éducatives, école inclusive, réforme du lycée, transformation de la voie professionnelle, etc. ;</w:t>
            </w:r>
          </w:p>
          <w:p w14:paraId="7ED84ADB" w14:textId="30461379" w:rsidR="00E2249C" w:rsidRPr="00A06652" w:rsidRDefault="00E2249C" w:rsidP="00E2249C">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d’autre part, la poursuite de la différenciation territoriale des politiques éducatives, permettant de prendre en compte les caractéristiques sociales, historiques, linguistiques et géographiques propres aux territoires ultramarins : prise en com</w:t>
            </w:r>
            <w:r w:rsidR="00A06652">
              <w:rPr>
                <w:rFonts w:ascii="Times New Roman" w:hAnsi="Times New Roman" w:cs="Times New Roman"/>
                <w:color w:val="00B050"/>
                <w:sz w:val="20"/>
                <w:szCs w:val="20"/>
              </w:rPr>
              <w:t>pte du plurilinguisme à l’école ;</w:t>
            </w:r>
            <w:r w:rsidRPr="00A06652">
              <w:rPr>
                <w:rFonts w:ascii="Times New Roman" w:hAnsi="Times New Roman" w:cs="Times New Roman"/>
                <w:color w:val="00B050"/>
                <w:sz w:val="20"/>
                <w:szCs w:val="20"/>
              </w:rPr>
              <w:t xml:space="preserve"> </w:t>
            </w:r>
            <w:r w:rsidR="00FC3AB0" w:rsidRPr="00A06652">
              <w:rPr>
                <w:rFonts w:ascii="Times New Roman" w:hAnsi="Times New Roman" w:cs="Times New Roman"/>
                <w:color w:val="00B050"/>
                <w:sz w:val="20"/>
                <w:szCs w:val="20"/>
              </w:rPr>
              <w:t>reconnaissance des langues régionales</w:t>
            </w:r>
            <w:r w:rsidR="00A7628E" w:rsidRPr="00A06652">
              <w:rPr>
                <w:rFonts w:ascii="Times New Roman" w:hAnsi="Times New Roman" w:cs="Times New Roman"/>
                <w:color w:val="00B050"/>
                <w:sz w:val="20"/>
                <w:szCs w:val="20"/>
              </w:rPr>
              <w:t xml:space="preserve"> </w:t>
            </w:r>
            <w:r w:rsidR="00A06652">
              <w:rPr>
                <w:rFonts w:ascii="Times New Roman" w:hAnsi="Times New Roman" w:cs="Times New Roman"/>
                <w:color w:val="00B050"/>
                <w:sz w:val="20"/>
                <w:szCs w:val="20"/>
              </w:rPr>
              <w:t>(</w:t>
            </w:r>
            <w:r w:rsidR="00A7628E" w:rsidRPr="00A06652">
              <w:rPr>
                <w:rFonts w:ascii="Times New Roman" w:hAnsi="Times New Roman" w:cs="Times New Roman"/>
                <w:color w:val="00B050"/>
                <w:sz w:val="20"/>
                <w:szCs w:val="20"/>
              </w:rPr>
              <w:t>pour intégrer, par des dispositifs  académiques spécifiques, des enfants dont le français n’est pas la langue maternelle</w:t>
            </w:r>
            <w:r w:rsidR="00A06652">
              <w:rPr>
                <w:rFonts w:ascii="Times New Roman" w:hAnsi="Times New Roman" w:cs="Times New Roman"/>
                <w:color w:val="00B050"/>
                <w:sz w:val="20"/>
                <w:szCs w:val="20"/>
              </w:rPr>
              <w:t>) ;</w:t>
            </w:r>
            <w:r w:rsidR="00FC3AB0"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lutte renforcée contre le décrochage scolaire, </w:t>
            </w:r>
            <w:r w:rsidR="00FC3AB0" w:rsidRPr="00A06652">
              <w:rPr>
                <w:rFonts w:ascii="Times New Roman" w:hAnsi="Times New Roman" w:cs="Times New Roman"/>
                <w:color w:val="00B050"/>
                <w:sz w:val="20"/>
                <w:szCs w:val="20"/>
              </w:rPr>
              <w:t>en liaison notamment avec le</w:t>
            </w:r>
            <w:r w:rsidR="00A06652">
              <w:rPr>
                <w:rFonts w:ascii="Times New Roman" w:hAnsi="Times New Roman" w:cs="Times New Roman"/>
                <w:color w:val="00B050"/>
                <w:sz w:val="20"/>
                <w:szCs w:val="20"/>
              </w:rPr>
              <w:t xml:space="preserve"> service militaire adapté (SMA) ;</w:t>
            </w:r>
            <w:r w:rsidR="00FC3AB0"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contrats </w:t>
            </w:r>
            <w:r w:rsidR="00A06652">
              <w:rPr>
                <w:rFonts w:ascii="Times New Roman" w:hAnsi="Times New Roman" w:cs="Times New Roman"/>
                <w:color w:val="00B050"/>
                <w:sz w:val="20"/>
                <w:szCs w:val="20"/>
              </w:rPr>
              <w:t>locaux d'accompagnement ;</w:t>
            </w:r>
            <w:r w:rsidRPr="00A06652">
              <w:rPr>
                <w:rFonts w:ascii="Times New Roman" w:hAnsi="Times New Roman" w:cs="Times New Roman"/>
                <w:color w:val="00B050"/>
                <w:sz w:val="20"/>
                <w:szCs w:val="20"/>
              </w:rPr>
              <w:t xml:space="preserve"> soutien scolaire </w:t>
            </w:r>
            <w:r w:rsidR="00FC3AB0" w:rsidRPr="00A06652">
              <w:rPr>
                <w:rFonts w:ascii="Times New Roman" w:hAnsi="Times New Roman" w:cs="Times New Roman"/>
                <w:color w:val="00B050"/>
                <w:sz w:val="20"/>
                <w:szCs w:val="20"/>
              </w:rPr>
              <w:t>dans le 1</w:t>
            </w:r>
            <w:r w:rsidR="00FC3AB0" w:rsidRPr="00A06652">
              <w:rPr>
                <w:rFonts w:ascii="Times New Roman" w:hAnsi="Times New Roman" w:cs="Times New Roman"/>
                <w:color w:val="00B050"/>
                <w:sz w:val="20"/>
                <w:szCs w:val="20"/>
                <w:vertAlign w:val="superscript"/>
              </w:rPr>
              <w:t>er</w:t>
            </w:r>
            <w:r w:rsidR="00FC3AB0" w:rsidRPr="00A06652">
              <w:rPr>
                <w:rFonts w:ascii="Times New Roman" w:hAnsi="Times New Roman" w:cs="Times New Roman"/>
                <w:color w:val="00B050"/>
                <w:sz w:val="20"/>
                <w:szCs w:val="20"/>
              </w:rPr>
              <w:t xml:space="preserve"> degré </w:t>
            </w:r>
            <w:r w:rsidRPr="00A06652">
              <w:rPr>
                <w:rFonts w:ascii="Times New Roman" w:hAnsi="Times New Roman" w:cs="Times New Roman"/>
                <w:color w:val="00B050"/>
                <w:sz w:val="20"/>
                <w:szCs w:val="20"/>
              </w:rPr>
              <w:t xml:space="preserve">inspiré de « devoirs faits » </w:t>
            </w:r>
            <w:r w:rsidR="00FC3AB0" w:rsidRPr="00A06652">
              <w:rPr>
                <w:rFonts w:ascii="Times New Roman" w:hAnsi="Times New Roman" w:cs="Times New Roman"/>
                <w:color w:val="00B050"/>
                <w:sz w:val="20"/>
                <w:szCs w:val="20"/>
              </w:rPr>
              <w:t>au collège</w:t>
            </w:r>
            <w:r w:rsidR="00A06652">
              <w:rPr>
                <w:rFonts w:ascii="Times New Roman" w:hAnsi="Times New Roman" w:cs="Times New Roman"/>
                <w:color w:val="00B050"/>
                <w:sz w:val="20"/>
                <w:szCs w:val="20"/>
              </w:rPr>
              <w:t> ;</w:t>
            </w:r>
            <w:r w:rsidR="00D169F4" w:rsidRPr="00A06652">
              <w:rPr>
                <w:rFonts w:ascii="Times New Roman" w:hAnsi="Times New Roman" w:cs="Times New Roman"/>
                <w:color w:val="00B050"/>
                <w:sz w:val="20"/>
                <w:szCs w:val="20"/>
              </w:rPr>
              <w:t xml:space="preserve"> </w:t>
            </w:r>
            <w:r w:rsidR="00D169F4" w:rsidRPr="00A06652">
              <w:rPr>
                <w:rFonts w:ascii="Times New Roman" w:hAnsi="Times New Roman"/>
                <w:color w:val="00B050"/>
                <w:sz w:val="20"/>
              </w:rPr>
              <w:t xml:space="preserve">actions spécifiques dans l’académie de Guyane (ouverture </w:t>
            </w:r>
            <w:r w:rsidR="00A06652">
              <w:rPr>
                <w:rFonts w:ascii="Times New Roman" w:hAnsi="Times New Roman"/>
                <w:color w:val="00B050"/>
                <w:sz w:val="20"/>
              </w:rPr>
              <w:t>de « maternelles de proximité »,</w:t>
            </w:r>
            <w:r w:rsidR="00D169F4" w:rsidRPr="00A06652">
              <w:rPr>
                <w:rFonts w:ascii="Times New Roman" w:hAnsi="Times New Roman"/>
                <w:color w:val="00B050"/>
                <w:sz w:val="20"/>
              </w:rPr>
              <w:t xml:space="preserve"> installation de classes de 6</w:t>
            </w:r>
            <w:r w:rsidR="00D169F4" w:rsidRPr="00A06652">
              <w:rPr>
                <w:rFonts w:ascii="Times New Roman" w:hAnsi="Times New Roman"/>
                <w:color w:val="00B050"/>
                <w:sz w:val="20"/>
                <w:vertAlign w:val="superscript"/>
              </w:rPr>
              <w:t>ème</w:t>
            </w:r>
            <w:r w:rsidR="00D169F4" w:rsidRPr="00A06652">
              <w:rPr>
                <w:rFonts w:ascii="Times New Roman" w:hAnsi="Times New Roman"/>
                <w:color w:val="00B050"/>
                <w:sz w:val="20"/>
              </w:rPr>
              <w:t xml:space="preserve"> dans les lieux d’habitation isolés)</w:t>
            </w:r>
            <w:r w:rsidRPr="00A06652">
              <w:rPr>
                <w:rFonts w:ascii="Times New Roman" w:hAnsi="Times New Roman" w:cs="Times New Roman"/>
                <w:color w:val="00B050"/>
                <w:sz w:val="20"/>
                <w:szCs w:val="20"/>
              </w:rPr>
              <w:t>.</w:t>
            </w:r>
          </w:p>
          <w:p w14:paraId="6C179FD4" w14:textId="77777777" w:rsidR="00FD2074" w:rsidRPr="00A06652" w:rsidRDefault="00FD2074" w:rsidP="00FB6DF7">
            <w:pPr>
              <w:jc w:val="both"/>
              <w:rPr>
                <w:rFonts w:ascii="Times New Roman" w:hAnsi="Times New Roman" w:cs="Times New Roman"/>
                <w:sz w:val="20"/>
                <w:szCs w:val="20"/>
              </w:rPr>
            </w:pPr>
          </w:p>
        </w:tc>
      </w:tr>
      <w:tr w:rsidR="00116ED4" w:rsidRPr="00A06652" w14:paraId="703BEEB1" w14:textId="77777777" w:rsidTr="008B30C4">
        <w:tc>
          <w:tcPr>
            <w:tcW w:w="1190" w:type="dxa"/>
          </w:tcPr>
          <w:p w14:paraId="0EEA6514"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E98B8A6" w14:textId="77777777" w:rsidR="00116ED4" w:rsidRPr="005D7430" w:rsidRDefault="00E61BCC"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Draw up a precise assessment of the state of schooling of children who are far away from school or in disadvantaged situations, and coordinate the actions of all stakeholders in order to provide appropriate solutions (Belgium);</w:t>
            </w:r>
          </w:p>
          <w:p w14:paraId="5134629E" w14:textId="140DE2C7" w:rsidR="00E61BCC" w:rsidRPr="005D7430" w:rsidRDefault="00E61BCC" w:rsidP="00116ED4">
            <w:pPr>
              <w:jc w:val="both"/>
              <w:rPr>
                <w:rFonts w:ascii="Times New Roman" w:hAnsi="Times New Roman" w:cs="Times New Roman"/>
                <w:b/>
                <w:color w:val="00B050"/>
                <w:sz w:val="20"/>
                <w:szCs w:val="20"/>
                <w:lang w:val="en-GB"/>
              </w:rPr>
            </w:pPr>
          </w:p>
        </w:tc>
        <w:tc>
          <w:tcPr>
            <w:tcW w:w="7711" w:type="dxa"/>
          </w:tcPr>
          <w:p w14:paraId="1EACC32D" w14:textId="77777777" w:rsidR="0009222D" w:rsidRPr="00A06652" w:rsidRDefault="0009222D" w:rsidP="0009222D">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4C85ACE" w14:textId="77777777" w:rsidR="0009222D" w:rsidRPr="00A06652" w:rsidRDefault="0009222D" w:rsidP="0009222D">
            <w:pPr>
              <w:jc w:val="both"/>
              <w:rPr>
                <w:rFonts w:ascii="Times New Roman" w:hAnsi="Times New Roman" w:cs="Times New Roman"/>
                <w:sz w:val="20"/>
                <w:szCs w:val="20"/>
              </w:rPr>
            </w:pPr>
          </w:p>
          <w:p w14:paraId="526C6D11" w14:textId="1431DABD" w:rsidR="00116ED4" w:rsidRPr="00A06652" w:rsidRDefault="00424AC3"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Des progrès continus sont à noter en matière de d’accompagnement, de mise en </w:t>
            </w:r>
            <w:r w:rsidR="00DE508F" w:rsidRPr="00A06652">
              <w:rPr>
                <w:rFonts w:ascii="Times New Roman" w:hAnsi="Times New Roman" w:cs="Times New Roman"/>
                <w:color w:val="00B050"/>
                <w:sz w:val="20"/>
                <w:szCs w:val="20"/>
              </w:rPr>
              <w:t>œuvre</w:t>
            </w:r>
            <w:r w:rsidRPr="00A06652">
              <w:rPr>
                <w:rFonts w:ascii="Times New Roman" w:hAnsi="Times New Roman" w:cs="Times New Roman"/>
                <w:color w:val="00B050"/>
                <w:sz w:val="20"/>
                <w:szCs w:val="20"/>
              </w:rPr>
              <w:t xml:space="preserve"> et de déploiement des actions personnalisées en direction des élèves les plus vulnérables</w:t>
            </w:r>
            <w:r w:rsidR="00DE508F" w:rsidRPr="00A06652">
              <w:rPr>
                <w:rFonts w:ascii="Times New Roman" w:hAnsi="Times New Roman" w:cs="Times New Roman"/>
                <w:color w:val="00B050"/>
                <w:sz w:val="20"/>
                <w:szCs w:val="20"/>
              </w:rPr>
              <w:t xml:space="preserve">. En moyenne, en 2018, 2019 et 2020, 77 000 jeunes sont sortis du système éducatif sans aucun diplôme ou au plus le </w:t>
            </w:r>
            <w:r w:rsidR="00DB74A7" w:rsidRPr="00A06652">
              <w:rPr>
                <w:rFonts w:ascii="Times New Roman" w:hAnsi="Times New Roman" w:cs="Times New Roman"/>
                <w:color w:val="00B050"/>
                <w:sz w:val="20"/>
                <w:szCs w:val="20"/>
              </w:rPr>
              <w:t>d</w:t>
            </w:r>
            <w:r w:rsidR="00DE508F" w:rsidRPr="00A06652">
              <w:rPr>
                <w:rFonts w:ascii="Times New Roman" w:hAnsi="Times New Roman" w:cs="Times New Roman"/>
                <w:color w:val="00B050"/>
                <w:sz w:val="20"/>
                <w:szCs w:val="20"/>
              </w:rPr>
              <w:t>iplôme national du brevet. En 2021, le taux de sortants précoces en France est de 7,8 %. Il était de 11,3% en 2010.</w:t>
            </w:r>
          </w:p>
          <w:p w14:paraId="4F66EDFF" w14:textId="77777777" w:rsidR="00DE508F" w:rsidRPr="00A06652" w:rsidRDefault="00DE508F" w:rsidP="00FB6DF7">
            <w:pPr>
              <w:jc w:val="both"/>
              <w:rPr>
                <w:rFonts w:ascii="Times New Roman" w:hAnsi="Times New Roman" w:cs="Times New Roman"/>
                <w:color w:val="00B050"/>
                <w:sz w:val="20"/>
                <w:szCs w:val="20"/>
              </w:rPr>
            </w:pPr>
          </w:p>
          <w:p w14:paraId="3346477A" w14:textId="292BCD6D" w:rsidR="00DE508F" w:rsidRPr="00A06652" w:rsidRDefault="00DE508F" w:rsidP="00DE508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politique de lutte contre le décrochage scolaire s’articule autour de mesures de prévention et de remédiation :</w:t>
            </w:r>
          </w:p>
          <w:p w14:paraId="2BEA748E" w14:textId="6D0FF148" w:rsidR="00DE508F" w:rsidRPr="00A06652" w:rsidRDefault="00DE508F" w:rsidP="00DE508F">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matière de prévention, les « alliances éducatives » se développent depuis 2013, regroupant les équipes pluri professionnelles des établissements en lien avec les parents et les partenaires extérieurs de l’école. Le repérage et la prise en charge sont renforcés au </w:t>
            </w:r>
            <w:r w:rsidRPr="00A06652">
              <w:rPr>
                <w:rFonts w:ascii="Times New Roman" w:hAnsi="Times New Roman" w:cs="Times New Roman"/>
                <w:color w:val="00B050"/>
                <w:sz w:val="20"/>
                <w:szCs w:val="20"/>
              </w:rPr>
              <w:lastRenderedPageBreak/>
              <w:t xml:space="preserve">sein des groupes de prévention du décrochage scolaire (GPDS) dans les établissements et un référent décrochage est nommé. </w:t>
            </w:r>
          </w:p>
          <w:p w14:paraId="45AC2545" w14:textId="77777777" w:rsidR="00DE508F" w:rsidRPr="00A06652" w:rsidRDefault="00DE508F" w:rsidP="00DE508F">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Des « parcours personnalisés » sont proposés à ces jeunes, qui offrent la possibilité de sortir temporairement du milieu scolaire pour combiner des temps de formation avec des activités de formation ou bien extrascolaires (stage en entreprise, service civique par exemple). Le développement de micro-collèges est encouragé, favorisant les pédagogies alternatives. </w:t>
            </w:r>
          </w:p>
          <w:p w14:paraId="3FC284D1" w14:textId="77777777" w:rsidR="00DE508F" w:rsidRPr="00A06652" w:rsidRDefault="00DE508F" w:rsidP="00DE508F">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droit à une nouvelle chance est également mis en oeuvre, depuis la rentrée 2016, grâce à la possibilité donnée aux élèves ayant échoué à leur examen de redoubler dans l’établissement d’origine, en conservant les notes obtenues au-dessus de la moyenne.</w:t>
            </w:r>
          </w:p>
          <w:p w14:paraId="30C8283D" w14:textId="77777777" w:rsidR="00DE508F" w:rsidRPr="00A06652" w:rsidRDefault="00DE508F" w:rsidP="00DE508F">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 effort particulier est engagé sur la formation des enseignants pour mieux repérer les élèves les plus fragiles, mieux identifier leurs besoins et mieux les accompagner.</w:t>
            </w:r>
            <w:r w:rsidRPr="00A06652">
              <w:rPr>
                <w:color w:val="00B050"/>
              </w:rPr>
              <w:t xml:space="preserve"> </w:t>
            </w:r>
            <w:r w:rsidRPr="00A06652">
              <w:rPr>
                <w:rFonts w:ascii="Times New Roman" w:hAnsi="Times New Roman" w:cs="Times New Roman"/>
                <w:color w:val="00B050"/>
                <w:sz w:val="20"/>
                <w:szCs w:val="20"/>
              </w:rPr>
              <w:t>Des actions de sensibilisation et de formation des acteurs à la prévention de l’abandon scolaire précoce ont permis de réduire le taux de sortants précoces de 11,3 % en 2010 à 7,8 % en 2021.</w:t>
            </w:r>
          </w:p>
          <w:p w14:paraId="2423C46E" w14:textId="1B914D7B" w:rsidR="00FC3AB0" w:rsidRPr="00A06652" w:rsidRDefault="00FC3AB0" w:rsidP="00FC3AB0">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Les Cités éducatives : déployées depuis 2019, les 200 Cités éducatives ont pour enjeu de mieux accompagner les enfants et les jeunes de 0 à 25 ans sur la totalité de leur parcours, depuis la petite enfance jusqu’à l’insertion professionnelle. Les Cités permettent de renforcer les alliances éducatives et la coordination des acteurs locaux autour de l’enjeu éducatif dans les quartiers prioritaires de la politique de la ville les plus </w:t>
            </w:r>
            <w:r w:rsidR="00725D02" w:rsidRPr="00A06652">
              <w:rPr>
                <w:rFonts w:ascii="Times New Roman" w:hAnsi="Times New Roman" w:cs="Times New Roman"/>
                <w:color w:val="00B050"/>
                <w:sz w:val="20"/>
                <w:szCs w:val="20"/>
              </w:rPr>
              <w:t>défavorisés</w:t>
            </w:r>
            <w:r w:rsidRPr="00A06652">
              <w:rPr>
                <w:rFonts w:ascii="Times New Roman" w:hAnsi="Times New Roman" w:cs="Times New Roman"/>
                <w:color w:val="00B050"/>
                <w:sz w:val="20"/>
                <w:szCs w:val="20"/>
              </w:rPr>
              <w:t>. Actuellement, ce sont ainsi près d’un million d’enfants et de jeunes qui bénéficient de cette démarche déployée autour de 475 collèges à travers le territoire.</w:t>
            </w:r>
          </w:p>
          <w:p w14:paraId="32EA71D2" w14:textId="0CBD0843" w:rsidR="00DE508F" w:rsidRPr="00A06652" w:rsidRDefault="00DE508F" w:rsidP="00DE508F">
            <w:pPr>
              <w:pStyle w:val="ListParagraph"/>
              <w:numPr>
                <w:ilvl w:val="0"/>
                <w:numId w:val="4"/>
              </w:numPr>
              <w:jc w:val="both"/>
              <w:rPr>
                <w:rFonts w:ascii="Times New Roman" w:hAnsi="Times New Roman" w:cs="Times New Roman"/>
                <w:sz w:val="20"/>
                <w:szCs w:val="20"/>
              </w:rPr>
            </w:pPr>
            <w:r w:rsidRPr="00A06652">
              <w:rPr>
                <w:rFonts w:ascii="Times New Roman" w:hAnsi="Times New Roman" w:cs="Times New Roman"/>
                <w:bCs/>
                <w:color w:val="00B050"/>
                <w:sz w:val="20"/>
                <w:szCs w:val="20"/>
              </w:rPr>
              <w:t>Enfin, le Programme de réussite éducative (PRE), piloté par le ministère de la Ville,</w:t>
            </w:r>
            <w:r w:rsidRPr="00A06652">
              <w:rPr>
                <w:rFonts w:ascii="Times New Roman" w:hAnsi="Times New Roman" w:cs="Times New Roman"/>
                <w:b/>
                <w:bCs/>
                <w:color w:val="00B050"/>
                <w:sz w:val="20"/>
                <w:szCs w:val="20"/>
              </w:rPr>
              <w:t xml:space="preserve"> </w:t>
            </w:r>
            <w:r w:rsidRPr="00A06652">
              <w:rPr>
                <w:rFonts w:ascii="Times New Roman" w:hAnsi="Times New Roman" w:cs="Times New Roman"/>
                <w:color w:val="00B050"/>
                <w:sz w:val="20"/>
                <w:szCs w:val="20"/>
              </w:rPr>
              <w:t>entend contribuer à la réduction des inégalités en faveur des élèves qui résident dans les quartiers prioritaires de la ville (QPV).</w:t>
            </w:r>
            <w:r w:rsidR="003C6F37" w:rsidRPr="00A06652">
              <w:rPr>
                <w:rFonts w:ascii="Times New Roman" w:hAnsi="Times New Roman" w:cs="Times New Roman"/>
                <w:color w:val="00B050"/>
                <w:sz w:val="20"/>
                <w:szCs w:val="20"/>
              </w:rPr>
              <w:t xml:space="preserve"> Un plan a été présenté le 17 mai 2023 pour renforcer la mixité sociale et scolaire dans les écoles et les établissements d’enseignement.</w:t>
            </w:r>
          </w:p>
          <w:p w14:paraId="61B823A2" w14:textId="3D9FCD16" w:rsidR="00EF3B96" w:rsidRPr="00A06652" w:rsidRDefault="00EF3B96" w:rsidP="00EF3B96">
            <w:pPr>
              <w:pStyle w:val="ListParagraph"/>
              <w:ind w:left="360"/>
              <w:jc w:val="both"/>
              <w:rPr>
                <w:rFonts w:ascii="Times New Roman" w:hAnsi="Times New Roman" w:cs="Times New Roman"/>
                <w:sz w:val="20"/>
                <w:szCs w:val="20"/>
              </w:rPr>
            </w:pPr>
          </w:p>
        </w:tc>
      </w:tr>
      <w:tr w:rsidR="00116ED4" w:rsidRPr="00A06652" w14:paraId="1CC04D60" w14:textId="77777777" w:rsidTr="008B30C4">
        <w:tc>
          <w:tcPr>
            <w:tcW w:w="1190" w:type="dxa"/>
            <w:shd w:val="clear" w:color="auto" w:fill="auto"/>
          </w:tcPr>
          <w:p w14:paraId="4640EB45" w14:textId="24A0FF1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33F083C2" w14:textId="77777777" w:rsidR="00116ED4" w:rsidRPr="005D7430" w:rsidRDefault="00E61BCC"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Implement measures guaranteeing equal access to education for all children, including those of migrants and asylum seekers (Gambia);</w:t>
            </w:r>
          </w:p>
          <w:p w14:paraId="438E905B" w14:textId="233CF03E" w:rsidR="00E61BCC" w:rsidRPr="005D7430" w:rsidRDefault="00E61BCC" w:rsidP="00116ED4">
            <w:pPr>
              <w:jc w:val="both"/>
              <w:rPr>
                <w:rFonts w:ascii="Times New Roman" w:hAnsi="Times New Roman" w:cs="Times New Roman"/>
                <w:b/>
                <w:color w:val="00B050"/>
                <w:sz w:val="20"/>
                <w:szCs w:val="20"/>
                <w:lang w:val="en-AU"/>
              </w:rPr>
            </w:pPr>
          </w:p>
        </w:tc>
        <w:tc>
          <w:tcPr>
            <w:tcW w:w="7711" w:type="dxa"/>
            <w:shd w:val="clear" w:color="auto" w:fill="auto"/>
          </w:tcPr>
          <w:p w14:paraId="6549E304" w14:textId="77777777" w:rsidR="00D91DB9" w:rsidRPr="00A06652" w:rsidRDefault="00D91DB9" w:rsidP="00D91DB9">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122B551" w14:textId="77777777" w:rsidR="00D91DB9" w:rsidRPr="00A06652" w:rsidRDefault="00D91DB9" w:rsidP="00FB6DF7">
            <w:pPr>
              <w:jc w:val="both"/>
              <w:rPr>
                <w:rFonts w:ascii="Times New Roman" w:hAnsi="Times New Roman" w:cs="Times New Roman"/>
                <w:color w:val="00B050"/>
                <w:sz w:val="20"/>
                <w:szCs w:val="20"/>
              </w:rPr>
            </w:pPr>
          </w:p>
          <w:p w14:paraId="146B0BB6" w14:textId="3E44EC82" w:rsidR="00D91DB9" w:rsidRPr="00A06652" w:rsidRDefault="00D91DB9"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ne fait pas de distinction entre les enfants selon leur origine, au regard du droit à l’éducation. Ainsi, les élèves allophones nouvellement arrivés en France bénéficient des mêmes garanties d’accès à l’instruction que tout enfant résidant sur le territoire français, régies par le droit national et conformément aux engagements internationaux de la France qui garantissent l’accès à l’instruction de tous les enfants présents sur le territoire national. Lorsqu’ils sont allophones, ils peuvent bénéficier d’un enseignement spécifique de français. Ils bénéficient par ailleurs de l’ensemble des mesures et dispositifs d’accompagnement à la scolarité.</w:t>
            </w:r>
          </w:p>
          <w:p w14:paraId="69AD01A8" w14:textId="77777777" w:rsidR="00D91DB9" w:rsidRPr="00A06652" w:rsidRDefault="00D91DB9" w:rsidP="00FB6DF7">
            <w:pPr>
              <w:jc w:val="both"/>
              <w:rPr>
                <w:rFonts w:ascii="Times New Roman" w:hAnsi="Times New Roman" w:cs="Times New Roman"/>
                <w:color w:val="00B050"/>
                <w:sz w:val="20"/>
                <w:szCs w:val="20"/>
              </w:rPr>
            </w:pPr>
          </w:p>
          <w:p w14:paraId="204D12BA" w14:textId="4B8FF39F" w:rsidR="00EF3B96" w:rsidRPr="00A06652" w:rsidRDefault="00EF3B96"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La stratégie nationale de prévention et de protection de l’enfance (2020-2022) comprend un engagement à faciliter l’intégration sociale et professionnelle des mineurs non accompagnés (MNA). Ils bénéficient de l’expertise pédagogique des centres académiques pour la scolarisation des élèves allophones nouvellement arrivés, qui évaluent les acquis scolaires et linguistiques et formulent une proposition de projet personnel. L’objectif de ces dispositifs est de permettre l’accès à une formation qualifiante pour devenir autonomes socialement et quitter le dispositif de protection de l’aide sociale à l’enfance.</w:t>
            </w:r>
          </w:p>
          <w:p w14:paraId="3EC987AC" w14:textId="77777777" w:rsidR="00D91DB9" w:rsidRPr="00A06652" w:rsidRDefault="00D91DB9" w:rsidP="00FB6DF7">
            <w:pPr>
              <w:jc w:val="both"/>
              <w:rPr>
                <w:rFonts w:ascii="Times New Roman" w:hAnsi="Times New Roman" w:cs="Times New Roman"/>
                <w:color w:val="00B050"/>
                <w:sz w:val="20"/>
                <w:szCs w:val="20"/>
              </w:rPr>
            </w:pPr>
          </w:p>
          <w:p w14:paraId="4F21821A" w14:textId="5CE0D14A" w:rsidR="00D91DB9" w:rsidRPr="00A06652" w:rsidRDefault="00D91DB9" w:rsidP="00D91D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Enfin, la </w:t>
            </w:r>
            <w:r w:rsidR="00BB736B"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 xml:space="preserve">oi </w:t>
            </w:r>
            <w:r w:rsidR="00BB736B" w:rsidRPr="00A06652">
              <w:rPr>
                <w:rFonts w:ascii="Times New Roman" w:hAnsi="Times New Roman" w:cs="Times New Roman"/>
                <w:color w:val="00B050"/>
                <w:sz w:val="20"/>
                <w:szCs w:val="20"/>
              </w:rPr>
              <w:t xml:space="preserve">n° 2019-791 du 26 juillet 2019 </w:t>
            </w:r>
            <w:r w:rsidRPr="00A06652">
              <w:rPr>
                <w:rFonts w:ascii="Times New Roman" w:hAnsi="Times New Roman" w:cs="Times New Roman"/>
                <w:color w:val="00B050"/>
                <w:sz w:val="20"/>
                <w:szCs w:val="20"/>
              </w:rPr>
              <w:t>pour une école de la confiance prévoit la réalisation d’une visite médicale pour tous les enfants âgés de 3 à 4 ans, au début de l’école maternelle. Cette visite vise à dépister une série de troubles de la santé pouvant nuire au développement de l’enfant, affecter ses apprentissages et le mettre en difficulté dans son parcours scolaire.</w:t>
            </w:r>
          </w:p>
          <w:p w14:paraId="53890B44" w14:textId="77777777" w:rsidR="00D91DB9" w:rsidRPr="00A06652" w:rsidRDefault="00D91DB9" w:rsidP="00D91D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Une visite médicale et une visite de dépistage obligatoires ont également lieu respectivement au cours de la sixième année et de la douzième année de l'enfant. </w:t>
            </w:r>
          </w:p>
          <w:p w14:paraId="5466AAF3" w14:textId="77777777" w:rsidR="00D91DB9" w:rsidRPr="00A06652" w:rsidRDefault="00D91DB9" w:rsidP="00FB6DF7">
            <w:pPr>
              <w:jc w:val="both"/>
              <w:rPr>
                <w:rFonts w:ascii="Times New Roman" w:hAnsi="Times New Roman" w:cs="Times New Roman"/>
                <w:sz w:val="20"/>
                <w:szCs w:val="20"/>
              </w:rPr>
            </w:pPr>
          </w:p>
          <w:p w14:paraId="22B91336" w14:textId="77777777" w:rsidR="00D91DB9" w:rsidRPr="00A06652" w:rsidRDefault="00D91DB9" w:rsidP="00D91DB9">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196.</w:t>
            </w:r>
          </w:p>
          <w:p w14:paraId="3E3FAF7A" w14:textId="77777777" w:rsidR="00EF3B96" w:rsidRPr="00A06652" w:rsidRDefault="00EF3B96" w:rsidP="00FB6DF7">
            <w:pPr>
              <w:jc w:val="both"/>
              <w:rPr>
                <w:rFonts w:ascii="Times New Roman" w:hAnsi="Times New Roman" w:cs="Times New Roman"/>
                <w:sz w:val="20"/>
                <w:szCs w:val="20"/>
              </w:rPr>
            </w:pPr>
          </w:p>
          <w:p w14:paraId="4F44C82D" w14:textId="77777777" w:rsidR="00EF3B96" w:rsidRPr="00A06652" w:rsidRDefault="00EF3B96" w:rsidP="00FB6DF7">
            <w:pPr>
              <w:jc w:val="both"/>
              <w:rPr>
                <w:rFonts w:ascii="Times New Roman" w:hAnsi="Times New Roman" w:cs="Times New Roman"/>
                <w:sz w:val="20"/>
                <w:szCs w:val="20"/>
              </w:rPr>
            </w:pPr>
          </w:p>
        </w:tc>
      </w:tr>
      <w:tr w:rsidR="00116ED4" w:rsidRPr="00A06652" w14:paraId="1FB016D5" w14:textId="77777777" w:rsidTr="008B30C4">
        <w:tc>
          <w:tcPr>
            <w:tcW w:w="1190" w:type="dxa"/>
            <w:shd w:val="clear" w:color="auto" w:fill="auto"/>
          </w:tcPr>
          <w:p w14:paraId="18652C5A"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7E8AD19F" w14:textId="77777777" w:rsidR="00116ED4" w:rsidRPr="005D7430" w:rsidRDefault="00E61BCC"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Guarantee the right to quality education for unaccompanied migrant children residing in overseas territories and Indigenous children, taking into account their particular needs, as well as their cultural and linguistic diversity (Mexico);</w:t>
            </w:r>
          </w:p>
          <w:p w14:paraId="7C632F51" w14:textId="22CBC680" w:rsidR="00E61BCC" w:rsidRPr="005D7430" w:rsidRDefault="00E61BCC" w:rsidP="00116ED4">
            <w:pPr>
              <w:jc w:val="both"/>
              <w:rPr>
                <w:rFonts w:ascii="Times New Roman" w:hAnsi="Times New Roman" w:cs="Times New Roman"/>
                <w:b/>
                <w:color w:val="00B050"/>
                <w:sz w:val="20"/>
                <w:szCs w:val="20"/>
                <w:lang w:val="en-GB"/>
              </w:rPr>
            </w:pPr>
          </w:p>
        </w:tc>
        <w:tc>
          <w:tcPr>
            <w:tcW w:w="7711" w:type="dxa"/>
            <w:shd w:val="clear" w:color="auto" w:fill="auto"/>
          </w:tcPr>
          <w:p w14:paraId="69CE655E" w14:textId="77777777" w:rsidR="002A6DA1" w:rsidRPr="00A06652" w:rsidRDefault="002A6DA1" w:rsidP="002A6DA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3048101" w14:textId="77777777" w:rsidR="002A6DA1" w:rsidRPr="00A06652" w:rsidRDefault="002A6DA1" w:rsidP="002A6DA1">
            <w:pPr>
              <w:jc w:val="both"/>
              <w:rPr>
                <w:rFonts w:ascii="Times New Roman" w:hAnsi="Times New Roman" w:cs="Times New Roman"/>
                <w:color w:val="00B050"/>
                <w:sz w:val="20"/>
                <w:szCs w:val="20"/>
              </w:rPr>
            </w:pPr>
          </w:p>
          <w:p w14:paraId="3BC84B86" w14:textId="685383C6" w:rsidR="002A6DA1" w:rsidRPr="00A06652" w:rsidRDefault="00A212C4" w:rsidP="002A6DA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Dans sa politique é</w:t>
            </w:r>
            <w:r w:rsidR="0029785F" w:rsidRPr="00A06652">
              <w:rPr>
                <w:rFonts w:ascii="Times New Roman" w:hAnsi="Times New Roman" w:cs="Times New Roman"/>
                <w:color w:val="00B050"/>
                <w:sz w:val="20"/>
                <w:szCs w:val="20"/>
              </w:rPr>
              <w:t>ducative, la France tient compte des contextes locaux plurilingues et des particularités des élèves.</w:t>
            </w:r>
            <w:r w:rsidR="002A6DA1" w:rsidRPr="00A06652">
              <w:rPr>
                <w:rFonts w:ascii="Times New Roman" w:hAnsi="Times New Roman" w:cs="Times New Roman"/>
                <w:color w:val="00B050"/>
                <w:sz w:val="20"/>
                <w:szCs w:val="20"/>
              </w:rPr>
              <w:t xml:space="preserve"> Elle rappelle, s’agissant de la Guyane, que la loi n° 2017-256 du 28 février 2017 de programmation relative à l'égalité réelle outre-mer (EROM) a créé un Grand conseil coutumier des populations amérindiennes et bushinengé (GCCPAB) ayant pour objet d'assurer la représentation des populations amérindiennes et bushinenges et de </w:t>
            </w:r>
            <w:r w:rsidR="00931838" w:rsidRPr="00A06652">
              <w:rPr>
                <w:rFonts w:ascii="Times New Roman" w:hAnsi="Times New Roman" w:cs="Times New Roman"/>
                <w:color w:val="00B050"/>
                <w:sz w:val="20"/>
                <w:szCs w:val="20"/>
              </w:rPr>
              <w:t>définir</w:t>
            </w:r>
            <w:r w:rsidR="002A6DA1" w:rsidRPr="00A06652">
              <w:rPr>
                <w:rFonts w:ascii="Times New Roman" w:hAnsi="Times New Roman" w:cs="Times New Roman"/>
                <w:color w:val="00B050"/>
                <w:sz w:val="20"/>
                <w:szCs w:val="20"/>
              </w:rPr>
              <w:t xml:space="preserve"> leurs intérêts notamment </w:t>
            </w:r>
            <w:r w:rsidR="00931838" w:rsidRPr="00A06652">
              <w:rPr>
                <w:rFonts w:ascii="Times New Roman" w:hAnsi="Times New Roman" w:cs="Times New Roman"/>
                <w:color w:val="00B050"/>
                <w:sz w:val="20"/>
                <w:szCs w:val="20"/>
              </w:rPr>
              <w:t xml:space="preserve">culturels et </w:t>
            </w:r>
            <w:r w:rsidR="002A6DA1" w:rsidRPr="00A06652">
              <w:rPr>
                <w:rFonts w:ascii="Times New Roman" w:hAnsi="Times New Roman" w:cs="Times New Roman"/>
                <w:color w:val="00B050"/>
                <w:sz w:val="20"/>
                <w:szCs w:val="20"/>
              </w:rPr>
              <w:t>éducatifs.</w:t>
            </w:r>
          </w:p>
          <w:p w14:paraId="2FDA54E9" w14:textId="484ACDA5" w:rsidR="0029785F" w:rsidRPr="00A06652" w:rsidRDefault="0029785F" w:rsidP="00FB6DF7">
            <w:pPr>
              <w:jc w:val="both"/>
              <w:rPr>
                <w:rFonts w:ascii="Times New Roman" w:hAnsi="Times New Roman" w:cs="Times New Roman"/>
                <w:color w:val="00B050"/>
                <w:sz w:val="20"/>
                <w:szCs w:val="20"/>
              </w:rPr>
            </w:pPr>
          </w:p>
          <w:p w14:paraId="0DF360DE" w14:textId="23A99510" w:rsidR="00A212C4" w:rsidRPr="00A06652" w:rsidRDefault="00A212C4" w:rsidP="00A212C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 Outre-Mer, une p</w:t>
            </w:r>
            <w:r w:rsidR="00B80834" w:rsidRPr="00A06652">
              <w:rPr>
                <w:rFonts w:ascii="Times New Roman" w:hAnsi="Times New Roman" w:cs="Times New Roman"/>
                <w:color w:val="00B050"/>
                <w:sz w:val="20"/>
                <w:szCs w:val="20"/>
              </w:rPr>
              <w:t>art importante des élèves connaî</w:t>
            </w:r>
            <w:r w:rsidRPr="00A06652">
              <w:rPr>
                <w:rFonts w:ascii="Times New Roman" w:hAnsi="Times New Roman" w:cs="Times New Roman"/>
                <w:color w:val="00B050"/>
                <w:sz w:val="20"/>
                <w:szCs w:val="20"/>
              </w:rPr>
              <w:t>t une situation de bilinguisme ou de plurilinguisme.</w:t>
            </w:r>
            <w:r w:rsidRPr="00A06652">
              <w:rPr>
                <w:color w:val="00B050"/>
              </w:rPr>
              <w:t xml:space="preserve"> </w:t>
            </w:r>
            <w:r w:rsidRPr="00A06652">
              <w:rPr>
                <w:rFonts w:ascii="Times New Roman" w:hAnsi="Times New Roman" w:cs="Times New Roman"/>
                <w:color w:val="00B050"/>
                <w:sz w:val="20"/>
                <w:szCs w:val="20"/>
              </w:rPr>
              <w:t xml:space="preserve">Un ensemble d’outils et de ressources pédagogiques est mis à la disposition des professeurs pour valoriser le plurilinguisme et en faire un levier de réussite pour les élèves. Ainsi, a été mis en place en Guyane dès 1998 le dispositif des intervenants en langue maternelle (ILM). D’autres solutions innovantes ont été recherchées par les académies, notamment avec le déploiement de dispositifs comme </w:t>
            </w:r>
            <w:r w:rsidR="00B80834"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éveil aux langues et plurilinguisme</w:t>
            </w:r>
            <w:r w:rsidR="00B80834"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à Mayotte. La loi n° 2021-641 du 21 mai 2021 relative à la protection patrimoniale des langues régionales et à leur promotion a étendu à Mayotte les dispositions prévoyant qu’un enseignement des langues et cultures régionales peut être dispensé tout au long de la scolarité. </w:t>
            </w:r>
            <w:r w:rsidR="00B80834" w:rsidRPr="00A06652">
              <w:rPr>
                <w:rFonts w:ascii="Times New Roman" w:hAnsi="Times New Roman" w:cs="Times New Roman"/>
                <w:color w:val="00B050"/>
                <w:sz w:val="20"/>
                <w:szCs w:val="20"/>
              </w:rPr>
              <w:t xml:space="preserve">Une convention a ainsi été signée à Mayotte </w:t>
            </w:r>
            <w:r w:rsidRPr="00A06652">
              <w:rPr>
                <w:rFonts w:ascii="Times New Roman" w:hAnsi="Times New Roman" w:cs="Times New Roman"/>
                <w:color w:val="00B050"/>
                <w:sz w:val="20"/>
                <w:szCs w:val="20"/>
              </w:rPr>
              <w:t>régissant les règles à suivre pour permettre aux élèves du premier degré d’apprendre le shimaoré et le kibushi dans les établissements scolaires</w:t>
            </w:r>
            <w:r w:rsidR="00B80834" w:rsidRPr="00A06652">
              <w:rPr>
                <w:rFonts w:ascii="Times New Roman" w:hAnsi="Times New Roman" w:cs="Times New Roman"/>
                <w:color w:val="00B050"/>
                <w:sz w:val="20"/>
                <w:szCs w:val="20"/>
              </w:rPr>
              <w:t xml:space="preserve"> mahorais</w:t>
            </w:r>
            <w:r w:rsidRPr="00A06652">
              <w:rPr>
                <w:rFonts w:ascii="Times New Roman" w:hAnsi="Times New Roman" w:cs="Times New Roman"/>
                <w:color w:val="00B050"/>
                <w:sz w:val="20"/>
                <w:szCs w:val="20"/>
              </w:rPr>
              <w:t xml:space="preserve">. En outre, </w:t>
            </w:r>
            <w:r w:rsidRPr="00A06652">
              <w:rPr>
                <w:rFonts w:ascii="Times New Roman" w:hAnsi="Times New Roman" w:cs="Times New Roman"/>
                <w:color w:val="00B050"/>
                <w:sz w:val="20"/>
                <w:szCs w:val="20"/>
              </w:rPr>
              <w:lastRenderedPageBreak/>
              <w:t xml:space="preserve">l’enseignement du créole est dispensé dans les académies de Guadeloupe, Guyane, La Réunion et Martinique. </w:t>
            </w:r>
          </w:p>
          <w:p w14:paraId="19AB9CB9" w14:textId="777D92CF" w:rsidR="00A212C4" w:rsidRPr="00A06652" w:rsidRDefault="00A212C4" w:rsidP="00FB6DF7">
            <w:pPr>
              <w:jc w:val="both"/>
              <w:rPr>
                <w:rFonts w:ascii="Times New Roman" w:hAnsi="Times New Roman" w:cs="Times New Roman"/>
                <w:color w:val="00B050"/>
                <w:sz w:val="20"/>
                <w:szCs w:val="20"/>
              </w:rPr>
            </w:pPr>
          </w:p>
          <w:p w14:paraId="6210141F" w14:textId="047C6BB6" w:rsidR="00B80834" w:rsidRPr="00A06652" w:rsidRDefault="00B80834"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S’agissant de la situation des enfants migrants non accompagnés, la France rappelle que l’Outre-Mer représente 2,2 % du total des demandes d’asile des mineurs non-accompagnés en France, soit 19 demandes en 2021. </w:t>
            </w:r>
            <w:r w:rsidR="002A6DA1" w:rsidRPr="00A06652">
              <w:rPr>
                <w:rFonts w:ascii="Times New Roman" w:hAnsi="Times New Roman" w:cs="Times New Roman"/>
                <w:i/>
                <w:color w:val="00B050"/>
                <w:sz w:val="20"/>
                <w:szCs w:val="20"/>
              </w:rPr>
              <w:t>Voir sur ce point la réponse à la recommandation n° 207.</w:t>
            </w:r>
            <w:r w:rsidR="002A6DA1" w:rsidRPr="00A06652">
              <w:rPr>
                <w:rFonts w:ascii="Times New Roman" w:hAnsi="Times New Roman" w:cs="Times New Roman"/>
                <w:color w:val="00B050"/>
                <w:sz w:val="20"/>
                <w:szCs w:val="20"/>
              </w:rPr>
              <w:t xml:space="preserve"> </w:t>
            </w:r>
          </w:p>
          <w:p w14:paraId="65F8475C" w14:textId="77777777" w:rsidR="0029785F" w:rsidRPr="00A06652" w:rsidRDefault="0029785F" w:rsidP="00FB6DF7">
            <w:pPr>
              <w:jc w:val="both"/>
              <w:rPr>
                <w:rFonts w:ascii="Times New Roman" w:hAnsi="Times New Roman" w:cs="Times New Roman"/>
                <w:color w:val="00B050"/>
                <w:sz w:val="20"/>
                <w:szCs w:val="20"/>
              </w:rPr>
            </w:pPr>
          </w:p>
          <w:p w14:paraId="041B203A" w14:textId="01CC4187" w:rsidR="0029785F" w:rsidRPr="00A06652" w:rsidRDefault="0029785F" w:rsidP="00A212C4">
            <w:pPr>
              <w:jc w:val="both"/>
              <w:rPr>
                <w:rFonts w:ascii="Times New Roman" w:hAnsi="Times New Roman" w:cs="Times New Roman"/>
                <w:color w:val="00B050"/>
                <w:sz w:val="20"/>
                <w:szCs w:val="20"/>
              </w:rPr>
            </w:pPr>
          </w:p>
        </w:tc>
      </w:tr>
      <w:tr w:rsidR="00116ED4" w:rsidRPr="00A06652" w14:paraId="19A99F08" w14:textId="77777777" w:rsidTr="008B30C4">
        <w:tc>
          <w:tcPr>
            <w:tcW w:w="1190" w:type="dxa"/>
          </w:tcPr>
          <w:p w14:paraId="4168A0FA" w14:textId="77777777" w:rsidR="00116ED4" w:rsidRPr="00A06652" w:rsidRDefault="00116ED4" w:rsidP="00116ED4">
            <w:pPr>
              <w:pStyle w:val="ListParagraph"/>
              <w:numPr>
                <w:ilvl w:val="0"/>
                <w:numId w:val="1"/>
              </w:numPr>
              <w:jc w:val="center"/>
              <w:rPr>
                <w:rFonts w:ascii="Times New Roman" w:hAnsi="Times New Roman"/>
                <w:color w:val="ED7D31" w:themeColor="accent2"/>
                <w:sz w:val="20"/>
              </w:rPr>
            </w:pPr>
          </w:p>
        </w:tc>
        <w:tc>
          <w:tcPr>
            <w:tcW w:w="5128" w:type="dxa"/>
          </w:tcPr>
          <w:p w14:paraId="65F4681E" w14:textId="364B86BA" w:rsidR="00116ED4" w:rsidRPr="005D7430" w:rsidRDefault="00931838" w:rsidP="00116ED4">
            <w:pPr>
              <w:jc w:val="both"/>
              <w:rPr>
                <w:rFonts w:ascii="Times New Roman" w:hAnsi="Times New Roman"/>
                <w:b/>
                <w:color w:val="ED7D31" w:themeColor="accent2"/>
                <w:sz w:val="20"/>
                <w:szCs w:val="20"/>
                <w:lang w:val="en-AU"/>
              </w:rPr>
            </w:pPr>
            <w:r w:rsidRPr="005D7430">
              <w:rPr>
                <w:rFonts w:ascii="Times New Roman" w:hAnsi="Times New Roman"/>
                <w:b/>
                <w:color w:val="ED7D31" w:themeColor="accent2"/>
                <w:sz w:val="20"/>
                <w:szCs w:val="20"/>
                <w:lang w:val="en-AU"/>
              </w:rPr>
              <w:t>Establish a national observatory on non-schooling (Portugal);</w:t>
            </w:r>
          </w:p>
        </w:tc>
        <w:tc>
          <w:tcPr>
            <w:tcW w:w="7711" w:type="dxa"/>
          </w:tcPr>
          <w:p w14:paraId="528F0037" w14:textId="77777777" w:rsidR="00CF4AD7" w:rsidRPr="00A06652" w:rsidRDefault="00CF4AD7" w:rsidP="00CF4AD7">
            <w:pPr>
              <w:jc w:val="both"/>
              <w:rPr>
                <w:rFonts w:ascii="Times New Roman" w:hAnsi="Times New Roman" w:cs="Times New Roman"/>
                <w:bCs/>
                <w:color w:val="ED7D31" w:themeColor="accent2"/>
                <w:sz w:val="20"/>
                <w:szCs w:val="20"/>
              </w:rPr>
            </w:pPr>
            <w:r w:rsidRPr="00A06652">
              <w:rPr>
                <w:rFonts w:ascii="Times New Roman" w:hAnsi="Times New Roman" w:cs="Times New Roman"/>
                <w:bCs/>
                <w:color w:val="ED7D31" w:themeColor="accent2"/>
                <w:sz w:val="20"/>
                <w:szCs w:val="20"/>
              </w:rPr>
              <w:t xml:space="preserve">La France </w:t>
            </w:r>
            <w:r w:rsidRPr="00A06652">
              <w:rPr>
                <w:rFonts w:ascii="Times New Roman" w:hAnsi="Times New Roman" w:cs="Times New Roman"/>
                <w:b/>
                <w:bCs/>
                <w:color w:val="ED7D31" w:themeColor="accent2"/>
                <w:sz w:val="20"/>
                <w:szCs w:val="20"/>
              </w:rPr>
              <w:t>accepte en partie</w:t>
            </w:r>
            <w:r w:rsidRPr="00A06652">
              <w:rPr>
                <w:rFonts w:ascii="Times New Roman" w:hAnsi="Times New Roman" w:cs="Times New Roman"/>
                <w:bCs/>
                <w:color w:val="ED7D31" w:themeColor="accent2"/>
                <w:sz w:val="20"/>
                <w:szCs w:val="20"/>
              </w:rPr>
              <w:t xml:space="preserve"> cette recommandation.</w:t>
            </w:r>
          </w:p>
          <w:p w14:paraId="53081725" w14:textId="77777777" w:rsidR="00CF4AD7" w:rsidRPr="00A06652" w:rsidRDefault="00CF4AD7" w:rsidP="00CF4AD7">
            <w:pPr>
              <w:jc w:val="both"/>
              <w:rPr>
                <w:rFonts w:ascii="Times New Roman" w:hAnsi="Times New Roman" w:cs="Times New Roman"/>
                <w:color w:val="ED7D31" w:themeColor="accent2"/>
                <w:sz w:val="20"/>
                <w:szCs w:val="20"/>
              </w:rPr>
            </w:pPr>
          </w:p>
          <w:p w14:paraId="786CC61F" w14:textId="77777777" w:rsidR="00CF4AD7" w:rsidRPr="00A06652" w:rsidRDefault="00CF4AD7" w:rsidP="00CF4AD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Si la France ne prévoit pas de procéder à la création d’une nouvelle institution, elle prend des mesures pour s’assurer qu'aucun enfant n’est privé de son droit à l'instruction. </w:t>
            </w:r>
          </w:p>
          <w:p w14:paraId="3E34F55C" w14:textId="77777777" w:rsidR="00CF4AD7" w:rsidRPr="00A06652" w:rsidRDefault="00CF4AD7" w:rsidP="00CF4AD7">
            <w:pPr>
              <w:jc w:val="both"/>
              <w:rPr>
                <w:rFonts w:ascii="Times New Roman" w:hAnsi="Times New Roman" w:cs="Times New Roman"/>
                <w:color w:val="ED7D31" w:themeColor="accent2"/>
                <w:sz w:val="20"/>
                <w:szCs w:val="20"/>
              </w:rPr>
            </w:pPr>
          </w:p>
          <w:p w14:paraId="7FF991BD" w14:textId="10B591D5" w:rsidR="00CF4AD7" w:rsidRPr="00A06652" w:rsidRDefault="00CF4AD7" w:rsidP="00CF4AD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En effet, elle organise le contrôle de l'obligation d'instruction en favorisant l'échange et le croisement d'informations sous l’autorité d’une instance départementale pluridisciplinaire dédiée (Préfet, élus locaux, caisse d’allocations familiales, services du département, etc…).</w:t>
            </w:r>
          </w:p>
          <w:p w14:paraId="20A84FD4" w14:textId="77777777" w:rsidR="00CF4AD7" w:rsidRPr="00A06652" w:rsidRDefault="00CF4AD7" w:rsidP="00CF4AD7">
            <w:pPr>
              <w:jc w:val="both"/>
              <w:rPr>
                <w:rFonts w:ascii="Times New Roman" w:hAnsi="Times New Roman" w:cs="Times New Roman"/>
                <w:color w:val="ED7D31" w:themeColor="accent2"/>
                <w:sz w:val="20"/>
                <w:szCs w:val="20"/>
              </w:rPr>
            </w:pPr>
          </w:p>
          <w:p w14:paraId="2458F0E1" w14:textId="77777777" w:rsidR="00CF4AD7" w:rsidRPr="00A06652" w:rsidRDefault="00CF4AD7" w:rsidP="00CF4AD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Ce partage d'informations permet de repérer les enfants âgés de 3 à 16 ans dont la situation au regard de l’obligation d’instruction n’est connue ni de la commune ni de la direction des services départementaux de l’éducation nationale.</w:t>
            </w:r>
          </w:p>
          <w:p w14:paraId="740B3B60" w14:textId="77777777" w:rsidR="00CF4AD7" w:rsidRPr="00A06652" w:rsidRDefault="00CF4AD7" w:rsidP="00CF4AD7">
            <w:pPr>
              <w:jc w:val="both"/>
              <w:rPr>
                <w:rFonts w:ascii="Times New Roman" w:hAnsi="Times New Roman" w:cs="Times New Roman"/>
                <w:color w:val="ED7D31" w:themeColor="accent2"/>
                <w:sz w:val="20"/>
                <w:szCs w:val="20"/>
              </w:rPr>
            </w:pPr>
          </w:p>
          <w:p w14:paraId="031DACE7" w14:textId="77777777" w:rsidR="00CF4AD7" w:rsidRPr="00A06652" w:rsidRDefault="00CF4AD7" w:rsidP="00CF4AD7">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Une synthèse académique est adressée au Ministère de l’éducation nationale et de la jeunesse. </w:t>
            </w:r>
          </w:p>
          <w:p w14:paraId="247EC022" w14:textId="77777777" w:rsidR="00CF4AD7" w:rsidRPr="00A06652" w:rsidRDefault="00CF4AD7" w:rsidP="00CF4AD7">
            <w:pPr>
              <w:jc w:val="both"/>
              <w:rPr>
                <w:rFonts w:ascii="Times New Roman" w:hAnsi="Times New Roman" w:cs="Times New Roman"/>
                <w:color w:val="ED7D31" w:themeColor="accent2"/>
                <w:sz w:val="20"/>
                <w:szCs w:val="20"/>
              </w:rPr>
            </w:pPr>
          </w:p>
          <w:p w14:paraId="0351FB18" w14:textId="77777777" w:rsidR="00931838" w:rsidRPr="00A06652" w:rsidRDefault="00CF4AD7" w:rsidP="00931838">
            <w:pPr>
              <w:jc w:val="both"/>
              <w:rPr>
                <w:rFonts w:ascii="Times New Roman" w:hAnsi="Times New Roman"/>
                <w:color w:val="ED7D31" w:themeColor="accent2"/>
                <w:sz w:val="20"/>
              </w:rPr>
            </w:pPr>
            <w:r w:rsidRPr="00A06652">
              <w:rPr>
                <w:rFonts w:ascii="Times New Roman" w:hAnsi="Times New Roman" w:cs="Times New Roman"/>
                <w:color w:val="ED7D31" w:themeColor="accent2"/>
                <w:sz w:val="20"/>
                <w:szCs w:val="20"/>
              </w:rPr>
              <w:t>De plus, un système interministériel de repérage et de suivi des jeunes sans emploi ni formation à l’issue de la scolarité obligatoire est développé au niveau national afin de permettre aux plateformes partenariales de suivi et d’appui aux décrocheurs de contacter, prendre en charge et suivre les jeunes de 16 ans à 29 ans, afin de leur donner accès à la qualification et à une insertion professionnelle.</w:t>
            </w:r>
          </w:p>
          <w:p w14:paraId="13039C6D" w14:textId="77777777" w:rsidR="00CF4AD7" w:rsidRPr="00A06652" w:rsidRDefault="00CF4AD7" w:rsidP="00931838">
            <w:pPr>
              <w:jc w:val="both"/>
              <w:rPr>
                <w:rFonts w:ascii="Times New Roman" w:hAnsi="Times New Roman" w:cs="Times New Roman"/>
                <w:color w:val="ED7D31" w:themeColor="accent2"/>
                <w:sz w:val="20"/>
                <w:szCs w:val="20"/>
              </w:rPr>
            </w:pPr>
          </w:p>
          <w:p w14:paraId="7B1A7679" w14:textId="4B8D3906" w:rsidR="00931838" w:rsidRPr="00A06652" w:rsidRDefault="00931838" w:rsidP="00931838">
            <w:pPr>
              <w:jc w:val="both"/>
              <w:rPr>
                <w:rFonts w:ascii="Times New Roman" w:hAnsi="Times New Roman"/>
                <w:i/>
                <w:color w:val="ED7D31" w:themeColor="accent2"/>
                <w:sz w:val="20"/>
              </w:rPr>
            </w:pPr>
            <w:r w:rsidRPr="00A06652">
              <w:rPr>
                <w:rFonts w:ascii="Times New Roman" w:hAnsi="Times New Roman"/>
                <w:i/>
                <w:color w:val="ED7D31" w:themeColor="accent2"/>
                <w:sz w:val="20"/>
              </w:rPr>
              <w:t>Voir aussi réponse à la recommandation n° 206.</w:t>
            </w:r>
          </w:p>
          <w:p w14:paraId="6C4B23CF" w14:textId="040096C9" w:rsidR="00931838" w:rsidRPr="00A06652" w:rsidRDefault="00931838" w:rsidP="00FB6DF7">
            <w:pPr>
              <w:jc w:val="both"/>
              <w:rPr>
                <w:rFonts w:ascii="Times New Roman" w:hAnsi="Times New Roman"/>
                <w:color w:val="ED7D31" w:themeColor="accent2"/>
                <w:sz w:val="20"/>
              </w:rPr>
            </w:pPr>
          </w:p>
        </w:tc>
      </w:tr>
      <w:tr w:rsidR="00116ED4" w:rsidRPr="00A06652" w14:paraId="24171759" w14:textId="77777777" w:rsidTr="008B30C4">
        <w:tc>
          <w:tcPr>
            <w:tcW w:w="1190" w:type="dxa"/>
          </w:tcPr>
          <w:p w14:paraId="1B46BFD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3D16F1A" w14:textId="796D300E" w:rsidR="00116ED4" w:rsidRPr="005D7430" w:rsidRDefault="00931838"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Continue its efforts to promote inclusive education (Timor-Leste);</w:t>
            </w:r>
          </w:p>
          <w:p w14:paraId="149FFCB5" w14:textId="77777777" w:rsidR="00931838" w:rsidRPr="005D7430" w:rsidRDefault="00931838" w:rsidP="00116ED4">
            <w:pPr>
              <w:jc w:val="both"/>
              <w:rPr>
                <w:rFonts w:ascii="Times New Roman" w:hAnsi="Times New Roman" w:cs="Times New Roman"/>
                <w:b/>
                <w:color w:val="00B050"/>
                <w:sz w:val="20"/>
                <w:szCs w:val="20"/>
                <w:lang w:val="en-AU"/>
              </w:rPr>
            </w:pPr>
          </w:p>
          <w:p w14:paraId="043B3F7B" w14:textId="77777777" w:rsidR="00931838" w:rsidRPr="005D7430" w:rsidRDefault="00931838" w:rsidP="00116ED4">
            <w:pPr>
              <w:jc w:val="both"/>
              <w:rPr>
                <w:rFonts w:ascii="Times New Roman" w:hAnsi="Times New Roman" w:cs="Times New Roman"/>
                <w:b/>
                <w:color w:val="00B050"/>
                <w:sz w:val="20"/>
                <w:szCs w:val="20"/>
                <w:lang w:val="en-AU"/>
              </w:rPr>
            </w:pPr>
          </w:p>
        </w:tc>
        <w:tc>
          <w:tcPr>
            <w:tcW w:w="7711" w:type="dxa"/>
          </w:tcPr>
          <w:p w14:paraId="4AF8D590" w14:textId="77777777" w:rsidR="00931838" w:rsidRPr="00A06652" w:rsidRDefault="00931838" w:rsidP="00931838">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725DDEA" w14:textId="77777777" w:rsidR="00931838" w:rsidRPr="00A06652" w:rsidRDefault="00931838" w:rsidP="00931838">
            <w:pPr>
              <w:jc w:val="both"/>
              <w:rPr>
                <w:rFonts w:ascii="Times New Roman" w:hAnsi="Times New Roman" w:cs="Times New Roman"/>
                <w:color w:val="00B050"/>
                <w:sz w:val="20"/>
                <w:szCs w:val="20"/>
              </w:rPr>
            </w:pPr>
          </w:p>
          <w:p w14:paraId="6FFEFC04" w14:textId="12BF235E" w:rsidR="00116ED4" w:rsidRPr="00A06652" w:rsidRDefault="00931838" w:rsidP="00931838">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196.</w:t>
            </w:r>
          </w:p>
        </w:tc>
      </w:tr>
      <w:tr w:rsidR="00116ED4" w:rsidRPr="00A06652" w14:paraId="3E5FF560" w14:textId="77777777" w:rsidTr="008B30C4">
        <w:tc>
          <w:tcPr>
            <w:tcW w:w="1190" w:type="dxa"/>
          </w:tcPr>
          <w:p w14:paraId="24E76868"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49BC79F5" w14:textId="1791218F" w:rsidR="00116ED4" w:rsidRPr="005D7430" w:rsidRDefault="00931838"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AU"/>
              </w:rPr>
              <w:t>Reconsider the revision of selective and biased texts in school textbooks (Türkiye);</w:t>
            </w:r>
          </w:p>
          <w:p w14:paraId="5E9F774E" w14:textId="77777777" w:rsidR="00931838" w:rsidRPr="005D7430" w:rsidRDefault="00931838" w:rsidP="00116ED4">
            <w:pPr>
              <w:jc w:val="both"/>
              <w:rPr>
                <w:rFonts w:ascii="Times New Roman" w:hAnsi="Times New Roman" w:cs="Times New Roman"/>
                <w:b/>
                <w:color w:val="FF0000"/>
                <w:sz w:val="20"/>
                <w:szCs w:val="20"/>
                <w:lang w:val="en-AU"/>
              </w:rPr>
            </w:pPr>
          </w:p>
          <w:p w14:paraId="5C9D24A9" w14:textId="77777777" w:rsidR="00931838" w:rsidRPr="005D7430" w:rsidRDefault="00931838" w:rsidP="00116ED4">
            <w:pPr>
              <w:jc w:val="both"/>
              <w:rPr>
                <w:rFonts w:ascii="Times New Roman" w:hAnsi="Times New Roman" w:cs="Times New Roman"/>
                <w:b/>
                <w:color w:val="FF0000"/>
                <w:sz w:val="20"/>
                <w:szCs w:val="20"/>
                <w:lang w:val="en-AU"/>
              </w:rPr>
            </w:pPr>
          </w:p>
        </w:tc>
        <w:tc>
          <w:tcPr>
            <w:tcW w:w="7711" w:type="dxa"/>
          </w:tcPr>
          <w:p w14:paraId="61FF212B" w14:textId="77777777" w:rsidR="00931838" w:rsidRPr="00A06652" w:rsidRDefault="00931838" w:rsidP="00931838">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lastRenderedPageBreak/>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w:t>
            </w:r>
          </w:p>
          <w:p w14:paraId="13A8690F" w14:textId="77777777" w:rsidR="00931838" w:rsidRPr="00A06652" w:rsidRDefault="00931838" w:rsidP="00931838">
            <w:pPr>
              <w:jc w:val="both"/>
              <w:rPr>
                <w:rFonts w:ascii="Times New Roman" w:hAnsi="Times New Roman" w:cs="Times New Roman"/>
                <w:color w:val="FF0000"/>
                <w:sz w:val="20"/>
                <w:szCs w:val="20"/>
              </w:rPr>
            </w:pPr>
          </w:p>
          <w:p w14:paraId="3ED31048" w14:textId="77777777" w:rsidR="00931838" w:rsidRPr="00A06652" w:rsidRDefault="00931838" w:rsidP="00931838">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lastRenderedPageBreak/>
              <w:t xml:space="preserve">L’élaboration des manuels scolaires est de la responsabilité, en France, d’éditeurs privés dont la liberté d’entreprise ne peut faire l’objet d’un contrôle formel par l’Etat. Pour autant, le contenu des manuels scolaires se fonde sur les programmes officiels élaborés par le ministère de l’éducation nationale, qui constituent le cadre dans lequel la liberté de l’éditeur est invitée à s’exprimer. </w:t>
            </w:r>
          </w:p>
          <w:p w14:paraId="42247DF6" w14:textId="77777777" w:rsidR="00931838" w:rsidRPr="00A06652" w:rsidRDefault="00931838" w:rsidP="00931838">
            <w:pPr>
              <w:jc w:val="both"/>
              <w:rPr>
                <w:rFonts w:ascii="Times New Roman" w:hAnsi="Times New Roman" w:cs="Times New Roman"/>
                <w:color w:val="FF0000"/>
                <w:sz w:val="20"/>
                <w:szCs w:val="20"/>
              </w:rPr>
            </w:pPr>
          </w:p>
          <w:p w14:paraId="0D011E1D" w14:textId="77777777" w:rsidR="00931838" w:rsidRPr="00A06652" w:rsidRDefault="00931838" w:rsidP="00931838">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Les programmes d’enseignement tiennent compte des dernières avancées de la recherche scientifique et sont élaborés, tout comme les manuels, par des équipes aux profils variés (inspection générale, professeurs, chercheurs, spécialistes de la pédagogie) qui en garantissent la qualité et l’objectivité. </w:t>
            </w:r>
          </w:p>
          <w:p w14:paraId="7EECE68B" w14:textId="77777777" w:rsidR="00931838" w:rsidRPr="00A06652" w:rsidRDefault="00931838" w:rsidP="00931838">
            <w:pPr>
              <w:jc w:val="both"/>
              <w:rPr>
                <w:rFonts w:ascii="Times New Roman" w:hAnsi="Times New Roman" w:cs="Times New Roman"/>
                <w:color w:val="FF0000"/>
                <w:sz w:val="20"/>
                <w:szCs w:val="20"/>
              </w:rPr>
            </w:pPr>
          </w:p>
          <w:p w14:paraId="4795C053" w14:textId="77777777" w:rsidR="00116ED4" w:rsidRPr="00A06652" w:rsidRDefault="00931838" w:rsidP="00931838">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L’Etat garantit par ailleurs aux chercheurs l’autonomie de leur démarche scientifique, indispensable à l’accomplissement de leur mission d’intérêt national (art. 411-1 et 411-3 du code de la recherche).</w:t>
            </w:r>
          </w:p>
          <w:p w14:paraId="0312A5A2" w14:textId="77777777" w:rsidR="00FC3AB0" w:rsidRPr="00A06652" w:rsidRDefault="00FC3AB0" w:rsidP="00931838">
            <w:pPr>
              <w:jc w:val="both"/>
              <w:rPr>
                <w:rFonts w:ascii="Times New Roman" w:hAnsi="Times New Roman" w:cs="Times New Roman"/>
                <w:color w:val="FF0000"/>
                <w:sz w:val="20"/>
                <w:szCs w:val="20"/>
              </w:rPr>
            </w:pPr>
          </w:p>
          <w:p w14:paraId="7D68F8D0" w14:textId="0420E13A" w:rsidR="00FC3AB0" w:rsidRPr="00A06652" w:rsidRDefault="00FC3AB0" w:rsidP="00931838">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Les professeurs choisissent les manuels scolaires et la façon dont ils les emploient dans le cadre de leur liberté pédagogique (art. L.912-1-1 du code de l’éducation).</w:t>
            </w:r>
          </w:p>
          <w:p w14:paraId="13946128" w14:textId="6155628C" w:rsidR="00931838" w:rsidRPr="00A06652" w:rsidRDefault="00931838" w:rsidP="00931838">
            <w:pPr>
              <w:jc w:val="both"/>
              <w:rPr>
                <w:rFonts w:ascii="Times New Roman" w:hAnsi="Times New Roman" w:cs="Times New Roman"/>
                <w:color w:val="FF0000"/>
                <w:sz w:val="20"/>
                <w:szCs w:val="20"/>
              </w:rPr>
            </w:pPr>
          </w:p>
        </w:tc>
      </w:tr>
      <w:tr w:rsidR="00116ED4" w:rsidRPr="00A06652" w14:paraId="6A77D6B2" w14:textId="77777777" w:rsidTr="008B30C4">
        <w:tc>
          <w:tcPr>
            <w:tcW w:w="1190" w:type="dxa"/>
          </w:tcPr>
          <w:p w14:paraId="0255466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16CBB29" w14:textId="77777777" w:rsidR="00116ED4" w:rsidRPr="005D7430" w:rsidRDefault="00931838"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effective measures to further reduce disparities in access to schooling, particularly for persons belonging to vulnerable groups (Japan);</w:t>
            </w:r>
          </w:p>
          <w:p w14:paraId="1C7AD827" w14:textId="6C15F534" w:rsidR="00931838" w:rsidRPr="005D7430" w:rsidRDefault="00931838" w:rsidP="00116ED4">
            <w:pPr>
              <w:jc w:val="both"/>
              <w:rPr>
                <w:rFonts w:ascii="Times New Roman" w:hAnsi="Times New Roman" w:cs="Times New Roman"/>
                <w:b/>
                <w:color w:val="00B050"/>
                <w:sz w:val="20"/>
                <w:szCs w:val="20"/>
                <w:lang w:val="en-AU"/>
              </w:rPr>
            </w:pPr>
          </w:p>
        </w:tc>
        <w:tc>
          <w:tcPr>
            <w:tcW w:w="7711" w:type="dxa"/>
          </w:tcPr>
          <w:p w14:paraId="338D0CD3" w14:textId="77777777" w:rsidR="00931838" w:rsidRPr="00A06652" w:rsidRDefault="00931838" w:rsidP="0093183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531CBA6" w14:textId="77777777" w:rsidR="00931838" w:rsidRPr="00A06652" w:rsidRDefault="00931838" w:rsidP="00931838">
            <w:pPr>
              <w:jc w:val="both"/>
              <w:rPr>
                <w:rFonts w:ascii="Times New Roman" w:hAnsi="Times New Roman" w:cs="Times New Roman"/>
                <w:color w:val="00B050"/>
                <w:sz w:val="20"/>
                <w:szCs w:val="20"/>
              </w:rPr>
            </w:pPr>
          </w:p>
          <w:p w14:paraId="225E86B5" w14:textId="110B5EB2" w:rsidR="00931838" w:rsidRPr="00A06652" w:rsidRDefault="00931838" w:rsidP="0093183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196 et 206.</w:t>
            </w:r>
          </w:p>
          <w:p w14:paraId="2FC317E1"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797657C7" w14:textId="77777777" w:rsidTr="008B30C4">
        <w:tc>
          <w:tcPr>
            <w:tcW w:w="1190" w:type="dxa"/>
          </w:tcPr>
          <w:p w14:paraId="12746134"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6BC67A1" w14:textId="46D71E5D" w:rsidR="00116ED4" w:rsidRPr="005D7430" w:rsidRDefault="00F50E8D"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Continue efforts in favour of inclusive education, taking into account Sustainable Development Goal No. 4 (Morocco);</w:t>
            </w:r>
          </w:p>
          <w:p w14:paraId="34E07956" w14:textId="77777777" w:rsidR="00F50E8D" w:rsidRPr="005D7430" w:rsidRDefault="00F50E8D" w:rsidP="00116ED4">
            <w:pPr>
              <w:jc w:val="both"/>
              <w:rPr>
                <w:rFonts w:ascii="Times New Roman" w:hAnsi="Times New Roman" w:cs="Times New Roman"/>
                <w:b/>
                <w:color w:val="00B050"/>
                <w:sz w:val="20"/>
                <w:szCs w:val="20"/>
                <w:lang w:val="en-AU"/>
              </w:rPr>
            </w:pPr>
          </w:p>
          <w:p w14:paraId="15C1C902" w14:textId="77777777" w:rsidR="00F50E8D" w:rsidRPr="005D7430" w:rsidRDefault="00F50E8D" w:rsidP="00116ED4">
            <w:pPr>
              <w:jc w:val="both"/>
              <w:rPr>
                <w:rFonts w:ascii="Times New Roman" w:hAnsi="Times New Roman" w:cs="Times New Roman"/>
                <w:b/>
                <w:color w:val="00B050"/>
                <w:sz w:val="20"/>
                <w:szCs w:val="20"/>
                <w:lang w:val="en-AU"/>
              </w:rPr>
            </w:pPr>
          </w:p>
        </w:tc>
        <w:tc>
          <w:tcPr>
            <w:tcW w:w="7711" w:type="dxa"/>
          </w:tcPr>
          <w:p w14:paraId="3AB0D502" w14:textId="77777777" w:rsidR="003C6F37" w:rsidRPr="00A06652" w:rsidRDefault="003C6F37" w:rsidP="003C6F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CE88984" w14:textId="77777777" w:rsidR="003C6F37" w:rsidRPr="00A06652" w:rsidRDefault="003C6F37" w:rsidP="003C6F37">
            <w:pPr>
              <w:jc w:val="both"/>
              <w:rPr>
                <w:rFonts w:ascii="Times New Roman" w:hAnsi="Times New Roman" w:cs="Times New Roman"/>
                <w:color w:val="00B050"/>
                <w:sz w:val="20"/>
                <w:szCs w:val="20"/>
              </w:rPr>
            </w:pPr>
          </w:p>
          <w:p w14:paraId="6FF053FC" w14:textId="77777777"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196 et 206.</w:t>
            </w:r>
          </w:p>
          <w:p w14:paraId="4648FF48"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511E2478" w14:textId="77777777" w:rsidTr="008B30C4">
        <w:tc>
          <w:tcPr>
            <w:tcW w:w="1190" w:type="dxa"/>
          </w:tcPr>
          <w:p w14:paraId="4C125957"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1D2CBE0" w14:textId="45B0F5D6" w:rsidR="00116ED4" w:rsidRPr="005D7430" w:rsidRDefault="003C6F3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efforts to promote inclusive education, including by further strengthening measures aimed at eliminating any discriminatory practices in education (Montenegro);</w:t>
            </w:r>
          </w:p>
          <w:p w14:paraId="3EE44EC8" w14:textId="77777777" w:rsidR="003C6F37" w:rsidRPr="005D7430" w:rsidRDefault="003C6F37" w:rsidP="00116ED4">
            <w:pPr>
              <w:jc w:val="both"/>
              <w:rPr>
                <w:rFonts w:ascii="Times New Roman" w:hAnsi="Times New Roman" w:cs="Times New Roman"/>
                <w:b/>
                <w:color w:val="00B050"/>
                <w:sz w:val="20"/>
                <w:szCs w:val="20"/>
                <w:lang w:val="en-AU"/>
              </w:rPr>
            </w:pPr>
          </w:p>
          <w:p w14:paraId="76FA35BE" w14:textId="77777777" w:rsidR="003C6F37" w:rsidRPr="005D7430" w:rsidRDefault="003C6F37" w:rsidP="00116ED4">
            <w:pPr>
              <w:jc w:val="both"/>
              <w:rPr>
                <w:rFonts w:ascii="Times New Roman" w:hAnsi="Times New Roman" w:cs="Times New Roman"/>
                <w:b/>
                <w:color w:val="00B050"/>
                <w:sz w:val="20"/>
                <w:szCs w:val="20"/>
                <w:lang w:val="en-AU"/>
              </w:rPr>
            </w:pPr>
          </w:p>
        </w:tc>
        <w:tc>
          <w:tcPr>
            <w:tcW w:w="7711" w:type="dxa"/>
          </w:tcPr>
          <w:p w14:paraId="331878C3" w14:textId="77777777" w:rsidR="003C6F37" w:rsidRPr="00A06652" w:rsidRDefault="003C6F37" w:rsidP="003C6F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CDD8F7B" w14:textId="77777777" w:rsidR="003C6F37" w:rsidRPr="00A06652" w:rsidRDefault="003C6F37" w:rsidP="003C6F37">
            <w:pPr>
              <w:jc w:val="both"/>
              <w:rPr>
                <w:rFonts w:ascii="Times New Roman" w:hAnsi="Times New Roman" w:cs="Times New Roman"/>
                <w:color w:val="00B050"/>
                <w:sz w:val="20"/>
                <w:szCs w:val="20"/>
              </w:rPr>
            </w:pPr>
          </w:p>
          <w:p w14:paraId="6AD635D3" w14:textId="77777777"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196 et 206.</w:t>
            </w:r>
          </w:p>
          <w:p w14:paraId="77ECC3BD"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04FC24C3" w14:textId="77777777" w:rsidTr="008B30C4">
        <w:tc>
          <w:tcPr>
            <w:tcW w:w="1190" w:type="dxa"/>
          </w:tcPr>
          <w:p w14:paraId="0C69DE5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C0DC78C" w14:textId="17565E14" w:rsidR="003C6F37" w:rsidRPr="005D7430" w:rsidRDefault="003C6F37"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Take additional measures to combat discrimination in the field of education by guaranteeing access to all levels of education to the vulnerable groups, including persons with disabilities (Somalia);</w:t>
            </w:r>
          </w:p>
          <w:p w14:paraId="5483AC23" w14:textId="77777777" w:rsidR="003C6F37" w:rsidRPr="005D7430" w:rsidRDefault="003C6F37" w:rsidP="00116ED4">
            <w:pPr>
              <w:jc w:val="both"/>
              <w:rPr>
                <w:rFonts w:ascii="Times New Roman" w:hAnsi="Times New Roman" w:cs="Times New Roman"/>
                <w:b/>
                <w:color w:val="00B050"/>
                <w:sz w:val="20"/>
                <w:szCs w:val="20"/>
                <w:lang w:val="en-AU"/>
              </w:rPr>
            </w:pPr>
          </w:p>
        </w:tc>
        <w:tc>
          <w:tcPr>
            <w:tcW w:w="7711" w:type="dxa"/>
          </w:tcPr>
          <w:p w14:paraId="1A879A5B" w14:textId="77777777" w:rsidR="003C6F37" w:rsidRPr="00A06652" w:rsidRDefault="003C6F37" w:rsidP="003C6F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F395259" w14:textId="77777777" w:rsidR="003C6F37" w:rsidRPr="00A06652" w:rsidRDefault="003C6F37" w:rsidP="003C6F37">
            <w:pPr>
              <w:jc w:val="both"/>
              <w:rPr>
                <w:rFonts w:ascii="Times New Roman" w:hAnsi="Times New Roman" w:cs="Times New Roman"/>
                <w:color w:val="00B050"/>
                <w:sz w:val="20"/>
                <w:szCs w:val="20"/>
              </w:rPr>
            </w:pPr>
          </w:p>
          <w:p w14:paraId="35191080" w14:textId="77777777"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196 et 206.</w:t>
            </w:r>
          </w:p>
          <w:p w14:paraId="5A6F9035" w14:textId="77777777" w:rsidR="00116ED4" w:rsidRPr="00A06652" w:rsidRDefault="00116ED4" w:rsidP="00FB6DF7">
            <w:pPr>
              <w:jc w:val="both"/>
              <w:rPr>
                <w:rFonts w:ascii="Times New Roman" w:hAnsi="Times New Roman" w:cs="Times New Roman"/>
                <w:sz w:val="20"/>
                <w:szCs w:val="20"/>
              </w:rPr>
            </w:pPr>
          </w:p>
        </w:tc>
      </w:tr>
      <w:tr w:rsidR="00116ED4" w:rsidRPr="00A06652" w14:paraId="27199BE5" w14:textId="77777777" w:rsidTr="008B30C4">
        <w:trPr>
          <w:trHeight w:val="1011"/>
        </w:trPr>
        <w:tc>
          <w:tcPr>
            <w:tcW w:w="1190" w:type="dxa"/>
          </w:tcPr>
          <w:p w14:paraId="581B08B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D9AD51F" w14:textId="75B587AF" w:rsidR="00116ED4" w:rsidRPr="005D7430" w:rsidRDefault="003C6F3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Addressing issues of equality and non-discrimination in access to education, in accordance with the UNESCO Convention against Discrimination in the Field of Education (Bahrain);</w:t>
            </w:r>
          </w:p>
          <w:p w14:paraId="2029E69E" w14:textId="77777777" w:rsidR="003C6F37" w:rsidRPr="005D7430" w:rsidRDefault="003C6F37" w:rsidP="00116ED4">
            <w:pPr>
              <w:jc w:val="both"/>
              <w:rPr>
                <w:rFonts w:ascii="Times New Roman" w:hAnsi="Times New Roman" w:cs="Times New Roman"/>
                <w:b/>
                <w:color w:val="00B050"/>
                <w:sz w:val="20"/>
                <w:szCs w:val="20"/>
                <w:lang w:val="en-AU"/>
              </w:rPr>
            </w:pPr>
          </w:p>
        </w:tc>
        <w:tc>
          <w:tcPr>
            <w:tcW w:w="7711" w:type="dxa"/>
          </w:tcPr>
          <w:p w14:paraId="64151DE8" w14:textId="77777777" w:rsidR="003C6F37" w:rsidRPr="00A06652" w:rsidRDefault="003C6F37" w:rsidP="003C6F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9294B8A" w14:textId="77777777" w:rsidR="003C6F37" w:rsidRPr="00A06652" w:rsidRDefault="003C6F37" w:rsidP="003C6F37">
            <w:pPr>
              <w:jc w:val="both"/>
              <w:rPr>
                <w:rFonts w:ascii="Times New Roman" w:hAnsi="Times New Roman" w:cs="Times New Roman"/>
                <w:color w:val="00B050"/>
                <w:sz w:val="20"/>
                <w:szCs w:val="20"/>
              </w:rPr>
            </w:pPr>
          </w:p>
          <w:p w14:paraId="6043A314" w14:textId="77777777"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196 et 206.</w:t>
            </w:r>
          </w:p>
          <w:p w14:paraId="0280ED3B" w14:textId="77777777" w:rsidR="00116ED4" w:rsidRPr="00A06652" w:rsidRDefault="00116ED4" w:rsidP="00FB6DF7">
            <w:pPr>
              <w:jc w:val="both"/>
              <w:rPr>
                <w:rFonts w:ascii="Times New Roman" w:hAnsi="Times New Roman" w:cs="Times New Roman"/>
                <w:sz w:val="20"/>
                <w:szCs w:val="20"/>
              </w:rPr>
            </w:pPr>
          </w:p>
        </w:tc>
      </w:tr>
      <w:tr w:rsidR="00116ED4" w:rsidRPr="00A06652" w14:paraId="200CD6E0" w14:textId="77777777" w:rsidTr="008B30C4">
        <w:tc>
          <w:tcPr>
            <w:tcW w:w="1190" w:type="dxa"/>
          </w:tcPr>
          <w:p w14:paraId="1C7E612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6AA7E4E" w14:textId="600537E2" w:rsidR="00116ED4" w:rsidRPr="005D7430" w:rsidRDefault="003C6F37"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Intensify efforts in favour of inclusive education and take measures to combat all forms of violence within educational institutions at all educational levels (Côte d’Ivoire);</w:t>
            </w:r>
          </w:p>
          <w:p w14:paraId="75BC3C64" w14:textId="77777777" w:rsidR="003C6F37" w:rsidRPr="005D7430" w:rsidRDefault="003C6F37" w:rsidP="00116ED4">
            <w:pPr>
              <w:jc w:val="both"/>
              <w:rPr>
                <w:rFonts w:ascii="Times New Roman" w:hAnsi="Times New Roman" w:cs="Times New Roman"/>
                <w:b/>
                <w:color w:val="00B050"/>
                <w:sz w:val="20"/>
                <w:szCs w:val="20"/>
                <w:lang w:val="en-AU"/>
              </w:rPr>
            </w:pPr>
          </w:p>
          <w:p w14:paraId="37621885" w14:textId="77777777" w:rsidR="003C6F37" w:rsidRPr="005D7430" w:rsidRDefault="003C6F37" w:rsidP="00116ED4">
            <w:pPr>
              <w:jc w:val="both"/>
              <w:rPr>
                <w:rFonts w:ascii="Times New Roman" w:hAnsi="Times New Roman" w:cs="Times New Roman"/>
                <w:b/>
                <w:color w:val="00B050"/>
                <w:sz w:val="20"/>
                <w:szCs w:val="20"/>
                <w:lang w:val="en-AU"/>
              </w:rPr>
            </w:pPr>
          </w:p>
        </w:tc>
        <w:tc>
          <w:tcPr>
            <w:tcW w:w="7711" w:type="dxa"/>
          </w:tcPr>
          <w:p w14:paraId="708CDEB1" w14:textId="77777777" w:rsidR="003C6F37" w:rsidRPr="00A06652" w:rsidRDefault="003C6F37" w:rsidP="003C6F3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748241C" w14:textId="77777777" w:rsidR="003C6F37" w:rsidRPr="00A06652" w:rsidRDefault="003C6F37" w:rsidP="003C6F37">
            <w:pPr>
              <w:jc w:val="both"/>
              <w:rPr>
                <w:rFonts w:ascii="Times New Roman" w:hAnsi="Times New Roman" w:cs="Times New Roman"/>
                <w:color w:val="00B050"/>
                <w:sz w:val="20"/>
                <w:szCs w:val="20"/>
              </w:rPr>
            </w:pPr>
          </w:p>
          <w:p w14:paraId="559E3118" w14:textId="6AC91414"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196 et 206.</w:t>
            </w:r>
          </w:p>
          <w:p w14:paraId="495369C0" w14:textId="77777777" w:rsidR="00116ED4" w:rsidRPr="00A06652" w:rsidRDefault="00116ED4" w:rsidP="00FB6DF7">
            <w:pPr>
              <w:jc w:val="both"/>
              <w:rPr>
                <w:rFonts w:ascii="Times New Roman" w:hAnsi="Times New Roman" w:cs="Times New Roman"/>
                <w:sz w:val="20"/>
                <w:szCs w:val="20"/>
              </w:rPr>
            </w:pPr>
          </w:p>
        </w:tc>
      </w:tr>
      <w:tr w:rsidR="00116ED4" w:rsidRPr="00A06652" w14:paraId="4586D503" w14:textId="77777777" w:rsidTr="008B30C4">
        <w:tc>
          <w:tcPr>
            <w:tcW w:w="1190" w:type="dxa"/>
          </w:tcPr>
          <w:p w14:paraId="279C06F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7C44FC2" w14:textId="779FCD48" w:rsidR="00116ED4" w:rsidRPr="005D7430" w:rsidRDefault="003C6F3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Introduce mechanisms to improve education outcomes in overseas territories aligned with national education priorities (Australia);</w:t>
            </w:r>
          </w:p>
        </w:tc>
        <w:tc>
          <w:tcPr>
            <w:tcW w:w="7711" w:type="dxa"/>
          </w:tcPr>
          <w:p w14:paraId="6963ED8B" w14:textId="77777777" w:rsidR="003C6F37" w:rsidRPr="00A06652" w:rsidRDefault="003C6F37" w:rsidP="003C6F37">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08716CA" w14:textId="77777777" w:rsidR="00116ED4" w:rsidRPr="00A06652" w:rsidRDefault="00116ED4" w:rsidP="00FB6DF7">
            <w:pPr>
              <w:jc w:val="both"/>
              <w:rPr>
                <w:rFonts w:ascii="Times New Roman" w:hAnsi="Times New Roman" w:cs="Times New Roman"/>
                <w:color w:val="00B050"/>
                <w:sz w:val="20"/>
                <w:szCs w:val="20"/>
              </w:rPr>
            </w:pPr>
          </w:p>
          <w:p w14:paraId="1E6FF29B" w14:textId="77777777" w:rsidR="003C6F37" w:rsidRPr="00A06652" w:rsidRDefault="003C6F37" w:rsidP="003C6F37">
            <w:pPr>
              <w:jc w:val="both"/>
              <w:rPr>
                <w:rFonts w:ascii="Times New Roman" w:hAnsi="Times New Roman" w:cs="Times New Roman"/>
                <w:color w:val="00B050"/>
                <w:sz w:val="20"/>
                <w:szCs w:val="20"/>
              </w:rPr>
            </w:pPr>
          </w:p>
          <w:p w14:paraId="47BAF801" w14:textId="424C5AA0" w:rsidR="003C6F37" w:rsidRPr="00A06652" w:rsidRDefault="003C6F37" w:rsidP="003C6F3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205 et 208.</w:t>
            </w:r>
          </w:p>
          <w:p w14:paraId="5981F369" w14:textId="77777777" w:rsidR="003C6F37" w:rsidRPr="00A06652" w:rsidRDefault="003C6F37" w:rsidP="00FB6DF7">
            <w:pPr>
              <w:jc w:val="both"/>
              <w:rPr>
                <w:rFonts w:ascii="Times New Roman" w:hAnsi="Times New Roman" w:cs="Times New Roman"/>
                <w:color w:val="00B050"/>
                <w:sz w:val="20"/>
                <w:szCs w:val="20"/>
              </w:rPr>
            </w:pPr>
          </w:p>
          <w:p w14:paraId="31347C07" w14:textId="77777777" w:rsidR="003C6F37" w:rsidRPr="00A06652" w:rsidRDefault="003C6F37" w:rsidP="00FB6DF7">
            <w:pPr>
              <w:jc w:val="both"/>
              <w:rPr>
                <w:rFonts w:ascii="Times New Roman" w:hAnsi="Times New Roman" w:cs="Times New Roman"/>
                <w:color w:val="00B050"/>
                <w:sz w:val="20"/>
                <w:szCs w:val="20"/>
              </w:rPr>
            </w:pPr>
          </w:p>
        </w:tc>
      </w:tr>
      <w:tr w:rsidR="00116ED4" w:rsidRPr="00A06652" w14:paraId="35FBD60F" w14:textId="77777777" w:rsidTr="008B30C4">
        <w:tc>
          <w:tcPr>
            <w:tcW w:w="1190" w:type="dxa"/>
          </w:tcPr>
          <w:p w14:paraId="60A69DF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30710AD" w14:textId="233E5B4D" w:rsidR="00116ED4" w:rsidRPr="005D7430" w:rsidRDefault="003C4271"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Develop initiatives to reduce inequalities in access to education that impact children in French Guyana and in marginalized neighbourhoods (Peru);</w:t>
            </w:r>
          </w:p>
        </w:tc>
        <w:tc>
          <w:tcPr>
            <w:tcW w:w="7711" w:type="dxa"/>
          </w:tcPr>
          <w:p w14:paraId="56C68D26" w14:textId="77777777" w:rsidR="003C4271" w:rsidRPr="00A06652" w:rsidRDefault="003C4271" w:rsidP="003C427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A21D488" w14:textId="77777777" w:rsidR="003C4271" w:rsidRPr="00A06652" w:rsidRDefault="003C4271" w:rsidP="003C4271">
            <w:pPr>
              <w:jc w:val="both"/>
              <w:rPr>
                <w:rFonts w:ascii="Times New Roman" w:hAnsi="Times New Roman" w:cs="Times New Roman"/>
                <w:color w:val="00B050"/>
                <w:sz w:val="20"/>
                <w:szCs w:val="20"/>
              </w:rPr>
            </w:pPr>
          </w:p>
          <w:p w14:paraId="1EE32433" w14:textId="52C1C5F2" w:rsidR="003C4271" w:rsidRPr="00A06652" w:rsidRDefault="00EE5B85" w:rsidP="003C42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répondre aux défis de l’accès à une éducation de qualité en Guyane, la France développe des dispositifs innovants, notamment : financement de « maternelles de proximité », projet « Guyane Ecole connectée », CAPES à affectation locale, intervenants en langue maternelle. </w:t>
            </w:r>
          </w:p>
          <w:p w14:paraId="6ED3BBA3" w14:textId="77777777" w:rsidR="00EE5B85" w:rsidRPr="00A06652" w:rsidRDefault="00EE5B85" w:rsidP="003C4271">
            <w:pPr>
              <w:jc w:val="both"/>
              <w:rPr>
                <w:rFonts w:ascii="Times New Roman" w:hAnsi="Times New Roman" w:cs="Times New Roman"/>
                <w:color w:val="00B050"/>
                <w:sz w:val="20"/>
                <w:szCs w:val="20"/>
              </w:rPr>
            </w:pPr>
          </w:p>
          <w:p w14:paraId="0AF07440" w14:textId="77777777" w:rsidR="003C4271" w:rsidRPr="00A06652" w:rsidRDefault="003C4271" w:rsidP="003C427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205 et 208.</w:t>
            </w:r>
          </w:p>
          <w:p w14:paraId="7117B807" w14:textId="77777777" w:rsidR="00116ED4" w:rsidRPr="00A06652" w:rsidRDefault="00116ED4" w:rsidP="00FB6DF7">
            <w:pPr>
              <w:jc w:val="both"/>
              <w:rPr>
                <w:rFonts w:ascii="Times New Roman" w:hAnsi="Times New Roman" w:cs="Times New Roman"/>
                <w:sz w:val="20"/>
                <w:szCs w:val="20"/>
              </w:rPr>
            </w:pPr>
          </w:p>
        </w:tc>
      </w:tr>
      <w:tr w:rsidR="00116ED4" w:rsidRPr="00A06652" w14:paraId="5B8A5382" w14:textId="77777777" w:rsidTr="008B30C4">
        <w:tc>
          <w:tcPr>
            <w:tcW w:w="1190" w:type="dxa"/>
          </w:tcPr>
          <w:p w14:paraId="194FDE7C"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5A865CF" w14:textId="1D72FED4" w:rsidR="00116ED4" w:rsidRPr="005D7430" w:rsidRDefault="003C4271"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Guarantee access to justice and appropriate remedies to all victims of nuclear testing, including in North Africa and the South Pacific, and conduct rigorous and transparent impact assessments of past nuclear testing on human health and the environment (Marshall Islands);</w:t>
            </w:r>
          </w:p>
          <w:p w14:paraId="2816F724" w14:textId="77777777" w:rsidR="003C4271" w:rsidRPr="005D7430" w:rsidRDefault="003C4271" w:rsidP="00116ED4">
            <w:pPr>
              <w:jc w:val="both"/>
              <w:rPr>
                <w:rFonts w:ascii="Times New Roman" w:hAnsi="Times New Roman" w:cs="Times New Roman"/>
                <w:b/>
                <w:color w:val="00B050"/>
                <w:sz w:val="20"/>
                <w:szCs w:val="20"/>
                <w:lang w:val="en-AU"/>
              </w:rPr>
            </w:pPr>
          </w:p>
        </w:tc>
        <w:tc>
          <w:tcPr>
            <w:tcW w:w="7711" w:type="dxa"/>
          </w:tcPr>
          <w:p w14:paraId="5F39209A" w14:textId="77777777" w:rsidR="003C4271" w:rsidRPr="00A06652" w:rsidRDefault="003C4271" w:rsidP="003C427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24BF53C" w14:textId="77777777" w:rsidR="003C4271" w:rsidRPr="00A06652" w:rsidRDefault="003C4271" w:rsidP="00FB6DF7">
            <w:pPr>
              <w:jc w:val="both"/>
              <w:rPr>
                <w:rFonts w:ascii="Times New Roman" w:hAnsi="Times New Roman" w:cs="Times New Roman"/>
                <w:color w:val="00B050"/>
                <w:sz w:val="20"/>
                <w:szCs w:val="20"/>
              </w:rPr>
            </w:pPr>
          </w:p>
          <w:p w14:paraId="4F9EFFBA" w14:textId="4DC50BB4" w:rsidR="00116ED4" w:rsidRPr="00A06652" w:rsidRDefault="003C4271"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premier État doté de l’arme nucléaire à avoir signé et ratifié (avec le Royaume-Uni) le Traité d’interdiction complète des essais, assume pleinement ses responsabilités et met tout en œuvre pour indemniser l’ensemble des victimes des essais nucléaires et accompagner la Polynésie française, notamment sur les plans économique, social et environnemental.</w:t>
            </w:r>
          </w:p>
          <w:p w14:paraId="4789FC91" w14:textId="21FD2FCB" w:rsidR="009E6086" w:rsidRPr="00A06652" w:rsidRDefault="009E6086" w:rsidP="00FB6DF7">
            <w:pPr>
              <w:jc w:val="both"/>
              <w:rPr>
                <w:rFonts w:ascii="Times New Roman" w:hAnsi="Times New Roman" w:cs="Times New Roman"/>
                <w:color w:val="00B050"/>
                <w:sz w:val="20"/>
                <w:szCs w:val="20"/>
              </w:rPr>
            </w:pPr>
          </w:p>
          <w:p w14:paraId="0F9C8670" w14:textId="1119407B" w:rsidR="009E6086" w:rsidRPr="00A06652" w:rsidRDefault="009E6086" w:rsidP="009E60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loi n° 2010-2 du 5 janvier 2010 relative à la reconnaissance et à l'indemnisation des victimes des essais nucléaires français, modifiée par la loi n° 2017-256 du 28 février 2017</w:t>
            </w:r>
            <w:r w:rsidR="00573D92"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prévoit ainsi que dès lors qu'un demandeur satisfait aux conditions de temps, de lieu et de pathologie prévues par l'article 2, il bénéficie de la présomption de causalité entre l'exposition aux rayonnements ionisants due aux essais nucléaires français et la survenance de sa maladie. Cette présomption ne peut être renversée que si l'administration établit que la pathologie de l'intéressé résulte </w:t>
            </w:r>
            <w:r w:rsidRPr="00A06652">
              <w:rPr>
                <w:rFonts w:ascii="Times New Roman" w:hAnsi="Times New Roman" w:cs="Times New Roman"/>
                <w:color w:val="00B050"/>
                <w:sz w:val="20"/>
                <w:szCs w:val="20"/>
              </w:rPr>
              <w:lastRenderedPageBreak/>
              <w:t>exclusivement d'une cause étrangère à l'exposition aux rayonnements ionisants due aux essais nucléaires, en particulier parce qu'il n'a subi aucune exposition à de tels rayonnements. S’il n’obtient pas satisfaction devant l’administration, le demandeur peut s’adresser au juge administratif statuant comme juge de plein contentieux (CE 28 juin 2017)</w:t>
            </w:r>
            <w:r w:rsidR="00D169F4" w:rsidRPr="00A06652">
              <w:rPr>
                <w:rFonts w:ascii="Times New Roman" w:hAnsi="Times New Roman" w:cs="Times New Roman"/>
                <w:color w:val="00B050"/>
                <w:sz w:val="20"/>
                <w:szCs w:val="20"/>
              </w:rPr>
              <w:t>.</w:t>
            </w:r>
          </w:p>
          <w:p w14:paraId="17AEAC3E" w14:textId="77777777" w:rsidR="00D169F4" w:rsidRPr="00A06652" w:rsidRDefault="00D169F4" w:rsidP="009E6086">
            <w:pPr>
              <w:jc w:val="both"/>
              <w:rPr>
                <w:rFonts w:ascii="Times New Roman" w:hAnsi="Times New Roman" w:cs="Times New Roman"/>
                <w:color w:val="00B050"/>
                <w:sz w:val="20"/>
                <w:szCs w:val="20"/>
              </w:rPr>
            </w:pPr>
          </w:p>
          <w:p w14:paraId="0CC67414" w14:textId="68057398" w:rsidR="003C4271" w:rsidRPr="00A06652" w:rsidRDefault="00D169F4" w:rsidP="003C42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L’évolution du cadre législatif a permis une augmentation significative du nombre d’indemnisations des victimes des essais nucléaires. Depuis 2018, le taux de satisfaction des demandes est de près de 50% pour la période 2018-2020, contre 7% sur la période 2010-2017. Dans le cas spécifique des victimes résidant en Polynésie, le taux de satisfaction des demandes d’indemnisation est passé de 8% sur la période 2010-2017 à 69% sur la période 2018-2020. Ainsi, s’agissant de la population résidant en Polynésie française, 94 % des demandes de reconnaissance de la qualité de victime des essais nucléaires, qui ont fait l’objet d’une décision favorable, l’ont été pendant les trois années 2018, 2019 et 2020.</w:t>
            </w:r>
          </w:p>
          <w:p w14:paraId="51F3B266" w14:textId="77777777" w:rsidR="00EE5B85" w:rsidRPr="00A06652" w:rsidRDefault="00EE5B85" w:rsidP="003C4271">
            <w:pPr>
              <w:jc w:val="both"/>
              <w:rPr>
                <w:rFonts w:ascii="Times New Roman" w:hAnsi="Times New Roman" w:cs="Times New Roman"/>
                <w:color w:val="00B050"/>
                <w:sz w:val="20"/>
                <w:szCs w:val="20"/>
              </w:rPr>
            </w:pPr>
          </w:p>
          <w:p w14:paraId="088EB0A4" w14:textId="37C9F720" w:rsidR="002A6F95" w:rsidRPr="00A06652" w:rsidRDefault="003C4271" w:rsidP="003C427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À Papeete le 27 juillet 2021, le Président de la République a reconnu la dette de la France envers la Polynésie française pour les essais nucléaires réalisés de 1966 à 1996 dans le Pacifique et s’est engagé à mettre en œuvre un ensemble de mesures visant à compléter l’action de l’État pour le traitement de ces dossiers (réexamen des demandes d’indemnisation ayant déjà fait l'objet de décisions de rejet ; allongement de trois ans du délai de dépôt d'un dossier d'indemnisation pour les victimes d'essais nucléaires et leurs ayant-droits).</w:t>
            </w:r>
          </w:p>
          <w:p w14:paraId="5E2A9C21" w14:textId="77777777" w:rsidR="002A6F95" w:rsidRPr="00A06652" w:rsidRDefault="002A6F95" w:rsidP="003C4271">
            <w:pPr>
              <w:jc w:val="both"/>
              <w:rPr>
                <w:rFonts w:ascii="Times New Roman" w:hAnsi="Times New Roman" w:cs="Times New Roman"/>
                <w:color w:val="00B050"/>
                <w:sz w:val="20"/>
                <w:szCs w:val="20"/>
              </w:rPr>
            </w:pPr>
          </w:p>
          <w:p w14:paraId="4359756E" w14:textId="2E787354" w:rsidR="00D169F4" w:rsidRPr="00A06652" w:rsidRDefault="00D169F4" w:rsidP="00D169F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Depuis le 1er janvier 2022, une démarche de prospection et d’aide à la constitution des dossiers de demandes d’indemnisation au titre de la Loi Morin auprès du CIVEN a été mise en place. Cette mission, dite « aller vers », est assurée par 3 agents Polynésiens maîtrisant la langue tahitienne qui ont été recrutés au sein du Haut-commissariat de Polynésie française.</w:t>
            </w:r>
          </w:p>
          <w:p w14:paraId="4BD25D8A" w14:textId="77777777" w:rsidR="00EE5B85" w:rsidRPr="00A06652" w:rsidRDefault="00EE5B85" w:rsidP="00D169F4">
            <w:pPr>
              <w:jc w:val="both"/>
              <w:rPr>
                <w:rFonts w:ascii="Times New Roman" w:hAnsi="Times New Roman" w:cs="Times New Roman"/>
                <w:color w:val="00B050"/>
                <w:sz w:val="20"/>
                <w:szCs w:val="20"/>
              </w:rPr>
            </w:pPr>
          </w:p>
          <w:p w14:paraId="3B74FDA1" w14:textId="59FAE8A2" w:rsidR="00D169F4" w:rsidRPr="00A06652" w:rsidRDefault="00D169F4" w:rsidP="00D169F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bilan d’activité de cette mission pour l’année 2022 est de 201 dossiers accompagnés et 79 transmis complets au CIVEN et en cours d’instruction à Paris. L’année 2023 s’annonce encore plus prolifique après une phase de montée en régime en 2022.</w:t>
            </w:r>
          </w:p>
          <w:p w14:paraId="1232D671" w14:textId="77777777" w:rsidR="00D169F4" w:rsidRPr="00A06652" w:rsidRDefault="00D169F4" w:rsidP="003C4271">
            <w:pPr>
              <w:jc w:val="both"/>
              <w:rPr>
                <w:rFonts w:ascii="Times New Roman" w:hAnsi="Times New Roman" w:cs="Times New Roman"/>
                <w:color w:val="00B050"/>
                <w:sz w:val="20"/>
                <w:szCs w:val="20"/>
              </w:rPr>
            </w:pPr>
          </w:p>
          <w:p w14:paraId="0D0FC6D4" w14:textId="77777777" w:rsidR="003C4271" w:rsidRPr="00A06652" w:rsidRDefault="002A6F95" w:rsidP="00C57D5F">
            <w:pPr>
              <w:jc w:val="both"/>
              <w:rPr>
                <w:rFonts w:ascii="Times New Roman" w:hAnsi="Times New Roman" w:cs="Times New Roman"/>
                <w:color w:val="00B050"/>
                <w:sz w:val="20"/>
                <w:szCs w:val="20"/>
              </w:rPr>
            </w:pPr>
            <w:r w:rsidRPr="00A06652">
              <w:t xml:space="preserve"> </w:t>
            </w:r>
            <w:r w:rsidRPr="00A06652">
              <w:rPr>
                <w:rFonts w:ascii="Times New Roman" w:hAnsi="Times New Roman" w:cs="Times New Roman"/>
                <w:color w:val="00B050"/>
                <w:sz w:val="20"/>
                <w:szCs w:val="20"/>
              </w:rPr>
              <w:t>La démarche de « vérité, de transparence et de responsabilité » promise par le Président de la République concerne aussi bien des aspects historiques (accès aux archives) que sanitaires ou territoriaux, des conséquences des essais nucléaires. A ce jour, près de 35 000 documents ont été analysés par une commission d’ouverture des archives des essais nucléaires, laquelle commission a rendu un avis favorable à la libre communication des documents expertisés, pour  90% d’entre eux.</w:t>
            </w:r>
            <w:r w:rsidR="00C57D5F" w:rsidRPr="00A06652">
              <w:rPr>
                <w:rFonts w:ascii="Times New Roman" w:hAnsi="Times New Roman" w:cs="Times New Roman"/>
                <w:color w:val="00B050"/>
                <w:sz w:val="20"/>
                <w:szCs w:val="20"/>
              </w:rPr>
              <w:t xml:space="preserve"> </w:t>
            </w:r>
          </w:p>
          <w:p w14:paraId="1413ED7B" w14:textId="4E2AB6D8" w:rsidR="00EE5B85" w:rsidRPr="00A06652" w:rsidRDefault="00EE5B85" w:rsidP="00C57D5F">
            <w:pPr>
              <w:jc w:val="both"/>
              <w:rPr>
                <w:rFonts w:ascii="Times New Roman" w:hAnsi="Times New Roman" w:cs="Times New Roman"/>
                <w:color w:val="00B050"/>
                <w:sz w:val="20"/>
                <w:szCs w:val="20"/>
              </w:rPr>
            </w:pPr>
          </w:p>
        </w:tc>
      </w:tr>
      <w:tr w:rsidR="00116ED4" w:rsidRPr="00A06652" w14:paraId="35CD8518" w14:textId="77777777" w:rsidTr="008B30C4">
        <w:tc>
          <w:tcPr>
            <w:tcW w:w="1190" w:type="dxa"/>
          </w:tcPr>
          <w:p w14:paraId="64B29B89" w14:textId="23127894"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A8E90F2" w14:textId="5E7F6FD6" w:rsidR="00116ED4" w:rsidRPr="005D7430" w:rsidRDefault="00F236B0"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Guarantee access to justice and adequate legal remedies for all victims of nuclear tests carried out by France and conduct rigorous and transparent assessments of the effects of such tests on human health and the environment, including the gendered and transgenerational impacts (Panama);</w:t>
            </w:r>
          </w:p>
          <w:p w14:paraId="3305B388" w14:textId="77777777" w:rsidR="002A6F95" w:rsidRPr="005D7430" w:rsidRDefault="002A6F95" w:rsidP="00116ED4">
            <w:pPr>
              <w:jc w:val="both"/>
              <w:rPr>
                <w:rFonts w:ascii="Times New Roman" w:hAnsi="Times New Roman" w:cs="Times New Roman"/>
                <w:b/>
                <w:color w:val="00B050"/>
                <w:sz w:val="20"/>
                <w:szCs w:val="20"/>
                <w:lang w:val="en-AU"/>
              </w:rPr>
            </w:pPr>
          </w:p>
        </w:tc>
        <w:tc>
          <w:tcPr>
            <w:tcW w:w="7711" w:type="dxa"/>
          </w:tcPr>
          <w:p w14:paraId="630F99B6" w14:textId="77777777" w:rsidR="00C57D5F" w:rsidRPr="00A06652" w:rsidRDefault="00C57D5F" w:rsidP="00C57D5F">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888B481" w14:textId="77777777" w:rsidR="00C57D5F" w:rsidRPr="00A06652" w:rsidRDefault="00C57D5F" w:rsidP="00C57D5F">
            <w:pPr>
              <w:jc w:val="both"/>
              <w:rPr>
                <w:rFonts w:ascii="Times New Roman" w:hAnsi="Times New Roman" w:cs="Times New Roman"/>
                <w:color w:val="00B050"/>
                <w:sz w:val="20"/>
                <w:szCs w:val="20"/>
              </w:rPr>
            </w:pPr>
          </w:p>
          <w:p w14:paraId="5F81AD73" w14:textId="77777777" w:rsidR="00C57D5F" w:rsidRPr="00A06652" w:rsidRDefault="00C57D5F" w:rsidP="00C57D5F">
            <w:pPr>
              <w:jc w:val="both"/>
              <w:rPr>
                <w:rFonts w:ascii="Times New Roman" w:hAnsi="Times New Roman" w:cs="Times New Roman"/>
                <w:color w:val="00B050"/>
                <w:sz w:val="20"/>
                <w:szCs w:val="20"/>
              </w:rPr>
            </w:pPr>
          </w:p>
          <w:p w14:paraId="0CE806E6" w14:textId="788471DB" w:rsidR="00C57D5F" w:rsidRPr="00A06652" w:rsidRDefault="00C57D5F" w:rsidP="00C57D5F">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à la recommandation n° 220.</w:t>
            </w:r>
          </w:p>
          <w:p w14:paraId="7CC53D4C"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18154D82" w14:textId="77777777" w:rsidTr="008B30C4">
        <w:tc>
          <w:tcPr>
            <w:tcW w:w="1190" w:type="dxa"/>
          </w:tcPr>
          <w:p w14:paraId="2877C68F" w14:textId="77777777" w:rsidR="00116ED4" w:rsidRPr="00A06652" w:rsidRDefault="00116ED4" w:rsidP="00B57797">
            <w:pPr>
              <w:pStyle w:val="ListParagraph"/>
              <w:numPr>
                <w:ilvl w:val="0"/>
                <w:numId w:val="1"/>
              </w:numPr>
              <w:rPr>
                <w:rFonts w:ascii="Times New Roman" w:hAnsi="Times New Roman" w:cs="Times New Roman"/>
                <w:color w:val="00B050"/>
                <w:sz w:val="20"/>
                <w:szCs w:val="20"/>
              </w:rPr>
            </w:pPr>
          </w:p>
        </w:tc>
        <w:tc>
          <w:tcPr>
            <w:tcW w:w="5128" w:type="dxa"/>
          </w:tcPr>
          <w:p w14:paraId="7C92EB99" w14:textId="55105104" w:rsidR="00116ED4" w:rsidRPr="005D7430" w:rsidRDefault="002A2BD4"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Guarantee access to justice and appropriate remedies to all the victims of French nuclear testing and conduct rigorous and transparent impact assessments of past nuclear testing on human health and the environment (Algeria);</w:t>
            </w:r>
          </w:p>
          <w:p w14:paraId="2B654E49" w14:textId="77777777" w:rsidR="002A2BD4" w:rsidRPr="005D7430" w:rsidRDefault="002A2BD4" w:rsidP="00116ED4">
            <w:pPr>
              <w:jc w:val="both"/>
              <w:rPr>
                <w:rFonts w:ascii="Times New Roman" w:hAnsi="Times New Roman" w:cs="Times New Roman"/>
                <w:b/>
                <w:color w:val="00B050"/>
                <w:sz w:val="20"/>
                <w:szCs w:val="20"/>
                <w:lang w:val="en-AU"/>
              </w:rPr>
            </w:pPr>
          </w:p>
          <w:p w14:paraId="16091173" w14:textId="77777777" w:rsidR="002A2BD4" w:rsidRPr="005D7430" w:rsidRDefault="002A2BD4">
            <w:pPr>
              <w:jc w:val="both"/>
              <w:rPr>
                <w:rFonts w:ascii="Times New Roman" w:hAnsi="Times New Roman" w:cs="Times New Roman"/>
                <w:b/>
                <w:color w:val="00B050"/>
                <w:sz w:val="20"/>
                <w:szCs w:val="20"/>
                <w:lang w:val="en-AU"/>
              </w:rPr>
            </w:pPr>
          </w:p>
        </w:tc>
        <w:tc>
          <w:tcPr>
            <w:tcW w:w="7711" w:type="dxa"/>
          </w:tcPr>
          <w:p w14:paraId="15A45DE7" w14:textId="0B948154" w:rsidR="00573D92" w:rsidRPr="00A06652" w:rsidRDefault="00573D92" w:rsidP="00573D9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000E223C" w:rsidRPr="00A06652">
              <w:rPr>
                <w:rFonts w:ascii="Times New Roman" w:hAnsi="Times New Roman" w:cs="Times New Roman"/>
                <w:b/>
                <w:color w:val="00B050"/>
                <w:sz w:val="20"/>
                <w:szCs w:val="20"/>
              </w:rPr>
              <w:t xml:space="preserve"> </w:t>
            </w:r>
            <w:r w:rsidRPr="00A06652">
              <w:rPr>
                <w:rFonts w:ascii="Times New Roman" w:hAnsi="Times New Roman" w:cs="Times New Roman"/>
                <w:color w:val="00B050"/>
                <w:sz w:val="20"/>
                <w:szCs w:val="20"/>
              </w:rPr>
              <w:t xml:space="preserve">cette recommandation. </w:t>
            </w:r>
          </w:p>
          <w:p w14:paraId="5DB31EAA" w14:textId="77777777" w:rsidR="00573D92" w:rsidRPr="00A06652" w:rsidRDefault="00573D92" w:rsidP="00573D92">
            <w:pPr>
              <w:jc w:val="both"/>
              <w:rPr>
                <w:rFonts w:ascii="Times New Roman" w:hAnsi="Times New Roman" w:cs="Times New Roman"/>
                <w:color w:val="00B050"/>
                <w:sz w:val="20"/>
                <w:szCs w:val="20"/>
              </w:rPr>
            </w:pPr>
          </w:p>
          <w:p w14:paraId="3BAC3EFE" w14:textId="3BA578F9" w:rsidR="00573D92" w:rsidRPr="00A06652" w:rsidRDefault="00573D92" w:rsidP="00573D9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w:t>
            </w:r>
          </w:p>
          <w:p w14:paraId="1CF659FD" w14:textId="77777777" w:rsidR="00116ED4" w:rsidRPr="00A06652" w:rsidRDefault="00116ED4" w:rsidP="00FB6DF7">
            <w:pPr>
              <w:jc w:val="both"/>
              <w:rPr>
                <w:rFonts w:ascii="Times New Roman" w:hAnsi="Times New Roman" w:cs="Times New Roman"/>
                <w:color w:val="00B050"/>
                <w:sz w:val="20"/>
                <w:szCs w:val="20"/>
              </w:rPr>
            </w:pPr>
          </w:p>
          <w:p w14:paraId="74EF36C6" w14:textId="31E70E43" w:rsidR="000F4EC4" w:rsidRPr="00A06652" w:rsidRDefault="000F4EC4" w:rsidP="00FB6D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à la recommandation n° 220.</w:t>
            </w:r>
          </w:p>
        </w:tc>
      </w:tr>
      <w:tr w:rsidR="00116ED4" w:rsidRPr="00A06652" w14:paraId="0A0F5E10" w14:textId="77777777" w:rsidTr="008B30C4">
        <w:tc>
          <w:tcPr>
            <w:tcW w:w="1190" w:type="dxa"/>
          </w:tcPr>
          <w:p w14:paraId="044B2635"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6963108C" w14:textId="77777777" w:rsidR="00116ED4" w:rsidRPr="005D7430" w:rsidRDefault="002A2BD4" w:rsidP="00116ED4">
            <w:pPr>
              <w:jc w:val="both"/>
              <w:rPr>
                <w:rFonts w:ascii="Times New Roman" w:hAnsi="Times New Roman"/>
                <w:b/>
                <w:color w:val="00B050"/>
                <w:sz w:val="20"/>
                <w:szCs w:val="20"/>
                <w:lang w:val="en-AU"/>
              </w:rPr>
            </w:pPr>
            <w:r w:rsidRPr="005D7430">
              <w:rPr>
                <w:rFonts w:ascii="Times New Roman" w:hAnsi="Times New Roman"/>
                <w:b/>
                <w:color w:val="00B050"/>
                <w:sz w:val="20"/>
                <w:szCs w:val="20"/>
                <w:lang w:val="en-AU"/>
              </w:rPr>
              <w:t>Intensify efforts to divest from the fossil fuel sector and strive to set mandatory rules for businesses to report and prevent environmental, climate and human rights risks (Marshall Islands);</w:t>
            </w:r>
          </w:p>
          <w:p w14:paraId="520578A6" w14:textId="21237C44" w:rsidR="002A2BD4" w:rsidRPr="005D7430" w:rsidRDefault="002A2BD4" w:rsidP="00116ED4">
            <w:pPr>
              <w:jc w:val="both"/>
              <w:rPr>
                <w:rFonts w:ascii="Times New Roman" w:hAnsi="Times New Roman"/>
                <w:b/>
                <w:color w:val="00B050"/>
                <w:sz w:val="20"/>
                <w:szCs w:val="20"/>
                <w:lang w:val="en-AU"/>
              </w:rPr>
            </w:pPr>
          </w:p>
        </w:tc>
        <w:tc>
          <w:tcPr>
            <w:tcW w:w="7711" w:type="dxa"/>
          </w:tcPr>
          <w:p w14:paraId="5F713418" w14:textId="77777777" w:rsidR="002A2BD4" w:rsidRPr="00A06652" w:rsidRDefault="002A2BD4" w:rsidP="002A2BD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4E855A9" w14:textId="77777777" w:rsidR="00116ED4" w:rsidRPr="00A06652" w:rsidRDefault="00116ED4" w:rsidP="00FB6DF7">
            <w:pPr>
              <w:jc w:val="both"/>
              <w:rPr>
                <w:rFonts w:ascii="Times New Roman" w:hAnsi="Times New Roman"/>
                <w:color w:val="00B050"/>
                <w:sz w:val="20"/>
              </w:rPr>
            </w:pPr>
          </w:p>
          <w:p w14:paraId="49BC942E" w14:textId="77777777" w:rsidR="002A2BD4" w:rsidRPr="00A06652" w:rsidRDefault="002A2BD4" w:rsidP="002A2B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n° 2021-1104 du 22 août 2021 portant lutte contre le dérèglement climatique et renforcement de la résilience face à ses effets est venue traduire les propositions de la « Convention citoyenne pour le climat », processus démocratique, participatif et citoyen inédit lancé par le Président de la République pour trouver des réponses fédératrices à l’urgence climatique.  </w:t>
            </w:r>
          </w:p>
          <w:p w14:paraId="6B76FA24" w14:textId="77777777" w:rsidR="002A2BD4" w:rsidRPr="00A06652" w:rsidRDefault="002A2BD4" w:rsidP="002A2BD4">
            <w:pPr>
              <w:jc w:val="both"/>
              <w:rPr>
                <w:rFonts w:ascii="Times New Roman" w:hAnsi="Times New Roman" w:cs="Times New Roman"/>
                <w:color w:val="00B050"/>
                <w:sz w:val="20"/>
                <w:szCs w:val="20"/>
              </w:rPr>
            </w:pPr>
          </w:p>
          <w:p w14:paraId="71877493" w14:textId="77777777" w:rsidR="002A2BD4" w:rsidRPr="00A06652" w:rsidRDefault="002A2BD4" w:rsidP="002A2B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Cette loi contient de nouvelles mesures pour accélérer la transition du modèle de développement vers une société neutre en carbone. Elle permettra d’accompagner durablement les Français au quotidien dans leurs choix de déplacement, de logement, de consommation et de production, en cohérence avec l’Accord de Paris. </w:t>
            </w:r>
          </w:p>
          <w:p w14:paraId="749019EB" w14:textId="77777777" w:rsidR="002A2BD4" w:rsidRPr="00A06652" w:rsidRDefault="002A2BD4" w:rsidP="002A2BD4">
            <w:pPr>
              <w:jc w:val="both"/>
              <w:rPr>
                <w:rFonts w:ascii="Times New Roman" w:hAnsi="Times New Roman" w:cs="Times New Roman"/>
                <w:color w:val="00B050"/>
                <w:sz w:val="20"/>
                <w:szCs w:val="20"/>
              </w:rPr>
            </w:pPr>
          </w:p>
          <w:p w14:paraId="209F917C" w14:textId="34308B93" w:rsidR="00B8571E" w:rsidRPr="00A06652" w:rsidRDefault="002A2BD4" w:rsidP="002A2B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Gouvernement entend poursuivre son action afin d’accélérer la transition écologique, à travers notamment</w:t>
            </w:r>
            <w:r w:rsidR="00B8571E" w:rsidRPr="00A06652">
              <w:rPr>
                <w:rFonts w:ascii="Times New Roman" w:hAnsi="Times New Roman" w:cs="Times New Roman"/>
                <w:color w:val="00B050"/>
                <w:sz w:val="20"/>
                <w:szCs w:val="20"/>
              </w:rPr>
              <w:t> :</w:t>
            </w:r>
          </w:p>
          <w:p w14:paraId="52F50CE5" w14:textId="742AB9A0" w:rsidR="00B8571E" w:rsidRPr="00A06652" w:rsidRDefault="002A2BD4" w:rsidP="00B8571E">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plan de sobriété énergétique </w:t>
            </w:r>
            <w:r w:rsidR="00B8571E" w:rsidRPr="00A06652">
              <w:rPr>
                <w:rFonts w:ascii="Times New Roman" w:hAnsi="Times New Roman" w:cs="Times New Roman"/>
                <w:color w:val="00B050"/>
                <w:sz w:val="20"/>
                <w:szCs w:val="20"/>
              </w:rPr>
              <w:t>dont l’acte I a été</w:t>
            </w:r>
            <w:r w:rsidRPr="00A06652">
              <w:rPr>
                <w:rFonts w:ascii="Times New Roman" w:hAnsi="Times New Roman" w:cs="Times New Roman"/>
                <w:color w:val="00B050"/>
                <w:sz w:val="20"/>
                <w:szCs w:val="20"/>
              </w:rPr>
              <w:t xml:space="preserve"> lancé en octobre 202</w:t>
            </w:r>
            <w:r w:rsidR="00A147FD" w:rsidRPr="00A06652">
              <w:rPr>
                <w:rFonts w:ascii="Times New Roman" w:hAnsi="Times New Roman" w:cs="Times New Roman"/>
                <w:color w:val="00B050"/>
                <w:sz w:val="20"/>
                <w:szCs w:val="20"/>
              </w:rPr>
              <w:t>2</w:t>
            </w:r>
            <w:r w:rsidRPr="00A06652">
              <w:rPr>
                <w:rFonts w:ascii="Times New Roman" w:hAnsi="Times New Roman" w:cs="Times New Roman"/>
                <w:color w:val="00B050"/>
                <w:sz w:val="20"/>
                <w:szCs w:val="20"/>
              </w:rPr>
              <w:t xml:space="preserve"> et </w:t>
            </w:r>
            <w:r w:rsidR="00B8571E" w:rsidRPr="00A06652">
              <w:rPr>
                <w:rFonts w:ascii="Times New Roman" w:hAnsi="Times New Roman" w:cs="Times New Roman"/>
                <w:color w:val="00B050"/>
                <w:sz w:val="20"/>
                <w:szCs w:val="20"/>
              </w:rPr>
              <w:t>dont l’acte II a été lancé en juin 2023 ;</w:t>
            </w:r>
          </w:p>
          <w:p w14:paraId="4EA8AD6E" w14:textId="45675BD2" w:rsidR="00B8571E" w:rsidRPr="00A06652" w:rsidRDefault="002A2BD4" w:rsidP="00A65C9A">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loi n° 2023-175 du 10 mars 2023 relative à l’accélération de la production d’énergies renouvelables</w:t>
            </w:r>
            <w:r w:rsidR="00B8571E" w:rsidRPr="00A06652">
              <w:rPr>
                <w:rFonts w:ascii="Times New Roman" w:hAnsi="Times New Roman" w:cs="Times New Roman"/>
                <w:color w:val="00B050"/>
                <w:sz w:val="20"/>
                <w:szCs w:val="20"/>
              </w:rPr>
              <w:t> ;</w:t>
            </w:r>
          </w:p>
          <w:p w14:paraId="2EDA25D7" w14:textId="77777777" w:rsidR="00B8571E" w:rsidRPr="00A06652" w:rsidRDefault="00B8571E" w:rsidP="00B8571E">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loi n° 2023-491 du 22 juin 2023 relative à l'accélération des procédures liées à la construction de nouvelles installations nucléaires à proximité de sites nucléaires existants et au fonctionnement des installations existantes ;</w:t>
            </w:r>
          </w:p>
          <w:p w14:paraId="2A5D0919" w14:textId="293A63D4" w:rsidR="002A2BD4" w:rsidRPr="00A06652" w:rsidRDefault="00B8571E" w:rsidP="00CE4A54">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un </w:t>
            </w:r>
            <w:r w:rsidR="002A2BD4" w:rsidRPr="00A06652">
              <w:rPr>
                <w:rFonts w:ascii="Times New Roman" w:hAnsi="Times New Roman" w:cs="Times New Roman"/>
                <w:color w:val="00B050"/>
                <w:sz w:val="20"/>
                <w:szCs w:val="20"/>
              </w:rPr>
              <w:t xml:space="preserve">projet de loi de programmation énergie-climat sera présenté à l’automne pour veiller à atteindre nos objectifs environnementaux, notamment de baisse des émissions </w:t>
            </w:r>
            <w:r w:rsidR="00F45DC3" w:rsidRPr="00A06652">
              <w:rPr>
                <w:rFonts w:ascii="Times New Roman" w:hAnsi="Times New Roman" w:cs="Times New Roman"/>
                <w:color w:val="00B050"/>
                <w:sz w:val="20"/>
                <w:szCs w:val="20"/>
              </w:rPr>
              <w:t>de</w:t>
            </w:r>
            <w:r w:rsidR="002A2BD4" w:rsidRPr="00A06652">
              <w:rPr>
                <w:rFonts w:ascii="Times New Roman" w:hAnsi="Times New Roman" w:cs="Times New Roman"/>
                <w:color w:val="00B050"/>
                <w:sz w:val="20"/>
                <w:szCs w:val="20"/>
              </w:rPr>
              <w:t xml:space="preserve"> gaz à effet de serre (-55% en 2030).</w:t>
            </w:r>
          </w:p>
          <w:p w14:paraId="1E1B7536" w14:textId="77777777" w:rsidR="004E095D" w:rsidRPr="00A06652" w:rsidRDefault="004E095D" w:rsidP="002A2BD4">
            <w:pPr>
              <w:jc w:val="both"/>
              <w:rPr>
                <w:rFonts w:ascii="Times New Roman" w:hAnsi="Times New Roman" w:cs="Times New Roman"/>
                <w:color w:val="00B050"/>
                <w:sz w:val="20"/>
                <w:szCs w:val="20"/>
              </w:rPr>
            </w:pPr>
          </w:p>
          <w:p w14:paraId="12129FF6" w14:textId="0FCE8ADB" w:rsidR="00A77106" w:rsidRPr="00A06652" w:rsidRDefault="00A77106" w:rsidP="002A2B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respect des engagements internationaux en matière de lutte contre le changement climatique fait l'objet d'un contrôle juridictionnel entier.</w:t>
            </w:r>
          </w:p>
          <w:p w14:paraId="3F9516CA" w14:textId="77777777" w:rsidR="00A97627" w:rsidRPr="00A06652" w:rsidRDefault="00A97627" w:rsidP="00A97627">
            <w:pPr>
              <w:jc w:val="both"/>
              <w:rPr>
                <w:rFonts w:ascii="Times New Roman" w:hAnsi="Times New Roman" w:cs="Times New Roman"/>
                <w:color w:val="00B050"/>
                <w:sz w:val="20"/>
                <w:szCs w:val="20"/>
              </w:rPr>
            </w:pPr>
          </w:p>
          <w:p w14:paraId="1335EC3E" w14:textId="04836A48" w:rsidR="00A97627" w:rsidRPr="00A06652" w:rsidRDefault="00A97627" w:rsidP="00A9762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Par ailleurs, la France rappelle également que la directive européenne sur le </w:t>
            </w:r>
            <w:r w:rsidRPr="00A06652">
              <w:rPr>
                <w:rFonts w:ascii="Times New Roman" w:hAnsi="Times New Roman" w:cs="Times New Roman"/>
                <w:i/>
                <w:iCs/>
                <w:color w:val="00B050"/>
                <w:sz w:val="20"/>
                <w:szCs w:val="20"/>
              </w:rPr>
              <w:t>reporting</w:t>
            </w:r>
            <w:r w:rsidRPr="00A06652">
              <w:rPr>
                <w:rFonts w:ascii="Times New Roman" w:hAnsi="Times New Roman" w:cs="Times New Roman"/>
                <w:color w:val="00B050"/>
                <w:sz w:val="20"/>
                <w:szCs w:val="20"/>
              </w:rPr>
              <w:t xml:space="preserve"> de durabilité (dite « CSRD ») devrait être transposée en droit national d’ici la fin de l’année 2023, et imposera aux entreprises de plus de 250 employés de se montrer transparentes sur les risques et impacts environnementaux et sociaux auxquels elles sont exposées. Cette information inclura notamment l’exposition des entreprises assujetties au secteur des combustibles fossiles. </w:t>
            </w:r>
          </w:p>
          <w:p w14:paraId="2F6A1700" w14:textId="77777777" w:rsidR="00A97627" w:rsidRPr="00A06652" w:rsidRDefault="00A97627" w:rsidP="00A97627">
            <w:pPr>
              <w:jc w:val="both"/>
              <w:rPr>
                <w:rFonts w:ascii="Times New Roman" w:hAnsi="Times New Roman" w:cs="Times New Roman"/>
                <w:color w:val="00B050"/>
                <w:sz w:val="20"/>
                <w:szCs w:val="20"/>
              </w:rPr>
            </w:pPr>
          </w:p>
          <w:p w14:paraId="55981B33" w14:textId="26201F4B" w:rsidR="00A97627" w:rsidRPr="00A06652" w:rsidRDefault="00A97627" w:rsidP="00A9762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rappelle enfin qu’elle s’est dotée dès 2017 d’une loi relative au devoir de vigilance des sociétés mères et des entreprises donneuses d'ordre.</w:t>
            </w:r>
            <w:r w:rsidRPr="00A06652">
              <w:t xml:space="preserve"> </w:t>
            </w:r>
            <w:r w:rsidRPr="00A06652">
              <w:rPr>
                <w:rFonts w:ascii="Times New Roman" w:hAnsi="Times New Roman" w:cs="Times New Roman"/>
                <w:color w:val="00B050"/>
                <w:sz w:val="20"/>
                <w:szCs w:val="20"/>
              </w:rPr>
              <w:t>Les premières évaluations de la mise en œuvre de cette loi montrent qu’elle a permis une réelle évolution du comportement des entreprises. De plus, la directive européenne sur le devoir de vigilance (dite « CS3D ») est en cours de négociation, et intègre des dispositions visant à prévenir les risques sociaux et environnementaux et à y remédier en cas de matérialisation. La France soutient l’élaboration de règles universelles garantissant la contribution des entreprises aux objectifs de développement durable et aux droits de l'Homme, ainsi qu’une concurrence équitable,</w:t>
            </w:r>
          </w:p>
          <w:p w14:paraId="36F25764" w14:textId="785DAAB1" w:rsidR="004B5C6A" w:rsidRPr="00A06652" w:rsidRDefault="004B5C6A" w:rsidP="002A2BD4">
            <w:pPr>
              <w:jc w:val="both"/>
              <w:rPr>
                <w:rFonts w:ascii="Times New Roman" w:hAnsi="Times New Roman" w:cs="Times New Roman"/>
                <w:color w:val="00B050"/>
                <w:sz w:val="20"/>
                <w:szCs w:val="20"/>
              </w:rPr>
            </w:pPr>
          </w:p>
        </w:tc>
      </w:tr>
      <w:tr w:rsidR="00116ED4" w:rsidRPr="00A06652" w14:paraId="362178B6" w14:textId="77777777" w:rsidTr="008B30C4">
        <w:tc>
          <w:tcPr>
            <w:tcW w:w="1190" w:type="dxa"/>
          </w:tcPr>
          <w:p w14:paraId="0A985146"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58FE1F9D" w14:textId="77777777" w:rsidR="00116ED4" w:rsidRPr="005D7430" w:rsidRDefault="005F5591" w:rsidP="00116ED4">
            <w:pPr>
              <w:jc w:val="both"/>
              <w:rPr>
                <w:rFonts w:ascii="Times New Roman" w:hAnsi="Times New Roman"/>
                <w:b/>
                <w:color w:val="00B050"/>
                <w:sz w:val="20"/>
                <w:szCs w:val="20"/>
                <w:lang w:val="en-AU"/>
              </w:rPr>
            </w:pPr>
            <w:r w:rsidRPr="005D7430">
              <w:rPr>
                <w:rFonts w:ascii="Times New Roman" w:hAnsi="Times New Roman"/>
                <w:b/>
                <w:color w:val="00B050"/>
                <w:sz w:val="20"/>
                <w:szCs w:val="20"/>
                <w:lang w:val="en-AU"/>
              </w:rPr>
              <w:t>Strengthen environmental awareness policies, especially for the younger generations, by making them aware of environmental issues and teaching them good environmental practices (Morocco);</w:t>
            </w:r>
          </w:p>
          <w:p w14:paraId="1072AC85" w14:textId="25877772" w:rsidR="005F5591" w:rsidRPr="005D7430" w:rsidRDefault="005F5591" w:rsidP="00116ED4">
            <w:pPr>
              <w:jc w:val="both"/>
              <w:rPr>
                <w:rFonts w:ascii="Times New Roman" w:hAnsi="Times New Roman"/>
                <w:b/>
                <w:color w:val="00B050"/>
                <w:sz w:val="20"/>
                <w:szCs w:val="20"/>
                <w:lang w:val="en-AU"/>
              </w:rPr>
            </w:pPr>
          </w:p>
        </w:tc>
        <w:tc>
          <w:tcPr>
            <w:tcW w:w="7711" w:type="dxa"/>
          </w:tcPr>
          <w:p w14:paraId="23F3C134" w14:textId="77777777" w:rsidR="005F5591" w:rsidRPr="00A06652" w:rsidRDefault="005F5591" w:rsidP="005F5591">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3B9582D" w14:textId="77777777" w:rsidR="0094607B" w:rsidRPr="00A06652" w:rsidRDefault="0094607B" w:rsidP="005F5591">
            <w:pPr>
              <w:rPr>
                <w:rFonts w:ascii="Times New Roman" w:hAnsi="Times New Roman" w:cs="Times New Roman"/>
                <w:color w:val="00B050"/>
                <w:sz w:val="20"/>
                <w:szCs w:val="20"/>
              </w:rPr>
            </w:pPr>
          </w:p>
          <w:p w14:paraId="4F886715" w14:textId="508504F2" w:rsidR="00C3456A" w:rsidRPr="00A06652" w:rsidRDefault="00C3456A" w:rsidP="00C3456A">
            <w:pPr>
              <w:jc w:val="both"/>
              <w:rPr>
                <w:rFonts w:ascii="Times New Roman" w:hAnsi="Times New Roman"/>
                <w:color w:val="00B050"/>
                <w:sz w:val="20"/>
              </w:rPr>
            </w:pPr>
            <w:r w:rsidRPr="00A06652">
              <w:rPr>
                <w:rFonts w:ascii="Times New Roman" w:hAnsi="Times New Roman"/>
                <w:color w:val="00B050"/>
                <w:sz w:val="20"/>
              </w:rPr>
              <w:t xml:space="preserve">En complément des apprentissages fondamentaux et des enseignements disciplinaires, plusieurs éducations transversales contribuent à former de futurs citoyens éclairés et responsables. Parmi celles-ci, l’éducation au développement durable (EDD), incontournable pour une meilleure compréhension des relations entre les questions environnementales, économiques et socioculturelles, est déployée par le ministère de l’Éducation nationale dans l’ensemble des écoles, collèges et lycées de France. Elle a été renforcée ces dernières années (loi du 26 juillet 2019 pour une école de la confiance puis loi </w:t>
            </w:r>
            <w:r w:rsidR="0094607B" w:rsidRPr="00A06652">
              <w:rPr>
                <w:rFonts w:ascii="Times New Roman" w:hAnsi="Times New Roman"/>
                <w:color w:val="00B050"/>
                <w:sz w:val="20"/>
              </w:rPr>
              <w:t>« </w:t>
            </w:r>
            <w:r w:rsidRPr="00A06652">
              <w:rPr>
                <w:rFonts w:ascii="Times New Roman" w:hAnsi="Times New Roman"/>
                <w:color w:val="00B050"/>
                <w:sz w:val="20"/>
              </w:rPr>
              <w:t>Climat et Résilience</w:t>
            </w:r>
            <w:r w:rsidR="0094607B" w:rsidRPr="00A06652">
              <w:rPr>
                <w:rFonts w:ascii="Times New Roman" w:hAnsi="Times New Roman"/>
                <w:color w:val="00B050"/>
                <w:sz w:val="20"/>
              </w:rPr>
              <w:t> »</w:t>
            </w:r>
            <w:r w:rsidRPr="00A06652">
              <w:rPr>
                <w:rFonts w:ascii="Times New Roman" w:hAnsi="Times New Roman"/>
                <w:color w:val="00B050"/>
                <w:sz w:val="20"/>
              </w:rPr>
              <w:t xml:space="preserve"> du 22 août 2021, qui ont consolidé la mission de l’école en matière d’éducation au développement durable ; révision des programmes scolaires (écoles, collèges, lycées) en 2019 et 2020 pour les enrichir dans plusieurs disciplines sur la biodiversité et le climat</w:t>
            </w:r>
            <w:r w:rsidRPr="00A06652">
              <w:rPr>
                <w:rFonts w:ascii="Times New Roman" w:hAnsi="Times New Roman" w:cs="Times New Roman"/>
                <w:color w:val="00B050"/>
                <w:sz w:val="20"/>
                <w:szCs w:val="20"/>
              </w:rPr>
              <w:t xml:space="preserve">, et plus globalement dans le domaine du développement durable ; mobilisation des éco-délégués et désignation de référents EDD d’établissement depuis 2020 ; renforcement de la formation continue des enseignants ; signature ou renforcement de plus de 20 partenariats nationaux en 2021-2022, en particulier </w:t>
            </w:r>
            <w:r w:rsidRPr="00A06652">
              <w:rPr>
                <w:rFonts w:ascii="Times New Roman" w:hAnsi="Times New Roman" w:cs="Times New Roman"/>
                <w:color w:val="00B050"/>
                <w:sz w:val="20"/>
                <w:szCs w:val="20"/>
              </w:rPr>
              <w:lastRenderedPageBreak/>
              <w:t>dans le domaine de la biodiversité, du climat et de l’océan ; labellisation de 10 000 écoles et établissements scolaires « en démarche globale de développement durable »</w:t>
            </w:r>
            <w:r w:rsidRPr="00A06652">
              <w:rPr>
                <w:rFonts w:ascii="Times New Roman" w:hAnsi="Times New Roman"/>
                <w:color w:val="00B050"/>
                <w:sz w:val="20"/>
              </w:rPr>
              <w:t xml:space="preserve"> ; etc.). </w:t>
            </w:r>
          </w:p>
          <w:p w14:paraId="1F0B4D93" w14:textId="77777777" w:rsidR="0094607B" w:rsidRPr="00A06652" w:rsidRDefault="0094607B" w:rsidP="00C3456A">
            <w:pPr>
              <w:jc w:val="both"/>
              <w:rPr>
                <w:rFonts w:ascii="Times New Roman" w:hAnsi="Times New Roman"/>
                <w:color w:val="00B050"/>
                <w:sz w:val="20"/>
              </w:rPr>
            </w:pPr>
          </w:p>
          <w:p w14:paraId="0F906651" w14:textId="77777777" w:rsidR="00116ED4" w:rsidRPr="00A06652" w:rsidRDefault="00C3456A" w:rsidP="00FB6DF7">
            <w:pPr>
              <w:jc w:val="both"/>
              <w:rPr>
                <w:rFonts w:ascii="Times New Roman" w:hAnsi="Times New Roman"/>
                <w:color w:val="00B050"/>
                <w:sz w:val="20"/>
              </w:rPr>
            </w:pPr>
            <w:r w:rsidRPr="00A06652">
              <w:rPr>
                <w:rFonts w:ascii="Times New Roman" w:hAnsi="Times New Roman"/>
                <w:color w:val="00B050"/>
                <w:sz w:val="20"/>
              </w:rPr>
              <w:t>Cet enseignement est aussi très développé au sein de l’enseignement agricole qui vise à former les futurs acteurs du secteur du vivant. L’Etat intègre également le développement durable dans le programme du Service national universel.</w:t>
            </w:r>
          </w:p>
          <w:p w14:paraId="1A5125BD" w14:textId="77777777" w:rsidR="009C7057" w:rsidRPr="00A06652" w:rsidRDefault="009C7057" w:rsidP="00FB6DF7">
            <w:pPr>
              <w:jc w:val="both"/>
              <w:rPr>
                <w:rFonts w:ascii="Times New Roman" w:hAnsi="Times New Roman"/>
                <w:color w:val="00B050"/>
                <w:sz w:val="20"/>
              </w:rPr>
            </w:pPr>
          </w:p>
        </w:tc>
      </w:tr>
      <w:tr w:rsidR="00116ED4" w:rsidRPr="00A06652" w14:paraId="11A75206" w14:textId="77777777" w:rsidTr="008B30C4">
        <w:tc>
          <w:tcPr>
            <w:tcW w:w="1190" w:type="dxa"/>
          </w:tcPr>
          <w:p w14:paraId="3D20A8AC"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8F39E0F" w14:textId="3EF8AF72" w:rsidR="00116ED4" w:rsidRPr="005D7430" w:rsidRDefault="00A77106"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Continue its approach to combating climate change based on respect for human rights, particularly during negotiations on international instruments related to climate change (Bahrain);</w:t>
            </w:r>
          </w:p>
        </w:tc>
        <w:tc>
          <w:tcPr>
            <w:tcW w:w="7711" w:type="dxa"/>
          </w:tcPr>
          <w:p w14:paraId="7E91EF90" w14:textId="77777777" w:rsidR="00A77106" w:rsidRPr="00A06652" w:rsidRDefault="00A77106" w:rsidP="00A77106">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FA05F46" w14:textId="77777777" w:rsidR="00116ED4" w:rsidRPr="00A06652" w:rsidRDefault="00116ED4" w:rsidP="00FB6DF7">
            <w:pPr>
              <w:jc w:val="both"/>
              <w:rPr>
                <w:rFonts w:ascii="Times New Roman" w:hAnsi="Times New Roman" w:cs="Times New Roman"/>
                <w:color w:val="00B050"/>
                <w:sz w:val="20"/>
                <w:szCs w:val="20"/>
              </w:rPr>
            </w:pPr>
          </w:p>
          <w:p w14:paraId="4EC40490" w14:textId="23CDB91F" w:rsidR="00A77106" w:rsidRPr="00A06652" w:rsidRDefault="00A77106"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soutient une approche de la lutte contre le changement climatique fondée sur les droits de l’Homme, qui prend en compte les défis particuliers posés aux populations les plus </w:t>
            </w:r>
            <w:r w:rsidR="0068784A" w:rsidRPr="00A06652">
              <w:rPr>
                <w:rFonts w:ascii="Times New Roman" w:hAnsi="Times New Roman" w:cs="Times New Roman"/>
                <w:color w:val="00B050"/>
                <w:sz w:val="20"/>
                <w:szCs w:val="20"/>
              </w:rPr>
              <w:t>vulnérables face à</w:t>
            </w:r>
            <w:r w:rsidRPr="00A06652">
              <w:rPr>
                <w:rFonts w:ascii="Times New Roman" w:hAnsi="Times New Roman" w:cs="Times New Roman"/>
                <w:color w:val="00B050"/>
                <w:sz w:val="20"/>
                <w:szCs w:val="20"/>
              </w:rPr>
              <w:t xml:space="preserve"> ce phénomène, </w:t>
            </w:r>
            <w:r w:rsidR="0068784A" w:rsidRPr="00A06652">
              <w:rPr>
                <w:rFonts w:ascii="Times New Roman" w:hAnsi="Times New Roman" w:cs="Times New Roman"/>
                <w:color w:val="00B050"/>
                <w:sz w:val="20"/>
                <w:szCs w:val="20"/>
              </w:rPr>
              <w:t>particulièrement les femmes et les filles,</w:t>
            </w:r>
            <w:r w:rsidRPr="00A06652">
              <w:rPr>
                <w:rFonts w:ascii="Times New Roman" w:hAnsi="Times New Roman" w:cs="Times New Roman"/>
                <w:color w:val="00B050"/>
                <w:sz w:val="20"/>
                <w:szCs w:val="20"/>
              </w:rPr>
              <w:t xml:space="preserve"> notamment lors des négociations des instruments internationaux relatifs à l’environnement et au climat.</w:t>
            </w:r>
          </w:p>
          <w:p w14:paraId="25037B8B" w14:textId="64AFFE84" w:rsidR="00A77106" w:rsidRPr="00A06652" w:rsidRDefault="00A77106" w:rsidP="00FB6DF7">
            <w:pPr>
              <w:jc w:val="both"/>
              <w:rPr>
                <w:rFonts w:ascii="Times New Roman" w:hAnsi="Times New Roman" w:cs="Times New Roman"/>
                <w:color w:val="00B050"/>
                <w:sz w:val="20"/>
                <w:szCs w:val="20"/>
              </w:rPr>
            </w:pPr>
          </w:p>
        </w:tc>
      </w:tr>
      <w:tr w:rsidR="00116ED4" w:rsidRPr="00A06652" w14:paraId="5D661330" w14:textId="77777777" w:rsidTr="008B30C4">
        <w:tc>
          <w:tcPr>
            <w:tcW w:w="1190" w:type="dxa"/>
          </w:tcPr>
          <w:p w14:paraId="5B02717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0B84674" w14:textId="77777777" w:rsidR="00116ED4" w:rsidRPr="005D7430" w:rsidRDefault="00A77106"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Increase climate-related ODA, and enhance climate resilience and mitigation projects (Samoa);</w:t>
            </w:r>
          </w:p>
          <w:p w14:paraId="07C6DDE9" w14:textId="1CAFD62D" w:rsidR="00A77106" w:rsidRPr="005D7430" w:rsidRDefault="00A77106" w:rsidP="00116ED4">
            <w:pPr>
              <w:jc w:val="both"/>
              <w:rPr>
                <w:rFonts w:ascii="Times New Roman" w:hAnsi="Times New Roman" w:cs="Times New Roman"/>
                <w:b/>
                <w:color w:val="00B050"/>
                <w:sz w:val="20"/>
                <w:szCs w:val="20"/>
                <w:lang w:val="en-AU"/>
              </w:rPr>
            </w:pPr>
          </w:p>
        </w:tc>
        <w:tc>
          <w:tcPr>
            <w:tcW w:w="7711" w:type="dxa"/>
          </w:tcPr>
          <w:p w14:paraId="74C61286" w14:textId="77777777" w:rsidR="00E81B3C" w:rsidRPr="00A06652" w:rsidRDefault="00E81B3C" w:rsidP="00E81B3C">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B6AB67A" w14:textId="77777777" w:rsidR="00583A9D" w:rsidRPr="00A06652" w:rsidRDefault="00583A9D" w:rsidP="00E81B3C">
            <w:pPr>
              <w:rPr>
                <w:rFonts w:ascii="Times New Roman" w:hAnsi="Times New Roman" w:cs="Times New Roman"/>
                <w:color w:val="00B050"/>
                <w:sz w:val="20"/>
                <w:szCs w:val="20"/>
              </w:rPr>
            </w:pPr>
          </w:p>
          <w:p w14:paraId="57E731D9" w14:textId="66261DF3" w:rsidR="00583A9D" w:rsidRPr="00A06652" w:rsidRDefault="00583A9D" w:rsidP="0017304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Présidente de la COP21 ayant permis l’adoption des Accords de Paris et coorganisatrice du « One Forest Summit » avec le Gabon en 2023 et de la Conférence des Nations Unies sur l’Océan avec le Costa Rica en 2025, </w:t>
            </w:r>
            <w:r w:rsidR="0017304D" w:rsidRPr="00A06652">
              <w:rPr>
                <w:rFonts w:ascii="Times New Roman" w:hAnsi="Times New Roman" w:cs="Times New Roman"/>
                <w:color w:val="00B050"/>
                <w:sz w:val="20"/>
                <w:szCs w:val="20"/>
              </w:rPr>
              <w:t xml:space="preserve">la France </w:t>
            </w:r>
            <w:r w:rsidRPr="00A06652">
              <w:rPr>
                <w:rFonts w:ascii="Times New Roman" w:hAnsi="Times New Roman" w:cs="Times New Roman"/>
                <w:color w:val="00B050"/>
                <w:sz w:val="20"/>
                <w:szCs w:val="20"/>
              </w:rPr>
              <w:t xml:space="preserve">apporte chaque année 6 milliards € </w:t>
            </w:r>
            <w:r w:rsidR="00102E34" w:rsidRPr="00A06652">
              <w:rPr>
                <w:rFonts w:ascii="Times New Roman" w:hAnsi="Times New Roman" w:cs="Times New Roman"/>
                <w:color w:val="00B050"/>
                <w:sz w:val="20"/>
                <w:szCs w:val="20"/>
              </w:rPr>
              <w:t xml:space="preserve">à la lutte contre le changement climatique, dont 2 milliards pour </w:t>
            </w:r>
            <w:r w:rsidR="0011523A" w:rsidRPr="00A06652">
              <w:rPr>
                <w:rFonts w:ascii="Times New Roman" w:hAnsi="Times New Roman" w:cs="Times New Roman"/>
                <w:color w:val="00B050"/>
                <w:sz w:val="20"/>
                <w:szCs w:val="20"/>
              </w:rPr>
              <w:t>l’adaptation.</w:t>
            </w:r>
            <w:r w:rsidR="00102E34" w:rsidRPr="00A06652">
              <w:rPr>
                <w:rFonts w:ascii="Times New Roman" w:hAnsi="Times New Roman" w:cs="Times New Roman"/>
                <w:color w:val="00B050"/>
                <w:sz w:val="20"/>
                <w:szCs w:val="20"/>
              </w:rPr>
              <w:t xml:space="preserve"> </w:t>
            </w:r>
          </w:p>
          <w:p w14:paraId="6DC18734" w14:textId="77777777" w:rsidR="00E81B3C" w:rsidRPr="00A06652" w:rsidRDefault="00E81B3C" w:rsidP="00E81B3C">
            <w:pPr>
              <w:rPr>
                <w:rFonts w:ascii="Times New Roman" w:hAnsi="Times New Roman" w:cs="Times New Roman"/>
                <w:color w:val="00B050"/>
                <w:sz w:val="20"/>
                <w:szCs w:val="20"/>
              </w:rPr>
            </w:pPr>
          </w:p>
          <w:p w14:paraId="6DEEE417" w14:textId="280A8CC0" w:rsidR="00116ED4" w:rsidRPr="00A06652" w:rsidRDefault="00A77106" w:rsidP="00E81B3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est en 2023 le 4e bailleur mondial d’aide publique au développement (APD), </w:t>
            </w:r>
            <w:r w:rsidR="00E81B3C" w:rsidRPr="00A06652">
              <w:rPr>
                <w:rFonts w:ascii="Times New Roman" w:hAnsi="Times New Roman" w:cs="Times New Roman"/>
                <w:color w:val="00B050"/>
                <w:sz w:val="20"/>
                <w:szCs w:val="20"/>
              </w:rPr>
              <w:t>avec 0,56% du revenu national brut consacré à l’APD</w:t>
            </w:r>
            <w:r w:rsidRPr="00A06652">
              <w:rPr>
                <w:rFonts w:ascii="Times New Roman" w:hAnsi="Times New Roman" w:cs="Times New Roman"/>
                <w:color w:val="00B050"/>
                <w:sz w:val="20"/>
                <w:szCs w:val="20"/>
              </w:rPr>
              <w:t>.</w:t>
            </w:r>
            <w:r w:rsidR="00E81B3C" w:rsidRPr="00A06652">
              <w:rPr>
                <w:rFonts w:ascii="Times New Roman" w:hAnsi="Times New Roman" w:cs="Times New Roman"/>
                <w:color w:val="00B050"/>
                <w:sz w:val="20"/>
                <w:szCs w:val="20"/>
              </w:rPr>
              <w:t xml:space="preserve"> La loi n° 2021-1031 du 4 août 2021 de programmation relative au développement solidaire et à la lutte contre les inégalités mondiales fixe les objectifs de concentration de l’APD vers les pays les plus vulnérables et dans les secteurs prioritaires (environnement et climat notamment).</w:t>
            </w:r>
          </w:p>
          <w:p w14:paraId="46D135E3" w14:textId="77777777" w:rsidR="00E81B3C" w:rsidRPr="00A06652" w:rsidRDefault="00E81B3C" w:rsidP="00E81B3C">
            <w:pPr>
              <w:jc w:val="both"/>
              <w:rPr>
                <w:rFonts w:ascii="Times New Roman" w:hAnsi="Times New Roman" w:cs="Times New Roman"/>
                <w:color w:val="00B050"/>
                <w:sz w:val="20"/>
                <w:szCs w:val="20"/>
              </w:rPr>
            </w:pPr>
          </w:p>
          <w:p w14:paraId="1FC0E9AC" w14:textId="5F57EFBB" w:rsidR="00E81B3C" w:rsidRPr="00A06652" w:rsidRDefault="00E81B3C" w:rsidP="00E81B3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C’est</w:t>
            </w:r>
            <w:r w:rsidR="0017304D" w:rsidRPr="00A06652">
              <w:rPr>
                <w:rFonts w:ascii="Times New Roman" w:hAnsi="Times New Roman" w:cs="Times New Roman"/>
                <w:color w:val="00B050"/>
                <w:sz w:val="20"/>
                <w:szCs w:val="20"/>
              </w:rPr>
              <w:t xml:space="preserve"> aussi</w:t>
            </w:r>
            <w:r w:rsidRPr="00A06652">
              <w:rPr>
                <w:rFonts w:ascii="Times New Roman" w:hAnsi="Times New Roman" w:cs="Times New Roman"/>
                <w:color w:val="00B050"/>
                <w:sz w:val="20"/>
                <w:szCs w:val="20"/>
              </w:rPr>
              <w:t xml:space="preserve"> </w:t>
            </w:r>
            <w:r w:rsidR="0017304D" w:rsidRPr="00A06652">
              <w:rPr>
                <w:rFonts w:ascii="Times New Roman" w:hAnsi="Times New Roman" w:cs="Times New Roman"/>
                <w:color w:val="00B050"/>
                <w:sz w:val="20"/>
                <w:szCs w:val="20"/>
              </w:rPr>
              <w:t xml:space="preserve">en cohérence avec </w:t>
            </w:r>
            <w:r w:rsidRPr="00A06652">
              <w:rPr>
                <w:rFonts w:ascii="Times New Roman" w:hAnsi="Times New Roman" w:cs="Times New Roman"/>
                <w:color w:val="00B050"/>
                <w:sz w:val="20"/>
                <w:szCs w:val="20"/>
              </w:rPr>
              <w:t>ces efforts que la France a organisé les 22 et 23 juin 2023 un sommet visant à relever les défis communs liés à la planète et au développement. L’objectif est de renforcer la coopération de la communauté internationale face au triple défi de la lutte contre la pauvreté, du dérèglement climatique et de l’érosion de la biodiversité, en favorisant la convergence du plus grand nombre possible de partenaires autour d’une feuille de route commune, dans un contexte de tensions internationales.</w:t>
            </w:r>
          </w:p>
          <w:p w14:paraId="733BEFA9" w14:textId="3B0946D3" w:rsidR="00E81B3C" w:rsidRPr="00A06652" w:rsidRDefault="00E81B3C" w:rsidP="00E81B3C">
            <w:pPr>
              <w:jc w:val="both"/>
              <w:rPr>
                <w:rFonts w:ascii="Times New Roman" w:hAnsi="Times New Roman" w:cs="Times New Roman"/>
                <w:color w:val="00B050"/>
                <w:sz w:val="20"/>
                <w:szCs w:val="20"/>
              </w:rPr>
            </w:pPr>
          </w:p>
        </w:tc>
      </w:tr>
      <w:tr w:rsidR="00116ED4" w:rsidRPr="00A06652" w14:paraId="3D277C0A" w14:textId="77777777" w:rsidTr="008B30C4">
        <w:tc>
          <w:tcPr>
            <w:tcW w:w="1190" w:type="dxa"/>
          </w:tcPr>
          <w:p w14:paraId="2FFB0EC0" w14:textId="3ADEEECF"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9DDD13B" w14:textId="77777777" w:rsidR="00A77106" w:rsidRPr="005D7430" w:rsidRDefault="00583A9D"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 xml:space="preserve">Take the necessary actions in order to implement and protect the right to </w:t>
            </w:r>
            <w:r w:rsidR="00F45DC3" w:rsidRPr="005D7430">
              <w:rPr>
                <w:rFonts w:ascii="Times New Roman" w:hAnsi="Times New Roman" w:cs="Times New Roman"/>
                <w:b/>
                <w:color w:val="00B050"/>
                <w:sz w:val="20"/>
                <w:szCs w:val="20"/>
                <w:lang w:val="en-GB"/>
              </w:rPr>
              <w:t xml:space="preserve">a </w:t>
            </w:r>
            <w:r w:rsidRPr="005D7430">
              <w:rPr>
                <w:rFonts w:ascii="Times New Roman" w:hAnsi="Times New Roman" w:cs="Times New Roman"/>
                <w:b/>
                <w:color w:val="00B050"/>
                <w:sz w:val="20"/>
                <w:szCs w:val="20"/>
                <w:lang w:val="en-GB"/>
              </w:rPr>
              <w:t>clean, healthy and sustainable environment (Slovenia);</w:t>
            </w:r>
          </w:p>
          <w:p w14:paraId="4D71AE52" w14:textId="17D963FE" w:rsidR="00583A9D" w:rsidRPr="005D7430" w:rsidRDefault="00583A9D" w:rsidP="00116ED4">
            <w:pPr>
              <w:jc w:val="both"/>
              <w:rPr>
                <w:rFonts w:ascii="Times New Roman" w:hAnsi="Times New Roman" w:cs="Times New Roman"/>
                <w:b/>
                <w:color w:val="00B050"/>
                <w:sz w:val="20"/>
                <w:szCs w:val="20"/>
                <w:lang w:val="en-GB"/>
              </w:rPr>
            </w:pPr>
          </w:p>
        </w:tc>
        <w:tc>
          <w:tcPr>
            <w:tcW w:w="7711" w:type="dxa"/>
          </w:tcPr>
          <w:p w14:paraId="179004D3" w14:textId="77777777" w:rsidR="00583A9D" w:rsidRPr="00A06652" w:rsidRDefault="00583A9D" w:rsidP="00583A9D">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B15DE2F" w14:textId="77777777" w:rsidR="00116ED4" w:rsidRPr="00A06652" w:rsidRDefault="00116ED4" w:rsidP="00FB6DF7">
            <w:pPr>
              <w:jc w:val="both"/>
              <w:rPr>
                <w:rFonts w:ascii="Times New Roman" w:hAnsi="Times New Roman" w:cs="Times New Roman"/>
                <w:color w:val="00B050"/>
                <w:sz w:val="20"/>
                <w:szCs w:val="20"/>
              </w:rPr>
            </w:pPr>
          </w:p>
          <w:p w14:paraId="3F3C955E" w14:textId="509AF15F" w:rsidR="0094607B" w:rsidRPr="00A06652" w:rsidRDefault="0094607B"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droit français, l’article 1er de la Charte de l’environnement reconnaît à chacun le droit de vivre dans un environnement équilibré et respectueux de la santé, ce droit de valeur </w:t>
            </w:r>
            <w:r w:rsidRPr="00A06652">
              <w:rPr>
                <w:rFonts w:ascii="Times New Roman" w:hAnsi="Times New Roman" w:cs="Times New Roman"/>
                <w:color w:val="00B050"/>
                <w:sz w:val="20"/>
                <w:szCs w:val="20"/>
              </w:rPr>
              <w:lastRenderedPageBreak/>
              <w:t xml:space="preserve">constitutionnel étant invocable devant les juridictions internes. Dans les enceintes internationales, la France a soutenu la reconnaissance politique du droit à un environnement propre, sain et durable. </w:t>
            </w:r>
          </w:p>
          <w:p w14:paraId="60DE33ED" w14:textId="77777777" w:rsidR="0094607B" w:rsidRPr="00A06652" w:rsidRDefault="0094607B" w:rsidP="00FB6DF7">
            <w:pPr>
              <w:jc w:val="both"/>
              <w:rPr>
                <w:rFonts w:ascii="Times New Roman" w:hAnsi="Times New Roman" w:cs="Times New Roman"/>
                <w:color w:val="00B050"/>
                <w:sz w:val="20"/>
                <w:szCs w:val="20"/>
              </w:rPr>
            </w:pPr>
          </w:p>
          <w:p w14:paraId="50E58E7A" w14:textId="6FF9D4A5" w:rsidR="0017304D" w:rsidRPr="00A06652" w:rsidRDefault="0017304D" w:rsidP="0017304D">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à la recommandation n° 22</w:t>
            </w:r>
            <w:r w:rsidR="00521C53" w:rsidRPr="00A06652">
              <w:rPr>
                <w:rFonts w:ascii="Times New Roman" w:hAnsi="Times New Roman" w:cs="Times New Roman"/>
                <w:i/>
                <w:color w:val="00B050"/>
                <w:sz w:val="20"/>
                <w:szCs w:val="20"/>
              </w:rPr>
              <w:t>6</w:t>
            </w:r>
            <w:r w:rsidRPr="00A06652">
              <w:rPr>
                <w:rFonts w:ascii="Times New Roman" w:hAnsi="Times New Roman" w:cs="Times New Roman"/>
                <w:i/>
                <w:color w:val="00B050"/>
                <w:sz w:val="20"/>
                <w:szCs w:val="20"/>
              </w:rPr>
              <w:t>.</w:t>
            </w:r>
          </w:p>
          <w:p w14:paraId="1D396013" w14:textId="77777777" w:rsidR="00583A9D" w:rsidRPr="00A06652" w:rsidRDefault="00583A9D" w:rsidP="00FB6DF7">
            <w:pPr>
              <w:jc w:val="both"/>
              <w:rPr>
                <w:rFonts w:ascii="Times New Roman" w:hAnsi="Times New Roman" w:cs="Times New Roman"/>
                <w:color w:val="00B050"/>
                <w:sz w:val="20"/>
                <w:szCs w:val="20"/>
              </w:rPr>
            </w:pPr>
          </w:p>
        </w:tc>
      </w:tr>
      <w:tr w:rsidR="00116ED4" w:rsidRPr="00A06652" w14:paraId="280EA503" w14:textId="77777777" w:rsidTr="008B30C4">
        <w:tc>
          <w:tcPr>
            <w:tcW w:w="1190" w:type="dxa"/>
          </w:tcPr>
          <w:p w14:paraId="2ECE5BE2" w14:textId="00776E1A"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2DB0E67" w14:textId="77777777" w:rsidR="00116ED4" w:rsidRPr="005D7430" w:rsidRDefault="00D43004"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Strengthen policies on climate change and environmental conservation to address the urgent and serious threat of climate change and protect the environment for present and future generations (Vanuatu);</w:t>
            </w:r>
          </w:p>
          <w:p w14:paraId="3DA7B52F" w14:textId="2C055001" w:rsidR="00D43004" w:rsidRPr="005D7430" w:rsidRDefault="00D43004" w:rsidP="00116ED4">
            <w:pPr>
              <w:jc w:val="both"/>
              <w:rPr>
                <w:rFonts w:ascii="Times New Roman" w:hAnsi="Times New Roman" w:cs="Times New Roman"/>
                <w:b/>
                <w:color w:val="00B050"/>
                <w:sz w:val="20"/>
                <w:szCs w:val="20"/>
                <w:lang w:val="en-AU"/>
              </w:rPr>
            </w:pPr>
          </w:p>
        </w:tc>
        <w:tc>
          <w:tcPr>
            <w:tcW w:w="7711" w:type="dxa"/>
          </w:tcPr>
          <w:p w14:paraId="2FD1DF64" w14:textId="77777777" w:rsidR="00D43004" w:rsidRPr="00A06652" w:rsidRDefault="00D43004" w:rsidP="00D4300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173D99E" w14:textId="77777777" w:rsidR="00D43004" w:rsidRPr="00A06652" w:rsidRDefault="00D43004" w:rsidP="00D43004">
            <w:pPr>
              <w:jc w:val="both"/>
              <w:rPr>
                <w:rFonts w:ascii="Times New Roman" w:hAnsi="Times New Roman" w:cs="Times New Roman"/>
                <w:color w:val="00B050"/>
                <w:sz w:val="20"/>
                <w:szCs w:val="20"/>
              </w:rPr>
            </w:pPr>
          </w:p>
          <w:p w14:paraId="74705784" w14:textId="15FAF210" w:rsidR="00D43004" w:rsidRPr="00A06652" w:rsidRDefault="00D43004" w:rsidP="00D4300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à la recommandation n° 22</w:t>
            </w:r>
            <w:r w:rsidR="00521C53" w:rsidRPr="00A06652">
              <w:rPr>
                <w:rFonts w:ascii="Times New Roman" w:hAnsi="Times New Roman" w:cs="Times New Roman"/>
                <w:i/>
                <w:color w:val="00B050"/>
                <w:sz w:val="20"/>
                <w:szCs w:val="20"/>
              </w:rPr>
              <w:t>6</w:t>
            </w:r>
            <w:r w:rsidRPr="00A06652">
              <w:rPr>
                <w:rFonts w:ascii="Times New Roman" w:hAnsi="Times New Roman" w:cs="Times New Roman"/>
                <w:i/>
                <w:color w:val="00B050"/>
                <w:sz w:val="20"/>
                <w:szCs w:val="20"/>
              </w:rPr>
              <w:t>.</w:t>
            </w:r>
          </w:p>
          <w:p w14:paraId="65DE9BDF"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77D8612C" w14:textId="77777777" w:rsidTr="008B30C4">
        <w:tc>
          <w:tcPr>
            <w:tcW w:w="1190" w:type="dxa"/>
          </w:tcPr>
          <w:p w14:paraId="54DD2640"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554F2BC" w14:textId="0D5DF861" w:rsidR="00D43004" w:rsidRPr="005D7430" w:rsidRDefault="00521C5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Design policies to adapt to climate change, taking into consideration the impact on the most vulnerable persons (Cyprus);</w:t>
            </w:r>
          </w:p>
          <w:p w14:paraId="43114E00" w14:textId="77777777" w:rsidR="00D43004" w:rsidRPr="005D7430" w:rsidRDefault="00D43004" w:rsidP="00116ED4">
            <w:pPr>
              <w:jc w:val="both"/>
              <w:rPr>
                <w:rFonts w:ascii="Times New Roman" w:hAnsi="Times New Roman" w:cs="Times New Roman"/>
                <w:b/>
                <w:color w:val="00B050"/>
                <w:sz w:val="20"/>
                <w:szCs w:val="20"/>
                <w:lang w:val="en-AU"/>
              </w:rPr>
            </w:pPr>
          </w:p>
        </w:tc>
        <w:tc>
          <w:tcPr>
            <w:tcW w:w="7711" w:type="dxa"/>
          </w:tcPr>
          <w:p w14:paraId="401AB2E8" w14:textId="77777777" w:rsidR="00521C53" w:rsidRPr="00A06652" w:rsidRDefault="00521C53" w:rsidP="00521C53">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B4E43EC" w14:textId="77777777" w:rsidR="00521C53" w:rsidRPr="00A06652" w:rsidRDefault="00521C53" w:rsidP="00521C53">
            <w:pPr>
              <w:jc w:val="both"/>
              <w:rPr>
                <w:rFonts w:ascii="Times New Roman" w:hAnsi="Times New Roman" w:cs="Times New Roman"/>
                <w:color w:val="00B050"/>
                <w:sz w:val="20"/>
                <w:szCs w:val="20"/>
              </w:rPr>
            </w:pPr>
          </w:p>
          <w:p w14:paraId="6490A62D" w14:textId="468CF1CF" w:rsidR="00521C53" w:rsidRPr="00A06652" w:rsidRDefault="000D7AB2" w:rsidP="00521C53">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aux</w:t>
            </w:r>
            <w:r w:rsidR="00521C53" w:rsidRPr="00A06652">
              <w:rPr>
                <w:rFonts w:ascii="Times New Roman" w:hAnsi="Times New Roman" w:cs="Times New Roman"/>
                <w:i/>
                <w:color w:val="00B050"/>
                <w:sz w:val="20"/>
                <w:szCs w:val="20"/>
              </w:rPr>
              <w:t xml:space="preserve"> recommandation</w:t>
            </w:r>
            <w:r w:rsidR="00B1116A" w:rsidRPr="00A06652">
              <w:rPr>
                <w:rFonts w:ascii="Times New Roman" w:hAnsi="Times New Roman" w:cs="Times New Roman"/>
                <w:i/>
                <w:color w:val="00B050"/>
                <w:sz w:val="20"/>
                <w:szCs w:val="20"/>
              </w:rPr>
              <w:t>s</w:t>
            </w:r>
            <w:r w:rsidR="00521C53" w:rsidRPr="00A06652">
              <w:rPr>
                <w:rFonts w:ascii="Times New Roman" w:hAnsi="Times New Roman" w:cs="Times New Roman"/>
                <w:i/>
                <w:color w:val="00B050"/>
                <w:sz w:val="20"/>
                <w:szCs w:val="20"/>
              </w:rPr>
              <w:t xml:space="preserve"> n° 223, 225 et 226.</w:t>
            </w:r>
          </w:p>
          <w:p w14:paraId="09EA2D4C"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721FAA1E" w14:textId="77777777" w:rsidTr="008B30C4">
        <w:tc>
          <w:tcPr>
            <w:tcW w:w="1190" w:type="dxa"/>
          </w:tcPr>
          <w:p w14:paraId="4314C766"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1C92208" w14:textId="77777777" w:rsidR="00116ED4" w:rsidRPr="005D7430" w:rsidRDefault="00C61B59"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Have policies on climate change bearing in mind the needs of the most vulnerable to climate change (Dominican Republic);</w:t>
            </w:r>
          </w:p>
          <w:p w14:paraId="0F327BFC" w14:textId="165F5193" w:rsidR="00C61B59" w:rsidRPr="005D7430" w:rsidRDefault="00C61B59" w:rsidP="00116ED4">
            <w:pPr>
              <w:jc w:val="both"/>
              <w:rPr>
                <w:rFonts w:ascii="Times New Roman" w:hAnsi="Times New Roman" w:cs="Times New Roman"/>
                <w:b/>
                <w:color w:val="00B050"/>
                <w:sz w:val="20"/>
                <w:szCs w:val="20"/>
                <w:lang w:val="en-AU"/>
              </w:rPr>
            </w:pPr>
          </w:p>
        </w:tc>
        <w:tc>
          <w:tcPr>
            <w:tcW w:w="7711" w:type="dxa"/>
          </w:tcPr>
          <w:p w14:paraId="38EB237F" w14:textId="77777777" w:rsidR="00C61B59" w:rsidRPr="00A06652" w:rsidRDefault="00C61B59" w:rsidP="00C61B59">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FBD8160" w14:textId="77777777" w:rsidR="00C61B59" w:rsidRPr="00A06652" w:rsidRDefault="00C61B59" w:rsidP="00C61B59">
            <w:pPr>
              <w:jc w:val="both"/>
              <w:rPr>
                <w:rFonts w:ascii="Times New Roman" w:hAnsi="Times New Roman" w:cs="Times New Roman"/>
                <w:color w:val="00B050"/>
                <w:sz w:val="20"/>
                <w:szCs w:val="20"/>
              </w:rPr>
            </w:pPr>
          </w:p>
          <w:p w14:paraId="1419093C" w14:textId="7A31B34C" w:rsidR="00C61B59" w:rsidRPr="00A06652" w:rsidRDefault="000D7AB2" w:rsidP="00C61B59">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la réponse aux</w:t>
            </w:r>
            <w:r w:rsidR="00C61B59" w:rsidRPr="00A06652">
              <w:rPr>
                <w:rFonts w:ascii="Times New Roman" w:hAnsi="Times New Roman" w:cs="Times New Roman"/>
                <w:i/>
                <w:color w:val="00B050"/>
                <w:sz w:val="20"/>
                <w:szCs w:val="20"/>
              </w:rPr>
              <w:t xml:space="preserve"> recommandation</w:t>
            </w:r>
            <w:r w:rsidR="00CE7389" w:rsidRPr="00A06652">
              <w:rPr>
                <w:rFonts w:ascii="Times New Roman" w:hAnsi="Times New Roman" w:cs="Times New Roman"/>
                <w:i/>
                <w:color w:val="00B050"/>
                <w:sz w:val="20"/>
                <w:szCs w:val="20"/>
              </w:rPr>
              <w:t>s</w:t>
            </w:r>
            <w:r w:rsidR="00C61B59" w:rsidRPr="00A06652">
              <w:rPr>
                <w:rFonts w:ascii="Times New Roman" w:hAnsi="Times New Roman" w:cs="Times New Roman"/>
                <w:i/>
                <w:color w:val="00B050"/>
                <w:sz w:val="20"/>
                <w:szCs w:val="20"/>
              </w:rPr>
              <w:t xml:space="preserve"> n° 223, 225 et 226.</w:t>
            </w:r>
          </w:p>
          <w:p w14:paraId="1ECB238D" w14:textId="77777777" w:rsidR="00116ED4" w:rsidRPr="00A06652" w:rsidRDefault="00116ED4" w:rsidP="00FB6DF7">
            <w:pPr>
              <w:jc w:val="both"/>
              <w:rPr>
                <w:rFonts w:ascii="Times New Roman" w:hAnsi="Times New Roman" w:cs="Times New Roman"/>
                <w:sz w:val="20"/>
                <w:szCs w:val="20"/>
              </w:rPr>
            </w:pPr>
          </w:p>
        </w:tc>
      </w:tr>
      <w:tr w:rsidR="00116ED4" w:rsidRPr="00A06652" w14:paraId="183FF0A6" w14:textId="77777777" w:rsidTr="008B30C4">
        <w:tc>
          <w:tcPr>
            <w:tcW w:w="1190" w:type="dxa"/>
          </w:tcPr>
          <w:p w14:paraId="43CE2F3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7F55306" w14:textId="1366F3AE" w:rsidR="00116ED4" w:rsidRPr="005D7430" w:rsidRDefault="00420D1C"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to play its pivotal role in implementing the Paris Agreement (Mongolia);</w:t>
            </w:r>
          </w:p>
        </w:tc>
        <w:tc>
          <w:tcPr>
            <w:tcW w:w="7711" w:type="dxa"/>
          </w:tcPr>
          <w:p w14:paraId="282579E7" w14:textId="77777777" w:rsidR="00B1116A" w:rsidRPr="00A06652" w:rsidRDefault="00420D1C" w:rsidP="00CE738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A52487F" w14:textId="77777777" w:rsidR="00B1116A" w:rsidRPr="00A06652" w:rsidRDefault="00B1116A" w:rsidP="00CE7389">
            <w:pPr>
              <w:jc w:val="both"/>
              <w:rPr>
                <w:rFonts w:ascii="Times New Roman" w:hAnsi="Times New Roman" w:cs="Times New Roman"/>
                <w:color w:val="00B050"/>
                <w:sz w:val="20"/>
                <w:szCs w:val="20"/>
              </w:rPr>
            </w:pPr>
          </w:p>
          <w:p w14:paraId="60EBEEDA" w14:textId="1DD2FC84" w:rsidR="00420D1C" w:rsidRPr="00A06652" w:rsidRDefault="00A65C9A" w:rsidP="00CE738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Depuis la COP21, l</w:t>
            </w:r>
            <w:r w:rsidR="004D0B45" w:rsidRPr="00A06652">
              <w:rPr>
                <w:rFonts w:ascii="Times New Roman" w:hAnsi="Times New Roman" w:cs="Times New Roman"/>
                <w:color w:val="00B050"/>
                <w:sz w:val="20"/>
                <w:szCs w:val="20"/>
              </w:rPr>
              <w:t xml:space="preserve">a France </w:t>
            </w:r>
            <w:r w:rsidR="00BA0239" w:rsidRPr="00A06652">
              <w:rPr>
                <w:rFonts w:ascii="Times New Roman" w:hAnsi="Times New Roman" w:cs="Times New Roman"/>
                <w:color w:val="00B050"/>
                <w:sz w:val="20"/>
                <w:szCs w:val="20"/>
              </w:rPr>
              <w:t xml:space="preserve">veille à </w:t>
            </w:r>
            <w:r w:rsidR="004D0B45" w:rsidRPr="00A06652">
              <w:rPr>
                <w:rFonts w:ascii="Times New Roman" w:hAnsi="Times New Roman" w:cs="Times New Roman"/>
                <w:color w:val="00B050"/>
                <w:sz w:val="20"/>
                <w:szCs w:val="20"/>
              </w:rPr>
              <w:t xml:space="preserve">la mise en œuvre de l'Accord de Paris grâce à </w:t>
            </w:r>
            <w:r w:rsidR="00BA0239" w:rsidRPr="00A06652">
              <w:rPr>
                <w:rFonts w:ascii="Times New Roman" w:hAnsi="Times New Roman" w:cs="Times New Roman"/>
                <w:color w:val="00B050"/>
                <w:sz w:val="20"/>
                <w:szCs w:val="20"/>
              </w:rPr>
              <w:t xml:space="preserve">sa volonté </w:t>
            </w:r>
            <w:r w:rsidR="004D0B45" w:rsidRPr="00A06652">
              <w:rPr>
                <w:rFonts w:ascii="Times New Roman" w:hAnsi="Times New Roman" w:cs="Times New Roman"/>
                <w:color w:val="00B050"/>
                <w:sz w:val="20"/>
                <w:szCs w:val="20"/>
              </w:rPr>
              <w:t xml:space="preserve">politique et sa diplomatie climatique active pour atteindre les objectifs de l'accord. La France encourage des mesures concrètes pour lutter contre le changement climatique et œuvrer ensemble vers un avenir plus durable. </w:t>
            </w:r>
            <w:r w:rsidR="00BA0239" w:rsidRPr="00A06652">
              <w:rPr>
                <w:rFonts w:ascii="Times New Roman" w:hAnsi="Times New Roman" w:cs="Times New Roman"/>
                <w:color w:val="00B050"/>
                <w:sz w:val="20"/>
                <w:szCs w:val="20"/>
              </w:rPr>
              <w:t xml:space="preserve">Elle a </w:t>
            </w:r>
            <w:r w:rsidR="004D0B45" w:rsidRPr="00A06652">
              <w:rPr>
                <w:rFonts w:ascii="Times New Roman" w:hAnsi="Times New Roman" w:cs="Times New Roman"/>
                <w:color w:val="00B050"/>
                <w:sz w:val="20"/>
                <w:szCs w:val="20"/>
              </w:rPr>
              <w:t>défini des engagements ambitieux de réduction des émissions</w:t>
            </w:r>
            <w:r w:rsidR="008C5DD3" w:rsidRPr="00A06652">
              <w:rPr>
                <w:rFonts w:ascii="Times New Roman" w:hAnsi="Times New Roman" w:cs="Times New Roman"/>
                <w:color w:val="00B050"/>
                <w:sz w:val="20"/>
                <w:szCs w:val="20"/>
              </w:rPr>
              <w:t>.</w:t>
            </w:r>
          </w:p>
          <w:p w14:paraId="797F006B" w14:textId="77777777" w:rsidR="00116ED4" w:rsidRPr="00A06652" w:rsidRDefault="00116ED4" w:rsidP="00FB6DF7">
            <w:pPr>
              <w:jc w:val="both"/>
              <w:rPr>
                <w:rFonts w:ascii="Times New Roman" w:hAnsi="Times New Roman" w:cs="Times New Roman"/>
                <w:color w:val="00B050"/>
                <w:sz w:val="20"/>
                <w:szCs w:val="20"/>
              </w:rPr>
            </w:pPr>
          </w:p>
        </w:tc>
      </w:tr>
      <w:tr w:rsidR="00116ED4" w:rsidRPr="00A06652" w14:paraId="369C6A1F" w14:textId="77777777" w:rsidTr="008B30C4">
        <w:tc>
          <w:tcPr>
            <w:tcW w:w="1190" w:type="dxa"/>
          </w:tcPr>
          <w:p w14:paraId="67FFD9CF"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E2F5D3F" w14:textId="77777777" w:rsidR="00116ED4" w:rsidRPr="005D7430" w:rsidRDefault="00420D1C"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Align its Nationally Determined Contributions (NDCs) with the Paris Agreement goal of limiting global warming to 1.5 degrees Celsius above pre-industrial levels (Marshall Islands);</w:t>
            </w:r>
          </w:p>
          <w:p w14:paraId="5D53BB4E" w14:textId="52269BAF" w:rsidR="00420D1C" w:rsidRPr="005D7430" w:rsidRDefault="00420D1C" w:rsidP="00116ED4">
            <w:pPr>
              <w:jc w:val="both"/>
              <w:rPr>
                <w:rFonts w:ascii="Times New Roman" w:hAnsi="Times New Roman" w:cs="Times New Roman"/>
                <w:b/>
                <w:color w:val="00B050"/>
                <w:sz w:val="20"/>
                <w:szCs w:val="20"/>
                <w:lang w:val="en-AU"/>
              </w:rPr>
            </w:pPr>
          </w:p>
        </w:tc>
        <w:tc>
          <w:tcPr>
            <w:tcW w:w="7711" w:type="dxa"/>
          </w:tcPr>
          <w:p w14:paraId="73C959AD" w14:textId="77777777" w:rsidR="00420D1C" w:rsidRPr="00A06652" w:rsidRDefault="00420D1C" w:rsidP="00420D1C">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5F4CB35" w14:textId="77777777" w:rsidR="00116ED4" w:rsidRPr="00A06652" w:rsidRDefault="00116ED4" w:rsidP="00FB6DF7">
            <w:pPr>
              <w:jc w:val="both"/>
              <w:rPr>
                <w:rFonts w:ascii="Times New Roman" w:hAnsi="Times New Roman" w:cs="Times New Roman"/>
                <w:color w:val="00B050"/>
                <w:sz w:val="20"/>
                <w:szCs w:val="20"/>
              </w:rPr>
            </w:pPr>
          </w:p>
          <w:p w14:paraId="704588C2" w14:textId="0085A74C" w:rsidR="00E50C17" w:rsidRPr="00A06652" w:rsidRDefault="00E50C17" w:rsidP="00E50C1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poursuit un objectif de baisse des émissions gaz à effet de serre (-55% en 2030 par rapport à 1990, conformément au nouvel objectif climatique de l’Union européenne).</w:t>
            </w:r>
          </w:p>
        </w:tc>
      </w:tr>
      <w:tr w:rsidR="00116ED4" w:rsidRPr="00A06652" w14:paraId="75EF2CAF" w14:textId="77777777" w:rsidTr="008B30C4">
        <w:tc>
          <w:tcPr>
            <w:tcW w:w="1190" w:type="dxa"/>
          </w:tcPr>
          <w:p w14:paraId="299FF39E"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547C1938" w14:textId="2A647531" w:rsidR="00116ED4" w:rsidRPr="005D7430" w:rsidRDefault="009C5098" w:rsidP="00116ED4">
            <w:pPr>
              <w:jc w:val="both"/>
              <w:rPr>
                <w:rFonts w:ascii="Times New Roman" w:hAnsi="Times New Roman"/>
                <w:b/>
                <w:color w:val="00B050"/>
                <w:sz w:val="20"/>
                <w:szCs w:val="20"/>
                <w:lang w:val="en-GB"/>
              </w:rPr>
            </w:pPr>
            <w:r w:rsidRPr="005D7430">
              <w:rPr>
                <w:rFonts w:ascii="Times New Roman" w:hAnsi="Times New Roman"/>
                <w:b/>
                <w:color w:val="00B050"/>
                <w:sz w:val="20"/>
                <w:szCs w:val="20"/>
                <w:lang w:val="en-GB"/>
              </w:rPr>
              <w:t>Continue taking measures to successfully implement the 2020–2024 action plan of the “human rights and development” strategy (United Republic of Tanzania);</w:t>
            </w:r>
          </w:p>
          <w:p w14:paraId="37E052BC" w14:textId="77777777" w:rsidR="00734E4E" w:rsidRPr="005D7430" w:rsidRDefault="00734E4E" w:rsidP="00116ED4">
            <w:pPr>
              <w:jc w:val="both"/>
              <w:rPr>
                <w:rFonts w:ascii="Times New Roman" w:hAnsi="Times New Roman"/>
                <w:b/>
                <w:color w:val="00B050"/>
                <w:sz w:val="20"/>
                <w:szCs w:val="20"/>
                <w:lang w:val="en-AU"/>
              </w:rPr>
            </w:pPr>
          </w:p>
          <w:p w14:paraId="7851AB65" w14:textId="77777777" w:rsidR="00734E4E" w:rsidRPr="005D7430" w:rsidRDefault="00734E4E" w:rsidP="00116ED4">
            <w:pPr>
              <w:jc w:val="both"/>
              <w:rPr>
                <w:rFonts w:ascii="Times New Roman" w:hAnsi="Times New Roman"/>
                <w:b/>
                <w:color w:val="00B050"/>
                <w:sz w:val="20"/>
                <w:szCs w:val="20"/>
                <w:lang w:val="en-AU"/>
              </w:rPr>
            </w:pPr>
          </w:p>
        </w:tc>
        <w:tc>
          <w:tcPr>
            <w:tcW w:w="7711" w:type="dxa"/>
          </w:tcPr>
          <w:p w14:paraId="1A336BA1" w14:textId="77777777" w:rsidR="009C0670" w:rsidRPr="00A06652" w:rsidRDefault="009C0670" w:rsidP="009C0670">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C9C24D1" w14:textId="77777777" w:rsidR="009C0670" w:rsidRPr="00A06652" w:rsidRDefault="009C0670" w:rsidP="00FB6DF7">
            <w:pPr>
              <w:jc w:val="both"/>
              <w:rPr>
                <w:rFonts w:ascii="Times New Roman" w:hAnsi="Times New Roman" w:cs="Times New Roman"/>
                <w:color w:val="00B050"/>
                <w:sz w:val="20"/>
                <w:szCs w:val="20"/>
              </w:rPr>
            </w:pPr>
          </w:p>
          <w:p w14:paraId="38C4AE09" w14:textId="6BE04CF3" w:rsidR="002C20ED" w:rsidRPr="00A06652" w:rsidRDefault="009C0670" w:rsidP="009C067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met en œuvre le premier plan d’action 2020-2024 de la Stratégie française « droits humains et développement », inscrivant la coopération au développement dans une approche fondée sur les droits </w:t>
            </w:r>
            <w:r w:rsidR="00BB736B" w:rsidRPr="00A06652">
              <w:rPr>
                <w:rFonts w:ascii="Times New Roman" w:hAnsi="Times New Roman" w:cs="Times New Roman"/>
                <w:color w:val="00B050"/>
                <w:sz w:val="20"/>
                <w:szCs w:val="20"/>
              </w:rPr>
              <w:t>de l’Homme</w:t>
            </w:r>
            <w:r w:rsidRPr="00A06652">
              <w:rPr>
                <w:rFonts w:ascii="Times New Roman" w:hAnsi="Times New Roman" w:cs="Times New Roman"/>
                <w:color w:val="00B050"/>
                <w:sz w:val="20"/>
                <w:szCs w:val="20"/>
              </w:rPr>
              <w:t xml:space="preserve">. </w:t>
            </w:r>
            <w:r w:rsidR="00E668DD" w:rsidRPr="00A06652">
              <w:rPr>
                <w:rFonts w:ascii="Times New Roman" w:hAnsi="Times New Roman" w:cs="Times New Roman"/>
                <w:color w:val="00B050"/>
                <w:sz w:val="20"/>
                <w:szCs w:val="20"/>
              </w:rPr>
              <w:t xml:space="preserve">Un comité de pilotage se réunit chaque année, afin d’assurer un suivi étroit du plan d’action et un groupe de travail a été créé afin d’intégrer concrètement </w:t>
            </w:r>
            <w:r w:rsidR="004D277A" w:rsidRPr="00A06652">
              <w:rPr>
                <w:rFonts w:ascii="Times New Roman" w:hAnsi="Times New Roman" w:cs="Times New Roman"/>
                <w:color w:val="00B050"/>
                <w:sz w:val="20"/>
                <w:szCs w:val="20"/>
              </w:rPr>
              <w:lastRenderedPageBreak/>
              <w:t>l’</w:t>
            </w:r>
            <w:r w:rsidR="00E668DD" w:rsidRPr="00A06652">
              <w:rPr>
                <w:rFonts w:ascii="Times New Roman" w:hAnsi="Times New Roman" w:cs="Times New Roman"/>
                <w:color w:val="00B050"/>
                <w:sz w:val="20"/>
                <w:szCs w:val="20"/>
              </w:rPr>
              <w:t xml:space="preserve">approche </w:t>
            </w:r>
            <w:r w:rsidR="004D277A" w:rsidRPr="00A06652">
              <w:rPr>
                <w:rFonts w:ascii="Times New Roman" w:hAnsi="Times New Roman" w:cs="Times New Roman"/>
                <w:color w:val="00B050"/>
                <w:sz w:val="20"/>
                <w:szCs w:val="20"/>
              </w:rPr>
              <w:t xml:space="preserve">fondée sur les droits </w:t>
            </w:r>
            <w:r w:rsidR="00BB736B" w:rsidRPr="00A06652">
              <w:rPr>
                <w:rFonts w:ascii="Times New Roman" w:hAnsi="Times New Roman" w:cs="Times New Roman"/>
                <w:color w:val="00B050"/>
                <w:sz w:val="20"/>
                <w:szCs w:val="20"/>
              </w:rPr>
              <w:t xml:space="preserve">de l’Homme </w:t>
            </w:r>
            <w:r w:rsidR="00E668DD" w:rsidRPr="00A06652">
              <w:rPr>
                <w:rFonts w:ascii="Times New Roman" w:hAnsi="Times New Roman" w:cs="Times New Roman"/>
                <w:color w:val="00B050"/>
                <w:sz w:val="20"/>
                <w:szCs w:val="20"/>
              </w:rPr>
              <w:t>dans tous les secteurs d’intervention de l’aide française.</w:t>
            </w:r>
            <w:r w:rsidR="00554A0B" w:rsidRPr="00A06652">
              <w:rPr>
                <w:rFonts w:ascii="Times New Roman" w:hAnsi="Times New Roman" w:cs="Times New Roman"/>
                <w:color w:val="00B050"/>
                <w:sz w:val="20"/>
                <w:szCs w:val="20"/>
              </w:rPr>
              <w:t xml:space="preserve"> La France continue de promouvoir </w:t>
            </w:r>
            <w:r w:rsidR="004D277A" w:rsidRPr="00A06652">
              <w:rPr>
                <w:rFonts w:ascii="Times New Roman" w:hAnsi="Times New Roman" w:cs="Times New Roman"/>
                <w:color w:val="00B050"/>
                <w:sz w:val="20"/>
                <w:szCs w:val="20"/>
              </w:rPr>
              <w:t xml:space="preserve">cette </w:t>
            </w:r>
            <w:r w:rsidR="00554A0B" w:rsidRPr="00A06652">
              <w:rPr>
                <w:rFonts w:ascii="Times New Roman" w:hAnsi="Times New Roman" w:cs="Times New Roman"/>
                <w:color w:val="00B050"/>
                <w:sz w:val="20"/>
                <w:szCs w:val="20"/>
              </w:rPr>
              <w:t xml:space="preserve">approche auprès de ses partenaires bilatéraux et multilatéraux. </w:t>
            </w:r>
            <w:r w:rsidR="00E668DD" w:rsidRPr="00A06652">
              <w:rPr>
                <w:rFonts w:ascii="Times New Roman" w:hAnsi="Times New Roman" w:cs="Times New Roman"/>
                <w:color w:val="00B050"/>
                <w:sz w:val="20"/>
                <w:szCs w:val="20"/>
              </w:rPr>
              <w:t xml:space="preserve"> </w:t>
            </w:r>
          </w:p>
          <w:p w14:paraId="23FBC55B" w14:textId="77777777" w:rsidR="002C20ED" w:rsidRPr="00A06652" w:rsidRDefault="002C20ED" w:rsidP="009C0670">
            <w:pPr>
              <w:jc w:val="both"/>
              <w:rPr>
                <w:rFonts w:ascii="Times New Roman" w:hAnsi="Times New Roman" w:cs="Times New Roman"/>
                <w:color w:val="00B050"/>
                <w:sz w:val="20"/>
                <w:szCs w:val="20"/>
              </w:rPr>
            </w:pPr>
          </w:p>
          <w:p w14:paraId="43B55A6C" w14:textId="7FD93F56" w:rsidR="002C20ED" w:rsidRPr="00A06652" w:rsidRDefault="00E668DD" w:rsidP="009C067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outre, la France </w:t>
            </w:r>
            <w:r w:rsidR="002C20ED" w:rsidRPr="00A06652">
              <w:rPr>
                <w:rFonts w:ascii="Times New Roman" w:hAnsi="Times New Roman" w:cs="Times New Roman"/>
                <w:color w:val="00B050"/>
                <w:sz w:val="20"/>
                <w:szCs w:val="20"/>
              </w:rPr>
              <w:t>veille à soutenir</w:t>
            </w:r>
            <w:r w:rsidRPr="00A06652">
              <w:rPr>
                <w:rFonts w:ascii="Times New Roman" w:hAnsi="Times New Roman" w:cs="Times New Roman"/>
                <w:color w:val="00B050"/>
                <w:sz w:val="20"/>
                <w:szCs w:val="20"/>
              </w:rPr>
              <w:t xml:space="preserve"> </w:t>
            </w:r>
            <w:r w:rsidR="002C20ED" w:rsidRPr="00A06652">
              <w:rPr>
                <w:rFonts w:ascii="Times New Roman" w:hAnsi="Times New Roman" w:cs="Times New Roman"/>
                <w:color w:val="00B050"/>
                <w:sz w:val="20"/>
                <w:szCs w:val="20"/>
              </w:rPr>
              <w:t xml:space="preserve">une diversité de partenaires et </w:t>
            </w:r>
            <w:r w:rsidR="00554A0B" w:rsidRPr="00A06652">
              <w:rPr>
                <w:rFonts w:ascii="Times New Roman" w:hAnsi="Times New Roman" w:cs="Times New Roman"/>
                <w:color w:val="00B050"/>
                <w:sz w:val="20"/>
                <w:szCs w:val="20"/>
              </w:rPr>
              <w:t xml:space="preserve">finance </w:t>
            </w:r>
            <w:r w:rsidR="002C20ED" w:rsidRPr="00A06652">
              <w:rPr>
                <w:rFonts w:ascii="Times New Roman" w:hAnsi="Times New Roman" w:cs="Times New Roman"/>
                <w:color w:val="00B050"/>
                <w:sz w:val="20"/>
                <w:szCs w:val="20"/>
              </w:rPr>
              <w:t>de nombreux</w:t>
            </w:r>
            <w:r w:rsidRPr="00A06652">
              <w:rPr>
                <w:rFonts w:ascii="Times New Roman" w:hAnsi="Times New Roman" w:cs="Times New Roman"/>
                <w:color w:val="00B050"/>
                <w:sz w:val="20"/>
                <w:szCs w:val="20"/>
              </w:rPr>
              <w:t xml:space="preserve"> projets </w:t>
            </w:r>
            <w:r w:rsidR="002C20ED" w:rsidRPr="00A06652">
              <w:rPr>
                <w:rFonts w:ascii="Times New Roman" w:hAnsi="Times New Roman" w:cs="Times New Roman"/>
                <w:color w:val="00B050"/>
                <w:sz w:val="20"/>
                <w:szCs w:val="20"/>
              </w:rPr>
              <w:t xml:space="preserve">correspondant aux axes stratégiques prioritaires de la stratégie française afin de </w:t>
            </w:r>
            <w:r w:rsidR="00554A0B" w:rsidRPr="00A06652">
              <w:rPr>
                <w:rFonts w:ascii="Times New Roman" w:hAnsi="Times New Roman" w:cs="Times New Roman"/>
                <w:color w:val="00B050"/>
                <w:sz w:val="20"/>
                <w:szCs w:val="20"/>
              </w:rPr>
              <w:t>faire de sa coopération au développement un levier pour</w:t>
            </w:r>
            <w:r w:rsidR="002C20ED" w:rsidRPr="00A06652">
              <w:rPr>
                <w:rFonts w:ascii="Times New Roman" w:hAnsi="Times New Roman" w:cs="Times New Roman"/>
                <w:color w:val="00B050"/>
                <w:sz w:val="20"/>
                <w:szCs w:val="20"/>
              </w:rPr>
              <w:t xml:space="preserve"> la promotion et la protection des droits </w:t>
            </w:r>
            <w:r w:rsidR="0042224A" w:rsidRPr="00A06652">
              <w:rPr>
                <w:rFonts w:ascii="Times New Roman" w:hAnsi="Times New Roman" w:cs="Times New Roman"/>
                <w:color w:val="00B050"/>
                <w:sz w:val="20"/>
                <w:szCs w:val="20"/>
              </w:rPr>
              <w:t>de l’Homme</w:t>
            </w:r>
            <w:r w:rsidR="002C20ED" w:rsidRPr="00A06652">
              <w:rPr>
                <w:rFonts w:ascii="Times New Roman" w:hAnsi="Times New Roman" w:cs="Times New Roman"/>
                <w:color w:val="00B050"/>
                <w:sz w:val="20"/>
                <w:szCs w:val="20"/>
              </w:rPr>
              <w:t xml:space="preserve"> partout dans le monde.</w:t>
            </w:r>
            <w:r w:rsidR="009C0670" w:rsidRPr="00A06652">
              <w:rPr>
                <w:rFonts w:ascii="Times New Roman" w:hAnsi="Times New Roman" w:cs="Times New Roman"/>
                <w:color w:val="00B050"/>
                <w:sz w:val="20"/>
                <w:szCs w:val="20"/>
              </w:rPr>
              <w:t xml:space="preserve"> </w:t>
            </w:r>
            <w:r w:rsidR="002C20ED" w:rsidRPr="00A06652">
              <w:rPr>
                <w:rFonts w:ascii="Times New Roman" w:hAnsi="Times New Roman" w:cs="Times New Roman"/>
                <w:color w:val="00B050"/>
                <w:sz w:val="20"/>
                <w:szCs w:val="20"/>
              </w:rPr>
              <w:t xml:space="preserve"> En particulier, le Président de la République a lancé l’</w:t>
            </w:r>
            <w:r w:rsidR="00554A0B" w:rsidRPr="00A06652">
              <w:rPr>
                <w:rFonts w:ascii="Times New Roman" w:hAnsi="Times New Roman" w:cs="Times New Roman"/>
                <w:color w:val="00B050"/>
                <w:sz w:val="20"/>
                <w:szCs w:val="20"/>
              </w:rPr>
              <w:t xml:space="preserve">Initiative Marianne </w:t>
            </w:r>
            <w:r w:rsidR="002C20ED" w:rsidRPr="00A06652">
              <w:rPr>
                <w:rFonts w:ascii="Times New Roman" w:hAnsi="Times New Roman" w:cs="Times New Roman"/>
                <w:color w:val="00B050"/>
                <w:sz w:val="20"/>
                <w:szCs w:val="20"/>
              </w:rPr>
              <w:t xml:space="preserve">en décembre 2021 afin de </w:t>
            </w:r>
            <w:r w:rsidR="00554A0B" w:rsidRPr="00A06652">
              <w:rPr>
                <w:rFonts w:ascii="Times New Roman" w:hAnsi="Times New Roman" w:cs="Times New Roman"/>
                <w:color w:val="00B050"/>
                <w:sz w:val="20"/>
                <w:szCs w:val="20"/>
              </w:rPr>
              <w:t>protéger</w:t>
            </w:r>
            <w:r w:rsidR="002C20ED" w:rsidRPr="00A06652">
              <w:rPr>
                <w:rFonts w:ascii="Times New Roman" w:hAnsi="Times New Roman" w:cs="Times New Roman"/>
                <w:color w:val="00B050"/>
                <w:sz w:val="20"/>
                <w:szCs w:val="20"/>
              </w:rPr>
              <w:t xml:space="preserve"> et soutenir les défenseurs des droits de l’Homme à l’international dans leur pays et à travers un programme d’accueil et d’accompagnement en France. </w:t>
            </w:r>
          </w:p>
          <w:p w14:paraId="794E5C79" w14:textId="77777777" w:rsidR="002C20ED" w:rsidRPr="00A06652" w:rsidRDefault="002C20ED" w:rsidP="009C0670">
            <w:pPr>
              <w:jc w:val="both"/>
              <w:rPr>
                <w:rFonts w:ascii="Times New Roman" w:hAnsi="Times New Roman" w:cs="Times New Roman"/>
                <w:color w:val="00B050"/>
                <w:sz w:val="20"/>
                <w:szCs w:val="20"/>
              </w:rPr>
            </w:pPr>
          </w:p>
          <w:p w14:paraId="7F25D18E" w14:textId="16F4F3D3" w:rsidR="009C0670" w:rsidRPr="00A06652" w:rsidRDefault="00E668DD" w:rsidP="009C067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w:t>
            </w:r>
            <w:r w:rsidR="002C20ED" w:rsidRPr="00A06652">
              <w:rPr>
                <w:rFonts w:ascii="Times New Roman" w:hAnsi="Times New Roman" w:cs="Times New Roman"/>
                <w:color w:val="00B050"/>
                <w:sz w:val="20"/>
                <w:szCs w:val="20"/>
              </w:rPr>
              <w:t>complément</w:t>
            </w:r>
            <w:r w:rsidR="009C0670" w:rsidRPr="00A06652">
              <w:rPr>
                <w:rFonts w:ascii="Times New Roman" w:hAnsi="Times New Roman" w:cs="Times New Roman"/>
                <w:color w:val="00B050"/>
                <w:sz w:val="20"/>
                <w:szCs w:val="20"/>
              </w:rPr>
              <w:t xml:space="preserve">, la France a pris de </w:t>
            </w:r>
            <w:r w:rsidR="00554A0B" w:rsidRPr="00A06652">
              <w:rPr>
                <w:rFonts w:ascii="Times New Roman" w:hAnsi="Times New Roman" w:cs="Times New Roman"/>
                <w:color w:val="00B050"/>
                <w:sz w:val="20"/>
                <w:szCs w:val="20"/>
              </w:rPr>
              <w:t xml:space="preserve">nouveaux engagements </w:t>
            </w:r>
            <w:r w:rsidR="009C0670" w:rsidRPr="00A06652">
              <w:rPr>
                <w:rFonts w:ascii="Times New Roman" w:hAnsi="Times New Roman" w:cs="Times New Roman"/>
                <w:color w:val="00B050"/>
                <w:sz w:val="20"/>
                <w:szCs w:val="20"/>
              </w:rPr>
              <w:t>:</w:t>
            </w:r>
          </w:p>
          <w:p w14:paraId="09CA29E3" w14:textId="77777777" w:rsidR="009C0670" w:rsidRPr="00A06652" w:rsidRDefault="009C0670" w:rsidP="009C0670">
            <w:pPr>
              <w:pStyle w:val="Default"/>
              <w:rPr>
                <w:color w:val="00B050"/>
              </w:rPr>
            </w:pPr>
          </w:p>
          <w:p w14:paraId="1B76AD3A" w14:textId="77777777" w:rsidR="00BB736B" w:rsidRPr="00A06652" w:rsidRDefault="009C0670" w:rsidP="00B74670">
            <w:pPr>
              <w:pStyle w:val="Default"/>
              <w:spacing w:after="148"/>
              <w:rPr>
                <w:color w:val="00B050"/>
                <w:sz w:val="20"/>
                <w:szCs w:val="20"/>
              </w:rPr>
            </w:pPr>
            <w:r w:rsidRPr="00A06652">
              <w:rPr>
                <w:color w:val="00B050"/>
                <w:sz w:val="20"/>
                <w:szCs w:val="20"/>
              </w:rPr>
              <w:t xml:space="preserve">• L’adoption le 19 juin 2021 d’une feuille de route pour l’action de la France à l’international en matière d’état civil, pour favoriser l’accès aux droits et le développement économique et social des pays partenaires ; </w:t>
            </w:r>
          </w:p>
          <w:p w14:paraId="433DB739" w14:textId="4E3AAEB5" w:rsidR="004075C7" w:rsidRPr="00A06652" w:rsidRDefault="00B74670" w:rsidP="00B74670">
            <w:pPr>
              <w:pStyle w:val="Default"/>
              <w:spacing w:after="148"/>
              <w:rPr>
                <w:color w:val="00B050"/>
                <w:sz w:val="20"/>
                <w:szCs w:val="20"/>
              </w:rPr>
            </w:pPr>
            <w:r w:rsidRPr="00A06652">
              <w:rPr>
                <w:color w:val="00B050"/>
                <w:sz w:val="20"/>
                <w:szCs w:val="20"/>
              </w:rPr>
              <w:t xml:space="preserve">• </w:t>
            </w:r>
            <w:r w:rsidR="004075C7" w:rsidRPr="00A06652">
              <w:rPr>
                <w:color w:val="00B050"/>
                <w:sz w:val="20"/>
                <w:szCs w:val="20"/>
              </w:rPr>
              <w:t xml:space="preserve">L’adoption en 2023 d’une nouvelle stratégie internationale en matière de droits et santé sexuels et reproductifs (2023-2027) qui adopte une approche fondée sur les droits </w:t>
            </w:r>
            <w:r w:rsidR="00BB736B" w:rsidRPr="00A06652">
              <w:rPr>
                <w:color w:val="00B050"/>
                <w:sz w:val="20"/>
                <w:szCs w:val="20"/>
              </w:rPr>
              <w:t>de l’Homme ; </w:t>
            </w:r>
          </w:p>
          <w:p w14:paraId="714FBB59" w14:textId="77777777" w:rsidR="009C0670" w:rsidRPr="00A06652" w:rsidRDefault="009C0670" w:rsidP="009C0670">
            <w:pPr>
              <w:pStyle w:val="Default"/>
              <w:spacing w:after="148"/>
              <w:rPr>
                <w:color w:val="00B050"/>
                <w:sz w:val="20"/>
                <w:szCs w:val="20"/>
              </w:rPr>
            </w:pPr>
            <w:r w:rsidRPr="00A06652">
              <w:rPr>
                <w:color w:val="00B050"/>
                <w:sz w:val="20"/>
                <w:szCs w:val="20"/>
              </w:rPr>
              <w:t xml:space="preserve">• La signature du Pacte mondial pour des migrations sûres, ordonnées et régulières (« Pacte de Marrakech ») en 2018 et la signature du Pacte mondial pour les réfugiés en 2019. La France a mis en place un Plan d’action « Migrations internationales et développement » (2018-2022) ; </w:t>
            </w:r>
          </w:p>
          <w:p w14:paraId="1AD34935" w14:textId="09BD8F16" w:rsidR="009C0670" w:rsidRPr="00A06652" w:rsidRDefault="009C0670" w:rsidP="009C0670">
            <w:pPr>
              <w:pStyle w:val="Default"/>
              <w:rPr>
                <w:color w:val="00B050"/>
                <w:sz w:val="13"/>
                <w:szCs w:val="13"/>
              </w:rPr>
            </w:pPr>
            <w:r w:rsidRPr="00A06652">
              <w:rPr>
                <w:color w:val="00B050"/>
                <w:sz w:val="20"/>
                <w:szCs w:val="20"/>
              </w:rPr>
              <w:t>• La France s’est fixé l’objectif que 50% de son aide publique au développement contribue à l’égalité entre les femmes et les hommes, à titre principal ou secondaire d’ici 2022. Cette ambition a été renforcée à 75% par la loi du 4 août 2021</w:t>
            </w:r>
            <w:r w:rsidRPr="00A06652">
              <w:rPr>
                <w:color w:val="00B050"/>
                <w:sz w:val="12"/>
                <w:szCs w:val="12"/>
              </w:rPr>
              <w:t>.</w:t>
            </w:r>
          </w:p>
          <w:p w14:paraId="702927F7" w14:textId="75FF46EA" w:rsidR="009C0670" w:rsidRPr="00A06652" w:rsidRDefault="009C0670" w:rsidP="009C0670">
            <w:pPr>
              <w:jc w:val="both"/>
              <w:rPr>
                <w:rFonts w:ascii="Times New Roman" w:hAnsi="Times New Roman" w:cs="Times New Roman"/>
                <w:sz w:val="20"/>
                <w:szCs w:val="20"/>
              </w:rPr>
            </w:pPr>
          </w:p>
        </w:tc>
      </w:tr>
      <w:tr w:rsidR="00116ED4" w:rsidRPr="00A06652" w14:paraId="0C9825B7" w14:textId="77777777" w:rsidTr="00B84293">
        <w:tc>
          <w:tcPr>
            <w:tcW w:w="1003" w:type="dxa"/>
          </w:tcPr>
          <w:p w14:paraId="73921C73" w14:textId="74DC6466" w:rsidR="00116ED4" w:rsidRPr="00A06652" w:rsidRDefault="00116ED4" w:rsidP="00116ED4">
            <w:pPr>
              <w:pStyle w:val="ListParagraph"/>
              <w:numPr>
                <w:ilvl w:val="0"/>
                <w:numId w:val="1"/>
              </w:numPr>
              <w:jc w:val="center"/>
              <w:rPr>
                <w:rFonts w:ascii="Times New Roman" w:hAnsi="Times New Roman"/>
                <w:color w:val="00B050"/>
                <w:sz w:val="20"/>
              </w:rPr>
            </w:pPr>
          </w:p>
        </w:tc>
        <w:tc>
          <w:tcPr>
            <w:tcW w:w="5235" w:type="dxa"/>
          </w:tcPr>
          <w:p w14:paraId="3B70E6E4" w14:textId="02DEACA4" w:rsidR="00116ED4" w:rsidRPr="005D7430" w:rsidRDefault="009C5098" w:rsidP="00116ED4">
            <w:pPr>
              <w:jc w:val="both"/>
              <w:rPr>
                <w:rFonts w:ascii="Times New Roman" w:hAnsi="Times New Roman"/>
                <w:b/>
                <w:color w:val="00B050"/>
                <w:sz w:val="20"/>
                <w:szCs w:val="20"/>
                <w:lang w:val="en-GB"/>
              </w:rPr>
            </w:pPr>
            <w:r w:rsidRPr="005D7430">
              <w:rPr>
                <w:rFonts w:ascii="Times New Roman" w:hAnsi="Times New Roman"/>
                <w:b/>
                <w:color w:val="00B050"/>
                <w:sz w:val="20"/>
                <w:szCs w:val="20"/>
                <w:lang w:val="en-GB"/>
              </w:rPr>
              <w:t>Lend support to HRC initiatives for realization of social, economic and cultural rights, including the right to development (Pakistan);</w:t>
            </w:r>
          </w:p>
          <w:p w14:paraId="475A50C0" w14:textId="3F9E6AB8" w:rsidR="009C5098" w:rsidRPr="005D7430" w:rsidRDefault="009C5098" w:rsidP="00116ED4">
            <w:pPr>
              <w:jc w:val="both"/>
              <w:rPr>
                <w:rFonts w:ascii="Times New Roman" w:hAnsi="Times New Roman"/>
                <w:b/>
                <w:color w:val="00B050"/>
                <w:sz w:val="20"/>
                <w:szCs w:val="20"/>
                <w:lang w:val="en-GB"/>
              </w:rPr>
            </w:pPr>
          </w:p>
        </w:tc>
        <w:tc>
          <w:tcPr>
            <w:tcW w:w="7791" w:type="dxa"/>
          </w:tcPr>
          <w:p w14:paraId="4C0BA423" w14:textId="77777777" w:rsidR="002B0D64" w:rsidRPr="00A06652" w:rsidRDefault="002B0D64" w:rsidP="00FB6DF7">
            <w:pPr>
              <w:jc w:val="both"/>
              <w:rPr>
                <w:rFonts w:ascii="Times New Roman" w:hAnsi="Times New Roman"/>
                <w:color w:val="00B050"/>
                <w:sz w:val="20"/>
                <w:lang w:val="en-AU"/>
              </w:rPr>
            </w:pPr>
          </w:p>
          <w:p w14:paraId="41B41D4F" w14:textId="139A1A94" w:rsidR="00B1116A" w:rsidRPr="00A06652" w:rsidRDefault="002B0D64" w:rsidP="00FB6DF7">
            <w:pPr>
              <w:jc w:val="both"/>
              <w:rPr>
                <w:color w:val="00B050"/>
              </w:rPr>
            </w:pPr>
            <w:r w:rsidRPr="00A06652">
              <w:rPr>
                <w:rFonts w:ascii="Times New Roman" w:hAnsi="Times New Roman" w:cs="Times New Roman"/>
                <w:color w:val="00B050"/>
                <w:sz w:val="20"/>
                <w:szCs w:val="20"/>
              </w:rPr>
              <w:t>Co</w:t>
            </w:r>
            <w:r w:rsidR="0042224A"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auteure d’une résolution du Conseil des droits de l’Homme sur l’extrême pauvreté, elle s’engage à renforcer son action en faveur des droits économiques et sociaux. Elle soutiendra une réaffirmation politique par le Conseil des droits de l’Homme du droit de chacun à la sécurité sociale, dans la perspective du Sommet mondial social de 2025. Elle apportera également tout son soutien à l’élaboration de règles universelles garantissant la contribution des entreprises aux objectifs de développement durable et aux droits de l’Homme, ainsi qu’une concurrence équitable. Elle continuera de promouvoir une approche du développement durable </w:t>
            </w:r>
            <w:r w:rsidRPr="00A06652">
              <w:rPr>
                <w:rFonts w:ascii="Times New Roman" w:hAnsi="Times New Roman" w:cs="Times New Roman"/>
                <w:color w:val="00B050"/>
                <w:sz w:val="20"/>
                <w:szCs w:val="20"/>
              </w:rPr>
              <w:lastRenderedPageBreak/>
              <w:t>fondée sur les droits de l’Homme</w:t>
            </w:r>
            <w:r w:rsidR="00B50735" w:rsidRPr="00A06652">
              <w:rPr>
                <w:rFonts w:ascii="Times New Roman" w:hAnsi="Times New Roman" w:cs="Times New Roman"/>
                <w:color w:val="00B050"/>
                <w:sz w:val="20"/>
                <w:szCs w:val="20"/>
              </w:rPr>
              <w:t xml:space="preserve">, </w:t>
            </w:r>
            <w:r w:rsidR="004075C7" w:rsidRPr="00A06652">
              <w:rPr>
                <w:rFonts w:ascii="Times New Roman" w:hAnsi="Times New Roman" w:cs="Times New Roman"/>
                <w:color w:val="00B050"/>
                <w:sz w:val="20"/>
                <w:szCs w:val="20"/>
              </w:rPr>
              <w:t>qu’ils soient civil</w:t>
            </w:r>
            <w:r w:rsidR="00A106B7" w:rsidRPr="00A06652">
              <w:rPr>
                <w:rFonts w:ascii="Times New Roman" w:hAnsi="Times New Roman" w:cs="Times New Roman"/>
                <w:color w:val="00B050"/>
                <w:sz w:val="20"/>
                <w:szCs w:val="20"/>
              </w:rPr>
              <w:t>s</w:t>
            </w:r>
            <w:r w:rsidR="004075C7" w:rsidRPr="00A06652">
              <w:rPr>
                <w:rFonts w:ascii="Times New Roman" w:hAnsi="Times New Roman" w:cs="Times New Roman"/>
                <w:color w:val="00B050"/>
                <w:sz w:val="20"/>
                <w:szCs w:val="20"/>
              </w:rPr>
              <w:t>, politique</w:t>
            </w:r>
            <w:r w:rsidR="00A106B7" w:rsidRPr="00A06652">
              <w:rPr>
                <w:rFonts w:ascii="Times New Roman" w:hAnsi="Times New Roman" w:cs="Times New Roman"/>
                <w:color w:val="00B050"/>
                <w:sz w:val="20"/>
                <w:szCs w:val="20"/>
              </w:rPr>
              <w:t>s</w:t>
            </w:r>
            <w:r w:rsidR="004075C7" w:rsidRPr="00A06652">
              <w:rPr>
                <w:rFonts w:ascii="Times New Roman" w:hAnsi="Times New Roman" w:cs="Times New Roman"/>
                <w:color w:val="00B050"/>
                <w:sz w:val="20"/>
                <w:szCs w:val="20"/>
              </w:rPr>
              <w:t>, économique</w:t>
            </w:r>
            <w:r w:rsidR="00A106B7" w:rsidRPr="00A06652">
              <w:rPr>
                <w:rFonts w:ascii="Times New Roman" w:hAnsi="Times New Roman" w:cs="Times New Roman"/>
                <w:color w:val="00B050"/>
                <w:sz w:val="20"/>
                <w:szCs w:val="20"/>
              </w:rPr>
              <w:t>s, sociaux ou culturels,</w:t>
            </w:r>
            <w:r w:rsidRPr="00A06652">
              <w:rPr>
                <w:rFonts w:ascii="Times New Roman" w:hAnsi="Times New Roman" w:cs="Times New Roman"/>
                <w:color w:val="00B050"/>
                <w:sz w:val="20"/>
                <w:szCs w:val="20"/>
              </w:rPr>
              <w:t xml:space="preserve"> et plaidera pour que des règles internationales communes soient adoptées pour que toutes les entreprises multinationales respectent ces droits partout où elles opèrent. Elle continuera enfin d’encourager</w:t>
            </w:r>
            <w:r w:rsidRPr="00A06652">
              <w:rPr>
                <w:color w:val="00B050"/>
              </w:rPr>
              <w:t xml:space="preserve"> </w:t>
            </w:r>
            <w:r w:rsidRPr="00A06652">
              <w:rPr>
                <w:rFonts w:ascii="Times New Roman" w:hAnsi="Times New Roman" w:cs="Times New Roman"/>
                <w:color w:val="00B050"/>
                <w:sz w:val="20"/>
                <w:szCs w:val="20"/>
              </w:rPr>
              <w:t>la reconnaissance politique du droit à un environnement sain.</w:t>
            </w:r>
            <w:r w:rsidRPr="00A06652">
              <w:rPr>
                <w:color w:val="00B050"/>
              </w:rPr>
              <w:t xml:space="preserve"> </w:t>
            </w:r>
          </w:p>
          <w:p w14:paraId="5E6C6315" w14:textId="35D52C34" w:rsidR="00116ED4" w:rsidRPr="00A06652" w:rsidRDefault="00116ED4" w:rsidP="00FB6DF7">
            <w:pPr>
              <w:jc w:val="both"/>
              <w:rPr>
                <w:rFonts w:ascii="Times New Roman" w:hAnsi="Times New Roman" w:cs="Times New Roman"/>
                <w:sz w:val="20"/>
                <w:szCs w:val="20"/>
              </w:rPr>
            </w:pPr>
          </w:p>
          <w:p w14:paraId="14B9C56D" w14:textId="29DF7845" w:rsidR="002B0D64" w:rsidRPr="00A06652" w:rsidRDefault="0042224A" w:rsidP="003374B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3374BD" w:rsidRPr="00A06652">
              <w:rPr>
                <w:rFonts w:ascii="Times New Roman" w:hAnsi="Times New Roman" w:cs="Times New Roman"/>
                <w:color w:val="00B050"/>
                <w:sz w:val="20"/>
                <w:szCs w:val="20"/>
              </w:rPr>
              <w:t>,</w:t>
            </w:r>
            <w:r w:rsidR="000004E9" w:rsidRPr="00A06652">
              <w:rPr>
                <w:rFonts w:ascii="Times New Roman" w:hAnsi="Times New Roman" w:cs="Times New Roman"/>
                <w:color w:val="00B050"/>
                <w:sz w:val="20"/>
                <w:szCs w:val="20"/>
              </w:rPr>
              <w:t xml:space="preserve"> précisant qu’elle reconnait</w:t>
            </w:r>
            <w:r w:rsidR="003374BD" w:rsidRPr="00A06652">
              <w:rPr>
                <w:rFonts w:ascii="Times New Roman" w:hAnsi="Times New Roman" w:cs="Times New Roman"/>
                <w:color w:val="00B050"/>
                <w:sz w:val="20"/>
                <w:szCs w:val="20"/>
              </w:rPr>
              <w:t xml:space="preserve"> une approche du développement fondée sur les droits de l’Homme</w:t>
            </w:r>
            <w:r w:rsidRPr="00A06652">
              <w:rPr>
                <w:rFonts w:ascii="Times New Roman" w:hAnsi="Times New Roman" w:cs="Times New Roman"/>
                <w:color w:val="00B050"/>
                <w:sz w:val="20"/>
                <w:szCs w:val="20"/>
              </w:rPr>
              <w:t>.</w:t>
            </w:r>
          </w:p>
          <w:p w14:paraId="6ED8C205" w14:textId="5AF554DA" w:rsidR="002B0D64" w:rsidRPr="00A06652" w:rsidRDefault="002B0D64" w:rsidP="00FB6DF7">
            <w:pPr>
              <w:jc w:val="both"/>
              <w:rPr>
                <w:rFonts w:ascii="Times New Roman" w:hAnsi="Times New Roman" w:cs="Times New Roman"/>
                <w:sz w:val="20"/>
                <w:szCs w:val="20"/>
              </w:rPr>
            </w:pPr>
          </w:p>
        </w:tc>
      </w:tr>
      <w:tr w:rsidR="00116ED4" w:rsidRPr="00A06652" w14:paraId="5ECFB2C8" w14:textId="77777777" w:rsidTr="008B30C4">
        <w:tc>
          <w:tcPr>
            <w:tcW w:w="1190" w:type="dxa"/>
          </w:tcPr>
          <w:p w14:paraId="43EBA689"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7B55F4B1" w14:textId="5DDB50EC" w:rsidR="00116ED4" w:rsidRPr="005D7430" w:rsidRDefault="002B0D64" w:rsidP="00116ED4">
            <w:pPr>
              <w:jc w:val="both"/>
              <w:rPr>
                <w:rFonts w:ascii="Times New Roman" w:hAnsi="Times New Roman" w:cs="Times New Roman"/>
                <w:b/>
                <w:color w:val="ED7D31" w:themeColor="accent2"/>
                <w:sz w:val="20"/>
                <w:szCs w:val="20"/>
                <w:lang w:val="en-GB"/>
              </w:rPr>
            </w:pPr>
            <w:r w:rsidRPr="005D7430">
              <w:rPr>
                <w:rFonts w:ascii="Times New Roman" w:hAnsi="Times New Roman" w:cs="Times New Roman"/>
                <w:b/>
                <w:color w:val="ED7D31" w:themeColor="accent2"/>
                <w:sz w:val="20"/>
                <w:szCs w:val="20"/>
                <w:lang w:val="en-GB"/>
              </w:rPr>
              <w:t>Enact legislations to conflict affected areas and to provide guidance and advice for business enterprises on ensuring respect for human rights and to prevent and address the heightened risk of corporate involvement in gross human rights violations in conflict affected areas including situations of foreign occupation (State of Palestine);</w:t>
            </w:r>
          </w:p>
          <w:p w14:paraId="2B9928B5" w14:textId="77777777" w:rsidR="002B0D64" w:rsidRPr="005D7430" w:rsidRDefault="002B0D64" w:rsidP="00116ED4">
            <w:pPr>
              <w:jc w:val="both"/>
              <w:rPr>
                <w:rFonts w:ascii="Times New Roman" w:hAnsi="Times New Roman" w:cs="Times New Roman"/>
                <w:b/>
                <w:color w:val="ED7D31" w:themeColor="accent2"/>
                <w:sz w:val="20"/>
                <w:szCs w:val="20"/>
                <w:lang w:val="en-AU"/>
              </w:rPr>
            </w:pPr>
          </w:p>
          <w:p w14:paraId="4260B36E" w14:textId="77777777" w:rsidR="002B0D64" w:rsidRPr="005D7430" w:rsidRDefault="002B0D64" w:rsidP="00116ED4">
            <w:pPr>
              <w:jc w:val="both"/>
              <w:rPr>
                <w:rFonts w:ascii="Times New Roman" w:hAnsi="Times New Roman" w:cs="Times New Roman"/>
                <w:b/>
                <w:color w:val="ED7D31" w:themeColor="accent2"/>
                <w:sz w:val="20"/>
                <w:szCs w:val="20"/>
                <w:lang w:val="en-AU"/>
              </w:rPr>
            </w:pPr>
          </w:p>
        </w:tc>
        <w:tc>
          <w:tcPr>
            <w:tcW w:w="7711" w:type="dxa"/>
          </w:tcPr>
          <w:p w14:paraId="5B1D0597" w14:textId="17AB3B4B" w:rsidR="00116ED4" w:rsidRPr="00A06652" w:rsidRDefault="00E641AB" w:rsidP="00E641A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036C6613" w14:textId="77777777" w:rsidR="00E641AB" w:rsidRPr="00A06652" w:rsidRDefault="00E641AB" w:rsidP="00E641AB">
            <w:pPr>
              <w:jc w:val="both"/>
              <w:rPr>
                <w:rFonts w:ascii="Times New Roman" w:hAnsi="Times New Roman" w:cs="Times New Roman"/>
                <w:color w:val="ED7D31" w:themeColor="accent2"/>
                <w:sz w:val="20"/>
                <w:szCs w:val="20"/>
              </w:rPr>
            </w:pPr>
          </w:p>
          <w:p w14:paraId="0EB21A8B" w14:textId="19FA51F8" w:rsidR="00994785" w:rsidRPr="00A06652" w:rsidRDefault="00994785" w:rsidP="00E641A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a publié, comme la plupart de ses partenaires européens, des recommandations pour les entreprises et les citoyens au sujet des risques juridiques, financiers et de réputation encourus en menant des activités dans les colonies</w:t>
            </w:r>
            <w:r w:rsidR="0052595A" w:rsidRPr="00A06652">
              <w:rPr>
                <w:rFonts w:ascii="Times New Roman" w:hAnsi="Times New Roman" w:cs="Times New Roman"/>
                <w:color w:val="ED7D31" w:themeColor="accent2"/>
                <w:sz w:val="20"/>
                <w:szCs w:val="20"/>
              </w:rPr>
              <w:t xml:space="preserve"> israéliennes</w:t>
            </w:r>
            <w:r w:rsidRPr="00A06652">
              <w:rPr>
                <w:rFonts w:ascii="Times New Roman" w:hAnsi="Times New Roman" w:cs="Times New Roman"/>
                <w:color w:val="ED7D31" w:themeColor="accent2"/>
                <w:sz w:val="20"/>
                <w:szCs w:val="20"/>
              </w:rPr>
              <w:t>. Elles sont disponibles sur le site du MEAE</w:t>
            </w:r>
            <w:r w:rsidR="00EC25F3" w:rsidRPr="00A06652">
              <w:rPr>
                <w:rFonts w:ascii="Times New Roman" w:hAnsi="Times New Roman" w:cs="Times New Roman"/>
                <w:color w:val="ED7D31" w:themeColor="accent2"/>
                <w:sz w:val="20"/>
                <w:szCs w:val="20"/>
              </w:rPr>
              <w:t>.</w:t>
            </w:r>
          </w:p>
          <w:p w14:paraId="61B0F2C7" w14:textId="77777777" w:rsidR="00994785" w:rsidRPr="00A06652" w:rsidRDefault="00994785" w:rsidP="00E641AB">
            <w:pPr>
              <w:jc w:val="both"/>
              <w:rPr>
                <w:rFonts w:ascii="Times New Roman" w:hAnsi="Times New Roman" w:cs="Times New Roman"/>
                <w:color w:val="ED7D31" w:themeColor="accent2"/>
                <w:sz w:val="20"/>
                <w:szCs w:val="20"/>
              </w:rPr>
            </w:pPr>
          </w:p>
          <w:p w14:paraId="132DDBBD" w14:textId="33276565" w:rsidR="00F97D0C" w:rsidRPr="00A06652" w:rsidRDefault="0052595A" w:rsidP="00E641A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w:t>
            </w:r>
            <w:r w:rsidR="00E641AB" w:rsidRPr="00A06652">
              <w:rPr>
                <w:rFonts w:ascii="Times New Roman" w:hAnsi="Times New Roman" w:cs="Times New Roman"/>
                <w:color w:val="ED7D31" w:themeColor="accent2"/>
                <w:sz w:val="20"/>
                <w:szCs w:val="20"/>
              </w:rPr>
              <w:t xml:space="preserve">a France </w:t>
            </w:r>
            <w:r w:rsidR="00994785" w:rsidRPr="00A06652">
              <w:rPr>
                <w:rFonts w:ascii="Times New Roman" w:hAnsi="Times New Roman" w:cs="Times New Roman"/>
                <w:color w:val="ED7D31" w:themeColor="accent2"/>
                <w:sz w:val="20"/>
                <w:szCs w:val="20"/>
              </w:rPr>
              <w:t xml:space="preserve">rappelle qu’elle </w:t>
            </w:r>
            <w:r w:rsidR="00E641AB" w:rsidRPr="00A06652">
              <w:rPr>
                <w:rFonts w:ascii="Times New Roman" w:hAnsi="Times New Roman" w:cs="Times New Roman"/>
                <w:color w:val="ED7D31" w:themeColor="accent2"/>
                <w:sz w:val="20"/>
                <w:szCs w:val="20"/>
              </w:rPr>
              <w:t xml:space="preserve">a été pionnière en se dotant dès 2017 d’une loi relative au devoir de vigilance des sociétés mères et des entreprises donneuses d'ordre. En outre, depuis 2019, la France est pays pionnier de l’Alliance 8.7, partenariat mondial contre le travail des enfants, le travail forcé, la traite des êtres humains et les formes contemporaines d’esclavage, qui associe États, organisations internationales, partenaires sociaux, entreprises et organisations non gouvernementales. C’est en cohérence avec cette mobilisation que le Gouvernement s’est doté, en 2021, d’une « stratégie nationale d’accélération » visant à éliminer le travail des enfants, le travail forcé, la traite des êtres humains et les formes contemporaines d’esclavage à l’horizon 2030. </w:t>
            </w:r>
          </w:p>
          <w:p w14:paraId="270508B0" w14:textId="2FA0B94C" w:rsidR="00E641AB" w:rsidRPr="00A06652" w:rsidRDefault="00E641AB" w:rsidP="00E641AB">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France est aussi très favorable à l’adoption par l’Union européenne d’une directive sur le devoir de vigilance, pour transcrire dans le droit de l’UE les principes directeurs de l’ONU sur les entreprises et les droits de l’Homme et de l’OCDE à l’intention des multinationales en particulier, avec l’ambition d’encourager des relations commerciales de confiance et de long-terme entre les entreprises et leurs fournisseurs. La France participe activement aux discussions sur le projet de règlement sur l’interdiction de mise sur le marché de produits issus du travail forcé. Elle soutient l’élaboration de règles universelles garantissant la contribution des entreprises aux objectifs de développement durable et aux droits de l'Homme, ainsi qu’une concurrence équitable.</w:t>
            </w:r>
          </w:p>
          <w:p w14:paraId="12D05EC0" w14:textId="48471E96" w:rsidR="00E641AB" w:rsidRPr="00A06652" w:rsidRDefault="00E641AB" w:rsidP="00E641AB">
            <w:pPr>
              <w:jc w:val="both"/>
              <w:rPr>
                <w:rFonts w:ascii="Times New Roman" w:hAnsi="Times New Roman" w:cs="Times New Roman"/>
                <w:color w:val="ED7D31" w:themeColor="accent2"/>
                <w:sz w:val="20"/>
                <w:szCs w:val="20"/>
              </w:rPr>
            </w:pPr>
          </w:p>
        </w:tc>
      </w:tr>
      <w:tr w:rsidR="00116ED4" w:rsidRPr="00A06652" w14:paraId="4721366F" w14:textId="77777777" w:rsidTr="008B30C4">
        <w:tc>
          <w:tcPr>
            <w:tcW w:w="1190" w:type="dxa"/>
          </w:tcPr>
          <w:p w14:paraId="610A83F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10C5DF1" w14:textId="212715D4" w:rsidR="0009518B" w:rsidRPr="005D7430" w:rsidRDefault="00B4058C"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GB"/>
              </w:rPr>
              <w:t>Take appropriate measures to ensure that French Nationals and corporations do not unlawfully participate in the taking of Western Sahara’s resources (Namibia);</w:t>
            </w:r>
          </w:p>
          <w:p w14:paraId="6B7658E0" w14:textId="27616137" w:rsidR="0009518B" w:rsidRPr="005D7430" w:rsidRDefault="0009518B" w:rsidP="00116ED4">
            <w:pPr>
              <w:jc w:val="both"/>
              <w:rPr>
                <w:rFonts w:ascii="Times New Roman" w:hAnsi="Times New Roman" w:cs="Times New Roman"/>
                <w:b/>
                <w:color w:val="00B050"/>
                <w:sz w:val="20"/>
                <w:szCs w:val="20"/>
                <w:lang w:val="en-AU"/>
              </w:rPr>
            </w:pPr>
          </w:p>
        </w:tc>
        <w:tc>
          <w:tcPr>
            <w:tcW w:w="7711" w:type="dxa"/>
          </w:tcPr>
          <w:p w14:paraId="23756F5C" w14:textId="55DA6B87" w:rsidR="00116ED4" w:rsidRPr="00A06652" w:rsidRDefault="00B4058C"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B3DD597" w14:textId="77777777" w:rsidR="00B4058C" w:rsidRPr="00A06652" w:rsidRDefault="00B4058C" w:rsidP="00FB6DF7">
            <w:pPr>
              <w:jc w:val="both"/>
              <w:rPr>
                <w:rFonts w:ascii="Times New Roman" w:hAnsi="Times New Roman" w:cs="Times New Roman"/>
                <w:color w:val="00B050"/>
                <w:sz w:val="20"/>
                <w:szCs w:val="20"/>
              </w:rPr>
            </w:pPr>
          </w:p>
          <w:p w14:paraId="363C6CA8" w14:textId="3FAFF02F" w:rsidR="00B4058C" w:rsidRPr="00A06652" w:rsidRDefault="00B4058C" w:rsidP="00FB6D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à la recommandation n° 235 sur le devoir de vigilance des entreprises. </w:t>
            </w:r>
          </w:p>
        </w:tc>
      </w:tr>
      <w:tr w:rsidR="00116ED4" w:rsidRPr="00A06652" w14:paraId="7B77F8A6" w14:textId="77777777" w:rsidTr="008B30C4">
        <w:tc>
          <w:tcPr>
            <w:tcW w:w="1190" w:type="dxa"/>
          </w:tcPr>
          <w:p w14:paraId="60320C26" w14:textId="77777777" w:rsidR="00116ED4" w:rsidRPr="00A06652" w:rsidRDefault="00116ED4" w:rsidP="00116ED4">
            <w:pPr>
              <w:pStyle w:val="ListParagraph"/>
              <w:numPr>
                <w:ilvl w:val="0"/>
                <w:numId w:val="1"/>
              </w:numPr>
              <w:jc w:val="center"/>
              <w:rPr>
                <w:rFonts w:ascii="Times New Roman" w:hAnsi="Times New Roman"/>
                <w:color w:val="FF0000"/>
                <w:sz w:val="20"/>
              </w:rPr>
            </w:pPr>
          </w:p>
        </w:tc>
        <w:tc>
          <w:tcPr>
            <w:tcW w:w="5128" w:type="dxa"/>
          </w:tcPr>
          <w:p w14:paraId="648A8E4C" w14:textId="648AE71A" w:rsidR="00116ED4" w:rsidRPr="005D7430" w:rsidRDefault="00D51367" w:rsidP="00116ED4">
            <w:pPr>
              <w:jc w:val="both"/>
              <w:rPr>
                <w:rFonts w:ascii="Times New Roman" w:hAnsi="Times New Roman"/>
                <w:b/>
                <w:color w:val="FF0000"/>
                <w:sz w:val="20"/>
                <w:szCs w:val="20"/>
                <w:lang w:val="en-GB"/>
              </w:rPr>
            </w:pPr>
            <w:r w:rsidRPr="005D7430">
              <w:rPr>
                <w:rFonts w:ascii="Times New Roman" w:hAnsi="Times New Roman"/>
                <w:b/>
                <w:color w:val="FF0000"/>
                <w:sz w:val="20"/>
                <w:szCs w:val="20"/>
                <w:lang w:val="en-GB"/>
              </w:rPr>
              <w:t>Ratify ILO Convention No. 183 on Maternity Protection, in order to guarantee an adequate environment in the workplace for pregnant women (El Salvador);</w:t>
            </w:r>
          </w:p>
          <w:p w14:paraId="3281E668" w14:textId="77777777" w:rsidR="00B4058C" w:rsidRPr="005D7430" w:rsidRDefault="00B4058C" w:rsidP="00116ED4">
            <w:pPr>
              <w:jc w:val="both"/>
              <w:rPr>
                <w:rFonts w:ascii="Times New Roman" w:hAnsi="Times New Roman"/>
                <w:b/>
                <w:color w:val="FF0000"/>
                <w:sz w:val="20"/>
                <w:szCs w:val="20"/>
                <w:lang w:val="en-AU"/>
              </w:rPr>
            </w:pPr>
          </w:p>
          <w:p w14:paraId="7B09071C" w14:textId="77777777" w:rsidR="00B4058C" w:rsidRPr="005D7430" w:rsidRDefault="00B4058C" w:rsidP="00116ED4">
            <w:pPr>
              <w:jc w:val="both"/>
              <w:rPr>
                <w:rFonts w:ascii="Times New Roman" w:hAnsi="Times New Roman"/>
                <w:b/>
                <w:color w:val="FF0000"/>
                <w:sz w:val="20"/>
                <w:szCs w:val="20"/>
                <w:lang w:val="en-AU"/>
              </w:rPr>
            </w:pPr>
          </w:p>
        </w:tc>
        <w:tc>
          <w:tcPr>
            <w:tcW w:w="7711" w:type="dxa"/>
          </w:tcPr>
          <w:p w14:paraId="3E029E5B" w14:textId="61359C73" w:rsidR="006221C6" w:rsidRPr="00A06652" w:rsidRDefault="006221C6" w:rsidP="006221C6">
            <w:pPr>
              <w:jc w:val="both"/>
              <w:rPr>
                <w:rFonts w:ascii="Times New Roman" w:hAnsi="Times New Roman"/>
                <w:color w:val="FF0000"/>
                <w:sz w:val="20"/>
              </w:rPr>
            </w:pPr>
            <w:r w:rsidRPr="00A06652">
              <w:rPr>
                <w:rFonts w:ascii="Times New Roman" w:hAnsi="Times New Roman"/>
                <w:color w:val="FF0000"/>
                <w:sz w:val="20"/>
              </w:rPr>
              <w:t xml:space="preserve">La France </w:t>
            </w:r>
            <w:r w:rsidRPr="00A06652">
              <w:rPr>
                <w:rFonts w:ascii="Times New Roman" w:hAnsi="Times New Roman"/>
                <w:b/>
                <w:color w:val="FF0000"/>
                <w:sz w:val="20"/>
              </w:rPr>
              <w:t>note</w:t>
            </w:r>
            <w:r w:rsidRPr="00A06652">
              <w:rPr>
                <w:rFonts w:ascii="Times New Roman" w:hAnsi="Times New Roman"/>
                <w:color w:val="FF0000"/>
                <w:sz w:val="20"/>
              </w:rPr>
              <w:t xml:space="preserve"> cette recommandation. </w:t>
            </w:r>
          </w:p>
          <w:p w14:paraId="6571C9E9" w14:textId="77777777" w:rsidR="00B56874" w:rsidRPr="00A06652" w:rsidRDefault="00B56874" w:rsidP="00B56874">
            <w:pPr>
              <w:jc w:val="both"/>
              <w:rPr>
                <w:rFonts w:ascii="Times New Roman" w:hAnsi="Times New Roman"/>
                <w:color w:val="FF0000"/>
                <w:sz w:val="20"/>
              </w:rPr>
            </w:pPr>
          </w:p>
          <w:p w14:paraId="0A688646" w14:textId="77777777" w:rsidR="0032164D" w:rsidRPr="00A06652" w:rsidRDefault="0032164D" w:rsidP="008B30C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La France dispose d’un cadre juridique très protecteur de la maternité au travail :</w:t>
            </w:r>
          </w:p>
          <w:p w14:paraId="66F3EA71" w14:textId="0969A66A" w:rsidR="0032164D" w:rsidRPr="00A06652" w:rsidRDefault="0032164D" w:rsidP="008B30C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la salariée a droit à des autorisations d’absence durant sa grossesse pour se rendre aux examens médicaux obligatoires et bénéficie d’un congé maternité d’une durée de 16 à 26 semaines variant en fonction du nombre d’enfants à naitre ou déjà à sa charge. Ce congé contient une période d’interruption obligatoire (8 semaines) pendant lequel la salariée a interdiction de travailler. Pendant ce congé, des indemnités journalières sont versées par l’assurance maladie. Pendant toute la durée de la grossesse, les frais de santé liés à cet état sont intégralement pris en charge par l’assurance maladie ;</w:t>
            </w:r>
          </w:p>
          <w:p w14:paraId="3675E80A" w14:textId="77777777" w:rsidR="0032164D" w:rsidRPr="00A06652" w:rsidRDefault="0032164D" w:rsidP="00B5687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La loi garantit aux salariées enceintes, venant d’accoucher ou allaitant une protection de leur emploi et de leur santé, qui peut été améliorée conventionnellement. A l’issue de son congé de maternité, la salariée retrouve son emploi précédent ou un emploi similaire assorti d’une rémunération au moins équivalente ;</w:t>
            </w:r>
          </w:p>
          <w:p w14:paraId="64538C31" w14:textId="77777777" w:rsidR="0032164D" w:rsidRPr="00A06652" w:rsidRDefault="0032164D" w:rsidP="00B5687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              le code du travail protège la salariée contre toute discrimination à l’emploi en raison de sa grossesse, à l’embauche ou contre le licenciement durant l’exécution de son contrat de travail (article L 1225-1). Cette protection a été élevée au rang de liberté fondamentale par la chambre sociale de la Cour de cassation. En effet, elle considère que le licenciement d'une salariée en raison de sa grossesse porte atteinte au principe d'égalité de droits entre l'homme et la femme, garanti par l'alinéa 3 du préambule de la Constitution du 27 octobre 1946. La protection de la maternité rejoint ainsi la liste des libertés fondamentales, tout comme le droit de grève, l'exercice de l'activité syndicale ou encore l'état de santé. </w:t>
            </w:r>
          </w:p>
          <w:p w14:paraId="7436155B" w14:textId="77777777" w:rsidR="0032164D" w:rsidRPr="00A06652" w:rsidRDefault="0032164D">
            <w:pPr>
              <w:jc w:val="both"/>
              <w:rPr>
                <w:rFonts w:ascii="Times New Roman" w:hAnsi="Times New Roman" w:cs="Times New Roman"/>
                <w:color w:val="FF0000"/>
                <w:sz w:val="20"/>
                <w:szCs w:val="20"/>
              </w:rPr>
            </w:pPr>
          </w:p>
          <w:p w14:paraId="59DE30EE" w14:textId="77777777" w:rsidR="0032164D" w:rsidRPr="00A06652" w:rsidRDefault="0032164D" w:rsidP="00B56874">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Le droit français est donc très protecteur et comprend même des dispositions plus protectrices que celles de la Convention 183 qu'il n'est nullement question de remettre en cause : la durée du congé de maternité fixée à seize semaines contre quatorze dans la convention 183 (pour le premier enfant) et l'interdiction absolue de licenciement pendant le congé de maternité. </w:t>
            </w:r>
          </w:p>
          <w:p w14:paraId="2462C04C" w14:textId="29D19AB7" w:rsidR="00A37CD3" w:rsidRPr="00A06652" w:rsidRDefault="00A37CD3" w:rsidP="0032164D">
            <w:pPr>
              <w:jc w:val="both"/>
              <w:rPr>
                <w:rFonts w:ascii="Times New Roman" w:hAnsi="Times New Roman"/>
                <w:color w:val="FF0000"/>
                <w:sz w:val="20"/>
              </w:rPr>
            </w:pPr>
          </w:p>
        </w:tc>
      </w:tr>
      <w:tr w:rsidR="00116ED4" w:rsidRPr="00A06652" w14:paraId="187A7AC1" w14:textId="77777777" w:rsidTr="008B30C4">
        <w:tc>
          <w:tcPr>
            <w:tcW w:w="1190" w:type="dxa"/>
            <w:shd w:val="clear" w:color="auto" w:fill="auto"/>
          </w:tcPr>
          <w:p w14:paraId="448AFEBA"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shd w:val="clear" w:color="auto" w:fill="auto"/>
          </w:tcPr>
          <w:p w14:paraId="0C2E449A" w14:textId="77777777" w:rsidR="00116ED4" w:rsidRPr="005D7430" w:rsidRDefault="00A37CD3"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Ensure access to a safe, dedicated shelter for migrant women and girls; guaranteeing access to rights, justice and information (Zambia);</w:t>
            </w:r>
          </w:p>
          <w:p w14:paraId="235AFA51" w14:textId="732276A3" w:rsidR="00A37CD3" w:rsidRPr="005D7430" w:rsidRDefault="00A37CD3" w:rsidP="00116ED4">
            <w:pPr>
              <w:jc w:val="both"/>
              <w:rPr>
                <w:rFonts w:ascii="Times New Roman" w:hAnsi="Times New Roman" w:cs="Times New Roman"/>
                <w:b/>
                <w:color w:val="00B050"/>
                <w:sz w:val="20"/>
                <w:szCs w:val="20"/>
                <w:lang w:val="en-GB"/>
              </w:rPr>
            </w:pPr>
          </w:p>
        </w:tc>
        <w:tc>
          <w:tcPr>
            <w:tcW w:w="7711" w:type="dxa"/>
            <w:shd w:val="clear" w:color="auto" w:fill="auto"/>
          </w:tcPr>
          <w:p w14:paraId="692929EE" w14:textId="77777777" w:rsidR="00A37CD3" w:rsidRPr="00A06652" w:rsidRDefault="00A37CD3" w:rsidP="00A37CD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B3A8C4A" w14:textId="77777777" w:rsidR="00A37CD3" w:rsidRPr="00A06652" w:rsidRDefault="00A37CD3" w:rsidP="00A37CD3">
            <w:pPr>
              <w:jc w:val="both"/>
              <w:rPr>
                <w:rFonts w:ascii="Times New Roman" w:hAnsi="Times New Roman" w:cs="Times New Roman"/>
                <w:color w:val="00B050"/>
                <w:sz w:val="20"/>
                <w:szCs w:val="20"/>
              </w:rPr>
            </w:pPr>
          </w:p>
          <w:p w14:paraId="1D5A9C73" w14:textId="77777777" w:rsidR="0044542B" w:rsidRPr="00A06652" w:rsidRDefault="0044542B" w:rsidP="00014C5E">
            <w:pPr>
              <w:jc w:val="both"/>
              <w:rPr>
                <w:rFonts w:ascii="Times New Roman" w:eastAsia="Calibri" w:hAnsi="Times New Roman" w:cs="Times New Roman"/>
                <w:color w:val="00B050"/>
                <w:sz w:val="20"/>
                <w:szCs w:val="20"/>
              </w:rPr>
            </w:pPr>
            <w:r w:rsidRPr="00A06652">
              <w:rPr>
                <w:rFonts w:ascii="Times New Roman" w:eastAsia="Calibri" w:hAnsi="Times New Roman" w:cs="Times New Roman"/>
                <w:color w:val="00B050"/>
                <w:sz w:val="20"/>
                <w:szCs w:val="20"/>
              </w:rPr>
              <w:t xml:space="preserve">La France consacre chaque année une part de son budget à l’accès aux droits et à la justice des migrants, par le biais principalement du programme budgétaire « Asile et immigration ».  En augmentation de 18 % en 2022, celui-ci prévoit en particulier le financement d’associations d’aide aux migrants (La Cimade, FTDA, l’Anafé, le Gisti, etc.) pour garantir l'accompagnement des étrangers dans leur accès aux droits, au logement, en matière de formation professionnelle et d'insertion sur le marché du travail, de formation linguistique et également en matière de santé. </w:t>
            </w:r>
          </w:p>
          <w:p w14:paraId="3E3941D5" w14:textId="77777777" w:rsidR="0044542B" w:rsidRPr="00A06652" w:rsidRDefault="0044542B" w:rsidP="00014C5E">
            <w:pPr>
              <w:jc w:val="both"/>
              <w:rPr>
                <w:rFonts w:ascii="Times New Roman" w:eastAsia="Calibri" w:hAnsi="Times New Roman" w:cs="Times New Roman"/>
                <w:color w:val="00B050"/>
                <w:sz w:val="20"/>
                <w:szCs w:val="20"/>
              </w:rPr>
            </w:pPr>
          </w:p>
          <w:p w14:paraId="4058E18E" w14:textId="3830ABBD" w:rsidR="0044542B" w:rsidRPr="00A06652" w:rsidRDefault="0044542B" w:rsidP="00014C5E">
            <w:pPr>
              <w:jc w:val="both"/>
              <w:rPr>
                <w:rFonts w:ascii="Times New Roman" w:eastAsia="Calibri" w:hAnsi="Times New Roman" w:cs="Times New Roman"/>
                <w:color w:val="00B050"/>
                <w:sz w:val="20"/>
                <w:szCs w:val="20"/>
              </w:rPr>
            </w:pPr>
            <w:r w:rsidRPr="00A06652">
              <w:rPr>
                <w:rFonts w:ascii="Times New Roman" w:eastAsia="Calibri" w:hAnsi="Times New Roman" w:cs="Times New Roman"/>
                <w:color w:val="00B050"/>
                <w:sz w:val="20"/>
                <w:szCs w:val="20"/>
              </w:rPr>
              <w:lastRenderedPageBreak/>
              <w:t>Des dispositifs dédiés aux personnes les plus vulnérables, et particulièrement aux femmes, sont organisés, comme la mise à l’abri des victimes de traite des êtres humains et leur accès facilité à un titre de séjour, ou encore la protection au titre de l’asile des enfants exposées à un risque de mutilation sexuelle féminine et leur suivi jusqu’à leur majorité.</w:t>
            </w:r>
          </w:p>
          <w:p w14:paraId="7441B99C" w14:textId="4B4EFBDC" w:rsidR="005210FD" w:rsidRPr="00A06652" w:rsidRDefault="005210FD" w:rsidP="00014C5E">
            <w:pPr>
              <w:jc w:val="both"/>
              <w:rPr>
                <w:rFonts w:ascii="Times New Roman" w:hAnsi="Times New Roman" w:cs="Times New Roman"/>
                <w:color w:val="00B050"/>
                <w:sz w:val="20"/>
                <w:szCs w:val="20"/>
              </w:rPr>
            </w:pPr>
          </w:p>
        </w:tc>
      </w:tr>
      <w:tr w:rsidR="00116ED4" w:rsidRPr="00A06652" w14:paraId="3E918F33" w14:textId="77777777" w:rsidTr="008B30C4">
        <w:tc>
          <w:tcPr>
            <w:tcW w:w="1190" w:type="dxa"/>
          </w:tcPr>
          <w:p w14:paraId="2DC3F2F0"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CA91ED6" w14:textId="7E65B8D6" w:rsidR="00A37CD3" w:rsidRPr="005D7430" w:rsidRDefault="00164F3B"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GB"/>
              </w:rPr>
              <w:t>Continue its efforts aimed at increasing the representation of women in the National Assembly and in the Senate, and promote their participation in the presidencies of subnational councils, and in different sectors of regional and departmental administrations (Bulgaria);</w:t>
            </w:r>
          </w:p>
          <w:p w14:paraId="514BBD33" w14:textId="77777777" w:rsidR="00A37CD3" w:rsidRPr="005D7430" w:rsidRDefault="00A37CD3" w:rsidP="00116ED4">
            <w:pPr>
              <w:jc w:val="both"/>
              <w:rPr>
                <w:rFonts w:ascii="Times New Roman" w:hAnsi="Times New Roman" w:cs="Times New Roman"/>
                <w:b/>
                <w:color w:val="00B050"/>
                <w:sz w:val="20"/>
                <w:szCs w:val="20"/>
                <w:lang w:val="en-AU"/>
              </w:rPr>
            </w:pPr>
          </w:p>
        </w:tc>
        <w:tc>
          <w:tcPr>
            <w:tcW w:w="7711" w:type="dxa"/>
          </w:tcPr>
          <w:p w14:paraId="4AB7700E" w14:textId="77777777" w:rsidR="00164F3B" w:rsidRPr="00A06652" w:rsidRDefault="00164F3B"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7C8CEF8" w14:textId="77777777" w:rsidR="00116ED4" w:rsidRPr="00A06652" w:rsidRDefault="00116ED4" w:rsidP="00FB6DF7">
            <w:pPr>
              <w:jc w:val="both"/>
              <w:rPr>
                <w:rFonts w:ascii="Times New Roman" w:hAnsi="Times New Roman" w:cs="Times New Roman"/>
                <w:color w:val="00B050"/>
                <w:sz w:val="20"/>
                <w:szCs w:val="20"/>
              </w:rPr>
            </w:pPr>
          </w:p>
          <w:p w14:paraId="46BA622C" w14:textId="03F6CDEF" w:rsidR="00164F3B" w:rsidRPr="00A06652" w:rsidRDefault="00C474D1"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L’article 1er de notre Constitution prévoit « l’égal accès des femmes et des hommes aux mandats électoraux et aux fonctions électives, ainsi qu’aux responsabilités professionnelles et sociales ». </w:t>
            </w:r>
            <w:r w:rsidR="00FE405C" w:rsidRPr="00A06652">
              <w:rPr>
                <w:rFonts w:ascii="Times New Roman" w:hAnsi="Times New Roman" w:cs="Times New Roman"/>
                <w:color w:val="00B050"/>
                <w:sz w:val="20"/>
                <w:szCs w:val="20"/>
              </w:rPr>
              <w:t xml:space="preserve"> L</w:t>
            </w:r>
            <w:r w:rsidR="00164F3B" w:rsidRPr="00A06652">
              <w:rPr>
                <w:rFonts w:ascii="Times New Roman" w:hAnsi="Times New Roman" w:cs="Times New Roman"/>
                <w:color w:val="00B050"/>
                <w:sz w:val="20"/>
                <w:szCs w:val="20"/>
              </w:rPr>
              <w:t xml:space="preserve">a législation française combine actuellement des dispositifs incitatifs en cas de non-respect des règles de parité, et des dispositifs contraignants. </w:t>
            </w:r>
          </w:p>
          <w:p w14:paraId="2D0D3CF4" w14:textId="77777777" w:rsidR="00C474D1" w:rsidRPr="00A06652" w:rsidRDefault="00C474D1" w:rsidP="00164F3B">
            <w:pPr>
              <w:jc w:val="both"/>
              <w:rPr>
                <w:rFonts w:ascii="Times New Roman" w:hAnsi="Times New Roman" w:cs="Times New Roman"/>
                <w:color w:val="00B050"/>
                <w:sz w:val="20"/>
                <w:szCs w:val="20"/>
              </w:rPr>
            </w:pPr>
          </w:p>
          <w:p w14:paraId="14D5EDC6" w14:textId="208D37B5" w:rsidR="00164F3B" w:rsidRPr="00A06652" w:rsidRDefault="00164F3B"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S’agissant des scrutins nationaux, la loi n° 2000-493 du 6 juin 2000 tendant à favoriser l’égal accès des femmes et des hommes aux mandats électoraux et aux fonctions électives prévoit une retenue sur la dotation de l’État aux partis politiques qui ne respectent pas la parité des investitures lors des élections législatives. La loi </w:t>
            </w:r>
            <w:r w:rsidR="00FE405C" w:rsidRPr="00A06652">
              <w:rPr>
                <w:rFonts w:ascii="Times New Roman" w:hAnsi="Times New Roman" w:cs="Times New Roman"/>
                <w:color w:val="00B050"/>
                <w:sz w:val="20"/>
                <w:szCs w:val="20"/>
              </w:rPr>
              <w:t>n° 2014-873</w:t>
            </w:r>
            <w:r w:rsidRPr="00A06652">
              <w:rPr>
                <w:rFonts w:ascii="Times New Roman" w:hAnsi="Times New Roman" w:cs="Times New Roman"/>
                <w:color w:val="00B050"/>
                <w:sz w:val="20"/>
                <w:szCs w:val="20"/>
              </w:rPr>
              <w:t xml:space="preserve"> du 4 août 2014 pour l’égalité réelle entre les hommes et les femmes a permis de doubler les retenues financières à compter de 2017. </w:t>
            </w:r>
          </w:p>
          <w:p w14:paraId="6E0F9361" w14:textId="77777777" w:rsidR="00164F3B" w:rsidRPr="00A06652" w:rsidRDefault="00164F3B" w:rsidP="00164F3B">
            <w:pPr>
              <w:jc w:val="both"/>
              <w:rPr>
                <w:rFonts w:ascii="Times New Roman" w:hAnsi="Times New Roman" w:cs="Times New Roman"/>
                <w:color w:val="00B050"/>
                <w:sz w:val="20"/>
                <w:szCs w:val="20"/>
              </w:rPr>
            </w:pPr>
          </w:p>
          <w:p w14:paraId="53711689" w14:textId="77777777" w:rsidR="00C474D1" w:rsidRPr="00A06652" w:rsidRDefault="00164F3B"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Du côté des dispositifs contraignants, la loi </w:t>
            </w:r>
            <w:r w:rsidR="00FE405C" w:rsidRPr="00A06652">
              <w:rPr>
                <w:rFonts w:ascii="Times New Roman" w:hAnsi="Times New Roman" w:cs="Times New Roman"/>
                <w:color w:val="00B050"/>
                <w:sz w:val="20"/>
                <w:szCs w:val="20"/>
              </w:rPr>
              <w:t xml:space="preserve">organique n° 2014-125 </w:t>
            </w:r>
            <w:r w:rsidRPr="00A06652">
              <w:rPr>
                <w:rFonts w:ascii="Times New Roman" w:hAnsi="Times New Roman" w:cs="Times New Roman"/>
                <w:color w:val="00B050"/>
                <w:sz w:val="20"/>
                <w:szCs w:val="20"/>
              </w:rPr>
              <w:t>du 14 février 2014</w:t>
            </w:r>
            <w:r w:rsidR="00FE405C" w:rsidRPr="00A06652">
              <w:rPr>
                <w:rFonts w:ascii="Times New Roman" w:hAnsi="Times New Roman" w:cs="Times New Roman"/>
                <w:color w:val="00B050"/>
                <w:sz w:val="20"/>
                <w:szCs w:val="20"/>
              </w:rPr>
              <w:t>, qui</w:t>
            </w:r>
            <w:r w:rsidRPr="00A06652">
              <w:rPr>
                <w:rFonts w:ascii="Times New Roman" w:hAnsi="Times New Roman" w:cs="Times New Roman"/>
                <w:color w:val="00B050"/>
                <w:sz w:val="20"/>
                <w:szCs w:val="20"/>
              </w:rPr>
              <w:t xml:space="preserve"> prévoit l’impossibilité de cumuler un mandat parlementaire avec une fonction exécutive locale ou avec plusieurs mandats locaux, </w:t>
            </w:r>
            <w:r w:rsidR="00C474D1" w:rsidRPr="00A06652">
              <w:rPr>
                <w:rFonts w:ascii="Times New Roman" w:hAnsi="Times New Roman" w:cs="Times New Roman"/>
                <w:color w:val="00B050"/>
                <w:sz w:val="20"/>
                <w:szCs w:val="20"/>
              </w:rPr>
              <w:t xml:space="preserve">a permis </w:t>
            </w:r>
            <w:r w:rsidRPr="00A06652">
              <w:rPr>
                <w:rFonts w:ascii="Times New Roman" w:hAnsi="Times New Roman" w:cs="Times New Roman"/>
                <w:color w:val="00B050"/>
                <w:sz w:val="20"/>
                <w:szCs w:val="20"/>
              </w:rPr>
              <w:t xml:space="preserve">un renouvellement du personnel politique et </w:t>
            </w:r>
            <w:r w:rsidR="00C474D1" w:rsidRPr="00A06652">
              <w:rPr>
                <w:rFonts w:ascii="Times New Roman" w:hAnsi="Times New Roman" w:cs="Times New Roman"/>
                <w:color w:val="00B050"/>
                <w:sz w:val="20"/>
                <w:szCs w:val="20"/>
              </w:rPr>
              <w:t xml:space="preserve">favorisé </w:t>
            </w:r>
            <w:r w:rsidRPr="00A06652">
              <w:rPr>
                <w:rFonts w:ascii="Times New Roman" w:hAnsi="Times New Roman" w:cs="Times New Roman"/>
                <w:color w:val="00B050"/>
                <w:sz w:val="20"/>
                <w:szCs w:val="20"/>
              </w:rPr>
              <w:t xml:space="preserve">un meilleur accès des femmes aux mandats. </w:t>
            </w:r>
          </w:p>
          <w:p w14:paraId="54FABD9F" w14:textId="77777777" w:rsidR="00C474D1" w:rsidRPr="00A06652" w:rsidRDefault="00C474D1" w:rsidP="00164F3B">
            <w:pPr>
              <w:jc w:val="both"/>
              <w:rPr>
                <w:rFonts w:ascii="Times New Roman" w:hAnsi="Times New Roman" w:cs="Times New Roman"/>
                <w:color w:val="00B050"/>
                <w:sz w:val="20"/>
                <w:szCs w:val="20"/>
              </w:rPr>
            </w:pPr>
          </w:p>
          <w:p w14:paraId="1C7BC752" w14:textId="7B88D48E" w:rsidR="00164F3B" w:rsidRPr="00A06652" w:rsidRDefault="00FE405C"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 2023</w:t>
            </w:r>
            <w:r w:rsidR="00164F3B" w:rsidRPr="00A06652">
              <w:rPr>
                <w:rFonts w:ascii="Times New Roman" w:hAnsi="Times New Roman" w:cs="Times New Roman"/>
                <w:color w:val="00B050"/>
                <w:sz w:val="20"/>
                <w:szCs w:val="20"/>
              </w:rPr>
              <w:t xml:space="preserve">, l’Assemblée nationale compte </w:t>
            </w:r>
            <w:r w:rsidRPr="00A06652">
              <w:rPr>
                <w:rFonts w:ascii="Times New Roman" w:hAnsi="Times New Roman" w:cs="Times New Roman"/>
                <w:color w:val="00B050"/>
                <w:sz w:val="20"/>
                <w:szCs w:val="20"/>
              </w:rPr>
              <w:t xml:space="preserve">38,1 </w:t>
            </w:r>
            <w:r w:rsidR="00C474D1" w:rsidRPr="00A06652">
              <w:rPr>
                <w:rFonts w:ascii="Times New Roman" w:hAnsi="Times New Roman" w:cs="Times New Roman"/>
                <w:color w:val="00B050"/>
                <w:sz w:val="20"/>
                <w:szCs w:val="20"/>
              </w:rPr>
              <w:t xml:space="preserve">% de femmes et le Sénat </w:t>
            </w:r>
            <w:r w:rsidRPr="00A06652">
              <w:rPr>
                <w:rFonts w:ascii="Times New Roman" w:hAnsi="Times New Roman" w:cs="Times New Roman"/>
                <w:color w:val="00B050"/>
                <w:sz w:val="20"/>
                <w:szCs w:val="20"/>
              </w:rPr>
              <w:t xml:space="preserve">35,1 </w:t>
            </w:r>
            <w:r w:rsidR="00C474D1" w:rsidRPr="00A06652">
              <w:rPr>
                <w:rFonts w:ascii="Times New Roman" w:hAnsi="Times New Roman" w:cs="Times New Roman"/>
                <w:color w:val="00B050"/>
                <w:sz w:val="20"/>
                <w:szCs w:val="20"/>
              </w:rPr>
              <w:t>% (</w:t>
            </w:r>
            <w:r w:rsidR="00164F3B" w:rsidRPr="00A06652">
              <w:rPr>
                <w:rFonts w:ascii="Times New Roman" w:hAnsi="Times New Roman" w:cs="Times New Roman"/>
                <w:color w:val="00B050"/>
                <w:sz w:val="20"/>
                <w:szCs w:val="20"/>
              </w:rPr>
              <w:t>contre respectivement 10,9 % et 5,6 % en 1999</w:t>
            </w:r>
            <w:r w:rsidR="00C474D1" w:rsidRPr="00A06652">
              <w:rPr>
                <w:rFonts w:ascii="Times New Roman" w:hAnsi="Times New Roman" w:cs="Times New Roman"/>
                <w:color w:val="00B050"/>
                <w:sz w:val="20"/>
                <w:szCs w:val="20"/>
              </w:rPr>
              <w:t>)</w:t>
            </w:r>
            <w:r w:rsidR="00164F3B" w:rsidRPr="00A06652">
              <w:rPr>
                <w:rFonts w:ascii="Times New Roman" w:hAnsi="Times New Roman" w:cs="Times New Roman"/>
                <w:color w:val="00B050"/>
                <w:sz w:val="20"/>
                <w:szCs w:val="20"/>
              </w:rPr>
              <w:t xml:space="preserve">. </w:t>
            </w:r>
          </w:p>
          <w:p w14:paraId="539A5E5E" w14:textId="77777777" w:rsidR="00164F3B" w:rsidRPr="00A06652" w:rsidRDefault="00164F3B" w:rsidP="00164F3B">
            <w:pPr>
              <w:jc w:val="both"/>
              <w:rPr>
                <w:rFonts w:ascii="Times New Roman" w:hAnsi="Times New Roman" w:cs="Times New Roman"/>
                <w:color w:val="00B050"/>
                <w:sz w:val="20"/>
                <w:szCs w:val="20"/>
              </w:rPr>
            </w:pPr>
          </w:p>
          <w:p w14:paraId="64232439" w14:textId="6B631AA4" w:rsidR="00164F3B" w:rsidRPr="00A06652" w:rsidRDefault="00164F3B"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ce qui concerne les scrutins locaux, la loi </w:t>
            </w:r>
            <w:r w:rsidR="00C474D1" w:rsidRPr="00A06652">
              <w:rPr>
                <w:rFonts w:ascii="Times New Roman" w:hAnsi="Times New Roman" w:cs="Times New Roman"/>
                <w:color w:val="00B050"/>
                <w:sz w:val="20"/>
                <w:szCs w:val="20"/>
              </w:rPr>
              <w:t xml:space="preserve">précitée </w:t>
            </w:r>
            <w:r w:rsidRPr="00A06652">
              <w:rPr>
                <w:rFonts w:ascii="Times New Roman" w:hAnsi="Times New Roman" w:cs="Times New Roman"/>
                <w:color w:val="00B050"/>
                <w:sz w:val="20"/>
                <w:szCs w:val="20"/>
              </w:rPr>
              <w:t xml:space="preserve">du 6 juin 2000 contraint les partis politiques à présenter un nombre égal d’hommes et de femmes pour les élections régionales, municipales, sénatoriales et européennes pour voir leurs listes enregistrées. </w:t>
            </w:r>
          </w:p>
          <w:p w14:paraId="33318403" w14:textId="77777777" w:rsidR="00164F3B" w:rsidRPr="00A06652" w:rsidRDefault="00164F3B" w:rsidP="00164F3B">
            <w:pPr>
              <w:jc w:val="both"/>
              <w:rPr>
                <w:rFonts w:ascii="Times New Roman" w:hAnsi="Times New Roman" w:cs="Times New Roman"/>
                <w:color w:val="00B050"/>
                <w:sz w:val="20"/>
                <w:szCs w:val="20"/>
              </w:rPr>
            </w:pPr>
          </w:p>
          <w:p w14:paraId="6051E55B" w14:textId="242B9AED" w:rsidR="00164F3B" w:rsidRPr="00A06652" w:rsidRDefault="00164F3B"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w:t>
            </w:r>
            <w:r w:rsidR="00F848E6" w:rsidRPr="00A06652">
              <w:rPr>
                <w:rFonts w:ascii="Times New Roman" w:hAnsi="Times New Roman" w:cs="Times New Roman"/>
                <w:color w:val="00B050"/>
                <w:sz w:val="20"/>
                <w:szCs w:val="20"/>
              </w:rPr>
              <w:t xml:space="preserve">n° 2013-403 du 17 mai 2013 relative à l'élection des conseillers départementaux, des conseillers municipaux et des conseillers communautaires instaure </w:t>
            </w:r>
            <w:r w:rsidRPr="00A06652">
              <w:rPr>
                <w:rFonts w:ascii="Times New Roman" w:hAnsi="Times New Roman" w:cs="Times New Roman"/>
                <w:color w:val="00B050"/>
                <w:sz w:val="20"/>
                <w:szCs w:val="20"/>
              </w:rPr>
              <w:t xml:space="preserve">le scrutin binominal paritaire pour les élections départementales et l’alternance stricte femmes-hommes dans les scrutins de listes municipales et communautaires. </w:t>
            </w:r>
            <w:r w:rsidR="00C474D1" w:rsidRPr="00A06652">
              <w:rPr>
                <w:rFonts w:ascii="Times New Roman" w:hAnsi="Times New Roman" w:cs="Times New Roman"/>
                <w:color w:val="00B050"/>
                <w:sz w:val="20"/>
                <w:szCs w:val="20"/>
              </w:rPr>
              <w:t xml:space="preserve">Il en résulte que </w:t>
            </w:r>
            <w:r w:rsidRPr="00A06652">
              <w:rPr>
                <w:rFonts w:ascii="Times New Roman" w:hAnsi="Times New Roman" w:cs="Times New Roman"/>
                <w:color w:val="00B050"/>
                <w:sz w:val="20"/>
                <w:szCs w:val="20"/>
              </w:rPr>
              <w:t>les femmes représentent aujourd’hui 42,2 % des conseillers municipaux, 48,5% des conseillers régionaux et territoriaux, 50% des conseillers départementaux et 35 % des conseillers communautaires.</w:t>
            </w:r>
            <w:r w:rsidR="00FE405C" w:rsidRPr="00A06652">
              <w:t xml:space="preserve"> </w:t>
            </w:r>
            <w:r w:rsidR="00FE405C" w:rsidRPr="00A06652">
              <w:rPr>
                <w:rFonts w:ascii="Times New Roman" w:hAnsi="Times New Roman" w:cs="Times New Roman"/>
                <w:color w:val="00B050"/>
                <w:sz w:val="20"/>
                <w:szCs w:val="20"/>
              </w:rPr>
              <w:t>En revanche, à peine plus de 20% des maires sont des femmes.</w:t>
            </w:r>
          </w:p>
          <w:p w14:paraId="40D8C474" w14:textId="77777777" w:rsidR="00164F3B" w:rsidRPr="00A06652" w:rsidRDefault="00164F3B" w:rsidP="00164F3B">
            <w:pPr>
              <w:jc w:val="both"/>
              <w:rPr>
                <w:rFonts w:ascii="Times New Roman" w:hAnsi="Times New Roman" w:cs="Times New Roman"/>
                <w:color w:val="00B050"/>
                <w:sz w:val="20"/>
                <w:szCs w:val="20"/>
              </w:rPr>
            </w:pPr>
          </w:p>
          <w:p w14:paraId="56F55B4C" w14:textId="06FC01F2" w:rsidR="00164F3B" w:rsidRPr="00A06652" w:rsidRDefault="00FE405C" w:rsidP="00164F3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Afin de renforcer la part de femmes au sein des </w:t>
            </w:r>
            <w:r w:rsidR="00164F3B" w:rsidRPr="00A06652">
              <w:rPr>
                <w:rFonts w:ascii="Times New Roman" w:hAnsi="Times New Roman" w:cs="Times New Roman"/>
                <w:color w:val="00B050"/>
                <w:sz w:val="20"/>
                <w:szCs w:val="20"/>
              </w:rPr>
              <w:t xml:space="preserve">établissements publics de coopération intercommunale (EPCI), </w:t>
            </w:r>
            <w:r w:rsidRPr="00A06652">
              <w:rPr>
                <w:rFonts w:ascii="Times New Roman" w:hAnsi="Times New Roman" w:cs="Times New Roman"/>
                <w:color w:val="00B050"/>
                <w:sz w:val="20"/>
                <w:szCs w:val="20"/>
              </w:rPr>
              <w:t>notamment ceux regroupant les communes de moins de 1 000 habitants,</w:t>
            </w:r>
            <w:r w:rsidR="00F848E6"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la</w:t>
            </w:r>
            <w:r w:rsidR="00F848E6" w:rsidRPr="00A06652">
              <w:rPr>
                <w:rFonts w:ascii="Times New Roman" w:hAnsi="Times New Roman" w:cs="Times New Roman"/>
                <w:color w:val="00B050"/>
                <w:sz w:val="20"/>
                <w:szCs w:val="20"/>
              </w:rPr>
              <w:t xml:space="preserve"> loi</w:t>
            </w:r>
            <w:r w:rsidR="00C474D1" w:rsidRPr="00A06652">
              <w:rPr>
                <w:rFonts w:ascii="Times New Roman" w:hAnsi="Times New Roman" w:cs="Times New Roman"/>
                <w:color w:val="00B050"/>
                <w:sz w:val="20"/>
                <w:szCs w:val="20"/>
              </w:rPr>
              <w:t xml:space="preserve"> </w:t>
            </w:r>
            <w:r w:rsidR="00F848E6" w:rsidRPr="00A06652">
              <w:rPr>
                <w:rFonts w:ascii="Times New Roman" w:hAnsi="Times New Roman" w:cs="Times New Roman"/>
                <w:color w:val="00B050"/>
                <w:sz w:val="20"/>
                <w:szCs w:val="20"/>
              </w:rPr>
              <w:t>n° 2019-1461 du 27 décembre 2019 relative à l'engagement dans la vie locale et à la proximité de l'action publiqu</w:t>
            </w:r>
            <w:r w:rsidR="00BE2873" w:rsidRPr="00A06652">
              <w:rPr>
                <w:rFonts w:ascii="Times New Roman" w:hAnsi="Times New Roman" w:cs="Times New Roman"/>
                <w:color w:val="00B050"/>
                <w:sz w:val="20"/>
                <w:szCs w:val="20"/>
              </w:rPr>
              <w:t>e</w:t>
            </w:r>
            <w:r w:rsidR="00F848E6" w:rsidRPr="00A06652">
              <w:rPr>
                <w:rFonts w:ascii="Times New Roman" w:hAnsi="Times New Roman" w:cs="Times New Roman"/>
                <w:color w:val="00B050"/>
                <w:sz w:val="20"/>
                <w:szCs w:val="20"/>
              </w:rPr>
              <w:t xml:space="preserve"> </w:t>
            </w:r>
            <w:r w:rsidR="00164F3B" w:rsidRPr="00A06652">
              <w:rPr>
                <w:rFonts w:ascii="Times New Roman" w:hAnsi="Times New Roman" w:cs="Times New Roman"/>
                <w:color w:val="00B050"/>
                <w:sz w:val="20"/>
                <w:szCs w:val="20"/>
              </w:rPr>
              <w:t xml:space="preserve">prévoit la modification du code électoral pour étendre l’égal accès des femmes et des hommes aux fonctions électives dans les communes et leurs groupements d’ici la prochaine échéance électorale du bloc communal (2026). </w:t>
            </w:r>
          </w:p>
          <w:p w14:paraId="7ABD40A3" w14:textId="496598BD" w:rsidR="003A7DB3" w:rsidRPr="00A06652" w:rsidRDefault="003A7DB3" w:rsidP="00164F3B">
            <w:pPr>
              <w:jc w:val="both"/>
              <w:rPr>
                <w:rFonts w:ascii="Times New Roman" w:hAnsi="Times New Roman" w:cs="Times New Roman"/>
                <w:color w:val="00B050"/>
                <w:sz w:val="20"/>
                <w:szCs w:val="20"/>
              </w:rPr>
            </w:pPr>
          </w:p>
          <w:p w14:paraId="1D9F6AF0" w14:textId="77777777" w:rsidR="003A7DB3" w:rsidRPr="00A06652" w:rsidRDefault="003A7DB3" w:rsidP="003A7DB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Récemment, la loi du 19 juillet 2023 visant à renforcer l'accès des femmes aux responsabilités dans la fonction publique a porté à 50 % le quota obligatoire de primo-nominations féminines aux emplois supérieurs et de direction dans la fonction publique et a instauré un index de l'égalité professionnelle dans la fonction publique.</w:t>
            </w:r>
          </w:p>
          <w:p w14:paraId="59A15750" w14:textId="77777777" w:rsidR="003A7DB3" w:rsidRPr="00A06652" w:rsidRDefault="003A7DB3" w:rsidP="00164F3B">
            <w:pPr>
              <w:jc w:val="both"/>
              <w:rPr>
                <w:rFonts w:ascii="Times New Roman" w:hAnsi="Times New Roman" w:cs="Times New Roman"/>
                <w:color w:val="00B050"/>
                <w:sz w:val="20"/>
                <w:szCs w:val="20"/>
              </w:rPr>
            </w:pPr>
          </w:p>
          <w:p w14:paraId="61A62976" w14:textId="77777777" w:rsidR="00164F3B" w:rsidRPr="00A06652" w:rsidRDefault="00164F3B" w:rsidP="00FB6DF7">
            <w:pPr>
              <w:jc w:val="both"/>
              <w:rPr>
                <w:rFonts w:ascii="Times New Roman" w:hAnsi="Times New Roman" w:cs="Times New Roman"/>
                <w:color w:val="00B050"/>
                <w:sz w:val="20"/>
                <w:szCs w:val="20"/>
              </w:rPr>
            </w:pPr>
          </w:p>
        </w:tc>
      </w:tr>
      <w:tr w:rsidR="00116ED4" w:rsidRPr="00A06652" w14:paraId="542AC068" w14:textId="77777777" w:rsidTr="008B30C4">
        <w:tc>
          <w:tcPr>
            <w:tcW w:w="1190" w:type="dxa"/>
          </w:tcPr>
          <w:p w14:paraId="712F709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2596091" w14:textId="07583D53" w:rsidR="00116ED4" w:rsidRPr="005D7430" w:rsidRDefault="00AD375A"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Eliminate discriminations against women in all areas of society, such as in employment, education, health and governance (Democratic People’s Republic of Korea);</w:t>
            </w:r>
          </w:p>
          <w:p w14:paraId="4400361D" w14:textId="77777777" w:rsidR="00BE2873" w:rsidRPr="005D7430" w:rsidRDefault="00BE2873" w:rsidP="00116ED4">
            <w:pPr>
              <w:jc w:val="both"/>
              <w:rPr>
                <w:rFonts w:ascii="Times New Roman" w:hAnsi="Times New Roman" w:cs="Times New Roman"/>
                <w:b/>
                <w:color w:val="00B050"/>
                <w:sz w:val="20"/>
                <w:szCs w:val="20"/>
                <w:lang w:val="en-AU"/>
              </w:rPr>
            </w:pPr>
          </w:p>
        </w:tc>
        <w:tc>
          <w:tcPr>
            <w:tcW w:w="7711" w:type="dxa"/>
          </w:tcPr>
          <w:p w14:paraId="39F1489B" w14:textId="77777777" w:rsidR="00AD375A" w:rsidRPr="00A06652" w:rsidRDefault="00AD375A" w:rsidP="00AD37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728D2C5" w14:textId="5F355BC3" w:rsidR="00AD375A" w:rsidRPr="00A06652" w:rsidRDefault="00AD375A" w:rsidP="00FB6DF7">
            <w:pPr>
              <w:jc w:val="both"/>
              <w:rPr>
                <w:rFonts w:ascii="Times New Roman" w:hAnsi="Times New Roman" w:cs="Times New Roman"/>
                <w:color w:val="00B050"/>
                <w:sz w:val="20"/>
                <w:szCs w:val="20"/>
              </w:rPr>
            </w:pPr>
          </w:p>
          <w:p w14:paraId="24FFCBB5" w14:textId="4CD300AC" w:rsidR="00AD375A" w:rsidRPr="00A06652" w:rsidRDefault="00697A05" w:rsidP="00AD375A">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56</w:t>
            </w:r>
            <w:r w:rsidR="00B50735" w:rsidRPr="00A06652">
              <w:rPr>
                <w:rFonts w:ascii="Times New Roman" w:hAnsi="Times New Roman" w:cs="Times New Roman"/>
                <w:i/>
                <w:color w:val="00B050"/>
                <w:sz w:val="20"/>
                <w:szCs w:val="20"/>
              </w:rPr>
              <w:t xml:space="preserve"> (et à </w:t>
            </w:r>
            <w:r w:rsidR="00895767" w:rsidRPr="00A06652">
              <w:rPr>
                <w:rFonts w:ascii="Times New Roman" w:hAnsi="Times New Roman" w:cs="Times New Roman"/>
                <w:i/>
                <w:color w:val="00B050"/>
                <w:sz w:val="20"/>
                <w:szCs w:val="20"/>
              </w:rPr>
              <w:t>la recommandation n° 154 s’agissant de l’éducation</w:t>
            </w:r>
            <w:r w:rsidR="00B50735" w:rsidRPr="00A06652">
              <w:rPr>
                <w:rFonts w:ascii="Times New Roman" w:hAnsi="Times New Roman" w:cs="Times New Roman"/>
                <w:i/>
                <w:color w:val="00B050"/>
                <w:sz w:val="20"/>
                <w:szCs w:val="20"/>
              </w:rPr>
              <w:t>)</w:t>
            </w:r>
            <w:r w:rsidR="00895767" w:rsidRPr="00A06652">
              <w:rPr>
                <w:rFonts w:ascii="Times New Roman" w:hAnsi="Times New Roman" w:cs="Times New Roman"/>
                <w:i/>
                <w:color w:val="00B050"/>
                <w:sz w:val="20"/>
                <w:szCs w:val="20"/>
              </w:rPr>
              <w:t xml:space="preserve">. </w:t>
            </w:r>
          </w:p>
          <w:p w14:paraId="1D0E340A" w14:textId="043695AE" w:rsidR="00AD375A" w:rsidRPr="00A06652" w:rsidRDefault="00AD375A" w:rsidP="00AD375A">
            <w:pPr>
              <w:rPr>
                <w:rFonts w:ascii="Times New Roman" w:hAnsi="Times New Roman" w:cs="Times New Roman"/>
                <w:color w:val="00B050"/>
                <w:sz w:val="20"/>
                <w:szCs w:val="20"/>
              </w:rPr>
            </w:pPr>
          </w:p>
          <w:p w14:paraId="3D18ED28" w14:textId="004EF32C" w:rsidR="00116ED4" w:rsidRPr="00A06652" w:rsidRDefault="00AD375A" w:rsidP="00AD375A">
            <w:pPr>
              <w:tabs>
                <w:tab w:val="left" w:pos="1168"/>
              </w:tabs>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tc>
      </w:tr>
      <w:tr w:rsidR="00116ED4" w:rsidRPr="00A06652" w14:paraId="1533BAE4" w14:textId="77777777" w:rsidTr="008B30C4">
        <w:tc>
          <w:tcPr>
            <w:tcW w:w="1190" w:type="dxa"/>
          </w:tcPr>
          <w:p w14:paraId="072444C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56E53F7" w14:textId="3A5C7C13" w:rsidR="00071D25" w:rsidRPr="005D7430" w:rsidRDefault="00071D25"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Integrate in a tangible and systematic way, in particular, in public policies, a gender perspective (Gabon);</w:t>
            </w:r>
          </w:p>
        </w:tc>
        <w:tc>
          <w:tcPr>
            <w:tcW w:w="7711" w:type="dxa"/>
          </w:tcPr>
          <w:p w14:paraId="31F26D63" w14:textId="77777777" w:rsidR="00071D25" w:rsidRPr="00A06652" w:rsidRDefault="00071D25" w:rsidP="00071D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48C309C" w14:textId="77777777" w:rsidR="00071D25" w:rsidRPr="00A06652" w:rsidRDefault="00071D25" w:rsidP="00071D25">
            <w:pPr>
              <w:jc w:val="both"/>
              <w:rPr>
                <w:rFonts w:ascii="Times New Roman" w:hAnsi="Times New Roman" w:cs="Times New Roman"/>
                <w:color w:val="00B050"/>
                <w:sz w:val="20"/>
                <w:szCs w:val="20"/>
              </w:rPr>
            </w:pPr>
          </w:p>
          <w:p w14:paraId="4E434C19" w14:textId="74038010" w:rsidR="00071D25" w:rsidRPr="00A06652" w:rsidRDefault="00071D25" w:rsidP="00071D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L’égalité femmes-hommes a été déclarée grande cause nationale par le Président de la République. Cette priorité politique mobilise l’ensemble du Gouvernement. Parvenir à une égalité réelle nécessite d’agir sans relâche, dans tous les domaines et avec le concours plein et entier des parlementaires, des élus locaux et des associations. C’est la méthode qui a prévalu pendant les cinq dernières années dans le cadre du précédent plan interministériel pour l’égalité (2017-2022). Depuis le 8 mars 2023, la France met en œuvre un nouveau plan interministériel pour l’égalité, feuille de route jusqu’en 2027.</w:t>
            </w:r>
          </w:p>
          <w:p w14:paraId="11F152F3" w14:textId="77777777" w:rsidR="00071D25" w:rsidRPr="00A06652" w:rsidRDefault="00071D25" w:rsidP="00FB6DF7">
            <w:pPr>
              <w:jc w:val="both"/>
              <w:rPr>
                <w:rFonts w:ascii="Times New Roman" w:hAnsi="Times New Roman" w:cs="Times New Roman"/>
                <w:color w:val="00B050"/>
                <w:sz w:val="20"/>
                <w:szCs w:val="20"/>
              </w:rPr>
            </w:pPr>
          </w:p>
          <w:p w14:paraId="4497F8E1" w14:textId="77777777" w:rsidR="00071D25" w:rsidRPr="00A06652" w:rsidRDefault="00071D25" w:rsidP="00FB6DF7">
            <w:pPr>
              <w:jc w:val="both"/>
              <w:rPr>
                <w:rFonts w:ascii="Times New Roman" w:hAnsi="Times New Roman" w:cs="Times New Roman"/>
                <w:color w:val="00B050"/>
                <w:sz w:val="20"/>
                <w:szCs w:val="20"/>
              </w:rPr>
            </w:pPr>
          </w:p>
        </w:tc>
      </w:tr>
      <w:tr w:rsidR="00071D25" w:rsidRPr="00A06652" w14:paraId="105EA2C4" w14:textId="77777777" w:rsidTr="008B30C4">
        <w:tc>
          <w:tcPr>
            <w:tcW w:w="1190" w:type="dxa"/>
          </w:tcPr>
          <w:p w14:paraId="7C95668F" w14:textId="52D79E38" w:rsidR="00071D25" w:rsidRPr="00BC676B" w:rsidRDefault="00071D25" w:rsidP="00071D25">
            <w:pPr>
              <w:pStyle w:val="ListParagraph"/>
              <w:numPr>
                <w:ilvl w:val="0"/>
                <w:numId w:val="1"/>
              </w:numPr>
              <w:jc w:val="center"/>
              <w:rPr>
                <w:rFonts w:ascii="Times New Roman" w:hAnsi="Times New Roman" w:cs="Times New Roman"/>
                <w:color w:val="FF0000"/>
                <w:sz w:val="20"/>
                <w:szCs w:val="20"/>
              </w:rPr>
            </w:pPr>
          </w:p>
        </w:tc>
        <w:tc>
          <w:tcPr>
            <w:tcW w:w="5128" w:type="dxa"/>
          </w:tcPr>
          <w:p w14:paraId="73FAD629" w14:textId="77777777" w:rsidR="00071D25" w:rsidRPr="005D7430" w:rsidRDefault="00071D25" w:rsidP="00071D25">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GB"/>
              </w:rPr>
              <w:t>Strengthen efforts that ensure freedom of expression and religion to protect Muslim women against discriminatory practices and laws (Indonesia);</w:t>
            </w:r>
          </w:p>
          <w:p w14:paraId="0A8C82D3" w14:textId="77777777" w:rsidR="00071D25" w:rsidRPr="005D7430" w:rsidRDefault="00071D25" w:rsidP="00071D25">
            <w:pPr>
              <w:jc w:val="both"/>
              <w:rPr>
                <w:rFonts w:ascii="Times New Roman" w:hAnsi="Times New Roman" w:cs="Times New Roman"/>
                <w:color w:val="FF0000"/>
                <w:sz w:val="20"/>
                <w:szCs w:val="20"/>
                <w:lang w:val="en-AU"/>
              </w:rPr>
            </w:pPr>
          </w:p>
        </w:tc>
        <w:tc>
          <w:tcPr>
            <w:tcW w:w="7711" w:type="dxa"/>
          </w:tcPr>
          <w:p w14:paraId="2EA7738B" w14:textId="77777777" w:rsidR="00071D25" w:rsidRPr="00A06652" w:rsidRDefault="00071D25" w:rsidP="00071D25">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69086167" w14:textId="77777777" w:rsidR="00071D25" w:rsidRPr="00A06652" w:rsidRDefault="00071D25" w:rsidP="00071D25">
            <w:pPr>
              <w:jc w:val="both"/>
              <w:rPr>
                <w:rFonts w:ascii="Times New Roman" w:hAnsi="Times New Roman" w:cs="Times New Roman"/>
                <w:color w:val="FF0000"/>
                <w:sz w:val="20"/>
                <w:szCs w:val="20"/>
              </w:rPr>
            </w:pPr>
          </w:p>
          <w:p w14:paraId="018D9852" w14:textId="77777777" w:rsidR="00071D25" w:rsidRPr="00A06652" w:rsidRDefault="00071D25" w:rsidP="00071D25">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Voir réponse à la recommandation n° 147</w:t>
            </w:r>
          </w:p>
          <w:p w14:paraId="3019247B" w14:textId="77777777" w:rsidR="00071D25" w:rsidRPr="00A06652" w:rsidRDefault="00071D25" w:rsidP="00071D25">
            <w:pPr>
              <w:jc w:val="both"/>
              <w:rPr>
                <w:rFonts w:ascii="Times New Roman" w:hAnsi="Times New Roman" w:cs="Times New Roman"/>
                <w:color w:val="FF0000"/>
                <w:sz w:val="20"/>
                <w:szCs w:val="20"/>
              </w:rPr>
            </w:pPr>
          </w:p>
          <w:p w14:paraId="4B838A54" w14:textId="77777777" w:rsidR="00071D25" w:rsidRPr="00A06652" w:rsidRDefault="00071D25" w:rsidP="00071D25">
            <w:pPr>
              <w:jc w:val="both"/>
              <w:rPr>
                <w:rFonts w:ascii="Times New Roman" w:hAnsi="Times New Roman" w:cs="Times New Roman"/>
                <w:sz w:val="20"/>
                <w:szCs w:val="20"/>
              </w:rPr>
            </w:pPr>
          </w:p>
        </w:tc>
      </w:tr>
      <w:tr w:rsidR="00116ED4" w:rsidRPr="00A06652" w14:paraId="36E4A5CD" w14:textId="77777777" w:rsidTr="008B30C4">
        <w:tc>
          <w:tcPr>
            <w:tcW w:w="1190" w:type="dxa"/>
            <w:shd w:val="clear" w:color="auto" w:fill="auto"/>
          </w:tcPr>
          <w:p w14:paraId="19970269"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A2440CD" w14:textId="34809C75" w:rsidR="00116ED4" w:rsidRPr="005D7430" w:rsidRDefault="005C624E" w:rsidP="005C624E">
            <w:pPr>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Allocate sufficient resources for the implementation of the plan to eradicate female genital mutilation (Burkina Faso);</w:t>
            </w:r>
          </w:p>
          <w:p w14:paraId="3BD6D95B" w14:textId="77777777" w:rsidR="007037BF" w:rsidRPr="005D7430" w:rsidRDefault="007037BF" w:rsidP="007037BF">
            <w:pPr>
              <w:jc w:val="center"/>
              <w:rPr>
                <w:rFonts w:ascii="Times New Roman" w:hAnsi="Times New Roman" w:cs="Times New Roman"/>
                <w:color w:val="00B050"/>
                <w:sz w:val="20"/>
                <w:szCs w:val="20"/>
                <w:lang w:val="en-AU"/>
              </w:rPr>
            </w:pPr>
          </w:p>
          <w:p w14:paraId="51443B61" w14:textId="77777777" w:rsidR="007037BF" w:rsidRPr="005D7430" w:rsidRDefault="007037BF" w:rsidP="007037BF">
            <w:pPr>
              <w:jc w:val="center"/>
              <w:rPr>
                <w:rFonts w:ascii="Times New Roman" w:hAnsi="Times New Roman" w:cs="Times New Roman"/>
                <w:color w:val="00B050"/>
                <w:sz w:val="20"/>
                <w:szCs w:val="20"/>
                <w:lang w:val="en-AU"/>
              </w:rPr>
            </w:pPr>
          </w:p>
        </w:tc>
        <w:tc>
          <w:tcPr>
            <w:tcW w:w="7711" w:type="dxa"/>
            <w:shd w:val="clear" w:color="auto" w:fill="auto"/>
          </w:tcPr>
          <w:p w14:paraId="212781EB" w14:textId="785DB6A4" w:rsidR="000D7AB2" w:rsidRPr="00A06652" w:rsidRDefault="000D7AB2"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3AFDBB5" w14:textId="77777777" w:rsidR="000D7AB2" w:rsidRPr="00A06652" w:rsidRDefault="000D7AB2" w:rsidP="00FB6DF7">
            <w:pPr>
              <w:jc w:val="both"/>
              <w:rPr>
                <w:rFonts w:ascii="Times New Roman" w:hAnsi="Times New Roman" w:cs="Times New Roman"/>
                <w:color w:val="00B050"/>
                <w:sz w:val="20"/>
                <w:szCs w:val="20"/>
              </w:rPr>
            </w:pPr>
          </w:p>
          <w:p w14:paraId="34336761" w14:textId="7D69B22D" w:rsidR="005C624E" w:rsidRPr="00A06652" w:rsidRDefault="005C624E"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 plan d’éradication des mutilations sexuelles féminines</w:t>
            </w:r>
            <w:r w:rsidR="00970629"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présenté en 2019</w:t>
            </w:r>
            <w:r w:rsidR="000D7AB2"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comporte 15 mesures visant à</w:t>
            </w:r>
            <w:r w:rsidR="00970629" w:rsidRPr="00A06652">
              <w:rPr>
                <w:rFonts w:ascii="Times New Roman" w:hAnsi="Times New Roman" w:cs="Times New Roman"/>
                <w:color w:val="00B050"/>
                <w:sz w:val="20"/>
                <w:szCs w:val="20"/>
              </w:rPr>
              <w:t xml:space="preserve"> : </w:t>
            </w:r>
            <w:r w:rsidR="002C046D" w:rsidRPr="00A06652">
              <w:rPr>
                <w:rFonts w:ascii="Times New Roman" w:hAnsi="Times New Roman" w:cs="Times New Roman"/>
                <w:color w:val="00B050"/>
                <w:sz w:val="20"/>
                <w:szCs w:val="20"/>
              </w:rPr>
              <w:t xml:space="preserve"> </w:t>
            </w:r>
          </w:p>
          <w:p w14:paraId="097335F8" w14:textId="77C64530" w:rsidR="00970629" w:rsidRPr="00A06652" w:rsidRDefault="00970629" w:rsidP="00970629">
            <w:pPr>
              <w:pStyle w:val="ListParagraph"/>
              <w:numPr>
                <w:ilvl w:val="0"/>
                <w:numId w:val="17"/>
              </w:numPr>
              <w:ind w:left="714" w:hanging="357"/>
              <w:jc w:val="both"/>
              <w:rPr>
                <w:rFonts w:ascii="Times New Roman" w:hAnsi="Times New Roman"/>
                <w:color w:val="00B050"/>
                <w:sz w:val="20"/>
              </w:rPr>
            </w:pPr>
            <w:r w:rsidRPr="00A06652">
              <w:rPr>
                <w:rFonts w:ascii="Times New Roman" w:hAnsi="Times New Roman"/>
                <w:color w:val="00B050"/>
                <w:sz w:val="20"/>
              </w:rPr>
              <w:t>améliorer la santé des femmes victimes de mutilations sexuelles</w:t>
            </w:r>
            <w:r w:rsidR="002C046D" w:rsidRPr="00A06652">
              <w:rPr>
                <w:rFonts w:ascii="Times New Roman" w:hAnsi="Times New Roman"/>
                <w:color w:val="00B050"/>
                <w:sz w:val="20"/>
              </w:rPr>
              <w:t>,</w:t>
            </w:r>
          </w:p>
          <w:p w14:paraId="23EA2CF5" w14:textId="77777777" w:rsidR="00970629" w:rsidRPr="00A06652" w:rsidRDefault="00970629" w:rsidP="00970629">
            <w:pPr>
              <w:pStyle w:val="ListParagraph"/>
              <w:numPr>
                <w:ilvl w:val="0"/>
                <w:numId w:val="17"/>
              </w:numPr>
              <w:ind w:left="714" w:hanging="357"/>
              <w:jc w:val="both"/>
              <w:rPr>
                <w:rFonts w:ascii="Times New Roman" w:hAnsi="Times New Roman"/>
                <w:color w:val="00B050"/>
                <w:sz w:val="20"/>
              </w:rPr>
            </w:pPr>
            <w:r w:rsidRPr="00A06652">
              <w:rPr>
                <w:rFonts w:ascii="Times New Roman" w:hAnsi="Times New Roman"/>
                <w:color w:val="00B050"/>
                <w:sz w:val="20"/>
              </w:rPr>
              <w:t xml:space="preserve">mieux sensibiliser et mieux former les professionnels pour mieux prévenir, </w:t>
            </w:r>
          </w:p>
          <w:p w14:paraId="69CB7FE1" w14:textId="77777777" w:rsidR="00970629" w:rsidRPr="00A06652" w:rsidRDefault="00970629" w:rsidP="00970629">
            <w:pPr>
              <w:pStyle w:val="ListParagraph"/>
              <w:numPr>
                <w:ilvl w:val="0"/>
                <w:numId w:val="17"/>
              </w:numPr>
              <w:ind w:left="714" w:hanging="357"/>
              <w:jc w:val="both"/>
              <w:rPr>
                <w:rFonts w:ascii="Times New Roman" w:hAnsi="Times New Roman"/>
                <w:color w:val="00B050"/>
                <w:sz w:val="20"/>
              </w:rPr>
            </w:pPr>
            <w:r w:rsidRPr="00A06652">
              <w:rPr>
                <w:rFonts w:ascii="Times New Roman" w:hAnsi="Times New Roman"/>
                <w:color w:val="00B050"/>
                <w:sz w:val="20"/>
              </w:rPr>
              <w:t xml:space="preserve">éradiquer les mutilations sexuelles féminines au plus près des territoires, </w:t>
            </w:r>
          </w:p>
          <w:p w14:paraId="3EF5C284" w14:textId="5AE56C98" w:rsidR="00970629" w:rsidRPr="00A06652" w:rsidRDefault="00970629" w:rsidP="00970629">
            <w:pPr>
              <w:pStyle w:val="ListParagraph"/>
              <w:numPr>
                <w:ilvl w:val="0"/>
                <w:numId w:val="17"/>
              </w:numPr>
              <w:ind w:left="714" w:hanging="357"/>
              <w:jc w:val="both"/>
              <w:rPr>
                <w:rFonts w:ascii="Times New Roman" w:hAnsi="Times New Roman"/>
                <w:color w:val="00B050"/>
                <w:sz w:val="20"/>
              </w:rPr>
            </w:pPr>
            <w:r w:rsidRPr="00A06652">
              <w:rPr>
                <w:rFonts w:ascii="Times New Roman" w:hAnsi="Times New Roman"/>
                <w:color w:val="00B050"/>
                <w:sz w:val="20"/>
              </w:rPr>
              <w:t>développer les outils de prévention adéquats, enrichir l’état des connaissances et établir un état des lieux des mutilations sexuelles féminines et pour faire de la France un pays exemplaire.</w:t>
            </w:r>
          </w:p>
          <w:p w14:paraId="2D7C9E0C" w14:textId="77777777" w:rsidR="00F52CA7" w:rsidRPr="00A06652" w:rsidRDefault="00F52CA7" w:rsidP="00970629">
            <w:pPr>
              <w:jc w:val="both"/>
              <w:rPr>
                <w:rFonts w:ascii="Times New Roman" w:hAnsi="Times New Roman"/>
                <w:color w:val="00B050"/>
                <w:sz w:val="20"/>
              </w:rPr>
            </w:pPr>
          </w:p>
          <w:p w14:paraId="75340B61" w14:textId="258E3FDC" w:rsidR="00970629" w:rsidRPr="00A06652" w:rsidRDefault="00970629" w:rsidP="00970629">
            <w:pPr>
              <w:jc w:val="both"/>
              <w:rPr>
                <w:rFonts w:ascii="Times New Roman" w:hAnsi="Times New Roman"/>
                <w:color w:val="00B050"/>
                <w:sz w:val="20"/>
              </w:rPr>
            </w:pPr>
            <w:r w:rsidRPr="00A06652">
              <w:rPr>
                <w:rFonts w:ascii="Times New Roman" w:hAnsi="Times New Roman"/>
                <w:color w:val="00B050"/>
                <w:sz w:val="20"/>
              </w:rPr>
              <w:t xml:space="preserve">Afin de soutenir les expériences de chirurgie réparatrice de la Maison des femmes de Saint-Denis et recueillir des informations pour s’en inspirer, modéliser et expérimenter d’autres offres de soins, des dispositifs dédiés à la prise en charge des femmes victimes de violences ont été soutenus sur la période 2020-2023 (pour un total de 7,6 M€ alloués sur 4 ans). Un total de 58 dispositifs a été soutenu à la date du 1er mars 2023. L’ensemble des régions sont désormais couvertes par les financements nationaux. </w:t>
            </w:r>
          </w:p>
          <w:p w14:paraId="6F9A31BE" w14:textId="1303D411" w:rsidR="00970629" w:rsidRPr="00A06652" w:rsidRDefault="00970629" w:rsidP="00FB6DF7">
            <w:pPr>
              <w:jc w:val="both"/>
              <w:rPr>
                <w:rFonts w:ascii="Times New Roman" w:hAnsi="Times New Roman" w:cs="Times New Roman"/>
                <w:color w:val="00B050"/>
                <w:sz w:val="20"/>
                <w:szCs w:val="20"/>
              </w:rPr>
            </w:pPr>
          </w:p>
          <w:p w14:paraId="15676A14" w14:textId="5D349943" w:rsidR="00970629" w:rsidRPr="00A06652" w:rsidRDefault="00970629" w:rsidP="0097062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ministère chargé de l’Egalité entre les femmes et les hommes consacre une enveloppe budgétaire lui permettant notamment de soutenir des associations œuvrant sur ce champ ou encore de financer des études.</w:t>
            </w:r>
          </w:p>
          <w:p w14:paraId="6225A7F9" w14:textId="02834423" w:rsidR="002C046D" w:rsidRPr="00A06652" w:rsidRDefault="002C046D" w:rsidP="00AD5C8F">
            <w:pPr>
              <w:jc w:val="both"/>
              <w:rPr>
                <w:rFonts w:ascii="Times New Roman" w:hAnsi="Times New Roman" w:cs="Times New Roman"/>
                <w:color w:val="00B050"/>
                <w:sz w:val="20"/>
                <w:szCs w:val="20"/>
              </w:rPr>
            </w:pPr>
          </w:p>
          <w:p w14:paraId="3311D57F" w14:textId="7C384A12" w:rsidR="008378EB" w:rsidRPr="00A06652" w:rsidRDefault="00970629" w:rsidP="00FB6DF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Ces financements ont également permis de créer des outils pédagogiques </w:t>
            </w:r>
            <w:r w:rsidR="002C046D" w:rsidRPr="00A06652">
              <w:rPr>
                <w:rFonts w:ascii="Times New Roman" w:hAnsi="Times New Roman" w:cs="Times New Roman"/>
                <w:color w:val="00B050"/>
                <w:sz w:val="20"/>
                <w:szCs w:val="20"/>
              </w:rPr>
              <w:t>audiovisuels</w:t>
            </w:r>
            <w:r w:rsidRPr="00A06652">
              <w:rPr>
                <w:rFonts w:ascii="Times New Roman" w:hAnsi="Times New Roman" w:cs="Times New Roman"/>
                <w:color w:val="00B050"/>
                <w:sz w:val="20"/>
                <w:szCs w:val="20"/>
              </w:rPr>
              <w:t xml:space="preserve"> sur le sexe féminin non mutilé, mutilé et réparé</w:t>
            </w:r>
            <w:r w:rsidR="002C046D" w:rsidRPr="00A06652">
              <w:rPr>
                <w:rFonts w:ascii="Times New Roman" w:hAnsi="Times New Roman" w:cs="Times New Roman"/>
                <w:color w:val="00B050"/>
                <w:sz w:val="20"/>
                <w:szCs w:val="20"/>
              </w:rPr>
              <w:t xml:space="preserve">, ayant </w:t>
            </w:r>
            <w:r w:rsidRPr="00A06652">
              <w:rPr>
                <w:rFonts w:ascii="Times New Roman" w:hAnsi="Times New Roman" w:cs="Times New Roman"/>
                <w:color w:val="00B050"/>
                <w:sz w:val="20"/>
                <w:szCs w:val="20"/>
              </w:rPr>
              <w:t>vocation à s’adresser aux femmes (mutilées ou non), à l’ensemble des professionnels qui accompagnent les victimes, ainsi qu’aux travailleurs sociaux et personnels de la communauté éducative en charge des séances d’éducation à la sexualité. Le MEFH a également financé une cartographie des lieux d’accompagnement pluridisciplinaires en France pour tous les types de « réparation » des victimes de mutilations sexuelles féminines.</w:t>
            </w:r>
          </w:p>
          <w:p w14:paraId="379144A9" w14:textId="3521F85D" w:rsidR="008378EB" w:rsidRPr="00A06652" w:rsidRDefault="008378EB" w:rsidP="008378E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nouveau plan interministériel pour l’égalité entre les femmes et les hommes présenté le 8 mars 2023 prévoit de nouvelles actions pour lutter contre les mutilations sexuelles féminines : le déploiement d’un réseau d'ambassadeurs nationaux chargés des actions de sensibilisation en direction des personnels et des élèves de collèges et lycées </w:t>
            </w:r>
            <w:r w:rsidR="00970629" w:rsidRPr="00A06652">
              <w:rPr>
                <w:rFonts w:ascii="Times New Roman" w:hAnsi="Times New Roman" w:cs="Times New Roman"/>
                <w:color w:val="00B050"/>
                <w:sz w:val="20"/>
                <w:szCs w:val="20"/>
              </w:rPr>
              <w:t>ou encore le lancement d’</w:t>
            </w:r>
            <w:r w:rsidRPr="00A06652">
              <w:rPr>
                <w:rFonts w:ascii="Times New Roman" w:hAnsi="Times New Roman" w:cs="Times New Roman"/>
                <w:color w:val="00B050"/>
                <w:sz w:val="20"/>
                <w:szCs w:val="20"/>
              </w:rPr>
              <w:t>une campagne de sensibilisation</w:t>
            </w:r>
            <w:r w:rsidR="00970629" w:rsidRPr="00A06652">
              <w:rPr>
                <w:rFonts w:ascii="Times New Roman" w:hAnsi="Times New Roman" w:cs="Times New Roman"/>
                <w:color w:val="00B050"/>
                <w:sz w:val="20"/>
                <w:szCs w:val="20"/>
              </w:rPr>
              <w:t xml:space="preserve"> avant le départ en vacances estivales. </w:t>
            </w:r>
          </w:p>
          <w:p w14:paraId="43875D7A" w14:textId="77777777" w:rsidR="000D7AB2" w:rsidRPr="00A06652" w:rsidRDefault="000D7AB2" w:rsidP="008378EB">
            <w:pPr>
              <w:jc w:val="both"/>
              <w:rPr>
                <w:rFonts w:ascii="Times New Roman" w:hAnsi="Times New Roman" w:cs="Times New Roman"/>
                <w:color w:val="00B050"/>
                <w:sz w:val="20"/>
                <w:szCs w:val="20"/>
              </w:rPr>
            </w:pPr>
          </w:p>
          <w:p w14:paraId="01FBDB65" w14:textId="29706EE8" w:rsidR="00C81676" w:rsidRPr="00A06652" w:rsidRDefault="00F52CA7" w:rsidP="00C81676">
            <w:pPr>
              <w:autoSpaceDE w:val="0"/>
              <w:autoSpaceDN w:val="0"/>
              <w:adjustRightInd w:val="0"/>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 </w:t>
            </w:r>
            <w:r w:rsidR="00C81676" w:rsidRPr="00A06652">
              <w:rPr>
                <w:rFonts w:ascii="Times New Roman" w:hAnsi="Times New Roman" w:cs="Times New Roman"/>
                <w:color w:val="00B050"/>
                <w:sz w:val="20"/>
                <w:szCs w:val="20"/>
              </w:rPr>
              <w:t xml:space="preserve">arrêté du 23 août 2017, qui organise les consultations médicales des mineures exposées à un risque de mutilation sexuelle en cas de retour dans leur pays d’origine et demandant l’asile pour cette raison, fait actuellement l’objet d’une concertation interministérielle. Sa révision, </w:t>
            </w:r>
            <w:r w:rsidR="00C81676" w:rsidRPr="00A06652">
              <w:rPr>
                <w:rFonts w:ascii="Times New Roman" w:hAnsi="Times New Roman" w:cs="Times New Roman"/>
                <w:color w:val="00B050"/>
                <w:sz w:val="20"/>
                <w:szCs w:val="20"/>
              </w:rPr>
              <w:lastRenderedPageBreak/>
              <w:t>qui devrait aboutir en fin d’année 2023, consolidera le dispositif existant qui repose sur l’intervention de médecins spécialisés dans la constatation des violences sexuelles, la prise en charge financière des examens médicaux par l’O</w:t>
            </w:r>
            <w:r w:rsidR="002C046D" w:rsidRPr="00A06652">
              <w:rPr>
                <w:rFonts w:ascii="Times New Roman" w:hAnsi="Times New Roman" w:cs="Times New Roman"/>
                <w:color w:val="00B050"/>
                <w:sz w:val="20"/>
                <w:szCs w:val="20"/>
              </w:rPr>
              <w:t xml:space="preserve">ffice français de protection des réfugiés et des apatrides </w:t>
            </w:r>
            <w:r w:rsidR="00C81676" w:rsidRPr="00A06652">
              <w:rPr>
                <w:rFonts w:ascii="Times New Roman" w:hAnsi="Times New Roman" w:cs="Times New Roman"/>
                <w:color w:val="00B050"/>
                <w:sz w:val="20"/>
                <w:szCs w:val="20"/>
              </w:rPr>
              <w:t xml:space="preserve">et la protection pénale des mineures, en application du principe d’intérêt supérieur de l’enfant.  </w:t>
            </w:r>
          </w:p>
          <w:p w14:paraId="6E0E822A" w14:textId="77777777" w:rsidR="00C81676" w:rsidRPr="00A06652" w:rsidRDefault="00C81676" w:rsidP="008378EB">
            <w:pPr>
              <w:jc w:val="both"/>
              <w:rPr>
                <w:rFonts w:ascii="Times New Roman" w:hAnsi="Times New Roman" w:cs="Times New Roman"/>
                <w:color w:val="00B050"/>
                <w:sz w:val="20"/>
                <w:szCs w:val="20"/>
              </w:rPr>
            </w:pPr>
          </w:p>
          <w:p w14:paraId="41A6CBC9" w14:textId="3B19F666" w:rsidR="00C81676" w:rsidRPr="00A06652" w:rsidRDefault="00C81676" w:rsidP="008378EB">
            <w:pPr>
              <w:jc w:val="both"/>
              <w:rPr>
                <w:rFonts w:ascii="Times New Roman" w:hAnsi="Times New Roman" w:cs="Times New Roman"/>
                <w:color w:val="00B050"/>
                <w:sz w:val="20"/>
                <w:szCs w:val="20"/>
              </w:rPr>
            </w:pPr>
          </w:p>
        </w:tc>
      </w:tr>
      <w:tr w:rsidR="00116ED4" w:rsidRPr="00A06652" w14:paraId="431D2D74" w14:textId="77777777" w:rsidTr="008B30C4">
        <w:tc>
          <w:tcPr>
            <w:tcW w:w="1190" w:type="dxa"/>
          </w:tcPr>
          <w:p w14:paraId="7CB983C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3EDD9AE" w14:textId="24A76360" w:rsidR="00116ED4" w:rsidRPr="005D7430" w:rsidRDefault="000D7AB2"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Ensure that there are a sufficient number of emergency centres specifically dedicated to victims of rape and sexual violence, and to provide fully accessible and immediate medical care and high-quality forensic examinations (Norway);</w:t>
            </w:r>
          </w:p>
          <w:p w14:paraId="36C4D0F6" w14:textId="77777777" w:rsidR="000D7AB2" w:rsidRPr="005D7430" w:rsidRDefault="000D7AB2" w:rsidP="00116ED4">
            <w:pPr>
              <w:jc w:val="both"/>
              <w:rPr>
                <w:rFonts w:ascii="Times New Roman" w:hAnsi="Times New Roman" w:cs="Times New Roman"/>
                <w:color w:val="00B050"/>
                <w:sz w:val="20"/>
                <w:szCs w:val="20"/>
                <w:lang w:val="en-GB"/>
              </w:rPr>
            </w:pPr>
          </w:p>
          <w:p w14:paraId="7400A4F5" w14:textId="77777777" w:rsidR="000D7AB2" w:rsidRPr="005D7430" w:rsidRDefault="000D7AB2" w:rsidP="00116ED4">
            <w:pPr>
              <w:jc w:val="both"/>
              <w:rPr>
                <w:rFonts w:ascii="Times New Roman" w:hAnsi="Times New Roman" w:cs="Times New Roman"/>
                <w:color w:val="00B050"/>
                <w:sz w:val="20"/>
                <w:szCs w:val="20"/>
                <w:lang w:val="en-AU"/>
              </w:rPr>
            </w:pPr>
          </w:p>
        </w:tc>
        <w:tc>
          <w:tcPr>
            <w:tcW w:w="7711" w:type="dxa"/>
          </w:tcPr>
          <w:p w14:paraId="53351421" w14:textId="77777777" w:rsidR="002B4D77" w:rsidRPr="00A06652" w:rsidRDefault="002B4D77" w:rsidP="002B4D7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BCC99CC" w14:textId="77777777" w:rsidR="002B4D77" w:rsidRPr="00A06652" w:rsidRDefault="002B4D77" w:rsidP="003A453A">
            <w:pPr>
              <w:jc w:val="both"/>
              <w:rPr>
                <w:rFonts w:ascii="Times New Roman" w:hAnsi="Times New Roman" w:cs="Times New Roman"/>
                <w:color w:val="00B050"/>
                <w:sz w:val="20"/>
                <w:szCs w:val="20"/>
              </w:rPr>
            </w:pPr>
          </w:p>
          <w:p w14:paraId="25E7F288" w14:textId="5B8FE240" w:rsidR="003A453A" w:rsidRPr="00A06652" w:rsidRDefault="003A453A" w:rsidP="003A453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premier axe </w:t>
            </w:r>
            <w:r w:rsidR="00722451" w:rsidRPr="00A06652">
              <w:rPr>
                <w:rFonts w:ascii="Times New Roman" w:hAnsi="Times New Roman" w:cs="Times New Roman"/>
                <w:color w:val="00B050"/>
                <w:sz w:val="20"/>
                <w:szCs w:val="20"/>
              </w:rPr>
              <w:t>du nouveau plan interministériel pour l’égalité entre les fem</w:t>
            </w:r>
            <w:r w:rsidR="00A06652">
              <w:rPr>
                <w:rFonts w:ascii="Times New Roman" w:hAnsi="Times New Roman" w:cs="Times New Roman"/>
                <w:color w:val="00B050"/>
                <w:sz w:val="20"/>
                <w:szCs w:val="20"/>
              </w:rPr>
              <w:t>mes et les hommes</w:t>
            </w:r>
            <w:r w:rsidR="00AE07E9" w:rsidRPr="00A06652">
              <w:rPr>
                <w:rFonts w:ascii="Times New Roman" w:hAnsi="Times New Roman" w:cs="Times New Roman"/>
                <w:color w:val="00B050"/>
                <w:sz w:val="20"/>
                <w:szCs w:val="20"/>
              </w:rPr>
              <w:t xml:space="preserve"> (2023-2027) </w:t>
            </w:r>
            <w:r w:rsidR="00722451" w:rsidRPr="00A06652">
              <w:rPr>
                <w:rFonts w:ascii="Times New Roman" w:hAnsi="Times New Roman" w:cs="Times New Roman"/>
                <w:color w:val="00B050"/>
                <w:sz w:val="20"/>
                <w:szCs w:val="20"/>
              </w:rPr>
              <w:t xml:space="preserve">est consacré </w:t>
            </w:r>
            <w:r w:rsidR="00AE07E9" w:rsidRPr="00A06652">
              <w:rPr>
                <w:rFonts w:ascii="Times New Roman" w:hAnsi="Times New Roman" w:cs="Times New Roman"/>
                <w:color w:val="00B050"/>
                <w:sz w:val="20"/>
                <w:szCs w:val="20"/>
              </w:rPr>
              <w:t xml:space="preserve">à </w:t>
            </w:r>
            <w:r w:rsidRPr="00A06652">
              <w:rPr>
                <w:rFonts w:ascii="Times New Roman" w:hAnsi="Times New Roman" w:cs="Times New Roman"/>
                <w:color w:val="00B050"/>
                <w:sz w:val="20"/>
                <w:szCs w:val="20"/>
              </w:rPr>
              <w:t xml:space="preserve">la lutte contre les violences faites aux femmes, </w:t>
            </w:r>
            <w:r w:rsidR="00722451" w:rsidRPr="00A06652">
              <w:rPr>
                <w:rFonts w:ascii="Times New Roman" w:hAnsi="Times New Roman" w:cs="Times New Roman"/>
                <w:color w:val="00B050"/>
                <w:sz w:val="20"/>
                <w:szCs w:val="20"/>
              </w:rPr>
              <w:t xml:space="preserve">et </w:t>
            </w:r>
            <w:r w:rsidRPr="00A06652">
              <w:rPr>
                <w:rFonts w:ascii="Times New Roman" w:hAnsi="Times New Roman" w:cs="Times New Roman"/>
                <w:color w:val="00B050"/>
                <w:sz w:val="20"/>
                <w:szCs w:val="20"/>
              </w:rPr>
              <w:t>a notamment pour objectif d’assurer une protection intégrale et immédiate des femmes sur l’ensemble du territoire</w:t>
            </w:r>
            <w:r w:rsidR="002B4D77" w:rsidRPr="00A06652">
              <w:rPr>
                <w:rFonts w:ascii="Times New Roman" w:hAnsi="Times New Roman" w:cs="Times New Roman"/>
                <w:color w:val="00B050"/>
                <w:sz w:val="20"/>
                <w:szCs w:val="20"/>
              </w:rPr>
              <w:t xml:space="preserve"> contre ces violences.</w:t>
            </w:r>
          </w:p>
          <w:p w14:paraId="4E50003B" w14:textId="77777777" w:rsidR="003A453A" w:rsidRPr="00A06652" w:rsidRDefault="003A453A" w:rsidP="00FB6DF7">
            <w:pPr>
              <w:jc w:val="both"/>
              <w:rPr>
                <w:rFonts w:ascii="Times New Roman" w:hAnsi="Times New Roman" w:cs="Times New Roman"/>
                <w:color w:val="00B050"/>
                <w:sz w:val="20"/>
                <w:szCs w:val="20"/>
              </w:rPr>
            </w:pPr>
          </w:p>
          <w:p w14:paraId="4C44C31A" w14:textId="77777777" w:rsidR="00722451" w:rsidRPr="00A06652" w:rsidRDefault="00722451" w:rsidP="003A453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Trois actions sont ainsi prévues :</w:t>
            </w:r>
          </w:p>
          <w:p w14:paraId="76529E63" w14:textId="275451B2" w:rsidR="002B4D77" w:rsidRPr="00A06652" w:rsidRDefault="00722451" w:rsidP="00722451">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doter chaque département d’une structure de prise en charge</w:t>
            </w:r>
            <w:r w:rsidRPr="00A06652">
              <w:rPr>
                <w:rFonts w:ascii="Times New Roman" w:hAnsi="Times New Roman" w:cs="Times New Roman"/>
                <w:color w:val="00B050"/>
                <w:sz w:val="20"/>
                <w:szCs w:val="20"/>
              </w:rPr>
              <w:br/>
              <w:t>globale des femmes victimes de tous types de violences, adossée à un centre</w:t>
            </w:r>
            <w:r w:rsidRPr="00A06652">
              <w:rPr>
                <w:rFonts w:ascii="Times New Roman" w:hAnsi="Times New Roman" w:cs="Times New Roman"/>
                <w:color w:val="00B050"/>
                <w:sz w:val="20"/>
                <w:szCs w:val="20"/>
              </w:rPr>
              <w:br/>
              <w:t>hospitalier, et y gé</w:t>
            </w:r>
            <w:r w:rsidR="002B4D77" w:rsidRPr="00A06652">
              <w:rPr>
                <w:rFonts w:ascii="Times New Roman" w:hAnsi="Times New Roman" w:cs="Times New Roman"/>
                <w:color w:val="00B050"/>
                <w:sz w:val="20"/>
                <w:szCs w:val="20"/>
              </w:rPr>
              <w:t>néraliser le recueil de plainte</w:t>
            </w:r>
            <w:r w:rsidR="00196648" w:rsidRPr="00A06652">
              <w:rPr>
                <w:rFonts w:ascii="Times New Roman" w:hAnsi="Times New Roman" w:cs="Times New Roman"/>
                <w:color w:val="00B050"/>
                <w:sz w:val="20"/>
                <w:szCs w:val="20"/>
              </w:rPr>
              <w:t>.</w:t>
            </w:r>
            <w:r w:rsidR="002B4D77" w:rsidRPr="00A06652">
              <w:rPr>
                <w:rFonts w:ascii="Times New Roman" w:hAnsi="Times New Roman" w:cs="Times New Roman"/>
                <w:color w:val="00B050"/>
                <w:sz w:val="20"/>
                <w:szCs w:val="20"/>
              </w:rPr>
              <w:t xml:space="preserve"> </w:t>
            </w:r>
            <w:r w:rsidR="00196648" w:rsidRPr="00A06652">
              <w:rPr>
                <w:rFonts w:ascii="Times New Roman" w:hAnsi="Times New Roman" w:cs="Times New Roman"/>
                <w:color w:val="00B050"/>
                <w:sz w:val="20"/>
                <w:szCs w:val="20"/>
              </w:rPr>
              <w:t>Pour compléter cette organisation, certains dispositifs dédiés (un par région) seront renforcés pour assurer, en sus de leur mission d’accueil et de prise en charge des femmes victimes, un rôle plus global d’animation des acteurs de la région intervenant dans le champ de la prise en charge des femmes victimes. Ces structures seront également adaptées,</w:t>
            </w:r>
            <w:r w:rsidR="00196648" w:rsidRPr="00A06652">
              <w:t xml:space="preserve"> </w:t>
            </w:r>
            <w:r w:rsidR="00196648" w:rsidRPr="00A06652">
              <w:rPr>
                <w:rFonts w:ascii="Times New Roman" w:hAnsi="Times New Roman" w:cs="Times New Roman"/>
                <w:color w:val="00B050"/>
                <w:sz w:val="20"/>
                <w:szCs w:val="20"/>
              </w:rPr>
              <w:t>en termes de locaux, de fonctionnement et de compétences de leurs personnels, pour permettre l’accessibilité des femmes vivant avec un handicap</w:t>
            </w:r>
            <w:r w:rsidR="002B4D77"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w:t>
            </w:r>
            <w:r w:rsidR="002B4D77" w:rsidRPr="00A06652">
              <w:rPr>
                <w:rFonts w:ascii="Times New Roman" w:hAnsi="Times New Roman" w:cs="Times New Roman"/>
                <w:color w:val="00B050"/>
                <w:sz w:val="20"/>
                <w:szCs w:val="20"/>
              </w:rPr>
              <w:t xml:space="preserve"> </w:t>
            </w:r>
          </w:p>
          <w:p w14:paraId="6133CD32" w14:textId="77777777" w:rsidR="002B4D77" w:rsidRPr="00A06652" w:rsidRDefault="00722451" w:rsidP="00722451">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Permettre le recueil de preuve sans plainte dans chaque département. Le recueil</w:t>
            </w:r>
            <w:r w:rsidRPr="00A06652">
              <w:rPr>
                <w:rFonts w:ascii="Times New Roman" w:hAnsi="Times New Roman" w:cs="Times New Roman"/>
                <w:color w:val="00B050"/>
                <w:sz w:val="20"/>
                <w:szCs w:val="20"/>
              </w:rPr>
              <w:br/>
              <w:t>de ces preuves sera fait, à titre conservatoire, au sein d’établissements de santé,</w:t>
            </w:r>
            <w:r w:rsidRPr="00A06652">
              <w:rPr>
                <w:rFonts w:ascii="Times New Roman" w:hAnsi="Times New Roman" w:cs="Times New Roman"/>
                <w:color w:val="00B050"/>
                <w:sz w:val="20"/>
                <w:szCs w:val="20"/>
              </w:rPr>
              <w:br/>
              <w:t>afin de donner toutes les chances à la procédure judiciaire de prospérer, tout en</w:t>
            </w:r>
            <w:r w:rsidRPr="00A06652">
              <w:rPr>
                <w:rFonts w:ascii="Times New Roman" w:hAnsi="Times New Roman" w:cs="Times New Roman"/>
                <w:color w:val="00B050"/>
                <w:sz w:val="20"/>
                <w:szCs w:val="20"/>
              </w:rPr>
              <w:br/>
              <w:t>s’adaptant au rythme de la victime ;</w:t>
            </w:r>
          </w:p>
          <w:p w14:paraId="08FD4E0E" w14:textId="77777777" w:rsidR="002B4D77" w:rsidRPr="00A06652" w:rsidRDefault="002B4D77" w:rsidP="00722451">
            <w:pPr>
              <w:pStyle w:val="ListParagraph"/>
              <w:numPr>
                <w:ilvl w:val="0"/>
                <w:numId w:val="4"/>
              </w:num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Renforcer </w:t>
            </w:r>
            <w:r w:rsidR="00722451" w:rsidRPr="00A06652">
              <w:rPr>
                <w:rFonts w:ascii="Times New Roman" w:hAnsi="Times New Roman" w:cs="Times New Roman"/>
                <w:color w:val="00B050"/>
                <w:sz w:val="20"/>
                <w:szCs w:val="20"/>
              </w:rPr>
              <w:t>les permanences des associations d’aide</w:t>
            </w:r>
            <w:r w:rsidR="00722451" w:rsidRPr="00A06652">
              <w:rPr>
                <w:rFonts w:ascii="Times New Roman" w:hAnsi="Times New Roman" w:cs="Times New Roman"/>
                <w:color w:val="00B050"/>
                <w:sz w:val="20"/>
                <w:szCs w:val="20"/>
              </w:rPr>
              <w:br/>
              <w:t>aux victimes au sein des Maisons France Services et des Bus France Services, en</w:t>
            </w:r>
            <w:r w:rsidR="00722451" w:rsidRPr="00A06652">
              <w:rPr>
                <w:rFonts w:ascii="Times New Roman" w:hAnsi="Times New Roman" w:cs="Times New Roman"/>
                <w:color w:val="00B050"/>
                <w:sz w:val="20"/>
                <w:szCs w:val="20"/>
              </w:rPr>
              <w:br/>
              <w:t>formant des référents violences et en renforçant les bus itinérants associatifs</w:t>
            </w:r>
            <w:r w:rsidR="00722451" w:rsidRPr="00A06652">
              <w:rPr>
                <w:rFonts w:ascii="Times New Roman" w:hAnsi="Times New Roman" w:cs="Times New Roman"/>
                <w:color w:val="00B050"/>
                <w:sz w:val="20"/>
                <w:szCs w:val="20"/>
              </w:rPr>
              <w:br/>
              <w:t>d’information en zone rurale.</w:t>
            </w:r>
            <w:r w:rsidRPr="00A06652">
              <w:rPr>
                <w:rFonts w:ascii="Times New Roman" w:hAnsi="Times New Roman" w:cs="Times New Roman"/>
                <w:color w:val="00B050"/>
                <w:sz w:val="20"/>
                <w:szCs w:val="20"/>
              </w:rPr>
              <w:t xml:space="preserve"> </w:t>
            </w:r>
          </w:p>
          <w:p w14:paraId="4871894F" w14:textId="77777777" w:rsidR="00196648" w:rsidRPr="00A06652" w:rsidRDefault="00196648" w:rsidP="002B4D77">
            <w:pPr>
              <w:jc w:val="both"/>
              <w:rPr>
                <w:rFonts w:ascii="Times New Roman" w:hAnsi="Times New Roman" w:cs="Times New Roman"/>
                <w:color w:val="00B050"/>
                <w:sz w:val="20"/>
                <w:szCs w:val="20"/>
              </w:rPr>
            </w:pPr>
          </w:p>
          <w:p w14:paraId="16528924" w14:textId="68CEEF74" w:rsidR="002B4D77" w:rsidRPr="00A06652" w:rsidRDefault="002B4D77" w:rsidP="002B4D7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 outre, la complexité et la spécificité des violences conjugales rendent primordiales</w:t>
            </w:r>
            <w:r w:rsidRPr="00A06652">
              <w:rPr>
                <w:rFonts w:ascii="Times New Roman" w:hAnsi="Times New Roman" w:cs="Times New Roman"/>
                <w:color w:val="00B050"/>
                <w:sz w:val="20"/>
                <w:szCs w:val="20"/>
              </w:rPr>
              <w:br/>
              <w:t>la formation et la spécialisation des professionnels confrontés à leur traitement. Une série d’outils spécifiques adaptés à ce type de violence sont prévus par le plan d’action précité</w:t>
            </w:r>
            <w:r w:rsidR="00CC71A3" w:rsidRPr="00A06652">
              <w:rPr>
                <w:rFonts w:ascii="Times New Roman" w:hAnsi="Times New Roman" w:cs="Times New Roman"/>
                <w:color w:val="00B050"/>
                <w:sz w:val="20"/>
                <w:szCs w:val="20"/>
              </w:rPr>
              <w:t xml:space="preserve"> en com</w:t>
            </w:r>
            <w:r w:rsidR="006D7B94" w:rsidRPr="00A06652">
              <w:rPr>
                <w:rFonts w:ascii="Times New Roman" w:hAnsi="Times New Roman" w:cs="Times New Roman"/>
                <w:color w:val="00B050"/>
                <w:sz w:val="20"/>
                <w:szCs w:val="20"/>
              </w:rPr>
              <w:t>plément des outils de formation déjà</w:t>
            </w:r>
            <w:r w:rsidR="00CC71A3" w:rsidRPr="00A06652">
              <w:rPr>
                <w:rFonts w:ascii="Times New Roman" w:hAnsi="Times New Roman" w:cs="Times New Roman"/>
                <w:color w:val="00B050"/>
                <w:sz w:val="20"/>
                <w:szCs w:val="20"/>
              </w:rPr>
              <w:t xml:space="preserve"> élaborés par la </w:t>
            </w:r>
            <w:r w:rsidR="006D7B94" w:rsidRPr="00A06652">
              <w:rPr>
                <w:rFonts w:ascii="Times New Roman" w:hAnsi="Times New Roman" w:cs="Times New Roman"/>
                <w:color w:val="00B050"/>
                <w:sz w:val="20"/>
                <w:szCs w:val="20"/>
              </w:rPr>
              <w:t xml:space="preserve">Mission interministérielle pour la </w:t>
            </w:r>
            <w:r w:rsidR="006D7B94" w:rsidRPr="00A06652">
              <w:rPr>
                <w:rFonts w:ascii="Times New Roman" w:hAnsi="Times New Roman" w:cs="Times New Roman"/>
                <w:color w:val="00B050"/>
                <w:sz w:val="20"/>
                <w:szCs w:val="20"/>
              </w:rPr>
              <w:lastRenderedPageBreak/>
              <w:t>protection des femmes contre les violences et la lutte contre la traite des êtres humains (</w:t>
            </w:r>
            <w:r w:rsidR="00CC71A3" w:rsidRPr="00A06652">
              <w:rPr>
                <w:rFonts w:ascii="Times New Roman" w:hAnsi="Times New Roman" w:cs="Times New Roman"/>
                <w:color w:val="00B050"/>
                <w:sz w:val="20"/>
                <w:szCs w:val="20"/>
              </w:rPr>
              <w:t>MIPROF</w:t>
            </w:r>
            <w:r w:rsidR="006D7B94"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w:t>
            </w:r>
          </w:p>
          <w:p w14:paraId="57C53207" w14:textId="77777777" w:rsidR="003A453A" w:rsidRPr="00A06652" w:rsidRDefault="003A453A" w:rsidP="002B4D77">
            <w:pPr>
              <w:jc w:val="both"/>
              <w:rPr>
                <w:rFonts w:ascii="Times New Roman" w:hAnsi="Times New Roman" w:cs="Times New Roman"/>
                <w:color w:val="00B050"/>
                <w:sz w:val="20"/>
                <w:szCs w:val="20"/>
              </w:rPr>
            </w:pPr>
          </w:p>
        </w:tc>
      </w:tr>
      <w:tr w:rsidR="00116ED4" w:rsidRPr="00A06652" w14:paraId="15AC87E1" w14:textId="77777777" w:rsidTr="008B30C4">
        <w:tc>
          <w:tcPr>
            <w:tcW w:w="1190" w:type="dxa"/>
          </w:tcPr>
          <w:p w14:paraId="51659F18" w14:textId="7763F694"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FFC5CBD" w14:textId="77777777" w:rsidR="00116ED4" w:rsidRPr="005D7430" w:rsidRDefault="00AE07E9"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Strengthen the institutional and social support network for women victims of gender violence, avoiding the perpetuation of patterns of abuse, especially economic dependence (Spain);</w:t>
            </w:r>
          </w:p>
          <w:p w14:paraId="42954166" w14:textId="12DE94BA" w:rsidR="00AE07E9" w:rsidRPr="005D7430" w:rsidRDefault="00AE07E9" w:rsidP="00116ED4">
            <w:pPr>
              <w:jc w:val="both"/>
              <w:rPr>
                <w:rFonts w:ascii="Times New Roman" w:hAnsi="Times New Roman" w:cs="Times New Roman"/>
                <w:b/>
                <w:color w:val="00B050"/>
                <w:sz w:val="20"/>
                <w:szCs w:val="20"/>
                <w:lang w:val="en-AU"/>
              </w:rPr>
            </w:pPr>
          </w:p>
        </w:tc>
        <w:tc>
          <w:tcPr>
            <w:tcW w:w="7711" w:type="dxa"/>
          </w:tcPr>
          <w:p w14:paraId="567FFBDB" w14:textId="77777777" w:rsidR="00AE07E9" w:rsidRPr="00A06652" w:rsidRDefault="00AE07E9" w:rsidP="00AE07E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AFEE7AF" w14:textId="500B0502" w:rsidR="00EB1828" w:rsidRPr="00A06652" w:rsidRDefault="00EB1828" w:rsidP="00AE07E9">
            <w:pPr>
              <w:jc w:val="both"/>
              <w:rPr>
                <w:rFonts w:ascii="Times New Roman" w:hAnsi="Times New Roman" w:cs="Times New Roman"/>
                <w:color w:val="00B050"/>
                <w:sz w:val="20"/>
                <w:szCs w:val="20"/>
              </w:rPr>
            </w:pPr>
          </w:p>
          <w:p w14:paraId="3BE9B427" w14:textId="57F49416"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le </w:t>
            </w:r>
            <w:r w:rsidR="00866F5E" w:rsidRPr="00A06652">
              <w:rPr>
                <w:rFonts w:ascii="Times New Roman" w:hAnsi="Times New Roman" w:cs="Times New Roman"/>
                <w:color w:val="00B050"/>
                <w:sz w:val="20"/>
                <w:szCs w:val="20"/>
              </w:rPr>
              <w:t>processus dit du « </w:t>
            </w:r>
            <w:r w:rsidRPr="00A06652">
              <w:rPr>
                <w:rFonts w:ascii="Times New Roman" w:hAnsi="Times New Roman" w:cs="Times New Roman"/>
                <w:color w:val="00B050"/>
                <w:sz w:val="20"/>
                <w:szCs w:val="20"/>
              </w:rPr>
              <w:t>Grenelle des violences conjugales</w:t>
            </w:r>
            <w:r w:rsidR="00866F5E" w:rsidRPr="00A06652">
              <w:rPr>
                <w:rFonts w:ascii="Times New Roman" w:hAnsi="Times New Roman" w:cs="Times New Roman"/>
                <w:color w:val="00B050"/>
                <w:sz w:val="20"/>
                <w:szCs w:val="20"/>
              </w:rPr>
              <w:t> » (2019)</w:t>
            </w:r>
            <w:r w:rsidRPr="00A06652">
              <w:rPr>
                <w:rFonts w:ascii="Times New Roman" w:hAnsi="Times New Roman" w:cs="Times New Roman"/>
                <w:color w:val="00B050"/>
                <w:sz w:val="20"/>
                <w:szCs w:val="20"/>
              </w:rPr>
              <w:t>, un ensemble conséquent de mesures législatives et réglementaires s’est accompagné d’un effort budgétaire sans précédent pour intensifier l’action antérieure</w:t>
            </w:r>
            <w:r w:rsidR="00866F5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par exemple </w:t>
            </w:r>
            <w:r w:rsidR="00866F5E" w:rsidRPr="00A06652">
              <w:rPr>
                <w:rFonts w:ascii="Times New Roman" w:hAnsi="Times New Roman" w:cs="Times New Roman"/>
                <w:color w:val="00B050"/>
                <w:sz w:val="20"/>
                <w:szCs w:val="20"/>
              </w:rPr>
              <w:t xml:space="preserve">via </w:t>
            </w:r>
            <w:r w:rsidRPr="00A06652">
              <w:rPr>
                <w:rFonts w:ascii="Times New Roman" w:hAnsi="Times New Roman" w:cs="Times New Roman"/>
                <w:color w:val="00B050"/>
                <w:sz w:val="20"/>
                <w:szCs w:val="20"/>
              </w:rPr>
              <w:t xml:space="preserve">l’ouverture de nouvelles places d’hébergement pour les femmes victimes de violences chaque année (11.000 places </w:t>
            </w:r>
            <w:r w:rsidR="00866F5E" w:rsidRPr="00A06652">
              <w:rPr>
                <w:rFonts w:ascii="Times New Roman" w:hAnsi="Times New Roman" w:cs="Times New Roman"/>
                <w:color w:val="00B050"/>
                <w:sz w:val="20"/>
                <w:szCs w:val="20"/>
              </w:rPr>
              <w:t xml:space="preserve">prévues </w:t>
            </w:r>
            <w:r w:rsidRPr="00A06652">
              <w:rPr>
                <w:rFonts w:ascii="Times New Roman" w:hAnsi="Times New Roman" w:cs="Times New Roman"/>
                <w:color w:val="00B050"/>
                <w:sz w:val="20"/>
                <w:szCs w:val="20"/>
              </w:rPr>
              <w:t>en 2024)</w:t>
            </w:r>
            <w:r w:rsidR="00866F5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ou </w:t>
            </w:r>
            <w:r w:rsidR="00866F5E" w:rsidRPr="00A06652">
              <w:rPr>
                <w:rFonts w:ascii="Times New Roman" w:hAnsi="Times New Roman" w:cs="Times New Roman"/>
                <w:color w:val="00B050"/>
                <w:sz w:val="20"/>
                <w:szCs w:val="20"/>
              </w:rPr>
              <w:t xml:space="preserve">pour </w:t>
            </w:r>
            <w:r w:rsidRPr="00A06652">
              <w:rPr>
                <w:rFonts w:ascii="Times New Roman" w:hAnsi="Times New Roman" w:cs="Times New Roman"/>
                <w:color w:val="00B050"/>
                <w:sz w:val="20"/>
                <w:szCs w:val="20"/>
              </w:rPr>
              <w:t>engager de nouvelles actions telles que la prise en charge des auteurs</w:t>
            </w:r>
            <w:r w:rsidR="00866F5E" w:rsidRPr="00A06652">
              <w:rPr>
                <w:rFonts w:ascii="Times New Roman" w:hAnsi="Times New Roman" w:cs="Times New Roman"/>
                <w:color w:val="00B050"/>
                <w:sz w:val="20"/>
                <w:szCs w:val="20"/>
              </w:rPr>
              <w:t xml:space="preserve"> de violences</w:t>
            </w:r>
            <w:r w:rsidRPr="00A06652">
              <w:rPr>
                <w:rFonts w:ascii="Times New Roman" w:hAnsi="Times New Roman" w:cs="Times New Roman"/>
                <w:color w:val="00B050"/>
                <w:sz w:val="20"/>
                <w:szCs w:val="20"/>
              </w:rPr>
              <w:t>. La prévention et la lutte contre les violences passe aussi par le financement, de :</w:t>
            </w:r>
            <w:r w:rsidR="00866F5E" w:rsidRPr="00A06652">
              <w:rPr>
                <w:rFonts w:ascii="Times New Roman" w:hAnsi="Times New Roman" w:cs="Times New Roman"/>
                <w:color w:val="00B050"/>
                <w:sz w:val="20"/>
                <w:szCs w:val="20"/>
              </w:rPr>
              <w:t xml:space="preserve"> </w:t>
            </w:r>
          </w:p>
          <w:p w14:paraId="0FB1224C" w14:textId="2A5C2294"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- 166 lieux d’accueil, d’écoute et d’orientation (LAEO) dans plus de 95 départements</w:t>
            </w:r>
            <w:r w:rsidR="00866F5E"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w:t>
            </w:r>
          </w:p>
          <w:p w14:paraId="197D8731" w14:textId="4AAC7EC8"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- 128 sites d'accueils de jour dans plus de 95 départements</w:t>
            </w:r>
            <w:r w:rsidR="00866F5E" w:rsidRPr="00A06652">
              <w:rPr>
                <w:rFonts w:ascii="Times New Roman" w:hAnsi="Times New Roman" w:cs="Times New Roman"/>
                <w:color w:val="00B050"/>
                <w:sz w:val="20"/>
                <w:szCs w:val="20"/>
              </w:rPr>
              <w:t> ;</w:t>
            </w:r>
          </w:p>
          <w:p w14:paraId="7FB82482" w14:textId="77777777"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98 associations agréées centre d’information des droits des femmes et des familles (CIDFF) informent individuellement sur leurs droits plus de 250 000 personnes par an (dont 3/4 de femmes) dans 1188 permanences d’accès public.  </w:t>
            </w:r>
          </w:p>
          <w:p w14:paraId="565D9AE4" w14:textId="5CE2027B"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- 30 centres de prise en charge des auteurs de violences conjugales.</w:t>
            </w:r>
          </w:p>
          <w:p w14:paraId="600C0CD8" w14:textId="77777777" w:rsidR="00EB1828" w:rsidRPr="00A06652" w:rsidRDefault="00EB1828" w:rsidP="00EB1828">
            <w:pPr>
              <w:jc w:val="both"/>
              <w:rPr>
                <w:rFonts w:ascii="Times New Roman" w:hAnsi="Times New Roman" w:cs="Times New Roman"/>
                <w:color w:val="00B050"/>
                <w:sz w:val="20"/>
                <w:szCs w:val="20"/>
              </w:rPr>
            </w:pPr>
          </w:p>
          <w:p w14:paraId="4955A983" w14:textId="77777777"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Deux nouveaux dispositifs vont être déployés d’ici fin 2023 :</w:t>
            </w:r>
          </w:p>
          <w:p w14:paraId="7654E7C5" w14:textId="18E74779"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ab/>
              <w:t xml:space="preserve">Le pack </w:t>
            </w:r>
            <w:r w:rsidR="00866F5E"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nouveau départ</w:t>
            </w:r>
            <w:r w:rsidR="00866F5E"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pour faciliter la séparation du conjoint violent, grâce à une prise en charge individualisée, rapide et coordonnée des victimes (hébergement, logement, soutien psychologique, garde d’enfants, réinsertion sociale et professionnelle), </w:t>
            </w:r>
            <w:r w:rsidR="00866F5E" w:rsidRPr="00A06652">
              <w:rPr>
                <w:rFonts w:ascii="Times New Roman" w:hAnsi="Times New Roman" w:cs="Times New Roman"/>
                <w:color w:val="00B050"/>
                <w:sz w:val="20"/>
                <w:szCs w:val="20"/>
              </w:rPr>
              <w:t xml:space="preserve">dont </w:t>
            </w:r>
            <w:r w:rsidRPr="00A06652">
              <w:rPr>
                <w:rFonts w:ascii="Times New Roman" w:hAnsi="Times New Roman" w:cs="Times New Roman"/>
                <w:color w:val="00B050"/>
                <w:sz w:val="20"/>
                <w:szCs w:val="20"/>
              </w:rPr>
              <w:t>le département du Val d’Oise</w:t>
            </w:r>
            <w:r w:rsidR="00866F5E" w:rsidRPr="00A06652">
              <w:rPr>
                <w:rFonts w:ascii="Times New Roman" w:hAnsi="Times New Roman" w:cs="Times New Roman"/>
                <w:color w:val="00B050"/>
                <w:sz w:val="20"/>
                <w:szCs w:val="20"/>
              </w:rPr>
              <w:t xml:space="preserve"> sera le</w:t>
            </w:r>
            <w:r w:rsidRPr="00A06652">
              <w:rPr>
                <w:rFonts w:ascii="Times New Roman" w:hAnsi="Times New Roman" w:cs="Times New Roman"/>
                <w:color w:val="00B050"/>
                <w:sz w:val="20"/>
                <w:szCs w:val="20"/>
              </w:rPr>
              <w:t xml:space="preserve"> premier territoire pilote, en septembre </w:t>
            </w:r>
            <w:r w:rsidR="00866F5E" w:rsidRPr="00A06652">
              <w:rPr>
                <w:rFonts w:ascii="Times New Roman" w:hAnsi="Times New Roman" w:cs="Times New Roman"/>
                <w:color w:val="00B050"/>
                <w:sz w:val="20"/>
                <w:szCs w:val="20"/>
              </w:rPr>
              <w:t>2023</w:t>
            </w:r>
            <w:r w:rsidRPr="00A06652">
              <w:rPr>
                <w:rFonts w:ascii="Times New Roman" w:hAnsi="Times New Roman" w:cs="Times New Roman"/>
                <w:color w:val="00B050"/>
                <w:sz w:val="20"/>
                <w:szCs w:val="20"/>
              </w:rPr>
              <w:t xml:space="preserve"> ;</w:t>
            </w:r>
          </w:p>
          <w:p w14:paraId="51CBEEE0" w14:textId="7BADB0FD" w:rsidR="00EB1828" w:rsidRPr="00A06652" w:rsidRDefault="00EB1828" w:rsidP="00EB182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ab/>
              <w:t xml:space="preserve">L’aide universelle d’urgence pour les victimes de violences conjugales, sous la forme d'un don ou d'un prêt sans intérêt, prévue par la loi </w:t>
            </w:r>
            <w:r w:rsidR="00866F5E" w:rsidRPr="00A06652">
              <w:rPr>
                <w:rFonts w:ascii="Times New Roman" w:hAnsi="Times New Roman" w:cs="Times New Roman"/>
                <w:color w:val="00B050"/>
                <w:sz w:val="20"/>
                <w:szCs w:val="20"/>
              </w:rPr>
              <w:t xml:space="preserve">n° 2023-140 </w:t>
            </w:r>
            <w:r w:rsidRPr="00A06652">
              <w:rPr>
                <w:rFonts w:ascii="Times New Roman" w:hAnsi="Times New Roman" w:cs="Times New Roman"/>
                <w:color w:val="00B050"/>
                <w:sz w:val="20"/>
                <w:szCs w:val="20"/>
              </w:rPr>
              <w:t xml:space="preserve">du 28 février 2023 et devant </w:t>
            </w:r>
            <w:r w:rsidR="00866F5E" w:rsidRPr="00A06652">
              <w:rPr>
                <w:rFonts w:ascii="Times New Roman" w:hAnsi="Times New Roman" w:cs="Times New Roman"/>
                <w:color w:val="00B050"/>
                <w:sz w:val="20"/>
                <w:szCs w:val="20"/>
              </w:rPr>
              <w:t>entrer</w:t>
            </w:r>
            <w:r w:rsidRPr="00A06652">
              <w:rPr>
                <w:rFonts w:ascii="Times New Roman" w:hAnsi="Times New Roman" w:cs="Times New Roman"/>
                <w:color w:val="00B050"/>
                <w:sz w:val="20"/>
                <w:szCs w:val="20"/>
              </w:rPr>
              <w:t xml:space="preserve"> en vigueur le 1er décembre 2023.</w:t>
            </w:r>
          </w:p>
          <w:p w14:paraId="06EDDADA" w14:textId="14FC2D56" w:rsidR="00116ED4" w:rsidRPr="00A06652" w:rsidRDefault="00AE07E9" w:rsidP="00AE07E9">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789059C8" w14:textId="2E493274" w:rsidR="00EB1828" w:rsidRPr="00A06652" w:rsidRDefault="00AE07E9"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nouveau plan interministériel pour l’égalité entre les femmes et les hommes (2023-2027) </w:t>
            </w:r>
            <w:r w:rsidR="006813FA" w:rsidRPr="00A06652">
              <w:rPr>
                <w:rFonts w:ascii="Times New Roman" w:hAnsi="Times New Roman" w:cs="Times New Roman"/>
                <w:color w:val="00B050"/>
                <w:sz w:val="20"/>
                <w:szCs w:val="20"/>
              </w:rPr>
              <w:t xml:space="preserve">prévoit </w:t>
            </w:r>
            <w:r w:rsidR="00EB1828" w:rsidRPr="00A06652">
              <w:rPr>
                <w:rFonts w:ascii="Times New Roman" w:hAnsi="Times New Roman" w:cs="Times New Roman"/>
                <w:color w:val="00B050"/>
                <w:sz w:val="20"/>
                <w:szCs w:val="20"/>
              </w:rPr>
              <w:t xml:space="preserve">un axe dédié à la lutte contre les violences faites aux femmes. Ce premier axe est articulé autour de trois grands objectifs stratégiques : assurer une protection intégrale et immédiate des femmes sur l’ensemble du territoire ; mieux traiter les violences conjugales et leurs spécificités ; sanctionner les auteurs de violences sexuelles de manière plus effective. </w:t>
            </w:r>
          </w:p>
          <w:p w14:paraId="54D14637" w14:textId="77777777"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Plusieurs mesures phares sont à signaler notamment :</w:t>
            </w:r>
          </w:p>
          <w:p w14:paraId="7B7F8FDB" w14:textId="4A1807CB"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L’instauration d’une ordonnance de protection immédiate dans les 24h au bénéfice de la victime de violences conjugales et de ses enfants ; </w:t>
            </w:r>
          </w:p>
          <w:p w14:paraId="67BEC9A1" w14:textId="104A1C40"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La création de pôles spécialisés en matière de violences intrafamiliales au sein de chaque juridiction qui devrait être lancée en septembre 2023 ;</w:t>
            </w:r>
          </w:p>
          <w:p w14:paraId="1D4A161C" w14:textId="7E6D6BD6"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La généralisation de l'accompagnement pluridisciplinaire des familles endeuillées ;</w:t>
            </w:r>
          </w:p>
          <w:p w14:paraId="3E3EE3DF" w14:textId="1CF1124C"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Le déploiement dans chaque département d'une structure de prise en charge globale des femmes victimes de tous types de violences, adossée à un centre hospitalier, dans laquelle devra être généralisé le recueil de plainte (« maisons des femmes »)</w:t>
            </w:r>
            <w:r w:rsidR="00E83AF6" w:rsidRPr="00A06652">
              <w:rPr>
                <w:rFonts w:ascii="Times New Roman" w:hAnsi="Times New Roman" w:cs="Times New Roman"/>
                <w:color w:val="00B050"/>
                <w:sz w:val="20"/>
                <w:szCs w:val="20"/>
              </w:rPr>
              <w:t> ;</w:t>
            </w:r>
          </w:p>
          <w:p w14:paraId="6EAA1FAB" w14:textId="271F226D" w:rsidR="00EB1828" w:rsidRPr="00A06652" w:rsidRDefault="00EB1828" w:rsidP="00EB1828">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La généralisation de </w:t>
            </w:r>
            <w:r w:rsidR="00E83AF6"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services emploi</w:t>
            </w:r>
            <w:r w:rsidR="00E83AF6"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afin d’accompagner vers l’insertion ou la réinsertion professionnelle des femmes vulnérables, notamment victimes de violences</w:t>
            </w:r>
            <w:r w:rsidR="00E83AF6" w:rsidRPr="00A06652">
              <w:rPr>
                <w:rFonts w:ascii="Times New Roman" w:hAnsi="Times New Roman" w:cs="Times New Roman"/>
                <w:color w:val="00B050"/>
                <w:sz w:val="20"/>
                <w:szCs w:val="20"/>
              </w:rPr>
              <w:t>.</w:t>
            </w:r>
          </w:p>
          <w:p w14:paraId="73899FE3" w14:textId="77777777" w:rsidR="00EB1828" w:rsidRPr="00A06652" w:rsidRDefault="00EB1828" w:rsidP="0079620A">
            <w:pPr>
              <w:tabs>
                <w:tab w:val="left" w:pos="4687"/>
              </w:tabs>
              <w:jc w:val="both"/>
              <w:rPr>
                <w:rFonts w:ascii="Times New Roman" w:hAnsi="Times New Roman" w:cs="Times New Roman"/>
                <w:color w:val="00B050"/>
                <w:sz w:val="20"/>
                <w:szCs w:val="20"/>
              </w:rPr>
            </w:pPr>
          </w:p>
          <w:p w14:paraId="53B00EDB" w14:textId="7EC48FFB" w:rsidR="00AE07E9" w:rsidRPr="00A06652" w:rsidRDefault="00EB1828" w:rsidP="0079620A">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Il </w:t>
            </w:r>
            <w:r w:rsidR="006813FA" w:rsidRPr="00A06652">
              <w:rPr>
                <w:rFonts w:ascii="Times New Roman" w:hAnsi="Times New Roman" w:cs="Times New Roman"/>
                <w:color w:val="00B050"/>
                <w:sz w:val="20"/>
                <w:szCs w:val="20"/>
              </w:rPr>
              <w:t xml:space="preserve">prévoit </w:t>
            </w:r>
            <w:r w:rsidRPr="00A06652">
              <w:rPr>
                <w:rFonts w:ascii="Times New Roman" w:hAnsi="Times New Roman" w:cs="Times New Roman"/>
                <w:color w:val="00B050"/>
                <w:sz w:val="20"/>
                <w:szCs w:val="20"/>
              </w:rPr>
              <w:t xml:space="preserve">par ailleurs </w:t>
            </w:r>
            <w:r w:rsidR="006813FA" w:rsidRPr="00A06652">
              <w:rPr>
                <w:rFonts w:ascii="Times New Roman" w:hAnsi="Times New Roman" w:cs="Times New Roman"/>
                <w:color w:val="00B050"/>
                <w:sz w:val="20"/>
                <w:szCs w:val="20"/>
              </w:rPr>
              <w:t xml:space="preserve">une action renforcée pour venir en aide aux femmes victimes de violences sexuelles et sexistes, y compris celles commises </w:t>
            </w:r>
            <w:r w:rsidR="007B15AF" w:rsidRPr="00A06652">
              <w:rPr>
                <w:rFonts w:ascii="Times New Roman" w:hAnsi="Times New Roman" w:cs="Times New Roman"/>
                <w:color w:val="00B050"/>
                <w:sz w:val="20"/>
                <w:szCs w:val="20"/>
              </w:rPr>
              <w:t xml:space="preserve">sous lien d’autorité (par exemple </w:t>
            </w:r>
            <w:r w:rsidR="0079620A" w:rsidRPr="00A06652">
              <w:rPr>
                <w:rFonts w:ascii="Times New Roman" w:hAnsi="Times New Roman" w:cs="Times New Roman"/>
                <w:color w:val="00B050"/>
                <w:sz w:val="20"/>
                <w:szCs w:val="20"/>
              </w:rPr>
              <w:t xml:space="preserve">dans les sphères professionnelles, politiques et </w:t>
            </w:r>
            <w:r w:rsidRPr="00A06652">
              <w:rPr>
                <w:rFonts w:ascii="Times New Roman" w:hAnsi="Times New Roman" w:cs="Times New Roman"/>
                <w:color w:val="00B050"/>
                <w:sz w:val="20"/>
                <w:szCs w:val="20"/>
              </w:rPr>
              <w:t>sportives</w:t>
            </w:r>
            <w:r w:rsidR="007B15AF" w:rsidRPr="00A06652">
              <w:rPr>
                <w:rFonts w:ascii="Times New Roman" w:hAnsi="Times New Roman" w:cs="Times New Roman"/>
                <w:color w:val="00B050"/>
                <w:sz w:val="20"/>
                <w:szCs w:val="20"/>
              </w:rPr>
              <w:t>)</w:t>
            </w:r>
            <w:r w:rsidR="006813FA" w:rsidRPr="00A06652">
              <w:rPr>
                <w:rFonts w:ascii="Times New Roman" w:hAnsi="Times New Roman" w:cs="Times New Roman"/>
                <w:color w:val="00B050"/>
                <w:sz w:val="20"/>
                <w:szCs w:val="20"/>
              </w:rPr>
              <w:t xml:space="preserve"> ou </w:t>
            </w:r>
            <w:r w:rsidR="007B15AF" w:rsidRPr="00A06652">
              <w:rPr>
                <w:rFonts w:ascii="Times New Roman" w:hAnsi="Times New Roman" w:cs="Times New Roman"/>
                <w:color w:val="00B050"/>
                <w:sz w:val="20"/>
                <w:szCs w:val="20"/>
              </w:rPr>
              <w:t xml:space="preserve">celles </w:t>
            </w:r>
            <w:r w:rsidR="006813FA" w:rsidRPr="00A06652">
              <w:rPr>
                <w:rFonts w:ascii="Times New Roman" w:hAnsi="Times New Roman" w:cs="Times New Roman"/>
                <w:color w:val="00B050"/>
                <w:sz w:val="20"/>
                <w:szCs w:val="20"/>
              </w:rPr>
              <w:t xml:space="preserve">dont sont victimes des femmes vulnérables (âge, handicap, troubles psychiques...).  </w:t>
            </w:r>
          </w:p>
          <w:p w14:paraId="33A1E799" w14:textId="77777777" w:rsidR="006813FA" w:rsidRPr="00A06652" w:rsidRDefault="006813FA" w:rsidP="00AE07E9">
            <w:pPr>
              <w:jc w:val="both"/>
              <w:rPr>
                <w:rFonts w:ascii="Times New Roman" w:hAnsi="Times New Roman" w:cs="Times New Roman"/>
                <w:color w:val="00B050"/>
                <w:sz w:val="20"/>
                <w:szCs w:val="20"/>
              </w:rPr>
            </w:pPr>
          </w:p>
          <w:p w14:paraId="0DA0E176" w14:textId="13BCC6C1" w:rsidR="00196648" w:rsidRPr="00A06652" w:rsidRDefault="00E83AF6" w:rsidP="0019664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w:t>
            </w:r>
            <w:r w:rsidR="00727E11" w:rsidRPr="00A06652">
              <w:rPr>
                <w:rFonts w:ascii="Times New Roman" w:hAnsi="Times New Roman" w:cs="Times New Roman"/>
                <w:color w:val="00B050"/>
                <w:sz w:val="20"/>
                <w:szCs w:val="20"/>
              </w:rPr>
              <w:t xml:space="preserve">déploiement </w:t>
            </w:r>
            <w:r w:rsidR="00AE07E9" w:rsidRPr="00A06652">
              <w:rPr>
                <w:rFonts w:ascii="Times New Roman" w:hAnsi="Times New Roman" w:cs="Times New Roman"/>
                <w:color w:val="00B050"/>
                <w:sz w:val="20"/>
                <w:szCs w:val="20"/>
              </w:rPr>
              <w:t>de</w:t>
            </w:r>
            <w:r w:rsidR="00727E11" w:rsidRPr="00A06652">
              <w:rPr>
                <w:rFonts w:ascii="Times New Roman" w:hAnsi="Times New Roman" w:cs="Times New Roman"/>
                <w:color w:val="00B050"/>
                <w:sz w:val="20"/>
                <w:szCs w:val="20"/>
              </w:rPr>
              <w:t>s</w:t>
            </w:r>
            <w:r w:rsidR="006813FA" w:rsidRPr="00A06652">
              <w:rPr>
                <w:rFonts w:ascii="Times New Roman" w:hAnsi="Times New Roman" w:cs="Times New Roman"/>
                <w:color w:val="00B050"/>
                <w:sz w:val="20"/>
                <w:szCs w:val="20"/>
              </w:rPr>
              <w:t xml:space="preserve"> </w:t>
            </w:r>
            <w:r w:rsidR="00196648" w:rsidRPr="00A06652">
              <w:rPr>
                <w:rFonts w:ascii="Times New Roman" w:hAnsi="Times New Roman" w:cs="Times New Roman"/>
                <w:color w:val="00B050"/>
                <w:sz w:val="20"/>
                <w:szCs w:val="20"/>
              </w:rPr>
              <w:t xml:space="preserve">dispositifs dédiés à la prise en charge des femmes victimes </w:t>
            </w:r>
            <w:r w:rsidRPr="00A06652">
              <w:rPr>
                <w:rFonts w:ascii="Times New Roman" w:hAnsi="Times New Roman" w:cs="Times New Roman"/>
                <w:color w:val="00B050"/>
                <w:sz w:val="20"/>
                <w:szCs w:val="20"/>
              </w:rPr>
              <w:t xml:space="preserve">de </w:t>
            </w:r>
            <w:r w:rsidR="00196648" w:rsidRPr="00A06652">
              <w:rPr>
                <w:rFonts w:ascii="Times New Roman" w:hAnsi="Times New Roman" w:cs="Times New Roman"/>
                <w:color w:val="00B050"/>
                <w:sz w:val="20"/>
                <w:szCs w:val="20"/>
              </w:rPr>
              <w:t>violences</w:t>
            </w:r>
            <w:r w:rsidRPr="00A06652">
              <w:rPr>
                <w:rFonts w:ascii="Times New Roman" w:hAnsi="Times New Roman" w:cs="Times New Roman"/>
                <w:color w:val="00B050"/>
                <w:sz w:val="20"/>
                <w:szCs w:val="20"/>
              </w:rPr>
              <w:t xml:space="preserve"> se poursuivra </w:t>
            </w:r>
            <w:r w:rsidR="00727E11" w:rsidRPr="00A06652">
              <w:rPr>
                <w:rFonts w:ascii="Times New Roman" w:hAnsi="Times New Roman" w:cs="Times New Roman"/>
                <w:color w:val="00B050"/>
                <w:sz w:val="20"/>
                <w:szCs w:val="20"/>
              </w:rPr>
              <w:t>pour assurer une couverture départementale</w:t>
            </w:r>
            <w:r w:rsidR="00196648" w:rsidRPr="00A06652">
              <w:rPr>
                <w:rFonts w:ascii="Times New Roman" w:hAnsi="Times New Roman" w:cs="Times New Roman"/>
                <w:color w:val="00B050"/>
                <w:sz w:val="20"/>
                <w:szCs w:val="20"/>
              </w:rPr>
              <w:t xml:space="preserve"> d’ici 2025. Pour compléter cette organisation, certains dispositifs dédiés (un par région) seront renforcés pour assurer, en sus de leur mission d’accueil et de prise en charge des femmes victimes, un rôle plus global d’animation des acteurs de la région intervenant dans le champ de la prise en charge des femmes victimes. </w:t>
            </w:r>
            <w:r w:rsidR="001D14BC" w:rsidRPr="00A06652">
              <w:rPr>
                <w:rFonts w:ascii="Times New Roman" w:hAnsi="Times New Roman" w:cs="Times New Roman"/>
                <w:color w:val="00B050"/>
                <w:sz w:val="20"/>
                <w:szCs w:val="20"/>
              </w:rPr>
              <w:t>C</w:t>
            </w:r>
            <w:r w:rsidR="00196648" w:rsidRPr="00A06652">
              <w:rPr>
                <w:rFonts w:ascii="Times New Roman" w:hAnsi="Times New Roman" w:cs="Times New Roman"/>
                <w:color w:val="00B050"/>
                <w:sz w:val="20"/>
                <w:szCs w:val="20"/>
              </w:rPr>
              <w:t xml:space="preserve">es structures seront aussi adaptées, en termes de locaux, de fonctionnement et de compétences de leurs personnels, pour permettre l’accessibilité des femmes vivant avec un handicap.  </w:t>
            </w:r>
            <w:r w:rsidR="00727E11" w:rsidRPr="00A06652">
              <w:rPr>
                <w:rFonts w:ascii="Times New Roman" w:hAnsi="Times New Roman" w:cs="Times New Roman"/>
                <w:color w:val="00B050"/>
                <w:sz w:val="20"/>
                <w:szCs w:val="20"/>
              </w:rPr>
              <w:t xml:space="preserve"> </w:t>
            </w:r>
          </w:p>
          <w:p w14:paraId="7EDE9AFB" w14:textId="04E5220C" w:rsidR="006813FA" w:rsidRPr="00A06652" w:rsidRDefault="006813FA" w:rsidP="006813FA">
            <w:pPr>
              <w:jc w:val="both"/>
              <w:rPr>
                <w:rFonts w:ascii="Times New Roman" w:hAnsi="Times New Roman" w:cs="Times New Roman"/>
                <w:color w:val="00B050"/>
                <w:sz w:val="20"/>
                <w:szCs w:val="20"/>
              </w:rPr>
            </w:pPr>
          </w:p>
          <w:p w14:paraId="57C5677D" w14:textId="5A7A2686" w:rsidR="004148D4" w:rsidRPr="00A06652" w:rsidRDefault="004148D4" w:rsidP="004148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 déconjugalisation » </w:t>
            </w:r>
            <w:r w:rsidR="00E61A3F" w:rsidRPr="00A06652">
              <w:rPr>
                <w:rFonts w:ascii="Times New Roman" w:hAnsi="Times New Roman" w:cs="Times New Roman"/>
                <w:color w:val="00B050"/>
                <w:sz w:val="20"/>
                <w:szCs w:val="20"/>
              </w:rPr>
              <w:t xml:space="preserve">de l’Allocation aux adultes handicapés (AAH) à partir du 1er octobre 2023, </w:t>
            </w:r>
            <w:r w:rsidRPr="00A06652">
              <w:rPr>
                <w:rFonts w:ascii="Times New Roman" w:hAnsi="Times New Roman" w:cs="Times New Roman"/>
                <w:color w:val="00B050"/>
                <w:sz w:val="20"/>
                <w:szCs w:val="20"/>
              </w:rPr>
              <w:t xml:space="preserve">permettra aux personnes </w:t>
            </w:r>
            <w:r w:rsidR="00E61A3F" w:rsidRPr="00A06652">
              <w:rPr>
                <w:rFonts w:ascii="Times New Roman" w:hAnsi="Times New Roman" w:cs="Times New Roman"/>
                <w:color w:val="00B050"/>
                <w:sz w:val="20"/>
                <w:szCs w:val="20"/>
              </w:rPr>
              <w:t xml:space="preserve">adultes </w:t>
            </w:r>
            <w:r w:rsidRPr="00A06652">
              <w:rPr>
                <w:rFonts w:ascii="Times New Roman" w:hAnsi="Times New Roman" w:cs="Times New Roman"/>
                <w:color w:val="00B050"/>
                <w:sz w:val="20"/>
                <w:szCs w:val="20"/>
              </w:rPr>
              <w:t xml:space="preserve">en situation de handicap </w:t>
            </w:r>
            <w:r w:rsidR="00E61A3F" w:rsidRPr="00A06652">
              <w:rPr>
                <w:rFonts w:ascii="Times New Roman" w:hAnsi="Times New Roman" w:cs="Times New Roman"/>
                <w:color w:val="00B050"/>
                <w:sz w:val="20"/>
                <w:szCs w:val="20"/>
              </w:rPr>
              <w:t xml:space="preserve">de recevoir cette </w:t>
            </w:r>
            <w:r w:rsidRPr="00A06652">
              <w:rPr>
                <w:rFonts w:ascii="Times New Roman" w:hAnsi="Times New Roman" w:cs="Times New Roman"/>
                <w:color w:val="00B050"/>
                <w:sz w:val="20"/>
                <w:szCs w:val="20"/>
              </w:rPr>
              <w:t>allocation calculée sur la base de leurs seules ressources individuelles, sans dépendre de celles de leur conjoint : 120 000 personnes (dont 80</w:t>
            </w:r>
            <w:r w:rsidR="00E61A3F" w:rsidRPr="00A06652">
              <w:rPr>
                <w:rFonts w:ascii="Times New Roman" w:hAnsi="Times New Roman" w:cs="Times New Roman"/>
                <w:color w:val="00B050"/>
                <w:sz w:val="20"/>
                <w:szCs w:val="20"/>
              </w:rPr>
              <w:t xml:space="preserve"> 000 potentiels nouveaux ayants-</w:t>
            </w:r>
            <w:r w:rsidRPr="00A06652">
              <w:rPr>
                <w:rFonts w:ascii="Times New Roman" w:hAnsi="Times New Roman" w:cs="Times New Roman"/>
                <w:color w:val="00B050"/>
                <w:sz w:val="20"/>
                <w:szCs w:val="20"/>
              </w:rPr>
              <w:t>droit à l’AAH) verront donc leur allocation augmenter de 350 € par mois en moyenne.</w:t>
            </w:r>
          </w:p>
          <w:p w14:paraId="4B1FFA68" w14:textId="77777777" w:rsidR="004148D4" w:rsidRPr="00A06652" w:rsidRDefault="004148D4" w:rsidP="004148D4">
            <w:pPr>
              <w:jc w:val="both"/>
              <w:rPr>
                <w:rFonts w:ascii="Times New Roman" w:hAnsi="Times New Roman" w:cs="Times New Roman"/>
                <w:color w:val="00B050"/>
                <w:sz w:val="20"/>
                <w:szCs w:val="20"/>
              </w:rPr>
            </w:pPr>
          </w:p>
          <w:p w14:paraId="24D64A04" w14:textId="6CA4FF8B" w:rsidR="004148D4" w:rsidRPr="00A06652" w:rsidRDefault="004148D4" w:rsidP="004148D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2022, des centres de ressources </w:t>
            </w:r>
            <w:r w:rsidR="00E61A3F" w:rsidRPr="00A06652">
              <w:rPr>
                <w:rFonts w:ascii="Times New Roman" w:hAnsi="Times New Roman" w:cs="Times New Roman"/>
                <w:color w:val="00B050"/>
                <w:sz w:val="20"/>
                <w:szCs w:val="20"/>
              </w:rPr>
              <w:t xml:space="preserve">dédiées </w:t>
            </w:r>
            <w:r w:rsidRPr="00A06652">
              <w:rPr>
                <w:rFonts w:ascii="Times New Roman" w:hAnsi="Times New Roman" w:cs="Times New Roman"/>
                <w:color w:val="00B050"/>
                <w:sz w:val="20"/>
                <w:szCs w:val="20"/>
              </w:rPr>
              <w:t>à la vie intim</w:t>
            </w:r>
            <w:r w:rsidR="00E61A3F" w:rsidRPr="00A06652">
              <w:rPr>
                <w:rFonts w:ascii="Times New Roman" w:hAnsi="Times New Roman" w:cs="Times New Roman"/>
                <w:color w:val="00B050"/>
                <w:sz w:val="20"/>
                <w:szCs w:val="20"/>
              </w:rPr>
              <w:t>e affective et sexuelle</w:t>
            </w:r>
            <w:r w:rsidRPr="00A06652">
              <w:rPr>
                <w:rFonts w:ascii="Times New Roman" w:hAnsi="Times New Roman" w:cs="Times New Roman"/>
                <w:color w:val="00B050"/>
                <w:sz w:val="20"/>
                <w:szCs w:val="20"/>
              </w:rPr>
              <w:t xml:space="preserve"> et </w:t>
            </w:r>
            <w:r w:rsidR="00E61A3F" w:rsidRPr="00A06652">
              <w:rPr>
                <w:rFonts w:ascii="Times New Roman" w:hAnsi="Times New Roman" w:cs="Times New Roman"/>
                <w:color w:val="00B050"/>
                <w:sz w:val="20"/>
                <w:szCs w:val="20"/>
              </w:rPr>
              <w:t xml:space="preserve">à la </w:t>
            </w:r>
            <w:r w:rsidRPr="00A06652">
              <w:rPr>
                <w:rFonts w:ascii="Times New Roman" w:hAnsi="Times New Roman" w:cs="Times New Roman"/>
                <w:color w:val="00B050"/>
                <w:sz w:val="20"/>
                <w:szCs w:val="20"/>
              </w:rPr>
              <w:t xml:space="preserve">lutte contre les violences ont été déployés sur </w:t>
            </w:r>
            <w:r w:rsidR="00E61A3F" w:rsidRPr="00A06652">
              <w:rPr>
                <w:rFonts w:ascii="Times New Roman" w:hAnsi="Times New Roman" w:cs="Times New Roman"/>
                <w:color w:val="00B050"/>
                <w:sz w:val="20"/>
                <w:szCs w:val="20"/>
              </w:rPr>
              <w:t>l’ensemble du</w:t>
            </w:r>
            <w:r w:rsidRPr="00A06652">
              <w:rPr>
                <w:rFonts w:ascii="Times New Roman" w:hAnsi="Times New Roman" w:cs="Times New Roman"/>
                <w:color w:val="00B050"/>
                <w:sz w:val="20"/>
                <w:szCs w:val="20"/>
              </w:rPr>
              <w:t xml:space="preserve"> territoire </w:t>
            </w:r>
            <w:r w:rsidR="00E61A3F" w:rsidRPr="00A06652">
              <w:rPr>
                <w:rFonts w:ascii="Times New Roman" w:hAnsi="Times New Roman" w:cs="Times New Roman"/>
                <w:color w:val="00B050"/>
                <w:sz w:val="20"/>
                <w:szCs w:val="20"/>
              </w:rPr>
              <w:t xml:space="preserve">hexagonal (d’autres sont </w:t>
            </w:r>
            <w:r w:rsidRPr="00A06652">
              <w:rPr>
                <w:rFonts w:ascii="Times New Roman" w:hAnsi="Times New Roman" w:cs="Times New Roman"/>
                <w:color w:val="00B050"/>
                <w:sz w:val="20"/>
                <w:szCs w:val="20"/>
              </w:rPr>
              <w:t xml:space="preserve">en cours dans les </w:t>
            </w:r>
            <w:r w:rsidR="00E61A3F" w:rsidRPr="00A06652">
              <w:rPr>
                <w:rFonts w:ascii="Times New Roman" w:hAnsi="Times New Roman" w:cs="Times New Roman"/>
                <w:color w:val="00B050"/>
                <w:sz w:val="20"/>
                <w:szCs w:val="20"/>
              </w:rPr>
              <w:t>Départements et régions d’Outre-Mer</w:t>
            </w:r>
            <w:r w:rsidRPr="00A06652">
              <w:rPr>
                <w:rFonts w:ascii="Times New Roman" w:hAnsi="Times New Roman" w:cs="Times New Roman"/>
                <w:color w:val="00B050"/>
                <w:sz w:val="20"/>
                <w:szCs w:val="20"/>
              </w:rPr>
              <w:t>) pour informer, orienter et accompagner, les femmes et les hommes en situation de handicap</w:t>
            </w:r>
            <w:r w:rsidR="00E61A3F" w:rsidRPr="00A06652">
              <w:rPr>
                <w:rFonts w:ascii="Times New Roman" w:hAnsi="Times New Roman" w:cs="Times New Roman"/>
                <w:color w:val="00B050"/>
                <w:sz w:val="20"/>
                <w:szCs w:val="20"/>
              </w:rPr>
              <w:t>.</w:t>
            </w:r>
          </w:p>
          <w:p w14:paraId="3CEC9E4C" w14:textId="77777777" w:rsidR="004148D4" w:rsidRPr="00A06652" w:rsidRDefault="004148D4" w:rsidP="006813FA">
            <w:pPr>
              <w:jc w:val="both"/>
              <w:rPr>
                <w:rFonts w:ascii="Times New Roman" w:hAnsi="Times New Roman" w:cs="Times New Roman"/>
                <w:color w:val="00B050"/>
                <w:sz w:val="20"/>
                <w:szCs w:val="20"/>
              </w:rPr>
            </w:pPr>
          </w:p>
          <w:p w14:paraId="72FAAC2F" w14:textId="6637D5AA" w:rsidR="006813FA" w:rsidRPr="00A06652" w:rsidRDefault="006813FA" w:rsidP="006813FA">
            <w:pPr>
              <w:jc w:val="both"/>
              <w:rPr>
                <w:rFonts w:ascii="Times New Roman" w:hAnsi="Times New Roman" w:cs="Times New Roman"/>
                <w:color w:val="00B050"/>
                <w:sz w:val="20"/>
                <w:szCs w:val="20"/>
              </w:rPr>
            </w:pPr>
          </w:p>
        </w:tc>
      </w:tr>
      <w:tr w:rsidR="00116ED4" w:rsidRPr="00A06652" w14:paraId="294F5BE5" w14:textId="77777777" w:rsidTr="008B30C4">
        <w:tc>
          <w:tcPr>
            <w:tcW w:w="1190" w:type="dxa"/>
          </w:tcPr>
          <w:p w14:paraId="16E57F82"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FB08F09" w14:textId="77777777" w:rsidR="00116ED4" w:rsidRPr="005D7430" w:rsidRDefault="0079620A"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Review the legislative framework and procedures with a view to enhancing access to justice for victims of domestic violence (Ireland);</w:t>
            </w:r>
          </w:p>
          <w:p w14:paraId="7D595D9D" w14:textId="3A94F610" w:rsidR="0079620A" w:rsidRPr="005D7430" w:rsidRDefault="0079620A" w:rsidP="00116ED4">
            <w:pPr>
              <w:jc w:val="both"/>
              <w:rPr>
                <w:rFonts w:ascii="Times New Roman" w:hAnsi="Times New Roman" w:cs="Times New Roman"/>
                <w:b/>
                <w:color w:val="00B050"/>
                <w:sz w:val="20"/>
                <w:szCs w:val="20"/>
                <w:lang w:val="en-AU"/>
              </w:rPr>
            </w:pPr>
          </w:p>
        </w:tc>
        <w:tc>
          <w:tcPr>
            <w:tcW w:w="7711" w:type="dxa"/>
          </w:tcPr>
          <w:p w14:paraId="3FFDF51C" w14:textId="77777777" w:rsidR="00387F7A" w:rsidRPr="00A06652" w:rsidRDefault="00387F7A" w:rsidP="00387F7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CB0F6C3" w14:textId="77777777" w:rsidR="00387F7A" w:rsidRPr="00A06652" w:rsidRDefault="00387F7A" w:rsidP="00387F7A">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6778EDE1" w14:textId="74588EEA" w:rsidR="00387F7A" w:rsidRPr="00A06652" w:rsidRDefault="00387F7A" w:rsidP="00387F7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nouveau plan interministériel pour l’égalité entre les femmes et les hommes  (2023-2027) prévoit une action renforcée contre les violences conjugales, telle que par exemple : </w:t>
            </w:r>
            <w:r w:rsidR="0079620A" w:rsidRPr="00A06652">
              <w:rPr>
                <w:rFonts w:ascii="Times New Roman" w:hAnsi="Times New Roman" w:cs="Times New Roman"/>
                <w:color w:val="00B050"/>
                <w:sz w:val="20"/>
                <w:szCs w:val="20"/>
              </w:rPr>
              <w:t>généraliser le recueil de plainte</w:t>
            </w:r>
            <w:r w:rsidRPr="00A06652">
              <w:rPr>
                <w:rFonts w:ascii="Times New Roman" w:hAnsi="Times New Roman" w:cs="Times New Roman"/>
                <w:color w:val="00B050"/>
                <w:sz w:val="20"/>
                <w:szCs w:val="20"/>
              </w:rPr>
              <w:t xml:space="preserve"> </w:t>
            </w:r>
            <w:r w:rsidR="00196648" w:rsidRPr="00A06652">
              <w:rPr>
                <w:rFonts w:ascii="Times New Roman" w:hAnsi="Times New Roman" w:cs="Times New Roman"/>
                <w:color w:val="00B050"/>
                <w:sz w:val="20"/>
                <w:szCs w:val="20"/>
              </w:rPr>
              <w:t>au sein des dispositifs dédiés à la prise en charge des femmes victimes de violences</w:t>
            </w:r>
            <w:r w:rsidRPr="00A06652">
              <w:rPr>
                <w:rFonts w:ascii="Times New Roman" w:hAnsi="Times New Roman" w:cs="Times New Roman"/>
                <w:color w:val="00B050"/>
                <w:sz w:val="20"/>
                <w:szCs w:val="20"/>
              </w:rPr>
              <w:t xml:space="preserve">, développer le </w:t>
            </w:r>
            <w:r w:rsidR="0079620A" w:rsidRPr="00A06652">
              <w:rPr>
                <w:rFonts w:ascii="Times New Roman" w:hAnsi="Times New Roman" w:cs="Times New Roman"/>
                <w:color w:val="00B050"/>
                <w:sz w:val="20"/>
                <w:szCs w:val="20"/>
              </w:rPr>
              <w:t>dispositif de recueil de preuve sans plainte en établissement de santé</w:t>
            </w:r>
            <w:r w:rsidRPr="00A06652">
              <w:rPr>
                <w:rFonts w:ascii="Times New Roman" w:hAnsi="Times New Roman" w:cs="Times New Roman"/>
                <w:color w:val="00B050"/>
                <w:sz w:val="20"/>
                <w:szCs w:val="20"/>
              </w:rPr>
              <w:t xml:space="preserve">, </w:t>
            </w:r>
            <w:r w:rsidR="0079620A" w:rsidRPr="00A06652">
              <w:rPr>
                <w:rFonts w:ascii="Times New Roman" w:hAnsi="Times New Roman" w:cs="Times New Roman"/>
                <w:color w:val="00B050"/>
                <w:sz w:val="20"/>
                <w:szCs w:val="20"/>
              </w:rPr>
              <w:lastRenderedPageBreak/>
              <w:t>améliorer les outils de téléprotection judiciaires</w:t>
            </w:r>
            <w:r w:rsidRPr="00A06652">
              <w:rPr>
                <w:rFonts w:ascii="Times New Roman" w:hAnsi="Times New Roman" w:cs="Times New Roman"/>
                <w:color w:val="00B050"/>
                <w:sz w:val="20"/>
                <w:szCs w:val="20"/>
              </w:rPr>
              <w:t xml:space="preserve">, </w:t>
            </w:r>
            <w:r w:rsidR="007B15AF" w:rsidRPr="00A06652">
              <w:rPr>
                <w:rFonts w:ascii="Times New Roman" w:hAnsi="Times New Roman" w:cs="Times New Roman"/>
                <w:color w:val="00B050"/>
                <w:sz w:val="20"/>
                <w:szCs w:val="20"/>
              </w:rPr>
              <w:t>r</w:t>
            </w:r>
            <w:r w:rsidR="0079620A" w:rsidRPr="00A06652">
              <w:rPr>
                <w:rFonts w:ascii="Times New Roman" w:hAnsi="Times New Roman" w:cs="Times New Roman"/>
                <w:color w:val="00B050"/>
                <w:sz w:val="20"/>
                <w:szCs w:val="20"/>
              </w:rPr>
              <w:t>enforcer le régime</w:t>
            </w:r>
            <w:r w:rsidR="007B15AF" w:rsidRPr="00A06652">
              <w:rPr>
                <w:rFonts w:ascii="Times New Roman" w:hAnsi="Times New Roman" w:cs="Times New Roman"/>
                <w:color w:val="00B050"/>
                <w:sz w:val="20"/>
                <w:szCs w:val="20"/>
              </w:rPr>
              <w:t xml:space="preserve"> </w:t>
            </w:r>
            <w:r w:rsidR="0079620A" w:rsidRPr="00A06652">
              <w:rPr>
                <w:rFonts w:ascii="Times New Roman" w:hAnsi="Times New Roman" w:cs="Times New Roman"/>
                <w:color w:val="00B050"/>
                <w:sz w:val="20"/>
                <w:szCs w:val="20"/>
              </w:rPr>
              <w:t>des mesures de</w:t>
            </w:r>
            <w:r w:rsidR="007B15AF" w:rsidRPr="00A06652">
              <w:rPr>
                <w:rFonts w:ascii="Times New Roman" w:hAnsi="Times New Roman" w:cs="Times New Roman"/>
                <w:color w:val="00B050"/>
                <w:sz w:val="20"/>
                <w:szCs w:val="20"/>
              </w:rPr>
              <w:t xml:space="preserve"> </w:t>
            </w:r>
            <w:r w:rsidR="0079620A" w:rsidRPr="00A06652">
              <w:rPr>
                <w:rFonts w:ascii="Times New Roman" w:hAnsi="Times New Roman" w:cs="Times New Roman"/>
                <w:color w:val="00B050"/>
                <w:sz w:val="20"/>
                <w:szCs w:val="20"/>
              </w:rPr>
              <w:t>protection judiciaires</w:t>
            </w:r>
            <w:r w:rsidRPr="00A06652">
              <w:rPr>
                <w:rFonts w:ascii="Times New Roman" w:hAnsi="Times New Roman" w:cs="Times New Roman"/>
                <w:color w:val="00B050"/>
                <w:sz w:val="20"/>
                <w:szCs w:val="20"/>
              </w:rPr>
              <w:t>, </w:t>
            </w:r>
            <w:r w:rsidR="00E65073" w:rsidRPr="00A06652">
              <w:rPr>
                <w:rFonts w:ascii="Times New Roman" w:hAnsi="Times New Roman" w:cs="Times New Roman"/>
                <w:color w:val="00B050"/>
                <w:sz w:val="20"/>
                <w:szCs w:val="20"/>
              </w:rPr>
              <w:t xml:space="preserve">ou encore </w:t>
            </w:r>
            <w:r w:rsidRPr="00A06652">
              <w:rPr>
                <w:rFonts w:ascii="Times New Roman" w:hAnsi="Times New Roman" w:cs="Times New Roman"/>
                <w:color w:val="00B050"/>
                <w:sz w:val="20"/>
                <w:szCs w:val="20"/>
              </w:rPr>
              <w:t>spécialiser la justice sur les violences intrafamiliales.</w:t>
            </w:r>
          </w:p>
          <w:p w14:paraId="4E8EC08D" w14:textId="52789241" w:rsidR="00AD5C8F" w:rsidRPr="00A06652" w:rsidRDefault="00AD5C8F" w:rsidP="00387F7A">
            <w:pPr>
              <w:jc w:val="both"/>
              <w:rPr>
                <w:rFonts w:ascii="Times New Roman" w:hAnsi="Times New Roman" w:cs="Times New Roman"/>
                <w:color w:val="00B050"/>
                <w:sz w:val="20"/>
                <w:szCs w:val="20"/>
              </w:rPr>
            </w:pPr>
          </w:p>
          <w:p w14:paraId="4A320F1D" w14:textId="78BA454B" w:rsidR="00AD5C8F" w:rsidRPr="00A06652" w:rsidRDefault="00AD5C8F" w:rsidP="00AD5C8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 matière de violences commises au sein du couple, la détection et l’identification des situations de violence</w:t>
            </w:r>
            <w:r w:rsidR="001A2708" w:rsidRPr="00A06652">
              <w:rPr>
                <w:rFonts w:ascii="Times New Roman" w:hAnsi="Times New Roman" w:cs="Times New Roman"/>
                <w:color w:val="00B050"/>
                <w:sz w:val="20"/>
                <w:szCs w:val="20"/>
              </w:rPr>
              <w:t xml:space="preserve"> doivent être améliorées</w:t>
            </w:r>
            <w:r w:rsidRPr="00A06652">
              <w:rPr>
                <w:rFonts w:ascii="Times New Roman" w:hAnsi="Times New Roman" w:cs="Times New Roman"/>
                <w:color w:val="00B050"/>
                <w:sz w:val="20"/>
                <w:szCs w:val="20"/>
              </w:rPr>
              <w:t xml:space="preserve">. A ce titre, les professionnels de santé </w:t>
            </w:r>
            <w:r w:rsidR="0004427E" w:rsidRPr="00A06652">
              <w:rPr>
                <w:rFonts w:ascii="Times New Roman" w:hAnsi="Times New Roman" w:cs="Times New Roman"/>
                <w:color w:val="00B050"/>
                <w:sz w:val="20"/>
                <w:szCs w:val="20"/>
              </w:rPr>
              <w:t xml:space="preserve">se sont approprié </w:t>
            </w:r>
            <w:r w:rsidRPr="00A06652">
              <w:rPr>
                <w:rFonts w:ascii="Times New Roman" w:hAnsi="Times New Roman" w:cs="Times New Roman"/>
                <w:color w:val="00B050"/>
                <w:sz w:val="20"/>
                <w:szCs w:val="20"/>
              </w:rPr>
              <w:t xml:space="preserve">la faculté introduite </w:t>
            </w:r>
            <w:r w:rsidR="001A2708" w:rsidRPr="00A06652">
              <w:rPr>
                <w:rFonts w:ascii="Times New Roman" w:hAnsi="Times New Roman" w:cs="Times New Roman"/>
                <w:color w:val="00B050"/>
                <w:sz w:val="20"/>
                <w:szCs w:val="20"/>
              </w:rPr>
              <w:t xml:space="preserve">en </w:t>
            </w:r>
            <w:r w:rsidRPr="00A06652">
              <w:rPr>
                <w:rFonts w:ascii="Times New Roman" w:hAnsi="Times New Roman" w:cs="Times New Roman"/>
                <w:color w:val="00B050"/>
                <w:sz w:val="20"/>
                <w:szCs w:val="20"/>
              </w:rPr>
              <w:t>2020 de signaler des violences conjugales sans s’exposer à des poursuites civiles, pénales ou administratives pour violation du secret médical</w:t>
            </w:r>
            <w:r w:rsidR="0004427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w:t>
            </w:r>
            <w:r w:rsidR="0004427E" w:rsidRPr="00A06652">
              <w:rPr>
                <w:rFonts w:ascii="Times New Roman" w:hAnsi="Times New Roman" w:cs="Times New Roman"/>
                <w:color w:val="00B050"/>
                <w:sz w:val="20"/>
                <w:szCs w:val="20"/>
              </w:rPr>
              <w:t xml:space="preserve">En outre, </w:t>
            </w:r>
            <w:r w:rsidRPr="00A06652">
              <w:rPr>
                <w:rFonts w:ascii="Times New Roman" w:hAnsi="Times New Roman" w:cs="Times New Roman"/>
                <w:color w:val="00B050"/>
                <w:sz w:val="20"/>
                <w:szCs w:val="20"/>
              </w:rPr>
              <w:t>l’engagement des magistrats et de leurs partenaires</w:t>
            </w:r>
            <w:r w:rsidR="0004427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ainsi que leur proactivité dans la signature de conventions et protocoles locaux, </w:t>
            </w:r>
            <w:r w:rsidR="001A2708" w:rsidRPr="00A06652">
              <w:rPr>
                <w:rFonts w:ascii="Times New Roman" w:hAnsi="Times New Roman" w:cs="Times New Roman"/>
                <w:color w:val="00B050"/>
                <w:sz w:val="20"/>
                <w:szCs w:val="20"/>
              </w:rPr>
              <w:t>ont</w:t>
            </w:r>
            <w:r w:rsidRPr="00A06652">
              <w:rPr>
                <w:rFonts w:ascii="Times New Roman" w:hAnsi="Times New Roman" w:cs="Times New Roman"/>
                <w:color w:val="00B050"/>
                <w:sz w:val="20"/>
                <w:szCs w:val="20"/>
              </w:rPr>
              <w:t xml:space="preserve"> permis le </w:t>
            </w:r>
            <w:r w:rsidR="0004427E" w:rsidRPr="00A06652">
              <w:rPr>
                <w:rFonts w:ascii="Times New Roman" w:hAnsi="Times New Roman" w:cs="Times New Roman"/>
                <w:color w:val="00B050"/>
                <w:sz w:val="20"/>
                <w:szCs w:val="20"/>
              </w:rPr>
              <w:t xml:space="preserve">développement </w:t>
            </w:r>
            <w:r w:rsidRPr="00A06652">
              <w:rPr>
                <w:rFonts w:ascii="Times New Roman" w:hAnsi="Times New Roman" w:cs="Times New Roman"/>
                <w:color w:val="00B050"/>
                <w:sz w:val="20"/>
                <w:szCs w:val="20"/>
              </w:rPr>
              <w:t xml:space="preserve">de pratiques </w:t>
            </w:r>
            <w:r w:rsidR="0004427E" w:rsidRPr="00A06652">
              <w:rPr>
                <w:rFonts w:ascii="Times New Roman" w:hAnsi="Times New Roman" w:cs="Times New Roman"/>
                <w:color w:val="00B050"/>
                <w:sz w:val="20"/>
                <w:szCs w:val="20"/>
              </w:rPr>
              <w:t xml:space="preserve">de </w:t>
            </w:r>
            <w:r w:rsidRPr="00A06652">
              <w:rPr>
                <w:rFonts w:ascii="Times New Roman" w:hAnsi="Times New Roman" w:cs="Times New Roman"/>
                <w:color w:val="00B050"/>
                <w:sz w:val="20"/>
                <w:szCs w:val="20"/>
              </w:rPr>
              <w:t xml:space="preserve">recueil de plaintes en dehors </w:t>
            </w:r>
            <w:r w:rsidR="0004427E" w:rsidRPr="00A06652">
              <w:rPr>
                <w:rFonts w:ascii="Times New Roman" w:hAnsi="Times New Roman" w:cs="Times New Roman"/>
                <w:color w:val="00B050"/>
                <w:sz w:val="20"/>
                <w:szCs w:val="20"/>
              </w:rPr>
              <w:t xml:space="preserve">des commissariats et brigades de gendarmerie, </w:t>
            </w:r>
            <w:r w:rsidRPr="00A06652">
              <w:rPr>
                <w:rFonts w:ascii="Times New Roman" w:hAnsi="Times New Roman" w:cs="Times New Roman"/>
                <w:color w:val="00B050"/>
                <w:sz w:val="20"/>
                <w:szCs w:val="20"/>
              </w:rPr>
              <w:t>notamment au sein des structures hospitalières</w:t>
            </w:r>
            <w:r w:rsidR="0004427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et </w:t>
            </w:r>
            <w:r w:rsidR="0004427E" w:rsidRPr="00A06652">
              <w:rPr>
                <w:rFonts w:ascii="Times New Roman" w:hAnsi="Times New Roman" w:cs="Times New Roman"/>
                <w:color w:val="00B050"/>
                <w:sz w:val="20"/>
                <w:szCs w:val="20"/>
              </w:rPr>
              <w:t xml:space="preserve">ont favorisé </w:t>
            </w:r>
            <w:r w:rsidRPr="00A06652">
              <w:rPr>
                <w:rFonts w:ascii="Times New Roman" w:hAnsi="Times New Roman" w:cs="Times New Roman"/>
                <w:color w:val="00B050"/>
                <w:sz w:val="20"/>
                <w:szCs w:val="20"/>
              </w:rPr>
              <w:t>la mise en œuvre des dépôts de plainte simplifiée à l’hôpital. Au niveau national, le</w:t>
            </w:r>
            <w:r w:rsidR="0004427E"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ministère</w:t>
            </w:r>
            <w:r w:rsidR="0004427E"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de la Justice</w:t>
            </w:r>
            <w:r w:rsidR="0004427E" w:rsidRPr="00A06652">
              <w:rPr>
                <w:rFonts w:ascii="Times New Roman" w:hAnsi="Times New Roman" w:cs="Times New Roman"/>
                <w:color w:val="00B050"/>
                <w:sz w:val="20"/>
                <w:szCs w:val="20"/>
              </w:rPr>
              <w:t xml:space="preserve">, de l’Intérieur et de l’Outre-Mer ont signé </w:t>
            </w:r>
            <w:r w:rsidRPr="00A06652">
              <w:rPr>
                <w:rFonts w:ascii="Times New Roman" w:hAnsi="Times New Roman" w:cs="Times New Roman"/>
                <w:color w:val="00B050"/>
                <w:sz w:val="20"/>
                <w:szCs w:val="20"/>
              </w:rPr>
              <w:t xml:space="preserve">le 22 mai 2023, une nouvelle convention visant à améliorer l’accueil et la prise en charge de plaintes des femmes victimes de violences avec le collectif Re#Start de la Maison des femmes de Saint-Denis, réseau associatif dédié à l’accueil et la prise en charge de femmes victimes de violences au sein duquel sont déployés des bureaux de dépôt de plainte délocalisés. </w:t>
            </w:r>
          </w:p>
          <w:p w14:paraId="7D7A9BB5" w14:textId="77777777" w:rsidR="00AD5C8F" w:rsidRPr="00A06652" w:rsidRDefault="00AD5C8F" w:rsidP="00AD5C8F">
            <w:pPr>
              <w:jc w:val="both"/>
              <w:rPr>
                <w:rFonts w:ascii="Times New Roman" w:hAnsi="Times New Roman" w:cs="Times New Roman"/>
                <w:color w:val="00B050"/>
                <w:sz w:val="20"/>
                <w:szCs w:val="20"/>
              </w:rPr>
            </w:pPr>
          </w:p>
          <w:p w14:paraId="7DE208C0" w14:textId="4C2187AB" w:rsidR="00AD5C8F" w:rsidRPr="00A06652" w:rsidRDefault="0004427E" w:rsidP="0004427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AD5C8F" w:rsidRPr="00A06652">
              <w:rPr>
                <w:rFonts w:ascii="Times New Roman" w:hAnsi="Times New Roman" w:cs="Times New Roman"/>
                <w:color w:val="00B050"/>
                <w:sz w:val="20"/>
                <w:szCs w:val="20"/>
              </w:rPr>
              <w:t xml:space="preserve">es procureurs généraux et procureurs de la République </w:t>
            </w:r>
            <w:r w:rsidRPr="00A06652">
              <w:rPr>
                <w:rFonts w:ascii="Times New Roman" w:hAnsi="Times New Roman" w:cs="Times New Roman"/>
                <w:color w:val="00B050"/>
                <w:sz w:val="20"/>
                <w:szCs w:val="20"/>
              </w:rPr>
              <w:t xml:space="preserve">sont régulièrement sensibilisés </w:t>
            </w:r>
            <w:r w:rsidR="00AD5C8F" w:rsidRPr="00A06652">
              <w:rPr>
                <w:rFonts w:ascii="Times New Roman" w:hAnsi="Times New Roman" w:cs="Times New Roman"/>
                <w:color w:val="00B050"/>
                <w:sz w:val="20"/>
                <w:szCs w:val="20"/>
              </w:rPr>
              <w:t>à l’attention devant être portée à la prise en compte de la victime tout au long de la procédure pénale</w:t>
            </w:r>
            <w:r w:rsidRPr="00A06652">
              <w:rPr>
                <w:rFonts w:ascii="Times New Roman" w:hAnsi="Times New Roman" w:cs="Times New Roman"/>
                <w:color w:val="00B050"/>
                <w:sz w:val="20"/>
                <w:szCs w:val="20"/>
              </w:rPr>
              <w:t xml:space="preserve"> (enquête, poursuite et jugement des infractions).</w:t>
            </w:r>
            <w:r w:rsidR="00AD5C8F"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En outre, u</w:t>
            </w:r>
            <w:r w:rsidR="00AD5C8F" w:rsidRPr="00A06652">
              <w:rPr>
                <w:rFonts w:ascii="Times New Roman" w:hAnsi="Times New Roman" w:cs="Times New Roman"/>
                <w:color w:val="00B050"/>
                <w:sz w:val="20"/>
                <w:szCs w:val="20"/>
              </w:rPr>
              <w:t>n référentiel relatif à l’accueil et à l’accompagnement des victimes en juridiction</w:t>
            </w:r>
            <w:r w:rsidRPr="00A06652">
              <w:rPr>
                <w:rFonts w:ascii="Times New Roman" w:hAnsi="Times New Roman" w:cs="Times New Roman"/>
                <w:color w:val="00B050"/>
                <w:sz w:val="20"/>
                <w:szCs w:val="20"/>
              </w:rPr>
              <w:t>, a été diffusé en avril 2022</w:t>
            </w:r>
            <w:r w:rsidR="00AD5C8F" w:rsidRPr="00A06652">
              <w:rPr>
                <w:rFonts w:ascii="Times New Roman" w:hAnsi="Times New Roman" w:cs="Times New Roman"/>
                <w:color w:val="00B050"/>
                <w:sz w:val="20"/>
                <w:szCs w:val="20"/>
              </w:rPr>
              <w:t xml:space="preserve">. Il se décline sous la forme d’engagements et de bonnes pratiques, mais aussi, notamment, d’outils à destination des victimes. Il prévoit une prise en charge dédiée aux victimes particulièrement vulnérables ou gravement traumatisées, qui concerne notamment les victimes de violences à caractère sexuel. </w:t>
            </w:r>
          </w:p>
          <w:p w14:paraId="637699B8" w14:textId="77777777" w:rsidR="00AD5C8F" w:rsidRPr="00A06652" w:rsidRDefault="00AD5C8F" w:rsidP="00AD5C8F">
            <w:pPr>
              <w:jc w:val="both"/>
              <w:rPr>
                <w:rFonts w:ascii="Times New Roman" w:hAnsi="Times New Roman" w:cs="Times New Roman"/>
                <w:color w:val="00B050"/>
                <w:sz w:val="20"/>
                <w:szCs w:val="20"/>
              </w:rPr>
            </w:pPr>
          </w:p>
          <w:p w14:paraId="6BA1731F" w14:textId="7D661533" w:rsidR="009F6432" w:rsidRPr="00A06652" w:rsidRDefault="00AD5C8F" w:rsidP="009F643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Enfin, </w:t>
            </w:r>
            <w:r w:rsidR="009F6432" w:rsidRPr="00A06652">
              <w:rPr>
                <w:rFonts w:ascii="Times New Roman" w:hAnsi="Times New Roman" w:cs="Times New Roman"/>
                <w:color w:val="00B050"/>
                <w:sz w:val="20"/>
                <w:szCs w:val="20"/>
              </w:rPr>
              <w:t xml:space="preserve">conformément aux engagements du second plan interministériel de mobilisation et de lutte contre les violences faites aux enfants, les unités d’accueil pédiatriques enfance en danger (UAPED) ont été déployées sur l’ensemble du territoire. </w:t>
            </w:r>
            <w:r w:rsidR="006B3503" w:rsidRPr="00A06652">
              <w:rPr>
                <w:rFonts w:ascii="Times New Roman" w:hAnsi="Times New Roman" w:cs="Times New Roman"/>
                <w:color w:val="00B050"/>
                <w:sz w:val="20"/>
                <w:szCs w:val="20"/>
              </w:rPr>
              <w:t xml:space="preserve">Ces unités </w:t>
            </w:r>
            <w:r w:rsidR="009F6432" w:rsidRPr="00A06652">
              <w:rPr>
                <w:rFonts w:ascii="Times New Roman" w:hAnsi="Times New Roman" w:cs="Times New Roman"/>
                <w:color w:val="00B050"/>
                <w:sz w:val="20"/>
                <w:szCs w:val="20"/>
              </w:rPr>
              <w:t xml:space="preserve">regroupent, dans un centre hospitalier, des ressources soignantes spécialisées en santé de l’enfant et de l’adolescent et une salle d’audition adaptée. </w:t>
            </w:r>
            <w:r w:rsidR="009F6432" w:rsidRPr="00A06652">
              <w:rPr>
                <w:rFonts w:ascii="Times New Roman" w:hAnsi="Times New Roman" w:cs="Times New Roman"/>
                <w:bCs/>
                <w:color w:val="00B050"/>
                <w:sz w:val="20"/>
                <w:szCs w:val="20"/>
              </w:rPr>
              <w:t>Elles visent à favoriser le recueil de la parole de l’enfant victime et assurer une prise en charge globale sur le plan sanitaire, judiciaire et médico-légal.</w:t>
            </w:r>
            <w:r w:rsidR="009F6432" w:rsidRPr="00A06652">
              <w:rPr>
                <w:rFonts w:ascii="Times New Roman" w:hAnsi="Times New Roman" w:cs="Times New Roman"/>
                <w:color w:val="00B050"/>
                <w:sz w:val="20"/>
                <w:szCs w:val="20"/>
              </w:rPr>
              <w:t xml:space="preserve"> Elles sont également un soutien aux professionnels du territoire pour le repérage et le diagnostic des situations de suspicions de violences hors procédures judiciaires en cours. A ce jour, </w:t>
            </w:r>
            <w:r w:rsidR="0051523B" w:rsidRPr="00A06652">
              <w:rPr>
                <w:rFonts w:ascii="Times New Roman" w:hAnsi="Times New Roman" w:cs="Times New Roman"/>
                <w:color w:val="00B050"/>
                <w:sz w:val="20"/>
                <w:szCs w:val="20"/>
              </w:rPr>
              <w:t>de telles unités</w:t>
            </w:r>
            <w:r w:rsidR="009F6432" w:rsidRPr="00A06652">
              <w:rPr>
                <w:rFonts w:ascii="Times New Roman" w:hAnsi="Times New Roman" w:cs="Times New Roman"/>
                <w:color w:val="00B050"/>
                <w:sz w:val="20"/>
                <w:szCs w:val="20"/>
              </w:rPr>
              <w:t xml:space="preserve"> sont ouvertes ou en projet. </w:t>
            </w:r>
          </w:p>
          <w:p w14:paraId="2E21AC62" w14:textId="77777777" w:rsidR="009F6432" w:rsidRPr="00A06652" w:rsidRDefault="009F6432" w:rsidP="00387F7A">
            <w:pPr>
              <w:jc w:val="both"/>
              <w:rPr>
                <w:rFonts w:ascii="Times New Roman" w:hAnsi="Times New Roman" w:cs="Times New Roman"/>
                <w:color w:val="00B050"/>
                <w:sz w:val="20"/>
                <w:szCs w:val="20"/>
              </w:rPr>
            </w:pPr>
          </w:p>
          <w:p w14:paraId="768F9862" w14:textId="6F9B9998" w:rsidR="00AD5C8F" w:rsidRPr="00A06652" w:rsidRDefault="0051523B" w:rsidP="00AD5C8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w:t>
            </w:r>
            <w:r w:rsidR="00AD5C8F" w:rsidRPr="00A06652">
              <w:rPr>
                <w:rFonts w:ascii="Times New Roman" w:hAnsi="Times New Roman" w:cs="Times New Roman"/>
                <w:color w:val="00B050"/>
                <w:sz w:val="20"/>
                <w:szCs w:val="20"/>
              </w:rPr>
              <w:t xml:space="preserve"> décret n°2022-656 du 25 avril 2022 prévoit notamment</w:t>
            </w:r>
            <w:r w:rsidRPr="00A06652">
              <w:rPr>
                <w:rFonts w:ascii="Times New Roman" w:hAnsi="Times New Roman" w:cs="Times New Roman"/>
                <w:color w:val="00B050"/>
                <w:sz w:val="20"/>
                <w:szCs w:val="20"/>
              </w:rPr>
              <w:t xml:space="preserve"> </w:t>
            </w:r>
            <w:r w:rsidR="00AD5C8F" w:rsidRPr="00A06652">
              <w:rPr>
                <w:rFonts w:ascii="Times New Roman" w:hAnsi="Times New Roman" w:cs="Times New Roman"/>
                <w:color w:val="00B050"/>
                <w:sz w:val="20"/>
                <w:szCs w:val="20"/>
              </w:rPr>
              <w:t>que l’évaluation des victimes de violences au sein du couple ou de violences sexuelles et sexistes</w:t>
            </w:r>
            <w:r w:rsidRPr="00A06652">
              <w:rPr>
                <w:rFonts w:ascii="Times New Roman" w:hAnsi="Times New Roman" w:cs="Times New Roman"/>
                <w:color w:val="00B050"/>
                <w:sz w:val="20"/>
                <w:szCs w:val="20"/>
              </w:rPr>
              <w:t>,</w:t>
            </w:r>
            <w:r w:rsidR="00AD5C8F" w:rsidRPr="00A06652">
              <w:rPr>
                <w:rFonts w:ascii="Times New Roman" w:hAnsi="Times New Roman" w:cs="Times New Roman"/>
                <w:color w:val="00B050"/>
                <w:sz w:val="20"/>
                <w:szCs w:val="20"/>
              </w:rPr>
              <w:t xml:space="preserve"> requise ou ordonnée par le </w:t>
            </w:r>
            <w:r w:rsidR="00AD5C8F" w:rsidRPr="00A06652">
              <w:rPr>
                <w:rFonts w:ascii="Times New Roman" w:hAnsi="Times New Roman" w:cs="Times New Roman"/>
                <w:color w:val="00B050"/>
                <w:sz w:val="20"/>
                <w:szCs w:val="20"/>
              </w:rPr>
              <w:lastRenderedPageBreak/>
              <w:t>procureur de la République ou le magistrat instructeur</w:t>
            </w:r>
            <w:r w:rsidRPr="00A06652">
              <w:rPr>
                <w:rFonts w:ascii="Times New Roman" w:hAnsi="Times New Roman" w:cs="Times New Roman"/>
                <w:color w:val="00B050"/>
                <w:sz w:val="20"/>
                <w:szCs w:val="20"/>
              </w:rPr>
              <w:t>,</w:t>
            </w:r>
            <w:r w:rsidR="00AD5C8F" w:rsidRPr="00A06652">
              <w:rPr>
                <w:rFonts w:ascii="Times New Roman" w:hAnsi="Times New Roman" w:cs="Times New Roman"/>
                <w:color w:val="00B050"/>
                <w:sz w:val="20"/>
                <w:szCs w:val="20"/>
              </w:rPr>
              <w:t xml:space="preserve"> est réalisée par une association d’aide aux victimes dont les professionnels ont été spécifiquement formés à la prise en charge des victimes de ces infractions. Ce décret prévoit, de façon générale, que le procureur qui classe sans suite une procédure en application de l’article 40-2 du </w:t>
            </w:r>
            <w:r w:rsidR="001D70BD" w:rsidRPr="00A06652">
              <w:rPr>
                <w:rFonts w:ascii="Times New Roman" w:hAnsi="Times New Roman" w:cs="Times New Roman"/>
                <w:color w:val="00B050"/>
                <w:sz w:val="20"/>
                <w:szCs w:val="20"/>
              </w:rPr>
              <w:t>C</w:t>
            </w:r>
            <w:r w:rsidR="00AD5C8F" w:rsidRPr="00A06652">
              <w:rPr>
                <w:rFonts w:ascii="Times New Roman" w:hAnsi="Times New Roman" w:cs="Times New Roman"/>
                <w:color w:val="00B050"/>
                <w:sz w:val="20"/>
                <w:szCs w:val="20"/>
              </w:rPr>
              <w:t>ode pénal, doit dorénavant informer la victime qu’elle peut demander une copie du dossier.</w:t>
            </w:r>
          </w:p>
          <w:p w14:paraId="6869437F" w14:textId="4DEFAB99" w:rsidR="0079620A" w:rsidRPr="00A06652" w:rsidRDefault="0079620A" w:rsidP="00FB6DF7">
            <w:pPr>
              <w:jc w:val="both"/>
              <w:rPr>
                <w:rFonts w:ascii="Times New Roman" w:hAnsi="Times New Roman" w:cs="Times New Roman"/>
                <w:sz w:val="20"/>
                <w:szCs w:val="20"/>
              </w:rPr>
            </w:pPr>
          </w:p>
        </w:tc>
      </w:tr>
      <w:tr w:rsidR="00116ED4" w:rsidRPr="00A06652" w14:paraId="56F672C0" w14:textId="77777777" w:rsidTr="008B30C4">
        <w:tc>
          <w:tcPr>
            <w:tcW w:w="1190" w:type="dxa"/>
          </w:tcPr>
          <w:p w14:paraId="64852439" w14:textId="254ABF56"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6AD561F" w14:textId="22714797" w:rsidR="0054627F" w:rsidRPr="005D7430" w:rsidRDefault="0054627F" w:rsidP="00116ED4">
            <w:pPr>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GB"/>
              </w:rPr>
              <w:t>Continue measures to ensure better access to justice for victims of sexual and domestic violence (Lithuania);</w:t>
            </w:r>
          </w:p>
          <w:p w14:paraId="62CB9C36" w14:textId="77777777" w:rsidR="0054627F" w:rsidRPr="005D7430" w:rsidRDefault="0054627F" w:rsidP="00116ED4">
            <w:pPr>
              <w:jc w:val="both"/>
              <w:rPr>
                <w:rFonts w:ascii="Times New Roman" w:hAnsi="Times New Roman" w:cs="Times New Roman"/>
                <w:color w:val="00B050"/>
                <w:sz w:val="20"/>
                <w:szCs w:val="20"/>
                <w:lang w:val="en-AU"/>
              </w:rPr>
            </w:pPr>
          </w:p>
        </w:tc>
        <w:tc>
          <w:tcPr>
            <w:tcW w:w="7711" w:type="dxa"/>
          </w:tcPr>
          <w:p w14:paraId="4CDC6A6D" w14:textId="77777777" w:rsidR="0054627F" w:rsidRPr="00A06652" w:rsidRDefault="0054627F" w:rsidP="0054627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EEBC106" w14:textId="77777777" w:rsidR="00116ED4" w:rsidRPr="00A06652" w:rsidRDefault="00116ED4" w:rsidP="00FB6DF7">
            <w:pPr>
              <w:jc w:val="both"/>
              <w:rPr>
                <w:rFonts w:ascii="Times New Roman" w:hAnsi="Times New Roman" w:cs="Times New Roman"/>
                <w:color w:val="00B050"/>
                <w:sz w:val="20"/>
                <w:szCs w:val="20"/>
              </w:rPr>
            </w:pPr>
          </w:p>
          <w:p w14:paraId="4E0D8BD3" w14:textId="77777777" w:rsidR="0054627F" w:rsidRPr="00A06652" w:rsidRDefault="0054627F" w:rsidP="0054627F">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à la recommandation </w:t>
            </w:r>
            <w:r w:rsidR="00A835D0" w:rsidRPr="00A06652">
              <w:rPr>
                <w:rFonts w:ascii="Times New Roman" w:hAnsi="Times New Roman" w:cs="Times New Roman"/>
                <w:i/>
                <w:color w:val="00B050"/>
                <w:sz w:val="20"/>
                <w:szCs w:val="20"/>
              </w:rPr>
              <w:t xml:space="preserve">n° </w:t>
            </w:r>
            <w:r w:rsidRPr="00A06652">
              <w:rPr>
                <w:rFonts w:ascii="Times New Roman" w:hAnsi="Times New Roman" w:cs="Times New Roman"/>
                <w:i/>
                <w:color w:val="00B050"/>
                <w:sz w:val="20"/>
                <w:szCs w:val="20"/>
              </w:rPr>
              <w:t>246.</w:t>
            </w:r>
          </w:p>
          <w:p w14:paraId="3834A6F9" w14:textId="112C4117" w:rsidR="00B1116A" w:rsidRPr="00A06652" w:rsidRDefault="00B1116A" w:rsidP="0054627F">
            <w:pPr>
              <w:jc w:val="both"/>
              <w:rPr>
                <w:rFonts w:ascii="Times New Roman" w:hAnsi="Times New Roman" w:cs="Times New Roman"/>
                <w:i/>
                <w:color w:val="00B050"/>
                <w:sz w:val="20"/>
                <w:szCs w:val="20"/>
              </w:rPr>
            </w:pPr>
          </w:p>
        </w:tc>
      </w:tr>
      <w:tr w:rsidR="00116ED4" w:rsidRPr="00A06652" w14:paraId="2EF4D797" w14:textId="77777777" w:rsidTr="008B30C4">
        <w:tc>
          <w:tcPr>
            <w:tcW w:w="1190" w:type="dxa"/>
          </w:tcPr>
          <w:p w14:paraId="479D16DA" w14:textId="77777777" w:rsidR="00116ED4" w:rsidRPr="00A06652" w:rsidRDefault="00116ED4" w:rsidP="00116ED4">
            <w:pPr>
              <w:pStyle w:val="ListParagraph"/>
              <w:numPr>
                <w:ilvl w:val="0"/>
                <w:numId w:val="1"/>
              </w:numPr>
              <w:jc w:val="center"/>
              <w:rPr>
                <w:rFonts w:ascii="Times New Roman" w:hAnsi="Times New Roman" w:cs="Times New Roman"/>
                <w:b/>
                <w:color w:val="00B050"/>
                <w:sz w:val="20"/>
                <w:szCs w:val="20"/>
              </w:rPr>
            </w:pPr>
          </w:p>
        </w:tc>
        <w:tc>
          <w:tcPr>
            <w:tcW w:w="5128" w:type="dxa"/>
          </w:tcPr>
          <w:p w14:paraId="4B3BFEE2" w14:textId="77777777" w:rsidR="00116ED4" w:rsidRPr="005D7430" w:rsidRDefault="0054627F"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efforts to combat violence against women, including femicides, domestic violence, as well as patriarchal attitudes and gender stereotypes (Bolivia (Plurinational State of));</w:t>
            </w:r>
          </w:p>
          <w:p w14:paraId="708280A2" w14:textId="614C67EE" w:rsidR="0054627F" w:rsidRPr="005D7430" w:rsidRDefault="0054627F" w:rsidP="00116ED4">
            <w:pPr>
              <w:jc w:val="both"/>
              <w:rPr>
                <w:rFonts w:ascii="Times New Roman" w:hAnsi="Times New Roman" w:cs="Times New Roman"/>
                <w:b/>
                <w:color w:val="00B050"/>
                <w:sz w:val="20"/>
                <w:szCs w:val="20"/>
                <w:lang w:val="en-AU"/>
              </w:rPr>
            </w:pPr>
          </w:p>
        </w:tc>
        <w:tc>
          <w:tcPr>
            <w:tcW w:w="7711" w:type="dxa"/>
          </w:tcPr>
          <w:p w14:paraId="5459A450" w14:textId="77777777" w:rsidR="0054627F" w:rsidRPr="00A06652" w:rsidRDefault="0054627F" w:rsidP="0054627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8B9FBAF" w14:textId="77777777" w:rsidR="00B1116A" w:rsidRPr="00A06652" w:rsidRDefault="00B1116A" w:rsidP="0054627F">
            <w:pPr>
              <w:jc w:val="both"/>
              <w:rPr>
                <w:rFonts w:ascii="Times New Roman" w:hAnsi="Times New Roman" w:cs="Times New Roman"/>
                <w:color w:val="00B050"/>
                <w:sz w:val="20"/>
                <w:szCs w:val="20"/>
              </w:rPr>
            </w:pPr>
          </w:p>
          <w:p w14:paraId="11F96735" w14:textId="77777777" w:rsidR="00B1116A" w:rsidRPr="00A06652" w:rsidRDefault="00481976" w:rsidP="0054627F">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formation des professionnels amenés à rencontrer des femmes victimes de violences est un préalable indispensable à la lutte contre ces violences notamment les féminicides et la violence domestique. Pour ce faire, la Mission interministérielle pour la protection des femmes contre les violences et la lutte contre la traite des êtres humains (MIPROF) élabore un plan national de formation avec tous les ministères concernés.</w:t>
            </w:r>
          </w:p>
          <w:p w14:paraId="0E0167D5" w14:textId="27F90ED5" w:rsidR="0054627F" w:rsidRPr="00A06652" w:rsidRDefault="0054627F" w:rsidP="0054627F">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18BACC29" w14:textId="77777777" w:rsidR="00116ED4" w:rsidRPr="00A06652" w:rsidRDefault="0054627F" w:rsidP="0054627F">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243, 244, 245, 246.</w:t>
            </w:r>
          </w:p>
          <w:p w14:paraId="598DC614" w14:textId="4506FCC2" w:rsidR="00B1116A" w:rsidRPr="00A06652" w:rsidRDefault="00B1116A" w:rsidP="0054627F">
            <w:pPr>
              <w:jc w:val="both"/>
              <w:rPr>
                <w:rFonts w:ascii="Times New Roman" w:hAnsi="Times New Roman" w:cs="Times New Roman"/>
                <w:sz w:val="20"/>
                <w:szCs w:val="20"/>
              </w:rPr>
            </w:pPr>
          </w:p>
        </w:tc>
      </w:tr>
      <w:tr w:rsidR="00116ED4" w:rsidRPr="00A06652" w14:paraId="1D5FE4ED" w14:textId="77777777" w:rsidTr="008B30C4">
        <w:tc>
          <w:tcPr>
            <w:tcW w:w="1190" w:type="dxa"/>
          </w:tcPr>
          <w:p w14:paraId="01FF8C0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CBC45D5" w14:textId="77777777" w:rsidR="00116ED4" w:rsidRPr="005D7430" w:rsidRDefault="00F12791" w:rsidP="00116ED4">
            <w:pPr>
              <w:jc w:val="both"/>
              <w:rPr>
                <w:rFonts w:ascii="Times New Roman" w:hAnsi="Times New Roman" w:cs="Times New Roman"/>
                <w:b/>
                <w:bCs/>
                <w:color w:val="00B050"/>
                <w:sz w:val="20"/>
                <w:szCs w:val="20"/>
                <w:lang w:val="en-GB"/>
              </w:rPr>
            </w:pPr>
            <w:r w:rsidRPr="005D7430">
              <w:rPr>
                <w:rFonts w:ascii="Times New Roman" w:hAnsi="Times New Roman" w:cs="Times New Roman"/>
                <w:b/>
                <w:bCs/>
                <w:color w:val="00B050"/>
                <w:sz w:val="20"/>
                <w:szCs w:val="20"/>
                <w:lang w:val="en-GB"/>
              </w:rPr>
              <w:t>Concentrate on concrete policy and strategy to protect all women and girls from sexual assault, rape, sexual harassment and sexual exploitation (Democratic People’s Republic of Korea);</w:t>
            </w:r>
          </w:p>
          <w:p w14:paraId="43ABD005" w14:textId="6229F149" w:rsidR="00F12791" w:rsidRPr="005D7430" w:rsidRDefault="00F12791" w:rsidP="00116ED4">
            <w:pPr>
              <w:jc w:val="both"/>
              <w:rPr>
                <w:rFonts w:ascii="Times New Roman" w:hAnsi="Times New Roman" w:cs="Times New Roman"/>
                <w:b/>
                <w:color w:val="00B050"/>
                <w:sz w:val="20"/>
                <w:szCs w:val="20"/>
                <w:lang w:val="en-AU"/>
              </w:rPr>
            </w:pPr>
          </w:p>
        </w:tc>
        <w:tc>
          <w:tcPr>
            <w:tcW w:w="7711" w:type="dxa"/>
          </w:tcPr>
          <w:p w14:paraId="54110A12" w14:textId="77777777" w:rsidR="00F12791" w:rsidRPr="00A06652" w:rsidRDefault="00F12791" w:rsidP="00F127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15823BD" w14:textId="77777777" w:rsidR="00116ED4" w:rsidRPr="00A06652" w:rsidRDefault="00116ED4" w:rsidP="00FB6DF7">
            <w:pPr>
              <w:jc w:val="both"/>
              <w:rPr>
                <w:rFonts w:ascii="Times New Roman" w:hAnsi="Times New Roman" w:cs="Times New Roman"/>
                <w:sz w:val="20"/>
                <w:szCs w:val="20"/>
              </w:rPr>
            </w:pPr>
          </w:p>
        </w:tc>
      </w:tr>
      <w:tr w:rsidR="00116ED4" w:rsidRPr="00A06652" w14:paraId="5E159D36" w14:textId="77777777" w:rsidTr="008B30C4">
        <w:tc>
          <w:tcPr>
            <w:tcW w:w="1190" w:type="dxa"/>
          </w:tcPr>
          <w:p w14:paraId="02DE14B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DCFC86E" w14:textId="09802149" w:rsidR="00116ED4" w:rsidRPr="005D7430" w:rsidRDefault="00F12791"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Guarantee immediate and unconditional security for all women who are victims of violence (Burkina Faso);</w:t>
            </w:r>
          </w:p>
          <w:p w14:paraId="1CCD884D" w14:textId="77777777" w:rsidR="00F12791" w:rsidRPr="005D7430" w:rsidRDefault="00F12791" w:rsidP="00116ED4">
            <w:pPr>
              <w:jc w:val="both"/>
              <w:rPr>
                <w:rFonts w:ascii="Times New Roman" w:hAnsi="Times New Roman" w:cs="Times New Roman"/>
                <w:b/>
                <w:color w:val="00B050"/>
                <w:sz w:val="20"/>
                <w:szCs w:val="20"/>
                <w:lang w:val="en-AU"/>
              </w:rPr>
            </w:pPr>
          </w:p>
        </w:tc>
        <w:tc>
          <w:tcPr>
            <w:tcW w:w="7711" w:type="dxa"/>
          </w:tcPr>
          <w:p w14:paraId="1311AA82" w14:textId="77777777" w:rsidR="00F12791" w:rsidRPr="00A06652" w:rsidRDefault="00F12791" w:rsidP="00F127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3F2A0F5" w14:textId="77777777" w:rsidR="00116ED4" w:rsidRPr="00A06652" w:rsidRDefault="00116ED4" w:rsidP="00FB6DF7">
            <w:pPr>
              <w:jc w:val="both"/>
              <w:rPr>
                <w:rFonts w:ascii="Times New Roman" w:hAnsi="Times New Roman" w:cs="Times New Roman"/>
                <w:sz w:val="20"/>
                <w:szCs w:val="20"/>
              </w:rPr>
            </w:pPr>
          </w:p>
        </w:tc>
      </w:tr>
      <w:tr w:rsidR="00116ED4" w:rsidRPr="00A06652" w14:paraId="28970C3D" w14:textId="77777777" w:rsidTr="008B30C4">
        <w:tc>
          <w:tcPr>
            <w:tcW w:w="1190" w:type="dxa"/>
          </w:tcPr>
          <w:p w14:paraId="7E3D0205" w14:textId="10CF45DB" w:rsidR="00F12791" w:rsidRPr="00A06652" w:rsidRDefault="00F12791" w:rsidP="00116ED4">
            <w:pPr>
              <w:pStyle w:val="ListParagraph"/>
              <w:numPr>
                <w:ilvl w:val="0"/>
                <w:numId w:val="1"/>
              </w:numPr>
              <w:jc w:val="center"/>
              <w:rPr>
                <w:rFonts w:ascii="Times New Roman" w:hAnsi="Times New Roman" w:cs="Times New Roman"/>
                <w:color w:val="00B050"/>
                <w:sz w:val="20"/>
                <w:szCs w:val="20"/>
              </w:rPr>
            </w:pPr>
          </w:p>
          <w:p w14:paraId="7AB797C1" w14:textId="77777777" w:rsidR="00116ED4" w:rsidRPr="00A06652" w:rsidRDefault="00116ED4" w:rsidP="00F12791">
            <w:pPr>
              <w:rPr>
                <w:color w:val="00B050"/>
              </w:rPr>
            </w:pPr>
          </w:p>
        </w:tc>
        <w:tc>
          <w:tcPr>
            <w:tcW w:w="5128" w:type="dxa"/>
          </w:tcPr>
          <w:p w14:paraId="6E947822" w14:textId="08F421D9" w:rsidR="00116ED4" w:rsidRPr="005D7430" w:rsidRDefault="00F12791"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further measures to address all forms of violence against women, by both encouraging the reporting of and improving the identification of the cases of violence against women and domestic violence (Estonia);</w:t>
            </w:r>
          </w:p>
          <w:p w14:paraId="05837F1E" w14:textId="77777777" w:rsidR="00F12791" w:rsidRPr="005D7430" w:rsidRDefault="00F12791" w:rsidP="00116ED4">
            <w:pPr>
              <w:jc w:val="both"/>
              <w:rPr>
                <w:rFonts w:ascii="Times New Roman" w:hAnsi="Times New Roman" w:cs="Times New Roman"/>
                <w:b/>
                <w:color w:val="00B050"/>
                <w:sz w:val="20"/>
                <w:szCs w:val="20"/>
                <w:lang w:val="en-AU"/>
              </w:rPr>
            </w:pPr>
          </w:p>
        </w:tc>
        <w:tc>
          <w:tcPr>
            <w:tcW w:w="7711" w:type="dxa"/>
          </w:tcPr>
          <w:p w14:paraId="50BCC264" w14:textId="77777777" w:rsidR="00F12791" w:rsidRPr="00A06652" w:rsidRDefault="00F12791" w:rsidP="00F127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2113BCB" w14:textId="77777777" w:rsidR="001D70BD" w:rsidRPr="00A06652" w:rsidRDefault="001D70BD" w:rsidP="00F12791">
            <w:pPr>
              <w:jc w:val="both"/>
              <w:rPr>
                <w:rFonts w:ascii="Times New Roman" w:hAnsi="Times New Roman" w:cs="Times New Roman"/>
                <w:color w:val="00B050"/>
                <w:sz w:val="20"/>
                <w:szCs w:val="20"/>
              </w:rPr>
            </w:pPr>
          </w:p>
          <w:p w14:paraId="4A2FB46F" w14:textId="2329F06D" w:rsidR="001D70BD" w:rsidRPr="00A06652" w:rsidRDefault="001D70BD" w:rsidP="00F12791">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245</w:t>
            </w:r>
            <w:r w:rsidRPr="00A06652">
              <w:rPr>
                <w:rFonts w:ascii="Times New Roman" w:hAnsi="Times New Roman" w:cs="Times New Roman"/>
                <w:color w:val="00B050"/>
                <w:sz w:val="20"/>
                <w:szCs w:val="20"/>
              </w:rPr>
              <w:t>.</w:t>
            </w:r>
          </w:p>
          <w:p w14:paraId="4A07BB82" w14:textId="77777777" w:rsidR="00116ED4" w:rsidRPr="00A06652" w:rsidRDefault="00116ED4" w:rsidP="00FB6DF7">
            <w:pPr>
              <w:jc w:val="both"/>
              <w:rPr>
                <w:rFonts w:ascii="Times New Roman" w:hAnsi="Times New Roman" w:cs="Times New Roman"/>
                <w:sz w:val="20"/>
                <w:szCs w:val="20"/>
              </w:rPr>
            </w:pPr>
          </w:p>
          <w:p w14:paraId="20B05AC5" w14:textId="77777777" w:rsidR="00116ED4" w:rsidRPr="00A06652" w:rsidRDefault="00116ED4" w:rsidP="001D70BD">
            <w:pPr>
              <w:jc w:val="both"/>
              <w:rPr>
                <w:rFonts w:ascii="Times New Roman" w:hAnsi="Times New Roman" w:cs="Times New Roman"/>
                <w:sz w:val="20"/>
                <w:szCs w:val="20"/>
              </w:rPr>
            </w:pPr>
          </w:p>
        </w:tc>
      </w:tr>
      <w:tr w:rsidR="00116ED4" w:rsidRPr="00A06652" w14:paraId="63505024" w14:textId="77777777" w:rsidTr="008B30C4">
        <w:tc>
          <w:tcPr>
            <w:tcW w:w="1190" w:type="dxa"/>
          </w:tcPr>
          <w:p w14:paraId="45BD3D60"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045C5F7" w14:textId="52EE9A92" w:rsidR="00116ED4" w:rsidRPr="005D7430" w:rsidRDefault="00F12791"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Take necessary and relevant measures to ensure compliance with international obligations in fighting and preventing violence against women and girls in line with the “Istanbul Convention Action against violence against women and domestic violence” (Gabon);</w:t>
            </w:r>
          </w:p>
          <w:p w14:paraId="3FC88280" w14:textId="77777777" w:rsidR="00F12791" w:rsidRPr="005D7430" w:rsidRDefault="00F12791" w:rsidP="00116ED4">
            <w:pPr>
              <w:jc w:val="both"/>
              <w:rPr>
                <w:rFonts w:ascii="Times New Roman" w:hAnsi="Times New Roman" w:cs="Times New Roman"/>
                <w:b/>
                <w:color w:val="00B050"/>
                <w:sz w:val="20"/>
                <w:szCs w:val="20"/>
                <w:lang w:val="en-AU"/>
              </w:rPr>
            </w:pPr>
          </w:p>
          <w:p w14:paraId="07E87514" w14:textId="77777777" w:rsidR="00F12791" w:rsidRPr="005D7430" w:rsidRDefault="00F12791" w:rsidP="00116ED4">
            <w:pPr>
              <w:jc w:val="both"/>
              <w:rPr>
                <w:rFonts w:ascii="Times New Roman" w:hAnsi="Times New Roman" w:cs="Times New Roman"/>
                <w:b/>
                <w:color w:val="00B050"/>
                <w:sz w:val="20"/>
                <w:szCs w:val="20"/>
                <w:lang w:val="en-AU"/>
              </w:rPr>
            </w:pPr>
          </w:p>
        </w:tc>
        <w:tc>
          <w:tcPr>
            <w:tcW w:w="7711" w:type="dxa"/>
          </w:tcPr>
          <w:p w14:paraId="52BBA586" w14:textId="77777777" w:rsidR="001068B6" w:rsidRPr="00A06652" w:rsidRDefault="001068B6" w:rsidP="001068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4CF449AF" w14:textId="77777777" w:rsidR="001068B6" w:rsidRPr="00A06652" w:rsidRDefault="001068B6" w:rsidP="001068B6">
            <w:pPr>
              <w:jc w:val="both"/>
              <w:rPr>
                <w:rFonts w:ascii="Times New Roman" w:hAnsi="Times New Roman" w:cs="Times New Roman"/>
                <w:color w:val="00B050"/>
                <w:sz w:val="20"/>
                <w:szCs w:val="20"/>
              </w:rPr>
            </w:pPr>
          </w:p>
          <w:p w14:paraId="4D4AC8B9" w14:textId="77777777" w:rsidR="00116ED4" w:rsidRPr="00A06652" w:rsidRDefault="00F12791" w:rsidP="001068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ratifié la Convention du Conseil de l’Europe sur la prévention et la lutte contre la violence à l’égard des femmes et la violence domestique, dite « Convention d’Istanbul »</w:t>
            </w:r>
            <w:r w:rsidR="001068B6" w:rsidRPr="00A06652">
              <w:rPr>
                <w:rFonts w:ascii="Times New Roman" w:hAnsi="Times New Roman" w:cs="Times New Roman"/>
                <w:color w:val="00B050"/>
                <w:sz w:val="20"/>
                <w:szCs w:val="20"/>
              </w:rPr>
              <w:t xml:space="preserve"> et la met en œuvre pleinement</w:t>
            </w:r>
            <w:r w:rsidRPr="00A06652">
              <w:rPr>
                <w:rFonts w:ascii="Times New Roman" w:hAnsi="Times New Roman" w:cs="Times New Roman"/>
                <w:color w:val="00B050"/>
                <w:sz w:val="20"/>
                <w:szCs w:val="20"/>
              </w:rPr>
              <w:t xml:space="preserve">. </w:t>
            </w:r>
            <w:r w:rsidR="001068B6" w:rsidRPr="00A06652">
              <w:rPr>
                <w:rFonts w:ascii="Times New Roman" w:hAnsi="Times New Roman" w:cs="Times New Roman"/>
                <w:color w:val="00B050"/>
                <w:sz w:val="20"/>
                <w:szCs w:val="20"/>
              </w:rPr>
              <w:t xml:space="preserve">Elle </w:t>
            </w:r>
            <w:r w:rsidRPr="00A06652">
              <w:rPr>
                <w:rFonts w:ascii="Times New Roman" w:hAnsi="Times New Roman" w:cs="Times New Roman"/>
                <w:color w:val="00B050"/>
                <w:sz w:val="20"/>
                <w:szCs w:val="20"/>
              </w:rPr>
              <w:t>assure la Présidence du Comité des parties de la Conven</w:t>
            </w:r>
            <w:r w:rsidR="001068B6" w:rsidRPr="00A06652">
              <w:rPr>
                <w:rFonts w:ascii="Times New Roman" w:hAnsi="Times New Roman" w:cs="Times New Roman"/>
                <w:color w:val="00B050"/>
                <w:sz w:val="20"/>
                <w:szCs w:val="20"/>
              </w:rPr>
              <w:t xml:space="preserve">tion </w:t>
            </w:r>
            <w:r w:rsidR="001068B6" w:rsidRPr="00A06652">
              <w:rPr>
                <w:rFonts w:ascii="Times New Roman" w:hAnsi="Times New Roman" w:cs="Times New Roman"/>
                <w:color w:val="00B050"/>
                <w:sz w:val="20"/>
                <w:szCs w:val="20"/>
              </w:rPr>
              <w:lastRenderedPageBreak/>
              <w:t>depuis le 1er février 2022 et</w:t>
            </w:r>
            <w:r w:rsidRPr="00A06652">
              <w:rPr>
                <w:rFonts w:ascii="Times New Roman" w:hAnsi="Times New Roman" w:cs="Times New Roman"/>
                <w:color w:val="00B050"/>
                <w:sz w:val="20"/>
                <w:szCs w:val="20"/>
              </w:rPr>
              <w:t xml:space="preserve"> a lancé des campagnes pour la promotion de cet instrument et son universalisation avec l’adhésion d’Etats extérieurs au Conseil de l’Europe.</w:t>
            </w:r>
          </w:p>
          <w:p w14:paraId="490339C6" w14:textId="77777777" w:rsidR="00C16A32" w:rsidRPr="00A06652" w:rsidRDefault="00C16A32" w:rsidP="001068B6">
            <w:pPr>
              <w:jc w:val="both"/>
              <w:rPr>
                <w:rFonts w:ascii="Times New Roman" w:hAnsi="Times New Roman" w:cs="Times New Roman"/>
                <w:color w:val="00B050"/>
                <w:sz w:val="20"/>
                <w:szCs w:val="20"/>
              </w:rPr>
            </w:pPr>
          </w:p>
          <w:p w14:paraId="653F0FB4" w14:textId="5FFC70DE" w:rsidR="00C16A32" w:rsidRPr="00A06652" w:rsidRDefault="00EB1828" w:rsidP="001068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Dans son rapport final du 19 novembre 2019, le Groupe d’experts sur la lutte contre la violence à l’égard des femmes et la violence domestique (GREVIO) met en exergue </w:t>
            </w:r>
            <w:r w:rsidR="000C0D71" w:rsidRPr="00A06652">
              <w:rPr>
                <w:rFonts w:ascii="Times New Roman" w:hAnsi="Times New Roman" w:cs="Times New Roman"/>
                <w:color w:val="00B050"/>
                <w:sz w:val="20"/>
                <w:szCs w:val="20"/>
              </w:rPr>
              <w:t xml:space="preserve">la </w:t>
            </w:r>
            <w:r w:rsidRPr="00A06652">
              <w:rPr>
                <w:rFonts w:ascii="Times New Roman" w:hAnsi="Times New Roman" w:cs="Times New Roman"/>
                <w:color w:val="00B050"/>
                <w:sz w:val="20"/>
                <w:szCs w:val="20"/>
              </w:rPr>
              <w:t xml:space="preserve">mobilisation nationale des autorités françaises contre les violences faites aux femmes, et salue la volonté de renforcer les moyens de lutter contre </w:t>
            </w:r>
            <w:r w:rsidR="006E64E2"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es violences.</w:t>
            </w:r>
          </w:p>
          <w:p w14:paraId="23158D56" w14:textId="77777777" w:rsidR="00EB1828" w:rsidRPr="00A06652" w:rsidRDefault="00EB1828" w:rsidP="001068B6">
            <w:pPr>
              <w:jc w:val="both"/>
              <w:rPr>
                <w:rFonts w:ascii="Times New Roman" w:hAnsi="Times New Roman" w:cs="Times New Roman"/>
                <w:color w:val="00B050"/>
                <w:sz w:val="20"/>
                <w:szCs w:val="20"/>
              </w:rPr>
            </w:pPr>
          </w:p>
          <w:p w14:paraId="3D68C5B3" w14:textId="15E6BC7C" w:rsidR="00EB1828" w:rsidRPr="00A06652" w:rsidRDefault="00EB1828" w:rsidP="001068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Gouvernement poursuit </w:t>
            </w:r>
            <w:r w:rsidR="006E64E2" w:rsidRPr="00A06652">
              <w:rPr>
                <w:rFonts w:ascii="Times New Roman" w:hAnsi="Times New Roman" w:cs="Times New Roman"/>
                <w:color w:val="00B050"/>
                <w:sz w:val="20"/>
                <w:szCs w:val="20"/>
              </w:rPr>
              <w:t>cette</w:t>
            </w:r>
            <w:r w:rsidRPr="00A06652">
              <w:rPr>
                <w:rFonts w:ascii="Times New Roman" w:hAnsi="Times New Roman" w:cs="Times New Roman"/>
                <w:color w:val="00B050"/>
                <w:sz w:val="20"/>
                <w:szCs w:val="20"/>
              </w:rPr>
              <w:t xml:space="preserve"> mobilisation, avec d’importants moyens financiers et humains, dans le plan interministériel pour l'égalité entre les femmes et les hommes 2023-2027, annoncé par la Première ministre et la Ministre chargée de l’Égalité entre les femmes et les hommes le 8 mars </w:t>
            </w:r>
            <w:r w:rsidR="006E64E2" w:rsidRPr="00A06652">
              <w:rPr>
                <w:rFonts w:ascii="Times New Roman" w:hAnsi="Times New Roman" w:cs="Times New Roman"/>
                <w:color w:val="00B050"/>
                <w:sz w:val="20"/>
                <w:szCs w:val="20"/>
              </w:rPr>
              <w:t>2023</w:t>
            </w:r>
            <w:r w:rsidRPr="00A06652">
              <w:rPr>
                <w:rFonts w:ascii="Times New Roman" w:hAnsi="Times New Roman" w:cs="Times New Roman"/>
                <w:color w:val="00B050"/>
                <w:sz w:val="20"/>
                <w:szCs w:val="20"/>
              </w:rPr>
              <w:t xml:space="preserve">. Ce Plan Egalité se décline en quatre axes prioritaires, dont le premier porte sur la lutte contre les violences faites aux femmes. Il donnera lieu à la réunion d’un Comité interministériel à l’égalité entre les femmes et les hommes, présidé par la Première ministre d’ici l’automne 2023. </w:t>
            </w:r>
          </w:p>
          <w:p w14:paraId="65693B20" w14:textId="732A96EC" w:rsidR="00EB1828" w:rsidRPr="00A06652" w:rsidRDefault="00EB1828" w:rsidP="001068B6">
            <w:pPr>
              <w:jc w:val="both"/>
              <w:rPr>
                <w:rFonts w:ascii="Times New Roman" w:hAnsi="Times New Roman" w:cs="Times New Roman"/>
                <w:color w:val="00B050"/>
                <w:sz w:val="20"/>
                <w:szCs w:val="20"/>
              </w:rPr>
            </w:pPr>
          </w:p>
          <w:p w14:paraId="43ECDFC2" w14:textId="4FD9A275" w:rsidR="00465AD9" w:rsidRPr="00A06652" w:rsidRDefault="00465AD9" w:rsidP="001068B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budget consacré à la prévention et à la lutte contre les violences envers les femmes n’a jamais été aussi élevé, notamment à l’attention des associations dont les financements sont assurés dans le cadre de conventions pluriannuelles d’objectifs. L’Etat a prévu d’y consacrer un demi-milliard d’euros en 2023.</w:t>
            </w:r>
          </w:p>
          <w:p w14:paraId="7BE034A3" w14:textId="187EF963" w:rsidR="00C16A32" w:rsidRPr="00A06652" w:rsidRDefault="00C16A32" w:rsidP="001068B6">
            <w:pPr>
              <w:jc w:val="both"/>
              <w:rPr>
                <w:rFonts w:ascii="Times New Roman" w:hAnsi="Times New Roman" w:cs="Times New Roman"/>
                <w:color w:val="00B050"/>
                <w:sz w:val="20"/>
                <w:szCs w:val="20"/>
              </w:rPr>
            </w:pPr>
          </w:p>
        </w:tc>
      </w:tr>
      <w:tr w:rsidR="00116ED4" w:rsidRPr="00A06652" w14:paraId="06732731" w14:textId="77777777" w:rsidTr="008B30C4">
        <w:tc>
          <w:tcPr>
            <w:tcW w:w="1190" w:type="dxa"/>
          </w:tcPr>
          <w:p w14:paraId="1B1F69E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B123FFC" w14:textId="77777777" w:rsidR="00C16A32" w:rsidRPr="005D7430" w:rsidRDefault="00A835D0"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Put an end to uncontrolled violence against women, provide places of shelter and protection to the victims (Venezuela (Bolivarian Republic of));</w:t>
            </w:r>
          </w:p>
          <w:p w14:paraId="1F2E307D" w14:textId="5665D110" w:rsidR="00A835D0" w:rsidRPr="005D7430" w:rsidRDefault="00A835D0" w:rsidP="00116ED4">
            <w:pPr>
              <w:jc w:val="both"/>
              <w:rPr>
                <w:rFonts w:ascii="Times New Roman" w:hAnsi="Times New Roman" w:cs="Times New Roman"/>
                <w:b/>
                <w:color w:val="00B050"/>
                <w:sz w:val="20"/>
                <w:szCs w:val="20"/>
                <w:lang w:val="en-AU"/>
              </w:rPr>
            </w:pPr>
          </w:p>
        </w:tc>
        <w:tc>
          <w:tcPr>
            <w:tcW w:w="7711" w:type="dxa"/>
          </w:tcPr>
          <w:p w14:paraId="58746E99" w14:textId="77777777" w:rsidR="00C16A32" w:rsidRPr="00A06652" w:rsidRDefault="00C16A32" w:rsidP="00C16A3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5C3CE0F" w14:textId="77777777" w:rsidR="00C16A32" w:rsidRPr="00A06652" w:rsidRDefault="00C16A32" w:rsidP="00C16A32">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72267A83" w14:textId="377407C0" w:rsidR="00A835D0" w:rsidRPr="00A06652" w:rsidRDefault="00A835D0" w:rsidP="00C16A32">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a développé des lieux « refuge » comme les dispositifs d’accueil en pharmacies pour les victimes de violences ainsi que des points d’information dans des centres commerciaux. Des nuitées hôtelières et places d’hébergement ont également été mises en place pour mettre à l’abri les femmes victimes de violences et leurs enfants. Des courses gratuites ont été mises à disposition par Uber pour mettre à l’abri les femmes ne disposant pas de moyen de transport autonome.</w:t>
            </w:r>
          </w:p>
          <w:p w14:paraId="78718D43" w14:textId="795A1801" w:rsidR="00465AD9" w:rsidRPr="00A06652" w:rsidRDefault="00465AD9" w:rsidP="00C16A32">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1 000 nouvelles places d’hébergements seront ouvertes </w:t>
            </w:r>
            <w:r w:rsidR="006E64E2" w:rsidRPr="00A06652">
              <w:rPr>
                <w:rFonts w:ascii="Times New Roman" w:hAnsi="Times New Roman" w:cs="Times New Roman"/>
                <w:color w:val="00B050"/>
                <w:sz w:val="20"/>
                <w:szCs w:val="20"/>
              </w:rPr>
              <w:t>en 2023</w:t>
            </w:r>
            <w:r w:rsidRPr="00A06652">
              <w:rPr>
                <w:rFonts w:ascii="Times New Roman" w:hAnsi="Times New Roman" w:cs="Times New Roman"/>
                <w:color w:val="00B050"/>
                <w:sz w:val="20"/>
                <w:szCs w:val="20"/>
              </w:rPr>
              <w:t>, pour atteindre plus de 11 000 places d’ici 2024 (+97% de places d’hébergement en 5 ans)</w:t>
            </w:r>
            <w:r w:rsidR="006E64E2" w:rsidRPr="00A06652">
              <w:rPr>
                <w:rFonts w:ascii="Times New Roman" w:hAnsi="Times New Roman" w:cs="Times New Roman"/>
                <w:color w:val="00B050"/>
                <w:sz w:val="20"/>
                <w:szCs w:val="20"/>
              </w:rPr>
              <w:t>.</w:t>
            </w:r>
          </w:p>
          <w:p w14:paraId="3088B0FA" w14:textId="77777777" w:rsidR="00A835D0" w:rsidRPr="00A06652" w:rsidRDefault="00A835D0" w:rsidP="00C16A32">
            <w:pPr>
              <w:tabs>
                <w:tab w:val="left" w:pos="4687"/>
              </w:tabs>
              <w:jc w:val="both"/>
              <w:rPr>
                <w:rFonts w:ascii="Times New Roman" w:hAnsi="Times New Roman" w:cs="Times New Roman"/>
                <w:color w:val="00B050"/>
                <w:sz w:val="20"/>
                <w:szCs w:val="20"/>
              </w:rPr>
            </w:pPr>
          </w:p>
          <w:p w14:paraId="06FA3845" w14:textId="484D738D" w:rsidR="00A835D0" w:rsidRPr="00A06652" w:rsidRDefault="00A835D0" w:rsidP="00C16A32">
            <w:pPr>
              <w:tabs>
                <w:tab w:val="left" w:pos="4687"/>
              </w:tabs>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246.</w:t>
            </w:r>
          </w:p>
          <w:p w14:paraId="4A06EB06" w14:textId="0582F262" w:rsidR="00116ED4" w:rsidRPr="00A06652" w:rsidRDefault="00116ED4" w:rsidP="00A835D0">
            <w:pPr>
              <w:rPr>
                <w:rFonts w:ascii="Times New Roman" w:hAnsi="Times New Roman" w:cs="Times New Roman"/>
                <w:sz w:val="20"/>
                <w:szCs w:val="20"/>
              </w:rPr>
            </w:pPr>
          </w:p>
        </w:tc>
      </w:tr>
      <w:tr w:rsidR="00A835D0" w:rsidRPr="00A06652" w14:paraId="63675800" w14:textId="77777777" w:rsidTr="008B30C4">
        <w:tc>
          <w:tcPr>
            <w:tcW w:w="1190" w:type="dxa"/>
          </w:tcPr>
          <w:p w14:paraId="0AB32665" w14:textId="77777777" w:rsidR="00A835D0" w:rsidRPr="00A06652" w:rsidRDefault="00A835D0" w:rsidP="00A835D0">
            <w:pPr>
              <w:pStyle w:val="ListParagraph"/>
              <w:numPr>
                <w:ilvl w:val="0"/>
                <w:numId w:val="1"/>
              </w:numPr>
              <w:jc w:val="center"/>
              <w:rPr>
                <w:rFonts w:ascii="Times New Roman" w:hAnsi="Times New Roman" w:cs="Times New Roman"/>
                <w:color w:val="00B050"/>
                <w:sz w:val="20"/>
                <w:szCs w:val="20"/>
              </w:rPr>
            </w:pPr>
          </w:p>
        </w:tc>
        <w:tc>
          <w:tcPr>
            <w:tcW w:w="5128" w:type="dxa"/>
          </w:tcPr>
          <w:p w14:paraId="6A4CF377" w14:textId="77777777" w:rsidR="00A835D0" w:rsidRPr="005D7430" w:rsidRDefault="00A835D0" w:rsidP="00A835D0">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Enhance protection of women against sexual and gender-based violence, including increasing number of shelters and financial resources to support victims and survivors (Finland);</w:t>
            </w:r>
          </w:p>
          <w:p w14:paraId="15D4AEE3" w14:textId="28E16784" w:rsidR="00A835D0" w:rsidRPr="005D7430" w:rsidRDefault="00A835D0" w:rsidP="00A835D0">
            <w:pPr>
              <w:jc w:val="both"/>
              <w:rPr>
                <w:rFonts w:ascii="Times New Roman" w:hAnsi="Times New Roman" w:cs="Times New Roman"/>
                <w:b/>
                <w:color w:val="00B050"/>
                <w:sz w:val="20"/>
                <w:szCs w:val="20"/>
                <w:lang w:val="en-GB"/>
              </w:rPr>
            </w:pPr>
          </w:p>
        </w:tc>
        <w:tc>
          <w:tcPr>
            <w:tcW w:w="7711" w:type="dxa"/>
          </w:tcPr>
          <w:p w14:paraId="1842A838" w14:textId="77777777" w:rsidR="00A835D0" w:rsidRPr="00A06652" w:rsidRDefault="00A835D0" w:rsidP="00A835D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03C2F07" w14:textId="77777777" w:rsidR="00A835D0" w:rsidRPr="00A06652" w:rsidRDefault="00A835D0" w:rsidP="00A835D0">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1B45E4CD" w14:textId="2FE512B6" w:rsidR="00A835D0" w:rsidRPr="00A06652" w:rsidRDefault="00A835D0" w:rsidP="00A835D0">
            <w:pPr>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réponse aux recommandations n° 243, 244 et 246. </w:t>
            </w:r>
          </w:p>
        </w:tc>
      </w:tr>
      <w:tr w:rsidR="00A835D0" w:rsidRPr="00A06652" w14:paraId="61E85688" w14:textId="77777777" w:rsidTr="008B30C4">
        <w:tc>
          <w:tcPr>
            <w:tcW w:w="1190" w:type="dxa"/>
          </w:tcPr>
          <w:p w14:paraId="0EA7D570" w14:textId="77777777" w:rsidR="00A835D0" w:rsidRPr="00A06652" w:rsidRDefault="00A835D0" w:rsidP="00A835D0">
            <w:pPr>
              <w:pStyle w:val="ListParagraph"/>
              <w:numPr>
                <w:ilvl w:val="0"/>
                <w:numId w:val="1"/>
              </w:numPr>
              <w:jc w:val="center"/>
              <w:rPr>
                <w:rFonts w:ascii="Times New Roman" w:hAnsi="Times New Roman" w:cs="Times New Roman"/>
                <w:color w:val="00B050"/>
                <w:sz w:val="20"/>
                <w:szCs w:val="20"/>
              </w:rPr>
            </w:pPr>
          </w:p>
        </w:tc>
        <w:tc>
          <w:tcPr>
            <w:tcW w:w="5128" w:type="dxa"/>
          </w:tcPr>
          <w:p w14:paraId="57B3F092" w14:textId="020B8A91" w:rsidR="00A835D0" w:rsidRPr="005D7430" w:rsidRDefault="00A835D0" w:rsidP="00A835D0">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GB"/>
              </w:rPr>
              <w:t>Establish emergency shelters for victims of sexual violence (Gabon);</w:t>
            </w:r>
          </w:p>
        </w:tc>
        <w:tc>
          <w:tcPr>
            <w:tcW w:w="7711" w:type="dxa"/>
          </w:tcPr>
          <w:p w14:paraId="0FCF83DE" w14:textId="77777777" w:rsidR="00A835D0" w:rsidRPr="00A06652" w:rsidRDefault="00A835D0" w:rsidP="00A835D0">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179E150" w14:textId="77777777" w:rsidR="00A835D0" w:rsidRPr="00A06652" w:rsidRDefault="00A835D0" w:rsidP="00A835D0">
            <w:pPr>
              <w:rPr>
                <w:rFonts w:ascii="Times New Roman" w:hAnsi="Times New Roman" w:cs="Times New Roman"/>
                <w:color w:val="00B050"/>
                <w:sz w:val="20"/>
                <w:szCs w:val="20"/>
              </w:rPr>
            </w:pPr>
          </w:p>
          <w:p w14:paraId="1BC5A2E4" w14:textId="49A6A7F1" w:rsidR="00A835D0" w:rsidRPr="00A06652" w:rsidRDefault="00A835D0" w:rsidP="00A835D0">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246 et 253</w:t>
            </w:r>
          </w:p>
          <w:p w14:paraId="2D20E470" w14:textId="7D708A63" w:rsidR="00A835D0" w:rsidRPr="00A06652" w:rsidRDefault="00A835D0" w:rsidP="00A835D0">
            <w:pPr>
              <w:jc w:val="both"/>
              <w:rPr>
                <w:rFonts w:ascii="Times New Roman" w:hAnsi="Times New Roman" w:cs="Times New Roman"/>
                <w:color w:val="00B050"/>
                <w:sz w:val="20"/>
                <w:szCs w:val="20"/>
              </w:rPr>
            </w:pPr>
          </w:p>
        </w:tc>
      </w:tr>
      <w:tr w:rsidR="00A835D0" w:rsidRPr="00A06652" w14:paraId="44E6296D" w14:textId="77777777" w:rsidTr="008B30C4">
        <w:trPr>
          <w:trHeight w:val="471"/>
        </w:trPr>
        <w:tc>
          <w:tcPr>
            <w:tcW w:w="1190" w:type="dxa"/>
          </w:tcPr>
          <w:p w14:paraId="294C81F0" w14:textId="77777777" w:rsidR="00A835D0" w:rsidRPr="00A06652" w:rsidRDefault="00A835D0" w:rsidP="00A835D0">
            <w:pPr>
              <w:pStyle w:val="ListParagraph"/>
              <w:numPr>
                <w:ilvl w:val="0"/>
                <w:numId w:val="1"/>
              </w:numPr>
              <w:jc w:val="center"/>
              <w:rPr>
                <w:rFonts w:ascii="Times New Roman" w:hAnsi="Times New Roman" w:cs="Times New Roman"/>
                <w:color w:val="00B050"/>
                <w:sz w:val="20"/>
                <w:szCs w:val="20"/>
              </w:rPr>
            </w:pPr>
          </w:p>
        </w:tc>
        <w:tc>
          <w:tcPr>
            <w:tcW w:w="5128" w:type="dxa"/>
          </w:tcPr>
          <w:p w14:paraId="6E11F901" w14:textId="77777777" w:rsidR="00A835D0" w:rsidRPr="005D7430" w:rsidRDefault="00A835D0" w:rsidP="00A835D0">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Step up state actions and strengthen the national legal framework for protecting all victims of violence including sexual harassment (Cuba);</w:t>
            </w:r>
          </w:p>
          <w:p w14:paraId="7721A88E" w14:textId="77777777" w:rsidR="00A835D0" w:rsidRPr="005D7430" w:rsidRDefault="00A835D0" w:rsidP="00A835D0">
            <w:pPr>
              <w:jc w:val="both"/>
              <w:rPr>
                <w:rFonts w:ascii="Times New Roman" w:hAnsi="Times New Roman" w:cs="Times New Roman"/>
                <w:b/>
                <w:color w:val="00B050"/>
                <w:sz w:val="20"/>
                <w:szCs w:val="20"/>
                <w:lang w:val="en-AU"/>
              </w:rPr>
            </w:pPr>
          </w:p>
        </w:tc>
        <w:tc>
          <w:tcPr>
            <w:tcW w:w="7711" w:type="dxa"/>
          </w:tcPr>
          <w:p w14:paraId="428A7E7E" w14:textId="77777777" w:rsidR="00A835D0" w:rsidRPr="00A06652" w:rsidRDefault="00A835D0" w:rsidP="00A835D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6238D9A" w14:textId="77777777" w:rsidR="00A835D0" w:rsidRPr="00A06652" w:rsidRDefault="00A835D0" w:rsidP="00A835D0">
            <w:pPr>
              <w:tabs>
                <w:tab w:val="left" w:pos="4687"/>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b/>
            </w:r>
          </w:p>
          <w:p w14:paraId="2CFC2104" w14:textId="77777777" w:rsidR="00A835D0" w:rsidRPr="00A06652" w:rsidRDefault="00A835D0" w:rsidP="00A835D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poursuit ses efforts de protection des victimes contre toutes les formes de violence, y compris le harcèlement sexuel. Elle ne cesse de renforcer son cadre juridique, notamment contre le harcèlement sexuel et les agissements sexistes au travail. </w:t>
            </w:r>
          </w:p>
          <w:p w14:paraId="5F8B68A6" w14:textId="77777777" w:rsidR="00A835D0" w:rsidRPr="00A06652" w:rsidRDefault="00A835D0" w:rsidP="00A835D0">
            <w:pPr>
              <w:jc w:val="both"/>
              <w:rPr>
                <w:rFonts w:ascii="Times New Roman" w:hAnsi="Times New Roman" w:cs="Times New Roman"/>
                <w:color w:val="00B050"/>
                <w:sz w:val="20"/>
                <w:szCs w:val="20"/>
              </w:rPr>
            </w:pPr>
          </w:p>
          <w:p w14:paraId="023A8C1D" w14:textId="3D97257D" w:rsidR="00A835D0" w:rsidRPr="00A06652" w:rsidRDefault="00A835D0" w:rsidP="00A835D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A cet égard, la loi renforçant l’action contre les violences sexistes et sexuelles du 3 août 2018 comprend de nombreuses dispositions, introduisant notamment une infraction d’outrage sexiste pour agir contre le harcèlement de rue. </w:t>
            </w:r>
            <w:r w:rsidR="00481976" w:rsidRPr="00A06652">
              <w:rPr>
                <w:rFonts w:ascii="Times New Roman" w:hAnsi="Times New Roman" w:cs="Times New Roman"/>
                <w:color w:val="00B050"/>
                <w:sz w:val="20"/>
                <w:szCs w:val="20"/>
              </w:rPr>
              <w:t xml:space="preserve">Le Schéma directeur de la formation professionnelle tout au long de la vie des agents de l’État fixe des objectifs ambitieux de formation des agents publics sur les violences sexistes et sexuelles dont le harcèlement sexuel notamment sur la base du kit de formation « Une femme comme moi » élaboré par la MIPROF. </w:t>
            </w:r>
            <w:r w:rsidRPr="00A06652">
              <w:rPr>
                <w:rFonts w:ascii="Times New Roman" w:hAnsi="Times New Roman" w:cs="Times New Roman"/>
                <w:color w:val="00B050"/>
                <w:sz w:val="20"/>
                <w:szCs w:val="20"/>
              </w:rPr>
              <w:t xml:space="preserve">En avril 2023, le Ministre du Travail a déposé l’instrument de ratification de la Convention n°190 de l’Organisation internationale du travail (OIT) sur la violence et le harcèlement. En outre, un programme ambitieux de lutte contre le harcèlement et le cyberharcèlement, y compris sexiste et sexuel (pHARe) se déploie depuis 2022, à destination des écoles, des collèges et des lycées. </w:t>
            </w:r>
          </w:p>
          <w:p w14:paraId="1B1DE5EA" w14:textId="77777777" w:rsidR="00A835D0" w:rsidRPr="00A06652" w:rsidRDefault="00A835D0" w:rsidP="00A835D0">
            <w:pPr>
              <w:tabs>
                <w:tab w:val="num" w:pos="720"/>
              </w:tabs>
              <w:jc w:val="both"/>
              <w:rPr>
                <w:rFonts w:ascii="Times New Roman" w:hAnsi="Times New Roman" w:cs="Times New Roman"/>
                <w:color w:val="00B050"/>
                <w:sz w:val="20"/>
                <w:szCs w:val="20"/>
              </w:rPr>
            </w:pPr>
          </w:p>
          <w:p w14:paraId="2EF159F7" w14:textId="1D013BA5" w:rsidR="00DC2204" w:rsidRPr="00A06652" w:rsidRDefault="00DC2204" w:rsidP="00A835D0">
            <w:pPr>
              <w:tabs>
                <w:tab w:val="num" w:pos="720"/>
              </w:tabs>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répression des faits constitutifs d’outrages sexistes a été renforcée par les autorités françaises la loi du 24 janvier 2023 portant création d’un nouvel article</w:t>
            </w:r>
            <w:r w:rsidR="00840551"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dans le </w:t>
            </w:r>
            <w:r w:rsidR="00840551"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 xml:space="preserve">ode pénal, érigeant en délit l’infraction d’outrage sexuel et sexiste aggravée. Le délit d’outrage sexiste et sexuel aggravé est puni, à titre principal, d’une amende de 3 750 euros (nouvel article 222-33-1-1 du code pénal). </w:t>
            </w:r>
            <w:r w:rsidR="00840551"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’outrage sexiste et sexuel simple sera puni de l’amende prévu pour les contraventions de la 5ème classe, alors qu’il était jusqu’alors puni de l’amende prévue pour les contraventions de la 4ème classe.</w:t>
            </w:r>
          </w:p>
          <w:p w14:paraId="4FDB0F68" w14:textId="77777777" w:rsidR="00DC2204" w:rsidRPr="00A06652" w:rsidRDefault="00DC2204" w:rsidP="00A835D0">
            <w:pPr>
              <w:tabs>
                <w:tab w:val="num" w:pos="720"/>
              </w:tabs>
              <w:jc w:val="both"/>
              <w:rPr>
                <w:rFonts w:ascii="Times New Roman" w:hAnsi="Times New Roman" w:cs="Times New Roman"/>
                <w:color w:val="00B050"/>
                <w:sz w:val="20"/>
                <w:szCs w:val="20"/>
              </w:rPr>
            </w:pPr>
          </w:p>
          <w:p w14:paraId="42BC1E72" w14:textId="759745AC" w:rsidR="00D14105" w:rsidRPr="00A06652" w:rsidRDefault="00D14105" w:rsidP="00D1410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renforce </w:t>
            </w:r>
            <w:r w:rsidR="00840551" w:rsidRPr="00A06652">
              <w:rPr>
                <w:rFonts w:ascii="Times New Roman" w:hAnsi="Times New Roman" w:cs="Times New Roman"/>
                <w:color w:val="00B050"/>
                <w:sz w:val="20"/>
                <w:szCs w:val="20"/>
              </w:rPr>
              <w:t xml:space="preserve">en outre </w:t>
            </w:r>
            <w:r w:rsidRPr="00A06652">
              <w:rPr>
                <w:rFonts w:ascii="Times New Roman" w:hAnsi="Times New Roman" w:cs="Times New Roman"/>
                <w:color w:val="00B050"/>
                <w:sz w:val="20"/>
                <w:szCs w:val="20"/>
              </w:rPr>
              <w:t xml:space="preserve">les dispositifs destinés à protéger les enfants contre les violences. </w:t>
            </w:r>
            <w:r w:rsidR="00840551" w:rsidRPr="00A06652">
              <w:rPr>
                <w:rFonts w:ascii="Times New Roman" w:hAnsi="Times New Roman" w:cs="Times New Roman"/>
                <w:color w:val="00B050"/>
                <w:sz w:val="20"/>
                <w:szCs w:val="20"/>
              </w:rPr>
              <w:t xml:space="preserve">Le Gouvernement a </w:t>
            </w:r>
            <w:r w:rsidRPr="00A06652">
              <w:rPr>
                <w:rFonts w:ascii="Times New Roman" w:hAnsi="Times New Roman" w:cs="Times New Roman"/>
                <w:color w:val="00B050"/>
                <w:sz w:val="20"/>
                <w:szCs w:val="20"/>
              </w:rPr>
              <w:t>présenté le 7 juin 2023 une communication relative au plan de lutte contre les violences faites aux enfants 2023-2027.</w:t>
            </w:r>
          </w:p>
          <w:p w14:paraId="70ACABDD" w14:textId="77777777" w:rsidR="00D14105" w:rsidRPr="00A06652" w:rsidRDefault="00D14105" w:rsidP="00A835D0">
            <w:pPr>
              <w:tabs>
                <w:tab w:val="num" w:pos="720"/>
              </w:tabs>
              <w:jc w:val="both"/>
              <w:rPr>
                <w:rFonts w:ascii="Times New Roman" w:hAnsi="Times New Roman" w:cs="Times New Roman"/>
                <w:color w:val="00B050"/>
                <w:sz w:val="20"/>
                <w:szCs w:val="20"/>
              </w:rPr>
            </w:pPr>
          </w:p>
          <w:p w14:paraId="650A1062" w14:textId="77777777" w:rsidR="00A835D0" w:rsidRPr="00A06652" w:rsidRDefault="00A835D0" w:rsidP="00A835D0">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246.</w:t>
            </w:r>
          </w:p>
          <w:p w14:paraId="614C3DA7" w14:textId="77777777" w:rsidR="00A835D0" w:rsidRPr="00A06652" w:rsidRDefault="00A835D0" w:rsidP="00A835D0">
            <w:pPr>
              <w:jc w:val="both"/>
              <w:rPr>
                <w:rFonts w:ascii="Times New Roman" w:hAnsi="Times New Roman" w:cs="Times New Roman"/>
                <w:sz w:val="20"/>
                <w:szCs w:val="20"/>
              </w:rPr>
            </w:pPr>
          </w:p>
        </w:tc>
      </w:tr>
      <w:tr w:rsidR="00116ED4" w:rsidRPr="00A06652" w14:paraId="16DBC307" w14:textId="77777777" w:rsidTr="008B30C4">
        <w:tc>
          <w:tcPr>
            <w:tcW w:w="1190" w:type="dxa"/>
          </w:tcPr>
          <w:p w14:paraId="4CD01ACE"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6A1335D" w14:textId="11EC0417" w:rsidR="00116ED4" w:rsidRPr="005D7430" w:rsidRDefault="00A835D0"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Continue efforts to achieve full gender equality, especially in the fight against sexual crimes and domestic violence (Montenegro);</w:t>
            </w:r>
          </w:p>
        </w:tc>
        <w:tc>
          <w:tcPr>
            <w:tcW w:w="7711" w:type="dxa"/>
          </w:tcPr>
          <w:p w14:paraId="402FD70E" w14:textId="77777777" w:rsidR="00C5369D" w:rsidRPr="00A06652" w:rsidRDefault="00C5369D" w:rsidP="00C5369D">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65A0C0E" w14:textId="77777777" w:rsidR="00C5369D" w:rsidRPr="00A06652" w:rsidRDefault="00C5369D" w:rsidP="00C5369D">
            <w:pPr>
              <w:rPr>
                <w:rFonts w:ascii="Times New Roman" w:hAnsi="Times New Roman" w:cs="Times New Roman"/>
                <w:color w:val="00B050"/>
                <w:sz w:val="20"/>
                <w:szCs w:val="20"/>
              </w:rPr>
            </w:pPr>
          </w:p>
          <w:p w14:paraId="478D3201" w14:textId="1DDEBED5" w:rsidR="00C5369D" w:rsidRPr="00A06652" w:rsidRDefault="00C5369D" w:rsidP="00C5369D">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152, 239, 246 et 253</w:t>
            </w:r>
            <w:r w:rsidR="006D5D32" w:rsidRPr="00A06652">
              <w:rPr>
                <w:rFonts w:ascii="Times New Roman" w:hAnsi="Times New Roman" w:cs="Times New Roman"/>
                <w:i/>
                <w:color w:val="00B050"/>
                <w:sz w:val="20"/>
                <w:szCs w:val="20"/>
              </w:rPr>
              <w:t>.</w:t>
            </w:r>
          </w:p>
          <w:p w14:paraId="513C7184" w14:textId="77777777" w:rsidR="00116ED4" w:rsidRPr="00A06652" w:rsidRDefault="00116ED4" w:rsidP="00527BB0">
            <w:pPr>
              <w:jc w:val="both"/>
              <w:rPr>
                <w:rFonts w:ascii="Times New Roman" w:hAnsi="Times New Roman" w:cs="Times New Roman"/>
                <w:color w:val="00B050"/>
                <w:sz w:val="20"/>
                <w:szCs w:val="20"/>
              </w:rPr>
            </w:pPr>
          </w:p>
        </w:tc>
      </w:tr>
      <w:tr w:rsidR="00116ED4" w:rsidRPr="00A06652" w14:paraId="7184D50E" w14:textId="77777777" w:rsidTr="008B30C4">
        <w:tc>
          <w:tcPr>
            <w:tcW w:w="1190" w:type="dxa"/>
          </w:tcPr>
          <w:p w14:paraId="07D5908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4AC4146" w14:textId="77777777" w:rsidR="00116ED4" w:rsidRPr="005D7430" w:rsidRDefault="00FE6597"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Consider to review relevant legislation with a view to defining consent and provide regular care for victims of sexual violence (Sierra Leone);</w:t>
            </w:r>
          </w:p>
          <w:p w14:paraId="271557BE" w14:textId="0BED2B8C" w:rsidR="00FE6597" w:rsidRPr="005D7430" w:rsidRDefault="00FE6597" w:rsidP="00116ED4">
            <w:pPr>
              <w:jc w:val="both"/>
              <w:rPr>
                <w:rFonts w:ascii="Times New Roman" w:hAnsi="Times New Roman" w:cs="Times New Roman"/>
                <w:b/>
                <w:color w:val="00B050"/>
                <w:sz w:val="20"/>
                <w:szCs w:val="20"/>
                <w:lang w:val="en-AU"/>
              </w:rPr>
            </w:pPr>
          </w:p>
        </w:tc>
        <w:tc>
          <w:tcPr>
            <w:tcW w:w="7711" w:type="dxa"/>
          </w:tcPr>
          <w:p w14:paraId="31DED65E" w14:textId="55E51490" w:rsidR="008E48A4" w:rsidRPr="00A06652" w:rsidRDefault="008E48A4" w:rsidP="008E48A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739C8D8" w14:textId="77777777" w:rsidR="008E48A4" w:rsidRPr="00A06652" w:rsidRDefault="008E48A4" w:rsidP="00527BB0">
            <w:pPr>
              <w:jc w:val="both"/>
              <w:rPr>
                <w:rFonts w:ascii="Times New Roman" w:hAnsi="Times New Roman" w:cs="Times New Roman"/>
                <w:color w:val="00B050"/>
                <w:sz w:val="20"/>
                <w:szCs w:val="20"/>
              </w:rPr>
            </w:pPr>
          </w:p>
          <w:p w14:paraId="424DD3BD" w14:textId="380028B7" w:rsidR="006D5D32" w:rsidRPr="00A06652" w:rsidRDefault="005A6C6E" w:rsidP="005A6C6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veille à protéger toutes les victimes de violences sexuelles et sexistes. </w:t>
            </w:r>
          </w:p>
          <w:p w14:paraId="02AD2AAB" w14:textId="161EB7CB" w:rsidR="00465AD9" w:rsidRPr="00A06652" w:rsidRDefault="00465AD9" w:rsidP="00465AD9">
            <w:pPr>
              <w:jc w:val="both"/>
              <w:rPr>
                <w:rFonts w:ascii="Times New Roman" w:hAnsi="Times New Roman" w:cs="Times New Roman"/>
                <w:color w:val="00B050"/>
                <w:sz w:val="20"/>
                <w:szCs w:val="20"/>
              </w:rPr>
            </w:pPr>
          </w:p>
          <w:p w14:paraId="72484A02" w14:textId="771BF126" w:rsidR="00465AD9"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Dans la sphère professionnelle, la législation française punit pénalement le harcèlement sexuel </w:t>
            </w:r>
            <w:r w:rsidR="006D5D32" w:rsidRPr="00A06652">
              <w:rPr>
                <w:rFonts w:ascii="Times New Roman" w:hAnsi="Times New Roman" w:cs="Times New Roman"/>
                <w:color w:val="00B050"/>
                <w:sz w:val="20"/>
                <w:szCs w:val="20"/>
              </w:rPr>
              <w:t>et</w:t>
            </w:r>
            <w:r w:rsidRPr="00A06652">
              <w:rPr>
                <w:rFonts w:ascii="Times New Roman" w:hAnsi="Times New Roman" w:cs="Times New Roman"/>
                <w:color w:val="00B050"/>
                <w:sz w:val="20"/>
                <w:szCs w:val="20"/>
              </w:rPr>
              <w:t xml:space="preserve"> le </w:t>
            </w:r>
            <w:r w:rsidR="006D5D32"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ode du travail institue une obligation pour l’employeur de prendre toutes les dispositions nécessaires en vue de prévenir et sanctionner ces faits.</w:t>
            </w:r>
          </w:p>
          <w:p w14:paraId="7501137D" w14:textId="77777777" w:rsidR="005A6C6E" w:rsidRPr="00A06652" w:rsidRDefault="005A6C6E" w:rsidP="00527BB0">
            <w:pPr>
              <w:jc w:val="both"/>
              <w:rPr>
                <w:rFonts w:ascii="Times New Roman" w:hAnsi="Times New Roman" w:cs="Times New Roman"/>
                <w:color w:val="00B050"/>
                <w:sz w:val="20"/>
                <w:szCs w:val="20"/>
              </w:rPr>
            </w:pPr>
          </w:p>
          <w:p w14:paraId="30EF061E" w14:textId="77A05AEB" w:rsidR="008843B5" w:rsidRPr="00A06652" w:rsidRDefault="00380A02" w:rsidP="008E48A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 </w:t>
            </w:r>
            <w:r w:rsidR="005A6C6E" w:rsidRPr="00A06652">
              <w:rPr>
                <w:rFonts w:ascii="Times New Roman" w:hAnsi="Times New Roman" w:cs="Times New Roman"/>
                <w:color w:val="00B050"/>
                <w:sz w:val="20"/>
                <w:szCs w:val="20"/>
              </w:rPr>
              <w:t xml:space="preserve">notamment </w:t>
            </w:r>
            <w:r w:rsidRPr="00A06652">
              <w:rPr>
                <w:rFonts w:ascii="Times New Roman" w:hAnsi="Times New Roman" w:cs="Times New Roman"/>
                <w:color w:val="00B050"/>
                <w:sz w:val="20"/>
                <w:szCs w:val="20"/>
              </w:rPr>
              <w:t>modifié sa législation sur la question du consentement de l’enfant, en introduisant une présomption de non-consentement afin de mieux protéger les mineurs des crimes et délits sexuels et de l’inceste</w:t>
            </w:r>
            <w:r w:rsidR="008E48A4" w:rsidRPr="00A06652">
              <w:rPr>
                <w:rFonts w:ascii="Times New Roman" w:hAnsi="Times New Roman" w:cs="Times New Roman"/>
                <w:color w:val="00B050"/>
                <w:sz w:val="20"/>
                <w:szCs w:val="20"/>
              </w:rPr>
              <w:t xml:space="preserve"> (</w:t>
            </w:r>
            <w:r w:rsidR="008843B5" w:rsidRPr="00A06652">
              <w:rPr>
                <w:rFonts w:ascii="Times New Roman" w:hAnsi="Times New Roman" w:cs="Times New Roman"/>
                <w:color w:val="00B050"/>
                <w:sz w:val="20"/>
                <w:szCs w:val="20"/>
              </w:rPr>
              <w:t xml:space="preserve">loi </w:t>
            </w:r>
            <w:r w:rsidRPr="00A06652">
              <w:rPr>
                <w:rFonts w:ascii="Times New Roman" w:hAnsi="Times New Roman" w:cs="Times New Roman"/>
                <w:color w:val="00B050"/>
                <w:sz w:val="20"/>
                <w:szCs w:val="20"/>
              </w:rPr>
              <w:t xml:space="preserve">n° 2021-478 du 21 avril 2021 </w:t>
            </w:r>
            <w:r w:rsidR="008E48A4" w:rsidRPr="00A06652">
              <w:rPr>
                <w:rFonts w:ascii="Times New Roman" w:hAnsi="Times New Roman" w:cs="Times New Roman"/>
                <w:color w:val="00B050"/>
                <w:sz w:val="20"/>
                <w:szCs w:val="20"/>
              </w:rPr>
              <w:t xml:space="preserve">visant à protéger les mineurs des crimes et délits sexuels et de l’inceste). </w:t>
            </w:r>
            <w:r w:rsidR="008843B5" w:rsidRPr="00A06652">
              <w:rPr>
                <w:rFonts w:ascii="Times New Roman" w:hAnsi="Times New Roman" w:cs="Times New Roman"/>
                <w:color w:val="00B050"/>
                <w:sz w:val="20"/>
                <w:szCs w:val="20"/>
              </w:rPr>
              <w:t>Si l’absence de consentement de la victime, résultant de l’emploi par l’auteur de la violence, contrainte, menace</w:t>
            </w:r>
            <w:r w:rsidR="00D14105" w:rsidRPr="00A06652">
              <w:rPr>
                <w:rFonts w:ascii="Times New Roman" w:hAnsi="Times New Roman" w:cs="Times New Roman"/>
                <w:color w:val="00B050"/>
                <w:sz w:val="20"/>
                <w:szCs w:val="20"/>
              </w:rPr>
              <w:t xml:space="preserve"> ou surprise</w:t>
            </w:r>
            <w:r w:rsidR="008843B5" w:rsidRPr="00A06652">
              <w:rPr>
                <w:rFonts w:ascii="Times New Roman" w:hAnsi="Times New Roman" w:cs="Times New Roman"/>
                <w:color w:val="00B050"/>
                <w:sz w:val="20"/>
                <w:szCs w:val="20"/>
              </w:rPr>
              <w:t>, est traditionnellement un critère essentiel de caractérisation du viol en droit français, cet élément n’est plus exigé lorsque les faits sont imposés à tout mineur en cas d’inceste ou à un mineur de 15 ans par un majeur</w:t>
            </w:r>
            <w:r w:rsidR="00E1424C" w:rsidRPr="00A06652">
              <w:rPr>
                <w:rFonts w:ascii="Times New Roman" w:hAnsi="Times New Roman" w:cs="Times New Roman"/>
                <w:color w:val="00B050"/>
                <w:sz w:val="20"/>
                <w:szCs w:val="20"/>
              </w:rPr>
              <w:t xml:space="preserve"> lorsque la différence d'âge entre le majeur et le mineur est d'au moins cinq ans</w:t>
            </w:r>
            <w:r w:rsidR="008843B5" w:rsidRPr="00A06652">
              <w:rPr>
                <w:rFonts w:ascii="Times New Roman" w:hAnsi="Times New Roman" w:cs="Times New Roman"/>
                <w:color w:val="00B050"/>
                <w:sz w:val="20"/>
                <w:szCs w:val="20"/>
              </w:rPr>
              <w:t>.</w:t>
            </w:r>
            <w:r w:rsidR="00D46FC6" w:rsidRPr="00A06652">
              <w:rPr>
                <w:rFonts w:ascii="Times New Roman" w:hAnsi="Times New Roman" w:cs="Times New Roman"/>
                <w:color w:val="00B050"/>
                <w:sz w:val="20"/>
                <w:szCs w:val="20"/>
              </w:rPr>
              <w:t xml:space="preserve"> Cette loi a renforcé les peines en cas de viol sur mineurs de moins de 15 ans, de viol incestueux et d’agression sexuelle sur mineur.</w:t>
            </w:r>
          </w:p>
          <w:p w14:paraId="15BD29BF" w14:textId="5835EF90" w:rsidR="00E1424C" w:rsidRPr="00A06652" w:rsidRDefault="00E1424C" w:rsidP="008E48A4">
            <w:pPr>
              <w:jc w:val="both"/>
              <w:rPr>
                <w:rFonts w:ascii="Times New Roman" w:hAnsi="Times New Roman" w:cs="Times New Roman"/>
                <w:color w:val="00B050"/>
                <w:sz w:val="20"/>
                <w:szCs w:val="20"/>
              </w:rPr>
            </w:pPr>
          </w:p>
          <w:p w14:paraId="23EB3558" w14:textId="1962FB91" w:rsidR="007661EF" w:rsidRPr="00A06652" w:rsidRDefault="007661EF" w:rsidP="007661E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consentement se trouve ainsi au centre de la définition juridique du viol, la jurisprudence, ancienne est très claire sur ce point, indiquant que le défaut de consentement résulte de la violence physique ou morale exercée à l’égard de la victime, ou de tout autre moyen de contrainte, menace ou surprise dans le but d’abuser d’une personne, en dehors de sa volonté (Cour de cassation, chambre criminelle, 25 juin 1857).</w:t>
            </w:r>
          </w:p>
          <w:p w14:paraId="116A35C2" w14:textId="77777777" w:rsidR="007661EF" w:rsidRPr="00A06652" w:rsidRDefault="007661EF" w:rsidP="007661EF">
            <w:pPr>
              <w:jc w:val="both"/>
              <w:rPr>
                <w:rFonts w:ascii="Times New Roman" w:hAnsi="Times New Roman" w:cs="Times New Roman"/>
                <w:color w:val="00B050"/>
                <w:sz w:val="20"/>
                <w:szCs w:val="20"/>
              </w:rPr>
            </w:pPr>
          </w:p>
          <w:p w14:paraId="4BAAE120" w14:textId="73203797" w:rsidR="007661EF" w:rsidRPr="00A06652" w:rsidRDefault="006D5D32" w:rsidP="007661E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législation française en matière de </w:t>
            </w:r>
            <w:r w:rsidR="007661EF" w:rsidRPr="00A06652">
              <w:rPr>
                <w:rFonts w:ascii="Times New Roman" w:hAnsi="Times New Roman" w:cs="Times New Roman"/>
                <w:color w:val="00B050"/>
                <w:sz w:val="20"/>
                <w:szCs w:val="20"/>
              </w:rPr>
              <w:t>lutte contre les violences sexuelles</w:t>
            </w:r>
            <w:r w:rsidRPr="00A06652">
              <w:rPr>
                <w:rFonts w:ascii="Times New Roman" w:hAnsi="Times New Roman" w:cs="Times New Roman"/>
                <w:color w:val="00B050"/>
                <w:sz w:val="20"/>
                <w:szCs w:val="20"/>
              </w:rPr>
              <w:t xml:space="preserve"> </w:t>
            </w:r>
            <w:r w:rsidR="007661EF" w:rsidRPr="00A06652">
              <w:rPr>
                <w:rFonts w:ascii="Times New Roman" w:hAnsi="Times New Roman" w:cs="Times New Roman"/>
                <w:color w:val="00B050"/>
                <w:sz w:val="20"/>
                <w:szCs w:val="20"/>
              </w:rPr>
              <w:t xml:space="preserve">intègre désormais la notion d’absence de libre consentement de la victime dans sa définition des violences sexuelles imposées à des victimes mineures. </w:t>
            </w:r>
          </w:p>
          <w:p w14:paraId="5CCA8982" w14:textId="7A86809C" w:rsidR="00D46FC6" w:rsidRPr="00A06652" w:rsidRDefault="00D46FC6" w:rsidP="00D46FC6">
            <w:pPr>
              <w:jc w:val="both"/>
              <w:rPr>
                <w:rFonts w:ascii="Times New Roman" w:hAnsi="Times New Roman" w:cs="Times New Roman"/>
                <w:color w:val="00B050"/>
                <w:sz w:val="20"/>
                <w:szCs w:val="20"/>
              </w:rPr>
            </w:pPr>
          </w:p>
          <w:p w14:paraId="13DBC0D6" w14:textId="77777777" w:rsidR="00D46FC6" w:rsidRPr="00A06652" w:rsidRDefault="00D46FC6" w:rsidP="00D46FC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aussi réponse à la recommandation n° </w:t>
            </w:r>
            <w:r w:rsidR="008E48A4" w:rsidRPr="00A06652">
              <w:rPr>
                <w:rFonts w:ascii="Times New Roman" w:hAnsi="Times New Roman" w:cs="Times New Roman"/>
                <w:i/>
                <w:color w:val="00B050"/>
                <w:sz w:val="20"/>
                <w:szCs w:val="20"/>
              </w:rPr>
              <w:t>243, 244 et 246 et 2</w:t>
            </w:r>
            <w:r w:rsidRPr="00A06652">
              <w:rPr>
                <w:rFonts w:ascii="Times New Roman" w:hAnsi="Times New Roman" w:cs="Times New Roman"/>
                <w:i/>
                <w:color w:val="00B050"/>
                <w:sz w:val="20"/>
                <w:szCs w:val="20"/>
              </w:rPr>
              <w:t>56</w:t>
            </w:r>
            <w:r w:rsidR="008E48A4" w:rsidRPr="00A06652">
              <w:rPr>
                <w:rFonts w:ascii="Times New Roman" w:hAnsi="Times New Roman" w:cs="Times New Roman"/>
                <w:i/>
                <w:color w:val="00B050"/>
                <w:sz w:val="20"/>
                <w:szCs w:val="20"/>
              </w:rPr>
              <w:t>.</w:t>
            </w:r>
          </w:p>
          <w:p w14:paraId="78D3D44F" w14:textId="430BD889" w:rsidR="00D46FC6" w:rsidRPr="00A06652" w:rsidRDefault="00D46FC6" w:rsidP="00D46FC6">
            <w:pPr>
              <w:jc w:val="both"/>
              <w:rPr>
                <w:rFonts w:ascii="Times New Roman" w:hAnsi="Times New Roman" w:cs="Times New Roman"/>
                <w:i/>
                <w:color w:val="00B050"/>
                <w:sz w:val="20"/>
                <w:szCs w:val="20"/>
              </w:rPr>
            </w:pPr>
          </w:p>
        </w:tc>
      </w:tr>
      <w:tr w:rsidR="00116ED4" w:rsidRPr="00A06652" w14:paraId="26CF119A" w14:textId="77777777" w:rsidTr="008B30C4">
        <w:tc>
          <w:tcPr>
            <w:tcW w:w="1190" w:type="dxa"/>
          </w:tcPr>
          <w:p w14:paraId="0FEE6BC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B10E859" w14:textId="77777777" w:rsidR="00116ED4" w:rsidRPr="005D7430" w:rsidRDefault="005A6C6E" w:rsidP="005A6C6E">
            <w:pPr>
              <w:tabs>
                <w:tab w:val="left" w:pos="3749"/>
              </w:tabs>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Improve access to justice for victims of sexual crimes and domestic violence (United Kingdom of Great Britain and Northern Ireland);</w:t>
            </w:r>
          </w:p>
          <w:p w14:paraId="48A893B8" w14:textId="50D1B33E" w:rsidR="001B3443" w:rsidRPr="005D7430" w:rsidRDefault="001B3443" w:rsidP="005A6C6E">
            <w:pPr>
              <w:tabs>
                <w:tab w:val="left" w:pos="3749"/>
              </w:tabs>
              <w:jc w:val="both"/>
              <w:rPr>
                <w:rFonts w:ascii="Times New Roman" w:hAnsi="Times New Roman" w:cs="Times New Roman"/>
                <w:b/>
                <w:color w:val="00B050"/>
                <w:sz w:val="20"/>
                <w:szCs w:val="20"/>
                <w:lang w:val="en-GB"/>
              </w:rPr>
            </w:pPr>
          </w:p>
        </w:tc>
        <w:tc>
          <w:tcPr>
            <w:tcW w:w="7711" w:type="dxa"/>
          </w:tcPr>
          <w:p w14:paraId="1C6F2656" w14:textId="1E5227E8" w:rsidR="005A6C6E" w:rsidRPr="00A06652" w:rsidRDefault="005A6C6E" w:rsidP="005A6C6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F1E83D0" w14:textId="77777777" w:rsidR="005A6C6E" w:rsidRPr="00A06652" w:rsidRDefault="005A6C6E" w:rsidP="005A6C6E">
            <w:pPr>
              <w:jc w:val="both"/>
              <w:rPr>
                <w:rFonts w:ascii="Times New Roman" w:hAnsi="Times New Roman" w:cs="Times New Roman"/>
                <w:color w:val="00B050"/>
                <w:sz w:val="20"/>
                <w:szCs w:val="20"/>
              </w:rPr>
            </w:pPr>
          </w:p>
          <w:p w14:paraId="78531EE6" w14:textId="00B3A2D9" w:rsidR="005A6C6E" w:rsidRPr="00A06652" w:rsidRDefault="005A6C6E" w:rsidP="005A6C6E">
            <w:pPr>
              <w:tabs>
                <w:tab w:val="left" w:pos="1780"/>
              </w:tabs>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246.</w:t>
            </w:r>
          </w:p>
        </w:tc>
      </w:tr>
      <w:tr w:rsidR="00116ED4" w:rsidRPr="00A06652" w14:paraId="5873A06B" w14:textId="77777777" w:rsidTr="008B30C4">
        <w:tc>
          <w:tcPr>
            <w:tcW w:w="1190" w:type="dxa"/>
          </w:tcPr>
          <w:p w14:paraId="70E305BA"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8167DD1" w14:textId="61E72062" w:rsidR="001B3443" w:rsidRPr="005D7430" w:rsidRDefault="001B3443" w:rsidP="001B3443">
            <w:pPr>
              <w:tabs>
                <w:tab w:val="left" w:pos="1019"/>
              </w:tabs>
              <w:jc w:val="both"/>
              <w:rPr>
                <w:rFonts w:ascii="Times New Roman" w:hAnsi="Times New Roman" w:cs="Times New Roman"/>
                <w:b/>
                <w:color w:val="00B050"/>
                <w:sz w:val="20"/>
                <w:szCs w:val="20"/>
                <w:lang w:val="en-GB"/>
              </w:rPr>
            </w:pPr>
            <w:r w:rsidRPr="005D7430">
              <w:rPr>
                <w:rFonts w:ascii="Times New Roman" w:hAnsi="Times New Roman" w:cs="Times New Roman"/>
                <w:b/>
                <w:color w:val="00B050"/>
                <w:sz w:val="20"/>
                <w:szCs w:val="20"/>
                <w:lang w:val="en-AU"/>
              </w:rPr>
              <w:t>Strengthening efforts to support gender equality and addressing all forms of violence against women and girl, including from minorities, immigrants and people with disabilities (Tunisia);</w:t>
            </w:r>
          </w:p>
          <w:p w14:paraId="505FA708" w14:textId="77777777" w:rsidR="001B3443" w:rsidRPr="005D7430" w:rsidRDefault="001B3443" w:rsidP="00116ED4">
            <w:pPr>
              <w:jc w:val="both"/>
              <w:rPr>
                <w:rFonts w:ascii="Times New Roman" w:hAnsi="Times New Roman" w:cs="Times New Roman"/>
                <w:b/>
                <w:color w:val="00B050"/>
                <w:sz w:val="20"/>
                <w:szCs w:val="20"/>
                <w:lang w:val="en-AU"/>
              </w:rPr>
            </w:pPr>
          </w:p>
        </w:tc>
        <w:tc>
          <w:tcPr>
            <w:tcW w:w="7711" w:type="dxa"/>
          </w:tcPr>
          <w:p w14:paraId="5A781808" w14:textId="77777777" w:rsidR="001B3443" w:rsidRPr="00A06652" w:rsidRDefault="001B3443" w:rsidP="001B344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097BE7E" w14:textId="63C1D070" w:rsidR="001B3443" w:rsidRPr="00A06652" w:rsidRDefault="001B3443" w:rsidP="00527BB0">
            <w:pPr>
              <w:jc w:val="both"/>
              <w:rPr>
                <w:rFonts w:ascii="Times New Roman" w:hAnsi="Times New Roman" w:cs="Times New Roman"/>
                <w:sz w:val="20"/>
                <w:szCs w:val="20"/>
              </w:rPr>
            </w:pPr>
          </w:p>
          <w:p w14:paraId="6DA89601" w14:textId="5BE85854" w:rsidR="00465AD9"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Depuis le 30 août 2021, le numéro d’écoute </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3919</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est accessible 24 heures sur 24 et 7 jours sur 7, ce qui permet de couvrir l’intégralité du territoire, </w:t>
            </w:r>
            <w:r w:rsidR="00805C5C" w:rsidRPr="00A06652">
              <w:rPr>
                <w:rFonts w:ascii="Times New Roman" w:hAnsi="Times New Roman" w:cs="Times New Roman"/>
                <w:color w:val="00B050"/>
                <w:sz w:val="20"/>
                <w:szCs w:val="20"/>
              </w:rPr>
              <w:t xml:space="preserve">hexagonal et </w:t>
            </w:r>
            <w:r w:rsidRPr="00A06652">
              <w:rPr>
                <w:rFonts w:ascii="Times New Roman" w:hAnsi="Times New Roman" w:cs="Times New Roman"/>
                <w:color w:val="00B050"/>
                <w:sz w:val="20"/>
                <w:szCs w:val="20"/>
              </w:rPr>
              <w:t>ultra-marin. Il est également accessible aux personnes en situation de handicap et notamment aux personnes sourdes, malentendantes et aphasiques, ce qui leur permet d’accéder à cette ligne d’écoute, centrale dans le parcours de sortie d’une situation de violences. La plateforme de signalement en ligne qui permet de déposer plainte est également accessible.</w:t>
            </w:r>
          </w:p>
          <w:p w14:paraId="778F9D98" w14:textId="77777777" w:rsidR="00465AD9" w:rsidRPr="00A06652" w:rsidRDefault="00465AD9" w:rsidP="00465AD9">
            <w:pPr>
              <w:jc w:val="both"/>
              <w:rPr>
                <w:rFonts w:ascii="Times New Roman" w:hAnsi="Times New Roman" w:cs="Times New Roman"/>
                <w:color w:val="00B050"/>
                <w:sz w:val="20"/>
                <w:szCs w:val="20"/>
              </w:rPr>
            </w:pPr>
          </w:p>
          <w:p w14:paraId="7DE64B39" w14:textId="5136FF02" w:rsidR="00465AD9"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Concernant les femmes en situation de handicap, et au-delà du respect de l’intimité et des choix de résidents sur leur vie amoureuse et les droits sexuels et reproductifs, une instruction du 5 juillet 2021 à destination des établissements sociaux et médico-sociaux (ESMS) exige la mise en place de séances d’informations et de sensibilisation des femmes en situation de handicap sur leur droit à disposer de leur corps, à la notion de consentement, pour lutter contre tout phénomène d'emprise. </w:t>
            </w:r>
            <w:r w:rsidR="00091752" w:rsidRPr="00A06652">
              <w:rPr>
                <w:rFonts w:ascii="Times New Roman" w:hAnsi="Times New Roman" w:cs="Times New Roman"/>
                <w:color w:val="00B050"/>
                <w:sz w:val="20"/>
                <w:szCs w:val="20"/>
              </w:rPr>
              <w:t xml:space="preserve"> En outre, la Mission interministérielle pour la protection des femmes contre les violences et la lutte contre la traite des êtres humains (MIPROF) a élaboré avec les partenaires spécialisés, un guide de formation, à destination de tous les professionnels, spécifique à l’accueil, au repérage, à la prise en charge et l’orientation des femmes en situation de handicap victime de violences. Deux mesures du plan égalité 2023 2027 concernent spécifiquement les femmes en situation de handicap : i. le développement d’un module de formation à destination des aidants et des personnes en situation de handicap sur les violences sexistes et sexuelles et la notion de consentement ; ii. la mise en place d’outils de signalement accessibles aux personnes prises en charge dans des ESMS fermés.</w:t>
            </w:r>
            <w:r w:rsidR="00B1116A" w:rsidRPr="00A06652">
              <w:rPr>
                <w:rFonts w:ascii="Times New Roman" w:hAnsi="Times New Roman" w:cs="Times New Roman"/>
                <w:color w:val="00B050"/>
                <w:sz w:val="20"/>
                <w:szCs w:val="20"/>
              </w:rPr>
              <w:t xml:space="preserve"> </w:t>
            </w:r>
            <w:r w:rsidR="00091752" w:rsidRPr="00A06652">
              <w:rPr>
                <w:rFonts w:ascii="Times New Roman" w:hAnsi="Times New Roman" w:cs="Times New Roman"/>
                <w:color w:val="00B050"/>
                <w:sz w:val="20"/>
                <w:szCs w:val="20"/>
              </w:rPr>
              <w:t>D</w:t>
            </w:r>
            <w:r w:rsidRPr="00A06652">
              <w:rPr>
                <w:rFonts w:ascii="Times New Roman" w:hAnsi="Times New Roman" w:cs="Times New Roman"/>
                <w:color w:val="00B050"/>
                <w:sz w:val="20"/>
                <w:szCs w:val="20"/>
              </w:rPr>
              <w:t>es centre</w:t>
            </w:r>
            <w:r w:rsidR="00805C5C"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de ressources « Vie intime, sexuelle et accompagnement à la parentalité » ont vocation à être généralisés dans toutes les régions </w:t>
            </w:r>
            <w:r w:rsidR="00805C5C" w:rsidRPr="00A06652">
              <w:rPr>
                <w:rFonts w:ascii="Times New Roman" w:hAnsi="Times New Roman" w:cs="Times New Roman"/>
                <w:color w:val="00B050"/>
                <w:sz w:val="20"/>
                <w:szCs w:val="20"/>
              </w:rPr>
              <w:t>d’après</w:t>
            </w:r>
            <w:r w:rsidRPr="00A06652">
              <w:rPr>
                <w:rFonts w:ascii="Times New Roman" w:hAnsi="Times New Roman" w:cs="Times New Roman"/>
                <w:color w:val="00B050"/>
                <w:sz w:val="20"/>
                <w:szCs w:val="20"/>
              </w:rPr>
              <w:t xml:space="preserve"> le </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Plan Egalité</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(2023-2027). Ce dispositif permet de promouvoir de façon positive l’intimité, l’autonomie affective, sexuelle, relationnelle et le soutien à la parentalité des personnes en situation de handicap.</w:t>
            </w:r>
          </w:p>
          <w:p w14:paraId="45E1DFD2" w14:textId="77777777" w:rsidR="00B1116A" w:rsidRPr="00A06652" w:rsidRDefault="00B1116A" w:rsidP="00465AD9">
            <w:pPr>
              <w:jc w:val="both"/>
              <w:rPr>
                <w:rFonts w:ascii="Times New Roman" w:hAnsi="Times New Roman" w:cs="Times New Roman"/>
                <w:color w:val="00B050"/>
                <w:sz w:val="20"/>
                <w:szCs w:val="20"/>
              </w:rPr>
            </w:pPr>
          </w:p>
          <w:p w14:paraId="79277BF5" w14:textId="35AB4894" w:rsidR="00465AD9" w:rsidRPr="00A06652" w:rsidRDefault="00E1424C" w:rsidP="00465AD9">
            <w:pPr>
              <w:jc w:val="both"/>
              <w:rPr>
                <w:rFonts w:ascii="Times New Roman" w:hAnsi="Times New Roman" w:cs="Times New Roman"/>
                <w:color w:val="00B050"/>
                <w:sz w:val="20"/>
                <w:szCs w:val="20"/>
              </w:rPr>
            </w:pPr>
            <w:r w:rsidRPr="00A06652">
              <w:rPr>
                <w:rFonts w:ascii="Times New Roman" w:hAnsi="Times New Roman"/>
                <w:color w:val="00B050"/>
                <w:sz w:val="20"/>
              </w:rPr>
              <w:t xml:space="preserve">S’agissant des </w:t>
            </w:r>
            <w:r w:rsidR="00465AD9" w:rsidRPr="00A06652">
              <w:rPr>
                <w:rFonts w:ascii="Times New Roman" w:hAnsi="Times New Roman" w:cs="Times New Roman"/>
                <w:color w:val="00B050"/>
                <w:sz w:val="20"/>
                <w:szCs w:val="20"/>
              </w:rPr>
              <w:t xml:space="preserve">personnes d’origine étrangère, l’entretien individuel préalable à la signature </w:t>
            </w:r>
            <w:r w:rsidR="00805C5C" w:rsidRPr="00A06652">
              <w:rPr>
                <w:rFonts w:ascii="Times New Roman" w:hAnsi="Times New Roman" w:cs="Times New Roman"/>
                <w:color w:val="00B050"/>
                <w:sz w:val="20"/>
                <w:szCs w:val="20"/>
              </w:rPr>
              <w:t>d’un Contrat d’intégration républicaine (</w:t>
            </w:r>
            <w:r w:rsidR="00465AD9" w:rsidRPr="00A06652">
              <w:rPr>
                <w:rFonts w:ascii="Times New Roman" w:hAnsi="Times New Roman" w:cs="Times New Roman"/>
                <w:color w:val="00B050"/>
                <w:sz w:val="20"/>
                <w:szCs w:val="20"/>
              </w:rPr>
              <w:t>CIR</w:t>
            </w:r>
            <w:r w:rsidR="00805C5C" w:rsidRPr="00A06652">
              <w:rPr>
                <w:rFonts w:ascii="Times New Roman" w:hAnsi="Times New Roman" w:cs="Times New Roman"/>
                <w:color w:val="00B050"/>
                <w:sz w:val="20"/>
                <w:szCs w:val="20"/>
              </w:rPr>
              <w:t>)</w:t>
            </w:r>
            <w:r w:rsidR="00465AD9" w:rsidRPr="00A06652">
              <w:rPr>
                <w:rFonts w:ascii="Times New Roman" w:hAnsi="Times New Roman" w:cs="Times New Roman"/>
                <w:color w:val="00B050"/>
                <w:sz w:val="20"/>
                <w:szCs w:val="20"/>
              </w:rPr>
              <w:t xml:space="preserve"> peut être un espace d’expression pour les femmes ayant subi des violences et d’orientation vers un dispositif spécifique. Un « rendez-vous santé » de prévention, accessible aux demandeurs d’asile et aux signataires </w:t>
            </w:r>
            <w:r w:rsidR="00805C5C" w:rsidRPr="00A06652">
              <w:rPr>
                <w:rFonts w:ascii="Times New Roman" w:hAnsi="Times New Roman" w:cs="Times New Roman"/>
                <w:color w:val="00B050"/>
                <w:sz w:val="20"/>
                <w:szCs w:val="20"/>
              </w:rPr>
              <w:t xml:space="preserve">du contrat </w:t>
            </w:r>
            <w:r w:rsidR="00465AD9" w:rsidRPr="00A06652">
              <w:rPr>
                <w:rFonts w:ascii="Times New Roman" w:hAnsi="Times New Roman" w:cs="Times New Roman"/>
                <w:color w:val="00B050"/>
                <w:sz w:val="20"/>
                <w:szCs w:val="20"/>
              </w:rPr>
              <w:t xml:space="preserve">les plus vulnérables </w:t>
            </w:r>
            <w:r w:rsidR="00805C5C" w:rsidRPr="00A06652">
              <w:rPr>
                <w:rFonts w:ascii="Times New Roman" w:hAnsi="Times New Roman" w:cs="Times New Roman"/>
                <w:color w:val="00B050"/>
                <w:sz w:val="20"/>
                <w:szCs w:val="20"/>
              </w:rPr>
              <w:t xml:space="preserve"> </w:t>
            </w:r>
            <w:r w:rsidR="00465AD9" w:rsidRPr="00A06652">
              <w:rPr>
                <w:rFonts w:ascii="Times New Roman" w:hAnsi="Times New Roman" w:cs="Times New Roman"/>
                <w:color w:val="00B050"/>
                <w:sz w:val="20"/>
                <w:szCs w:val="20"/>
              </w:rPr>
              <w:t xml:space="preserve">permet également d’orienter les personnes qui en ont besoin vers un parcours de santé adapté.  </w:t>
            </w:r>
          </w:p>
          <w:p w14:paraId="7ACB5917" w14:textId="77777777" w:rsidR="00465AD9" w:rsidRPr="00A06652" w:rsidRDefault="00465AD9" w:rsidP="00465AD9">
            <w:pPr>
              <w:jc w:val="both"/>
              <w:rPr>
                <w:rFonts w:ascii="Times New Roman" w:hAnsi="Times New Roman" w:cs="Times New Roman"/>
                <w:color w:val="00B050"/>
                <w:sz w:val="20"/>
                <w:szCs w:val="20"/>
              </w:rPr>
            </w:pPr>
          </w:p>
          <w:p w14:paraId="6625C78E" w14:textId="7ABBD145" w:rsidR="00465AD9"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Lors de la formation civique (dont le suivi est obligatoire pour tous les signataires du CIR), une information générale est donnée notamment sur l’interdiction des violences faites aux femmes. </w:t>
            </w:r>
          </w:p>
          <w:p w14:paraId="52658AB2" w14:textId="77777777" w:rsidR="00465AD9"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 </w:t>
            </w:r>
          </w:p>
          <w:p w14:paraId="7CB7D1D9" w14:textId="55785F73" w:rsidR="0015023A" w:rsidRPr="00A06652" w:rsidRDefault="00465AD9" w:rsidP="00465AD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gouvernement soutient également des associations spécialisées telles que la CIMADE. La plateforme </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womenforwomen</w:t>
            </w:r>
            <w:r w:rsidR="00805C5C"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portail de ressources multilingue, a été conçu pour aider toute personne et notamment d’origine étrangère confrontée à des violences conjugales en France. </w:t>
            </w:r>
          </w:p>
          <w:p w14:paraId="2F747020" w14:textId="3414DD82" w:rsidR="003B6B8E" w:rsidRPr="00A06652" w:rsidRDefault="003B6B8E" w:rsidP="001B3443">
            <w:pPr>
              <w:tabs>
                <w:tab w:val="left" w:pos="1128"/>
              </w:tabs>
              <w:rPr>
                <w:rFonts w:ascii="Times New Roman" w:hAnsi="Times New Roman" w:cs="Times New Roman"/>
                <w:i/>
                <w:color w:val="00B050"/>
                <w:sz w:val="20"/>
                <w:szCs w:val="20"/>
              </w:rPr>
            </w:pPr>
          </w:p>
          <w:p w14:paraId="2AA4D870" w14:textId="668A1A97" w:rsidR="001B3443" w:rsidRPr="00A06652" w:rsidRDefault="001B3443" w:rsidP="001B3443">
            <w:pPr>
              <w:tabs>
                <w:tab w:val="left" w:pos="1128"/>
              </w:tabs>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notamment réponse à la recommandation n° 245 </w:t>
            </w:r>
          </w:p>
          <w:p w14:paraId="062A5A7B" w14:textId="21DDD5A9" w:rsidR="00116ED4" w:rsidRPr="00A06652" w:rsidRDefault="001B3443" w:rsidP="001B3443">
            <w:pPr>
              <w:tabs>
                <w:tab w:val="left" w:pos="1128"/>
              </w:tabs>
              <w:rPr>
                <w:rFonts w:ascii="Times New Roman" w:hAnsi="Times New Roman" w:cs="Times New Roman"/>
                <w:sz w:val="20"/>
                <w:szCs w:val="20"/>
              </w:rPr>
            </w:pPr>
            <w:r w:rsidRPr="00A06652">
              <w:rPr>
                <w:rFonts w:ascii="Times New Roman" w:hAnsi="Times New Roman" w:cs="Times New Roman"/>
                <w:sz w:val="20"/>
                <w:szCs w:val="20"/>
              </w:rPr>
              <w:tab/>
            </w:r>
          </w:p>
        </w:tc>
      </w:tr>
      <w:tr w:rsidR="00116ED4" w:rsidRPr="00A06652" w14:paraId="139C23D5" w14:textId="77777777" w:rsidTr="008B30C4">
        <w:tc>
          <w:tcPr>
            <w:tcW w:w="1190" w:type="dxa"/>
          </w:tcPr>
          <w:p w14:paraId="66DE0EFF"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99A1FFB" w14:textId="7009B7C9" w:rsidR="00116ED4" w:rsidRPr="005D7430" w:rsidRDefault="000C5B77" w:rsidP="002C1150">
            <w:pPr>
              <w:jc w:val="both"/>
              <w:rPr>
                <w:rFonts w:ascii="Times New Roman" w:hAnsi="Times New Roman" w:cs="Times New Roman"/>
                <w:b/>
                <w:color w:val="00B050"/>
                <w:sz w:val="20"/>
                <w:szCs w:val="20"/>
                <w:lang w:val="en-AU"/>
              </w:rPr>
            </w:pPr>
            <w:r w:rsidRPr="005D7430">
              <w:rPr>
                <w:rFonts w:ascii="Times New Roman" w:hAnsi="Times New Roman" w:cs="Times New Roman"/>
                <w:b/>
                <w:bCs/>
                <w:color w:val="00B050"/>
                <w:sz w:val="20"/>
                <w:szCs w:val="20"/>
                <w:lang w:val="en-GB"/>
              </w:rPr>
              <w:t>Ensure that all law enforcement officials, prosecutors, judges and lawyers receive systematic mandatory training on fundamental and human rights, including appropriate training how to effectively deal with cases of violence against women (Estonia);</w:t>
            </w:r>
          </w:p>
          <w:p w14:paraId="58C9E003" w14:textId="77777777" w:rsidR="002C1150" w:rsidRPr="005D7430" w:rsidRDefault="002C1150" w:rsidP="002C1150">
            <w:pPr>
              <w:ind w:firstLine="708"/>
              <w:jc w:val="both"/>
              <w:rPr>
                <w:rFonts w:ascii="Times New Roman" w:hAnsi="Times New Roman" w:cs="Times New Roman"/>
                <w:b/>
                <w:color w:val="00B050"/>
                <w:sz w:val="20"/>
                <w:szCs w:val="20"/>
                <w:lang w:val="en-AU"/>
              </w:rPr>
            </w:pPr>
          </w:p>
          <w:p w14:paraId="6FF2480A" w14:textId="77777777" w:rsidR="002C1150" w:rsidRPr="005D7430" w:rsidRDefault="002C1150" w:rsidP="002C1150">
            <w:pPr>
              <w:ind w:firstLine="708"/>
              <w:jc w:val="both"/>
              <w:rPr>
                <w:rFonts w:ascii="Times New Roman" w:hAnsi="Times New Roman" w:cs="Times New Roman"/>
                <w:b/>
                <w:color w:val="00B050"/>
                <w:sz w:val="20"/>
                <w:szCs w:val="20"/>
                <w:lang w:val="en-AU"/>
              </w:rPr>
            </w:pPr>
          </w:p>
        </w:tc>
        <w:tc>
          <w:tcPr>
            <w:tcW w:w="7711" w:type="dxa"/>
          </w:tcPr>
          <w:p w14:paraId="3CC2AE0E" w14:textId="5359E3E9" w:rsidR="000C5B77" w:rsidRPr="00A06652" w:rsidRDefault="00F24BA5" w:rsidP="00527BB0">
            <w:pPr>
              <w:jc w:val="both"/>
              <w:rPr>
                <w:rFonts w:ascii="Times New Roman" w:hAnsi="Times New Roman"/>
                <w:color w:val="00B050"/>
                <w:sz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w:t>
            </w:r>
            <w:r w:rsidR="00B1116A" w:rsidRPr="00A06652">
              <w:rPr>
                <w:rFonts w:ascii="Times New Roman" w:hAnsi="Times New Roman" w:cs="Times New Roman"/>
                <w:color w:val="00B050"/>
                <w:sz w:val="20"/>
                <w:szCs w:val="20"/>
              </w:rPr>
              <w:t>a</w:t>
            </w:r>
            <w:r w:rsidRPr="00A06652">
              <w:rPr>
                <w:rFonts w:ascii="Times New Roman" w:hAnsi="Times New Roman" w:cs="Times New Roman"/>
                <w:color w:val="00B050"/>
                <w:sz w:val="20"/>
                <w:szCs w:val="20"/>
              </w:rPr>
              <w:t xml:space="preserve">ndation. </w:t>
            </w:r>
          </w:p>
          <w:p w14:paraId="73265F58" w14:textId="77777777" w:rsidR="00F24BA5" w:rsidRPr="00A06652" w:rsidRDefault="00F24BA5" w:rsidP="00527BB0">
            <w:pPr>
              <w:jc w:val="both"/>
              <w:rPr>
                <w:rFonts w:ascii="Times New Roman" w:hAnsi="Times New Roman" w:cs="Times New Roman"/>
                <w:color w:val="00B050"/>
                <w:sz w:val="20"/>
                <w:szCs w:val="20"/>
              </w:rPr>
            </w:pPr>
          </w:p>
          <w:p w14:paraId="02418720" w14:textId="7DF02F26" w:rsidR="00F24BA5" w:rsidRPr="00A06652" w:rsidRDefault="00F24BA5" w:rsidP="00F24BA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Concernant notamment la fo</w:t>
            </w:r>
            <w:r w:rsidR="00A502A6" w:rsidRPr="00A06652">
              <w:rPr>
                <w:rFonts w:ascii="Times New Roman" w:hAnsi="Times New Roman" w:cs="Times New Roman"/>
                <w:color w:val="00B050"/>
                <w:sz w:val="20"/>
                <w:szCs w:val="20"/>
              </w:rPr>
              <w:t>rmation des magistrats,</w:t>
            </w:r>
            <w:r w:rsidRPr="00A06652">
              <w:rPr>
                <w:rFonts w:ascii="Times New Roman" w:hAnsi="Times New Roman" w:cs="Times New Roman"/>
                <w:color w:val="00B050"/>
                <w:sz w:val="20"/>
                <w:szCs w:val="20"/>
              </w:rPr>
              <w:t xml:space="preserve"> les auditeurs sont depuis de nombreuses années sensibilisés à la question des violences conjugales</w:t>
            </w:r>
            <w:r w:rsidR="00091752"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plus récemm</w:t>
            </w:r>
            <w:r w:rsidR="00091752" w:rsidRPr="00A06652">
              <w:rPr>
                <w:rFonts w:ascii="Times New Roman" w:hAnsi="Times New Roman" w:cs="Times New Roman"/>
                <w:color w:val="00B050"/>
                <w:sz w:val="20"/>
                <w:szCs w:val="20"/>
              </w:rPr>
              <w:t>ent élargie aux violences intra</w:t>
            </w:r>
            <w:r w:rsidRPr="00A06652">
              <w:rPr>
                <w:rFonts w:ascii="Times New Roman" w:hAnsi="Times New Roman" w:cs="Times New Roman"/>
                <w:color w:val="00B050"/>
                <w:sz w:val="20"/>
                <w:szCs w:val="20"/>
              </w:rPr>
              <w:t>familiales.</w:t>
            </w:r>
          </w:p>
          <w:p w14:paraId="26E99604" w14:textId="77777777" w:rsidR="00F24BA5" w:rsidRPr="00A06652" w:rsidRDefault="00F24BA5" w:rsidP="00F24BA5">
            <w:pPr>
              <w:jc w:val="both"/>
              <w:rPr>
                <w:rFonts w:ascii="Times New Roman" w:hAnsi="Times New Roman" w:cs="Times New Roman"/>
                <w:color w:val="00B050"/>
                <w:sz w:val="20"/>
                <w:szCs w:val="20"/>
              </w:rPr>
            </w:pPr>
          </w:p>
          <w:p w14:paraId="62749340" w14:textId="3D5E95BF" w:rsidR="00A502A6" w:rsidRPr="00A06652" w:rsidRDefault="00F24BA5" w:rsidP="000C5B7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formation qui leur est dispensée sur le sujet, irrigue les enseignements fonctionnels que ce soit en période d’études et de préparation aux premières fonctions, ces enseignements fonctionnels étant complétés d’apports transverses pluridisciplinaires</w:t>
            </w:r>
            <w:r w:rsidR="009E3826"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et transversaux. Dans le choix des dossiers supports, l’accent est mis sur les dossiers relatifs aux violences intrafamiliales, au regard à la fois de leur gravité et de leur importance quantitative en juridictions</w:t>
            </w:r>
            <w:r w:rsidR="009E3826" w:rsidRPr="00A06652">
              <w:rPr>
                <w:rFonts w:ascii="Times New Roman" w:hAnsi="Times New Roman" w:cs="Times New Roman"/>
                <w:color w:val="00B050"/>
                <w:sz w:val="20"/>
                <w:szCs w:val="20"/>
              </w:rPr>
              <w:t>.</w:t>
            </w:r>
          </w:p>
          <w:p w14:paraId="5B1B7FA7" w14:textId="77777777" w:rsidR="00B1116A" w:rsidRPr="00A06652" w:rsidRDefault="00B1116A" w:rsidP="000C5B77">
            <w:pPr>
              <w:jc w:val="both"/>
              <w:rPr>
                <w:rFonts w:ascii="Times New Roman" w:hAnsi="Times New Roman" w:cs="Times New Roman"/>
                <w:color w:val="00B050"/>
                <w:sz w:val="20"/>
                <w:szCs w:val="20"/>
              </w:rPr>
            </w:pPr>
          </w:p>
          <w:p w14:paraId="7787C32A" w14:textId="19504790" w:rsidR="000C5B77" w:rsidRPr="00A06652" w:rsidRDefault="00A502A6" w:rsidP="000C5B7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réponses aux recommandations n° 127, 130 et 274</w:t>
            </w:r>
            <w:r w:rsidR="009E3826" w:rsidRPr="00A06652">
              <w:rPr>
                <w:rFonts w:ascii="Times New Roman" w:hAnsi="Times New Roman" w:cs="Times New Roman"/>
                <w:i/>
                <w:color w:val="00B050"/>
                <w:sz w:val="20"/>
                <w:szCs w:val="20"/>
              </w:rPr>
              <w:t xml:space="preserve"> s’agissant de la formation des policiers et gendarmes</w:t>
            </w:r>
            <w:r w:rsidR="000C5B77" w:rsidRPr="00A06652">
              <w:rPr>
                <w:rFonts w:ascii="Times New Roman" w:hAnsi="Times New Roman" w:cs="Times New Roman"/>
                <w:i/>
                <w:color w:val="00B050"/>
                <w:sz w:val="20"/>
                <w:szCs w:val="20"/>
              </w:rPr>
              <w:t>.</w:t>
            </w:r>
          </w:p>
          <w:p w14:paraId="285C49CB" w14:textId="77777777" w:rsidR="00116ED4" w:rsidRPr="00A06652" w:rsidRDefault="00116ED4" w:rsidP="000C5B77">
            <w:pPr>
              <w:ind w:firstLine="708"/>
              <w:rPr>
                <w:rFonts w:ascii="Times New Roman" w:hAnsi="Times New Roman" w:cs="Times New Roman"/>
                <w:color w:val="00B050"/>
                <w:sz w:val="20"/>
                <w:szCs w:val="20"/>
              </w:rPr>
            </w:pPr>
          </w:p>
        </w:tc>
      </w:tr>
      <w:tr w:rsidR="00116ED4" w:rsidRPr="00A06652" w14:paraId="00AFDE19" w14:textId="77777777" w:rsidTr="008B30C4">
        <w:tc>
          <w:tcPr>
            <w:tcW w:w="1190" w:type="dxa"/>
          </w:tcPr>
          <w:p w14:paraId="68176690"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1FA46964" w14:textId="70BAE850" w:rsidR="003A580D" w:rsidRPr="005D7430" w:rsidRDefault="00407E9A"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AU"/>
              </w:rPr>
              <w:t>Adapt the definition of rape in national legislation so that it is anchored around the absence of free and informed consent (Belgium);</w:t>
            </w:r>
          </w:p>
          <w:p w14:paraId="64C68764" w14:textId="77777777" w:rsidR="003A580D" w:rsidRPr="005D7430" w:rsidRDefault="003A580D" w:rsidP="00116ED4">
            <w:pPr>
              <w:jc w:val="both"/>
              <w:rPr>
                <w:rFonts w:ascii="Times New Roman" w:hAnsi="Times New Roman" w:cs="Times New Roman"/>
                <w:b/>
                <w:color w:val="FF0000"/>
                <w:sz w:val="20"/>
                <w:szCs w:val="20"/>
                <w:lang w:val="en-AU"/>
              </w:rPr>
            </w:pPr>
          </w:p>
        </w:tc>
        <w:tc>
          <w:tcPr>
            <w:tcW w:w="7711" w:type="dxa"/>
          </w:tcPr>
          <w:p w14:paraId="39AB7A3D" w14:textId="16D6DFFB" w:rsidR="00F24BA5" w:rsidRPr="00A06652" w:rsidRDefault="009E3826" w:rsidP="005E4B2A">
            <w:pPr>
              <w:tabs>
                <w:tab w:val="left" w:pos="1752"/>
              </w:tabs>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0077427F" w:rsidRPr="00A06652">
              <w:rPr>
                <w:rFonts w:ascii="Times New Roman" w:hAnsi="Times New Roman" w:cs="Times New Roman"/>
                <w:color w:val="FF0000"/>
                <w:sz w:val="20"/>
                <w:szCs w:val="20"/>
              </w:rPr>
              <w:t xml:space="preserve"> cette recommandation. </w:t>
            </w:r>
          </w:p>
          <w:p w14:paraId="3ECB1476" w14:textId="77777777" w:rsidR="00F24BA5" w:rsidRPr="00A06652" w:rsidRDefault="00F24BA5" w:rsidP="005E4B2A">
            <w:pPr>
              <w:tabs>
                <w:tab w:val="left" w:pos="1752"/>
              </w:tabs>
              <w:jc w:val="both"/>
              <w:rPr>
                <w:rFonts w:ascii="Times New Roman" w:hAnsi="Times New Roman" w:cs="Times New Roman"/>
                <w:color w:val="FF0000"/>
                <w:sz w:val="20"/>
                <w:szCs w:val="20"/>
              </w:rPr>
            </w:pPr>
          </w:p>
          <w:p w14:paraId="533B35E5" w14:textId="70220D6A" w:rsidR="005E4B2A" w:rsidRPr="00A06652" w:rsidRDefault="00F24BA5" w:rsidP="005E4B2A">
            <w:pPr>
              <w:tabs>
                <w:tab w:val="left" w:pos="1752"/>
              </w:tabs>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L</w:t>
            </w:r>
            <w:r w:rsidR="005E4B2A" w:rsidRPr="00A06652">
              <w:rPr>
                <w:rFonts w:ascii="Times New Roman" w:hAnsi="Times New Roman" w:cs="Times New Roman"/>
                <w:color w:val="FF0000"/>
                <w:sz w:val="20"/>
                <w:szCs w:val="20"/>
              </w:rPr>
              <w:t xml:space="preserve">e droit pénal français considère que, dès lors qu’une relation sexuelle est obtenue par l’utilisation d’un des moyens coercitifs cités par l’article 222-23 du code pénal (violence, contrainte, menace ou surprise), la victime n’a pas accepté librement cet acte et l’infraction pénale se trouve alors constituée. Le consentement se trouve bien au centre de la définition juridique du viol, la jurisprudence, ancienne et très claire sur ce point, indiquant que le défaut de consentement résulte de la violence physique ou morale exercée à l’égard de la victime, ou de tout autre moyen de contrainte, menace ou surprise dans le but d’abuser d’une personne, en dehors de sa volonté (Cass. Crim., 25 juin 1857). </w:t>
            </w:r>
          </w:p>
          <w:p w14:paraId="4B4F9C69" w14:textId="77777777" w:rsidR="003A1A8A" w:rsidRPr="00A06652" w:rsidRDefault="003A1A8A" w:rsidP="005E4B2A">
            <w:pPr>
              <w:tabs>
                <w:tab w:val="left" w:pos="1752"/>
              </w:tabs>
              <w:jc w:val="both"/>
              <w:rPr>
                <w:rFonts w:ascii="Times New Roman" w:hAnsi="Times New Roman" w:cs="Times New Roman"/>
                <w:color w:val="FF0000"/>
                <w:sz w:val="20"/>
                <w:szCs w:val="20"/>
              </w:rPr>
            </w:pPr>
          </w:p>
          <w:p w14:paraId="19908160" w14:textId="1E3BB511" w:rsidR="003A1A8A" w:rsidRPr="00A06652" w:rsidRDefault="003A1A8A" w:rsidP="005E4B2A">
            <w:pPr>
              <w:tabs>
                <w:tab w:val="left" w:pos="1752"/>
              </w:tabs>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lastRenderedPageBreak/>
              <w:t xml:space="preserve">Voir réponse à la recommandation n° 258. </w:t>
            </w:r>
          </w:p>
          <w:p w14:paraId="218F6F7B" w14:textId="77777777" w:rsidR="005E4B2A" w:rsidRPr="00A06652" w:rsidRDefault="005E4B2A" w:rsidP="005E4B2A">
            <w:pPr>
              <w:tabs>
                <w:tab w:val="left" w:pos="1752"/>
              </w:tabs>
              <w:jc w:val="both"/>
              <w:rPr>
                <w:rFonts w:ascii="Times New Roman" w:hAnsi="Times New Roman" w:cs="Times New Roman"/>
                <w:color w:val="FF0000"/>
                <w:sz w:val="20"/>
                <w:szCs w:val="20"/>
              </w:rPr>
            </w:pPr>
          </w:p>
          <w:p w14:paraId="2F44E271" w14:textId="74070828" w:rsidR="00116ED4" w:rsidRPr="00A06652" w:rsidRDefault="00116ED4" w:rsidP="00407E9A">
            <w:pPr>
              <w:tabs>
                <w:tab w:val="left" w:pos="1752"/>
              </w:tabs>
              <w:jc w:val="both"/>
              <w:rPr>
                <w:rFonts w:ascii="Times New Roman" w:hAnsi="Times New Roman"/>
                <w:color w:val="FF0000"/>
                <w:sz w:val="20"/>
              </w:rPr>
            </w:pPr>
          </w:p>
        </w:tc>
      </w:tr>
      <w:tr w:rsidR="00116ED4" w:rsidRPr="00A06652" w14:paraId="7C3DFB2D" w14:textId="77777777" w:rsidTr="008B30C4">
        <w:tc>
          <w:tcPr>
            <w:tcW w:w="1190" w:type="dxa"/>
          </w:tcPr>
          <w:p w14:paraId="75E81EC6" w14:textId="77777777" w:rsidR="00116ED4" w:rsidRPr="00A06652" w:rsidRDefault="00116ED4" w:rsidP="00116ED4">
            <w:pPr>
              <w:pStyle w:val="ListParagraph"/>
              <w:numPr>
                <w:ilvl w:val="0"/>
                <w:numId w:val="1"/>
              </w:numPr>
              <w:jc w:val="center"/>
              <w:rPr>
                <w:rFonts w:ascii="Times New Roman" w:hAnsi="Times New Roman"/>
                <w:color w:val="FF0000"/>
                <w:sz w:val="20"/>
              </w:rPr>
            </w:pPr>
          </w:p>
        </w:tc>
        <w:tc>
          <w:tcPr>
            <w:tcW w:w="5128" w:type="dxa"/>
          </w:tcPr>
          <w:p w14:paraId="31382B90" w14:textId="12D4926C" w:rsidR="0051314E" w:rsidRPr="005D7430" w:rsidRDefault="00E95151"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AU"/>
              </w:rPr>
              <w:t>Review the relevant laws concerned with rape and attempted rape to incorporate the concept of non-consent (South Africa);</w:t>
            </w:r>
          </w:p>
          <w:p w14:paraId="64F18CE3" w14:textId="77777777" w:rsidR="0051314E" w:rsidRPr="005D7430" w:rsidRDefault="0051314E" w:rsidP="00116ED4">
            <w:pPr>
              <w:jc w:val="both"/>
              <w:rPr>
                <w:rFonts w:ascii="Times New Roman" w:hAnsi="Times New Roman" w:cs="Times New Roman"/>
                <w:b/>
                <w:color w:val="FF0000"/>
                <w:sz w:val="20"/>
                <w:szCs w:val="20"/>
                <w:lang w:val="en-AU"/>
              </w:rPr>
            </w:pPr>
          </w:p>
        </w:tc>
        <w:tc>
          <w:tcPr>
            <w:tcW w:w="7711" w:type="dxa"/>
          </w:tcPr>
          <w:p w14:paraId="138686D7" w14:textId="69658C61" w:rsidR="0077427F" w:rsidRPr="00A06652" w:rsidRDefault="003A1A8A" w:rsidP="0077427F">
            <w:pPr>
              <w:tabs>
                <w:tab w:val="left" w:pos="1752"/>
              </w:tabs>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0077427F" w:rsidRPr="00A06652">
              <w:rPr>
                <w:rFonts w:ascii="Times New Roman" w:hAnsi="Times New Roman" w:cs="Times New Roman"/>
                <w:color w:val="FF0000"/>
                <w:sz w:val="20"/>
                <w:szCs w:val="20"/>
              </w:rPr>
              <w:t xml:space="preserve"> cette recommandation. </w:t>
            </w:r>
          </w:p>
          <w:p w14:paraId="253EFDCF" w14:textId="77777777" w:rsidR="0077427F" w:rsidRPr="00A06652" w:rsidRDefault="0077427F" w:rsidP="00527BB0">
            <w:pPr>
              <w:jc w:val="both"/>
              <w:rPr>
                <w:rFonts w:ascii="Times New Roman" w:hAnsi="Times New Roman" w:cs="Times New Roman"/>
                <w:color w:val="FF0000"/>
                <w:sz w:val="20"/>
                <w:szCs w:val="20"/>
              </w:rPr>
            </w:pPr>
          </w:p>
          <w:p w14:paraId="21B6C8B1" w14:textId="057588F2" w:rsidR="00116ED4" w:rsidRPr="00A06652" w:rsidRDefault="005E4B2A" w:rsidP="0077427F">
            <w:pPr>
              <w:jc w:val="both"/>
              <w:rPr>
                <w:rFonts w:ascii="Times New Roman" w:hAnsi="Times New Roman"/>
                <w:i/>
                <w:color w:val="FF0000"/>
                <w:sz w:val="20"/>
              </w:rPr>
            </w:pPr>
            <w:r w:rsidRPr="00A06652">
              <w:rPr>
                <w:rFonts w:ascii="Times New Roman" w:hAnsi="Times New Roman" w:cs="Times New Roman"/>
                <w:i/>
                <w:color w:val="FF0000"/>
                <w:sz w:val="20"/>
                <w:szCs w:val="20"/>
              </w:rPr>
              <w:t xml:space="preserve">Voir </w:t>
            </w:r>
            <w:r w:rsidR="0077427F" w:rsidRPr="00A06652">
              <w:rPr>
                <w:rFonts w:ascii="Times New Roman" w:hAnsi="Times New Roman" w:cs="Times New Roman"/>
                <w:i/>
                <w:color w:val="FF0000"/>
                <w:sz w:val="20"/>
                <w:szCs w:val="20"/>
              </w:rPr>
              <w:t xml:space="preserve">aussi réponse aux </w:t>
            </w:r>
            <w:r w:rsidRPr="00A06652">
              <w:rPr>
                <w:rFonts w:ascii="Times New Roman" w:hAnsi="Times New Roman" w:cs="Times New Roman"/>
                <w:i/>
                <w:color w:val="FF0000"/>
                <w:sz w:val="20"/>
                <w:szCs w:val="20"/>
              </w:rPr>
              <w:t>recommandations n° 258 et n°262</w:t>
            </w:r>
            <w:r w:rsidR="0077427F" w:rsidRPr="00A06652">
              <w:rPr>
                <w:rFonts w:ascii="Times New Roman" w:hAnsi="Times New Roman" w:cs="Times New Roman"/>
                <w:i/>
                <w:color w:val="FF0000"/>
                <w:sz w:val="20"/>
                <w:szCs w:val="20"/>
              </w:rPr>
              <w:t>.</w:t>
            </w:r>
          </w:p>
        </w:tc>
      </w:tr>
      <w:tr w:rsidR="00116ED4" w:rsidRPr="00A06652" w14:paraId="6E572F16" w14:textId="77777777" w:rsidTr="008B30C4">
        <w:tc>
          <w:tcPr>
            <w:tcW w:w="1190" w:type="dxa"/>
          </w:tcPr>
          <w:p w14:paraId="70D9D51F" w14:textId="77777777" w:rsidR="00116ED4" w:rsidRPr="00A06652" w:rsidRDefault="00116ED4" w:rsidP="00116ED4">
            <w:pPr>
              <w:pStyle w:val="ListParagraph"/>
              <w:numPr>
                <w:ilvl w:val="0"/>
                <w:numId w:val="1"/>
              </w:numPr>
              <w:jc w:val="center"/>
              <w:rPr>
                <w:rFonts w:ascii="Times New Roman" w:hAnsi="Times New Roman"/>
                <w:color w:val="FF0000"/>
                <w:sz w:val="20"/>
              </w:rPr>
            </w:pPr>
          </w:p>
        </w:tc>
        <w:tc>
          <w:tcPr>
            <w:tcW w:w="5128" w:type="dxa"/>
          </w:tcPr>
          <w:p w14:paraId="40A9DA9D" w14:textId="77777777" w:rsidR="00116ED4" w:rsidRPr="005D7430" w:rsidRDefault="008C75B4" w:rsidP="00116ED4">
            <w:pPr>
              <w:jc w:val="both"/>
              <w:rPr>
                <w:rFonts w:ascii="Times New Roman" w:hAnsi="Times New Roman" w:cs="Times New Roman"/>
                <w:b/>
                <w:color w:val="FF0000"/>
                <w:sz w:val="20"/>
                <w:szCs w:val="20"/>
                <w:lang w:val="en-AU"/>
              </w:rPr>
            </w:pPr>
            <w:r w:rsidRPr="005D7430">
              <w:rPr>
                <w:rFonts w:ascii="Times New Roman" w:hAnsi="Times New Roman" w:cs="Times New Roman"/>
                <w:b/>
                <w:color w:val="FF0000"/>
                <w:sz w:val="20"/>
                <w:szCs w:val="20"/>
                <w:lang w:val="en-AU"/>
              </w:rPr>
              <w:t>Consider a consent-based rape definition into the Criminal Code (Finland);</w:t>
            </w:r>
          </w:p>
          <w:p w14:paraId="6FD1F621" w14:textId="57F3D7C7" w:rsidR="008C75B4" w:rsidRPr="005D7430" w:rsidRDefault="008C75B4" w:rsidP="00116ED4">
            <w:pPr>
              <w:jc w:val="both"/>
              <w:rPr>
                <w:rFonts w:ascii="Times New Roman" w:hAnsi="Times New Roman" w:cs="Times New Roman"/>
                <w:b/>
                <w:color w:val="FF0000"/>
                <w:sz w:val="20"/>
                <w:szCs w:val="20"/>
                <w:lang w:val="en-AU"/>
              </w:rPr>
            </w:pPr>
          </w:p>
        </w:tc>
        <w:tc>
          <w:tcPr>
            <w:tcW w:w="7711" w:type="dxa"/>
          </w:tcPr>
          <w:p w14:paraId="2BE905EA" w14:textId="626E31E6" w:rsidR="0077427F" w:rsidRPr="00A06652" w:rsidRDefault="0077427F" w:rsidP="0077427F">
            <w:pPr>
              <w:tabs>
                <w:tab w:val="left" w:pos="1752"/>
              </w:tabs>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00B77964" w:rsidRPr="00A06652">
              <w:rPr>
                <w:rFonts w:ascii="Times New Roman" w:hAnsi="Times New Roman" w:cs="Times New Roman"/>
                <w:color w:val="FF0000"/>
                <w:sz w:val="20"/>
                <w:szCs w:val="20"/>
              </w:rPr>
              <w:t>rappelle que le consentement se trouve bien au centre de la définition juridique du viol</w:t>
            </w:r>
            <w:r w:rsidR="00D86B8F" w:rsidRPr="00A06652">
              <w:rPr>
                <w:rFonts w:ascii="Times New Roman" w:hAnsi="Times New Roman" w:cs="Times New Roman"/>
                <w:color w:val="FF0000"/>
                <w:sz w:val="20"/>
                <w:szCs w:val="20"/>
              </w:rPr>
              <w:t>, et c’est pourquoi elle note cette recommandation</w:t>
            </w:r>
            <w:r w:rsidRPr="00A06652">
              <w:rPr>
                <w:rFonts w:ascii="Times New Roman" w:hAnsi="Times New Roman" w:cs="Times New Roman"/>
                <w:color w:val="FF0000"/>
                <w:sz w:val="20"/>
                <w:szCs w:val="20"/>
              </w:rPr>
              <w:t xml:space="preserve">. </w:t>
            </w:r>
          </w:p>
          <w:p w14:paraId="78DEB792" w14:textId="77777777" w:rsidR="0077427F" w:rsidRPr="00A06652" w:rsidRDefault="0077427F" w:rsidP="00527BB0">
            <w:pPr>
              <w:jc w:val="both"/>
              <w:rPr>
                <w:rFonts w:ascii="Times New Roman" w:hAnsi="Times New Roman" w:cs="Times New Roman"/>
                <w:color w:val="FF0000"/>
                <w:sz w:val="20"/>
                <w:szCs w:val="20"/>
              </w:rPr>
            </w:pPr>
          </w:p>
          <w:p w14:paraId="64DC312B" w14:textId="09134FBC" w:rsidR="00116ED4" w:rsidRPr="00A06652" w:rsidRDefault="005E4B2A" w:rsidP="0077427F">
            <w:pPr>
              <w:jc w:val="both"/>
              <w:rPr>
                <w:rFonts w:ascii="Times New Roman" w:hAnsi="Times New Roman"/>
                <w:i/>
                <w:color w:val="FF0000"/>
                <w:sz w:val="20"/>
              </w:rPr>
            </w:pPr>
            <w:r w:rsidRPr="00A06652">
              <w:rPr>
                <w:rFonts w:ascii="Times New Roman" w:hAnsi="Times New Roman" w:cs="Times New Roman"/>
                <w:i/>
                <w:color w:val="FF0000"/>
                <w:sz w:val="20"/>
                <w:szCs w:val="20"/>
              </w:rPr>
              <w:t xml:space="preserve">Voir </w:t>
            </w:r>
            <w:r w:rsidR="0077427F" w:rsidRPr="00A06652">
              <w:rPr>
                <w:rFonts w:ascii="Times New Roman" w:hAnsi="Times New Roman" w:cs="Times New Roman"/>
                <w:i/>
                <w:color w:val="FF0000"/>
                <w:sz w:val="20"/>
                <w:szCs w:val="20"/>
              </w:rPr>
              <w:t xml:space="preserve">aussi réponse aux </w:t>
            </w:r>
            <w:r w:rsidRPr="00A06652">
              <w:rPr>
                <w:rFonts w:ascii="Times New Roman" w:hAnsi="Times New Roman" w:cs="Times New Roman"/>
                <w:i/>
                <w:color w:val="FF0000"/>
                <w:sz w:val="20"/>
                <w:szCs w:val="20"/>
              </w:rPr>
              <w:t>recommandations n° 258 et n°262.</w:t>
            </w:r>
          </w:p>
        </w:tc>
      </w:tr>
      <w:tr w:rsidR="00116ED4" w:rsidRPr="00A06652" w14:paraId="6BC4D278" w14:textId="77777777" w:rsidTr="008B30C4">
        <w:tc>
          <w:tcPr>
            <w:tcW w:w="1190" w:type="dxa"/>
          </w:tcPr>
          <w:p w14:paraId="21B6517C"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5A33217B" w14:textId="6F8369C4" w:rsidR="00116ED4" w:rsidRPr="005D7430" w:rsidRDefault="00B436DB"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Ensure that legislation on the protection of children is inclusive of children with disabilities (Gambia);</w:t>
            </w:r>
          </w:p>
          <w:p w14:paraId="76984914" w14:textId="77777777" w:rsidR="008C75B4" w:rsidRPr="005D7430" w:rsidRDefault="008C75B4" w:rsidP="00116ED4">
            <w:pPr>
              <w:jc w:val="both"/>
              <w:rPr>
                <w:rFonts w:ascii="Times New Roman" w:hAnsi="Times New Roman" w:cs="Times New Roman"/>
                <w:b/>
                <w:color w:val="00B050"/>
                <w:sz w:val="20"/>
                <w:szCs w:val="20"/>
                <w:lang w:val="en-AU"/>
              </w:rPr>
            </w:pPr>
          </w:p>
          <w:p w14:paraId="6A60CA80" w14:textId="77777777" w:rsidR="008C75B4" w:rsidRPr="005D7430" w:rsidRDefault="008C75B4" w:rsidP="00116ED4">
            <w:pPr>
              <w:jc w:val="both"/>
              <w:rPr>
                <w:rFonts w:ascii="Times New Roman" w:hAnsi="Times New Roman" w:cs="Times New Roman"/>
                <w:b/>
                <w:color w:val="00B050"/>
                <w:sz w:val="20"/>
                <w:szCs w:val="20"/>
                <w:lang w:val="en-AU"/>
              </w:rPr>
            </w:pPr>
          </w:p>
        </w:tc>
        <w:tc>
          <w:tcPr>
            <w:tcW w:w="7711" w:type="dxa"/>
          </w:tcPr>
          <w:p w14:paraId="29D89F9F" w14:textId="77777777" w:rsidR="00B436DB" w:rsidRPr="00A06652" w:rsidRDefault="00B436DB" w:rsidP="00B436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C2444C6" w14:textId="17956645" w:rsidR="004B48C7" w:rsidRPr="00A06652" w:rsidRDefault="004B48C7" w:rsidP="00527BB0">
            <w:pPr>
              <w:jc w:val="both"/>
              <w:rPr>
                <w:rFonts w:ascii="Times New Roman" w:hAnsi="Times New Roman" w:cs="Times New Roman"/>
                <w:sz w:val="20"/>
                <w:szCs w:val="20"/>
              </w:rPr>
            </w:pPr>
          </w:p>
          <w:p w14:paraId="4CB2B25A" w14:textId="77777777" w:rsidR="001B3D96" w:rsidRPr="00A06652" w:rsidRDefault="001B3D96" w:rsidP="004B48C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veille à la prise en compte du handicap dans toutes ses politiques publiques, notamment s’agissant de la protection de l’enfance. </w:t>
            </w:r>
            <w:r w:rsidR="004B48C7" w:rsidRPr="00A06652">
              <w:rPr>
                <w:rFonts w:ascii="Times New Roman" w:hAnsi="Times New Roman" w:cs="Times New Roman"/>
                <w:color w:val="00B050"/>
                <w:sz w:val="20"/>
                <w:szCs w:val="20"/>
              </w:rPr>
              <w:t xml:space="preserve">Depuis le précédent cycle de l’Examen périodique universel, la France a par exemple renforcé l’école inclusive à travers la loi n° 2019-791 du 26 juillet 2019 pour une école de la confiance. </w:t>
            </w:r>
          </w:p>
          <w:p w14:paraId="755897CB" w14:textId="77777777" w:rsidR="00E61A3F" w:rsidRPr="00A06652" w:rsidRDefault="00E61A3F" w:rsidP="004B48C7">
            <w:pPr>
              <w:jc w:val="both"/>
              <w:rPr>
                <w:rFonts w:ascii="Times New Roman" w:hAnsi="Times New Roman" w:cs="Times New Roman"/>
                <w:color w:val="00B050"/>
                <w:sz w:val="20"/>
                <w:szCs w:val="20"/>
              </w:rPr>
            </w:pPr>
          </w:p>
          <w:p w14:paraId="62C44F0A" w14:textId="10A6BD2D" w:rsidR="00E61A3F" w:rsidRPr="00A06652" w:rsidRDefault="00E61A3F" w:rsidP="004B48C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A noter que le renforcement des services de soutien personnalisés médico-sociaux contribuera à améliorer la prise en charge des enfants en situation de handicap présents dans les structures de l’aide sociale à l’enfance (ASE), et qui sont trop souvent éloignés de tout accompagnement. Les accueils de loisirs des enfants de 3 à 17 ans, les caisses d’allocations familiales déploieront un bonus périscolaire pour financer les adaptations et l’encadrement nécessaires à l’accueil des enfants en situation de handicap.</w:t>
            </w:r>
          </w:p>
          <w:p w14:paraId="1F7847FB" w14:textId="77777777" w:rsidR="00021FD3" w:rsidRPr="00A06652" w:rsidRDefault="00021FD3" w:rsidP="004B48C7">
            <w:pPr>
              <w:jc w:val="both"/>
              <w:rPr>
                <w:rFonts w:ascii="Times New Roman" w:hAnsi="Times New Roman" w:cs="Times New Roman"/>
                <w:color w:val="00B050"/>
                <w:sz w:val="20"/>
                <w:szCs w:val="20"/>
              </w:rPr>
            </w:pPr>
          </w:p>
          <w:p w14:paraId="646E24F3" w14:textId="708C6407" w:rsidR="00021FD3" w:rsidRPr="00A06652" w:rsidRDefault="00021FD3" w:rsidP="004B48C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196.</w:t>
            </w:r>
          </w:p>
          <w:p w14:paraId="1E458325" w14:textId="2BFE6530" w:rsidR="00274EE1" w:rsidRPr="00A06652" w:rsidRDefault="00274EE1" w:rsidP="004B48C7">
            <w:pPr>
              <w:jc w:val="both"/>
              <w:rPr>
                <w:rFonts w:ascii="Times New Roman" w:hAnsi="Times New Roman" w:cs="Times New Roman"/>
                <w:sz w:val="20"/>
                <w:szCs w:val="20"/>
              </w:rPr>
            </w:pPr>
          </w:p>
        </w:tc>
      </w:tr>
      <w:tr w:rsidR="00116ED4" w:rsidRPr="00A06652" w14:paraId="5814AD73" w14:textId="77777777" w:rsidTr="008B30C4">
        <w:tc>
          <w:tcPr>
            <w:tcW w:w="1190" w:type="dxa"/>
          </w:tcPr>
          <w:p w14:paraId="78CB2FF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BD87D8F" w14:textId="204886FC" w:rsidR="00116ED4" w:rsidRPr="005D7430" w:rsidRDefault="00BB0D91" w:rsidP="00116ED4">
            <w:pPr>
              <w:jc w:val="both"/>
              <w:rPr>
                <w:rFonts w:ascii="Times New Roman" w:hAnsi="Times New Roman" w:cs="Times New Roman"/>
                <w:b/>
                <w:color w:val="00B050"/>
                <w:sz w:val="20"/>
                <w:szCs w:val="20"/>
              </w:rPr>
            </w:pPr>
            <w:r w:rsidRPr="005D7430">
              <w:rPr>
                <w:rFonts w:ascii="Times New Roman" w:hAnsi="Times New Roman" w:cs="Times New Roman"/>
                <w:b/>
                <w:color w:val="00B050"/>
                <w:sz w:val="20"/>
                <w:szCs w:val="20"/>
                <w:lang w:val="en-AU"/>
              </w:rPr>
              <w:t xml:space="preserve">Continue efforts to ensure inclusive education, by enacting measures to facilitate and guarantee access by children with disabilities to an adequate support in ordinary inclusive schools. </w:t>
            </w:r>
            <w:r w:rsidRPr="005D7430">
              <w:rPr>
                <w:rFonts w:ascii="Times New Roman" w:hAnsi="Times New Roman" w:cs="Times New Roman"/>
                <w:b/>
                <w:color w:val="00B050"/>
                <w:sz w:val="20"/>
                <w:szCs w:val="20"/>
              </w:rPr>
              <w:t>(Argentina);</w:t>
            </w:r>
          </w:p>
          <w:p w14:paraId="2B55B283" w14:textId="77777777" w:rsidR="00BB0D91" w:rsidRPr="005D7430" w:rsidRDefault="00BB0D91" w:rsidP="00116ED4">
            <w:pPr>
              <w:jc w:val="both"/>
              <w:rPr>
                <w:rFonts w:ascii="Times New Roman" w:hAnsi="Times New Roman" w:cs="Times New Roman"/>
                <w:b/>
                <w:color w:val="00B050"/>
                <w:sz w:val="20"/>
                <w:szCs w:val="20"/>
              </w:rPr>
            </w:pPr>
          </w:p>
          <w:p w14:paraId="25FCFA6B" w14:textId="77777777" w:rsidR="00BB0D91" w:rsidRPr="005D7430" w:rsidRDefault="00BB0D91" w:rsidP="00116ED4">
            <w:pPr>
              <w:jc w:val="both"/>
              <w:rPr>
                <w:rFonts w:ascii="Times New Roman" w:hAnsi="Times New Roman" w:cs="Times New Roman"/>
                <w:b/>
                <w:color w:val="00B050"/>
                <w:sz w:val="20"/>
                <w:szCs w:val="20"/>
              </w:rPr>
            </w:pPr>
          </w:p>
        </w:tc>
        <w:tc>
          <w:tcPr>
            <w:tcW w:w="7711" w:type="dxa"/>
          </w:tcPr>
          <w:p w14:paraId="3171E0A5" w14:textId="77777777" w:rsidR="00BB0D91" w:rsidRPr="00A06652" w:rsidRDefault="00BB0D91" w:rsidP="00BB0D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8C3EBC3" w14:textId="77777777" w:rsidR="00BB0D91" w:rsidRPr="00A06652" w:rsidRDefault="00BB0D91" w:rsidP="00BB0D91">
            <w:pPr>
              <w:jc w:val="both"/>
              <w:rPr>
                <w:rFonts w:ascii="Times New Roman" w:hAnsi="Times New Roman" w:cs="Times New Roman"/>
                <w:color w:val="00B050"/>
                <w:sz w:val="20"/>
                <w:szCs w:val="20"/>
              </w:rPr>
            </w:pPr>
          </w:p>
          <w:p w14:paraId="0F387F2B" w14:textId="77777777" w:rsidR="00BB0D91" w:rsidRPr="00A06652" w:rsidRDefault="00BB0D91" w:rsidP="00BB0D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veille à la prise en compte du handicap dans toutes ses politiques publiques, notamment s’agissant de la protection de l’enfance. Depuis le précédent cycle de l’Examen périodique universel, la France a par exemple renforcé l’école inclusive à travers la loi n° 2019-791 du 26 juillet 2019 pour une école de la confiance. </w:t>
            </w:r>
          </w:p>
          <w:p w14:paraId="5A73E2E0" w14:textId="77777777" w:rsidR="00E61A3F" w:rsidRPr="00A06652" w:rsidRDefault="00E61A3F" w:rsidP="00BB0D91">
            <w:pPr>
              <w:jc w:val="both"/>
              <w:rPr>
                <w:rFonts w:ascii="Times New Roman" w:hAnsi="Times New Roman" w:cs="Times New Roman"/>
                <w:color w:val="00B050"/>
                <w:sz w:val="20"/>
                <w:szCs w:val="20"/>
              </w:rPr>
            </w:pPr>
          </w:p>
          <w:p w14:paraId="2AD3A1EA" w14:textId="3DB90E04" w:rsidR="00E61A3F" w:rsidRPr="00A06652" w:rsidRDefault="00E61A3F" w:rsidP="00BB0D9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Conférence nationale du handicap du 26 avril 2023 a fait de l’école pour tous une priorité : le Président de la République a ainsi annoncé la fin des établissements fermés pour enfants en situation de handicap d’ici 2027. Pour ce faire, l’Education nationale créera des pôles d’appui médico-sociaux pour la scolarisation à disposition des écoles et des enseignants : ils auront </w:t>
            </w:r>
            <w:r w:rsidRPr="00A06652">
              <w:rPr>
                <w:rFonts w:ascii="Times New Roman" w:hAnsi="Times New Roman" w:cs="Times New Roman"/>
                <w:color w:val="00B050"/>
                <w:sz w:val="20"/>
                <w:szCs w:val="20"/>
              </w:rPr>
              <w:lastRenderedPageBreak/>
              <w:t>pour objectifs de mieux identifier les besoins particuliers des élèves en situation de handicap, d’accompagner les enseignants dans l’accessibilité de leur pédagogie, et de mettre des aides techniques et humaines à disposition des élèves. Un grand plan de formation à la pédagogie inclusive sera déployé au profit des enseignants afin d’assurer à tous les élèves une scolarisation adaptée en milieu ordinaire.</w:t>
            </w:r>
          </w:p>
          <w:p w14:paraId="05735AAF" w14:textId="77777777" w:rsidR="00BB0D91" w:rsidRPr="00A06652" w:rsidRDefault="00BB0D91" w:rsidP="00BB0D91">
            <w:pPr>
              <w:jc w:val="both"/>
              <w:rPr>
                <w:rFonts w:ascii="Times New Roman" w:hAnsi="Times New Roman" w:cs="Times New Roman"/>
                <w:color w:val="00B050"/>
                <w:sz w:val="20"/>
                <w:szCs w:val="20"/>
              </w:rPr>
            </w:pPr>
          </w:p>
          <w:p w14:paraId="356A98AF" w14:textId="77777777" w:rsidR="00BB0D91" w:rsidRPr="00A06652" w:rsidRDefault="00BB0D91" w:rsidP="00BB0D9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196.</w:t>
            </w:r>
          </w:p>
          <w:p w14:paraId="751F97EF" w14:textId="77777777" w:rsidR="00116ED4" w:rsidRPr="00A06652" w:rsidRDefault="00116ED4" w:rsidP="00527BB0">
            <w:pPr>
              <w:jc w:val="both"/>
              <w:rPr>
                <w:rFonts w:ascii="Times New Roman" w:hAnsi="Times New Roman" w:cs="Times New Roman"/>
                <w:color w:val="00B050"/>
                <w:sz w:val="20"/>
                <w:szCs w:val="20"/>
              </w:rPr>
            </w:pPr>
          </w:p>
        </w:tc>
      </w:tr>
      <w:tr w:rsidR="00116ED4" w:rsidRPr="00A06652" w14:paraId="0B542DE8" w14:textId="77777777" w:rsidTr="008B30C4">
        <w:tc>
          <w:tcPr>
            <w:tcW w:w="1190" w:type="dxa"/>
            <w:shd w:val="clear" w:color="auto" w:fill="auto"/>
          </w:tcPr>
          <w:p w14:paraId="2C4EF7E9"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shd w:val="clear" w:color="auto" w:fill="auto"/>
          </w:tcPr>
          <w:p w14:paraId="0EF298AF" w14:textId="0248C460" w:rsidR="00116ED4" w:rsidRPr="005D7430" w:rsidRDefault="00D17396" w:rsidP="00116ED4">
            <w:pPr>
              <w:jc w:val="both"/>
              <w:rPr>
                <w:rFonts w:ascii="Times New Roman" w:hAnsi="Times New Roman" w:cs="Times New Roman"/>
                <w:b/>
                <w:color w:val="ED7D31" w:themeColor="accent2"/>
                <w:sz w:val="20"/>
                <w:szCs w:val="20"/>
                <w:lang w:val="en-AU"/>
              </w:rPr>
            </w:pPr>
            <w:r w:rsidRPr="005D7430">
              <w:rPr>
                <w:rFonts w:ascii="Times New Roman" w:hAnsi="Times New Roman" w:cs="Times New Roman"/>
                <w:b/>
                <w:bCs/>
                <w:color w:val="ED7D31" w:themeColor="accent2"/>
                <w:sz w:val="20"/>
                <w:szCs w:val="20"/>
                <w:lang w:val="en-GB"/>
              </w:rPr>
              <w:t>Prioritize non-custodial solutions with regard to children in its migration policy (Congo);</w:t>
            </w:r>
          </w:p>
          <w:p w14:paraId="0BD81BFD" w14:textId="77777777" w:rsidR="00E50A9E" w:rsidRPr="005D7430" w:rsidRDefault="00E50A9E" w:rsidP="00116ED4">
            <w:pPr>
              <w:jc w:val="both"/>
              <w:rPr>
                <w:rFonts w:ascii="Times New Roman" w:hAnsi="Times New Roman" w:cs="Times New Roman"/>
                <w:b/>
                <w:color w:val="ED7D31" w:themeColor="accent2"/>
                <w:sz w:val="20"/>
                <w:szCs w:val="20"/>
                <w:lang w:val="en-AU"/>
              </w:rPr>
            </w:pPr>
          </w:p>
          <w:p w14:paraId="6C896508" w14:textId="77777777" w:rsidR="00E50A9E" w:rsidRPr="005D7430" w:rsidRDefault="00E50A9E" w:rsidP="00116ED4">
            <w:pPr>
              <w:jc w:val="both"/>
              <w:rPr>
                <w:rFonts w:ascii="Times New Roman" w:hAnsi="Times New Roman" w:cs="Times New Roman"/>
                <w:b/>
                <w:color w:val="ED7D31" w:themeColor="accent2"/>
                <w:sz w:val="20"/>
                <w:szCs w:val="20"/>
                <w:lang w:val="en-AU"/>
              </w:rPr>
            </w:pPr>
          </w:p>
        </w:tc>
        <w:tc>
          <w:tcPr>
            <w:tcW w:w="7711" w:type="dxa"/>
            <w:shd w:val="clear" w:color="auto" w:fill="auto"/>
          </w:tcPr>
          <w:p w14:paraId="64C1A912" w14:textId="5B96D33D" w:rsidR="00575AD3" w:rsidRPr="00A06652" w:rsidRDefault="00575AD3"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001779FD" w:rsidRPr="00A06652">
              <w:rPr>
                <w:rFonts w:ascii="Times New Roman" w:hAnsi="Times New Roman" w:cs="Times New Roman"/>
                <w:b/>
                <w:color w:val="ED7D31" w:themeColor="accent2"/>
                <w:sz w:val="20"/>
                <w:szCs w:val="20"/>
              </w:rPr>
              <w:t xml:space="preserve">accepte en partie </w:t>
            </w:r>
            <w:r w:rsidRPr="00A06652">
              <w:rPr>
                <w:rFonts w:ascii="Times New Roman" w:hAnsi="Times New Roman" w:cs="Times New Roman"/>
                <w:color w:val="ED7D31" w:themeColor="accent2"/>
                <w:sz w:val="20"/>
                <w:szCs w:val="20"/>
              </w:rPr>
              <w:t>cette recommandation.</w:t>
            </w:r>
          </w:p>
          <w:p w14:paraId="747FFBA4" w14:textId="77777777" w:rsidR="00575AD3" w:rsidRPr="00A06652" w:rsidRDefault="00575AD3" w:rsidP="00527BB0">
            <w:pPr>
              <w:jc w:val="both"/>
              <w:rPr>
                <w:rFonts w:ascii="Times New Roman" w:hAnsi="Times New Roman" w:cs="Times New Roman"/>
                <w:color w:val="ED7D31" w:themeColor="accent2"/>
                <w:sz w:val="20"/>
                <w:szCs w:val="20"/>
              </w:rPr>
            </w:pPr>
          </w:p>
          <w:p w14:paraId="5BA2A84C" w14:textId="77777777" w:rsidR="00A94C03" w:rsidRPr="00A06652" w:rsidRDefault="00A94C03"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loi encadre déjà les pratiques de manière claire, en distinguant les différents cas de figure possibles.</w:t>
            </w:r>
          </w:p>
          <w:p w14:paraId="6DE03120" w14:textId="77777777" w:rsidR="00A94C03" w:rsidRPr="00A06652" w:rsidRDefault="00A94C03" w:rsidP="00527BB0">
            <w:pPr>
              <w:jc w:val="both"/>
              <w:rPr>
                <w:rFonts w:ascii="Times New Roman" w:hAnsi="Times New Roman" w:cs="Times New Roman"/>
                <w:color w:val="ED7D31" w:themeColor="accent2"/>
                <w:sz w:val="20"/>
                <w:szCs w:val="20"/>
              </w:rPr>
            </w:pPr>
          </w:p>
          <w:p w14:paraId="39FD5E46" w14:textId="627736B3" w:rsidR="00055C00" w:rsidRPr="00A06652" w:rsidRDefault="00A94C03"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 </w:t>
            </w:r>
            <w:r w:rsidR="00D17396" w:rsidRPr="00A06652">
              <w:rPr>
                <w:rFonts w:ascii="Times New Roman" w:hAnsi="Times New Roman" w:cs="Times New Roman"/>
                <w:color w:val="ED7D31" w:themeColor="accent2"/>
                <w:sz w:val="20"/>
                <w:szCs w:val="20"/>
              </w:rPr>
              <w:t>La loi</w:t>
            </w:r>
            <w:r w:rsidR="00464E40" w:rsidRPr="00A06652">
              <w:rPr>
                <w:rFonts w:ascii="Times New Roman" w:hAnsi="Times New Roman" w:cs="Times New Roman"/>
                <w:color w:val="ED7D31" w:themeColor="accent2"/>
                <w:sz w:val="20"/>
                <w:szCs w:val="20"/>
              </w:rPr>
              <w:t xml:space="preserve"> de 2016</w:t>
            </w:r>
            <w:r w:rsidR="00D17396" w:rsidRPr="00A06652">
              <w:rPr>
                <w:rFonts w:ascii="Times New Roman" w:hAnsi="Times New Roman" w:cs="Times New Roman"/>
                <w:color w:val="ED7D31" w:themeColor="accent2"/>
                <w:sz w:val="20"/>
                <w:szCs w:val="20"/>
              </w:rPr>
              <w:t xml:space="preserve"> relati</w:t>
            </w:r>
            <w:r w:rsidR="0015530C" w:rsidRPr="00A06652">
              <w:rPr>
                <w:rFonts w:ascii="Times New Roman" w:hAnsi="Times New Roman" w:cs="Times New Roman"/>
                <w:color w:val="ED7D31" w:themeColor="accent2"/>
                <w:sz w:val="20"/>
                <w:szCs w:val="20"/>
              </w:rPr>
              <w:t>ve à la protection de l’enfant</w:t>
            </w:r>
            <w:r w:rsidR="00D17396" w:rsidRPr="00A06652">
              <w:rPr>
                <w:rFonts w:ascii="Times New Roman" w:hAnsi="Times New Roman" w:cs="Times New Roman"/>
                <w:color w:val="ED7D31" w:themeColor="accent2"/>
                <w:sz w:val="20"/>
                <w:szCs w:val="20"/>
              </w:rPr>
              <w:t xml:space="preserve"> organise la répartition des mineurs non accompagnés sur le territoire français, pour garantir à ces personnes les mêmes droits qu'à tout autre enfant présent sur le territoire. </w:t>
            </w:r>
          </w:p>
          <w:p w14:paraId="187A5AE6" w14:textId="77777777" w:rsidR="00773DAE" w:rsidRPr="00A06652" w:rsidRDefault="00773DAE" w:rsidP="00527BB0">
            <w:pPr>
              <w:jc w:val="both"/>
              <w:rPr>
                <w:rFonts w:ascii="Times New Roman" w:hAnsi="Times New Roman" w:cs="Times New Roman"/>
                <w:color w:val="ED7D31" w:themeColor="accent2"/>
                <w:sz w:val="20"/>
                <w:szCs w:val="20"/>
              </w:rPr>
            </w:pPr>
          </w:p>
          <w:p w14:paraId="5DE7CE91" w14:textId="1B3433E8" w:rsidR="00E11ABD" w:rsidRPr="00A06652" w:rsidRDefault="00773DAE"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En droit français, un enfant mineur étranger non accompagné ne peut en aucune manière faire l’objet d’une mesure d’éloignement et ne peut donc pas être placé en rétention. </w:t>
            </w:r>
            <w:r w:rsidR="009D482C" w:rsidRPr="00A06652">
              <w:rPr>
                <w:rFonts w:ascii="Times New Roman" w:hAnsi="Times New Roman" w:cs="Times New Roman"/>
                <w:color w:val="ED7D31" w:themeColor="accent2"/>
                <w:sz w:val="20"/>
                <w:szCs w:val="20"/>
              </w:rPr>
              <w:t>Le placement en rétention d’un mineur n’est possible qu’en tant qu’accompagnant d’un parent faisant l’objet lui-même d’une décision de placement en rétention ; cette mesure ne peut être mise en œuvre que dans ces centres spécialement aménagés et habilités à accueillir des familles.</w:t>
            </w:r>
          </w:p>
          <w:p w14:paraId="296B93DE" w14:textId="77777777" w:rsidR="00E11ABD" w:rsidRPr="00A06652" w:rsidRDefault="00E11ABD" w:rsidP="00527BB0">
            <w:pPr>
              <w:jc w:val="both"/>
              <w:rPr>
                <w:rFonts w:ascii="Times New Roman" w:hAnsi="Times New Roman" w:cs="Times New Roman"/>
                <w:color w:val="ED7D31" w:themeColor="accent2"/>
                <w:sz w:val="20"/>
                <w:szCs w:val="20"/>
              </w:rPr>
            </w:pPr>
          </w:p>
          <w:p w14:paraId="6CE5B631" w14:textId="65C1F1B5" w:rsidR="00575AD3" w:rsidRPr="00A06652" w:rsidRDefault="00E11ABD" w:rsidP="008B30C4">
            <w:pPr>
              <w:spacing w:after="160" w:line="259" w:lineRule="auto"/>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Un mineur étranger isolé qui se présente à la frontière et demande l’accès au territoire français pour y demander l’asile peut être placé en zone d’attente le temps strictement nécessaire au premier examen </w:t>
            </w:r>
            <w:r w:rsidR="008121E2" w:rsidRPr="00A06652">
              <w:rPr>
                <w:rFonts w:ascii="Times New Roman" w:hAnsi="Times New Roman" w:cs="Times New Roman"/>
                <w:color w:val="ED7D31" w:themeColor="accent2"/>
                <w:sz w:val="20"/>
                <w:szCs w:val="20"/>
              </w:rPr>
              <w:t xml:space="preserve">de sa </w:t>
            </w:r>
            <w:r w:rsidRPr="00A06652">
              <w:rPr>
                <w:rFonts w:ascii="Times New Roman" w:hAnsi="Times New Roman" w:cs="Times New Roman"/>
                <w:color w:val="ED7D31" w:themeColor="accent2"/>
                <w:sz w:val="20"/>
                <w:szCs w:val="20"/>
              </w:rPr>
              <w:t>demande (examen superficiel) et dans des cas limitativement énumérés. Un administrateur sera alors désigné pour le représenter dans la procédure et faire valoir ses droits. En outre, la loi prévoit qu’en raison de la minorité</w:t>
            </w:r>
            <w:r w:rsidR="008121E2" w:rsidRPr="00A06652">
              <w:rPr>
                <w:rFonts w:ascii="Times New Roman" w:hAnsi="Times New Roman" w:cs="Times New Roman"/>
                <w:color w:val="ED7D31" w:themeColor="accent2"/>
                <w:sz w:val="20"/>
                <w:szCs w:val="20"/>
              </w:rPr>
              <w:t xml:space="preserve"> de l’intéressé</w:t>
            </w:r>
            <w:r w:rsidRPr="00A06652">
              <w:rPr>
                <w:rFonts w:ascii="Times New Roman" w:hAnsi="Times New Roman" w:cs="Times New Roman"/>
                <w:color w:val="ED7D31" w:themeColor="accent2"/>
                <w:sz w:val="20"/>
                <w:szCs w:val="20"/>
              </w:rPr>
              <w:t>, l’Office français de protection des réfugiés et apatrides (</w:t>
            </w:r>
            <w:r w:rsidR="008121E2" w:rsidRPr="00A06652">
              <w:rPr>
                <w:rFonts w:ascii="Times New Roman" w:hAnsi="Times New Roman" w:cs="Times New Roman"/>
                <w:color w:val="ED7D31" w:themeColor="accent2"/>
                <w:sz w:val="20"/>
                <w:szCs w:val="20"/>
              </w:rPr>
              <w:t>OFPRA</w:t>
            </w:r>
            <w:r w:rsidRPr="00A06652">
              <w:rPr>
                <w:rFonts w:ascii="Times New Roman" w:hAnsi="Times New Roman" w:cs="Times New Roman"/>
                <w:color w:val="ED7D31" w:themeColor="accent2"/>
                <w:sz w:val="20"/>
                <w:szCs w:val="20"/>
              </w:rPr>
              <w:t xml:space="preserve">) peut mettre fin au maintien </w:t>
            </w:r>
            <w:r w:rsidR="008121E2" w:rsidRPr="00A06652">
              <w:rPr>
                <w:rFonts w:ascii="Times New Roman" w:hAnsi="Times New Roman" w:cs="Times New Roman"/>
                <w:color w:val="ED7D31" w:themeColor="accent2"/>
                <w:sz w:val="20"/>
                <w:szCs w:val="20"/>
              </w:rPr>
              <w:t xml:space="preserve">de cette personne </w:t>
            </w:r>
            <w:r w:rsidRPr="00A06652">
              <w:rPr>
                <w:rFonts w:ascii="Times New Roman" w:hAnsi="Times New Roman" w:cs="Times New Roman"/>
                <w:color w:val="ED7D31" w:themeColor="accent2"/>
                <w:sz w:val="20"/>
                <w:szCs w:val="20"/>
              </w:rPr>
              <w:t xml:space="preserve">en zone d’attente. </w:t>
            </w:r>
          </w:p>
          <w:p w14:paraId="5A584F97" w14:textId="3A89399C" w:rsidR="00055C00" w:rsidRPr="00A06652" w:rsidRDefault="00055C00"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w:t>
            </w:r>
            <w:r w:rsidR="00D17396" w:rsidRPr="00A06652">
              <w:rPr>
                <w:rFonts w:ascii="Times New Roman" w:hAnsi="Times New Roman" w:cs="Times New Roman"/>
                <w:color w:val="ED7D31" w:themeColor="accent2"/>
                <w:sz w:val="20"/>
                <w:szCs w:val="20"/>
              </w:rPr>
              <w:t xml:space="preserve"> protection </w:t>
            </w:r>
            <w:r w:rsidRPr="00A06652">
              <w:rPr>
                <w:rFonts w:ascii="Times New Roman" w:hAnsi="Times New Roman" w:cs="Times New Roman"/>
                <w:color w:val="ED7D31" w:themeColor="accent2"/>
                <w:sz w:val="20"/>
                <w:szCs w:val="20"/>
              </w:rPr>
              <w:t xml:space="preserve">d’enfants migrants </w:t>
            </w:r>
            <w:r w:rsidR="00D17396" w:rsidRPr="00A06652">
              <w:rPr>
                <w:rFonts w:ascii="Times New Roman" w:hAnsi="Times New Roman" w:cs="Times New Roman"/>
                <w:color w:val="ED7D31" w:themeColor="accent2"/>
                <w:sz w:val="20"/>
                <w:szCs w:val="20"/>
              </w:rPr>
              <w:t>a</w:t>
            </w:r>
            <w:r w:rsidR="009D482C" w:rsidRPr="00A06652">
              <w:rPr>
                <w:rFonts w:ascii="Times New Roman" w:hAnsi="Times New Roman" w:cs="Times New Roman"/>
                <w:color w:val="ED7D31" w:themeColor="accent2"/>
                <w:sz w:val="20"/>
                <w:szCs w:val="20"/>
              </w:rPr>
              <w:t xml:space="preserve"> par ailleurs</w:t>
            </w:r>
            <w:r w:rsidR="00D17396" w:rsidRPr="00A06652">
              <w:rPr>
                <w:rFonts w:ascii="Times New Roman" w:hAnsi="Times New Roman" w:cs="Times New Roman"/>
                <w:color w:val="ED7D31" w:themeColor="accent2"/>
                <w:sz w:val="20"/>
                <w:szCs w:val="20"/>
              </w:rPr>
              <w:t xml:space="preserve"> été renforcée par la loi </w:t>
            </w:r>
            <w:r w:rsidR="0015530C" w:rsidRPr="00A06652">
              <w:rPr>
                <w:rFonts w:ascii="Times New Roman" w:hAnsi="Times New Roman" w:cs="Times New Roman"/>
                <w:color w:val="ED7D31" w:themeColor="accent2"/>
                <w:sz w:val="20"/>
                <w:szCs w:val="20"/>
              </w:rPr>
              <w:t xml:space="preserve">n° 2018-778 du 10 septembre 2018 pour une immigration maîtrisée, un droit d'asile effectif et une intégration réussie </w:t>
            </w:r>
            <w:r w:rsidR="00D17396" w:rsidRPr="00A06652">
              <w:rPr>
                <w:rFonts w:ascii="Times New Roman" w:hAnsi="Times New Roman" w:cs="Times New Roman"/>
                <w:color w:val="ED7D31" w:themeColor="accent2"/>
                <w:sz w:val="20"/>
                <w:szCs w:val="20"/>
              </w:rPr>
              <w:t xml:space="preserve">(dite « loi Asile et immigration »). </w:t>
            </w:r>
            <w:r w:rsidR="00B0024E" w:rsidRPr="00A06652">
              <w:rPr>
                <w:rFonts w:ascii="Times New Roman" w:hAnsi="Times New Roman" w:cs="Times New Roman"/>
                <w:color w:val="ED7D31" w:themeColor="accent2"/>
                <w:sz w:val="20"/>
                <w:szCs w:val="20"/>
              </w:rPr>
              <w:t xml:space="preserve">En particulier, </w:t>
            </w:r>
            <w:r w:rsidR="008121E2" w:rsidRPr="00A06652">
              <w:rPr>
                <w:rFonts w:ascii="Times New Roman" w:hAnsi="Times New Roman" w:cs="Times New Roman"/>
                <w:color w:val="ED7D31" w:themeColor="accent2"/>
                <w:sz w:val="20"/>
                <w:szCs w:val="20"/>
              </w:rPr>
              <w:t xml:space="preserve">en cas de </w:t>
            </w:r>
            <w:r w:rsidR="009D482C" w:rsidRPr="00A06652">
              <w:rPr>
                <w:rFonts w:ascii="Times New Roman" w:hAnsi="Times New Roman" w:cs="Times New Roman"/>
                <w:color w:val="ED7D31" w:themeColor="accent2"/>
                <w:sz w:val="20"/>
                <w:szCs w:val="20"/>
              </w:rPr>
              <w:t>demande d’asile formulée par un mineur étranger isolé, celui-ci ne peut être maintenu en zone d’attente que dans des cas strictement définis par la loi (provenance d’un pays sûr, demande manifestement irrecevable ou frauduleuse, présence en France présentant une menace grave pour l’ordre public).</w:t>
            </w:r>
          </w:p>
          <w:p w14:paraId="33F1B864" w14:textId="242B1392" w:rsidR="001960D7" w:rsidRPr="00A06652" w:rsidRDefault="008121E2"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lastRenderedPageBreak/>
              <w:t xml:space="preserve">La </w:t>
            </w:r>
            <w:r w:rsidR="001960D7" w:rsidRPr="00A06652">
              <w:rPr>
                <w:rFonts w:ascii="Times New Roman" w:hAnsi="Times New Roman" w:cs="Times New Roman"/>
                <w:color w:val="ED7D31" w:themeColor="accent2"/>
                <w:sz w:val="20"/>
                <w:szCs w:val="20"/>
              </w:rPr>
              <w:t>France rappelle que le placement en rétention administrative est strictement limité dans le temps, contrôlé par la justice et ne saurait être assimilé à une mesure de détention carcérale ni en droit ni en fait.</w:t>
            </w:r>
            <w:r w:rsidRPr="00A06652">
              <w:rPr>
                <w:rFonts w:ascii="Times New Roman" w:hAnsi="Times New Roman" w:cs="Times New Roman"/>
                <w:color w:val="ED7D31" w:themeColor="accent2"/>
                <w:sz w:val="20"/>
                <w:szCs w:val="20"/>
              </w:rPr>
              <w:t xml:space="preserve"> En effet, i</w:t>
            </w:r>
            <w:r w:rsidR="001960D7" w:rsidRPr="00A06652">
              <w:rPr>
                <w:rFonts w:ascii="Times New Roman" w:hAnsi="Times New Roman" w:cs="Times New Roman"/>
                <w:color w:val="ED7D31" w:themeColor="accent2"/>
                <w:sz w:val="20"/>
                <w:szCs w:val="20"/>
              </w:rPr>
              <w:t>l existe en droit français une distinction importante entre la détention (pénale) et la rétention (administrative) qui concerne les étrangers faisant l’objet de mesures d’éloignement. La rétention administrative n'est aucunement assimilable à une détention judiciaire.</w:t>
            </w:r>
          </w:p>
          <w:p w14:paraId="511F0F52" w14:textId="77777777" w:rsidR="001960D7" w:rsidRPr="00A06652" w:rsidRDefault="001960D7" w:rsidP="00527BB0">
            <w:pPr>
              <w:jc w:val="both"/>
              <w:rPr>
                <w:rFonts w:ascii="Times New Roman" w:hAnsi="Times New Roman" w:cs="Times New Roman"/>
                <w:color w:val="ED7D31" w:themeColor="accent2"/>
                <w:sz w:val="20"/>
                <w:szCs w:val="20"/>
              </w:rPr>
            </w:pPr>
          </w:p>
          <w:p w14:paraId="12E26098" w14:textId="287BEBAF" w:rsidR="002E57C3" w:rsidRPr="00A06652" w:rsidRDefault="008121E2"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La loi précitée d</w:t>
            </w:r>
            <w:r w:rsidR="002E57C3" w:rsidRPr="00A06652">
              <w:rPr>
                <w:rFonts w:ascii="Times New Roman" w:hAnsi="Times New Roman" w:cs="Times New Roman"/>
                <w:color w:val="ED7D31" w:themeColor="accent2"/>
                <w:sz w:val="20"/>
                <w:szCs w:val="20"/>
              </w:rPr>
              <w:t>u 10 septembre</w:t>
            </w:r>
            <w:r w:rsidRPr="00A06652">
              <w:rPr>
                <w:rFonts w:ascii="Times New Roman" w:hAnsi="Times New Roman" w:cs="Times New Roman"/>
                <w:color w:val="ED7D31" w:themeColor="accent2"/>
                <w:sz w:val="20"/>
                <w:szCs w:val="20"/>
              </w:rPr>
              <w:t xml:space="preserve"> 2018 </w:t>
            </w:r>
            <w:r w:rsidR="00B0024E" w:rsidRPr="00A06652">
              <w:rPr>
                <w:rFonts w:ascii="Times New Roman" w:hAnsi="Times New Roman" w:cs="Times New Roman"/>
                <w:color w:val="ED7D31" w:themeColor="accent2"/>
                <w:sz w:val="20"/>
                <w:szCs w:val="20"/>
              </w:rPr>
              <w:t>pose des conditions de durée de rétention et d’adaptation du lieu destiné à l’accueil des familles, précisant que l’intérêt supérieur doit être une considération primordiale. En outre, l’ordonnance n°2020-1733 du 16 décembre 2020 a consacré le caractère subsidiaire du placement en rétention par rapport à l’assignation à résidence, qui doit être envisagée en priorité, et a réduit les motifs permettant de placer en rétention un étranger accompagné d’un mineur.</w:t>
            </w:r>
          </w:p>
          <w:p w14:paraId="6DF5D75E" w14:textId="416D2526" w:rsidR="0015530C" w:rsidRPr="00A06652" w:rsidRDefault="0015530C" w:rsidP="009D482C">
            <w:pPr>
              <w:jc w:val="both"/>
              <w:rPr>
                <w:rFonts w:ascii="Times New Roman" w:hAnsi="Times New Roman" w:cs="Times New Roman"/>
                <w:color w:val="ED7D31" w:themeColor="accent2"/>
                <w:sz w:val="20"/>
                <w:szCs w:val="20"/>
              </w:rPr>
            </w:pPr>
          </w:p>
        </w:tc>
      </w:tr>
      <w:tr w:rsidR="00116ED4" w:rsidRPr="00A06652" w14:paraId="5A916C67" w14:textId="77777777" w:rsidTr="008B30C4">
        <w:tc>
          <w:tcPr>
            <w:tcW w:w="1190" w:type="dxa"/>
            <w:shd w:val="clear" w:color="auto" w:fill="auto"/>
          </w:tcPr>
          <w:p w14:paraId="3771E164"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6E09771" w14:textId="1654C84E" w:rsidR="00116ED4" w:rsidRPr="005D7430" w:rsidRDefault="00903D03"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color w:val="00B050"/>
                <w:sz w:val="20"/>
                <w:szCs w:val="20"/>
                <w:lang w:val="en-AU"/>
              </w:rPr>
              <w:t>Ensure that measures are taken to protect unaccompanied minors and ensure their good living conditions as well as quality education (Germany);</w:t>
            </w:r>
          </w:p>
        </w:tc>
        <w:tc>
          <w:tcPr>
            <w:tcW w:w="7711" w:type="dxa"/>
            <w:shd w:val="clear" w:color="auto" w:fill="auto"/>
          </w:tcPr>
          <w:p w14:paraId="58AAA32F" w14:textId="7523DB73" w:rsidR="000D48F4" w:rsidRPr="00A06652" w:rsidRDefault="000D48F4" w:rsidP="001874A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54328E1" w14:textId="77777777" w:rsidR="000D48F4" w:rsidRPr="00A06652" w:rsidRDefault="000D48F4" w:rsidP="001874A2">
            <w:pPr>
              <w:jc w:val="both"/>
              <w:rPr>
                <w:rFonts w:ascii="Times New Roman" w:hAnsi="Times New Roman" w:cs="Times New Roman"/>
                <w:color w:val="00B050"/>
                <w:sz w:val="20"/>
                <w:szCs w:val="20"/>
              </w:rPr>
            </w:pPr>
          </w:p>
          <w:p w14:paraId="268D5338" w14:textId="046DB069" w:rsidR="001874A2" w:rsidRPr="00A06652" w:rsidRDefault="001874A2" w:rsidP="001874A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Suite à leur signalement, et dans l’attente de l’évaluation de leur situation</w:t>
            </w:r>
            <w:r w:rsidR="00ED002C" w:rsidRPr="00A06652">
              <w:rPr>
                <w:rFonts w:ascii="Times New Roman" w:hAnsi="Times New Roman" w:cs="Times New Roman"/>
                <w:color w:val="00B050"/>
                <w:sz w:val="20"/>
                <w:szCs w:val="20"/>
              </w:rPr>
              <w:t xml:space="preserve"> par le Conseil départemental</w:t>
            </w:r>
            <w:r w:rsidRPr="00A06652">
              <w:rPr>
                <w:rFonts w:ascii="Times New Roman" w:hAnsi="Times New Roman" w:cs="Times New Roman"/>
                <w:color w:val="00B050"/>
                <w:sz w:val="20"/>
                <w:szCs w:val="20"/>
              </w:rPr>
              <w:t xml:space="preserve">, les personnes se présentant comme mineurs non accompagnés (MNA) </w:t>
            </w:r>
            <w:r w:rsidR="00ED002C" w:rsidRPr="00A06652">
              <w:rPr>
                <w:rFonts w:ascii="Times New Roman" w:hAnsi="Times New Roman" w:cs="Times New Roman"/>
                <w:color w:val="00B050"/>
                <w:sz w:val="20"/>
                <w:szCs w:val="20"/>
              </w:rPr>
              <w:t>sont prises en charge dans le cadre d’un accueil d’urgence provisoire, permettant leur mise à l’abri</w:t>
            </w:r>
            <w:r w:rsidR="002E57C3" w:rsidRPr="00A06652">
              <w:rPr>
                <w:rFonts w:ascii="Times New Roman" w:hAnsi="Times New Roman" w:cs="Times New Roman"/>
                <w:color w:val="00B050"/>
                <w:sz w:val="20"/>
                <w:szCs w:val="20"/>
              </w:rPr>
              <w:t>.</w:t>
            </w:r>
            <w:r w:rsidR="00ED002C"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En pratique</w:t>
            </w:r>
            <w:r w:rsidR="00A06652">
              <w:rPr>
                <w:rFonts w:ascii="Times New Roman" w:hAnsi="Times New Roman" w:cs="Times New Roman"/>
                <w:color w:val="00B050"/>
                <w:sz w:val="20"/>
                <w:szCs w:val="20"/>
              </w:rPr>
              <w:t>, les</w:t>
            </w:r>
            <w:r w:rsidRPr="00A06652">
              <w:rPr>
                <w:rFonts w:ascii="Times New Roman" w:hAnsi="Times New Roman" w:cs="Times New Roman"/>
                <w:color w:val="00B050"/>
                <w:sz w:val="20"/>
                <w:szCs w:val="20"/>
              </w:rPr>
              <w:t xml:space="preserve"> personnes se présentant comme MNA </w:t>
            </w:r>
            <w:r w:rsidR="00EB707E" w:rsidRPr="00A06652">
              <w:rPr>
                <w:rFonts w:ascii="Times New Roman" w:hAnsi="Times New Roman" w:cs="Times New Roman"/>
                <w:color w:val="00B050"/>
                <w:sz w:val="20"/>
                <w:szCs w:val="20"/>
              </w:rPr>
              <w:t xml:space="preserve">font l’objet d’une évaluation sociale </w:t>
            </w:r>
            <w:r w:rsidRPr="00A06652">
              <w:rPr>
                <w:rFonts w:ascii="Times New Roman" w:hAnsi="Times New Roman" w:cs="Times New Roman"/>
                <w:color w:val="00B050"/>
                <w:sz w:val="20"/>
                <w:szCs w:val="20"/>
              </w:rPr>
              <w:t xml:space="preserve">au regard de leurs déclarations sur leur </w:t>
            </w:r>
            <w:r w:rsidR="00ED002C" w:rsidRPr="00A06652">
              <w:rPr>
                <w:rFonts w:ascii="Times New Roman" w:hAnsi="Times New Roman" w:cs="Times New Roman"/>
                <w:color w:val="00B050"/>
                <w:sz w:val="20"/>
                <w:szCs w:val="20"/>
              </w:rPr>
              <w:t>état civil</w:t>
            </w:r>
            <w:r w:rsidRPr="00A06652">
              <w:rPr>
                <w:rFonts w:ascii="Times New Roman" w:hAnsi="Times New Roman" w:cs="Times New Roman"/>
                <w:color w:val="00B050"/>
                <w:sz w:val="20"/>
                <w:szCs w:val="20"/>
              </w:rPr>
              <w:t xml:space="preserve">, leur âge, leur famille et leur état d’isolement. </w:t>
            </w:r>
            <w:r w:rsidR="00517F70" w:rsidRPr="00A06652">
              <w:rPr>
                <w:rFonts w:ascii="Times New Roman" w:hAnsi="Times New Roman" w:cs="Times New Roman"/>
                <w:color w:val="00B050"/>
                <w:sz w:val="20"/>
                <w:szCs w:val="20"/>
              </w:rPr>
              <w:t>La loi n°2022-140 du 7 février 2022 est venue renforcer la protection des personnes se déclarant MNA par des mesures spécifiques, telles que l’interdiction de l’hébergement à l’hôtel ou l’accompagnement jusqu’à leurs 21 ans. Les autorités ont diffusé des guides de bonnes pratiques en matière d’évaluation de la minorité et de l’isolement</w:t>
            </w:r>
            <w:r w:rsidR="002E57C3" w:rsidRPr="00A06652">
              <w:rPr>
                <w:rFonts w:ascii="Times New Roman" w:hAnsi="Times New Roman" w:cs="Times New Roman"/>
                <w:color w:val="00B050"/>
                <w:sz w:val="20"/>
                <w:szCs w:val="20"/>
              </w:rPr>
              <w:t>,</w:t>
            </w:r>
            <w:r w:rsidR="00517F70" w:rsidRPr="00A06652">
              <w:rPr>
                <w:rFonts w:ascii="Times New Roman" w:hAnsi="Times New Roman" w:cs="Times New Roman"/>
                <w:color w:val="00B050"/>
                <w:sz w:val="20"/>
                <w:szCs w:val="20"/>
              </w:rPr>
              <w:t xml:space="preserve"> en matière d’évaluation des besoins en santé, </w:t>
            </w:r>
            <w:r w:rsidR="002E57C3" w:rsidRPr="00A06652">
              <w:rPr>
                <w:rFonts w:ascii="Times New Roman" w:hAnsi="Times New Roman" w:cs="Times New Roman"/>
                <w:color w:val="00B050"/>
                <w:sz w:val="20"/>
                <w:szCs w:val="20"/>
              </w:rPr>
              <w:t xml:space="preserve">pour </w:t>
            </w:r>
            <w:r w:rsidR="00517F70" w:rsidRPr="00A06652">
              <w:rPr>
                <w:rFonts w:ascii="Times New Roman" w:hAnsi="Times New Roman" w:cs="Times New Roman"/>
                <w:color w:val="00B050"/>
                <w:sz w:val="20"/>
                <w:szCs w:val="20"/>
              </w:rPr>
              <w:t xml:space="preserve">améliorer la qualité des évaluations et permettre une meilleure prise en charge des personnes </w:t>
            </w:r>
            <w:r w:rsidR="002E57C3" w:rsidRPr="00A06652">
              <w:rPr>
                <w:rFonts w:ascii="Times New Roman" w:hAnsi="Times New Roman" w:cs="Times New Roman"/>
                <w:color w:val="00B050"/>
                <w:sz w:val="20"/>
                <w:szCs w:val="20"/>
              </w:rPr>
              <w:t>concernées</w:t>
            </w:r>
            <w:r w:rsidR="00517F70"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 </w:t>
            </w:r>
          </w:p>
          <w:p w14:paraId="3F39C759" w14:textId="77777777" w:rsidR="00FB6C1C" w:rsidRPr="00A06652" w:rsidRDefault="00FB6C1C" w:rsidP="001874A2">
            <w:pPr>
              <w:jc w:val="both"/>
              <w:rPr>
                <w:rFonts w:ascii="Times New Roman" w:hAnsi="Times New Roman" w:cs="Times New Roman"/>
                <w:color w:val="00B050"/>
                <w:sz w:val="20"/>
                <w:szCs w:val="20"/>
              </w:rPr>
            </w:pPr>
          </w:p>
          <w:p w14:paraId="16BE4D82" w14:textId="463260A5" w:rsidR="001874A2" w:rsidRPr="00A06652" w:rsidRDefault="001874A2" w:rsidP="001874A2">
            <w:pPr>
              <w:pStyle w:val="Default"/>
              <w:spacing w:after="270"/>
              <w:jc w:val="both"/>
              <w:rPr>
                <w:rFonts w:eastAsia="Times New Roman"/>
                <w:color w:val="00B050"/>
                <w:sz w:val="20"/>
                <w:szCs w:val="20"/>
              </w:rPr>
            </w:pPr>
            <w:r w:rsidRPr="00A06652">
              <w:rPr>
                <w:color w:val="00B050"/>
                <w:sz w:val="20"/>
                <w:szCs w:val="20"/>
              </w:rPr>
              <w:t>Une fois le jeune confié à l’aide sociale à l’enfance (ASE), l</w:t>
            </w:r>
            <w:r w:rsidR="004C133B" w:rsidRPr="00A06652">
              <w:rPr>
                <w:rFonts w:eastAsia="Times New Roman"/>
                <w:color w:val="00B050"/>
                <w:sz w:val="20"/>
                <w:szCs w:val="20"/>
              </w:rPr>
              <w:t>es MNA sont pris en charge dans les établissements de la protection de l’enfance (foyers de l’enfance, maison d’enfants à caractère social</w:t>
            </w:r>
            <w:r w:rsidR="00E1424C" w:rsidRPr="00A06652">
              <w:rPr>
                <w:rFonts w:eastAsia="Times New Roman"/>
                <w:color w:val="00B050"/>
                <w:sz w:val="20"/>
                <w:szCs w:val="20"/>
              </w:rPr>
              <w:t>, foyers pour jeunes travailleurs, appartements en collocation ou semi-autonomie, etc.),</w:t>
            </w:r>
            <w:r w:rsidR="004C133B" w:rsidRPr="00A06652">
              <w:rPr>
                <w:rFonts w:eastAsia="Times New Roman"/>
                <w:color w:val="00B050"/>
                <w:sz w:val="20"/>
                <w:szCs w:val="20"/>
              </w:rPr>
              <w:t xml:space="preserve"> voire chez des assistants familiaux, avec un accompagnement spécifique lié à leur situation. </w:t>
            </w:r>
            <w:r w:rsidRPr="00A06652">
              <w:rPr>
                <w:color w:val="00B050"/>
                <w:sz w:val="20"/>
                <w:szCs w:val="20"/>
              </w:rPr>
              <w:t xml:space="preserve">Le choix de la structure </w:t>
            </w:r>
            <w:r w:rsidRPr="00A06652">
              <w:rPr>
                <w:rFonts w:eastAsia="Times New Roman"/>
                <w:color w:val="00B050"/>
                <w:sz w:val="20"/>
                <w:szCs w:val="20"/>
              </w:rPr>
              <w:t xml:space="preserve">d’accueil varie en fonction des places disponibles et de l’âge et du besoin d’accompagnement du mineur et peut évoluer au cours de sa prise en charge. </w:t>
            </w:r>
          </w:p>
          <w:p w14:paraId="1DB0369E" w14:textId="77777777" w:rsidR="001874A2" w:rsidRPr="00A06652" w:rsidRDefault="001874A2" w:rsidP="001874A2">
            <w:pPr>
              <w:pStyle w:val="Default"/>
              <w:spacing w:after="270"/>
              <w:jc w:val="both"/>
              <w:rPr>
                <w:color w:val="00B050"/>
                <w:sz w:val="20"/>
                <w:szCs w:val="20"/>
              </w:rPr>
            </w:pPr>
            <w:r w:rsidRPr="00A06652">
              <w:rPr>
                <w:color w:val="00B050"/>
                <w:sz w:val="20"/>
                <w:szCs w:val="20"/>
              </w:rPr>
              <w:t xml:space="preserve">Sur le plan de la santé, un arrêté du 28 juin 2019 prévoit une contribution financière forfaitaire de l’Etat à la phase de mise à l’abri et d’évaluation des personnes se présentant comme MNA </w:t>
            </w:r>
            <w:r w:rsidRPr="00A06652">
              <w:rPr>
                <w:color w:val="00B050"/>
                <w:sz w:val="20"/>
                <w:szCs w:val="20"/>
              </w:rPr>
              <w:lastRenderedPageBreak/>
              <w:t xml:space="preserve">pour permettre que celles-ci bénéficient rapidement d’une première évaluation de leurs besoins en santé. Par la suite, les mineurs admis à l’aide sociale à l’enfance bénéficient de la protection maladie universelle, ce qui leur assure l’accès aux soins de santé, ainsi qu’à un soutien psychologique au sein de leur structure d’accueil. </w:t>
            </w:r>
          </w:p>
          <w:p w14:paraId="41274F70" w14:textId="18A14218" w:rsidR="00116ED4" w:rsidRPr="00A06652" w:rsidRDefault="001874A2" w:rsidP="001874A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S’agissant de l’éducation, la République française scolarise l’ensemble des enfants présents sur le territoire, sans distinction aucune. L’éducation nationale œuvre à la scolarisation des élèves allophones nouvellement arrivés, conformément à la loi et aux engagements internationaux de la France, quels que soient leur nationalité, leur situation personnelle ou administrative sans distinction ni exception. La Stratégie nationale de prévention et de protection de l’enfance</w:t>
            </w:r>
            <w:r w:rsidR="00517F70" w:rsidRPr="00A06652">
              <w:rPr>
                <w:rFonts w:ascii="Times New Roman" w:hAnsi="Times New Roman" w:cs="Times New Roman"/>
                <w:color w:val="00B050"/>
                <w:sz w:val="20"/>
                <w:szCs w:val="20"/>
              </w:rPr>
              <w:t xml:space="preserve"> </w:t>
            </w:r>
            <w:r w:rsidR="002E57C3" w:rsidRPr="00A06652">
              <w:rPr>
                <w:rFonts w:ascii="Times New Roman" w:hAnsi="Times New Roman" w:cs="Times New Roman"/>
                <w:color w:val="00B050"/>
                <w:sz w:val="20"/>
                <w:szCs w:val="20"/>
              </w:rPr>
              <w:t>(</w:t>
            </w:r>
            <w:r w:rsidR="00517F70" w:rsidRPr="00A06652">
              <w:rPr>
                <w:rFonts w:ascii="Times New Roman" w:hAnsi="Times New Roman" w:cs="Times New Roman"/>
                <w:color w:val="00B050"/>
                <w:sz w:val="20"/>
                <w:szCs w:val="20"/>
              </w:rPr>
              <w:t>2020-2022</w:t>
            </w:r>
            <w:r w:rsidR="002E57C3"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initiée en 2019 dans le cadre du Pacte pour l’enfance, vis</w:t>
            </w:r>
            <w:r w:rsidR="00451E3A" w:rsidRPr="00A06652">
              <w:rPr>
                <w:rFonts w:ascii="Times New Roman" w:hAnsi="Times New Roman" w:cs="Times New Roman"/>
                <w:color w:val="00B050"/>
                <w:sz w:val="20"/>
                <w:szCs w:val="20"/>
              </w:rPr>
              <w:t>e</w:t>
            </w:r>
            <w:r w:rsidR="002E57C3"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à sécuriser les parcours de vie des enfants protégés, </w:t>
            </w:r>
            <w:r w:rsidR="000D48F4" w:rsidRPr="00A06652">
              <w:rPr>
                <w:rFonts w:ascii="Times New Roman" w:hAnsi="Times New Roman" w:cs="Times New Roman"/>
                <w:color w:val="00B050"/>
                <w:sz w:val="20"/>
                <w:szCs w:val="20"/>
              </w:rPr>
              <w:t xml:space="preserve">et </w:t>
            </w:r>
            <w:r w:rsidRPr="00A06652">
              <w:rPr>
                <w:rFonts w:ascii="Times New Roman" w:hAnsi="Times New Roman" w:cs="Times New Roman"/>
                <w:color w:val="00B050"/>
                <w:sz w:val="20"/>
                <w:szCs w:val="20"/>
              </w:rPr>
              <w:t>comprend un engagement à faciliter l’intégration sociale et professionnelle des anciens MNA, lorsqu’ils atteignent l’âge de 18 ans.</w:t>
            </w:r>
          </w:p>
          <w:p w14:paraId="1C1F5AC6" w14:textId="77777777" w:rsidR="001874A2" w:rsidRPr="00A06652" w:rsidRDefault="001874A2" w:rsidP="00527BB0">
            <w:pPr>
              <w:jc w:val="both"/>
              <w:rPr>
                <w:rFonts w:ascii="Times New Roman" w:hAnsi="Times New Roman" w:cs="Times New Roman"/>
                <w:color w:val="00B050"/>
                <w:sz w:val="20"/>
                <w:szCs w:val="20"/>
              </w:rPr>
            </w:pPr>
          </w:p>
          <w:p w14:paraId="7C66C5E4" w14:textId="7883B143" w:rsidR="00FB6C1C" w:rsidRPr="00A06652" w:rsidRDefault="00FB6C1C" w:rsidP="00FB6C1C">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à la recommandation n° 207.</w:t>
            </w:r>
          </w:p>
          <w:p w14:paraId="79EA24A9" w14:textId="77777777" w:rsidR="001874A2" w:rsidRPr="00A06652" w:rsidRDefault="001874A2" w:rsidP="00527BB0">
            <w:pPr>
              <w:jc w:val="both"/>
              <w:rPr>
                <w:rFonts w:ascii="Times New Roman" w:hAnsi="Times New Roman" w:cs="Times New Roman"/>
                <w:color w:val="00B050"/>
                <w:sz w:val="20"/>
                <w:szCs w:val="20"/>
              </w:rPr>
            </w:pPr>
          </w:p>
          <w:p w14:paraId="111E82ED" w14:textId="77777777" w:rsidR="001874A2" w:rsidRPr="00A06652" w:rsidRDefault="001874A2" w:rsidP="00527BB0">
            <w:pPr>
              <w:jc w:val="both"/>
              <w:rPr>
                <w:rFonts w:ascii="Times New Roman" w:hAnsi="Times New Roman" w:cs="Times New Roman"/>
                <w:color w:val="00B050"/>
                <w:sz w:val="20"/>
                <w:szCs w:val="20"/>
              </w:rPr>
            </w:pPr>
          </w:p>
        </w:tc>
      </w:tr>
      <w:tr w:rsidR="00116ED4" w:rsidRPr="00A06652" w14:paraId="104A2041" w14:textId="77777777" w:rsidTr="008B30C4">
        <w:tc>
          <w:tcPr>
            <w:tcW w:w="1190" w:type="dxa"/>
            <w:shd w:val="clear" w:color="auto" w:fill="auto"/>
          </w:tcPr>
          <w:p w14:paraId="17F88F00"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shd w:val="clear" w:color="auto" w:fill="auto"/>
          </w:tcPr>
          <w:p w14:paraId="3592B5D6" w14:textId="60CA6B20" w:rsidR="00116ED4" w:rsidRPr="00A06652" w:rsidRDefault="000D48F4" w:rsidP="00116ED4">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End the illegal practice of refusing to provide shelter and welfare services to migrant minors (Iran (Islamic Republic of));</w:t>
            </w:r>
          </w:p>
        </w:tc>
        <w:tc>
          <w:tcPr>
            <w:tcW w:w="7711" w:type="dxa"/>
            <w:shd w:val="clear" w:color="auto" w:fill="auto"/>
          </w:tcPr>
          <w:p w14:paraId="0E2DC588" w14:textId="77777777" w:rsidR="00116ED4" w:rsidRPr="00A06652" w:rsidRDefault="00EB707E" w:rsidP="00EB707E">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0CFFA9B5" w14:textId="77777777" w:rsidR="00EB707E" w:rsidRPr="00A06652" w:rsidRDefault="00EB707E" w:rsidP="00EB707E">
            <w:pPr>
              <w:jc w:val="both"/>
              <w:rPr>
                <w:rFonts w:ascii="Times New Roman" w:hAnsi="Times New Roman" w:cs="Times New Roman"/>
                <w:color w:val="FF0000"/>
                <w:sz w:val="20"/>
                <w:szCs w:val="20"/>
              </w:rPr>
            </w:pPr>
          </w:p>
          <w:p w14:paraId="59D6878F" w14:textId="4659BA70" w:rsidR="00EB707E" w:rsidRPr="00A06652" w:rsidRDefault="00EB707E" w:rsidP="00EB707E">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Elle rappelle que l’Aide médicale de l'Etat (AME), instituée en 1999, assure une couverture maladie aux personnes étrangères démunies en situation irrégulière.</w:t>
            </w:r>
            <w:r w:rsidR="005C5E92" w:rsidRPr="00A06652">
              <w:rPr>
                <w:rFonts w:ascii="Times New Roman" w:hAnsi="Times New Roman" w:cs="Times New Roman"/>
              </w:rPr>
              <w:t xml:space="preserve"> </w:t>
            </w:r>
            <w:r w:rsidR="005C5E92" w:rsidRPr="00A06652">
              <w:rPr>
                <w:rFonts w:ascii="Times New Roman" w:hAnsi="Times New Roman" w:cs="Times New Roman"/>
                <w:color w:val="FF0000"/>
              </w:rPr>
              <w:t xml:space="preserve">En outre, </w:t>
            </w:r>
            <w:r w:rsidR="005C5E92" w:rsidRPr="00A06652">
              <w:rPr>
                <w:rFonts w:ascii="Times New Roman" w:hAnsi="Times New Roman" w:cs="Times New Roman"/>
                <w:color w:val="FF0000"/>
                <w:sz w:val="20"/>
                <w:szCs w:val="20"/>
              </w:rPr>
              <w:t>les mineurs admis à l’aide sociale à l’enfance bénéficient de la protection maladie universelle.</w:t>
            </w:r>
            <w:r w:rsidR="004C133B" w:rsidRPr="00A06652">
              <w:rPr>
                <w:rFonts w:ascii="Times New Roman" w:hAnsi="Times New Roman" w:cs="Times New Roman"/>
                <w:color w:val="FF0000"/>
                <w:sz w:val="20"/>
                <w:szCs w:val="20"/>
              </w:rPr>
              <w:t xml:space="preserve"> </w:t>
            </w:r>
          </w:p>
          <w:p w14:paraId="6E62BDED" w14:textId="77777777" w:rsidR="00396596" w:rsidRPr="00A06652" w:rsidRDefault="00396596" w:rsidP="00EB707E">
            <w:pPr>
              <w:jc w:val="both"/>
              <w:rPr>
                <w:rFonts w:ascii="Times New Roman" w:hAnsi="Times New Roman" w:cs="Times New Roman"/>
                <w:color w:val="FF0000"/>
                <w:sz w:val="20"/>
                <w:szCs w:val="20"/>
              </w:rPr>
            </w:pPr>
          </w:p>
          <w:p w14:paraId="5D1D27C1" w14:textId="11E2BC3F" w:rsidR="00396596" w:rsidRPr="00A06652" w:rsidRDefault="00396596" w:rsidP="00EB707E">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Voir aussi réponse à la recommandation n° 268.</w:t>
            </w:r>
          </w:p>
          <w:p w14:paraId="5856AD7B" w14:textId="4201CB06" w:rsidR="005C5E92" w:rsidRPr="00A06652" w:rsidRDefault="005C5E92" w:rsidP="00EB707E">
            <w:pPr>
              <w:jc w:val="both"/>
              <w:rPr>
                <w:rFonts w:ascii="Times New Roman" w:hAnsi="Times New Roman" w:cs="Times New Roman"/>
                <w:color w:val="FF0000"/>
                <w:sz w:val="20"/>
                <w:szCs w:val="20"/>
              </w:rPr>
            </w:pPr>
          </w:p>
        </w:tc>
      </w:tr>
      <w:tr w:rsidR="00116ED4" w:rsidRPr="00A06652" w14:paraId="536849D3" w14:textId="77777777" w:rsidTr="008B30C4">
        <w:tc>
          <w:tcPr>
            <w:tcW w:w="1190" w:type="dxa"/>
            <w:shd w:val="clear" w:color="auto" w:fill="auto"/>
          </w:tcPr>
          <w:p w14:paraId="06C4058E" w14:textId="05EBC4F6"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799C3E1" w14:textId="77777777" w:rsidR="00116ED4" w:rsidRPr="00A06652" w:rsidRDefault="006D74D3"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Intensify efforts to return all French children who are in conflict areas and ensure the provision of appropriate rehabilitation and integration programs for them (Qatar);</w:t>
            </w:r>
          </w:p>
          <w:p w14:paraId="2915C4F2" w14:textId="1EADD063" w:rsidR="00F53A22" w:rsidRPr="00A06652" w:rsidRDefault="00F53A22" w:rsidP="00116ED4">
            <w:pPr>
              <w:jc w:val="both"/>
              <w:rPr>
                <w:rFonts w:ascii="Times New Roman" w:hAnsi="Times New Roman" w:cs="Times New Roman"/>
                <w:b/>
                <w:color w:val="00B050"/>
                <w:sz w:val="20"/>
                <w:szCs w:val="20"/>
                <w:lang w:val="en-AU"/>
              </w:rPr>
            </w:pPr>
          </w:p>
        </w:tc>
        <w:tc>
          <w:tcPr>
            <w:tcW w:w="7711" w:type="dxa"/>
            <w:shd w:val="clear" w:color="auto" w:fill="auto"/>
          </w:tcPr>
          <w:p w14:paraId="33BC577C" w14:textId="77777777" w:rsidR="00116ED4" w:rsidRPr="00A06652" w:rsidRDefault="00F53A22"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8FD11AB" w14:textId="77777777" w:rsidR="00B1116A" w:rsidRPr="00A06652" w:rsidRDefault="00B1116A" w:rsidP="00527BB0">
            <w:pPr>
              <w:jc w:val="both"/>
              <w:rPr>
                <w:rFonts w:ascii="Times New Roman" w:hAnsi="Times New Roman" w:cs="Times New Roman"/>
                <w:color w:val="00B050"/>
                <w:sz w:val="20"/>
                <w:szCs w:val="20"/>
              </w:rPr>
            </w:pPr>
          </w:p>
          <w:p w14:paraId="137CAAEB" w14:textId="387D280F" w:rsidR="0046285C" w:rsidRPr="00A06652" w:rsidRDefault="004759C2" w:rsidP="00EB67E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rappelle que ses engagements internationaux en matière de protection des droits de l’Homme ne lui imposent pas de procéder au rapatriement de ses ressortissants retenus dans les camps du Nord-Est syrien. </w:t>
            </w:r>
          </w:p>
          <w:p w14:paraId="457B2995" w14:textId="77777777" w:rsidR="0046285C" w:rsidRPr="00A06652" w:rsidRDefault="0046285C" w:rsidP="00EB67E3">
            <w:pPr>
              <w:jc w:val="both"/>
              <w:rPr>
                <w:rFonts w:ascii="Times New Roman" w:hAnsi="Times New Roman" w:cs="Times New Roman"/>
                <w:color w:val="00B050"/>
                <w:sz w:val="20"/>
                <w:szCs w:val="20"/>
              </w:rPr>
            </w:pPr>
          </w:p>
          <w:p w14:paraId="4B3D10C1" w14:textId="77777777" w:rsidR="0046285C" w:rsidRPr="00A06652" w:rsidRDefault="004759C2" w:rsidP="0046285C">
            <w:pPr>
              <w:jc w:val="both"/>
              <w:rPr>
                <w:rFonts w:ascii="Times New Roman" w:hAnsi="Times New Roman"/>
                <w:color w:val="00B050"/>
                <w:sz w:val="20"/>
              </w:rPr>
            </w:pPr>
            <w:r w:rsidRPr="00A06652">
              <w:rPr>
                <w:rFonts w:ascii="Times New Roman" w:hAnsi="Times New Roman" w:cs="Times New Roman"/>
                <w:color w:val="00B050"/>
                <w:sz w:val="20"/>
                <w:szCs w:val="20"/>
              </w:rPr>
              <w:t xml:space="preserve">La France prend </w:t>
            </w:r>
            <w:r w:rsidR="0046285C" w:rsidRPr="00A06652">
              <w:rPr>
                <w:rFonts w:ascii="Times New Roman" w:hAnsi="Times New Roman" w:cs="Times New Roman"/>
                <w:color w:val="00B050"/>
                <w:sz w:val="20"/>
                <w:szCs w:val="20"/>
              </w:rPr>
              <w:t xml:space="preserve">cependant </w:t>
            </w:r>
            <w:r w:rsidRPr="00A06652">
              <w:rPr>
                <w:rFonts w:ascii="Times New Roman" w:hAnsi="Times New Roman" w:cs="Times New Roman"/>
                <w:color w:val="00B050"/>
                <w:sz w:val="20"/>
                <w:szCs w:val="20"/>
              </w:rPr>
              <w:t xml:space="preserve">en compte l’intérêt supérieur de l’enfant, qui, sauf exception (maltraitance), consiste pour ce dernier à ne pas être séparé de ses parents. </w:t>
            </w:r>
            <w:r w:rsidR="0046285C" w:rsidRPr="00A06652">
              <w:rPr>
                <w:rFonts w:ascii="Times New Roman" w:hAnsi="Times New Roman" w:cs="Times New Roman"/>
                <w:color w:val="00B050"/>
                <w:sz w:val="20"/>
                <w:szCs w:val="20"/>
              </w:rPr>
              <w:t>Depuis mars 2019, la France a ramené 169 enfants français ainsi que 57 femmes adultes (dernière opération en date du 4 juillet dernier).</w:t>
            </w:r>
          </w:p>
          <w:p w14:paraId="00B88DA4" w14:textId="77777777" w:rsidR="0046285C" w:rsidRPr="00A06652" w:rsidRDefault="0046285C" w:rsidP="0046285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notamment rapatrié l’ensemble des mineurs isolés français présents dans le nord-est de la Syrie et localisés à ce jour.</w:t>
            </w:r>
          </w:p>
          <w:p w14:paraId="311C90C8" w14:textId="6F3F083F" w:rsidR="004759C2" w:rsidRPr="00A06652" w:rsidRDefault="004759C2" w:rsidP="00EB67E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La France poursuivra les opérations de rapatriement chaque fois que les conditions le permettront et le justifieront. Six enfants dont les parents avaient rejoint Daech ont également été rapatriés d’Irak entre 2017 et 2019, avec le concours du CICR.</w:t>
            </w:r>
          </w:p>
          <w:p w14:paraId="3E02B622" w14:textId="77777777" w:rsidR="00EA08E0" w:rsidRPr="00A06652" w:rsidRDefault="00EA08E0" w:rsidP="00F53A22">
            <w:pPr>
              <w:jc w:val="both"/>
              <w:rPr>
                <w:rFonts w:ascii="Times New Roman" w:hAnsi="Times New Roman" w:cs="Times New Roman"/>
                <w:color w:val="00B050"/>
                <w:sz w:val="20"/>
                <w:szCs w:val="20"/>
              </w:rPr>
            </w:pPr>
          </w:p>
          <w:p w14:paraId="1BE531D5" w14:textId="4B9AEEBE" w:rsidR="00F53A22" w:rsidRPr="00A06652" w:rsidRDefault="00F53A22" w:rsidP="00F53A2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Lors des précédentes opérations, plusieurs mères ont refusé la proposition qui leur était faite de rentrer avec leurs enfants en France </w:t>
            </w:r>
          </w:p>
          <w:p w14:paraId="4969CF04" w14:textId="77777777" w:rsidR="00F53A22" w:rsidRPr="00A06652" w:rsidRDefault="00F53A22" w:rsidP="00F53A22">
            <w:pPr>
              <w:jc w:val="both"/>
              <w:rPr>
                <w:rFonts w:ascii="Times New Roman" w:hAnsi="Times New Roman" w:cs="Times New Roman"/>
                <w:color w:val="00B050"/>
                <w:sz w:val="20"/>
                <w:szCs w:val="20"/>
              </w:rPr>
            </w:pPr>
          </w:p>
          <w:p w14:paraId="7B64E811" w14:textId="11C5CDF6" w:rsidR="00F53A22" w:rsidRPr="00A06652" w:rsidRDefault="00F53A22" w:rsidP="00F53A2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À leur arrivée en France, les enfants français, comme tous les mineurs isolés, font l’objet d’une prise en charge articulée entre l’ensemble des services de l’Etat (Justice, Education nationale, Intérieur, Santé) notamment un suivi médical individualisé par un établissement de soins désigné par les agences régionales de santé</w:t>
            </w:r>
            <w:r w:rsidR="00887196" w:rsidRPr="00A06652">
              <w:rPr>
                <w:rFonts w:ascii="Times New Roman" w:hAnsi="Times New Roman" w:cs="Times New Roman"/>
                <w:color w:val="00B050"/>
                <w:sz w:val="20"/>
                <w:szCs w:val="20"/>
              </w:rPr>
              <w:t xml:space="preserve">, de la protection judiciaire de la jeunesse (PJJ) </w:t>
            </w:r>
            <w:r w:rsidRPr="00A06652">
              <w:rPr>
                <w:rFonts w:ascii="Times New Roman" w:hAnsi="Times New Roman" w:cs="Times New Roman"/>
                <w:color w:val="00B050"/>
                <w:sz w:val="20"/>
                <w:szCs w:val="20"/>
              </w:rPr>
              <w:t xml:space="preserve"> et d’une prise en charge par les services de l’aide sociale à l’enfance (ASE), dans le cadre d’une procédure judiciaire d’assistance éducative.</w:t>
            </w:r>
          </w:p>
          <w:p w14:paraId="359B9B20" w14:textId="77777777" w:rsidR="00F53A22" w:rsidRPr="00A06652" w:rsidRDefault="00F53A22" w:rsidP="00527BB0">
            <w:pPr>
              <w:jc w:val="both"/>
              <w:rPr>
                <w:rFonts w:ascii="Times New Roman" w:hAnsi="Times New Roman" w:cs="Times New Roman"/>
                <w:color w:val="00B050"/>
                <w:sz w:val="20"/>
                <w:szCs w:val="20"/>
              </w:rPr>
            </w:pPr>
          </w:p>
          <w:p w14:paraId="43313FC5" w14:textId="05B7E8A6" w:rsidR="00F53A22" w:rsidRPr="00A06652" w:rsidRDefault="00F53A22" w:rsidP="00527BB0">
            <w:pPr>
              <w:jc w:val="both"/>
              <w:rPr>
                <w:rFonts w:ascii="Times New Roman" w:hAnsi="Times New Roman" w:cs="Times New Roman"/>
                <w:color w:val="00B050"/>
                <w:sz w:val="20"/>
                <w:szCs w:val="20"/>
              </w:rPr>
            </w:pPr>
          </w:p>
        </w:tc>
      </w:tr>
      <w:tr w:rsidR="00116ED4" w:rsidRPr="00A06652" w14:paraId="7C5DA722" w14:textId="77777777" w:rsidTr="008B30C4">
        <w:tc>
          <w:tcPr>
            <w:tcW w:w="1190" w:type="dxa"/>
          </w:tcPr>
          <w:p w14:paraId="62E4F4A6" w14:textId="6927C41E" w:rsidR="00116ED4" w:rsidRPr="00A06652" w:rsidRDefault="00116ED4" w:rsidP="00116ED4">
            <w:pPr>
              <w:pStyle w:val="ListParagraph"/>
              <w:numPr>
                <w:ilvl w:val="0"/>
                <w:numId w:val="1"/>
              </w:numPr>
              <w:jc w:val="center"/>
              <w:rPr>
                <w:rFonts w:ascii="Times New Roman" w:hAnsi="Times New Roman"/>
                <w:color w:val="ED7D31" w:themeColor="accent2"/>
                <w:sz w:val="20"/>
              </w:rPr>
            </w:pPr>
          </w:p>
        </w:tc>
        <w:tc>
          <w:tcPr>
            <w:tcW w:w="5128" w:type="dxa"/>
          </w:tcPr>
          <w:p w14:paraId="74AC1B5B" w14:textId="3A2C55B0" w:rsidR="00116ED4" w:rsidRPr="00A06652" w:rsidRDefault="007114F7" w:rsidP="00116ED4">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Urgently repatriate French children held in Syrian camps (Luxembourg);</w:t>
            </w:r>
          </w:p>
          <w:p w14:paraId="09A25EB5" w14:textId="77777777" w:rsidR="007114F7" w:rsidRPr="00A06652" w:rsidRDefault="007114F7" w:rsidP="00116ED4">
            <w:pPr>
              <w:jc w:val="both"/>
              <w:rPr>
                <w:rFonts w:ascii="Times New Roman" w:hAnsi="Times New Roman"/>
                <w:b/>
                <w:color w:val="ED7D31" w:themeColor="accent2"/>
                <w:sz w:val="20"/>
                <w:lang w:val="en-AU"/>
              </w:rPr>
            </w:pPr>
          </w:p>
          <w:p w14:paraId="048A6BB6" w14:textId="77777777" w:rsidR="007114F7" w:rsidRPr="00A06652" w:rsidRDefault="007114F7" w:rsidP="00116ED4">
            <w:pPr>
              <w:jc w:val="both"/>
              <w:rPr>
                <w:rFonts w:ascii="Times New Roman" w:hAnsi="Times New Roman"/>
                <w:b/>
                <w:color w:val="ED7D31" w:themeColor="accent2"/>
                <w:sz w:val="20"/>
                <w:lang w:val="en-AU"/>
              </w:rPr>
            </w:pPr>
          </w:p>
        </w:tc>
        <w:tc>
          <w:tcPr>
            <w:tcW w:w="7711" w:type="dxa"/>
          </w:tcPr>
          <w:p w14:paraId="5BCBE4D1" w14:textId="197FDE37" w:rsidR="007114F7" w:rsidRPr="00A06652" w:rsidRDefault="007114F7" w:rsidP="007114F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Pr="00A06652">
              <w:rPr>
                <w:rFonts w:ascii="Times New Roman" w:hAnsi="Times New Roman"/>
                <w:color w:val="ED7D31" w:themeColor="accent2"/>
                <w:sz w:val="20"/>
              </w:rPr>
              <w:t xml:space="preserve"> </w:t>
            </w:r>
            <w:r w:rsidR="00422B63" w:rsidRPr="00A06652">
              <w:rPr>
                <w:rFonts w:ascii="Times New Roman" w:hAnsi="Times New Roman"/>
                <w:b/>
                <w:color w:val="ED7D31" w:themeColor="accent2"/>
                <w:sz w:val="20"/>
              </w:rPr>
              <w:t>en partie</w:t>
            </w:r>
            <w:r w:rsidR="00422B63" w:rsidRPr="00A06652">
              <w:rPr>
                <w:rFonts w:ascii="Times New Roman" w:hAnsi="Times New Roman"/>
                <w:color w:val="ED7D31" w:themeColor="accent2"/>
                <w:sz w:val="20"/>
              </w:rPr>
              <w:t xml:space="preserve"> </w:t>
            </w:r>
            <w:r w:rsidRPr="00A06652">
              <w:rPr>
                <w:rFonts w:ascii="Times New Roman" w:hAnsi="Times New Roman"/>
                <w:color w:val="ED7D31" w:themeColor="accent2"/>
                <w:sz w:val="20"/>
              </w:rPr>
              <w:t xml:space="preserve">cette recommandation. </w:t>
            </w:r>
          </w:p>
          <w:p w14:paraId="53C93E0F" w14:textId="77777777" w:rsidR="007114F7" w:rsidRPr="00A06652" w:rsidRDefault="007114F7" w:rsidP="007114F7">
            <w:pPr>
              <w:jc w:val="both"/>
              <w:rPr>
                <w:rFonts w:ascii="Times New Roman" w:hAnsi="Times New Roman"/>
                <w:color w:val="ED7D31" w:themeColor="accent2"/>
                <w:sz w:val="20"/>
              </w:rPr>
            </w:pPr>
          </w:p>
          <w:p w14:paraId="7E160C3D" w14:textId="3A23D79F" w:rsidR="00387146" w:rsidRPr="00A06652" w:rsidRDefault="0043014E" w:rsidP="007114F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00C01EBC" w:rsidRPr="00A06652">
              <w:rPr>
                <w:rFonts w:ascii="Times New Roman" w:hAnsi="Times New Roman"/>
                <w:color w:val="ED7D31" w:themeColor="accent2"/>
                <w:sz w:val="20"/>
              </w:rPr>
              <w:t xml:space="preserve">rappelle qu’elle </w:t>
            </w:r>
            <w:r w:rsidR="008E1791" w:rsidRPr="00A06652">
              <w:rPr>
                <w:rFonts w:ascii="Times New Roman" w:hAnsi="Times New Roman"/>
                <w:color w:val="ED7D31" w:themeColor="accent2"/>
                <w:sz w:val="20"/>
              </w:rPr>
              <w:t>a poursuivi</w:t>
            </w:r>
            <w:r w:rsidR="00387146" w:rsidRPr="00A06652">
              <w:rPr>
                <w:rFonts w:ascii="Times New Roman" w:hAnsi="Times New Roman"/>
                <w:color w:val="ED7D31" w:themeColor="accent2"/>
                <w:sz w:val="20"/>
              </w:rPr>
              <w:t xml:space="preserve"> les opérations de rapatriement chaque fois que les conditions le permett</w:t>
            </w:r>
            <w:r w:rsidR="008E1791" w:rsidRPr="00A06652">
              <w:rPr>
                <w:rFonts w:ascii="Times New Roman" w:hAnsi="Times New Roman"/>
                <w:color w:val="ED7D31" w:themeColor="accent2"/>
                <w:sz w:val="20"/>
              </w:rPr>
              <w:t>aient</w:t>
            </w:r>
            <w:r w:rsidR="00071D2E" w:rsidRPr="00A06652">
              <w:rPr>
                <w:rFonts w:ascii="Times New Roman" w:hAnsi="Times New Roman"/>
                <w:color w:val="ED7D31" w:themeColor="accent2"/>
                <w:sz w:val="20"/>
              </w:rPr>
              <w:t xml:space="preserve"> et le justifi</w:t>
            </w:r>
            <w:r w:rsidR="00CE01EB" w:rsidRPr="00A06652">
              <w:rPr>
                <w:rFonts w:ascii="Times New Roman" w:hAnsi="Times New Roman"/>
                <w:color w:val="ED7D31" w:themeColor="accent2"/>
                <w:sz w:val="20"/>
              </w:rPr>
              <w:t>aie</w:t>
            </w:r>
            <w:r w:rsidR="00071D2E" w:rsidRPr="00A06652">
              <w:rPr>
                <w:rFonts w:ascii="Times New Roman" w:hAnsi="Times New Roman"/>
                <w:color w:val="ED7D31" w:themeColor="accent2"/>
                <w:sz w:val="20"/>
              </w:rPr>
              <w:t>nt</w:t>
            </w:r>
            <w:r w:rsidR="00387146" w:rsidRPr="00A06652">
              <w:rPr>
                <w:rFonts w:ascii="Times New Roman" w:hAnsi="Times New Roman"/>
                <w:color w:val="ED7D31" w:themeColor="accent2"/>
                <w:sz w:val="20"/>
              </w:rPr>
              <w:t>.</w:t>
            </w:r>
            <w:r w:rsidR="0086420C" w:rsidRPr="00A06652">
              <w:rPr>
                <w:rFonts w:ascii="Times New Roman" w:hAnsi="Times New Roman" w:cs="Times New Roman"/>
                <w:color w:val="ED7D31" w:themeColor="accent2"/>
                <w:sz w:val="20"/>
                <w:szCs w:val="20"/>
              </w:rPr>
              <w:t xml:space="preserve"> </w:t>
            </w:r>
          </w:p>
          <w:p w14:paraId="6A5EA847" w14:textId="77777777" w:rsidR="007114F7" w:rsidRPr="00A06652" w:rsidRDefault="007114F7" w:rsidP="007114F7">
            <w:pPr>
              <w:jc w:val="both"/>
              <w:rPr>
                <w:rFonts w:ascii="Times New Roman" w:hAnsi="Times New Roman"/>
                <w:color w:val="ED7D31" w:themeColor="accent2"/>
                <w:sz w:val="20"/>
              </w:rPr>
            </w:pPr>
          </w:p>
          <w:p w14:paraId="71B1A3C3" w14:textId="39B60533" w:rsidR="00DA4F29" w:rsidRPr="00A06652" w:rsidRDefault="00DA4F29" w:rsidP="00DA4F29">
            <w:pPr>
              <w:jc w:val="both"/>
              <w:rPr>
                <w:rFonts w:ascii="Times New Roman" w:hAnsi="Times New Roman"/>
                <w:i/>
                <w:color w:val="ED7D31" w:themeColor="accent2"/>
                <w:sz w:val="20"/>
              </w:rPr>
            </w:pPr>
            <w:r w:rsidRPr="00A06652">
              <w:rPr>
                <w:rFonts w:ascii="Times New Roman" w:hAnsi="Times New Roman"/>
                <w:i/>
                <w:color w:val="ED7D31" w:themeColor="accent2"/>
                <w:sz w:val="20"/>
              </w:rPr>
              <w:t>Voir aussi réponse à la recommandation n° 270.</w:t>
            </w:r>
          </w:p>
          <w:p w14:paraId="4D52CBB4" w14:textId="77777777" w:rsidR="00116ED4" w:rsidRPr="00A06652" w:rsidRDefault="00C825A8" w:rsidP="00951CA4">
            <w:pPr>
              <w:tabs>
                <w:tab w:val="left" w:pos="4551"/>
              </w:tabs>
              <w:jc w:val="both"/>
              <w:rPr>
                <w:rFonts w:ascii="Times New Roman" w:hAnsi="Times New Roman"/>
                <w:color w:val="ED7D31" w:themeColor="accent2"/>
                <w:sz w:val="20"/>
              </w:rPr>
            </w:pPr>
            <w:r w:rsidRPr="00A06652">
              <w:rPr>
                <w:rFonts w:ascii="Times New Roman" w:hAnsi="Times New Roman"/>
                <w:color w:val="ED7D31" w:themeColor="accent2"/>
                <w:sz w:val="20"/>
              </w:rPr>
              <w:tab/>
            </w:r>
          </w:p>
        </w:tc>
      </w:tr>
      <w:tr w:rsidR="00116ED4" w:rsidRPr="00A06652" w14:paraId="62FF8FB5" w14:textId="77777777" w:rsidTr="008B30C4">
        <w:tc>
          <w:tcPr>
            <w:tcW w:w="1190" w:type="dxa"/>
          </w:tcPr>
          <w:p w14:paraId="2FE1AF06" w14:textId="77777777" w:rsidR="00116ED4" w:rsidRPr="00A06652" w:rsidRDefault="00116ED4" w:rsidP="00116ED4">
            <w:pPr>
              <w:pStyle w:val="ListParagraph"/>
              <w:numPr>
                <w:ilvl w:val="0"/>
                <w:numId w:val="1"/>
              </w:numPr>
              <w:jc w:val="center"/>
              <w:rPr>
                <w:rFonts w:ascii="Times New Roman" w:hAnsi="Times New Roman" w:cs="Times New Roman"/>
                <w:color w:val="FF0000"/>
                <w:sz w:val="20"/>
                <w:szCs w:val="20"/>
              </w:rPr>
            </w:pPr>
          </w:p>
        </w:tc>
        <w:tc>
          <w:tcPr>
            <w:tcW w:w="5128" w:type="dxa"/>
          </w:tcPr>
          <w:p w14:paraId="0690676C" w14:textId="77777777" w:rsidR="00116ED4" w:rsidRPr="00A06652" w:rsidRDefault="006513D1" w:rsidP="00116ED4">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Assume its responsibility towards its nationals of terrorist fighters and their families in the north – east of Syria, repatriate them, in accordance with international law, and stop procrastination and using this issue for political purposes (Syrian Arab Republic);</w:t>
            </w:r>
          </w:p>
          <w:p w14:paraId="000453C6" w14:textId="279E7F8F" w:rsidR="006513D1" w:rsidRPr="00A06652" w:rsidRDefault="006513D1" w:rsidP="00116ED4">
            <w:pPr>
              <w:jc w:val="both"/>
              <w:rPr>
                <w:rFonts w:ascii="Times New Roman" w:hAnsi="Times New Roman" w:cs="Times New Roman"/>
                <w:b/>
                <w:color w:val="FF0000"/>
                <w:sz w:val="20"/>
                <w:szCs w:val="20"/>
                <w:lang w:val="en-GB"/>
              </w:rPr>
            </w:pPr>
          </w:p>
        </w:tc>
        <w:tc>
          <w:tcPr>
            <w:tcW w:w="7711" w:type="dxa"/>
          </w:tcPr>
          <w:p w14:paraId="1B2CE802" w14:textId="77777777" w:rsidR="00116ED4" w:rsidRPr="00A06652" w:rsidRDefault="006513D1" w:rsidP="00527BB0">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24CD6739" w14:textId="77777777" w:rsidR="006513D1" w:rsidRPr="00A06652" w:rsidRDefault="006513D1" w:rsidP="00527BB0">
            <w:pPr>
              <w:jc w:val="both"/>
              <w:rPr>
                <w:rFonts w:ascii="Times New Roman" w:hAnsi="Times New Roman" w:cs="Times New Roman"/>
                <w:color w:val="FF0000"/>
                <w:sz w:val="20"/>
                <w:szCs w:val="20"/>
              </w:rPr>
            </w:pPr>
          </w:p>
          <w:p w14:paraId="76FDCF05" w14:textId="77777777" w:rsidR="006513D1" w:rsidRPr="00A06652" w:rsidRDefault="006513D1" w:rsidP="006513D1">
            <w:pPr>
              <w:jc w:val="both"/>
              <w:rPr>
                <w:rFonts w:ascii="Times New Roman" w:hAnsi="Times New Roman" w:cs="Times New Roman"/>
                <w:color w:val="FF0000"/>
                <w:sz w:val="20"/>
                <w:szCs w:val="20"/>
              </w:rPr>
            </w:pPr>
          </w:p>
          <w:p w14:paraId="01FBE071" w14:textId="4E7A9FB7" w:rsidR="006513D1" w:rsidRPr="00A06652" w:rsidRDefault="006513D1" w:rsidP="006513D1">
            <w:pPr>
              <w:jc w:val="both"/>
              <w:rPr>
                <w:rFonts w:ascii="Times New Roman" w:hAnsi="Times New Roman" w:cs="Times New Roman"/>
                <w:i/>
                <w:color w:val="FF0000"/>
                <w:sz w:val="20"/>
                <w:szCs w:val="20"/>
              </w:rPr>
            </w:pPr>
            <w:r w:rsidRPr="00A06652">
              <w:rPr>
                <w:rFonts w:ascii="Times New Roman" w:hAnsi="Times New Roman" w:cs="Times New Roman"/>
                <w:i/>
                <w:color w:val="FF0000"/>
                <w:sz w:val="20"/>
                <w:szCs w:val="20"/>
              </w:rPr>
              <w:t>Voir réponse aux recommandations n° 270 et 271.</w:t>
            </w:r>
          </w:p>
          <w:p w14:paraId="410E7732" w14:textId="6CDC3EDF" w:rsidR="006513D1" w:rsidRPr="00A06652" w:rsidRDefault="006513D1" w:rsidP="00527BB0">
            <w:pPr>
              <w:jc w:val="both"/>
              <w:rPr>
                <w:rFonts w:ascii="Times New Roman" w:hAnsi="Times New Roman" w:cs="Times New Roman"/>
                <w:color w:val="FF0000"/>
                <w:sz w:val="20"/>
                <w:szCs w:val="20"/>
              </w:rPr>
            </w:pPr>
          </w:p>
        </w:tc>
      </w:tr>
      <w:tr w:rsidR="00116ED4" w:rsidRPr="00A06652" w14:paraId="7E41B649" w14:textId="77777777" w:rsidTr="008B30C4">
        <w:tc>
          <w:tcPr>
            <w:tcW w:w="1190" w:type="dxa"/>
          </w:tcPr>
          <w:p w14:paraId="0138F297"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63F2323" w14:textId="77777777" w:rsidR="00116ED4" w:rsidRPr="00A06652" w:rsidRDefault="000D232A"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Give priority to the modalities of repatriation of French children who are in conflict zones, including the applicable procedure for the determination of citizenship and adequate rehabilitation and reintegration programmes, taking into account the best interests of the child as a primary consideration (Panama);</w:t>
            </w:r>
          </w:p>
          <w:p w14:paraId="00BF4A8C" w14:textId="0032C1BD" w:rsidR="000D232A" w:rsidRPr="00A06652" w:rsidRDefault="000D232A" w:rsidP="00116ED4">
            <w:pPr>
              <w:jc w:val="both"/>
              <w:rPr>
                <w:rFonts w:ascii="Times New Roman" w:hAnsi="Times New Roman" w:cs="Times New Roman"/>
                <w:b/>
                <w:color w:val="00B050"/>
                <w:sz w:val="20"/>
                <w:szCs w:val="20"/>
                <w:lang w:val="en-AU"/>
              </w:rPr>
            </w:pPr>
          </w:p>
        </w:tc>
        <w:tc>
          <w:tcPr>
            <w:tcW w:w="7711" w:type="dxa"/>
          </w:tcPr>
          <w:p w14:paraId="43B27E48" w14:textId="77777777" w:rsidR="00116ED4" w:rsidRPr="00A06652" w:rsidRDefault="000D232A"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1A35757" w14:textId="77777777" w:rsidR="000D232A" w:rsidRPr="00A06652" w:rsidRDefault="000D232A" w:rsidP="00527BB0">
            <w:pPr>
              <w:jc w:val="both"/>
              <w:rPr>
                <w:rFonts w:ascii="Times New Roman" w:hAnsi="Times New Roman" w:cs="Times New Roman"/>
                <w:color w:val="00B050"/>
                <w:sz w:val="20"/>
                <w:szCs w:val="20"/>
              </w:rPr>
            </w:pPr>
          </w:p>
          <w:p w14:paraId="625A6D82" w14:textId="77777777" w:rsidR="000D232A" w:rsidRPr="00A06652" w:rsidRDefault="000D232A" w:rsidP="00527BB0">
            <w:pPr>
              <w:jc w:val="both"/>
              <w:rPr>
                <w:rFonts w:ascii="Times New Roman" w:hAnsi="Times New Roman" w:cs="Times New Roman"/>
                <w:color w:val="00B050"/>
                <w:sz w:val="20"/>
                <w:szCs w:val="20"/>
              </w:rPr>
            </w:pPr>
          </w:p>
          <w:p w14:paraId="42280A50" w14:textId="77777777" w:rsidR="000D232A" w:rsidRPr="00A06652" w:rsidRDefault="000D232A" w:rsidP="000D232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270 et 271.</w:t>
            </w:r>
          </w:p>
          <w:p w14:paraId="459B9F79" w14:textId="54DD2A74" w:rsidR="000D232A" w:rsidRPr="00A06652" w:rsidRDefault="000D232A" w:rsidP="00527BB0">
            <w:pPr>
              <w:jc w:val="both"/>
              <w:rPr>
                <w:rFonts w:ascii="Times New Roman" w:hAnsi="Times New Roman" w:cs="Times New Roman"/>
                <w:color w:val="00B050"/>
                <w:sz w:val="20"/>
                <w:szCs w:val="20"/>
              </w:rPr>
            </w:pPr>
          </w:p>
        </w:tc>
      </w:tr>
      <w:tr w:rsidR="00116ED4" w:rsidRPr="00A06652" w14:paraId="6417A4DD" w14:textId="77777777" w:rsidTr="008B30C4">
        <w:tc>
          <w:tcPr>
            <w:tcW w:w="1190" w:type="dxa"/>
            <w:shd w:val="clear" w:color="auto" w:fill="auto"/>
          </w:tcPr>
          <w:p w14:paraId="39FB117F"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2945931" w14:textId="77777777" w:rsidR="00116ED4" w:rsidRPr="00A06652" w:rsidRDefault="00582F83"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 xml:space="preserve">Review its legislation to ensure effective protection of children from situations where abuse is made of a recognized position of influence; carry out awareness </w:t>
            </w:r>
            <w:r w:rsidRPr="00A06652">
              <w:rPr>
                <w:rFonts w:ascii="Times New Roman" w:hAnsi="Times New Roman" w:cs="Times New Roman"/>
                <w:b/>
                <w:color w:val="00B050"/>
                <w:sz w:val="20"/>
                <w:szCs w:val="20"/>
                <w:lang w:val="en-AU"/>
              </w:rPr>
              <w:lastRenderedPageBreak/>
              <w:t>raising activities; provide specific training to professionals working within the police (Poland);</w:t>
            </w:r>
          </w:p>
          <w:p w14:paraId="6FDAFC17" w14:textId="3C8482A2" w:rsidR="00582F83" w:rsidRPr="00A06652" w:rsidRDefault="00582F83" w:rsidP="00116ED4">
            <w:pPr>
              <w:jc w:val="both"/>
              <w:rPr>
                <w:rFonts w:ascii="Times New Roman" w:hAnsi="Times New Roman" w:cs="Times New Roman"/>
                <w:b/>
                <w:color w:val="00B050"/>
                <w:sz w:val="20"/>
                <w:szCs w:val="20"/>
                <w:lang w:val="en-AU"/>
              </w:rPr>
            </w:pPr>
          </w:p>
        </w:tc>
        <w:tc>
          <w:tcPr>
            <w:tcW w:w="7711" w:type="dxa"/>
            <w:shd w:val="clear" w:color="auto" w:fill="auto"/>
          </w:tcPr>
          <w:p w14:paraId="7F12505C" w14:textId="7910F5B4" w:rsidR="004C416F" w:rsidRPr="00A06652" w:rsidRDefault="004C416F"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CA1DD38" w14:textId="77777777" w:rsidR="004C416F" w:rsidRPr="00A06652" w:rsidRDefault="004C416F" w:rsidP="00527BB0">
            <w:pPr>
              <w:jc w:val="both"/>
              <w:rPr>
                <w:rFonts w:ascii="Times New Roman" w:hAnsi="Times New Roman" w:cs="Times New Roman"/>
                <w:color w:val="00B050"/>
                <w:sz w:val="20"/>
                <w:szCs w:val="20"/>
              </w:rPr>
            </w:pPr>
          </w:p>
          <w:p w14:paraId="180533BA" w14:textId="5FE8EB7D" w:rsidR="00DE0593" w:rsidRPr="00A06652" w:rsidRDefault="004C416F"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En 2020, la France a lancé le second plan interministériel de mobilisation et de lutte contre les violences faites aux enfants, qui vise à sensibiliser l’opinion publique et à proposer des solutions concrètes pour faire reculer toutes les formes de violences au sein de la famille. </w:t>
            </w:r>
            <w:r w:rsidR="00DE0593" w:rsidRPr="00A06652">
              <w:rPr>
                <w:rFonts w:ascii="Times New Roman" w:hAnsi="Times New Roman" w:cs="Times New Roman"/>
                <w:color w:val="00B050"/>
                <w:sz w:val="20"/>
                <w:szCs w:val="20"/>
              </w:rPr>
              <w:t>Cette impulsion a été confortée à l’occasion du comité interministériel à l’enfance du 20 novembre 2022 dont le premier objectif vise à lutter contre les violences faites aux enfants.</w:t>
            </w:r>
          </w:p>
          <w:p w14:paraId="3FDB3EB4" w14:textId="77777777" w:rsidR="00DE0593" w:rsidRPr="00A06652" w:rsidRDefault="00DE0593" w:rsidP="00527BB0">
            <w:pPr>
              <w:jc w:val="both"/>
              <w:rPr>
                <w:rFonts w:ascii="Times New Roman" w:hAnsi="Times New Roman" w:cs="Times New Roman"/>
                <w:color w:val="00B050"/>
                <w:sz w:val="20"/>
                <w:szCs w:val="20"/>
              </w:rPr>
            </w:pPr>
          </w:p>
          <w:p w14:paraId="4BCC1D1F" w14:textId="6270E619" w:rsidR="00C56CC7" w:rsidRPr="00A06652" w:rsidRDefault="004C416F"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Les violences de toute nature, y compris psychologiques, sont réprimées par le code pénal. </w:t>
            </w:r>
            <w:r w:rsidR="00DE0593" w:rsidRPr="00A06652">
              <w:rPr>
                <w:rFonts w:ascii="Times New Roman" w:hAnsi="Times New Roman" w:cs="Times New Roman"/>
                <w:color w:val="00B050"/>
                <w:sz w:val="20"/>
                <w:szCs w:val="20"/>
              </w:rPr>
              <w:t>La loi</w:t>
            </w:r>
            <w:r w:rsidR="00165FC5" w:rsidRPr="00A06652">
              <w:rPr>
                <w:rFonts w:ascii="Times New Roman" w:hAnsi="Times New Roman" w:cs="Times New Roman"/>
                <w:color w:val="00B050"/>
                <w:sz w:val="20"/>
                <w:szCs w:val="20"/>
              </w:rPr>
              <w:t xml:space="preserve"> n° 2019-721</w:t>
            </w:r>
            <w:r w:rsidR="00DE0593" w:rsidRPr="00A06652">
              <w:rPr>
                <w:rFonts w:ascii="Times New Roman" w:hAnsi="Times New Roman" w:cs="Times New Roman"/>
                <w:color w:val="00B050"/>
                <w:sz w:val="20"/>
                <w:szCs w:val="20"/>
              </w:rPr>
              <w:t xml:space="preserve"> du 10 juillet 2019 </w:t>
            </w:r>
            <w:r w:rsidR="00165FC5" w:rsidRPr="00A06652">
              <w:rPr>
                <w:rFonts w:ascii="Times New Roman" w:hAnsi="Times New Roman" w:cs="Times New Roman"/>
                <w:color w:val="00B050"/>
                <w:sz w:val="20"/>
                <w:szCs w:val="20"/>
              </w:rPr>
              <w:t xml:space="preserve">relative à l'interdiction des violences éducatives ordinaires </w:t>
            </w:r>
            <w:r w:rsidR="00DE0593" w:rsidRPr="00A06652">
              <w:rPr>
                <w:rFonts w:ascii="Times New Roman" w:hAnsi="Times New Roman" w:cs="Times New Roman"/>
                <w:color w:val="00B050"/>
                <w:sz w:val="20"/>
                <w:szCs w:val="20"/>
              </w:rPr>
              <w:t xml:space="preserve">interdit toute violence éducative. </w:t>
            </w:r>
            <w:r w:rsidRPr="00A06652">
              <w:rPr>
                <w:rFonts w:ascii="Times New Roman" w:hAnsi="Times New Roman" w:cs="Times New Roman"/>
                <w:color w:val="00B050"/>
                <w:sz w:val="20"/>
                <w:szCs w:val="20"/>
              </w:rPr>
              <w:t xml:space="preserve">Désormais, les titulaires de l’autorité parentale doivent exercer leur autorité sans violence physique (y compris les fessées), verbale ou psychologique, châtiment ou humiliation à l’encontre de l’enfant. </w:t>
            </w:r>
          </w:p>
          <w:p w14:paraId="6039A764" w14:textId="13810A1A" w:rsidR="00C56CC7" w:rsidRPr="00A06652" w:rsidRDefault="00165FC5"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w:t>
            </w:r>
            <w:r w:rsidR="006E7B36" w:rsidRPr="00A06652">
              <w:rPr>
                <w:rFonts w:ascii="Times New Roman" w:hAnsi="Times New Roman" w:cs="Times New Roman"/>
                <w:color w:val="00B050"/>
                <w:sz w:val="20"/>
                <w:szCs w:val="20"/>
              </w:rPr>
              <w:t>es unités d’accueil pédiatriques enfance en danger (UAPED) ont été déployée</w:t>
            </w:r>
            <w:r w:rsidR="005B10B2" w:rsidRPr="00A06652">
              <w:rPr>
                <w:rFonts w:ascii="Times New Roman" w:hAnsi="Times New Roman" w:cs="Times New Roman"/>
                <w:color w:val="00B050"/>
                <w:sz w:val="20"/>
                <w:szCs w:val="20"/>
              </w:rPr>
              <w:t xml:space="preserve">s sur l’ensemble du territoire </w:t>
            </w:r>
            <w:r w:rsidR="006E7B36" w:rsidRPr="00A06652">
              <w:rPr>
                <w:rFonts w:ascii="Times New Roman" w:hAnsi="Times New Roman" w:cs="Times New Roman"/>
                <w:color w:val="00B050"/>
                <w:sz w:val="20"/>
                <w:szCs w:val="20"/>
              </w:rPr>
              <w:t>à</w:t>
            </w:r>
            <w:r w:rsidR="005B10B2" w:rsidRPr="00A06652">
              <w:rPr>
                <w:rFonts w:ascii="Times New Roman" w:hAnsi="Times New Roman" w:cs="Times New Roman"/>
                <w:color w:val="00B050"/>
                <w:sz w:val="20"/>
                <w:szCs w:val="20"/>
              </w:rPr>
              <w:t xml:space="preserve"> hauteur de</w:t>
            </w:r>
            <w:r w:rsidR="006E7B36" w:rsidRPr="00A06652">
              <w:rPr>
                <w:rFonts w:ascii="Times New Roman" w:hAnsi="Times New Roman" w:cs="Times New Roman"/>
                <w:color w:val="00B050"/>
                <w:sz w:val="20"/>
                <w:szCs w:val="20"/>
              </w:rPr>
              <w:t xml:space="preserve"> 1 UAPED par département. </w:t>
            </w:r>
            <w:r w:rsidRPr="00A06652">
              <w:rPr>
                <w:rFonts w:ascii="Times New Roman" w:hAnsi="Times New Roman" w:cs="Times New Roman"/>
                <w:color w:val="00B050"/>
                <w:sz w:val="20"/>
                <w:szCs w:val="20"/>
              </w:rPr>
              <w:t xml:space="preserve">Ces unités </w:t>
            </w:r>
            <w:r w:rsidR="006E7B36" w:rsidRPr="00A06652">
              <w:rPr>
                <w:rFonts w:ascii="Times New Roman" w:hAnsi="Times New Roman" w:cs="Times New Roman"/>
                <w:color w:val="00B050"/>
                <w:sz w:val="20"/>
                <w:szCs w:val="20"/>
              </w:rPr>
              <w:t>regroupent, dans un centre hospitalier, des ressources soignantes spécialisées en santé de l’enfant et de l’adolescent</w:t>
            </w:r>
            <w:r w:rsidR="005B10B2" w:rsidRPr="00A06652">
              <w:rPr>
                <w:rFonts w:ascii="Times New Roman" w:hAnsi="Times New Roman" w:cs="Times New Roman"/>
                <w:color w:val="00B050"/>
                <w:sz w:val="20"/>
                <w:szCs w:val="20"/>
              </w:rPr>
              <w:t xml:space="preserve"> et une salle d’audition adaptée</w:t>
            </w:r>
            <w:r w:rsidR="006E7B36" w:rsidRPr="00A06652">
              <w:rPr>
                <w:rFonts w:ascii="Times New Roman" w:hAnsi="Times New Roman" w:cs="Times New Roman"/>
                <w:color w:val="00B050"/>
                <w:sz w:val="20"/>
                <w:szCs w:val="20"/>
              </w:rPr>
              <w:t xml:space="preserve">. </w:t>
            </w:r>
            <w:r w:rsidR="005B10B2" w:rsidRPr="00A06652">
              <w:rPr>
                <w:rFonts w:ascii="Times New Roman" w:hAnsi="Times New Roman" w:cs="Times New Roman"/>
                <w:bCs/>
                <w:color w:val="00B050"/>
                <w:sz w:val="20"/>
                <w:szCs w:val="20"/>
              </w:rPr>
              <w:t>Elles visent à favoriser le recueil de la parole de l’enfant victime et assurer une prise en charge globale sur le plan sanitaire, judiciaire et médico-légal.</w:t>
            </w:r>
            <w:r w:rsidR="005B10B2" w:rsidRPr="00A06652">
              <w:rPr>
                <w:rFonts w:ascii="Times New Roman" w:hAnsi="Times New Roman" w:cs="Times New Roman"/>
                <w:color w:val="00B050"/>
                <w:sz w:val="20"/>
                <w:szCs w:val="20"/>
              </w:rPr>
              <w:t xml:space="preserve"> Elles sont également un soutien aux professionnels du territoire pour le repérage et le diagnostic des situations de suspicions de violences hors procédures judiciaires en cours. </w:t>
            </w:r>
          </w:p>
          <w:p w14:paraId="1ED7A270" w14:textId="6EF76B00" w:rsidR="00C56CC7" w:rsidRPr="00A06652" w:rsidRDefault="004C416F"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aussi modifié sa législation sur la question du consentement de l’enfant, en introduisant une présomption de non-consentement afin de mieux protéger les mineurs des crimes et délits sexuels et de l’inceste (</w:t>
            </w:r>
            <w:r w:rsidR="0091185B" w:rsidRPr="00A06652">
              <w:rPr>
                <w:rFonts w:ascii="Times New Roman" w:hAnsi="Times New Roman" w:cs="Times New Roman"/>
                <w:color w:val="00B050"/>
                <w:sz w:val="20"/>
                <w:szCs w:val="20"/>
              </w:rPr>
              <w:t>l</w:t>
            </w:r>
            <w:r w:rsidRPr="00A06652">
              <w:rPr>
                <w:rFonts w:ascii="Times New Roman" w:hAnsi="Times New Roman" w:cs="Times New Roman"/>
                <w:color w:val="00B050"/>
                <w:sz w:val="20"/>
                <w:szCs w:val="20"/>
              </w:rPr>
              <w:t xml:space="preserve">oi n° 2021-478 du 21 avril 2021). </w:t>
            </w:r>
          </w:p>
          <w:p w14:paraId="1F9A5E18" w14:textId="77777777" w:rsidR="00C56CC7" w:rsidRPr="00A06652" w:rsidRDefault="00C56CC7" w:rsidP="00527BB0">
            <w:pPr>
              <w:jc w:val="both"/>
              <w:rPr>
                <w:rFonts w:ascii="Times New Roman" w:hAnsi="Times New Roman" w:cs="Times New Roman"/>
                <w:color w:val="00B050"/>
                <w:sz w:val="20"/>
                <w:szCs w:val="20"/>
              </w:rPr>
            </w:pPr>
          </w:p>
          <w:p w14:paraId="2E06A23B" w14:textId="517F66DF" w:rsidR="00116ED4" w:rsidRPr="00A06652" w:rsidRDefault="004C416F"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a renforcé la contribution de l’aide sociale à l’enfance (ASE) à la protection contre les violences, via différentes mesures : contrôle systématique des antécédents judiciaires des professionnels et bénévoles, définition d’une politique de lutte contre la maltraitance dans chaque établissement, signalements sur la base d’un référentiel unique partagé.</w:t>
            </w:r>
            <w:r w:rsidR="00DE0593" w:rsidRPr="00A06652">
              <w:rPr>
                <w:rFonts w:ascii="Times New Roman" w:hAnsi="Times New Roman" w:cs="Times New Roman"/>
                <w:color w:val="00B050"/>
                <w:sz w:val="20"/>
                <w:szCs w:val="20"/>
              </w:rPr>
              <w:t xml:space="preserve"> </w:t>
            </w:r>
          </w:p>
          <w:p w14:paraId="0D7EBE78" w14:textId="77777777" w:rsidR="004C416F" w:rsidRPr="00A06652" w:rsidRDefault="004C416F" w:rsidP="00527BB0">
            <w:pPr>
              <w:jc w:val="both"/>
              <w:rPr>
                <w:rFonts w:ascii="Times New Roman" w:hAnsi="Times New Roman" w:cs="Times New Roman"/>
                <w:color w:val="00B050"/>
                <w:sz w:val="20"/>
                <w:szCs w:val="20"/>
              </w:rPr>
            </w:pPr>
          </w:p>
          <w:p w14:paraId="66F5F89E" w14:textId="376B7F39" w:rsidR="00AA6E97" w:rsidRPr="00A06652" w:rsidRDefault="00AA6E97" w:rsidP="00AA6E9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 renforcé la formation des enquêteurs dans l’accueil et l’entretien avec un mineur victime de violences. Au sein de la police nationale, une formation « accueil du public » est dispensée aux agents occupant des fonctions permanentes ou occasionnelles à l’accueil, qu’ils soient administratifs, fonctionnaires du corps d’encadrement et d’application ou adjoints de sécurité. Outre l’étude des conditions adaptées pour optimiser la qualité de l’accueil, la formation permet d’identifier les compétences attendues et prend en compte la dimension psychologique de cette mission spécifique. </w:t>
            </w:r>
            <w:r w:rsidR="00AC14ED" w:rsidRPr="00A06652">
              <w:rPr>
                <w:rFonts w:ascii="Times New Roman" w:hAnsi="Times New Roman" w:cs="Times New Roman"/>
                <w:color w:val="00B050"/>
                <w:sz w:val="20"/>
                <w:szCs w:val="20"/>
              </w:rPr>
              <w:t>U</w:t>
            </w:r>
            <w:r w:rsidRPr="00A06652">
              <w:rPr>
                <w:rFonts w:ascii="Times New Roman" w:hAnsi="Times New Roman" w:cs="Times New Roman"/>
                <w:color w:val="00B050"/>
                <w:sz w:val="20"/>
                <w:szCs w:val="20"/>
              </w:rPr>
              <w:t xml:space="preserve">ne formation est </w:t>
            </w:r>
            <w:r w:rsidR="00AC14ED" w:rsidRPr="00A06652">
              <w:rPr>
                <w:rFonts w:ascii="Times New Roman" w:hAnsi="Times New Roman" w:cs="Times New Roman"/>
                <w:color w:val="00B050"/>
                <w:sz w:val="20"/>
                <w:szCs w:val="20"/>
              </w:rPr>
              <w:t xml:space="preserve">en outre </w:t>
            </w:r>
            <w:r w:rsidRPr="00A06652">
              <w:rPr>
                <w:rFonts w:ascii="Times New Roman" w:hAnsi="Times New Roman" w:cs="Times New Roman"/>
                <w:color w:val="00B050"/>
                <w:sz w:val="20"/>
                <w:szCs w:val="20"/>
              </w:rPr>
              <w:t xml:space="preserve">dispensée aux gradés et officiers assurant le rôle de </w:t>
            </w:r>
            <w:r w:rsidR="00AC14ED"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référent accueil</w:t>
            </w:r>
            <w:r w:rsidR="00AC14ED" w:rsidRPr="00A06652">
              <w:rPr>
                <w:rFonts w:ascii="Times New Roman" w:hAnsi="Times New Roman" w:cs="Times New Roman"/>
                <w:color w:val="00B050"/>
                <w:sz w:val="20"/>
                <w:szCs w:val="20"/>
              </w:rPr>
              <w:t> »</w:t>
            </w:r>
            <w:r w:rsidRPr="00A06652">
              <w:rPr>
                <w:rFonts w:ascii="Times New Roman" w:hAnsi="Times New Roman" w:cs="Times New Roman"/>
                <w:color w:val="00B050"/>
                <w:sz w:val="20"/>
                <w:szCs w:val="20"/>
              </w:rPr>
              <w:t xml:space="preserve"> </w:t>
            </w:r>
            <w:r w:rsidR="00AC14ED" w:rsidRPr="00A06652">
              <w:rPr>
                <w:rFonts w:ascii="Times New Roman" w:hAnsi="Times New Roman" w:cs="Times New Roman"/>
                <w:color w:val="00B050"/>
                <w:sz w:val="20"/>
                <w:szCs w:val="20"/>
              </w:rPr>
              <w:t>d</w:t>
            </w:r>
            <w:r w:rsidRPr="00A06652">
              <w:rPr>
                <w:rFonts w:ascii="Times New Roman" w:hAnsi="Times New Roman" w:cs="Times New Roman"/>
                <w:color w:val="00B050"/>
                <w:sz w:val="20"/>
                <w:szCs w:val="20"/>
              </w:rPr>
              <w:t>ans les directions zonales</w:t>
            </w:r>
            <w:r w:rsidR="00B1116A"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de la police nationale. </w:t>
            </w:r>
          </w:p>
          <w:p w14:paraId="3684E2F8" w14:textId="6849E6BA" w:rsidR="00AA6E97" w:rsidRPr="00A06652" w:rsidRDefault="00AA6E97" w:rsidP="00AA6E97">
            <w:pPr>
              <w:jc w:val="both"/>
              <w:rPr>
                <w:rFonts w:ascii="Times New Roman" w:hAnsi="Times New Roman" w:cs="Times New Roman"/>
                <w:color w:val="00B050"/>
                <w:sz w:val="20"/>
                <w:szCs w:val="20"/>
              </w:rPr>
            </w:pPr>
          </w:p>
          <w:p w14:paraId="51EDB0FC" w14:textId="6E2A0D28" w:rsidR="00AA6E97" w:rsidRPr="00A06652" w:rsidRDefault="00AA6E97" w:rsidP="00AA6E9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En outre, plusieurs dispositifs ont été mis en place concernant l’entretien de l’enquêteur avec un mineur se disant victime de violences. </w:t>
            </w:r>
          </w:p>
          <w:p w14:paraId="55DCEBFB" w14:textId="77777777" w:rsidR="00AA6E97" w:rsidRPr="00A06652" w:rsidRDefault="00AA6E97" w:rsidP="00AA6E97">
            <w:pPr>
              <w:jc w:val="both"/>
              <w:rPr>
                <w:rFonts w:ascii="Times New Roman" w:hAnsi="Times New Roman" w:cs="Times New Roman"/>
                <w:b/>
                <w:bCs/>
                <w:color w:val="00B050"/>
                <w:sz w:val="20"/>
                <w:szCs w:val="20"/>
              </w:rPr>
            </w:pPr>
          </w:p>
          <w:p w14:paraId="5E8B93C4" w14:textId="20D044E8" w:rsidR="00AA6E97" w:rsidRPr="00A06652" w:rsidRDefault="00AA6E97" w:rsidP="00AA6E97">
            <w:pPr>
              <w:jc w:val="both"/>
              <w:rPr>
                <w:rFonts w:ascii="Times New Roman" w:hAnsi="Times New Roman" w:cs="Times New Roman"/>
                <w:bCs/>
                <w:color w:val="00B050"/>
                <w:sz w:val="20"/>
                <w:szCs w:val="20"/>
              </w:rPr>
            </w:pPr>
            <w:r w:rsidRPr="00A06652">
              <w:rPr>
                <w:rFonts w:ascii="Times New Roman" w:hAnsi="Times New Roman" w:cs="Times New Roman"/>
                <w:bCs/>
                <w:color w:val="00B050"/>
                <w:sz w:val="20"/>
                <w:szCs w:val="20"/>
              </w:rPr>
              <w:t>Dans la formation initiale</w:t>
            </w:r>
            <w:r w:rsidR="00AC14ED" w:rsidRPr="00A06652">
              <w:rPr>
                <w:rFonts w:ascii="Times New Roman" w:hAnsi="Times New Roman" w:cs="Times New Roman"/>
                <w:bCs/>
                <w:color w:val="00B050"/>
                <w:sz w:val="20"/>
                <w:szCs w:val="20"/>
              </w:rPr>
              <w:t xml:space="preserve"> des policiers</w:t>
            </w:r>
            <w:r w:rsidRPr="00A06652">
              <w:rPr>
                <w:rFonts w:ascii="Times New Roman" w:hAnsi="Times New Roman" w:cs="Times New Roman"/>
                <w:bCs/>
                <w:color w:val="00B050"/>
                <w:sz w:val="20"/>
                <w:szCs w:val="20"/>
              </w:rPr>
              <w:t xml:space="preserve">, la question de la prise en compte des mineurs victimes est étudiée au travers d'enseignements répartis tout au long de la progression pédagogique. </w:t>
            </w:r>
          </w:p>
          <w:p w14:paraId="54004A57" w14:textId="77777777" w:rsidR="00AA6E97" w:rsidRPr="00A06652" w:rsidRDefault="00AA6E97" w:rsidP="00AA6E97">
            <w:pPr>
              <w:jc w:val="both"/>
              <w:rPr>
                <w:rFonts w:ascii="Times New Roman" w:hAnsi="Times New Roman" w:cs="Times New Roman"/>
                <w:bCs/>
                <w:color w:val="00B050"/>
                <w:sz w:val="20"/>
                <w:szCs w:val="20"/>
              </w:rPr>
            </w:pPr>
          </w:p>
          <w:p w14:paraId="2BB0AB82" w14:textId="6C7B0F29" w:rsidR="00AA6E97" w:rsidRPr="00A06652" w:rsidRDefault="00AA6E97" w:rsidP="00AA6E97">
            <w:pPr>
              <w:jc w:val="both"/>
              <w:rPr>
                <w:rFonts w:ascii="Times New Roman" w:hAnsi="Times New Roman" w:cs="Times New Roman"/>
                <w:bCs/>
                <w:color w:val="00B050"/>
                <w:sz w:val="20"/>
                <w:szCs w:val="20"/>
              </w:rPr>
            </w:pPr>
            <w:r w:rsidRPr="00A06652">
              <w:rPr>
                <w:rFonts w:ascii="Times New Roman" w:hAnsi="Times New Roman" w:cs="Times New Roman"/>
                <w:bCs/>
                <w:color w:val="00B050"/>
                <w:sz w:val="20"/>
                <w:szCs w:val="20"/>
              </w:rPr>
              <w:t xml:space="preserve">Dans la formation continue, un cursus complet de formation spécifique permet aux policiers spécialisés exerçant au sein d’une brigade (départementale, territoriale ou locale) de protection de la famille et tous ceux qui désirent approfondir leurs connaissances dans la lutte contre les violences intrafamiliales, de se former sur les violences faites aux enfants. </w:t>
            </w:r>
          </w:p>
          <w:p w14:paraId="33B063E2" w14:textId="77777777" w:rsidR="00AA6E97" w:rsidRPr="00A06652" w:rsidRDefault="00AA6E97" w:rsidP="00AA6E97">
            <w:pPr>
              <w:jc w:val="both"/>
              <w:rPr>
                <w:rFonts w:ascii="Times New Roman" w:hAnsi="Times New Roman" w:cs="Times New Roman"/>
                <w:bCs/>
                <w:color w:val="00B050"/>
                <w:sz w:val="20"/>
                <w:szCs w:val="20"/>
              </w:rPr>
            </w:pPr>
          </w:p>
          <w:p w14:paraId="1355E2D7" w14:textId="2956E75E" w:rsidR="00AA6E97" w:rsidRPr="00A06652" w:rsidRDefault="00AC14ED" w:rsidP="00AA6E97">
            <w:pPr>
              <w:jc w:val="both"/>
              <w:rPr>
                <w:rFonts w:ascii="Times New Roman" w:hAnsi="Times New Roman" w:cs="Times New Roman"/>
                <w:bCs/>
                <w:color w:val="00B050"/>
                <w:sz w:val="20"/>
                <w:szCs w:val="20"/>
              </w:rPr>
            </w:pPr>
            <w:r w:rsidRPr="00A06652">
              <w:rPr>
                <w:rFonts w:ascii="Times New Roman" w:hAnsi="Times New Roman" w:cs="Times New Roman"/>
                <w:bCs/>
                <w:color w:val="00B050"/>
                <w:sz w:val="20"/>
                <w:szCs w:val="20"/>
              </w:rPr>
              <w:t xml:space="preserve">Ce </w:t>
            </w:r>
            <w:r w:rsidR="00AA6E97" w:rsidRPr="00A06652">
              <w:rPr>
                <w:rFonts w:ascii="Times New Roman" w:hAnsi="Times New Roman" w:cs="Times New Roman"/>
                <w:bCs/>
                <w:color w:val="00B050"/>
                <w:sz w:val="20"/>
                <w:szCs w:val="20"/>
              </w:rPr>
              <w:t xml:space="preserve"> cursus « Brigade de protection de la famille »</w:t>
            </w:r>
            <w:r w:rsidRPr="00A06652">
              <w:rPr>
                <w:rFonts w:ascii="Times New Roman" w:hAnsi="Times New Roman" w:cs="Times New Roman"/>
                <w:bCs/>
                <w:color w:val="00B050"/>
                <w:sz w:val="20"/>
                <w:szCs w:val="20"/>
              </w:rPr>
              <w:t xml:space="preserve"> </w:t>
            </w:r>
            <w:r w:rsidR="00AA6E97" w:rsidRPr="00A06652">
              <w:rPr>
                <w:rFonts w:ascii="Times New Roman" w:hAnsi="Times New Roman" w:cs="Times New Roman"/>
                <w:bCs/>
                <w:color w:val="00B050"/>
                <w:sz w:val="20"/>
                <w:szCs w:val="20"/>
              </w:rPr>
              <w:t xml:space="preserve">a été mis à jour </w:t>
            </w:r>
            <w:r w:rsidRPr="00A06652">
              <w:rPr>
                <w:rFonts w:ascii="Times New Roman" w:hAnsi="Times New Roman" w:cs="Times New Roman"/>
                <w:bCs/>
                <w:color w:val="00B050"/>
                <w:sz w:val="20"/>
                <w:szCs w:val="20"/>
              </w:rPr>
              <w:t xml:space="preserve">pour </w:t>
            </w:r>
            <w:r w:rsidR="00AA6E97" w:rsidRPr="00A06652">
              <w:rPr>
                <w:rFonts w:ascii="Times New Roman" w:hAnsi="Times New Roman" w:cs="Times New Roman"/>
                <w:bCs/>
                <w:color w:val="00B050"/>
                <w:sz w:val="20"/>
                <w:szCs w:val="20"/>
              </w:rPr>
              <w:t>parvenir à un meilleur traitement des violences commises au sein de la cellule familiale (violences conjugales, sur mineur, sur ascendant, sexuelles).</w:t>
            </w:r>
          </w:p>
          <w:p w14:paraId="3D91BDED" w14:textId="21572D9C" w:rsidR="00AC14ED" w:rsidRPr="00A06652" w:rsidRDefault="00AC14ED" w:rsidP="00AC14ED">
            <w:pPr>
              <w:jc w:val="both"/>
              <w:rPr>
                <w:rFonts w:ascii="Times New Roman" w:hAnsi="Times New Roman" w:cs="Times New Roman"/>
                <w:bCs/>
                <w:color w:val="00B050"/>
                <w:sz w:val="20"/>
                <w:szCs w:val="20"/>
              </w:rPr>
            </w:pPr>
          </w:p>
          <w:p w14:paraId="6D98C790" w14:textId="287D8DD1" w:rsidR="00E1424C" w:rsidRPr="00A06652" w:rsidRDefault="00E1424C" w:rsidP="00E1424C">
            <w:pPr>
              <w:contextualSpacing/>
              <w:jc w:val="both"/>
              <w:rPr>
                <w:rFonts w:ascii="Times New Roman" w:hAnsi="Times New Roman"/>
                <w:color w:val="00B050"/>
                <w:sz w:val="20"/>
              </w:rPr>
            </w:pPr>
            <w:r w:rsidRPr="00A06652">
              <w:rPr>
                <w:rFonts w:ascii="Times New Roman" w:hAnsi="Times New Roman"/>
                <w:color w:val="00B050"/>
                <w:sz w:val="20"/>
              </w:rPr>
              <w:t>Les contrôles des antécédents judiciaires de tous les professionnels et bénévoles intervenant auprès des enfants dans des établissements pour mineurs sont rendus systématiques avec la loi n° 2022-140 relative à la protection des enfants du 7 février 2022. Ces contrôles interviennent avant la prise de fonction et/ou au cours de leur exercice.</w:t>
            </w:r>
          </w:p>
          <w:p w14:paraId="192CCF7C" w14:textId="77777777" w:rsidR="00E1424C" w:rsidRPr="00A06652" w:rsidRDefault="00E1424C" w:rsidP="00E1424C">
            <w:pPr>
              <w:contextualSpacing/>
              <w:jc w:val="both"/>
              <w:rPr>
                <w:rFonts w:ascii="Times New Roman" w:hAnsi="Times New Roman" w:cs="Times New Roman"/>
                <w:sz w:val="20"/>
                <w:szCs w:val="20"/>
              </w:rPr>
            </w:pPr>
          </w:p>
          <w:p w14:paraId="67207860" w14:textId="28232481"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S’agissant des dispositifs d’inspection et de contrôle, </w:t>
            </w:r>
            <w:r w:rsidR="006E3D49" w:rsidRPr="00A06652">
              <w:rPr>
                <w:rFonts w:ascii="Times New Roman" w:hAnsi="Times New Roman" w:cs="Times New Roman"/>
                <w:color w:val="00B050"/>
                <w:sz w:val="20"/>
                <w:szCs w:val="20"/>
              </w:rPr>
              <w:t>une</w:t>
            </w:r>
            <w:r w:rsidRPr="00A06652">
              <w:rPr>
                <w:rFonts w:ascii="Times New Roman" w:hAnsi="Times New Roman" w:cs="Times New Roman"/>
                <w:color w:val="00B050"/>
                <w:sz w:val="20"/>
                <w:szCs w:val="20"/>
              </w:rPr>
              <w:t xml:space="preserve"> circulaire du 28 mars 2023, portée conjointement par le ministre de la Justice et la Secrétaire d’Etat chargée de l’Enfance, a fait de la lutte contre les violences infantiles une priorité de la politique pénale des parquets de France. </w:t>
            </w:r>
          </w:p>
          <w:p w14:paraId="63B6DAC8" w14:textId="77777777" w:rsidR="00E1424C" w:rsidRPr="00A06652" w:rsidRDefault="00E1424C" w:rsidP="00E1424C">
            <w:pPr>
              <w:jc w:val="both"/>
              <w:rPr>
                <w:rFonts w:ascii="Times New Roman" w:hAnsi="Times New Roman" w:cs="Times New Roman"/>
                <w:color w:val="00B050"/>
                <w:sz w:val="20"/>
                <w:szCs w:val="20"/>
              </w:rPr>
            </w:pPr>
          </w:p>
          <w:p w14:paraId="78F417AC" w14:textId="3FA10A13"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favorise la qualité de la prise en charge de l’enfance en danger, prévient et repère les situations de maltraitance en accompagnant les départements dans la mise en œuvre du contrôle des structures</w:t>
            </w:r>
            <w:r w:rsidR="006E3D49" w:rsidRPr="00A06652">
              <w:rPr>
                <w:rFonts w:ascii="Times New Roman" w:hAnsi="Times New Roman" w:cs="Times New Roman"/>
                <w:color w:val="00B050"/>
                <w:sz w:val="20"/>
                <w:szCs w:val="20"/>
              </w:rPr>
              <w:t xml:space="preserve"> dédiées</w:t>
            </w:r>
            <w:r w:rsidRPr="00A06652">
              <w:rPr>
                <w:rFonts w:ascii="Times New Roman" w:hAnsi="Times New Roman" w:cs="Times New Roman"/>
                <w:color w:val="00B050"/>
                <w:sz w:val="20"/>
                <w:szCs w:val="20"/>
              </w:rPr>
              <w:t xml:space="preserve">. </w:t>
            </w:r>
          </w:p>
          <w:p w14:paraId="473D2CB3" w14:textId="77777777" w:rsidR="00E1424C" w:rsidRPr="00A06652" w:rsidRDefault="00E1424C" w:rsidP="00E1424C">
            <w:pPr>
              <w:jc w:val="both"/>
              <w:rPr>
                <w:rFonts w:ascii="Times New Roman" w:hAnsi="Times New Roman" w:cs="Times New Roman"/>
                <w:color w:val="00B050"/>
                <w:sz w:val="20"/>
                <w:szCs w:val="20"/>
              </w:rPr>
            </w:pPr>
          </w:p>
          <w:p w14:paraId="10E8BBC0" w14:textId="77777777"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Des consignes claires sont transmises s’agissant des incidents se produisant dans les établissements consacrés à la prise en charge des mineurs suivis au titre de la protection judiciaire de la jeunesse, conformément aux dispositions du décret du 22 avril 2022 relatif à l’audit et au contrôle interne de l’Etat.</w:t>
            </w:r>
          </w:p>
          <w:p w14:paraId="4B777DBB" w14:textId="77777777" w:rsidR="00E1424C" w:rsidRPr="00A06652" w:rsidRDefault="00E1424C" w:rsidP="00E1424C">
            <w:pPr>
              <w:jc w:val="both"/>
              <w:rPr>
                <w:rFonts w:ascii="Times New Roman" w:hAnsi="Times New Roman" w:cs="Times New Roman"/>
                <w:color w:val="00B050"/>
                <w:sz w:val="20"/>
                <w:szCs w:val="20"/>
              </w:rPr>
            </w:pPr>
          </w:p>
          <w:p w14:paraId="421F45A0" w14:textId="13191A56"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outre, la loi n°2022-140 du 7 février 2022 relative à la protection des enfants prévoit la généralisation de l’utilisation par les départements du référentiel national d’évaluation des situations de danger ou risque de danger pour l’enfant de la Haute autorité de santé. </w:t>
            </w:r>
          </w:p>
          <w:p w14:paraId="44BEEB09" w14:textId="77777777" w:rsidR="00E1424C" w:rsidRPr="00A06652" w:rsidRDefault="00E1424C" w:rsidP="00E1424C">
            <w:pPr>
              <w:jc w:val="both"/>
              <w:rPr>
                <w:rFonts w:ascii="Times New Roman" w:hAnsi="Times New Roman" w:cs="Times New Roman"/>
                <w:color w:val="00B050"/>
                <w:sz w:val="20"/>
                <w:szCs w:val="20"/>
              </w:rPr>
            </w:pPr>
          </w:p>
          <w:p w14:paraId="6B4B7EED" w14:textId="3296F7FD"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Un groupe de travail interministériel sur la problématique des violences institutionnelle</w:t>
            </w:r>
            <w:r w:rsidR="006E3D49"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réunissant les acteurs concernés des différents ministères, a été lancé au mois de juin 2021. Il a construit une nouvelle offre de formation spécifiquement dédiée à l’inspection-contrôle dans le champ de la protection de l’enfance. L’objectif est de soutenir l’ensemble des professionnels dans leur mission d’inspection-contrôle et de les faire monter en compétence.</w:t>
            </w:r>
          </w:p>
          <w:p w14:paraId="1E6A42FE" w14:textId="77777777" w:rsidR="00E1424C" w:rsidRPr="00A06652" w:rsidRDefault="00E1424C" w:rsidP="00527BB0">
            <w:pPr>
              <w:jc w:val="both"/>
              <w:rPr>
                <w:rFonts w:ascii="Times New Roman" w:hAnsi="Times New Roman" w:cs="Times New Roman"/>
                <w:color w:val="00B050"/>
                <w:sz w:val="20"/>
                <w:szCs w:val="20"/>
              </w:rPr>
            </w:pPr>
          </w:p>
          <w:p w14:paraId="3F05FF15" w14:textId="525DBFEF" w:rsidR="00AA6E97" w:rsidRPr="00A06652" w:rsidRDefault="00AA6E97" w:rsidP="00527BB0">
            <w:pPr>
              <w:jc w:val="both"/>
              <w:rPr>
                <w:rFonts w:ascii="Times New Roman" w:hAnsi="Times New Roman" w:cs="Times New Roman"/>
                <w:color w:val="00B050"/>
                <w:sz w:val="20"/>
                <w:szCs w:val="20"/>
              </w:rPr>
            </w:pPr>
          </w:p>
        </w:tc>
      </w:tr>
      <w:tr w:rsidR="00116ED4" w:rsidRPr="00A06652" w14:paraId="791C0658" w14:textId="77777777" w:rsidTr="008B30C4">
        <w:tc>
          <w:tcPr>
            <w:tcW w:w="1190" w:type="dxa"/>
          </w:tcPr>
          <w:p w14:paraId="7A1CA320"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2FC71EA1" w14:textId="20B5E23F" w:rsidR="00116ED4" w:rsidRPr="00A06652" w:rsidRDefault="007F6BA4" w:rsidP="00116ED4">
            <w:pPr>
              <w:jc w:val="both"/>
              <w:rPr>
                <w:rFonts w:ascii="Times New Roman" w:hAnsi="Times New Roman"/>
                <w:b/>
                <w:color w:val="00B050"/>
                <w:sz w:val="20"/>
                <w:lang w:val="en-AU"/>
              </w:rPr>
            </w:pPr>
            <w:r w:rsidRPr="00A06652">
              <w:rPr>
                <w:rFonts w:ascii="Times New Roman" w:hAnsi="Times New Roman"/>
                <w:b/>
                <w:color w:val="00B050"/>
                <w:sz w:val="20"/>
                <w:lang w:val="en-AU"/>
              </w:rPr>
              <w:t>Ensure that children were separated from their family only if it was necessary for their best interests and subject to judicial review, and that poverty and disability were never the only justification for removing a child from parental care (Poland);</w:t>
            </w:r>
          </w:p>
          <w:p w14:paraId="04EED012" w14:textId="77777777" w:rsidR="00BD7393" w:rsidRPr="00A06652" w:rsidRDefault="00BD7393" w:rsidP="00116ED4">
            <w:pPr>
              <w:jc w:val="both"/>
              <w:rPr>
                <w:rFonts w:ascii="Times New Roman" w:hAnsi="Times New Roman"/>
                <w:b/>
                <w:color w:val="00B050"/>
                <w:sz w:val="20"/>
                <w:lang w:val="en-AU"/>
              </w:rPr>
            </w:pPr>
          </w:p>
          <w:p w14:paraId="37AAF198" w14:textId="77777777" w:rsidR="00BD7393" w:rsidRPr="00A06652" w:rsidRDefault="00BD7393" w:rsidP="00116ED4">
            <w:pPr>
              <w:jc w:val="both"/>
              <w:rPr>
                <w:rFonts w:ascii="Times New Roman" w:hAnsi="Times New Roman"/>
                <w:b/>
                <w:color w:val="00B050"/>
                <w:sz w:val="20"/>
                <w:lang w:val="en-AU"/>
              </w:rPr>
            </w:pPr>
          </w:p>
        </w:tc>
        <w:tc>
          <w:tcPr>
            <w:tcW w:w="7711" w:type="dxa"/>
          </w:tcPr>
          <w:p w14:paraId="79CFFF6F" w14:textId="4A655DE7" w:rsidR="00116ED4" w:rsidRPr="00A06652" w:rsidRDefault="007F6BA4" w:rsidP="00527BB0">
            <w:pPr>
              <w:jc w:val="both"/>
              <w:rPr>
                <w:rFonts w:ascii="Times New Roman" w:hAnsi="Times New Roman"/>
                <w:color w:val="00B050"/>
                <w:sz w:val="20"/>
              </w:rPr>
            </w:pPr>
            <w:r w:rsidRPr="00A06652">
              <w:rPr>
                <w:rFonts w:ascii="Times New Roman" w:hAnsi="Times New Roman"/>
                <w:color w:val="00B050"/>
                <w:sz w:val="20"/>
              </w:rPr>
              <w:t xml:space="preserve">La France </w:t>
            </w:r>
            <w:r w:rsidRPr="00A06652">
              <w:rPr>
                <w:rFonts w:ascii="Times New Roman" w:hAnsi="Times New Roman"/>
                <w:b/>
                <w:color w:val="00B050"/>
                <w:sz w:val="20"/>
              </w:rPr>
              <w:t xml:space="preserve">accepte </w:t>
            </w:r>
            <w:r w:rsidRPr="00A06652">
              <w:rPr>
                <w:rFonts w:ascii="Times New Roman" w:hAnsi="Times New Roman"/>
                <w:color w:val="00B050"/>
                <w:sz w:val="20"/>
              </w:rPr>
              <w:t>cette recommandation.</w:t>
            </w:r>
          </w:p>
          <w:p w14:paraId="3B872FA6" w14:textId="77777777" w:rsidR="007F6BA4" w:rsidRPr="00A06652" w:rsidRDefault="007F6BA4" w:rsidP="00527BB0">
            <w:pPr>
              <w:jc w:val="both"/>
              <w:rPr>
                <w:rFonts w:ascii="Times New Roman" w:hAnsi="Times New Roman"/>
                <w:color w:val="00B050"/>
                <w:sz w:val="20"/>
              </w:rPr>
            </w:pPr>
          </w:p>
          <w:p w14:paraId="2E71DA9A" w14:textId="4E7E7A4F" w:rsidR="007F6BA4" w:rsidRPr="00A06652" w:rsidRDefault="007F6BA4" w:rsidP="00527BB0">
            <w:pPr>
              <w:jc w:val="both"/>
              <w:rPr>
                <w:rFonts w:ascii="Times New Roman" w:hAnsi="Times New Roman"/>
                <w:color w:val="00B050"/>
                <w:sz w:val="20"/>
              </w:rPr>
            </w:pPr>
            <w:r w:rsidRPr="00A06652">
              <w:rPr>
                <w:rFonts w:ascii="Times New Roman" w:hAnsi="Times New Roman"/>
                <w:color w:val="00B050"/>
                <w:sz w:val="20"/>
              </w:rPr>
              <w:t>La loi n°2016-297 du 14 mars 2016 relative à la protection de l’enfant fait primer l’intérêt de l’enfant sur toute autre considération</w:t>
            </w:r>
            <w:r w:rsidR="000D7773" w:rsidRPr="00A06652">
              <w:rPr>
                <w:rFonts w:ascii="Times New Roman" w:hAnsi="Times New Roman"/>
                <w:color w:val="00B050"/>
                <w:sz w:val="20"/>
              </w:rPr>
              <w:t xml:space="preserve">. La protection de l’enfance reste </w:t>
            </w:r>
            <w:r w:rsidRPr="00A06652">
              <w:rPr>
                <w:rFonts w:ascii="Times New Roman" w:hAnsi="Times New Roman"/>
                <w:color w:val="00B050"/>
                <w:sz w:val="20"/>
              </w:rPr>
              <w:t>fondée sur le respect de l’autorité parentale et la nécessité de maintenir chaque fois que cela est possible l’enfant au sein de sa famille.</w:t>
            </w:r>
            <w:r w:rsidR="000D7773" w:rsidRPr="00A06652">
              <w:rPr>
                <w:rFonts w:ascii="Times New Roman" w:hAnsi="Times New Roman"/>
                <w:color w:val="00B050"/>
                <w:sz w:val="20"/>
              </w:rPr>
              <w:t xml:space="preserve"> En outre, l</w:t>
            </w:r>
            <w:r w:rsidRPr="00A06652">
              <w:rPr>
                <w:rFonts w:ascii="Times New Roman" w:hAnsi="Times New Roman"/>
                <w:color w:val="00B050"/>
                <w:sz w:val="20"/>
              </w:rPr>
              <w:t>e soutien à la parentalité est porté depuis de nombreuses années comme un des leviers de la politique familiale permettant de favoriser le développement de l’enfant en accompagnant les parents dans l’exercice de leur parentalité, notamment pour prévenir les situations de rupture.</w:t>
            </w:r>
          </w:p>
          <w:p w14:paraId="0B82D89E" w14:textId="77777777" w:rsidR="006E3D49" w:rsidRPr="00A06652" w:rsidRDefault="006E3D49" w:rsidP="00527BB0">
            <w:pPr>
              <w:jc w:val="both"/>
              <w:rPr>
                <w:rFonts w:ascii="Times New Roman" w:hAnsi="Times New Roman"/>
                <w:color w:val="00B050"/>
                <w:sz w:val="20"/>
              </w:rPr>
            </w:pPr>
          </w:p>
          <w:p w14:paraId="5C539658" w14:textId="31D34BE1" w:rsidR="00E1424C" w:rsidRPr="00A06652" w:rsidRDefault="007F6BA4" w:rsidP="007F6BA4">
            <w:pPr>
              <w:jc w:val="both"/>
              <w:rPr>
                <w:rFonts w:ascii="Times New Roman" w:hAnsi="Times New Roman"/>
                <w:color w:val="00B050"/>
                <w:sz w:val="20"/>
              </w:rPr>
            </w:pPr>
            <w:r w:rsidRPr="00A06652">
              <w:rPr>
                <w:rFonts w:ascii="Times New Roman" w:hAnsi="Times New Roman"/>
                <w:color w:val="00B050"/>
                <w:sz w:val="20"/>
              </w:rPr>
              <w:t xml:space="preserve">La Cour de cassation a reconnu l’applicabilité directe de l’article 3-1 de la </w:t>
            </w:r>
            <w:r w:rsidR="006E3D49" w:rsidRPr="00A06652">
              <w:rPr>
                <w:rFonts w:ascii="Times New Roman" w:hAnsi="Times New Roman"/>
                <w:color w:val="00B050"/>
                <w:sz w:val="20"/>
              </w:rPr>
              <w:t>convention internationale des droits de l’enfant (</w:t>
            </w:r>
            <w:r w:rsidRPr="00A06652">
              <w:rPr>
                <w:rFonts w:ascii="Times New Roman" w:hAnsi="Times New Roman"/>
                <w:color w:val="00B050"/>
                <w:sz w:val="20"/>
              </w:rPr>
              <w:t>CIDE</w:t>
            </w:r>
            <w:r w:rsidR="006E3D49" w:rsidRPr="00A06652">
              <w:rPr>
                <w:rFonts w:ascii="Times New Roman" w:hAnsi="Times New Roman"/>
                <w:color w:val="00B050"/>
                <w:sz w:val="20"/>
              </w:rPr>
              <w:t>)</w:t>
            </w:r>
            <w:r w:rsidRPr="00A06652">
              <w:rPr>
                <w:rFonts w:ascii="Times New Roman" w:hAnsi="Times New Roman"/>
                <w:color w:val="00B050"/>
                <w:sz w:val="20"/>
              </w:rPr>
              <w:t xml:space="preserve">, et impose une référence systématique et formelle à l’intérêt supérieur de l’enfant dans toutes les décisions relatives à l’autorité parentale. Afin de statuer conformément à l’intérêt de l’enfant, </w:t>
            </w:r>
            <w:r w:rsidR="000D7773" w:rsidRPr="00A06652">
              <w:rPr>
                <w:rFonts w:ascii="Times New Roman" w:hAnsi="Times New Roman"/>
                <w:color w:val="00B050"/>
                <w:sz w:val="20"/>
              </w:rPr>
              <w:t xml:space="preserve">le juge aux affaires familiales </w:t>
            </w:r>
            <w:r w:rsidRPr="00A06652">
              <w:rPr>
                <w:rFonts w:ascii="Times New Roman" w:hAnsi="Times New Roman"/>
                <w:color w:val="00B050"/>
                <w:sz w:val="20"/>
              </w:rPr>
              <w:t>doit prendre en considération des critères expressément énumérés par l</w:t>
            </w:r>
            <w:r w:rsidR="000D7773" w:rsidRPr="00A06652">
              <w:rPr>
                <w:rFonts w:ascii="Times New Roman" w:hAnsi="Times New Roman"/>
                <w:color w:val="00B050"/>
                <w:sz w:val="20"/>
              </w:rPr>
              <w:t>’article 373-2-11 du code civil.</w:t>
            </w:r>
          </w:p>
          <w:p w14:paraId="5B27ED50" w14:textId="77777777" w:rsidR="00E1424C" w:rsidRPr="00A06652" w:rsidRDefault="00E1424C" w:rsidP="007F6BA4">
            <w:pPr>
              <w:jc w:val="both"/>
              <w:rPr>
                <w:rFonts w:ascii="Times New Roman" w:hAnsi="Times New Roman"/>
                <w:color w:val="00B050"/>
                <w:sz w:val="20"/>
              </w:rPr>
            </w:pPr>
          </w:p>
          <w:p w14:paraId="578E2ECB" w14:textId="17416DE7" w:rsidR="00E1424C" w:rsidRPr="00A06652" w:rsidRDefault="00E1424C" w:rsidP="00E1424C">
            <w:pPr>
              <w:jc w:val="both"/>
              <w:rPr>
                <w:rFonts w:ascii="Times New Roman" w:hAnsi="Times New Roman"/>
                <w:color w:val="00B050"/>
                <w:sz w:val="20"/>
              </w:rPr>
            </w:pPr>
            <w:r w:rsidRPr="00A06652">
              <w:rPr>
                <w:rFonts w:ascii="Times New Roman" w:hAnsi="Times New Roman"/>
                <w:color w:val="00B050"/>
                <w:sz w:val="20"/>
              </w:rPr>
              <w:t xml:space="preserve">La précarité financière ou le handicap ne peuvent à eux seuls justifier une mesure de placement, l’enfant devant se trouver dans une situation de danger au sens de l’article 375 du code civil. </w:t>
            </w:r>
          </w:p>
          <w:p w14:paraId="756D4280" w14:textId="0AB23701" w:rsidR="00E1424C" w:rsidRPr="00A06652" w:rsidRDefault="00E1424C" w:rsidP="007F6BA4">
            <w:pPr>
              <w:jc w:val="both"/>
              <w:rPr>
                <w:rFonts w:ascii="Times New Roman" w:hAnsi="Times New Roman"/>
                <w:color w:val="00B050"/>
                <w:sz w:val="20"/>
              </w:rPr>
            </w:pPr>
          </w:p>
          <w:p w14:paraId="34032E82" w14:textId="4EF641F4" w:rsidR="000D7773" w:rsidRPr="00A06652" w:rsidRDefault="000D7773" w:rsidP="007F6BA4">
            <w:pPr>
              <w:jc w:val="both"/>
              <w:rPr>
                <w:rFonts w:ascii="Times New Roman" w:hAnsi="Times New Roman"/>
                <w:color w:val="00B050"/>
                <w:sz w:val="20"/>
              </w:rPr>
            </w:pPr>
          </w:p>
        </w:tc>
      </w:tr>
      <w:tr w:rsidR="00116ED4" w:rsidRPr="00A06652" w14:paraId="17FE9839" w14:textId="77777777" w:rsidTr="008B30C4">
        <w:tc>
          <w:tcPr>
            <w:tcW w:w="1190" w:type="dxa"/>
            <w:shd w:val="clear" w:color="auto" w:fill="auto"/>
          </w:tcPr>
          <w:p w14:paraId="432C44FF" w14:textId="77777777" w:rsidR="00116ED4" w:rsidRPr="00A06652" w:rsidRDefault="00116ED4" w:rsidP="00116ED4">
            <w:pPr>
              <w:pStyle w:val="ListParagraph"/>
              <w:numPr>
                <w:ilvl w:val="0"/>
                <w:numId w:val="1"/>
              </w:numPr>
              <w:jc w:val="center"/>
              <w:rPr>
                <w:rFonts w:ascii="Times New Roman" w:hAnsi="Times New Roman" w:cs="Times New Roman"/>
                <w:color w:val="ED7D31" w:themeColor="accent2"/>
                <w:sz w:val="20"/>
                <w:szCs w:val="20"/>
              </w:rPr>
            </w:pPr>
          </w:p>
        </w:tc>
        <w:tc>
          <w:tcPr>
            <w:tcW w:w="5128" w:type="dxa"/>
            <w:shd w:val="clear" w:color="auto" w:fill="auto"/>
          </w:tcPr>
          <w:p w14:paraId="145FBB30" w14:textId="12CF26E1" w:rsidR="0099197C" w:rsidRPr="00A06652" w:rsidRDefault="00A15E99" w:rsidP="00116ED4">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Adopt non-custodial measures for families with children and unaccompanied minors (Philippines);</w:t>
            </w:r>
          </w:p>
        </w:tc>
        <w:tc>
          <w:tcPr>
            <w:tcW w:w="7711" w:type="dxa"/>
            <w:shd w:val="clear" w:color="auto" w:fill="auto"/>
          </w:tcPr>
          <w:p w14:paraId="7C29591A" w14:textId="294DE285" w:rsidR="00116ED4" w:rsidRPr="00A06652" w:rsidRDefault="00A15E99" w:rsidP="00527BB0">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001779FD" w:rsidRPr="00A06652">
              <w:rPr>
                <w:rFonts w:ascii="Times New Roman" w:hAnsi="Times New Roman"/>
                <w:b/>
                <w:color w:val="ED7D31" w:themeColor="accent2"/>
                <w:sz w:val="20"/>
              </w:rPr>
              <w:t xml:space="preserve">accepte </w:t>
            </w:r>
            <w:r w:rsidR="002735CA" w:rsidRPr="00A06652">
              <w:rPr>
                <w:rFonts w:ascii="Times New Roman" w:hAnsi="Times New Roman"/>
                <w:b/>
                <w:color w:val="ED7D31" w:themeColor="accent2"/>
                <w:sz w:val="20"/>
              </w:rPr>
              <w:t xml:space="preserve">en </w:t>
            </w:r>
            <w:r w:rsidR="001779FD" w:rsidRPr="00A06652">
              <w:rPr>
                <w:rFonts w:ascii="Times New Roman" w:hAnsi="Times New Roman" w:cs="Times New Roman"/>
                <w:b/>
                <w:color w:val="ED7D31" w:themeColor="accent2"/>
                <w:sz w:val="20"/>
                <w:szCs w:val="20"/>
              </w:rPr>
              <w:t>partie</w:t>
            </w:r>
            <w:r w:rsidR="008C514C" w:rsidRPr="00A06652">
              <w:rPr>
                <w:rFonts w:ascii="Times New Roman" w:hAnsi="Times New Roman" w:cs="Times New Roman"/>
                <w:b/>
                <w:color w:val="ED7D31" w:themeColor="accent2"/>
                <w:sz w:val="20"/>
                <w:szCs w:val="20"/>
              </w:rPr>
              <w:t xml:space="preserve"> </w:t>
            </w:r>
            <w:r w:rsidRPr="00A06652">
              <w:rPr>
                <w:rFonts w:ascii="Times New Roman" w:hAnsi="Times New Roman" w:cs="Times New Roman"/>
                <w:color w:val="ED7D31" w:themeColor="accent2"/>
                <w:sz w:val="20"/>
                <w:szCs w:val="20"/>
              </w:rPr>
              <w:t xml:space="preserve">cette recommandation. </w:t>
            </w:r>
          </w:p>
          <w:p w14:paraId="7A95625B" w14:textId="77777777" w:rsidR="00A15E99" w:rsidRPr="00A06652" w:rsidRDefault="00A15E99" w:rsidP="00527BB0">
            <w:pPr>
              <w:jc w:val="both"/>
              <w:rPr>
                <w:rFonts w:ascii="Times New Roman" w:hAnsi="Times New Roman" w:cs="Times New Roman"/>
                <w:color w:val="ED7D31" w:themeColor="accent2"/>
                <w:sz w:val="20"/>
                <w:szCs w:val="20"/>
              </w:rPr>
            </w:pPr>
          </w:p>
          <w:p w14:paraId="3798C39E" w14:textId="6E2791E6" w:rsidR="00A15E99" w:rsidRPr="00A06652" w:rsidRDefault="00A15E99" w:rsidP="00527BB0">
            <w:pPr>
              <w:jc w:val="both"/>
              <w:rPr>
                <w:rFonts w:ascii="Times New Roman" w:hAnsi="Times New Roman" w:cs="Times New Roman"/>
                <w:color w:val="ED7D31" w:themeColor="accent2"/>
                <w:sz w:val="20"/>
                <w:szCs w:val="20"/>
              </w:rPr>
            </w:pPr>
            <w:r w:rsidRPr="00A06652">
              <w:rPr>
                <w:rFonts w:ascii="Times New Roman" w:hAnsi="Times New Roman" w:cs="Times New Roman"/>
                <w:i/>
                <w:color w:val="ED7D31" w:themeColor="accent2"/>
                <w:sz w:val="20"/>
                <w:szCs w:val="20"/>
              </w:rPr>
              <w:t xml:space="preserve">Voir réponse à la recommandation n° 267. </w:t>
            </w:r>
          </w:p>
          <w:p w14:paraId="594C321B" w14:textId="77777777" w:rsidR="00A15E99" w:rsidRPr="00A06652" w:rsidRDefault="00A15E99" w:rsidP="00527BB0">
            <w:pPr>
              <w:jc w:val="both"/>
              <w:rPr>
                <w:rFonts w:ascii="Times New Roman" w:hAnsi="Times New Roman" w:cs="Times New Roman"/>
                <w:color w:val="ED7D31" w:themeColor="accent2"/>
                <w:sz w:val="20"/>
                <w:szCs w:val="20"/>
              </w:rPr>
            </w:pPr>
          </w:p>
          <w:p w14:paraId="379CDE08" w14:textId="77777777" w:rsidR="00A15E99" w:rsidRPr="00A06652" w:rsidRDefault="00A15E99" w:rsidP="00527BB0">
            <w:pPr>
              <w:jc w:val="both"/>
              <w:rPr>
                <w:rFonts w:ascii="Times New Roman" w:hAnsi="Times New Roman" w:cs="Times New Roman"/>
                <w:color w:val="ED7D31" w:themeColor="accent2"/>
                <w:sz w:val="20"/>
                <w:szCs w:val="20"/>
              </w:rPr>
            </w:pPr>
          </w:p>
        </w:tc>
      </w:tr>
      <w:tr w:rsidR="00116ED4" w:rsidRPr="00A06652" w14:paraId="26254502" w14:textId="77777777" w:rsidTr="008B30C4">
        <w:tc>
          <w:tcPr>
            <w:tcW w:w="1190" w:type="dxa"/>
            <w:shd w:val="clear" w:color="auto" w:fill="auto"/>
          </w:tcPr>
          <w:p w14:paraId="1D2288D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CFA8BB9" w14:textId="6A6248E9" w:rsidR="00C57DC3" w:rsidRPr="00A06652" w:rsidRDefault="004107A1"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Enhance efforts to improve access to education, health care and social services for children with disabilities (Lithuania);</w:t>
            </w:r>
          </w:p>
          <w:p w14:paraId="50E87A8B" w14:textId="77777777" w:rsidR="00C57DC3" w:rsidRPr="00A06652" w:rsidRDefault="00C57DC3" w:rsidP="00116ED4">
            <w:pPr>
              <w:jc w:val="both"/>
              <w:rPr>
                <w:rFonts w:ascii="Times New Roman" w:hAnsi="Times New Roman" w:cs="Times New Roman"/>
                <w:b/>
                <w:color w:val="00B050"/>
                <w:sz w:val="20"/>
                <w:szCs w:val="20"/>
                <w:lang w:val="en-AU"/>
              </w:rPr>
            </w:pPr>
          </w:p>
        </w:tc>
        <w:tc>
          <w:tcPr>
            <w:tcW w:w="7711" w:type="dxa"/>
            <w:shd w:val="clear" w:color="auto" w:fill="auto"/>
          </w:tcPr>
          <w:p w14:paraId="602D06CE" w14:textId="77777777" w:rsidR="004107A1" w:rsidRPr="00A06652" w:rsidRDefault="004107A1" w:rsidP="004107A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C3E9AA8" w14:textId="77777777" w:rsidR="00116ED4" w:rsidRPr="00A06652" w:rsidRDefault="00116ED4" w:rsidP="00527BB0">
            <w:pPr>
              <w:jc w:val="both"/>
              <w:rPr>
                <w:rFonts w:ascii="Times New Roman" w:hAnsi="Times New Roman" w:cs="Times New Roman"/>
                <w:color w:val="00B050"/>
                <w:sz w:val="20"/>
                <w:szCs w:val="20"/>
              </w:rPr>
            </w:pPr>
          </w:p>
          <w:p w14:paraId="18277687" w14:textId="0A4A283A" w:rsidR="004107A1" w:rsidRPr="00A06652" w:rsidRDefault="004107A1" w:rsidP="004107A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L’objectif d’</w:t>
            </w:r>
            <w:r w:rsidR="00CC2ED5" w:rsidRPr="00A06652">
              <w:rPr>
                <w:rFonts w:ascii="Times New Roman" w:hAnsi="Times New Roman" w:cs="Times New Roman"/>
                <w:color w:val="00B050"/>
                <w:sz w:val="20"/>
                <w:szCs w:val="20"/>
              </w:rPr>
              <w:t>amélioration des réponses aux besoins des enfants en situation de handicap</w:t>
            </w:r>
            <w:r w:rsidRPr="00A06652">
              <w:rPr>
                <w:rFonts w:ascii="Times New Roman" w:hAnsi="Times New Roman" w:cs="Times New Roman"/>
                <w:color w:val="00B050"/>
                <w:sz w:val="20"/>
                <w:szCs w:val="20"/>
              </w:rPr>
              <w:t xml:space="preserve"> a été réaffirmé par le Président de la République lors de la Conférence nationale du Handicap, le 26 avril 2023.</w:t>
            </w:r>
          </w:p>
          <w:p w14:paraId="3A05382A" w14:textId="77777777" w:rsidR="006F1F5E" w:rsidRPr="00A06652" w:rsidRDefault="006F1F5E" w:rsidP="004107A1">
            <w:pPr>
              <w:jc w:val="both"/>
              <w:rPr>
                <w:rFonts w:ascii="Times New Roman" w:hAnsi="Times New Roman" w:cs="Times New Roman"/>
                <w:color w:val="00B050"/>
                <w:sz w:val="20"/>
                <w:szCs w:val="20"/>
              </w:rPr>
            </w:pPr>
          </w:p>
          <w:p w14:paraId="3A7A0308" w14:textId="43FFB38B" w:rsidR="00E61A3F" w:rsidRPr="00A06652" w:rsidRDefault="00E61A3F" w:rsidP="0097185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Dès la naissance et jusqu'à 6 ans, les enfants doivent avoir accès à un service</w:t>
            </w:r>
            <w:r w:rsidR="006F1F5E" w:rsidRPr="00A06652">
              <w:rPr>
                <w:rFonts w:ascii="Times New Roman" w:hAnsi="Times New Roman" w:cs="Times New Roman"/>
                <w:color w:val="00B050"/>
                <w:sz w:val="20"/>
                <w:szCs w:val="20"/>
              </w:rPr>
              <w:t xml:space="preserve">. </w:t>
            </w:r>
            <w:r w:rsidR="00971858" w:rsidRPr="00A06652">
              <w:rPr>
                <w:rFonts w:ascii="Times New Roman" w:hAnsi="Times New Roman" w:cs="Times New Roman"/>
                <w:color w:val="00B050"/>
                <w:sz w:val="20"/>
                <w:szCs w:val="20"/>
              </w:rPr>
              <w:t>Ainsi, des mesures visant l’amélioration de la prévention</w:t>
            </w:r>
            <w:r w:rsidRPr="00A06652">
              <w:rPr>
                <w:rFonts w:ascii="Times New Roman" w:hAnsi="Times New Roman" w:cs="Times New Roman"/>
                <w:color w:val="00B050"/>
                <w:sz w:val="20"/>
                <w:szCs w:val="20"/>
              </w:rPr>
              <w:t>,</w:t>
            </w:r>
            <w:r w:rsidR="006F1F5E" w:rsidRPr="00A06652">
              <w:rPr>
                <w:rFonts w:ascii="Times New Roman" w:hAnsi="Times New Roman" w:cs="Times New Roman"/>
                <w:color w:val="00B050"/>
                <w:sz w:val="20"/>
                <w:szCs w:val="20"/>
              </w:rPr>
              <w:t xml:space="preserve"> de </w:t>
            </w:r>
            <w:r w:rsidR="00971858" w:rsidRPr="00A06652">
              <w:rPr>
                <w:rFonts w:ascii="Times New Roman" w:hAnsi="Times New Roman" w:cs="Times New Roman"/>
                <w:color w:val="00B050"/>
                <w:sz w:val="20"/>
                <w:szCs w:val="20"/>
              </w:rPr>
              <w:t>l’éducation à la santé s</w:t>
            </w:r>
            <w:r w:rsidRPr="00A06652">
              <w:rPr>
                <w:rFonts w:ascii="Times New Roman" w:hAnsi="Times New Roman" w:cs="Times New Roman"/>
                <w:color w:val="00B050"/>
                <w:sz w:val="20"/>
                <w:szCs w:val="20"/>
              </w:rPr>
              <w:t>et à tous les autres services nécessaires</w:t>
            </w:r>
            <w:r w:rsidR="006F1F5E" w:rsidRPr="00A06652">
              <w:rPr>
                <w:rFonts w:ascii="Times New Roman" w:hAnsi="Times New Roman" w:cs="Times New Roman"/>
                <w:color w:val="00B050"/>
                <w:sz w:val="20"/>
                <w:szCs w:val="20"/>
              </w:rPr>
              <w:t xml:space="preserve"> ont été soutenues</w:t>
            </w:r>
            <w:r w:rsidRPr="00A06652">
              <w:rPr>
                <w:rFonts w:ascii="Times New Roman" w:hAnsi="Times New Roman" w:cs="Times New Roman"/>
                <w:color w:val="00B050"/>
                <w:sz w:val="20"/>
                <w:szCs w:val="20"/>
              </w:rPr>
              <w:t>. Ce service de repérage</w:t>
            </w:r>
            <w:r w:rsidR="006F1F5E"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de diagnostic et d'intervention</w:t>
            </w:r>
            <w:r w:rsidR="006F1F5E" w:rsidRPr="00A06652">
              <w:rPr>
                <w:rFonts w:ascii="Times New Roman" w:hAnsi="Times New Roman" w:cs="Times New Roman"/>
                <w:color w:val="00B050"/>
                <w:sz w:val="20"/>
                <w:szCs w:val="20"/>
              </w:rPr>
              <w:t xml:space="preserve"> </w:t>
            </w:r>
            <w:r w:rsidR="00971858" w:rsidRPr="00A06652">
              <w:rPr>
                <w:rFonts w:ascii="Times New Roman" w:hAnsi="Times New Roman" w:cs="Times New Roman"/>
                <w:color w:val="00B050"/>
                <w:sz w:val="20"/>
                <w:szCs w:val="20"/>
              </w:rPr>
              <w:t xml:space="preserve">mais aussi au repérage précoce </w:t>
            </w:r>
            <w:r w:rsidRPr="00A06652">
              <w:rPr>
                <w:rFonts w:ascii="Times New Roman" w:hAnsi="Times New Roman" w:cs="Times New Roman"/>
                <w:color w:val="00B050"/>
                <w:sz w:val="20"/>
                <w:szCs w:val="20"/>
              </w:rPr>
              <w:t>pour les enfants de 0 à 6 ans</w:t>
            </w:r>
            <w:r w:rsidR="00B57797"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garantira des interventions adaptées à chaque situation de</w:t>
            </w:r>
            <w:r w:rsidR="00971858" w:rsidRPr="00A06652">
              <w:rPr>
                <w:rFonts w:ascii="Times New Roman" w:hAnsi="Times New Roman" w:cs="Times New Roman"/>
                <w:color w:val="00B050"/>
                <w:sz w:val="20"/>
                <w:szCs w:val="20"/>
              </w:rPr>
              <w:t xml:space="preserve"> handicap</w:t>
            </w:r>
            <w:r w:rsidRPr="00A06652">
              <w:rPr>
                <w:rFonts w:ascii="Times New Roman" w:hAnsi="Times New Roman" w:cs="Times New Roman"/>
                <w:color w:val="00B050"/>
                <w:sz w:val="20"/>
                <w:szCs w:val="20"/>
              </w:rPr>
              <w:t>, avec l’intensité nécessaire et l’information, le soutien et les conseils aux parents, sans reste à charge.</w:t>
            </w:r>
          </w:p>
          <w:p w14:paraId="75D31AE7" w14:textId="77777777" w:rsidR="00E61A3F" w:rsidRPr="00A06652" w:rsidRDefault="00E61A3F" w:rsidP="00971858">
            <w:pPr>
              <w:jc w:val="both"/>
              <w:rPr>
                <w:rFonts w:ascii="Times New Roman" w:hAnsi="Times New Roman" w:cs="Times New Roman"/>
                <w:color w:val="00B050"/>
                <w:sz w:val="20"/>
                <w:szCs w:val="20"/>
              </w:rPr>
            </w:pPr>
          </w:p>
          <w:p w14:paraId="76ACBFD7" w14:textId="48018BF5" w:rsidR="00971858" w:rsidRPr="00A06652" w:rsidRDefault="004035BB" w:rsidP="0097185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En particulier, l</w:t>
            </w:r>
            <w:r w:rsidR="00971858" w:rsidRPr="00A06652">
              <w:rPr>
                <w:rFonts w:ascii="Times New Roman" w:hAnsi="Times New Roman" w:cs="Times New Roman"/>
                <w:color w:val="00B050"/>
                <w:sz w:val="20"/>
                <w:szCs w:val="20"/>
              </w:rPr>
              <w:t>’accès à la santé est renforcé, aussi bien dans les parcours de soins dit</w:t>
            </w:r>
            <w:r w:rsidR="002773C7" w:rsidRPr="00A06652">
              <w:rPr>
                <w:rFonts w:ascii="Times New Roman" w:hAnsi="Times New Roman" w:cs="Times New Roman"/>
                <w:color w:val="00B050"/>
                <w:sz w:val="20"/>
                <w:szCs w:val="20"/>
              </w:rPr>
              <w:t>s</w:t>
            </w:r>
            <w:r w:rsidR="00971858" w:rsidRPr="00A06652">
              <w:rPr>
                <w:rFonts w:ascii="Times New Roman" w:hAnsi="Times New Roman" w:cs="Times New Roman"/>
                <w:color w:val="00B050"/>
                <w:sz w:val="20"/>
                <w:szCs w:val="20"/>
              </w:rPr>
              <w:t xml:space="preserve"> “ordinaire</w:t>
            </w:r>
            <w:r w:rsidR="002773C7" w:rsidRPr="00A06652">
              <w:rPr>
                <w:rFonts w:ascii="Times New Roman" w:hAnsi="Times New Roman" w:cs="Times New Roman"/>
                <w:color w:val="00B050"/>
                <w:sz w:val="20"/>
                <w:szCs w:val="20"/>
              </w:rPr>
              <w:t>s</w:t>
            </w:r>
            <w:r w:rsidR="00971858" w:rsidRPr="00A06652">
              <w:rPr>
                <w:rFonts w:ascii="Times New Roman" w:hAnsi="Times New Roman" w:cs="Times New Roman"/>
                <w:color w:val="00B050"/>
                <w:sz w:val="20"/>
                <w:szCs w:val="20"/>
              </w:rPr>
              <w:t xml:space="preserve">” que dans le soutien au déploiement de dispositifs dédiés. Des </w:t>
            </w:r>
            <w:r w:rsidRPr="00A06652">
              <w:rPr>
                <w:rFonts w:ascii="Times New Roman" w:hAnsi="Times New Roman" w:cs="Times New Roman"/>
                <w:color w:val="00B050"/>
                <w:sz w:val="20"/>
                <w:szCs w:val="20"/>
              </w:rPr>
              <w:t>« </w:t>
            </w:r>
            <w:r w:rsidR="00971858" w:rsidRPr="00A06652">
              <w:rPr>
                <w:rFonts w:ascii="Times New Roman" w:hAnsi="Times New Roman" w:cs="Times New Roman"/>
                <w:color w:val="00B050"/>
                <w:sz w:val="20"/>
                <w:szCs w:val="20"/>
              </w:rPr>
              <w:t>référents handicap</w:t>
            </w:r>
            <w:r w:rsidRPr="00A06652">
              <w:rPr>
                <w:rFonts w:ascii="Times New Roman" w:hAnsi="Times New Roman" w:cs="Times New Roman"/>
                <w:color w:val="00B050"/>
                <w:sz w:val="20"/>
                <w:szCs w:val="20"/>
              </w:rPr>
              <w:t> »</w:t>
            </w:r>
            <w:r w:rsidR="00971858" w:rsidRPr="00A06652">
              <w:rPr>
                <w:rFonts w:ascii="Times New Roman" w:hAnsi="Times New Roman" w:cs="Times New Roman"/>
                <w:color w:val="00B050"/>
                <w:sz w:val="20"/>
                <w:szCs w:val="20"/>
              </w:rPr>
              <w:t xml:space="preserve"> dans chaque établissement de santé ont pour mission de faciliter le parcours de soins de chaque patient. En complément, une offre dédiée et spécifiquement adaptée aux personnes en situation de handicap se déploie sur le territoire. Une soixantaine de dispositifs, dans l’ensemble des régions sont d’ores et déjà installée</w:t>
            </w:r>
            <w:r w:rsidR="006F1F5E" w:rsidRPr="00A06652">
              <w:rPr>
                <w:rFonts w:ascii="Times New Roman" w:hAnsi="Times New Roman" w:cs="Times New Roman"/>
                <w:color w:val="00B050"/>
                <w:sz w:val="20"/>
                <w:szCs w:val="20"/>
              </w:rPr>
              <w:t xml:space="preserve"> </w:t>
            </w:r>
            <w:r w:rsidR="00971858" w:rsidRPr="00A06652">
              <w:rPr>
                <w:rFonts w:ascii="Times New Roman" w:hAnsi="Times New Roman" w:cs="Times New Roman"/>
                <w:color w:val="00B050"/>
                <w:sz w:val="20"/>
                <w:szCs w:val="20"/>
              </w:rPr>
              <w:t>et opérationnelle.</w:t>
            </w:r>
          </w:p>
          <w:p w14:paraId="5A54C38D" w14:textId="77777777" w:rsidR="002708DE" w:rsidRPr="00A06652" w:rsidRDefault="002708DE" w:rsidP="00971858">
            <w:pPr>
              <w:jc w:val="both"/>
              <w:rPr>
                <w:rFonts w:ascii="Times New Roman" w:hAnsi="Times New Roman" w:cs="Times New Roman"/>
                <w:color w:val="00B050"/>
                <w:sz w:val="20"/>
                <w:szCs w:val="20"/>
              </w:rPr>
            </w:pPr>
          </w:p>
          <w:p w14:paraId="7B6EFD8A" w14:textId="3808CBB2" w:rsidR="00E61A3F" w:rsidRPr="00A06652" w:rsidRDefault="002708DE" w:rsidP="00971858">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réponse aux recommandations n° 265 et 266. </w:t>
            </w:r>
          </w:p>
          <w:p w14:paraId="01B2098E" w14:textId="14A1A444" w:rsidR="004107A1" w:rsidRPr="00A06652" w:rsidRDefault="004107A1" w:rsidP="004107A1">
            <w:pPr>
              <w:jc w:val="both"/>
              <w:rPr>
                <w:rFonts w:ascii="Times New Roman" w:hAnsi="Times New Roman" w:cs="Times New Roman"/>
                <w:color w:val="00B050"/>
                <w:sz w:val="20"/>
                <w:szCs w:val="20"/>
              </w:rPr>
            </w:pPr>
          </w:p>
        </w:tc>
      </w:tr>
      <w:tr w:rsidR="00116ED4" w:rsidRPr="00A06652" w14:paraId="3F724E4A" w14:textId="77777777" w:rsidTr="008B30C4">
        <w:tc>
          <w:tcPr>
            <w:tcW w:w="1190" w:type="dxa"/>
          </w:tcPr>
          <w:p w14:paraId="7ED52EF3" w14:textId="5C4889D9"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284DA09B" w14:textId="77777777" w:rsidR="00CC2ED5" w:rsidRPr="00A06652" w:rsidRDefault="003C6F79"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Initiate a reform of medico-educational institutions with a view to include all children with disabilities in mainstream schools, while continuing to ensure the access of all children with disabilities to appropriate support in these schools (Bulgaria);</w:t>
            </w:r>
          </w:p>
          <w:p w14:paraId="53770D39" w14:textId="6DE9401E" w:rsidR="003C6F79" w:rsidRPr="00A06652" w:rsidRDefault="003C6F79" w:rsidP="00116ED4">
            <w:pPr>
              <w:jc w:val="both"/>
              <w:rPr>
                <w:rFonts w:ascii="Times New Roman" w:hAnsi="Times New Roman" w:cs="Times New Roman"/>
                <w:b/>
                <w:color w:val="00B050"/>
                <w:sz w:val="20"/>
                <w:szCs w:val="20"/>
                <w:lang w:val="en-AU"/>
              </w:rPr>
            </w:pPr>
          </w:p>
        </w:tc>
        <w:tc>
          <w:tcPr>
            <w:tcW w:w="7711" w:type="dxa"/>
          </w:tcPr>
          <w:p w14:paraId="0E363D0D" w14:textId="5D19A7D1" w:rsidR="00116ED4" w:rsidRPr="00A06652" w:rsidRDefault="003C6F79" w:rsidP="00527BB0">
            <w:pPr>
              <w:jc w:val="both"/>
              <w:rPr>
                <w:rFonts w:ascii="Times New Roman" w:hAnsi="Times New Roman"/>
                <w:color w:val="00B050"/>
                <w:sz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 xml:space="preserve">cette recommandation. </w:t>
            </w:r>
          </w:p>
          <w:p w14:paraId="04DB7CDD" w14:textId="77777777" w:rsidR="002708DE" w:rsidRPr="00A06652" w:rsidRDefault="002708DE" w:rsidP="00527BB0">
            <w:pPr>
              <w:jc w:val="both"/>
              <w:rPr>
                <w:rFonts w:ascii="Times New Roman" w:hAnsi="Times New Roman" w:cs="Times New Roman"/>
                <w:color w:val="00B050"/>
                <w:sz w:val="20"/>
                <w:szCs w:val="20"/>
              </w:rPr>
            </w:pPr>
          </w:p>
          <w:p w14:paraId="3B7808BB" w14:textId="601BF8FB" w:rsidR="002708DE" w:rsidRPr="00A06652" w:rsidRDefault="002708DE" w:rsidP="00527B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Président de la République s’est engagé à mettre fin aux établissements fermés pour enfants en situation de handicap d’ici 2027, avec un renforcement de l’appui médico-social directement au sein de l’école ordinaire pour permettre à tous les enfants une égalité d’accès à l’éducation.</w:t>
            </w:r>
          </w:p>
          <w:p w14:paraId="45172EC1" w14:textId="77777777" w:rsidR="003C6F79" w:rsidRPr="00A06652" w:rsidRDefault="003C6F79" w:rsidP="00527BB0">
            <w:pPr>
              <w:jc w:val="both"/>
              <w:rPr>
                <w:rFonts w:ascii="Times New Roman" w:hAnsi="Times New Roman"/>
                <w:color w:val="00B050"/>
                <w:sz w:val="20"/>
              </w:rPr>
            </w:pPr>
          </w:p>
          <w:p w14:paraId="5918C495" w14:textId="11D4B5B1" w:rsidR="003C6F79" w:rsidRPr="00A06652" w:rsidRDefault="003C6F79" w:rsidP="00527BB0">
            <w:pPr>
              <w:jc w:val="both"/>
              <w:rPr>
                <w:rFonts w:ascii="Times New Roman" w:hAnsi="Times New Roman" w:cs="Times New Roman"/>
                <w:i/>
                <w:color w:val="00B050"/>
                <w:sz w:val="20"/>
                <w:szCs w:val="20"/>
              </w:rPr>
            </w:pPr>
            <w:r w:rsidRPr="00A06652">
              <w:rPr>
                <w:rFonts w:ascii="Times New Roman" w:hAnsi="Times New Roman"/>
                <w:i/>
                <w:color w:val="00B050"/>
                <w:sz w:val="20"/>
              </w:rPr>
              <w:t>Voir réponse aux recommandation</w:t>
            </w:r>
            <w:r w:rsidR="00274C3A" w:rsidRPr="00A06652">
              <w:rPr>
                <w:rFonts w:ascii="Times New Roman" w:hAnsi="Times New Roman"/>
                <w:i/>
                <w:color w:val="00B050"/>
                <w:sz w:val="20"/>
              </w:rPr>
              <w:t>s</w:t>
            </w:r>
            <w:r w:rsidRPr="00A06652">
              <w:rPr>
                <w:rFonts w:ascii="Times New Roman" w:hAnsi="Times New Roman"/>
                <w:i/>
                <w:color w:val="00B050"/>
                <w:sz w:val="20"/>
              </w:rPr>
              <w:t xml:space="preserve"> n° 195</w:t>
            </w:r>
            <w:r w:rsidR="002708DE" w:rsidRPr="00A06652">
              <w:rPr>
                <w:rFonts w:ascii="Times New Roman" w:hAnsi="Times New Roman" w:cs="Times New Roman"/>
                <w:i/>
                <w:color w:val="00B050"/>
                <w:sz w:val="20"/>
                <w:szCs w:val="20"/>
              </w:rPr>
              <w:t>,</w:t>
            </w:r>
            <w:r w:rsidRPr="00A06652">
              <w:rPr>
                <w:rFonts w:ascii="Times New Roman" w:hAnsi="Times New Roman" w:cs="Times New Roman"/>
                <w:i/>
                <w:color w:val="00B050"/>
                <w:sz w:val="20"/>
                <w:szCs w:val="20"/>
              </w:rPr>
              <w:t xml:space="preserve"> 196</w:t>
            </w:r>
            <w:r w:rsidR="002708DE" w:rsidRPr="00A06652">
              <w:rPr>
                <w:rFonts w:ascii="Times New Roman" w:hAnsi="Times New Roman" w:cs="Times New Roman"/>
                <w:i/>
                <w:color w:val="00B050"/>
                <w:sz w:val="20"/>
                <w:szCs w:val="20"/>
              </w:rPr>
              <w:t xml:space="preserve"> et 266</w:t>
            </w:r>
            <w:r w:rsidRPr="00A06652">
              <w:rPr>
                <w:rFonts w:ascii="Times New Roman" w:hAnsi="Times New Roman"/>
                <w:i/>
                <w:color w:val="00B050"/>
                <w:sz w:val="20"/>
              </w:rPr>
              <w:t>.</w:t>
            </w:r>
          </w:p>
          <w:p w14:paraId="194321BF" w14:textId="4B1800B0" w:rsidR="003C6F79" w:rsidRPr="00A06652" w:rsidRDefault="003C6F79" w:rsidP="003D3827">
            <w:pPr>
              <w:jc w:val="both"/>
              <w:rPr>
                <w:rFonts w:ascii="Times New Roman" w:hAnsi="Times New Roman" w:cs="Times New Roman"/>
                <w:color w:val="00B050"/>
                <w:sz w:val="20"/>
                <w:szCs w:val="20"/>
              </w:rPr>
            </w:pPr>
          </w:p>
        </w:tc>
      </w:tr>
      <w:tr w:rsidR="003C6F79" w:rsidRPr="00A06652" w14:paraId="01B7C261" w14:textId="77777777" w:rsidTr="008B30C4">
        <w:tc>
          <w:tcPr>
            <w:tcW w:w="1190" w:type="dxa"/>
          </w:tcPr>
          <w:p w14:paraId="1F3245AD"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6C3AD784" w14:textId="77777777" w:rsidR="003C6F79" w:rsidRPr="00A06652" w:rsidRDefault="003C6F79" w:rsidP="003C6F79">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Establish mechanism to monitor violence in juvenile institutions and strengthen the training of professionals in detecting violence and responding to it at an early stage (Croatia);</w:t>
            </w:r>
          </w:p>
          <w:p w14:paraId="66A7BAB0" w14:textId="77777777" w:rsidR="003C6F79" w:rsidRPr="00A06652" w:rsidRDefault="003C6F79" w:rsidP="003C6F79">
            <w:pPr>
              <w:jc w:val="both"/>
              <w:rPr>
                <w:rFonts w:ascii="Times New Roman" w:hAnsi="Times New Roman" w:cs="Times New Roman"/>
                <w:b/>
                <w:color w:val="00B050"/>
                <w:sz w:val="20"/>
                <w:szCs w:val="20"/>
                <w:lang w:val="en-AU"/>
              </w:rPr>
            </w:pPr>
          </w:p>
        </w:tc>
        <w:tc>
          <w:tcPr>
            <w:tcW w:w="7711" w:type="dxa"/>
          </w:tcPr>
          <w:p w14:paraId="7EA87075" w14:textId="6CD161DA" w:rsidR="00E435DA" w:rsidRPr="00A06652" w:rsidRDefault="00E435DA"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8F97E1A" w14:textId="77777777" w:rsidR="00E435DA" w:rsidRPr="00A06652" w:rsidRDefault="00E435DA" w:rsidP="003C6F79">
            <w:pPr>
              <w:jc w:val="both"/>
              <w:rPr>
                <w:rFonts w:ascii="Times New Roman" w:hAnsi="Times New Roman" w:cs="Times New Roman"/>
                <w:color w:val="00B050"/>
                <w:sz w:val="20"/>
                <w:szCs w:val="20"/>
              </w:rPr>
            </w:pPr>
          </w:p>
          <w:p w14:paraId="6EFD34BF" w14:textId="5DD7293C"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placement judiciaire dans le cadre pénal vise à apporter un cadre protecteur pour les jeunes qui ne peuvent être maintenus dans leur cadre de vie habituel</w:t>
            </w:r>
            <w:r w:rsidR="00274C3A" w:rsidRPr="00A06652">
              <w:rPr>
                <w:rFonts w:ascii="Times New Roman" w:hAnsi="Times New Roman" w:cs="Times New Roman"/>
                <w:color w:val="00B050"/>
                <w:sz w:val="20"/>
                <w:szCs w:val="20"/>
              </w:rPr>
              <w:t>.</w:t>
            </w:r>
          </w:p>
          <w:p w14:paraId="02DD70B6" w14:textId="77777777" w:rsidR="00E1424C" w:rsidRPr="00A06652" w:rsidRDefault="00E1424C" w:rsidP="00E1424C">
            <w:pPr>
              <w:jc w:val="both"/>
              <w:rPr>
                <w:rFonts w:ascii="Times New Roman" w:hAnsi="Times New Roman" w:cs="Times New Roman"/>
                <w:color w:val="00B050"/>
                <w:sz w:val="20"/>
                <w:szCs w:val="20"/>
              </w:rPr>
            </w:pPr>
          </w:p>
          <w:p w14:paraId="0439AA32" w14:textId="79CAEB38"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Chaque établissement </w:t>
            </w:r>
            <w:r w:rsidR="00E435DA" w:rsidRPr="00A06652">
              <w:rPr>
                <w:rFonts w:ascii="Times New Roman" w:hAnsi="Times New Roman" w:cs="Times New Roman"/>
                <w:color w:val="00B050"/>
                <w:sz w:val="20"/>
                <w:szCs w:val="20"/>
              </w:rPr>
              <w:t xml:space="preserve">d’accueil d’enfants </w:t>
            </w:r>
            <w:r w:rsidRPr="00A06652">
              <w:rPr>
                <w:rFonts w:ascii="Times New Roman" w:hAnsi="Times New Roman" w:cs="Times New Roman"/>
                <w:color w:val="00B050"/>
                <w:sz w:val="20"/>
                <w:szCs w:val="20"/>
              </w:rPr>
              <w:t xml:space="preserve">est tenu d’élaborer des protocoles interinstitutionnels de gestion des incidents impliquant l’ensemble des acteurs locaux mobilisés (justice, santé, police et/ou gendarmerie). </w:t>
            </w:r>
          </w:p>
          <w:p w14:paraId="3342FCDC" w14:textId="77777777" w:rsidR="00E1424C" w:rsidRPr="00A06652" w:rsidRDefault="00E1424C" w:rsidP="00E1424C">
            <w:pPr>
              <w:jc w:val="both"/>
              <w:rPr>
                <w:rFonts w:ascii="Times New Roman" w:hAnsi="Times New Roman" w:cs="Times New Roman"/>
                <w:color w:val="00B050"/>
                <w:sz w:val="20"/>
                <w:szCs w:val="20"/>
              </w:rPr>
            </w:pPr>
          </w:p>
          <w:p w14:paraId="2BEB5357" w14:textId="65583F12" w:rsidR="00E1424C" w:rsidRPr="00A06652" w:rsidRDefault="00E1424C" w:rsidP="00E142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En outre, le signalement des incidents par l’intermédiaire d’une chaîne de permanence permet de les recenser et de les analyser dans une démarche de prévention, d’adaptation et d’amélioration des pratiques professionnelles. </w:t>
            </w:r>
          </w:p>
          <w:p w14:paraId="7C610746" w14:textId="77777777" w:rsidR="00E435DA" w:rsidRPr="00A06652" w:rsidRDefault="00E435DA" w:rsidP="003C6F79">
            <w:pPr>
              <w:jc w:val="both"/>
              <w:rPr>
                <w:rFonts w:ascii="Times New Roman" w:hAnsi="Times New Roman"/>
                <w:color w:val="00B050"/>
                <w:sz w:val="20"/>
              </w:rPr>
            </w:pPr>
          </w:p>
          <w:p w14:paraId="284AEF9D" w14:textId="77777777" w:rsidR="003C6F79" w:rsidRPr="00A06652" w:rsidRDefault="00E435DA"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Des formations sont également proposées aux professionnels en fonction des besoins repérés. </w:t>
            </w:r>
            <w:r w:rsidR="00EA08E0" w:rsidRPr="00A06652">
              <w:rPr>
                <w:rFonts w:ascii="Times New Roman" w:hAnsi="Times New Roman" w:cs="Times New Roman"/>
                <w:color w:val="00B050"/>
                <w:sz w:val="20"/>
                <w:szCs w:val="20"/>
              </w:rPr>
              <w:t xml:space="preserve"> Des formations sur la bientraitance et la maltraitance sont </w:t>
            </w:r>
            <w:r w:rsidRPr="00A06652">
              <w:rPr>
                <w:rFonts w:ascii="Times New Roman" w:hAnsi="Times New Roman" w:cs="Times New Roman"/>
                <w:color w:val="00B050"/>
                <w:sz w:val="20"/>
                <w:szCs w:val="20"/>
              </w:rPr>
              <w:t xml:space="preserve">ainsi </w:t>
            </w:r>
            <w:r w:rsidR="00EA08E0" w:rsidRPr="00A06652">
              <w:rPr>
                <w:rFonts w:ascii="Times New Roman" w:hAnsi="Times New Roman" w:cs="Times New Roman"/>
                <w:color w:val="00B050"/>
                <w:sz w:val="20"/>
                <w:szCs w:val="20"/>
              </w:rPr>
              <w:t>proposées aux professionnels des établissements d’accueil d’enfants de moins de trois ans (crèches) ainsi qu’aux assistants maternels. A titre d’exemple, 1500 assistants maternels et gardes d’enfants à domicile ont suivi des formations sur ces thèmes en 2021 et en 2022.</w:t>
            </w:r>
          </w:p>
          <w:p w14:paraId="4BB1DEA8" w14:textId="19B131FA" w:rsidR="00274C3A" w:rsidRPr="00A06652" w:rsidRDefault="00274C3A" w:rsidP="003C6F79">
            <w:pPr>
              <w:jc w:val="both"/>
              <w:rPr>
                <w:rFonts w:ascii="Times New Roman" w:hAnsi="Times New Roman" w:cs="Times New Roman"/>
                <w:color w:val="00B050"/>
                <w:sz w:val="20"/>
                <w:szCs w:val="20"/>
              </w:rPr>
            </w:pPr>
          </w:p>
        </w:tc>
      </w:tr>
      <w:tr w:rsidR="003C6F79" w:rsidRPr="00A06652" w14:paraId="52F9DB7C" w14:textId="77777777" w:rsidTr="008B30C4">
        <w:tc>
          <w:tcPr>
            <w:tcW w:w="1190" w:type="dxa"/>
            <w:shd w:val="clear" w:color="auto" w:fill="auto"/>
          </w:tcPr>
          <w:p w14:paraId="01A8B392" w14:textId="77777777" w:rsidR="003C6F79" w:rsidRPr="00A06652" w:rsidRDefault="003C6F79" w:rsidP="003C6F79">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70DA7D65" w14:textId="77777777" w:rsidR="003C6F79" w:rsidRPr="00A06652" w:rsidRDefault="003C6F79" w:rsidP="003C6F79">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Work to prohibit the administrative detention of children for immigration-related reasons, whether in detention centres or waiting areas (Jordan);</w:t>
            </w:r>
          </w:p>
          <w:p w14:paraId="3FFDA196" w14:textId="77777777" w:rsidR="003C6F79" w:rsidRPr="00A06652" w:rsidRDefault="003C6F79" w:rsidP="003C6F79">
            <w:pPr>
              <w:jc w:val="both"/>
              <w:rPr>
                <w:rFonts w:ascii="Times New Roman" w:hAnsi="Times New Roman"/>
                <w:b/>
                <w:color w:val="ED7D31" w:themeColor="accent2"/>
                <w:sz w:val="20"/>
                <w:lang w:val="en-AU"/>
              </w:rPr>
            </w:pPr>
          </w:p>
        </w:tc>
        <w:tc>
          <w:tcPr>
            <w:tcW w:w="7711" w:type="dxa"/>
            <w:shd w:val="clear" w:color="auto" w:fill="auto"/>
          </w:tcPr>
          <w:p w14:paraId="60FA4C4B" w14:textId="502B9149" w:rsidR="007A4739" w:rsidRPr="00A06652" w:rsidRDefault="003C6F79" w:rsidP="003C6F79">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001779FD" w:rsidRPr="00A06652">
              <w:rPr>
                <w:rFonts w:ascii="Times New Roman" w:hAnsi="Times New Roman"/>
                <w:b/>
                <w:color w:val="ED7D31" w:themeColor="accent2"/>
                <w:sz w:val="20"/>
              </w:rPr>
              <w:t xml:space="preserve">accepte </w:t>
            </w:r>
            <w:r w:rsidR="00E435DA" w:rsidRPr="00A06652">
              <w:rPr>
                <w:rFonts w:ascii="Times New Roman" w:hAnsi="Times New Roman"/>
                <w:b/>
                <w:color w:val="ED7D31" w:themeColor="accent2"/>
                <w:sz w:val="20"/>
              </w:rPr>
              <w:t xml:space="preserve">en </w:t>
            </w:r>
            <w:r w:rsidR="001779FD" w:rsidRPr="00A06652">
              <w:rPr>
                <w:rFonts w:ascii="Times New Roman" w:hAnsi="Times New Roman"/>
                <w:b/>
                <w:color w:val="ED7D31" w:themeColor="accent2"/>
                <w:sz w:val="20"/>
              </w:rPr>
              <w:t>partie</w:t>
            </w:r>
            <w:r w:rsidR="001779FD" w:rsidRPr="00A06652">
              <w:rPr>
                <w:rFonts w:ascii="Times New Roman" w:hAnsi="Times New Roman"/>
                <w:color w:val="ED7D31" w:themeColor="accent2"/>
                <w:sz w:val="20"/>
              </w:rPr>
              <w:t xml:space="preserve"> </w:t>
            </w:r>
            <w:r w:rsidRPr="00A06652">
              <w:rPr>
                <w:rFonts w:ascii="Times New Roman" w:hAnsi="Times New Roman"/>
                <w:color w:val="ED7D31" w:themeColor="accent2"/>
                <w:sz w:val="20"/>
              </w:rPr>
              <w:t xml:space="preserve">cette recommandation. </w:t>
            </w:r>
          </w:p>
          <w:p w14:paraId="297D1D6C" w14:textId="77777777" w:rsidR="007A4739" w:rsidRPr="00A06652" w:rsidRDefault="007A4739" w:rsidP="003C6F79">
            <w:pPr>
              <w:jc w:val="both"/>
              <w:rPr>
                <w:rFonts w:ascii="Times New Roman" w:hAnsi="Times New Roman"/>
                <w:color w:val="ED7D31" w:themeColor="accent2"/>
                <w:sz w:val="20"/>
              </w:rPr>
            </w:pPr>
          </w:p>
          <w:p w14:paraId="09097412" w14:textId="0E0A0914" w:rsidR="003C6F79" w:rsidRPr="00A06652" w:rsidRDefault="00107608" w:rsidP="003C6F79">
            <w:pPr>
              <w:jc w:val="both"/>
              <w:rPr>
                <w:rFonts w:ascii="Times New Roman" w:hAnsi="Times New Roman"/>
                <w:color w:val="ED7D31" w:themeColor="accent2"/>
                <w:sz w:val="20"/>
              </w:rPr>
            </w:pPr>
            <w:r w:rsidRPr="00A06652">
              <w:rPr>
                <w:rFonts w:ascii="Times New Roman" w:hAnsi="Times New Roman" w:cs="Times New Roman"/>
                <w:color w:val="ED7D31" w:themeColor="accent2"/>
                <w:sz w:val="20"/>
                <w:szCs w:val="20"/>
              </w:rPr>
              <w:t>La loi encadre déjà les pratiques et est claire sur les différents cas à distinguer.</w:t>
            </w:r>
            <w:r w:rsidRPr="00A06652">
              <w:rPr>
                <w:rFonts w:ascii="Times New Roman" w:hAnsi="Times New Roman" w:cs="Times New Roman"/>
                <w:color w:val="ED7D31" w:themeColor="accent2"/>
              </w:rPr>
              <w:t xml:space="preserve"> </w:t>
            </w:r>
          </w:p>
          <w:p w14:paraId="4AB68B10" w14:textId="77777777" w:rsidR="003C6F79" w:rsidRPr="00A06652" w:rsidRDefault="003C6F79" w:rsidP="003C6F79">
            <w:pPr>
              <w:jc w:val="both"/>
              <w:rPr>
                <w:rFonts w:ascii="Times New Roman" w:hAnsi="Times New Roman"/>
                <w:color w:val="ED7D31" w:themeColor="accent2"/>
                <w:sz w:val="20"/>
              </w:rPr>
            </w:pPr>
          </w:p>
          <w:p w14:paraId="4D961698" w14:textId="2B92566F" w:rsidR="00A50BE3" w:rsidRPr="00A06652" w:rsidRDefault="00A50BE3" w:rsidP="00A50BE3">
            <w:pPr>
              <w:jc w:val="both"/>
              <w:rPr>
                <w:rFonts w:ascii="Times New Roman" w:hAnsi="Times New Roman"/>
                <w:i/>
                <w:color w:val="ED7D31" w:themeColor="accent2"/>
                <w:sz w:val="20"/>
              </w:rPr>
            </w:pPr>
            <w:r w:rsidRPr="00A06652">
              <w:rPr>
                <w:rFonts w:ascii="Times New Roman" w:hAnsi="Times New Roman"/>
                <w:i/>
                <w:color w:val="ED7D31" w:themeColor="accent2"/>
                <w:sz w:val="20"/>
              </w:rPr>
              <w:t>Voir réponse à la recommandation n° 267.</w:t>
            </w:r>
          </w:p>
          <w:p w14:paraId="002CD527" w14:textId="51B0133A" w:rsidR="003C6F79" w:rsidRPr="00A06652" w:rsidRDefault="003C6F79" w:rsidP="003C6F79">
            <w:pPr>
              <w:jc w:val="both"/>
              <w:rPr>
                <w:rFonts w:ascii="Times New Roman" w:hAnsi="Times New Roman"/>
                <w:color w:val="ED7D31" w:themeColor="accent2"/>
                <w:sz w:val="20"/>
              </w:rPr>
            </w:pPr>
          </w:p>
        </w:tc>
      </w:tr>
      <w:tr w:rsidR="003C6F79" w:rsidRPr="00A06652" w14:paraId="12A3A7EA" w14:textId="77777777" w:rsidTr="008B30C4">
        <w:tc>
          <w:tcPr>
            <w:tcW w:w="1190" w:type="dxa"/>
          </w:tcPr>
          <w:p w14:paraId="5666053B"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5E045365" w14:textId="77777777" w:rsidR="003C6F79" w:rsidRPr="00A06652" w:rsidRDefault="003C6F79" w:rsidP="003C6F79">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Implement a comprehensive national disability policy, including effective action plans and budgetary measures, for achieving equality for persons with disabilities (Finland);</w:t>
            </w:r>
          </w:p>
          <w:p w14:paraId="670044CC" w14:textId="77777777" w:rsidR="003C6F79" w:rsidRPr="00A06652" w:rsidRDefault="003C6F79" w:rsidP="003C6F79">
            <w:pPr>
              <w:jc w:val="both"/>
              <w:rPr>
                <w:rFonts w:ascii="Times New Roman" w:hAnsi="Times New Roman" w:cs="Times New Roman"/>
                <w:b/>
                <w:color w:val="00B050"/>
                <w:sz w:val="20"/>
                <w:szCs w:val="20"/>
                <w:lang w:val="en-AU"/>
              </w:rPr>
            </w:pPr>
          </w:p>
          <w:p w14:paraId="22E380DA" w14:textId="77777777" w:rsidR="003C6F79" w:rsidRPr="00A06652" w:rsidRDefault="003C6F79" w:rsidP="003C6F79">
            <w:pPr>
              <w:jc w:val="both"/>
              <w:rPr>
                <w:rFonts w:ascii="Times New Roman" w:hAnsi="Times New Roman" w:cs="Times New Roman"/>
                <w:b/>
                <w:color w:val="00B050"/>
                <w:sz w:val="20"/>
                <w:szCs w:val="20"/>
                <w:lang w:val="en-AU"/>
              </w:rPr>
            </w:pPr>
          </w:p>
        </w:tc>
        <w:tc>
          <w:tcPr>
            <w:tcW w:w="7711" w:type="dxa"/>
          </w:tcPr>
          <w:p w14:paraId="105C30A9"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BC3821C" w14:textId="77777777" w:rsidR="003C6F79" w:rsidRPr="00A06652" w:rsidRDefault="003C6F79" w:rsidP="003C6F79">
            <w:pPr>
              <w:jc w:val="both"/>
              <w:rPr>
                <w:rFonts w:ascii="Times New Roman" w:hAnsi="Times New Roman" w:cs="Times New Roman"/>
                <w:color w:val="00B050"/>
                <w:sz w:val="20"/>
                <w:szCs w:val="20"/>
              </w:rPr>
            </w:pPr>
          </w:p>
          <w:p w14:paraId="56634749" w14:textId="32718D9D"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veille à la prise en compte du handicap dans toutes ses politiques publiques. Elle est particulièrement attentive aux recommandations précises qui lui ont été faites par les Nations Unies. La 6e Conférence nationale du handicap (CNH), organisée à la Présidence de la République le 26 avril 2023, a présenté le bilan des politiques publiques engagées pour les personnes en situation de handicap et a donné lieu à 10 engagements, fixant les orientations et les moyens de cette politique pour les années à venir. A noter par exemple que dès 2024, un fonds territorial sera mis en place pour assurer l’accessibilité aux personnes en situation de handicap notamment pour les transports, les services et lieux ouverts aux publics et le numérique</w:t>
            </w:r>
            <w:r w:rsidR="002708DE" w:rsidRPr="00A06652">
              <w:rPr>
                <w:rFonts w:ascii="Times New Roman" w:hAnsi="Times New Roman" w:cs="Times New Roman"/>
                <w:color w:val="00B050"/>
                <w:sz w:val="20"/>
                <w:szCs w:val="20"/>
              </w:rPr>
              <w:t>, pour un montant total d’1,5Md</w:t>
            </w:r>
            <w:r w:rsidR="00274C3A" w:rsidRPr="00A06652">
              <w:rPr>
                <w:rFonts w:ascii="Times New Roman" w:hAnsi="Times New Roman" w:cs="Times New Roman"/>
                <w:color w:val="00B050"/>
                <w:sz w:val="20"/>
                <w:szCs w:val="20"/>
              </w:rPr>
              <w:t>s</w:t>
            </w:r>
            <w:r w:rsidR="002708DE" w:rsidRPr="00A06652">
              <w:rPr>
                <w:rFonts w:ascii="Times New Roman" w:hAnsi="Times New Roman" w:cs="Times New Roman"/>
                <w:color w:val="00B050"/>
                <w:sz w:val="20"/>
                <w:szCs w:val="20"/>
              </w:rPr>
              <w:t>€ d’ici 2027</w:t>
            </w:r>
            <w:r w:rsidRPr="00A06652">
              <w:rPr>
                <w:rFonts w:ascii="Times New Roman" w:hAnsi="Times New Roman" w:cs="Times New Roman"/>
                <w:color w:val="00B050"/>
                <w:sz w:val="20"/>
                <w:szCs w:val="20"/>
              </w:rPr>
              <w:t>.</w:t>
            </w:r>
          </w:p>
          <w:p w14:paraId="0CD2EB90" w14:textId="3117B27E" w:rsidR="003C6F79" w:rsidRPr="00A06652" w:rsidRDefault="003C6F79" w:rsidP="003C6F79">
            <w:pPr>
              <w:jc w:val="both"/>
              <w:rPr>
                <w:rFonts w:ascii="Times New Roman" w:hAnsi="Times New Roman" w:cs="Times New Roman"/>
                <w:color w:val="00B050"/>
                <w:sz w:val="20"/>
                <w:szCs w:val="20"/>
              </w:rPr>
            </w:pPr>
          </w:p>
        </w:tc>
      </w:tr>
      <w:tr w:rsidR="003C6F79" w:rsidRPr="00A06652" w14:paraId="41B75E26" w14:textId="77777777" w:rsidTr="008B30C4">
        <w:tc>
          <w:tcPr>
            <w:tcW w:w="1190" w:type="dxa"/>
          </w:tcPr>
          <w:p w14:paraId="2B6D831E"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1319F96C" w14:textId="77777777" w:rsidR="003C6F79" w:rsidRPr="00A06652" w:rsidRDefault="003C6F79" w:rsidP="003C6F79">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Adopt the strategy for implementing of the Convention on the Rights of Persons with Disabilities (Georgia);</w:t>
            </w:r>
          </w:p>
          <w:p w14:paraId="234BD7D6" w14:textId="77777777" w:rsidR="003C6F79" w:rsidRPr="00A06652" w:rsidRDefault="003C6F79" w:rsidP="003C6F79">
            <w:pPr>
              <w:jc w:val="both"/>
              <w:rPr>
                <w:rFonts w:ascii="Times New Roman" w:hAnsi="Times New Roman" w:cs="Times New Roman"/>
                <w:b/>
                <w:color w:val="00B050"/>
                <w:sz w:val="20"/>
                <w:szCs w:val="20"/>
                <w:lang w:val="en-AU"/>
              </w:rPr>
            </w:pPr>
          </w:p>
        </w:tc>
        <w:tc>
          <w:tcPr>
            <w:tcW w:w="7711" w:type="dxa"/>
          </w:tcPr>
          <w:p w14:paraId="3457112A"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B3A5459" w14:textId="77777777" w:rsidR="003C6F79" w:rsidRPr="00A06652" w:rsidRDefault="003C6F79" w:rsidP="003C6F79">
            <w:pPr>
              <w:jc w:val="both"/>
              <w:rPr>
                <w:rFonts w:ascii="Times New Roman" w:hAnsi="Times New Roman" w:cs="Times New Roman"/>
                <w:color w:val="00B050"/>
                <w:sz w:val="20"/>
                <w:szCs w:val="20"/>
              </w:rPr>
            </w:pPr>
          </w:p>
          <w:p w14:paraId="57C296DF"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6e Conférence nationale du handicap (CNH) tenue le 26 avril 2023 prévoit explicitement de faire respecter les obligations fixées par la Convention internationale des droits des personnes handicapées.</w:t>
            </w:r>
          </w:p>
          <w:p w14:paraId="4319E21B" w14:textId="77777777" w:rsidR="002708DE" w:rsidRPr="00A06652" w:rsidRDefault="002708DE" w:rsidP="003C6F79">
            <w:pPr>
              <w:jc w:val="both"/>
              <w:rPr>
                <w:rFonts w:ascii="Times New Roman" w:hAnsi="Times New Roman" w:cs="Times New Roman"/>
                <w:color w:val="00B050"/>
                <w:sz w:val="20"/>
                <w:szCs w:val="20"/>
              </w:rPr>
            </w:pPr>
          </w:p>
          <w:p w14:paraId="5303F8E8" w14:textId="56755959" w:rsidR="002708DE" w:rsidRPr="00A06652" w:rsidRDefault="002708DE" w:rsidP="003C6F79">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20.</w:t>
            </w:r>
          </w:p>
          <w:p w14:paraId="2FA40097" w14:textId="66826B30" w:rsidR="003C6F79" w:rsidRPr="00A06652" w:rsidRDefault="003C6F79" w:rsidP="003C6F79">
            <w:pPr>
              <w:jc w:val="both"/>
              <w:rPr>
                <w:rFonts w:ascii="Times New Roman" w:hAnsi="Times New Roman" w:cs="Times New Roman"/>
                <w:i/>
                <w:color w:val="00B050"/>
                <w:sz w:val="20"/>
                <w:szCs w:val="20"/>
              </w:rPr>
            </w:pPr>
          </w:p>
        </w:tc>
      </w:tr>
      <w:tr w:rsidR="003C6F79" w:rsidRPr="00A06652" w14:paraId="1B5C906F" w14:textId="77777777" w:rsidTr="008B30C4">
        <w:tc>
          <w:tcPr>
            <w:tcW w:w="1190" w:type="dxa"/>
          </w:tcPr>
          <w:p w14:paraId="32A3A19C"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26A4E153" w14:textId="77777777" w:rsidR="003C6F79" w:rsidRPr="00A06652" w:rsidRDefault="003C6F79" w:rsidP="003C6F79">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In time of the Paris 2024 Games, improve the accessibility of public infrastructures for all people with disabilities (Canada);</w:t>
            </w:r>
          </w:p>
          <w:p w14:paraId="1E64E427" w14:textId="77777777" w:rsidR="003C6F79" w:rsidRPr="00A06652" w:rsidRDefault="003C6F79" w:rsidP="003C6F79">
            <w:pPr>
              <w:jc w:val="both"/>
              <w:rPr>
                <w:rFonts w:ascii="Times New Roman" w:hAnsi="Times New Roman" w:cs="Times New Roman"/>
                <w:b/>
                <w:color w:val="00B050"/>
                <w:sz w:val="20"/>
                <w:szCs w:val="20"/>
                <w:lang w:val="en-AU"/>
              </w:rPr>
            </w:pPr>
          </w:p>
          <w:p w14:paraId="4A7BB44A" w14:textId="389E2958" w:rsidR="003C6F79" w:rsidRPr="00A06652" w:rsidRDefault="003C6F79" w:rsidP="003C6F79">
            <w:pPr>
              <w:jc w:val="both"/>
              <w:rPr>
                <w:rFonts w:ascii="Times New Roman" w:hAnsi="Times New Roman" w:cs="Times New Roman"/>
                <w:b/>
                <w:color w:val="00B050"/>
                <w:sz w:val="20"/>
                <w:szCs w:val="20"/>
                <w:lang w:val="en-AU"/>
              </w:rPr>
            </w:pPr>
          </w:p>
        </w:tc>
        <w:tc>
          <w:tcPr>
            <w:tcW w:w="7711" w:type="dxa"/>
          </w:tcPr>
          <w:p w14:paraId="1F916C16"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8EC3926" w14:textId="77777777" w:rsidR="003C6F79" w:rsidRPr="00A06652" w:rsidRDefault="003C6F79" w:rsidP="003C6F79">
            <w:pPr>
              <w:jc w:val="both"/>
              <w:rPr>
                <w:rFonts w:ascii="Times New Roman" w:hAnsi="Times New Roman" w:cs="Times New Roman"/>
                <w:color w:val="00B050"/>
                <w:sz w:val="20"/>
                <w:szCs w:val="20"/>
              </w:rPr>
            </w:pPr>
          </w:p>
          <w:p w14:paraId="06C053D4" w14:textId="49D9C164" w:rsidR="003C6F79" w:rsidRPr="00A06652" w:rsidRDefault="003C6F79" w:rsidP="000257A5">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28</w:t>
            </w:r>
            <w:r w:rsidR="000257A5" w:rsidRPr="00A06652">
              <w:rPr>
                <w:rFonts w:ascii="Times New Roman" w:hAnsi="Times New Roman" w:cs="Times New Roman"/>
                <w:i/>
                <w:color w:val="00B050"/>
                <w:sz w:val="20"/>
                <w:szCs w:val="20"/>
              </w:rPr>
              <w:t>4</w:t>
            </w:r>
            <w:r w:rsidRPr="00A06652">
              <w:rPr>
                <w:rFonts w:ascii="Times New Roman" w:hAnsi="Times New Roman" w:cs="Times New Roman"/>
                <w:i/>
                <w:color w:val="00B050"/>
                <w:sz w:val="20"/>
                <w:szCs w:val="20"/>
              </w:rPr>
              <w:t>.</w:t>
            </w:r>
          </w:p>
        </w:tc>
      </w:tr>
      <w:tr w:rsidR="003C6F79" w:rsidRPr="00A06652" w14:paraId="05951D67" w14:textId="77777777" w:rsidTr="008B30C4">
        <w:tc>
          <w:tcPr>
            <w:tcW w:w="1190" w:type="dxa"/>
          </w:tcPr>
          <w:p w14:paraId="491DB071"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1306A8C9" w14:textId="32A40F3B" w:rsidR="003C6F79" w:rsidRPr="00A06652" w:rsidRDefault="003C6F79" w:rsidP="003C6F79">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AU"/>
              </w:rPr>
              <w:t>Enhance human rights awareness on gender equality, and the rights of persons with disabilities in the context of sports (Samoa);</w:t>
            </w:r>
          </w:p>
        </w:tc>
        <w:tc>
          <w:tcPr>
            <w:tcW w:w="7711" w:type="dxa"/>
          </w:tcPr>
          <w:p w14:paraId="5AE908FF"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1DCF69D" w14:textId="77777777" w:rsidR="000257A5" w:rsidRPr="00A06652" w:rsidRDefault="000257A5" w:rsidP="003C6F79">
            <w:pPr>
              <w:jc w:val="both"/>
              <w:rPr>
                <w:rFonts w:ascii="Times New Roman" w:hAnsi="Times New Roman" w:cs="Times New Roman"/>
                <w:color w:val="00B050"/>
                <w:sz w:val="20"/>
                <w:szCs w:val="20"/>
              </w:rPr>
            </w:pPr>
          </w:p>
          <w:p w14:paraId="6A5C1908" w14:textId="4E29EB46" w:rsidR="000257A5" w:rsidRPr="00A06652" w:rsidRDefault="000257A5"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via l'Agence française de développement (AFD), a fait du sport l'un des axes prioritaires de son action avec pour objectif de promouvoir l'éducation par le sport et de renforcer la cohésion sociale dès le plus jeune âge. Elle promeut le sport pour toutes et tous en favorisant l'égalité d'accès à la pratique, avec un accent particulier sur les questions d'égalité femmes-hommes. Ce sont plus de 171</w:t>
            </w:r>
            <w:r w:rsidR="00274C3A"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xml:space="preserve">M€ qui ont été engagés par la France entre 2019 et 2023 pour plus de 70 projets ayant une dimension sportive en Afrique. </w:t>
            </w:r>
          </w:p>
          <w:p w14:paraId="32BB49E8" w14:textId="77777777" w:rsidR="000257A5" w:rsidRPr="00A06652" w:rsidRDefault="000257A5" w:rsidP="003C6F79">
            <w:pPr>
              <w:jc w:val="both"/>
              <w:rPr>
                <w:rFonts w:ascii="Times New Roman" w:hAnsi="Times New Roman" w:cs="Times New Roman"/>
                <w:color w:val="00B050"/>
                <w:sz w:val="20"/>
                <w:szCs w:val="20"/>
              </w:rPr>
            </w:pPr>
          </w:p>
          <w:p w14:paraId="54EDC458" w14:textId="3263892A" w:rsidR="000257A5" w:rsidRPr="00A06652" w:rsidRDefault="000257A5"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L’association “PULSE AFRICA - Sport for Education” gère un fonds fiduciaire de 50 millions de dollars pour soutenir des projets sur le rôle social du sport, cofinancés par Paris 2024, l’Agence nationale du Sport, le Comité national olympique et sportif français et le Comité paralympique et sportif français, permettant l’accompagnement de projets d’athlètes français ou étrangers utilisant le sport comme levier de développement au sens large.</w:t>
            </w:r>
          </w:p>
          <w:p w14:paraId="390B122D" w14:textId="77777777" w:rsidR="003C6F79" w:rsidRPr="00A06652" w:rsidRDefault="003C6F79" w:rsidP="003C6F79">
            <w:pPr>
              <w:jc w:val="both"/>
              <w:rPr>
                <w:rFonts w:ascii="Times New Roman" w:hAnsi="Times New Roman" w:cs="Times New Roman"/>
                <w:color w:val="00B050"/>
                <w:sz w:val="20"/>
                <w:szCs w:val="20"/>
              </w:rPr>
            </w:pPr>
          </w:p>
          <w:p w14:paraId="78C525A1" w14:textId="23AA83FB" w:rsidR="003C6F79" w:rsidRPr="00A06652" w:rsidRDefault="000257A5"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S’agissant en outre de la prise en compte des enjeux liés au handicap, l</w:t>
            </w:r>
            <w:r w:rsidR="003C6F79" w:rsidRPr="00A06652">
              <w:rPr>
                <w:rFonts w:ascii="Times New Roman" w:hAnsi="Times New Roman" w:cs="Times New Roman"/>
                <w:color w:val="00B050"/>
                <w:sz w:val="20"/>
                <w:szCs w:val="20"/>
              </w:rPr>
              <w:t>’un des dix engagements du Gouvernement pris lors de la 6</w:t>
            </w:r>
            <w:r w:rsidR="003C6F79" w:rsidRPr="00A06652">
              <w:rPr>
                <w:rFonts w:ascii="Times New Roman" w:hAnsi="Times New Roman" w:cs="Times New Roman"/>
                <w:color w:val="00B050"/>
                <w:sz w:val="20"/>
                <w:szCs w:val="20"/>
                <w:vertAlign w:val="superscript"/>
              </w:rPr>
              <w:t>e</w:t>
            </w:r>
            <w:r w:rsidR="003C6F79" w:rsidRPr="00A06652">
              <w:rPr>
                <w:rFonts w:ascii="Times New Roman" w:hAnsi="Times New Roman" w:cs="Times New Roman"/>
                <w:color w:val="00B050"/>
                <w:sz w:val="20"/>
                <w:szCs w:val="20"/>
              </w:rPr>
              <w:t xml:space="preserve"> Conférence nationale du handicap tenue le 26 avril 2023 est d’assurer un égal accès au sport, à la culture et aux loisirs. </w:t>
            </w:r>
          </w:p>
          <w:p w14:paraId="3E419729" w14:textId="77777777" w:rsidR="003C6F79" w:rsidRPr="00A06652" w:rsidRDefault="003C6F79" w:rsidP="003C6F79">
            <w:pPr>
              <w:jc w:val="both"/>
              <w:rPr>
                <w:rFonts w:ascii="Times New Roman" w:hAnsi="Times New Roman" w:cs="Times New Roman"/>
                <w:color w:val="00B050"/>
                <w:sz w:val="20"/>
                <w:szCs w:val="20"/>
              </w:rPr>
            </w:pPr>
          </w:p>
          <w:p w14:paraId="7550DB87"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Il est ainsi prévu que, pour rendre accessible l'activité physique au plus grand nombre, les prothèses pour la pratique sportive seront mieux remboursées par la prestation de compensation du handicap, l'accessibilité des infrastructures sportives sera accélérée par un soutien renforcé de l'Agence nationale Sport et 3 000 clubs sportifs inclusifs supplémentaires se déploieront sur le territoire pour la pratique de tous. </w:t>
            </w:r>
          </w:p>
          <w:p w14:paraId="3A02CFDE" w14:textId="77777777" w:rsidR="003C6F79" w:rsidRPr="00A06652" w:rsidRDefault="003C6F79" w:rsidP="003C6F79">
            <w:pPr>
              <w:jc w:val="both"/>
              <w:rPr>
                <w:rFonts w:ascii="Times New Roman" w:hAnsi="Times New Roman" w:cs="Times New Roman"/>
                <w:color w:val="00B050"/>
                <w:sz w:val="20"/>
                <w:szCs w:val="20"/>
              </w:rPr>
            </w:pPr>
          </w:p>
          <w:p w14:paraId="18ED3B03"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renforcer l’offre touristique avec l'impulsion des Jeux olympiques et paralympiques en 2024, les professionnels et les territoires seront accompagnés pour mettre en visibilité leur niveau d'accessibilité.</w:t>
            </w:r>
          </w:p>
          <w:p w14:paraId="2F91E9CC" w14:textId="77777777" w:rsidR="000257A5" w:rsidRPr="00A06652" w:rsidRDefault="000257A5" w:rsidP="003C6F79">
            <w:pPr>
              <w:jc w:val="both"/>
              <w:rPr>
                <w:rFonts w:ascii="Times New Roman" w:hAnsi="Times New Roman" w:cs="Times New Roman"/>
                <w:color w:val="00B050"/>
                <w:sz w:val="20"/>
                <w:szCs w:val="20"/>
              </w:rPr>
            </w:pPr>
          </w:p>
          <w:p w14:paraId="0BC31346" w14:textId="320B0D52" w:rsidR="000257A5" w:rsidRPr="00A06652" w:rsidRDefault="000257A5"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également signé en février 2021 une convention avec la Fondation olympique pour les réfugiés : une subvention d’1</w:t>
            </w:r>
            <w:r w:rsidR="00371633" w:rsidRPr="00A06652">
              <w:rPr>
                <w:rFonts w:ascii="Times New Roman" w:hAnsi="Times New Roman" w:cs="Times New Roman"/>
                <w:color w:val="00B050"/>
                <w:sz w:val="20"/>
                <w:szCs w:val="20"/>
              </w:rPr>
              <w:t xml:space="preserve"> million </w:t>
            </w:r>
            <w:r w:rsidRPr="00A06652">
              <w:rPr>
                <w:rFonts w:ascii="Times New Roman" w:hAnsi="Times New Roman" w:cs="Times New Roman"/>
                <w:color w:val="00B050"/>
                <w:sz w:val="20"/>
                <w:szCs w:val="20"/>
              </w:rPr>
              <w:t>€ est dédiée à un projet d’inclusion des réfugiés par le sport en Île-de-France de 2022 à 2024.</w:t>
            </w:r>
          </w:p>
          <w:p w14:paraId="0185D04F" w14:textId="243BD683" w:rsidR="003C6F79" w:rsidRPr="00A06652" w:rsidRDefault="003C6F79" w:rsidP="003C6F79">
            <w:pPr>
              <w:jc w:val="both"/>
              <w:rPr>
                <w:rFonts w:ascii="Times New Roman" w:hAnsi="Times New Roman" w:cs="Times New Roman"/>
                <w:sz w:val="20"/>
                <w:szCs w:val="20"/>
              </w:rPr>
            </w:pPr>
          </w:p>
        </w:tc>
      </w:tr>
      <w:tr w:rsidR="003C6F79" w:rsidRPr="00A06652" w14:paraId="760FF2DC" w14:textId="77777777" w:rsidTr="008B30C4">
        <w:tc>
          <w:tcPr>
            <w:tcW w:w="1190" w:type="dxa"/>
          </w:tcPr>
          <w:p w14:paraId="44959C76" w14:textId="77777777" w:rsidR="003C6F79" w:rsidRPr="00A06652" w:rsidRDefault="003C6F79" w:rsidP="003C6F79">
            <w:pPr>
              <w:pStyle w:val="ListParagraph"/>
              <w:numPr>
                <w:ilvl w:val="0"/>
                <w:numId w:val="1"/>
              </w:numPr>
              <w:jc w:val="center"/>
              <w:rPr>
                <w:rFonts w:ascii="Times New Roman" w:hAnsi="Times New Roman" w:cs="Times New Roman"/>
                <w:color w:val="00B050"/>
                <w:sz w:val="20"/>
                <w:szCs w:val="20"/>
              </w:rPr>
            </w:pPr>
          </w:p>
        </w:tc>
        <w:tc>
          <w:tcPr>
            <w:tcW w:w="5128" w:type="dxa"/>
          </w:tcPr>
          <w:p w14:paraId="0107C9CD" w14:textId="77777777" w:rsidR="003C6F79" w:rsidRPr="00A06652" w:rsidRDefault="003C6F79" w:rsidP="003C6F79">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Put in place material conditions and relevant services with the aim to assure the dignified and autonomous life of persons with disabilities (Slovakia);</w:t>
            </w:r>
          </w:p>
          <w:p w14:paraId="3AA02800" w14:textId="77777777" w:rsidR="003C6F79" w:rsidRPr="00A06652" w:rsidRDefault="003C6F79" w:rsidP="003C6F79">
            <w:pPr>
              <w:jc w:val="both"/>
              <w:rPr>
                <w:rFonts w:ascii="Times New Roman" w:hAnsi="Times New Roman" w:cs="Times New Roman"/>
                <w:b/>
                <w:color w:val="00B050"/>
                <w:sz w:val="20"/>
                <w:szCs w:val="20"/>
                <w:lang w:val="en-AU"/>
              </w:rPr>
            </w:pPr>
          </w:p>
        </w:tc>
        <w:tc>
          <w:tcPr>
            <w:tcW w:w="7711" w:type="dxa"/>
          </w:tcPr>
          <w:p w14:paraId="22D55F1E"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EAECABA" w14:textId="77777777" w:rsidR="003C6F79" w:rsidRPr="00A06652" w:rsidRDefault="003C6F79" w:rsidP="003C6F79">
            <w:pPr>
              <w:jc w:val="both"/>
              <w:rPr>
                <w:rFonts w:ascii="Times New Roman" w:hAnsi="Times New Roman" w:cs="Times New Roman"/>
                <w:sz w:val="20"/>
                <w:szCs w:val="20"/>
              </w:rPr>
            </w:pPr>
          </w:p>
          <w:p w14:paraId="42A43C31" w14:textId="77777777" w:rsidR="003C6F79" w:rsidRPr="00A06652" w:rsidRDefault="003C6F79" w:rsidP="003C6F7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Diverses mesures ont été annoncées en faveur de la dignité et l’autonomie des conditions de vie, y compris des mesures financières, à l’occasion de la 6e Conférence nationale du handicap tenue le 26 avril 2023. Ces mesures comprennent une meilleure compensation financière des </w:t>
            </w:r>
            <w:r w:rsidRPr="00A06652">
              <w:rPr>
                <w:rFonts w:ascii="Times New Roman" w:hAnsi="Times New Roman" w:cs="Times New Roman"/>
                <w:color w:val="00B050"/>
                <w:sz w:val="20"/>
                <w:szCs w:val="20"/>
              </w:rPr>
              <w:lastRenderedPageBreak/>
              <w:t xml:space="preserve">aides </w:t>
            </w:r>
            <w:r w:rsidR="002708DE" w:rsidRPr="00A06652">
              <w:rPr>
                <w:rFonts w:ascii="Times New Roman" w:hAnsi="Times New Roman" w:cs="Times New Roman"/>
                <w:color w:val="00B050"/>
                <w:sz w:val="20"/>
                <w:szCs w:val="20"/>
              </w:rPr>
              <w:t xml:space="preserve">techniques </w:t>
            </w:r>
            <w:r w:rsidRPr="00A06652">
              <w:rPr>
                <w:rFonts w:ascii="Times New Roman" w:hAnsi="Times New Roman" w:cs="Times New Roman"/>
                <w:color w:val="00B050"/>
                <w:sz w:val="20"/>
                <w:szCs w:val="20"/>
              </w:rPr>
              <w:t xml:space="preserve">nécessaires à l’autonomie y compris pour le sport et la communication orale, l’amélioration des droits sociaux des travailleurs protégés, et la transformation des établissements spécialisés vers des services personnalisés pour aller vers la désinstitutionalisation. </w:t>
            </w:r>
          </w:p>
          <w:p w14:paraId="2D2B6D61" w14:textId="77777777" w:rsidR="003C6F79" w:rsidRPr="00A06652" w:rsidRDefault="003C6F79" w:rsidP="003C6F79">
            <w:pPr>
              <w:jc w:val="center"/>
              <w:rPr>
                <w:rFonts w:ascii="Times New Roman" w:hAnsi="Times New Roman" w:cs="Times New Roman"/>
                <w:sz w:val="20"/>
                <w:szCs w:val="20"/>
              </w:rPr>
            </w:pPr>
          </w:p>
        </w:tc>
      </w:tr>
      <w:tr w:rsidR="00116ED4" w:rsidRPr="00A06652" w14:paraId="1D4C1688" w14:textId="77777777" w:rsidTr="008B30C4">
        <w:tc>
          <w:tcPr>
            <w:tcW w:w="1190" w:type="dxa"/>
          </w:tcPr>
          <w:p w14:paraId="5CE4CCD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0A19D3C" w14:textId="77777777" w:rsidR="00116ED4" w:rsidRPr="00A06652" w:rsidRDefault="00616993" w:rsidP="00116ED4">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Establish a roadmap with concrete actions to end the institutionalization of people with disabilities, to guarantee the right to live independently and be included in the community (Costa Rica);</w:t>
            </w:r>
          </w:p>
          <w:p w14:paraId="50935C1A" w14:textId="1FDA10F6" w:rsidR="00676483" w:rsidRPr="00A06652" w:rsidRDefault="00676483" w:rsidP="00116ED4">
            <w:pPr>
              <w:jc w:val="both"/>
              <w:rPr>
                <w:rFonts w:ascii="Times New Roman" w:hAnsi="Times New Roman" w:cs="Times New Roman"/>
                <w:b/>
                <w:color w:val="00B050"/>
                <w:sz w:val="20"/>
                <w:szCs w:val="20"/>
                <w:lang w:val="en-GB"/>
              </w:rPr>
            </w:pPr>
          </w:p>
        </w:tc>
        <w:tc>
          <w:tcPr>
            <w:tcW w:w="7711" w:type="dxa"/>
          </w:tcPr>
          <w:p w14:paraId="52AB1412" w14:textId="77777777" w:rsidR="002C6E84" w:rsidRPr="00A06652" w:rsidRDefault="002C6E84" w:rsidP="002C6E8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DE945E1" w14:textId="77777777" w:rsidR="002C6E84" w:rsidRPr="00A06652" w:rsidRDefault="002C6E84" w:rsidP="002C6E84">
            <w:pPr>
              <w:rPr>
                <w:rFonts w:ascii="Times New Roman" w:hAnsi="Times New Roman" w:cs="Times New Roman"/>
                <w:color w:val="00B050"/>
                <w:sz w:val="20"/>
                <w:szCs w:val="20"/>
              </w:rPr>
            </w:pPr>
          </w:p>
          <w:p w14:paraId="02BA74C2" w14:textId="71FC90F9" w:rsidR="002C6E84" w:rsidRPr="00A06652" w:rsidRDefault="002C6E84" w:rsidP="002C6E84">
            <w:pPr>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confirme qu’elle s’engage vers la désinstitutionalisation, à traver</w:t>
            </w:r>
            <w:r w:rsidR="00AB1D5E"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la transformation des établissements spécialisés </w:t>
            </w:r>
            <w:r w:rsidR="000F7E7C" w:rsidRPr="00A06652">
              <w:rPr>
                <w:rFonts w:ascii="Times New Roman" w:hAnsi="Times New Roman" w:cs="Times New Roman"/>
                <w:color w:val="00B050"/>
                <w:sz w:val="20"/>
                <w:szCs w:val="20"/>
              </w:rPr>
              <w:t xml:space="preserve">en </w:t>
            </w:r>
            <w:r w:rsidRPr="00A06652">
              <w:rPr>
                <w:rFonts w:ascii="Times New Roman" w:hAnsi="Times New Roman" w:cs="Times New Roman"/>
                <w:color w:val="00B050"/>
                <w:sz w:val="20"/>
                <w:szCs w:val="20"/>
              </w:rPr>
              <w:t xml:space="preserve">services personnalisés. </w:t>
            </w:r>
          </w:p>
          <w:p w14:paraId="41022328" w14:textId="77777777" w:rsidR="002C6E84" w:rsidRPr="00A06652" w:rsidRDefault="002C6E84" w:rsidP="002C6E84">
            <w:pPr>
              <w:rPr>
                <w:rFonts w:ascii="Times New Roman" w:hAnsi="Times New Roman" w:cs="Times New Roman"/>
                <w:color w:val="00B050"/>
                <w:sz w:val="20"/>
                <w:szCs w:val="20"/>
              </w:rPr>
            </w:pPr>
          </w:p>
          <w:p w14:paraId="0A0B7D2B" w14:textId="1BDE3EAD" w:rsidR="002C6E84" w:rsidRPr="00A06652" w:rsidRDefault="002C6E84" w:rsidP="002C6E84">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285.</w:t>
            </w:r>
          </w:p>
          <w:p w14:paraId="40411EEC" w14:textId="77777777" w:rsidR="002C6E84" w:rsidRPr="00A06652" w:rsidRDefault="002C6E84" w:rsidP="002C6E84">
            <w:pPr>
              <w:rPr>
                <w:rFonts w:ascii="Times New Roman" w:hAnsi="Times New Roman" w:cs="Times New Roman"/>
                <w:color w:val="00B050"/>
                <w:sz w:val="20"/>
                <w:szCs w:val="20"/>
              </w:rPr>
            </w:pPr>
          </w:p>
        </w:tc>
      </w:tr>
      <w:tr w:rsidR="00116ED4" w:rsidRPr="00A06652" w14:paraId="002F842E" w14:textId="77777777" w:rsidTr="008B30C4">
        <w:tc>
          <w:tcPr>
            <w:tcW w:w="1190" w:type="dxa"/>
          </w:tcPr>
          <w:p w14:paraId="0B092E3C" w14:textId="02E36615"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A169FC0" w14:textId="13E80C5B" w:rsidR="00676483" w:rsidRPr="00A06652" w:rsidRDefault="00676483"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Strengthen statistical research and collection of data on the number of persons with disabilities, and disaggregate such data (Finland);</w:t>
            </w:r>
          </w:p>
          <w:p w14:paraId="7A3F6A91" w14:textId="77777777" w:rsidR="00676483" w:rsidRPr="00A06652" w:rsidRDefault="00676483" w:rsidP="00116ED4">
            <w:pPr>
              <w:jc w:val="both"/>
              <w:rPr>
                <w:rFonts w:ascii="Times New Roman" w:hAnsi="Times New Roman" w:cs="Times New Roman"/>
                <w:b/>
                <w:color w:val="00B050"/>
                <w:sz w:val="20"/>
                <w:szCs w:val="20"/>
                <w:lang w:val="en-AU"/>
              </w:rPr>
            </w:pPr>
          </w:p>
        </w:tc>
        <w:tc>
          <w:tcPr>
            <w:tcW w:w="7711" w:type="dxa"/>
          </w:tcPr>
          <w:p w14:paraId="1E2AD0D2" w14:textId="77777777" w:rsidR="00345EFF" w:rsidRPr="00A06652" w:rsidRDefault="00345EFF" w:rsidP="00345EF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65A77A67" w14:textId="77777777" w:rsidR="00AB1D5E" w:rsidRPr="00A06652" w:rsidRDefault="00AB1D5E" w:rsidP="00AB1D5E">
            <w:pPr>
              <w:jc w:val="both"/>
              <w:rPr>
                <w:rFonts w:ascii="Times New Roman" w:hAnsi="Times New Roman" w:cs="Times New Roman"/>
                <w:sz w:val="20"/>
                <w:szCs w:val="20"/>
              </w:rPr>
            </w:pPr>
          </w:p>
          <w:p w14:paraId="5F46FA6D" w14:textId="5FB727ED" w:rsidR="002C6E84" w:rsidRPr="00A06652" w:rsidRDefault="00AB1D5E" w:rsidP="00AB1D5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6e Conférence nationale du handicap tenue le 26 avril 2023 prévoit une mesure de soutien  à la recherche interdisciplinaire sur les enjeux liés aux handicap, au service du débat public et des pratiques professionnelles, grâce au programme ambitieux coordonné par le CNRS et aux actions de l’Institut pour la Recherche en Santé Publique, par la promotion de la recherche participative, et par un transfert plus rapide de ses résultats.</w:t>
            </w:r>
          </w:p>
          <w:p w14:paraId="6DE83469" w14:textId="046527E2" w:rsidR="002C6E84" w:rsidRPr="00A06652" w:rsidRDefault="002C6E84" w:rsidP="00B235DA">
            <w:pPr>
              <w:jc w:val="both"/>
              <w:rPr>
                <w:rFonts w:ascii="Times New Roman" w:hAnsi="Times New Roman" w:cs="Times New Roman"/>
                <w:sz w:val="20"/>
                <w:szCs w:val="20"/>
              </w:rPr>
            </w:pPr>
          </w:p>
        </w:tc>
      </w:tr>
      <w:tr w:rsidR="00116ED4" w:rsidRPr="00A06652" w14:paraId="4991EAFD" w14:textId="77777777" w:rsidTr="008B30C4">
        <w:tc>
          <w:tcPr>
            <w:tcW w:w="1190" w:type="dxa"/>
          </w:tcPr>
          <w:p w14:paraId="39EE78B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0C9980BD" w14:textId="5BE2B5EA" w:rsidR="00116ED4" w:rsidRPr="00A06652" w:rsidRDefault="00B235DA"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Adopt measures to increase the visibility and participation of persons with disabilities in public life (Gambia);</w:t>
            </w:r>
          </w:p>
        </w:tc>
        <w:tc>
          <w:tcPr>
            <w:tcW w:w="7711" w:type="dxa"/>
          </w:tcPr>
          <w:p w14:paraId="524E3AC0" w14:textId="22B06673" w:rsidR="00B235DA" w:rsidRPr="00A06652" w:rsidRDefault="00B235DA"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75120329" w14:textId="77777777" w:rsidR="00B235DA" w:rsidRPr="00A06652" w:rsidRDefault="00B235DA" w:rsidP="00B235DA">
            <w:pPr>
              <w:jc w:val="both"/>
              <w:rPr>
                <w:rFonts w:ascii="Times New Roman" w:hAnsi="Times New Roman" w:cs="Times New Roman"/>
                <w:color w:val="00B050"/>
                <w:sz w:val="20"/>
                <w:szCs w:val="20"/>
              </w:rPr>
            </w:pPr>
          </w:p>
          <w:p w14:paraId="6D631E1C" w14:textId="1C89FC71" w:rsidR="00B235DA" w:rsidRPr="00A06652" w:rsidRDefault="00B235DA"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loi du 11 février 2005 pour l’égalité des droits et des chances, la participation et la citoyenneté des personnes handicapées pose le principe selon lequel « toute personne handicapée a droit à la solidarité de l’ensemble de la collectivité nationale, qui lui garantit, en</w:t>
            </w:r>
          </w:p>
          <w:p w14:paraId="0E871874" w14:textId="77777777" w:rsidR="00B235DA" w:rsidRPr="00A06652" w:rsidRDefault="00B235DA"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vertu de cette obligation, l’accès aux droits fondamentaux reconnus de tous les citoyens ainsi</w:t>
            </w:r>
          </w:p>
          <w:p w14:paraId="4F102DEF" w14:textId="6FC1CC6A" w:rsidR="00B235DA" w:rsidRPr="00A06652" w:rsidRDefault="00B235DA"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que le plein exercice de sa citoyenneté ».</w:t>
            </w:r>
          </w:p>
          <w:p w14:paraId="1E30C632" w14:textId="77777777" w:rsidR="00B235DA" w:rsidRPr="00A06652" w:rsidRDefault="00B235DA" w:rsidP="00B235DA">
            <w:pPr>
              <w:jc w:val="both"/>
              <w:rPr>
                <w:rFonts w:ascii="Times New Roman" w:hAnsi="Times New Roman" w:cs="Times New Roman"/>
                <w:color w:val="00B050"/>
                <w:sz w:val="20"/>
                <w:szCs w:val="20"/>
              </w:rPr>
            </w:pPr>
          </w:p>
          <w:p w14:paraId="177EFA20" w14:textId="23FB08C5" w:rsidR="00AB1D5E" w:rsidRPr="00A06652" w:rsidRDefault="00B235DA" w:rsidP="00AB1D5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6e Conférence nationale du handicap tenue le 26 avril 2023 a prévu de favoriser l’accès et la participation démocratique de toutes et tous, en simplifiant la  prise en charge des frais de mandat liés au handicap. Ce travail sera mené avec les collectivités. </w:t>
            </w:r>
            <w:r w:rsidR="00AB1D5E" w:rsidRPr="00A06652">
              <w:rPr>
                <w:rFonts w:ascii="Times New Roman" w:hAnsi="Times New Roman" w:cs="Times New Roman"/>
                <w:color w:val="00B050"/>
                <w:sz w:val="20"/>
                <w:szCs w:val="20"/>
              </w:rPr>
              <w:t>Un Manifeste pour une</w:t>
            </w:r>
          </w:p>
          <w:p w14:paraId="324B2DB3" w14:textId="5BD7D8B0" w:rsidR="00B235DA" w:rsidRPr="00A06652" w:rsidRDefault="00AB1D5E"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fonction publique inclusive a </w:t>
            </w:r>
            <w:r w:rsidR="007509E6" w:rsidRPr="00A06652">
              <w:rPr>
                <w:rFonts w:ascii="Times New Roman" w:hAnsi="Times New Roman" w:cs="Times New Roman"/>
                <w:color w:val="00B050"/>
                <w:sz w:val="20"/>
                <w:szCs w:val="20"/>
              </w:rPr>
              <w:t xml:space="preserve">également </w:t>
            </w:r>
            <w:r w:rsidRPr="00A06652">
              <w:rPr>
                <w:rFonts w:ascii="Times New Roman" w:hAnsi="Times New Roman" w:cs="Times New Roman"/>
                <w:color w:val="00B050"/>
                <w:sz w:val="20"/>
                <w:szCs w:val="20"/>
              </w:rPr>
              <w:t xml:space="preserve">été adopté à l’occasion de cette conférence. </w:t>
            </w:r>
          </w:p>
          <w:p w14:paraId="77EC915F" w14:textId="77777777" w:rsidR="00B235DA" w:rsidRPr="00A06652" w:rsidRDefault="00B235DA" w:rsidP="00B235DA">
            <w:pPr>
              <w:jc w:val="both"/>
              <w:rPr>
                <w:rFonts w:ascii="Times New Roman" w:hAnsi="Times New Roman" w:cs="Times New Roman"/>
                <w:color w:val="00B050"/>
                <w:sz w:val="20"/>
                <w:szCs w:val="20"/>
              </w:rPr>
            </w:pPr>
          </w:p>
        </w:tc>
      </w:tr>
      <w:tr w:rsidR="00116ED4" w:rsidRPr="00A06652" w14:paraId="1090CB1E" w14:textId="77777777" w:rsidTr="008B30C4">
        <w:tc>
          <w:tcPr>
            <w:tcW w:w="1190" w:type="dxa"/>
          </w:tcPr>
          <w:p w14:paraId="7DF0C0F3"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182730B4" w14:textId="2ACCD6E9" w:rsidR="00116ED4" w:rsidRPr="00A06652" w:rsidRDefault="00B61230"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ongoing efforts to advance the fulfilment of the rights of persons with disabilities (Lao People’s Democratic Republic);</w:t>
            </w:r>
          </w:p>
        </w:tc>
        <w:tc>
          <w:tcPr>
            <w:tcW w:w="7711" w:type="dxa"/>
          </w:tcPr>
          <w:p w14:paraId="5BE776D9" w14:textId="77777777" w:rsidR="00B61230" w:rsidRPr="00A06652" w:rsidRDefault="00B61230" w:rsidP="00B6123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E44BEC6" w14:textId="77777777" w:rsidR="00116ED4" w:rsidRPr="00A06652" w:rsidRDefault="00116ED4" w:rsidP="00B235DA">
            <w:pPr>
              <w:jc w:val="both"/>
              <w:rPr>
                <w:rFonts w:ascii="Times New Roman" w:hAnsi="Times New Roman" w:cs="Times New Roman"/>
                <w:color w:val="00B050"/>
                <w:sz w:val="20"/>
                <w:szCs w:val="20"/>
              </w:rPr>
            </w:pPr>
          </w:p>
          <w:p w14:paraId="4E5775D0" w14:textId="41E886D9" w:rsidR="00B61230" w:rsidRPr="00A06652" w:rsidRDefault="00B61230" w:rsidP="00B61230">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w:t>
            </w:r>
            <w:r w:rsidR="002708DE" w:rsidRPr="00A06652">
              <w:rPr>
                <w:rFonts w:ascii="Times New Roman" w:hAnsi="Times New Roman" w:cs="Times New Roman"/>
                <w:i/>
                <w:color w:val="00B050"/>
                <w:sz w:val="20"/>
                <w:szCs w:val="20"/>
              </w:rPr>
              <w:t xml:space="preserve">aux </w:t>
            </w:r>
            <w:r w:rsidRPr="00A06652">
              <w:rPr>
                <w:rFonts w:ascii="Times New Roman" w:hAnsi="Times New Roman" w:cs="Times New Roman"/>
                <w:i/>
                <w:color w:val="00B050"/>
                <w:sz w:val="20"/>
                <w:szCs w:val="20"/>
              </w:rPr>
              <w:t xml:space="preserve"> recommandation</w:t>
            </w:r>
            <w:r w:rsidR="002708DE"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w:t>
            </w:r>
            <w:r w:rsidRPr="00A06652">
              <w:rPr>
                <w:rFonts w:ascii="Times New Roman" w:hAnsi="Times New Roman"/>
                <w:i/>
                <w:color w:val="00B050"/>
                <w:sz w:val="20"/>
              </w:rPr>
              <w:t xml:space="preserve">n° </w:t>
            </w:r>
            <w:r w:rsidR="002708DE" w:rsidRPr="00A06652">
              <w:rPr>
                <w:rFonts w:ascii="Times New Roman" w:hAnsi="Times New Roman" w:cs="Times New Roman"/>
                <w:i/>
                <w:color w:val="00B050"/>
                <w:sz w:val="20"/>
                <w:szCs w:val="20"/>
              </w:rPr>
              <w:t>19, 20, 281, 265, 266, 277 et 278</w:t>
            </w:r>
            <w:r w:rsidRPr="00A06652">
              <w:rPr>
                <w:rFonts w:ascii="Times New Roman" w:hAnsi="Times New Roman" w:cs="Times New Roman"/>
                <w:i/>
                <w:color w:val="00B050"/>
                <w:sz w:val="20"/>
                <w:szCs w:val="20"/>
              </w:rPr>
              <w:t>.</w:t>
            </w:r>
          </w:p>
          <w:p w14:paraId="328417C6" w14:textId="77777777" w:rsidR="00B61230" w:rsidRPr="00A06652" w:rsidRDefault="00B61230" w:rsidP="00B235DA">
            <w:pPr>
              <w:jc w:val="both"/>
              <w:rPr>
                <w:rFonts w:ascii="Times New Roman" w:hAnsi="Times New Roman" w:cs="Times New Roman"/>
                <w:color w:val="00B050"/>
                <w:sz w:val="20"/>
                <w:szCs w:val="20"/>
              </w:rPr>
            </w:pPr>
          </w:p>
        </w:tc>
      </w:tr>
      <w:tr w:rsidR="00116ED4" w:rsidRPr="00A06652" w14:paraId="6897F0E3" w14:textId="77777777" w:rsidTr="008B30C4">
        <w:tc>
          <w:tcPr>
            <w:tcW w:w="1190" w:type="dxa"/>
          </w:tcPr>
          <w:p w14:paraId="1DCCFC9E"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49BF5C2F" w14:textId="5B7CCE67" w:rsidR="00116ED4" w:rsidRPr="005D7430" w:rsidRDefault="00553DD1" w:rsidP="00116ED4">
            <w:pPr>
              <w:jc w:val="both"/>
              <w:rPr>
                <w:rFonts w:ascii="Times New Roman" w:hAnsi="Times New Roman" w:cs="Times New Roman"/>
                <w:b/>
                <w:color w:val="00B050"/>
                <w:sz w:val="20"/>
                <w:szCs w:val="20"/>
                <w:lang w:val="en-AU"/>
              </w:rPr>
            </w:pPr>
            <w:r w:rsidRPr="005D7430">
              <w:rPr>
                <w:rFonts w:ascii="Times New Roman" w:hAnsi="Times New Roman" w:cs="Times New Roman"/>
                <w:b/>
                <w:bCs/>
                <w:color w:val="00B050"/>
                <w:sz w:val="20"/>
                <w:szCs w:val="20"/>
                <w:lang w:val="en-AU"/>
              </w:rPr>
              <w:t>Adopt and implement a strategy for Persons with Disabilities including effective action plans to improve their access to education, health care, employment and public infrastructure (New Zealand);</w:t>
            </w:r>
          </w:p>
          <w:p w14:paraId="4D406020" w14:textId="77777777" w:rsidR="00553DD1" w:rsidRPr="00A06652" w:rsidRDefault="00553DD1" w:rsidP="00116ED4">
            <w:pPr>
              <w:jc w:val="both"/>
              <w:rPr>
                <w:rFonts w:ascii="Times New Roman" w:hAnsi="Times New Roman" w:cs="Times New Roman"/>
                <w:b/>
                <w:color w:val="00B050"/>
                <w:sz w:val="20"/>
                <w:szCs w:val="20"/>
                <w:lang w:val="en-AU"/>
              </w:rPr>
            </w:pPr>
          </w:p>
          <w:p w14:paraId="5C03EE26" w14:textId="77777777" w:rsidR="00553DD1" w:rsidRPr="00A06652" w:rsidRDefault="00553DD1" w:rsidP="00116ED4">
            <w:pPr>
              <w:jc w:val="both"/>
              <w:rPr>
                <w:rFonts w:ascii="Times New Roman" w:hAnsi="Times New Roman" w:cs="Times New Roman"/>
                <w:b/>
                <w:color w:val="00B050"/>
                <w:sz w:val="20"/>
                <w:szCs w:val="20"/>
                <w:lang w:val="en-AU"/>
              </w:rPr>
            </w:pPr>
          </w:p>
        </w:tc>
        <w:tc>
          <w:tcPr>
            <w:tcW w:w="7711" w:type="dxa"/>
          </w:tcPr>
          <w:p w14:paraId="35A6903E" w14:textId="77777777" w:rsidR="0092077C" w:rsidRPr="00A06652" w:rsidRDefault="0092077C" w:rsidP="0092077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931CAA1" w14:textId="77777777" w:rsidR="002708DE" w:rsidRPr="00A06652" w:rsidRDefault="002708DE" w:rsidP="0092077C">
            <w:pPr>
              <w:jc w:val="both"/>
              <w:rPr>
                <w:rFonts w:ascii="Times New Roman" w:hAnsi="Times New Roman" w:cs="Times New Roman"/>
                <w:color w:val="00B050"/>
                <w:sz w:val="20"/>
                <w:szCs w:val="20"/>
              </w:rPr>
            </w:pPr>
          </w:p>
          <w:p w14:paraId="4637518A" w14:textId="46F79089" w:rsidR="002708DE" w:rsidRPr="00A06652" w:rsidRDefault="002708DE" w:rsidP="0092077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586F9E" w:rsidRPr="00A06652">
              <w:rPr>
                <w:rFonts w:ascii="Times New Roman" w:hAnsi="Times New Roman" w:cs="Times New Roman"/>
                <w:color w:val="00B050"/>
                <w:sz w:val="20"/>
                <w:szCs w:val="20"/>
              </w:rPr>
              <w:t>a France</w:t>
            </w:r>
            <w:r w:rsidRPr="00A06652">
              <w:rPr>
                <w:rFonts w:ascii="Times New Roman" w:hAnsi="Times New Roman" w:cs="Times New Roman"/>
                <w:color w:val="00B050"/>
                <w:sz w:val="20"/>
                <w:szCs w:val="20"/>
              </w:rPr>
              <w:t xml:space="preserve"> s’est engagé</w:t>
            </w:r>
            <w:r w:rsidR="00586F9E" w:rsidRPr="00A06652">
              <w:rPr>
                <w:rFonts w:ascii="Times New Roman" w:hAnsi="Times New Roman" w:cs="Times New Roman"/>
                <w:color w:val="00B050"/>
                <w:sz w:val="20"/>
                <w:szCs w:val="20"/>
              </w:rPr>
              <w:t>e</w:t>
            </w:r>
            <w:r w:rsidRPr="00A06652">
              <w:rPr>
                <w:rFonts w:ascii="Times New Roman" w:hAnsi="Times New Roman" w:cs="Times New Roman"/>
                <w:color w:val="00B050"/>
                <w:sz w:val="20"/>
                <w:szCs w:val="20"/>
              </w:rPr>
              <w:t xml:space="preserve"> à améliorer l’accessibilité des infrastructures publiques et recevant du public (voirie, transports, services publics, établissements recevant du public). Pour cela, un fonds territorial dédié à l’accessibilité sera déployé dans chaque département pour un montant total d’1,5 milliards d’euros à l’échelle nationale à partir de 2024.</w:t>
            </w:r>
          </w:p>
          <w:p w14:paraId="51F87603" w14:textId="77777777" w:rsidR="0092077C" w:rsidRPr="00A06652" w:rsidRDefault="0092077C" w:rsidP="0092077C">
            <w:pPr>
              <w:jc w:val="both"/>
              <w:rPr>
                <w:rFonts w:ascii="Times New Roman" w:hAnsi="Times New Roman" w:cs="Times New Roman"/>
                <w:color w:val="00B050"/>
                <w:sz w:val="20"/>
                <w:szCs w:val="20"/>
              </w:rPr>
            </w:pPr>
          </w:p>
          <w:p w14:paraId="43D4229D" w14:textId="49528FAF" w:rsidR="0092077C" w:rsidRPr="00A06652" w:rsidRDefault="0092077C" w:rsidP="0092077C">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w:t>
            </w:r>
            <w:r w:rsidR="00DD0E28" w:rsidRPr="00A06652">
              <w:rPr>
                <w:rFonts w:ascii="Times New Roman" w:hAnsi="Times New Roman" w:cs="Times New Roman"/>
                <w:i/>
                <w:color w:val="00B050"/>
                <w:sz w:val="20"/>
                <w:szCs w:val="20"/>
              </w:rPr>
              <w:t>aux</w:t>
            </w:r>
            <w:r w:rsidRPr="00A06652">
              <w:rPr>
                <w:rFonts w:ascii="Times New Roman" w:hAnsi="Times New Roman" w:cs="Times New Roman"/>
                <w:i/>
                <w:color w:val="00B050"/>
                <w:sz w:val="20"/>
                <w:szCs w:val="20"/>
              </w:rPr>
              <w:t xml:space="preserve"> recommandation</w:t>
            </w:r>
            <w:r w:rsidR="00274C3A"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n° </w:t>
            </w:r>
            <w:r w:rsidR="002708DE" w:rsidRPr="00A06652">
              <w:rPr>
                <w:rFonts w:ascii="Times New Roman" w:hAnsi="Times New Roman" w:cs="Times New Roman"/>
                <w:i/>
                <w:color w:val="00B050"/>
                <w:sz w:val="20"/>
                <w:szCs w:val="20"/>
              </w:rPr>
              <w:t xml:space="preserve">19, 20, 265, 266, 277, 278 et </w:t>
            </w:r>
            <w:r w:rsidRPr="00A06652">
              <w:rPr>
                <w:rFonts w:ascii="Times New Roman" w:hAnsi="Times New Roman" w:cs="Times New Roman"/>
                <w:i/>
                <w:color w:val="00B050"/>
                <w:sz w:val="20"/>
                <w:szCs w:val="20"/>
              </w:rPr>
              <w:t>281.</w:t>
            </w:r>
          </w:p>
          <w:p w14:paraId="1DD3FCDA" w14:textId="77777777" w:rsidR="00116ED4" w:rsidRPr="00A06652" w:rsidRDefault="00116ED4" w:rsidP="00B235DA">
            <w:pPr>
              <w:jc w:val="both"/>
              <w:rPr>
                <w:rFonts w:ascii="Times New Roman" w:hAnsi="Times New Roman" w:cs="Times New Roman"/>
                <w:color w:val="00B050"/>
                <w:sz w:val="20"/>
                <w:szCs w:val="20"/>
              </w:rPr>
            </w:pPr>
          </w:p>
        </w:tc>
      </w:tr>
      <w:tr w:rsidR="00116ED4" w:rsidRPr="00A06652" w14:paraId="156BECC0" w14:textId="77777777" w:rsidTr="008B30C4">
        <w:tc>
          <w:tcPr>
            <w:tcW w:w="1190" w:type="dxa"/>
          </w:tcPr>
          <w:p w14:paraId="28012F6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6C60B5CD" w14:textId="77777777" w:rsidR="00116ED4" w:rsidRPr="00A06652" w:rsidRDefault="00553DD1"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to guarantee the protection of the human rights of hospitalized people with psychosocial disabilities, within the framework of the obligations derived from the Convention against Torture and its Optional Protocol (Chile);</w:t>
            </w:r>
          </w:p>
          <w:p w14:paraId="50851ED8" w14:textId="70865466" w:rsidR="00553DD1" w:rsidRPr="00A06652" w:rsidRDefault="00553DD1" w:rsidP="00116ED4">
            <w:pPr>
              <w:jc w:val="both"/>
              <w:rPr>
                <w:rFonts w:ascii="Times New Roman" w:hAnsi="Times New Roman" w:cs="Times New Roman"/>
                <w:b/>
                <w:color w:val="00B050"/>
                <w:sz w:val="20"/>
                <w:szCs w:val="20"/>
                <w:lang w:val="en-AU"/>
              </w:rPr>
            </w:pPr>
          </w:p>
        </w:tc>
        <w:tc>
          <w:tcPr>
            <w:tcW w:w="7711" w:type="dxa"/>
          </w:tcPr>
          <w:p w14:paraId="6BCA0F44" w14:textId="31CFBCA9" w:rsidR="00EF08C5" w:rsidRPr="00A06652" w:rsidRDefault="00EF08C5" w:rsidP="00EF08C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4B84756" w14:textId="77777777" w:rsidR="00EF08C5" w:rsidRPr="00A06652" w:rsidRDefault="00EF08C5" w:rsidP="00EF08C5">
            <w:pPr>
              <w:rPr>
                <w:rFonts w:ascii="Times New Roman" w:hAnsi="Times New Roman" w:cs="Times New Roman"/>
                <w:color w:val="00B050"/>
                <w:sz w:val="20"/>
                <w:szCs w:val="20"/>
              </w:rPr>
            </w:pPr>
          </w:p>
          <w:p w14:paraId="1AAA8767" w14:textId="77777777" w:rsidR="00EF08C5" w:rsidRPr="00A06652" w:rsidRDefault="00EF08C5" w:rsidP="00EF08C5">
            <w:pPr>
              <w:tabs>
                <w:tab w:val="left" w:pos="2744"/>
              </w:tabs>
              <w:rPr>
                <w:rFonts w:ascii="Times New Roman" w:hAnsi="Times New Roman" w:cs="Times New Roman"/>
                <w:color w:val="00B050"/>
                <w:sz w:val="20"/>
                <w:szCs w:val="20"/>
              </w:rPr>
            </w:pPr>
          </w:p>
          <w:p w14:paraId="667A95B9" w14:textId="62AB3967" w:rsidR="00EF08C5" w:rsidRPr="00A06652" w:rsidRDefault="00E061A6" w:rsidP="00EF08C5">
            <w:pPr>
              <w:tabs>
                <w:tab w:val="left" w:pos="2744"/>
              </w:tabs>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w:t>
            </w:r>
            <w:r w:rsidR="00EF08C5" w:rsidRPr="00A06652">
              <w:rPr>
                <w:rFonts w:ascii="Times New Roman" w:hAnsi="Times New Roman" w:cs="Times New Roman"/>
                <w:i/>
                <w:color w:val="00B050"/>
                <w:sz w:val="20"/>
                <w:szCs w:val="20"/>
              </w:rPr>
              <w:t xml:space="preserve"> recommandation</w:t>
            </w:r>
            <w:r w:rsidRPr="00A06652">
              <w:rPr>
                <w:rFonts w:ascii="Times New Roman" w:hAnsi="Times New Roman" w:cs="Times New Roman"/>
                <w:i/>
                <w:color w:val="00B050"/>
                <w:sz w:val="20"/>
                <w:szCs w:val="20"/>
              </w:rPr>
              <w:t>s</w:t>
            </w:r>
            <w:r w:rsidR="00EF08C5" w:rsidRPr="00A06652">
              <w:rPr>
                <w:rFonts w:ascii="Times New Roman" w:hAnsi="Times New Roman" w:cs="Times New Roman"/>
                <w:i/>
                <w:color w:val="00B050"/>
                <w:sz w:val="20"/>
                <w:szCs w:val="20"/>
              </w:rPr>
              <w:t xml:space="preserve"> n° 193</w:t>
            </w:r>
            <w:r w:rsidRPr="00A06652">
              <w:rPr>
                <w:rFonts w:ascii="Times New Roman" w:hAnsi="Times New Roman" w:cs="Times New Roman"/>
                <w:i/>
                <w:color w:val="00B050"/>
                <w:sz w:val="20"/>
                <w:szCs w:val="20"/>
              </w:rPr>
              <w:t xml:space="preserve"> et 194</w:t>
            </w:r>
          </w:p>
        </w:tc>
      </w:tr>
      <w:tr w:rsidR="00116ED4" w:rsidRPr="00A06652" w14:paraId="3380FBD1" w14:textId="77777777" w:rsidTr="008B30C4">
        <w:tc>
          <w:tcPr>
            <w:tcW w:w="1190" w:type="dxa"/>
          </w:tcPr>
          <w:p w14:paraId="68663779" w14:textId="77777777" w:rsidR="00116ED4" w:rsidRPr="00A06652" w:rsidRDefault="00116ED4" w:rsidP="00116ED4">
            <w:pPr>
              <w:pStyle w:val="ListParagraph"/>
              <w:numPr>
                <w:ilvl w:val="0"/>
                <w:numId w:val="1"/>
              </w:numPr>
              <w:jc w:val="center"/>
              <w:rPr>
                <w:rFonts w:ascii="Times New Roman" w:hAnsi="Times New Roman"/>
                <w:color w:val="FF0000"/>
                <w:sz w:val="20"/>
              </w:rPr>
            </w:pPr>
          </w:p>
        </w:tc>
        <w:tc>
          <w:tcPr>
            <w:tcW w:w="5128" w:type="dxa"/>
          </w:tcPr>
          <w:p w14:paraId="5BFF78B7" w14:textId="570FB0FC" w:rsidR="00EF08C5" w:rsidRPr="00A06652" w:rsidRDefault="00F52495" w:rsidP="00116ED4">
            <w:pPr>
              <w:jc w:val="both"/>
              <w:rPr>
                <w:rFonts w:ascii="Times New Roman" w:hAnsi="Times New Roman"/>
                <w:b/>
                <w:color w:val="FF0000"/>
                <w:sz w:val="20"/>
                <w:lang w:val="en-GB"/>
              </w:rPr>
            </w:pPr>
            <w:r w:rsidRPr="00A06652">
              <w:rPr>
                <w:rFonts w:ascii="Times New Roman" w:hAnsi="Times New Roman"/>
                <w:b/>
                <w:color w:val="FF0000"/>
                <w:sz w:val="20"/>
                <w:lang w:val="en-GB"/>
              </w:rPr>
              <w:t>Revise the legal definition of disability in accordance with that of the International Convention on the Rights of Persons with Disabilities (Cyprus);</w:t>
            </w:r>
          </w:p>
          <w:p w14:paraId="346AFFDD" w14:textId="77777777" w:rsidR="00EF08C5" w:rsidRPr="00A06652" w:rsidRDefault="00EF08C5" w:rsidP="00116ED4">
            <w:pPr>
              <w:jc w:val="both"/>
              <w:rPr>
                <w:rFonts w:ascii="Times New Roman" w:hAnsi="Times New Roman"/>
                <w:b/>
                <w:color w:val="FF0000"/>
                <w:sz w:val="20"/>
                <w:lang w:val="en-AU"/>
              </w:rPr>
            </w:pPr>
          </w:p>
        </w:tc>
        <w:tc>
          <w:tcPr>
            <w:tcW w:w="7711" w:type="dxa"/>
          </w:tcPr>
          <w:p w14:paraId="6F00270C" w14:textId="252F8215" w:rsidR="00116ED4" w:rsidRPr="00A06652" w:rsidRDefault="00CE10FB" w:rsidP="00B235DA">
            <w:pPr>
              <w:jc w:val="both"/>
              <w:rPr>
                <w:rFonts w:ascii="Times New Roman" w:hAnsi="Times New Roman"/>
                <w:color w:val="FF0000"/>
                <w:sz w:val="20"/>
              </w:rPr>
            </w:pPr>
            <w:r w:rsidRPr="00A06652">
              <w:rPr>
                <w:rFonts w:ascii="Times New Roman" w:hAnsi="Times New Roman"/>
                <w:color w:val="FF0000"/>
                <w:sz w:val="20"/>
              </w:rPr>
              <w:t xml:space="preserve">La France </w:t>
            </w:r>
            <w:r w:rsidRPr="00A06652">
              <w:rPr>
                <w:rFonts w:ascii="Times New Roman" w:hAnsi="Times New Roman"/>
                <w:b/>
                <w:color w:val="FF0000"/>
                <w:sz w:val="20"/>
              </w:rPr>
              <w:t>note</w:t>
            </w:r>
            <w:r w:rsidRPr="00A06652">
              <w:rPr>
                <w:rFonts w:ascii="Times New Roman" w:hAnsi="Times New Roman"/>
                <w:color w:val="FF0000"/>
                <w:sz w:val="20"/>
              </w:rPr>
              <w:t xml:space="preserve"> cette recommandation. </w:t>
            </w:r>
          </w:p>
          <w:p w14:paraId="319B7239" w14:textId="77777777" w:rsidR="00CE10FB" w:rsidRPr="00A06652" w:rsidRDefault="00CE10FB" w:rsidP="00B235DA">
            <w:pPr>
              <w:jc w:val="both"/>
              <w:rPr>
                <w:rFonts w:ascii="Times New Roman" w:hAnsi="Times New Roman"/>
                <w:color w:val="FF0000"/>
                <w:sz w:val="20"/>
              </w:rPr>
            </w:pPr>
          </w:p>
          <w:p w14:paraId="4F1AC93C" w14:textId="50ADCF4D" w:rsidR="00CE10FB" w:rsidRPr="00A06652" w:rsidRDefault="00CE10FB" w:rsidP="00CE10FB">
            <w:pPr>
              <w:jc w:val="both"/>
              <w:rPr>
                <w:rFonts w:ascii="Times New Roman" w:hAnsi="Times New Roman"/>
                <w:color w:val="FF0000"/>
                <w:sz w:val="20"/>
              </w:rPr>
            </w:pPr>
            <w:r w:rsidRPr="00A06652">
              <w:rPr>
                <w:rFonts w:ascii="Times New Roman" w:hAnsi="Times New Roman"/>
                <w:color w:val="FF0000"/>
                <w:sz w:val="20"/>
              </w:rPr>
              <w:t xml:space="preserve">La loi n° 2005-102 du 11 février 2005 pour l’égalité des droits et des chances, la participation et la citoyenneté des personnes handicapées. Pour mémoire, la notion de « handicap », dans sa rédaction issue de cette loi, est définie en droit français par l’article L. 114 du Code de l’action sociale et des familles. </w:t>
            </w:r>
            <w:r w:rsidR="00F043D1" w:rsidRPr="00A06652">
              <w:rPr>
                <w:rFonts w:ascii="Times New Roman" w:hAnsi="Times New Roman"/>
                <w:color w:val="FF0000"/>
                <w:sz w:val="20"/>
              </w:rPr>
              <w:t>Une révision de la loi susmentionnée n’est pas à l’ordre du jour.</w:t>
            </w:r>
          </w:p>
          <w:p w14:paraId="51A6EC85" w14:textId="77777777" w:rsidR="00CE10FB" w:rsidRPr="00A06652" w:rsidRDefault="00CE10FB" w:rsidP="00CE10FB">
            <w:pPr>
              <w:jc w:val="both"/>
              <w:rPr>
                <w:rFonts w:ascii="Times New Roman" w:hAnsi="Times New Roman"/>
                <w:color w:val="FF0000"/>
                <w:sz w:val="20"/>
              </w:rPr>
            </w:pPr>
          </w:p>
          <w:p w14:paraId="0BCC8F79" w14:textId="77777777" w:rsidR="00CE10FB" w:rsidRPr="00A06652" w:rsidRDefault="00CE10FB" w:rsidP="00CE10FB">
            <w:pPr>
              <w:jc w:val="both"/>
              <w:rPr>
                <w:rFonts w:ascii="Times New Roman" w:hAnsi="Times New Roman"/>
                <w:color w:val="FF0000"/>
                <w:sz w:val="20"/>
              </w:rPr>
            </w:pPr>
            <w:r w:rsidRPr="00A06652">
              <w:rPr>
                <w:rFonts w:ascii="Times New Roman" w:hAnsi="Times New Roman"/>
                <w:color w:val="FF0000"/>
                <w:sz w:val="20"/>
              </w:rPr>
              <w:t xml:space="preserve">Aux termes de cette définition, constitue un handicap « </w:t>
            </w:r>
            <w:r w:rsidRPr="00A06652">
              <w:rPr>
                <w:rFonts w:ascii="Times New Roman" w:hAnsi="Times New Roman"/>
                <w:i/>
                <w:iCs/>
                <w:color w:val="FF0000"/>
                <w:sz w:val="20"/>
              </w:rPr>
              <w:t>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Pr="00A06652">
              <w:rPr>
                <w:rFonts w:ascii="Times New Roman" w:hAnsi="Times New Roman"/>
                <w:color w:val="FF0000"/>
                <w:sz w:val="20"/>
              </w:rPr>
              <w:t xml:space="preserve">. » </w:t>
            </w:r>
          </w:p>
          <w:p w14:paraId="6AEEDE08" w14:textId="77777777" w:rsidR="00CE10FB" w:rsidRPr="00A06652" w:rsidRDefault="00CE10FB" w:rsidP="00CE10FB">
            <w:pPr>
              <w:jc w:val="both"/>
              <w:rPr>
                <w:rFonts w:ascii="Times New Roman" w:hAnsi="Times New Roman"/>
                <w:color w:val="FF0000"/>
                <w:sz w:val="20"/>
              </w:rPr>
            </w:pPr>
          </w:p>
          <w:p w14:paraId="41A8D0AD" w14:textId="68C8C660" w:rsidR="00CE10FB" w:rsidRPr="00A06652" w:rsidRDefault="00CE10FB" w:rsidP="00CE10FB">
            <w:pPr>
              <w:jc w:val="both"/>
              <w:rPr>
                <w:rFonts w:ascii="Times New Roman" w:hAnsi="Times New Roman"/>
                <w:color w:val="FF0000"/>
                <w:sz w:val="20"/>
              </w:rPr>
            </w:pPr>
            <w:r w:rsidRPr="00A06652">
              <w:rPr>
                <w:rFonts w:ascii="Times New Roman" w:hAnsi="Times New Roman"/>
                <w:color w:val="FF0000"/>
                <w:sz w:val="20"/>
              </w:rPr>
              <w:t xml:space="preserve"> A cet égard, il y a lieu de relever que cet article fournit pour la première fois une définition de la notion de « handicap », qui est directement inspirée de la classification internationale du fonctionnement du handicap et de la santé établie en 2001 par l'Organisation mondiale de la santé. Selon cette définition, le handicap suppose toujours une altération anatomique ou fonctionnelle mais les difficultés qui en résultent pour les personnes pour effectuer les gestes de la vie quotidienne et participer à la vie sociale sont également prises en compte. </w:t>
            </w:r>
          </w:p>
          <w:p w14:paraId="3379D391" w14:textId="045A4DC6" w:rsidR="00CE10FB" w:rsidRPr="00A06652" w:rsidRDefault="00CE10FB" w:rsidP="00CE10FB">
            <w:pPr>
              <w:jc w:val="both"/>
              <w:rPr>
                <w:rFonts w:ascii="Times New Roman" w:hAnsi="Times New Roman"/>
                <w:color w:val="FF0000"/>
                <w:sz w:val="20"/>
              </w:rPr>
            </w:pPr>
          </w:p>
          <w:p w14:paraId="07E69223" w14:textId="77777777" w:rsidR="00116ED4" w:rsidRPr="00A06652" w:rsidRDefault="00116ED4" w:rsidP="00B235DA">
            <w:pPr>
              <w:jc w:val="both"/>
              <w:rPr>
                <w:rFonts w:ascii="Times New Roman" w:hAnsi="Times New Roman"/>
                <w:color w:val="FF0000"/>
                <w:sz w:val="20"/>
              </w:rPr>
            </w:pPr>
          </w:p>
        </w:tc>
      </w:tr>
      <w:tr w:rsidR="00116ED4" w:rsidRPr="00A06652" w14:paraId="2795B4EF" w14:textId="77777777" w:rsidTr="008B30C4">
        <w:tc>
          <w:tcPr>
            <w:tcW w:w="1190" w:type="dxa"/>
          </w:tcPr>
          <w:p w14:paraId="7649561E" w14:textId="77777777" w:rsidR="00116ED4" w:rsidRPr="00A06652" w:rsidRDefault="00116ED4" w:rsidP="00116ED4">
            <w:pPr>
              <w:pStyle w:val="ListParagraph"/>
              <w:numPr>
                <w:ilvl w:val="0"/>
                <w:numId w:val="1"/>
              </w:numPr>
              <w:jc w:val="center"/>
              <w:rPr>
                <w:rFonts w:ascii="Times New Roman" w:hAnsi="Times New Roman"/>
                <w:color w:val="00B050"/>
                <w:sz w:val="20"/>
              </w:rPr>
            </w:pPr>
          </w:p>
        </w:tc>
        <w:tc>
          <w:tcPr>
            <w:tcW w:w="5128" w:type="dxa"/>
          </w:tcPr>
          <w:p w14:paraId="06644116" w14:textId="77777777" w:rsidR="00116ED4" w:rsidRPr="00A06652" w:rsidRDefault="00E061A6"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 xml:space="preserve">Develop mental health services that are open and respectful of human rights in line with the principles of the </w:t>
            </w:r>
            <w:r w:rsidRPr="00A06652">
              <w:rPr>
                <w:rFonts w:ascii="Times New Roman" w:hAnsi="Times New Roman" w:cs="Times New Roman"/>
                <w:b/>
                <w:color w:val="00B050"/>
                <w:sz w:val="20"/>
                <w:szCs w:val="20"/>
                <w:lang w:val="en-AU"/>
              </w:rPr>
              <w:lastRenderedPageBreak/>
              <w:t>Convention on the Rights of Persons with Disabilities (Israel);</w:t>
            </w:r>
          </w:p>
          <w:p w14:paraId="7679AAE4" w14:textId="336009C9" w:rsidR="00E061A6" w:rsidRPr="00A06652" w:rsidRDefault="00E061A6" w:rsidP="00116ED4">
            <w:pPr>
              <w:jc w:val="both"/>
              <w:rPr>
                <w:rFonts w:ascii="Times New Roman" w:hAnsi="Times New Roman" w:cs="Times New Roman"/>
                <w:b/>
                <w:color w:val="00B050"/>
                <w:sz w:val="20"/>
                <w:szCs w:val="20"/>
                <w:lang w:val="en-AU"/>
              </w:rPr>
            </w:pPr>
          </w:p>
        </w:tc>
        <w:tc>
          <w:tcPr>
            <w:tcW w:w="7711" w:type="dxa"/>
          </w:tcPr>
          <w:p w14:paraId="612A818A" w14:textId="77777777" w:rsidR="00E061A6" w:rsidRPr="00A06652" w:rsidRDefault="00E061A6" w:rsidP="00E061A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6B87156" w14:textId="77777777" w:rsidR="00E061A6" w:rsidRPr="00A06652" w:rsidRDefault="00E061A6" w:rsidP="00E061A6">
            <w:pPr>
              <w:rPr>
                <w:rFonts w:ascii="Times New Roman" w:hAnsi="Times New Roman" w:cs="Times New Roman"/>
                <w:color w:val="00B050"/>
                <w:sz w:val="20"/>
                <w:szCs w:val="20"/>
              </w:rPr>
            </w:pPr>
          </w:p>
          <w:p w14:paraId="349DDF8B" w14:textId="65E42E32" w:rsidR="00116ED4" w:rsidRPr="00A06652" w:rsidRDefault="00E061A6" w:rsidP="00B235DA">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lastRenderedPageBreak/>
              <w:t>Voir réponse aux recommandations n° 193 et 194</w:t>
            </w:r>
          </w:p>
        </w:tc>
      </w:tr>
      <w:tr w:rsidR="00116ED4" w:rsidRPr="00A06652" w14:paraId="4FCC119F" w14:textId="77777777" w:rsidTr="008B30C4">
        <w:tc>
          <w:tcPr>
            <w:tcW w:w="1190" w:type="dxa"/>
          </w:tcPr>
          <w:p w14:paraId="354AFBB5"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3D07780" w14:textId="77777777" w:rsidR="00116ED4" w:rsidRPr="00A06652" w:rsidRDefault="00D23D96" w:rsidP="00116ED4">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Put an end to the institutionalization of children and adults with disabilities and enable them to live independently in society (Luxembourg);</w:t>
            </w:r>
          </w:p>
          <w:p w14:paraId="18A72227" w14:textId="4202785E" w:rsidR="00D23D96" w:rsidRPr="00A06652" w:rsidRDefault="00D23D96" w:rsidP="00116ED4">
            <w:pPr>
              <w:jc w:val="both"/>
              <w:rPr>
                <w:rFonts w:ascii="Times New Roman" w:hAnsi="Times New Roman" w:cs="Times New Roman"/>
                <w:b/>
                <w:color w:val="00B050"/>
                <w:sz w:val="20"/>
                <w:szCs w:val="20"/>
                <w:lang w:val="en-GB"/>
              </w:rPr>
            </w:pPr>
          </w:p>
        </w:tc>
        <w:tc>
          <w:tcPr>
            <w:tcW w:w="7711" w:type="dxa"/>
          </w:tcPr>
          <w:p w14:paraId="55D1146B" w14:textId="77777777" w:rsidR="00116ED4" w:rsidRPr="00A06652" w:rsidRDefault="000F7E7C"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AAD5F48" w14:textId="77777777" w:rsidR="00CE10FB" w:rsidRPr="00A06652" w:rsidRDefault="00CE10FB" w:rsidP="00B235DA">
            <w:pPr>
              <w:jc w:val="both"/>
              <w:rPr>
                <w:rFonts w:ascii="Times New Roman" w:hAnsi="Times New Roman" w:cs="Times New Roman"/>
                <w:color w:val="00B050"/>
                <w:sz w:val="20"/>
                <w:szCs w:val="20"/>
              </w:rPr>
            </w:pPr>
          </w:p>
          <w:p w14:paraId="7953E6DF" w14:textId="48AAB111" w:rsidR="00CE10FB" w:rsidRPr="00A06652" w:rsidRDefault="00334BF4" w:rsidP="00CE10F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CE10FB" w:rsidRPr="00A06652">
              <w:rPr>
                <w:rFonts w:ascii="Times New Roman" w:hAnsi="Times New Roman" w:cs="Times New Roman"/>
                <w:color w:val="00B050"/>
                <w:sz w:val="20"/>
                <w:szCs w:val="20"/>
              </w:rPr>
              <w:t>ors de la 6</w:t>
            </w:r>
            <w:r w:rsidR="00CE10FB" w:rsidRPr="00A06652">
              <w:rPr>
                <w:rFonts w:ascii="Times New Roman" w:hAnsi="Times New Roman" w:cs="Times New Roman"/>
                <w:color w:val="00B050"/>
                <w:sz w:val="20"/>
                <w:szCs w:val="20"/>
                <w:vertAlign w:val="superscript"/>
              </w:rPr>
              <w:t>e</w:t>
            </w:r>
            <w:r w:rsidR="00CE10FB" w:rsidRPr="00A06652">
              <w:rPr>
                <w:rFonts w:ascii="Times New Roman" w:hAnsi="Times New Roman" w:cs="Times New Roman"/>
                <w:color w:val="00B050"/>
                <w:sz w:val="20"/>
                <w:szCs w:val="20"/>
              </w:rPr>
              <w:t xml:space="preserve"> Conférence nationale du handicap </w:t>
            </w:r>
            <w:r w:rsidRPr="00A06652">
              <w:rPr>
                <w:rFonts w:ascii="Times New Roman" w:hAnsi="Times New Roman" w:cs="Times New Roman"/>
                <w:color w:val="00B050"/>
                <w:sz w:val="20"/>
                <w:szCs w:val="20"/>
              </w:rPr>
              <w:t>il a été annoncé</w:t>
            </w:r>
            <w:r w:rsidR="00CE10FB" w:rsidRPr="00A06652">
              <w:rPr>
                <w:rFonts w:ascii="Times New Roman" w:hAnsi="Times New Roman" w:cs="Times New Roman"/>
                <w:color w:val="00B050"/>
                <w:sz w:val="20"/>
                <w:szCs w:val="20"/>
              </w:rPr>
              <w:t xml:space="preserve"> la transformation, d’ici 2027, des établissements médico-sociaux en plateformes de services coordonnées capables de proposer du soutien personnalisé aux parcours de vie en milieu ordinaire et d’intervenir auprès des services communautaires.</w:t>
            </w:r>
          </w:p>
          <w:p w14:paraId="51093C37" w14:textId="77777777" w:rsidR="000F7E7C" w:rsidRPr="00A06652" w:rsidRDefault="000F7E7C" w:rsidP="00B235DA">
            <w:pPr>
              <w:jc w:val="both"/>
              <w:rPr>
                <w:rFonts w:ascii="Times New Roman" w:hAnsi="Times New Roman" w:cs="Times New Roman"/>
                <w:color w:val="00B050"/>
                <w:sz w:val="20"/>
                <w:szCs w:val="20"/>
              </w:rPr>
            </w:pPr>
          </w:p>
          <w:p w14:paraId="6A57EC22" w14:textId="1C8D8EAE" w:rsidR="000F7E7C" w:rsidRPr="00A06652" w:rsidRDefault="000F7E7C" w:rsidP="000F7E7C">
            <w:pPr>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w:t>
            </w:r>
            <w:r w:rsidR="00CE10FB" w:rsidRPr="00A06652">
              <w:rPr>
                <w:rFonts w:ascii="Times New Roman" w:hAnsi="Times New Roman" w:cs="Times New Roman"/>
                <w:i/>
                <w:color w:val="00B050"/>
                <w:sz w:val="20"/>
                <w:szCs w:val="20"/>
              </w:rPr>
              <w:t xml:space="preserve">aux </w:t>
            </w:r>
            <w:r w:rsidRPr="00A06652">
              <w:rPr>
                <w:rFonts w:ascii="Times New Roman" w:hAnsi="Times New Roman" w:cs="Times New Roman"/>
                <w:i/>
                <w:color w:val="00B050"/>
                <w:sz w:val="20"/>
                <w:szCs w:val="20"/>
              </w:rPr>
              <w:t>recommandation</w:t>
            </w:r>
            <w:r w:rsidR="00CE10FB"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n° </w:t>
            </w:r>
            <w:r w:rsidR="00CE10FB" w:rsidRPr="00A06652">
              <w:rPr>
                <w:rFonts w:ascii="Times New Roman" w:hAnsi="Times New Roman" w:cs="Times New Roman"/>
                <w:i/>
                <w:color w:val="00B050"/>
                <w:sz w:val="20"/>
                <w:szCs w:val="20"/>
              </w:rPr>
              <w:t xml:space="preserve">278 et </w:t>
            </w:r>
            <w:r w:rsidRPr="00A06652">
              <w:rPr>
                <w:rFonts w:ascii="Times New Roman" w:hAnsi="Times New Roman" w:cs="Times New Roman"/>
                <w:i/>
                <w:color w:val="00B050"/>
                <w:sz w:val="20"/>
                <w:szCs w:val="20"/>
              </w:rPr>
              <w:t>285.</w:t>
            </w:r>
          </w:p>
          <w:p w14:paraId="5ED5EC03" w14:textId="01528551" w:rsidR="000F7E7C" w:rsidRPr="00A06652" w:rsidRDefault="000F7E7C" w:rsidP="00B235DA">
            <w:pPr>
              <w:jc w:val="both"/>
              <w:rPr>
                <w:rFonts w:ascii="Times New Roman" w:hAnsi="Times New Roman" w:cs="Times New Roman"/>
                <w:color w:val="00B050"/>
                <w:sz w:val="20"/>
                <w:szCs w:val="20"/>
              </w:rPr>
            </w:pPr>
          </w:p>
        </w:tc>
      </w:tr>
      <w:tr w:rsidR="00116ED4" w:rsidRPr="00A06652" w14:paraId="4320F1CE" w14:textId="77777777" w:rsidTr="008B30C4">
        <w:tc>
          <w:tcPr>
            <w:tcW w:w="1190" w:type="dxa"/>
          </w:tcPr>
          <w:p w14:paraId="62CCD521"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5315EDE1" w14:textId="3EF59459" w:rsidR="00266517" w:rsidRPr="00A06652" w:rsidRDefault="00266517"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Redouble efforts to ensure equal access for indigenous peoples when it comes to accessing economic, social and cultural rights in view of particular needs of each territory, as well as the cultural and linguistic diversity of Indigenous peoples (Colombia);</w:t>
            </w:r>
          </w:p>
          <w:p w14:paraId="6719410E" w14:textId="77777777" w:rsidR="00266517" w:rsidRPr="00A06652" w:rsidRDefault="00266517" w:rsidP="00116ED4">
            <w:pPr>
              <w:jc w:val="both"/>
              <w:rPr>
                <w:rFonts w:ascii="Times New Roman" w:hAnsi="Times New Roman" w:cs="Times New Roman"/>
                <w:b/>
                <w:color w:val="00B050"/>
                <w:sz w:val="20"/>
                <w:szCs w:val="20"/>
                <w:lang w:val="en-AU"/>
              </w:rPr>
            </w:pPr>
          </w:p>
        </w:tc>
        <w:tc>
          <w:tcPr>
            <w:tcW w:w="7711" w:type="dxa"/>
          </w:tcPr>
          <w:p w14:paraId="33909319" w14:textId="77777777" w:rsidR="00266517" w:rsidRPr="00A06652" w:rsidRDefault="00266517" w:rsidP="00B235DA">
            <w:pPr>
              <w:jc w:val="both"/>
              <w:rPr>
                <w:rFonts w:ascii="Times New Roman" w:hAnsi="Times New Roman"/>
                <w:color w:val="00B050"/>
                <w:sz w:val="20"/>
                <w:lang w:val="en-AU"/>
              </w:rPr>
            </w:pPr>
          </w:p>
          <w:p w14:paraId="31E38D49" w14:textId="77777777" w:rsidR="00C40845" w:rsidRPr="00A06652" w:rsidRDefault="00C40845" w:rsidP="00266517">
            <w:pPr>
              <w:jc w:val="both"/>
              <w:rPr>
                <w:rFonts w:ascii="Times New Roman" w:hAnsi="Times New Roman"/>
                <w:color w:val="00B050"/>
                <w:sz w:val="20"/>
                <w:lang w:val="en-AU"/>
              </w:rPr>
            </w:pPr>
          </w:p>
          <w:p w14:paraId="4946AC24" w14:textId="77777777" w:rsidR="002927D3" w:rsidRPr="00A06652" w:rsidRDefault="00266517" w:rsidP="003B574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Constitution </w:t>
            </w:r>
            <w:r w:rsidR="00C40845" w:rsidRPr="00A06652">
              <w:rPr>
                <w:rFonts w:ascii="Times New Roman" w:hAnsi="Times New Roman" w:cs="Times New Roman"/>
                <w:color w:val="00B050"/>
                <w:sz w:val="20"/>
                <w:szCs w:val="20"/>
              </w:rPr>
              <w:t xml:space="preserve">française </w:t>
            </w:r>
            <w:r w:rsidRPr="00A06652">
              <w:rPr>
                <w:rFonts w:ascii="Times New Roman" w:hAnsi="Times New Roman" w:cs="Times New Roman"/>
                <w:color w:val="00B050"/>
                <w:sz w:val="20"/>
                <w:szCs w:val="20"/>
              </w:rPr>
              <w:t xml:space="preserve">garantit l’égalité des droits de chacun et elle reconnaît, au sein du peuple français, les populations d'outre-mer, dans un idéal commun de liberté, d'égalité et de fraternité. </w:t>
            </w:r>
          </w:p>
          <w:p w14:paraId="6E311FBF" w14:textId="77777777" w:rsidR="002927D3" w:rsidRPr="00A06652" w:rsidRDefault="002927D3" w:rsidP="003B5742">
            <w:pPr>
              <w:jc w:val="both"/>
              <w:rPr>
                <w:rFonts w:ascii="Times New Roman" w:hAnsi="Times New Roman" w:cs="Times New Roman"/>
                <w:color w:val="00B050"/>
                <w:sz w:val="20"/>
                <w:szCs w:val="20"/>
              </w:rPr>
            </w:pPr>
          </w:p>
          <w:p w14:paraId="71629669" w14:textId="602C429C" w:rsidR="002927D3" w:rsidRPr="00A06652" w:rsidRDefault="002927D3" w:rsidP="002927D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a soutenu la déclaration politique des Nations Unies sur les droits des personnes appartenant à des peuples autochtones en 2007</w:t>
            </w:r>
            <w:r w:rsidR="00372B1C" w:rsidRPr="00A06652">
              <w:rPr>
                <w:rFonts w:ascii="Times New Roman" w:hAnsi="Times New Roman" w:cs="Times New Roman"/>
                <w:color w:val="00B050"/>
                <w:sz w:val="20"/>
                <w:szCs w:val="20"/>
              </w:rPr>
              <w:t>, dont les dispositions se lisent en France dans le cadre des normes constitutionnelles applicables comme la France l’a rappelé à l’occasion de l’adoption de cette déclaration</w:t>
            </w:r>
            <w:r w:rsidRPr="00A06652">
              <w:rPr>
                <w:rFonts w:ascii="Times New Roman" w:hAnsi="Times New Roman" w:cs="Times New Roman"/>
                <w:color w:val="00B050"/>
                <w:sz w:val="20"/>
                <w:szCs w:val="20"/>
              </w:rPr>
              <w:t xml:space="preserve">. Elle partage les appels des peuples autochtones à une solidarité internationale accrue face aux inégalités et aux phénomènes du changement climatique et de la dégradation de l’environnement. La France est en 2023 le 4e bailleur mondial d’aide publique au développement, consacrant 0,56% de son revenu national brut - une aide publique au développement respectueuse des droits de l’Homme et de la consultation des populations locales.  </w:t>
            </w:r>
          </w:p>
          <w:p w14:paraId="14AF9FE2" w14:textId="77777777" w:rsidR="002927D3" w:rsidRPr="00A06652" w:rsidRDefault="002927D3" w:rsidP="003B5742">
            <w:pPr>
              <w:jc w:val="both"/>
              <w:rPr>
                <w:rFonts w:ascii="Times New Roman" w:hAnsi="Times New Roman" w:cs="Times New Roman"/>
                <w:color w:val="00B050"/>
                <w:sz w:val="20"/>
                <w:szCs w:val="20"/>
              </w:rPr>
            </w:pPr>
          </w:p>
          <w:p w14:paraId="413A6DFC" w14:textId="014206FC" w:rsidR="00266517" w:rsidRPr="00A06652" w:rsidRDefault="00266517" w:rsidP="003B574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adopte </w:t>
            </w:r>
            <w:r w:rsidR="003B5742" w:rsidRPr="00A06652">
              <w:rPr>
                <w:rFonts w:ascii="Times New Roman" w:hAnsi="Times New Roman" w:cs="Times New Roman"/>
                <w:color w:val="00B050"/>
                <w:sz w:val="20"/>
                <w:szCs w:val="20"/>
              </w:rPr>
              <w:t xml:space="preserve">ainsi </w:t>
            </w:r>
            <w:r w:rsidRPr="00A06652">
              <w:rPr>
                <w:rFonts w:ascii="Times New Roman" w:hAnsi="Times New Roman" w:cs="Times New Roman"/>
                <w:color w:val="00B050"/>
                <w:sz w:val="20"/>
                <w:szCs w:val="20"/>
              </w:rPr>
              <w:t>des mesures adaptées, prenant en compte les aspirations et les réalités de leurs bénéficiaires : elle conduit des programmes de soutien au développement économique et social et à l’expression culturelle des personnes s’identifiant aux populations autochtones.</w:t>
            </w:r>
            <w:r w:rsidRPr="00A06652">
              <w:rPr>
                <w:rFonts w:ascii="Arial" w:hAnsi="Arial" w:cs="Arial"/>
                <w:color w:val="00B050"/>
                <w:sz w:val="28"/>
                <w:szCs w:val="28"/>
              </w:rPr>
              <w:t xml:space="preserve"> </w:t>
            </w:r>
            <w:r w:rsidRPr="00A06652">
              <w:rPr>
                <w:rFonts w:ascii="Times New Roman" w:hAnsi="Times New Roman" w:cs="Times New Roman"/>
                <w:color w:val="00B050"/>
                <w:sz w:val="20"/>
                <w:szCs w:val="20"/>
              </w:rPr>
              <w:t>En Nouvelle-Calédonie, a été créé un Sénat coutumier, qui intervient dans le processus d'élaboration des lois du pays touchant à la coutume.  En Guyane française</w:t>
            </w:r>
            <w:r w:rsidR="003B5742" w:rsidRPr="00A06652">
              <w:rPr>
                <w:rFonts w:ascii="Times New Roman" w:hAnsi="Times New Roman" w:cs="Times New Roman"/>
                <w:color w:val="00B050"/>
                <w:sz w:val="20"/>
                <w:szCs w:val="20"/>
              </w:rPr>
              <w:t>,</w:t>
            </w:r>
            <w:r w:rsidRPr="00A06652">
              <w:rPr>
                <w:rFonts w:ascii="Times New Roman" w:hAnsi="Times New Roman" w:cs="Times New Roman"/>
                <w:color w:val="00B050"/>
                <w:sz w:val="20"/>
                <w:szCs w:val="20"/>
              </w:rPr>
              <w:t xml:space="preserve"> a été créé en 2018 un Conseil consultatif des populations amérindiennes et bushinenge, qui a pour objectif de représenter et défendre les intérêts de ces populations.</w:t>
            </w:r>
            <w:r w:rsidR="003B5742" w:rsidRPr="00A06652">
              <w:rPr>
                <w:rFonts w:ascii="Times New Roman" w:hAnsi="Times New Roman" w:cs="Times New Roman"/>
                <w:color w:val="00B050"/>
                <w:sz w:val="20"/>
                <w:szCs w:val="20"/>
              </w:rPr>
              <w:t xml:space="preserve"> Des mesures législatives seront prises pour permettre la mise en œuvre des transferts fonciers prévus par les accords validés par le président de la République en 2017. La mise en œuvre effective de ces transferts fonciers </w:t>
            </w:r>
            <w:r w:rsidR="003B5742" w:rsidRPr="00A06652">
              <w:rPr>
                <w:rFonts w:ascii="Times New Roman" w:hAnsi="Times New Roman" w:cs="Times New Roman"/>
                <w:color w:val="00B050"/>
                <w:sz w:val="20"/>
                <w:szCs w:val="20"/>
              </w:rPr>
              <w:lastRenderedPageBreak/>
              <w:t xml:space="preserve">permettra d'améliorer la souveraineté alimentaire, de favoriser le développement durable des communes et de maintenir les modes de vie traditionnels autochtones. </w:t>
            </w:r>
          </w:p>
          <w:p w14:paraId="21735425" w14:textId="77777777" w:rsidR="00CF1743" w:rsidRPr="00A06652" w:rsidRDefault="00CF1743" w:rsidP="00266517">
            <w:pPr>
              <w:jc w:val="both"/>
              <w:rPr>
                <w:rFonts w:ascii="Times New Roman" w:hAnsi="Times New Roman" w:cs="Times New Roman"/>
                <w:color w:val="00B050"/>
                <w:sz w:val="20"/>
                <w:szCs w:val="20"/>
              </w:rPr>
            </w:pPr>
          </w:p>
          <w:p w14:paraId="29AC24B9" w14:textId="20226C4D" w:rsidR="00266517" w:rsidRPr="00A06652" w:rsidRDefault="00CF1743"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w:t>
            </w:r>
            <w:r w:rsidR="00A518F8" w:rsidRPr="00A06652">
              <w:rPr>
                <w:rFonts w:ascii="Times New Roman" w:hAnsi="Times New Roman" w:cs="Times New Roman"/>
                <w:color w:val="00B050"/>
                <w:sz w:val="20"/>
                <w:szCs w:val="20"/>
              </w:rPr>
              <w:t>a France</w:t>
            </w:r>
            <w:r w:rsidRPr="00A06652">
              <w:rPr>
                <w:rFonts w:ascii="Times New Roman" w:hAnsi="Times New Roman" w:cs="Times New Roman"/>
                <w:color w:val="00B050"/>
                <w:sz w:val="20"/>
                <w:szCs w:val="20"/>
              </w:rPr>
              <w:t xml:space="preserve"> promeut l’objectif de bonne gouvernance pour la protection de la forêt amazonienne sur le territoire national en Guyane, associant davantage les ONG et les populations autochtones, en vue de stopper le processus de déforestation industrialisé. </w:t>
            </w:r>
          </w:p>
          <w:p w14:paraId="17488BDE" w14:textId="77777777" w:rsidR="00266517" w:rsidRPr="00A06652" w:rsidRDefault="00266517" w:rsidP="00B235DA">
            <w:pPr>
              <w:jc w:val="both"/>
              <w:rPr>
                <w:rFonts w:ascii="Times New Roman" w:hAnsi="Times New Roman" w:cs="Times New Roman"/>
                <w:color w:val="00B050"/>
                <w:sz w:val="20"/>
                <w:szCs w:val="20"/>
              </w:rPr>
            </w:pPr>
          </w:p>
          <w:p w14:paraId="552A7540" w14:textId="63A18FC6" w:rsidR="002360D8" w:rsidRPr="00A06652" w:rsidRDefault="00FB58C1" w:rsidP="00B235D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C’est dans ce contexte que l</w:t>
            </w:r>
            <w:r w:rsidR="002360D8" w:rsidRPr="00A06652">
              <w:rPr>
                <w:rFonts w:ascii="Times New Roman" w:hAnsi="Times New Roman" w:cs="Times New Roman"/>
                <w:color w:val="00B050"/>
                <w:sz w:val="20"/>
                <w:szCs w:val="20"/>
              </w:rPr>
              <w:t xml:space="preserve">a France </w:t>
            </w:r>
            <w:r w:rsidR="002360D8" w:rsidRPr="00A06652">
              <w:rPr>
                <w:rFonts w:ascii="Times New Roman" w:hAnsi="Times New Roman" w:cs="Times New Roman"/>
                <w:b/>
                <w:color w:val="00B050"/>
                <w:sz w:val="20"/>
                <w:szCs w:val="20"/>
              </w:rPr>
              <w:t>accepte</w:t>
            </w:r>
            <w:r w:rsidR="002360D8" w:rsidRPr="00A06652">
              <w:rPr>
                <w:rFonts w:ascii="Times New Roman" w:hAnsi="Times New Roman" w:cs="Times New Roman"/>
                <w:color w:val="00B050"/>
                <w:sz w:val="20"/>
                <w:szCs w:val="20"/>
              </w:rPr>
              <w:t xml:space="preserve"> cette recommandation.</w:t>
            </w:r>
          </w:p>
          <w:p w14:paraId="4EE1AFC5" w14:textId="13A5F43C" w:rsidR="00266517" w:rsidRPr="00A06652" w:rsidRDefault="00266517" w:rsidP="00B235DA">
            <w:pPr>
              <w:jc w:val="both"/>
              <w:rPr>
                <w:rFonts w:ascii="Times New Roman" w:hAnsi="Times New Roman" w:cs="Times New Roman"/>
                <w:color w:val="00B050"/>
                <w:sz w:val="20"/>
                <w:szCs w:val="20"/>
              </w:rPr>
            </w:pPr>
          </w:p>
        </w:tc>
      </w:tr>
      <w:tr w:rsidR="00116ED4" w:rsidRPr="00A06652" w14:paraId="3BBB52A7" w14:textId="77777777" w:rsidTr="008B30C4">
        <w:tc>
          <w:tcPr>
            <w:tcW w:w="1190" w:type="dxa"/>
          </w:tcPr>
          <w:p w14:paraId="61E9527C"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3860914B" w14:textId="387DA9B0" w:rsidR="00116ED4" w:rsidRPr="00A06652" w:rsidRDefault="00C40845"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Improve measures to protect the rights of indigenous peoples in regard to culture and the environment (Samoa);</w:t>
            </w:r>
          </w:p>
          <w:p w14:paraId="6BB2BE50" w14:textId="77777777" w:rsidR="007314AF" w:rsidRPr="00A06652" w:rsidRDefault="007314AF" w:rsidP="00116ED4">
            <w:pPr>
              <w:jc w:val="both"/>
              <w:rPr>
                <w:rFonts w:ascii="Times New Roman" w:hAnsi="Times New Roman" w:cs="Times New Roman"/>
                <w:b/>
                <w:color w:val="00B050"/>
                <w:sz w:val="20"/>
                <w:szCs w:val="20"/>
                <w:lang w:val="en-AU"/>
              </w:rPr>
            </w:pPr>
          </w:p>
          <w:p w14:paraId="4F0E5967" w14:textId="77777777" w:rsidR="007314AF" w:rsidRPr="00A06652" w:rsidRDefault="007314AF" w:rsidP="00116ED4">
            <w:pPr>
              <w:jc w:val="both"/>
              <w:rPr>
                <w:rFonts w:ascii="Times New Roman" w:hAnsi="Times New Roman" w:cs="Times New Roman"/>
                <w:b/>
                <w:color w:val="00B050"/>
                <w:sz w:val="20"/>
                <w:szCs w:val="20"/>
                <w:lang w:val="en-AU"/>
              </w:rPr>
            </w:pPr>
          </w:p>
        </w:tc>
        <w:tc>
          <w:tcPr>
            <w:tcW w:w="7711" w:type="dxa"/>
          </w:tcPr>
          <w:p w14:paraId="593F0E4E" w14:textId="48159BE9" w:rsidR="00C40845" w:rsidRPr="00A06652" w:rsidRDefault="00DC07E9" w:rsidP="00C4084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Dans le cadre de sa constitution, l</w:t>
            </w:r>
            <w:r w:rsidR="00C40845" w:rsidRPr="00A06652">
              <w:rPr>
                <w:rFonts w:ascii="Times New Roman" w:hAnsi="Times New Roman" w:cs="Times New Roman"/>
                <w:color w:val="00B050"/>
                <w:sz w:val="20"/>
                <w:szCs w:val="20"/>
              </w:rPr>
              <w:t xml:space="preserve">a France </w:t>
            </w:r>
            <w:r w:rsidR="00C40845" w:rsidRPr="00A06652">
              <w:rPr>
                <w:rFonts w:ascii="Times New Roman" w:hAnsi="Times New Roman" w:cs="Times New Roman"/>
                <w:b/>
                <w:color w:val="00B050"/>
                <w:sz w:val="20"/>
                <w:szCs w:val="20"/>
              </w:rPr>
              <w:t>accepte</w:t>
            </w:r>
            <w:r w:rsidR="00C40845" w:rsidRPr="00A06652">
              <w:rPr>
                <w:rFonts w:ascii="Times New Roman" w:hAnsi="Times New Roman" w:cs="Times New Roman"/>
                <w:color w:val="00B050"/>
                <w:sz w:val="20"/>
                <w:szCs w:val="20"/>
              </w:rPr>
              <w:t xml:space="preserve"> cette recommandation. </w:t>
            </w:r>
          </w:p>
          <w:p w14:paraId="709255D2" w14:textId="77777777" w:rsidR="00116ED4" w:rsidRPr="00A06652" w:rsidRDefault="00116ED4" w:rsidP="00B235DA">
            <w:pPr>
              <w:jc w:val="both"/>
              <w:rPr>
                <w:rFonts w:ascii="Times New Roman" w:hAnsi="Times New Roman" w:cs="Times New Roman"/>
                <w:color w:val="00B050"/>
                <w:sz w:val="20"/>
                <w:szCs w:val="20"/>
              </w:rPr>
            </w:pPr>
          </w:p>
          <w:p w14:paraId="7488B602" w14:textId="6D803179" w:rsidR="00C40845" w:rsidRPr="00A06652" w:rsidRDefault="00C40845" w:rsidP="00D47D4F">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w:t>
            </w:r>
            <w:r w:rsidR="00D47D4F" w:rsidRPr="00A06652">
              <w:rPr>
                <w:rFonts w:ascii="Times New Roman" w:hAnsi="Times New Roman" w:cs="Times New Roman"/>
                <w:i/>
                <w:color w:val="00B050"/>
                <w:sz w:val="20"/>
                <w:szCs w:val="20"/>
              </w:rPr>
              <w:t xml:space="preserve">aux </w:t>
            </w:r>
            <w:r w:rsidRPr="00A06652">
              <w:rPr>
                <w:rFonts w:ascii="Times New Roman" w:hAnsi="Times New Roman" w:cs="Times New Roman"/>
                <w:i/>
                <w:color w:val="00B050"/>
                <w:sz w:val="20"/>
                <w:szCs w:val="20"/>
              </w:rPr>
              <w:t>recommandation</w:t>
            </w:r>
            <w:r w:rsidR="00D47D4F"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n° </w:t>
            </w:r>
            <w:r w:rsidR="00D47D4F" w:rsidRPr="00A06652">
              <w:rPr>
                <w:rFonts w:ascii="Times New Roman" w:hAnsi="Times New Roman" w:cs="Times New Roman"/>
                <w:i/>
                <w:color w:val="00B050"/>
                <w:sz w:val="20"/>
                <w:szCs w:val="20"/>
              </w:rPr>
              <w:t xml:space="preserve">208 et </w:t>
            </w:r>
            <w:r w:rsidRPr="00A06652">
              <w:rPr>
                <w:rFonts w:ascii="Times New Roman" w:hAnsi="Times New Roman" w:cs="Times New Roman"/>
                <w:i/>
                <w:color w:val="00B050"/>
                <w:sz w:val="20"/>
                <w:szCs w:val="20"/>
              </w:rPr>
              <w:t>295</w:t>
            </w:r>
            <w:r w:rsidR="00CE10FB" w:rsidRPr="00A06652">
              <w:rPr>
                <w:rFonts w:ascii="Times New Roman" w:hAnsi="Times New Roman" w:cs="Times New Roman"/>
                <w:i/>
                <w:color w:val="00B050"/>
                <w:sz w:val="20"/>
                <w:szCs w:val="20"/>
              </w:rPr>
              <w:t>.</w:t>
            </w:r>
          </w:p>
        </w:tc>
      </w:tr>
      <w:tr w:rsidR="00116ED4" w:rsidRPr="00A06652" w14:paraId="10D819BB" w14:textId="77777777" w:rsidTr="008B30C4">
        <w:tc>
          <w:tcPr>
            <w:tcW w:w="1190" w:type="dxa"/>
          </w:tcPr>
          <w:p w14:paraId="1C5EA81D"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tcPr>
          <w:p w14:paraId="70F8B8AA" w14:textId="02478F8C" w:rsidR="00116ED4" w:rsidRPr="00A06652" w:rsidRDefault="00E94583"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its ongoing efforts to tackle discrimination and hate crimes based on race, ethnicity or religion, by effectively implementing the new National Plan to Combat Racism, Anti-Semitism and Discrimination Linked to Origin 2023–2026 (Republic of Korea);</w:t>
            </w:r>
          </w:p>
          <w:p w14:paraId="10D1521D" w14:textId="77777777" w:rsidR="00D47D4F" w:rsidRPr="00A06652" w:rsidRDefault="00D47D4F" w:rsidP="00116ED4">
            <w:pPr>
              <w:jc w:val="both"/>
              <w:rPr>
                <w:rFonts w:ascii="Times New Roman" w:hAnsi="Times New Roman" w:cs="Times New Roman"/>
                <w:b/>
                <w:color w:val="00B050"/>
                <w:sz w:val="20"/>
                <w:szCs w:val="20"/>
                <w:lang w:val="en-AU"/>
              </w:rPr>
            </w:pPr>
          </w:p>
          <w:p w14:paraId="76641309" w14:textId="77777777" w:rsidR="00D47D4F" w:rsidRPr="00A06652" w:rsidRDefault="00D47D4F" w:rsidP="00116ED4">
            <w:pPr>
              <w:jc w:val="both"/>
              <w:rPr>
                <w:rFonts w:ascii="Times New Roman" w:hAnsi="Times New Roman" w:cs="Times New Roman"/>
                <w:b/>
                <w:color w:val="00B050"/>
                <w:sz w:val="20"/>
                <w:szCs w:val="20"/>
                <w:lang w:val="en-AU"/>
              </w:rPr>
            </w:pPr>
          </w:p>
        </w:tc>
        <w:tc>
          <w:tcPr>
            <w:tcW w:w="7711" w:type="dxa"/>
          </w:tcPr>
          <w:p w14:paraId="23D47116" w14:textId="77777777" w:rsidR="00E94583" w:rsidRPr="00A06652" w:rsidRDefault="00E94583" w:rsidP="00E9458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8032426" w14:textId="77777777" w:rsidR="00E94583" w:rsidRPr="00A06652" w:rsidRDefault="00E94583" w:rsidP="00E94583">
            <w:pPr>
              <w:jc w:val="both"/>
              <w:rPr>
                <w:rFonts w:ascii="Times New Roman" w:hAnsi="Times New Roman" w:cs="Times New Roman"/>
                <w:color w:val="00B050"/>
                <w:sz w:val="20"/>
                <w:szCs w:val="20"/>
              </w:rPr>
            </w:pPr>
          </w:p>
          <w:p w14:paraId="783B2A71" w14:textId="69AA09DB" w:rsidR="00116ED4" w:rsidRPr="00A06652" w:rsidRDefault="00E94583" w:rsidP="00E94583">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aux recommandations n° 32, 33 et 39</w:t>
            </w:r>
            <w:r w:rsidR="00CE10FB" w:rsidRPr="00A06652">
              <w:rPr>
                <w:rFonts w:ascii="Times New Roman" w:hAnsi="Times New Roman" w:cs="Times New Roman"/>
                <w:i/>
                <w:color w:val="00B050"/>
                <w:sz w:val="20"/>
                <w:szCs w:val="20"/>
              </w:rPr>
              <w:t>.</w:t>
            </w:r>
          </w:p>
        </w:tc>
      </w:tr>
      <w:tr w:rsidR="00116ED4" w:rsidRPr="00A06652" w14:paraId="1F49D22E" w14:textId="77777777" w:rsidTr="008B30C4">
        <w:tc>
          <w:tcPr>
            <w:tcW w:w="1190" w:type="dxa"/>
            <w:shd w:val="clear" w:color="auto" w:fill="auto"/>
          </w:tcPr>
          <w:p w14:paraId="4D5FC4F8" w14:textId="77777777" w:rsidR="00116ED4" w:rsidRPr="00A06652" w:rsidRDefault="00116ED4" w:rsidP="00116ED4">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082AD55" w14:textId="57E8161E" w:rsidR="00116ED4" w:rsidRPr="00A06652" w:rsidRDefault="004B3368" w:rsidP="00116ED4">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Expand efforts to counter crimes and threats of violence motivated by religious hatred such as antisemitism and anti-Muslim hate, including cases of harassment, vandalism, and assault (United States of America);</w:t>
            </w:r>
          </w:p>
          <w:p w14:paraId="6E14341C" w14:textId="77777777" w:rsidR="005164CA" w:rsidRPr="00A06652" w:rsidRDefault="005164CA" w:rsidP="00116ED4">
            <w:pPr>
              <w:jc w:val="both"/>
              <w:rPr>
                <w:rFonts w:ascii="Times New Roman" w:hAnsi="Times New Roman" w:cs="Times New Roman"/>
                <w:b/>
                <w:color w:val="00B050"/>
                <w:sz w:val="20"/>
                <w:szCs w:val="20"/>
                <w:lang w:val="en-AU"/>
              </w:rPr>
            </w:pPr>
          </w:p>
        </w:tc>
        <w:tc>
          <w:tcPr>
            <w:tcW w:w="7711" w:type="dxa"/>
            <w:shd w:val="clear" w:color="auto" w:fill="auto"/>
          </w:tcPr>
          <w:p w14:paraId="3534CCA8" w14:textId="77777777"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459C2711" w14:textId="77777777" w:rsidR="006045DB" w:rsidRPr="00A06652" w:rsidRDefault="006045DB" w:rsidP="006045DB">
            <w:pPr>
              <w:jc w:val="both"/>
              <w:rPr>
                <w:rFonts w:ascii="Times New Roman" w:hAnsi="Times New Roman" w:cs="Times New Roman"/>
                <w:color w:val="00B050"/>
                <w:sz w:val="20"/>
                <w:szCs w:val="20"/>
              </w:rPr>
            </w:pPr>
          </w:p>
          <w:p w14:paraId="12938F72" w14:textId="43D4CF45"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lutte contre </w:t>
            </w:r>
            <w:r w:rsidR="006B583E" w:rsidRPr="00A06652">
              <w:rPr>
                <w:rFonts w:ascii="Times New Roman" w:hAnsi="Times New Roman" w:cs="Times New Roman"/>
                <w:color w:val="00B050"/>
                <w:sz w:val="20"/>
                <w:szCs w:val="20"/>
              </w:rPr>
              <w:t xml:space="preserve">toutes </w:t>
            </w:r>
            <w:r w:rsidRPr="00A06652">
              <w:rPr>
                <w:rFonts w:ascii="Times New Roman" w:hAnsi="Times New Roman" w:cs="Times New Roman"/>
                <w:color w:val="00B050"/>
                <w:sz w:val="20"/>
                <w:szCs w:val="20"/>
              </w:rPr>
              <w:t xml:space="preserve">les discriminations et </w:t>
            </w:r>
            <w:r w:rsidR="006B583E" w:rsidRPr="00A06652">
              <w:rPr>
                <w:rFonts w:ascii="Times New Roman" w:hAnsi="Times New Roman" w:cs="Times New Roman"/>
                <w:color w:val="00B050"/>
                <w:sz w:val="20"/>
                <w:szCs w:val="20"/>
              </w:rPr>
              <w:t xml:space="preserve">tous </w:t>
            </w:r>
            <w:r w:rsidRPr="00A06652">
              <w:rPr>
                <w:rFonts w:ascii="Times New Roman" w:hAnsi="Times New Roman" w:cs="Times New Roman"/>
                <w:color w:val="00B050"/>
                <w:sz w:val="20"/>
                <w:szCs w:val="20"/>
              </w:rPr>
              <w:t xml:space="preserve">les comportements haineux constitue une priorité du </w:t>
            </w:r>
            <w:r w:rsidR="00371633" w:rsidRPr="00A06652">
              <w:rPr>
                <w:rFonts w:ascii="Times New Roman" w:hAnsi="Times New Roman" w:cs="Times New Roman"/>
                <w:color w:val="00B050"/>
                <w:sz w:val="20"/>
                <w:szCs w:val="20"/>
              </w:rPr>
              <w:t>Gouvernement</w:t>
            </w:r>
            <w:r w:rsidR="006B583E" w:rsidRPr="00A06652">
              <w:rPr>
                <w:rFonts w:ascii="Times New Roman" w:hAnsi="Times New Roman" w:cs="Times New Roman"/>
                <w:color w:val="00B050"/>
                <w:sz w:val="20"/>
                <w:szCs w:val="20"/>
              </w:rPr>
              <w:t>. Cela inclut bien sûr les discriminations et les actes haineux ou violents</w:t>
            </w:r>
            <w:r w:rsidRPr="00A06652">
              <w:rPr>
                <w:rFonts w:ascii="Times New Roman" w:hAnsi="Times New Roman" w:cs="Times New Roman"/>
                <w:color w:val="00B050"/>
                <w:sz w:val="20"/>
                <w:szCs w:val="20"/>
              </w:rPr>
              <w:t xml:space="preserve"> subis par les personnes de confession musulmane</w:t>
            </w:r>
            <w:r w:rsidR="009A7BE6" w:rsidRPr="00A06652">
              <w:rPr>
                <w:rFonts w:ascii="Times New Roman" w:hAnsi="Times New Roman" w:cs="Times New Roman"/>
                <w:color w:val="00B050"/>
                <w:sz w:val="20"/>
                <w:szCs w:val="20"/>
              </w:rPr>
              <w:t xml:space="preserve"> ou juive</w:t>
            </w:r>
            <w:r w:rsidRPr="00A06652">
              <w:rPr>
                <w:rFonts w:ascii="Times New Roman" w:hAnsi="Times New Roman" w:cs="Times New Roman"/>
                <w:color w:val="00B050"/>
                <w:sz w:val="20"/>
                <w:szCs w:val="20"/>
              </w:rPr>
              <w:t xml:space="preserve">. L’approche française de la lutte contre les propos, actes, ou discriminations racistes, n’établit aucune distinction entre les différents groupes de personnes visées. La lutte contre les actes et discours antimusulmans </w:t>
            </w:r>
            <w:r w:rsidR="009A7BE6" w:rsidRPr="00A06652">
              <w:rPr>
                <w:rFonts w:ascii="Times New Roman" w:hAnsi="Times New Roman" w:cs="Times New Roman"/>
                <w:color w:val="00B050"/>
                <w:sz w:val="20"/>
                <w:szCs w:val="20"/>
              </w:rPr>
              <w:t xml:space="preserve">ou antisémites </w:t>
            </w:r>
            <w:r w:rsidRPr="00A06652">
              <w:rPr>
                <w:rFonts w:ascii="Times New Roman" w:hAnsi="Times New Roman" w:cs="Times New Roman"/>
                <w:color w:val="00B050"/>
                <w:sz w:val="20"/>
                <w:szCs w:val="20"/>
              </w:rPr>
              <w:t>est donc appréhendée dans le cadre plus large des dispositifs existants de lutte contre les discriminations et le racisme.</w:t>
            </w:r>
          </w:p>
          <w:p w14:paraId="41F2BAD7" w14:textId="77777777" w:rsidR="006045DB" w:rsidRPr="00A06652" w:rsidRDefault="006045DB" w:rsidP="006045DB">
            <w:pPr>
              <w:jc w:val="both"/>
              <w:rPr>
                <w:rFonts w:ascii="Times New Roman" w:hAnsi="Times New Roman" w:cs="Times New Roman"/>
                <w:color w:val="00B050"/>
                <w:sz w:val="20"/>
                <w:szCs w:val="20"/>
              </w:rPr>
            </w:pPr>
          </w:p>
          <w:p w14:paraId="17F6AD50" w14:textId="59D4F470"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Le délit de discrimination est pénalement défini à l’article 225-1 du </w:t>
            </w:r>
            <w:r w:rsidR="00371633"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ode pénal comme le fait d’opérer une distinction entre les personnes physiques en raison d’un des 24 critères énumérés dans ce texte, parmi lesquels figure l’appartenance vraie ou supposée à une religion.</w:t>
            </w:r>
          </w:p>
          <w:p w14:paraId="6D639C6B" w14:textId="77777777" w:rsidR="006045DB" w:rsidRPr="00A06652" w:rsidRDefault="006045DB" w:rsidP="006045DB">
            <w:pPr>
              <w:jc w:val="both"/>
              <w:rPr>
                <w:rFonts w:ascii="Times New Roman" w:hAnsi="Times New Roman" w:cs="Times New Roman"/>
                <w:color w:val="00B050"/>
                <w:sz w:val="20"/>
                <w:szCs w:val="20"/>
              </w:rPr>
            </w:pPr>
          </w:p>
          <w:p w14:paraId="2174A437" w14:textId="2998A013"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loi </w:t>
            </w:r>
            <w:r w:rsidR="00371633" w:rsidRPr="00A06652">
              <w:rPr>
                <w:rFonts w:ascii="Times New Roman" w:hAnsi="Times New Roman" w:cs="Times New Roman"/>
                <w:color w:val="00B050"/>
                <w:sz w:val="20"/>
                <w:szCs w:val="20"/>
              </w:rPr>
              <w:t xml:space="preserve">n° 2021-1109 </w:t>
            </w:r>
            <w:r w:rsidRPr="00A06652">
              <w:rPr>
                <w:rFonts w:ascii="Times New Roman" w:hAnsi="Times New Roman" w:cs="Times New Roman"/>
                <w:color w:val="00B050"/>
                <w:sz w:val="20"/>
                <w:szCs w:val="20"/>
              </w:rPr>
              <w:t xml:space="preserve">du 24 août 2021 confortant le respect des principes de la République a renforcé l’arsenal législatif préexistant en introduisant une nouvelle circonstance aggravante applicable aux délits mentionnés aux 7ème et 8ème alinéas de l’article 24, à l’article 24 bis et aux 3ème et 4ème alinéas de l’article 33 de la loi du 29 juillet 1881. La loi précitée a également </w:t>
            </w:r>
            <w:r w:rsidRPr="00A06652">
              <w:rPr>
                <w:rFonts w:ascii="Times New Roman" w:hAnsi="Times New Roman" w:cs="Times New Roman"/>
                <w:color w:val="00B050"/>
                <w:sz w:val="20"/>
                <w:szCs w:val="20"/>
              </w:rPr>
              <w:lastRenderedPageBreak/>
              <w:t xml:space="preserve">permis de recourir aux procédures dites accélérées de jugement que sont la convocation par procès-verbal du procureur de la République assortie d’un placement sou contrôle judiciaire (CPPV-CJ), la comparution immédiate et la comparution à délai différé. Elle a également allongé la durée de la prescription de l’action publique pour certains délits de presse. L’incrimination des comportements racistes ou discriminatoires est désormais appréhendée via les délits de discrimination, par les articles 225-1, 225-2, 225-1-1, 225-1-2 et 432-7 du </w:t>
            </w:r>
            <w:r w:rsidR="00371633"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 xml:space="preserve">ode pénal et via les circonstances aggravantes générales liées aux motifs discriminatoires prévues aux articles 132-76 et 132-77 du code pénal. Les discours à caractère raciste ou discriminatoire sont quant à eux appréhendés par la loi du 29 juillet 1881 sur la liberté de la presse et par le </w:t>
            </w:r>
            <w:r w:rsidR="00371633" w:rsidRPr="00A06652">
              <w:rPr>
                <w:rFonts w:ascii="Times New Roman" w:hAnsi="Times New Roman" w:cs="Times New Roman"/>
                <w:color w:val="00B050"/>
                <w:sz w:val="20"/>
                <w:szCs w:val="20"/>
              </w:rPr>
              <w:t>C</w:t>
            </w:r>
            <w:r w:rsidRPr="00A06652">
              <w:rPr>
                <w:rFonts w:ascii="Times New Roman" w:hAnsi="Times New Roman" w:cs="Times New Roman"/>
                <w:color w:val="00B050"/>
                <w:sz w:val="20"/>
                <w:szCs w:val="20"/>
              </w:rPr>
              <w:t xml:space="preserve">ode pénal. </w:t>
            </w:r>
          </w:p>
          <w:p w14:paraId="12CCA8D3" w14:textId="77777777" w:rsidR="006045DB" w:rsidRPr="00A06652" w:rsidRDefault="006045DB" w:rsidP="006045DB">
            <w:pPr>
              <w:jc w:val="both"/>
              <w:rPr>
                <w:rFonts w:ascii="Times New Roman" w:hAnsi="Times New Roman" w:cs="Times New Roman"/>
                <w:color w:val="00B050"/>
                <w:sz w:val="20"/>
                <w:szCs w:val="20"/>
              </w:rPr>
            </w:pPr>
          </w:p>
          <w:p w14:paraId="50756E22" w14:textId="77777777"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circulaire du 24 novembre 2020 a créé, à droit constant, le pôle national de lutte contre la haine en ligne, près le parquet de Paris, compétent pour centraliser le traitement des affaires significatives de cyber-harcèlement et de haine en ligne.</w:t>
            </w:r>
          </w:p>
          <w:p w14:paraId="440EF321" w14:textId="77777777" w:rsidR="006045DB" w:rsidRPr="00A06652" w:rsidRDefault="006045DB" w:rsidP="006045DB">
            <w:pPr>
              <w:jc w:val="both"/>
              <w:rPr>
                <w:rFonts w:ascii="Times New Roman" w:hAnsi="Times New Roman" w:cs="Times New Roman"/>
                <w:color w:val="00B050"/>
                <w:sz w:val="20"/>
                <w:szCs w:val="20"/>
              </w:rPr>
            </w:pPr>
          </w:p>
          <w:p w14:paraId="0C921E98" w14:textId="270D81ED" w:rsidR="006045DB" w:rsidRPr="00A06652" w:rsidRDefault="006045DB" w:rsidP="006045D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L’attention des procureurs généraux et des procureurs de la République est ainsi appelée régulièrement</w:t>
            </w:r>
            <w:r w:rsidR="00D04197"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sur la nécessité d’apporter à ces faits une réponse pénale ferme et systématique adaptée au contexte de commission des faits et à la personnalité de l’auteur.</w:t>
            </w:r>
          </w:p>
          <w:p w14:paraId="5CAC6C62" w14:textId="77777777" w:rsidR="006045DB" w:rsidRPr="00A06652" w:rsidRDefault="006045DB" w:rsidP="006045DB">
            <w:pPr>
              <w:jc w:val="both"/>
              <w:rPr>
                <w:rFonts w:ascii="Times New Roman" w:hAnsi="Times New Roman" w:cs="Times New Roman"/>
                <w:color w:val="00B050"/>
                <w:sz w:val="20"/>
                <w:szCs w:val="20"/>
              </w:rPr>
            </w:pPr>
          </w:p>
          <w:p w14:paraId="11AD522E" w14:textId="77777777" w:rsidR="00116ED4" w:rsidRPr="00A06652" w:rsidRDefault="006045DB" w:rsidP="004B3368">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32, 33, 39 et 57</w:t>
            </w:r>
          </w:p>
          <w:p w14:paraId="18200418" w14:textId="27B459A8" w:rsidR="00274C3A" w:rsidRPr="00A06652" w:rsidRDefault="00274C3A" w:rsidP="004B3368">
            <w:pPr>
              <w:jc w:val="both"/>
              <w:rPr>
                <w:rFonts w:ascii="Times New Roman" w:hAnsi="Times New Roman" w:cs="Times New Roman"/>
                <w:color w:val="00B050"/>
                <w:sz w:val="20"/>
                <w:szCs w:val="20"/>
              </w:rPr>
            </w:pPr>
          </w:p>
        </w:tc>
      </w:tr>
      <w:tr w:rsidR="009411A2" w:rsidRPr="00A06652" w14:paraId="5DEB1DF2" w14:textId="77777777" w:rsidTr="008B30C4">
        <w:tc>
          <w:tcPr>
            <w:tcW w:w="1190" w:type="dxa"/>
          </w:tcPr>
          <w:p w14:paraId="6E10F0CC"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1967BE5" w14:textId="77777777" w:rsidR="009411A2" w:rsidRPr="00A06652" w:rsidRDefault="009411A2"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Redouble efforts to combat racism and xenophobia, including concrete measures against hate speech, both online and offline (Uruguay);</w:t>
            </w:r>
          </w:p>
          <w:p w14:paraId="1AF2A3E5" w14:textId="01122EB5" w:rsidR="009411A2" w:rsidRPr="00A06652" w:rsidRDefault="009411A2" w:rsidP="009411A2">
            <w:pPr>
              <w:jc w:val="both"/>
              <w:rPr>
                <w:rFonts w:ascii="Times New Roman" w:hAnsi="Times New Roman" w:cs="Times New Roman"/>
                <w:b/>
                <w:color w:val="00B050"/>
                <w:sz w:val="20"/>
                <w:szCs w:val="20"/>
                <w:lang w:val="en-AU"/>
              </w:rPr>
            </w:pPr>
          </w:p>
        </w:tc>
        <w:tc>
          <w:tcPr>
            <w:tcW w:w="7711" w:type="dxa"/>
          </w:tcPr>
          <w:p w14:paraId="1CBD54B8" w14:textId="77777777" w:rsidR="009411A2" w:rsidRPr="00A06652" w:rsidRDefault="009411A2" w:rsidP="009411A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2667CA9F" w14:textId="77777777" w:rsidR="009411A2" w:rsidRPr="00A06652" w:rsidRDefault="009411A2" w:rsidP="009411A2">
            <w:pPr>
              <w:jc w:val="both"/>
              <w:rPr>
                <w:rFonts w:ascii="Times New Roman" w:hAnsi="Times New Roman" w:cs="Times New Roman"/>
                <w:color w:val="00B050"/>
                <w:sz w:val="20"/>
                <w:szCs w:val="20"/>
              </w:rPr>
            </w:pPr>
          </w:p>
          <w:p w14:paraId="69863D50" w14:textId="76D4FCF1" w:rsidR="009411A2" w:rsidRPr="00A06652" w:rsidRDefault="009411A2" w:rsidP="009411A2">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n° 32, 33, 39 et 57</w:t>
            </w:r>
          </w:p>
        </w:tc>
      </w:tr>
      <w:tr w:rsidR="009411A2" w:rsidRPr="00A06652" w14:paraId="54768641" w14:textId="77777777" w:rsidTr="008B30C4">
        <w:tc>
          <w:tcPr>
            <w:tcW w:w="1190" w:type="dxa"/>
          </w:tcPr>
          <w:p w14:paraId="1FE8BEBB" w14:textId="77777777" w:rsidR="009411A2" w:rsidRPr="00A06652" w:rsidRDefault="009411A2" w:rsidP="009411A2">
            <w:pPr>
              <w:pStyle w:val="ListParagraph"/>
              <w:numPr>
                <w:ilvl w:val="0"/>
                <w:numId w:val="1"/>
              </w:numPr>
              <w:jc w:val="center"/>
              <w:rPr>
                <w:rFonts w:ascii="Times New Roman" w:hAnsi="Times New Roman" w:cs="Times New Roman"/>
                <w:color w:val="FF0000"/>
                <w:sz w:val="20"/>
                <w:szCs w:val="20"/>
              </w:rPr>
            </w:pPr>
          </w:p>
        </w:tc>
        <w:tc>
          <w:tcPr>
            <w:tcW w:w="5128" w:type="dxa"/>
          </w:tcPr>
          <w:p w14:paraId="6725F9D3" w14:textId="1D697322" w:rsidR="005D33DF" w:rsidRPr="00A06652" w:rsidRDefault="005D33DF" w:rsidP="009411A2">
            <w:pPr>
              <w:jc w:val="both"/>
              <w:rPr>
                <w:rFonts w:ascii="Times New Roman" w:hAnsi="Times New Roman" w:cs="Times New Roman"/>
                <w:b/>
                <w:color w:val="FF0000"/>
                <w:sz w:val="20"/>
                <w:szCs w:val="20"/>
              </w:rPr>
            </w:pPr>
            <w:r w:rsidRPr="00A06652">
              <w:rPr>
                <w:rFonts w:ascii="Times New Roman" w:hAnsi="Times New Roman" w:cs="Times New Roman"/>
                <w:b/>
                <w:color w:val="FF0000"/>
                <w:sz w:val="20"/>
                <w:szCs w:val="20"/>
                <w:lang w:val="en-AU"/>
              </w:rPr>
              <w:t xml:space="preserve">End racism and hate crimes against migrants, Muslims and other minorities, guarantee them unrestricted access to social assistance, employment, education, housing and health. </w:t>
            </w:r>
            <w:r w:rsidRPr="00A06652">
              <w:rPr>
                <w:rFonts w:ascii="Times New Roman" w:hAnsi="Times New Roman" w:cs="Times New Roman"/>
                <w:b/>
                <w:color w:val="FF0000"/>
                <w:sz w:val="20"/>
                <w:szCs w:val="20"/>
              </w:rPr>
              <w:t>End school segregation (Venezuela (Bolivarian Republic of));</w:t>
            </w:r>
          </w:p>
          <w:p w14:paraId="3EE9E267" w14:textId="77777777" w:rsidR="005D33DF" w:rsidRPr="00A06652" w:rsidRDefault="005D33DF" w:rsidP="009411A2">
            <w:pPr>
              <w:jc w:val="both"/>
              <w:rPr>
                <w:rFonts w:ascii="Times New Roman" w:hAnsi="Times New Roman" w:cs="Times New Roman"/>
                <w:b/>
                <w:color w:val="FF0000"/>
                <w:sz w:val="20"/>
                <w:szCs w:val="20"/>
              </w:rPr>
            </w:pPr>
          </w:p>
        </w:tc>
        <w:tc>
          <w:tcPr>
            <w:tcW w:w="7711" w:type="dxa"/>
          </w:tcPr>
          <w:p w14:paraId="2D9F546C" w14:textId="0A2BA908" w:rsidR="009411A2" w:rsidRPr="00A06652" w:rsidRDefault="005D33DF" w:rsidP="00C83590">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r w:rsidR="00C83590" w:rsidRPr="00A06652">
              <w:rPr>
                <w:rFonts w:ascii="Times New Roman" w:hAnsi="Times New Roman" w:cs="Times New Roman"/>
                <w:color w:val="FF0000"/>
                <w:sz w:val="20"/>
                <w:szCs w:val="20"/>
              </w:rPr>
              <w:t>en soulignant qu’</w:t>
            </w:r>
            <w:r w:rsidRPr="00A06652">
              <w:rPr>
                <w:rFonts w:ascii="Times New Roman" w:hAnsi="Times New Roman" w:cs="Times New Roman"/>
                <w:color w:val="FF0000"/>
                <w:sz w:val="20"/>
                <w:szCs w:val="20"/>
              </w:rPr>
              <w:t xml:space="preserve">elle s’emploie déjà très activement à combattre les </w:t>
            </w:r>
            <w:r w:rsidR="00610FDA" w:rsidRPr="00A06652">
              <w:rPr>
                <w:rFonts w:ascii="Times New Roman" w:hAnsi="Times New Roman" w:cs="Times New Roman"/>
                <w:color w:val="FF0000"/>
                <w:sz w:val="20"/>
                <w:szCs w:val="20"/>
              </w:rPr>
              <w:t>crimes et discriminations dénoncés par le Venezuela</w:t>
            </w:r>
            <w:r w:rsidRPr="00A06652">
              <w:rPr>
                <w:rFonts w:ascii="Times New Roman" w:hAnsi="Times New Roman" w:cs="Times New Roman"/>
                <w:color w:val="FF0000"/>
                <w:sz w:val="20"/>
                <w:szCs w:val="20"/>
              </w:rPr>
              <w:t>.</w:t>
            </w:r>
          </w:p>
        </w:tc>
      </w:tr>
      <w:tr w:rsidR="009411A2" w:rsidRPr="00A06652" w14:paraId="609391A1" w14:textId="77777777" w:rsidTr="008B30C4">
        <w:tc>
          <w:tcPr>
            <w:tcW w:w="1190" w:type="dxa"/>
          </w:tcPr>
          <w:p w14:paraId="62094F57"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136E2546" w14:textId="7FFBDF59" w:rsidR="009411A2" w:rsidRPr="00A06652" w:rsidRDefault="00717FFA"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Increase efforts to prevent and tackle hate speech, including racist hate speech (Argentina);</w:t>
            </w:r>
          </w:p>
          <w:p w14:paraId="03989F96" w14:textId="77777777" w:rsidR="00610FDA" w:rsidRPr="00A06652" w:rsidRDefault="00610FDA" w:rsidP="009411A2">
            <w:pPr>
              <w:jc w:val="both"/>
              <w:rPr>
                <w:rFonts w:ascii="Times New Roman" w:hAnsi="Times New Roman" w:cs="Times New Roman"/>
                <w:b/>
                <w:color w:val="00B050"/>
                <w:sz w:val="20"/>
                <w:szCs w:val="20"/>
                <w:lang w:val="en-AU"/>
              </w:rPr>
            </w:pPr>
          </w:p>
          <w:p w14:paraId="1A35B3BE" w14:textId="77777777" w:rsidR="00610FDA" w:rsidRPr="00A06652" w:rsidRDefault="00610FDA" w:rsidP="009411A2">
            <w:pPr>
              <w:jc w:val="both"/>
              <w:rPr>
                <w:rFonts w:ascii="Times New Roman" w:hAnsi="Times New Roman" w:cs="Times New Roman"/>
                <w:b/>
                <w:color w:val="00B050"/>
                <w:sz w:val="20"/>
                <w:szCs w:val="20"/>
                <w:lang w:val="en-AU"/>
              </w:rPr>
            </w:pPr>
          </w:p>
        </w:tc>
        <w:tc>
          <w:tcPr>
            <w:tcW w:w="7711" w:type="dxa"/>
          </w:tcPr>
          <w:p w14:paraId="73E2ACDB" w14:textId="3E43F44F" w:rsidR="009411A2" w:rsidRPr="00A06652" w:rsidRDefault="00717FFA" w:rsidP="009411A2">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A0E394E" w14:textId="77777777" w:rsidR="00717FFA" w:rsidRPr="00A06652" w:rsidRDefault="00717FFA" w:rsidP="009411A2">
            <w:pPr>
              <w:jc w:val="both"/>
              <w:rPr>
                <w:rFonts w:ascii="Times New Roman" w:hAnsi="Times New Roman" w:cs="Times New Roman"/>
                <w:sz w:val="20"/>
                <w:szCs w:val="20"/>
              </w:rPr>
            </w:pPr>
          </w:p>
          <w:p w14:paraId="193D5286" w14:textId="6EB946F7" w:rsidR="00717FFA" w:rsidRPr="00A06652" w:rsidRDefault="00717FFA" w:rsidP="009411A2">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recommandations 32 et 33.</w:t>
            </w:r>
          </w:p>
        </w:tc>
      </w:tr>
      <w:tr w:rsidR="009411A2" w:rsidRPr="00A06652" w14:paraId="4336D5D9" w14:textId="77777777" w:rsidTr="008B30C4">
        <w:tc>
          <w:tcPr>
            <w:tcW w:w="1190" w:type="dxa"/>
          </w:tcPr>
          <w:p w14:paraId="1846BB1C"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65D1B98A" w14:textId="77777777" w:rsidR="009411A2" w:rsidRPr="00A06652" w:rsidRDefault="00632B31"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advancing in measures to prevent and effectively combat hate speech with racist content (Chile);</w:t>
            </w:r>
          </w:p>
          <w:p w14:paraId="6C84F10B" w14:textId="22CB2185" w:rsidR="00632B31" w:rsidRPr="00A06652" w:rsidRDefault="00632B31" w:rsidP="009411A2">
            <w:pPr>
              <w:jc w:val="both"/>
              <w:rPr>
                <w:rFonts w:ascii="Times New Roman" w:hAnsi="Times New Roman" w:cs="Times New Roman"/>
                <w:b/>
                <w:color w:val="00B050"/>
                <w:sz w:val="20"/>
                <w:szCs w:val="20"/>
                <w:lang w:val="en-AU"/>
              </w:rPr>
            </w:pPr>
          </w:p>
        </w:tc>
        <w:tc>
          <w:tcPr>
            <w:tcW w:w="7711" w:type="dxa"/>
          </w:tcPr>
          <w:p w14:paraId="009E588B" w14:textId="77777777" w:rsidR="00632B31" w:rsidRPr="00A06652" w:rsidRDefault="00632B31" w:rsidP="00632B31">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5B77136" w14:textId="77777777" w:rsidR="00632B31" w:rsidRPr="00A06652" w:rsidRDefault="00632B31" w:rsidP="00632B31">
            <w:pPr>
              <w:jc w:val="both"/>
              <w:rPr>
                <w:rFonts w:ascii="Times New Roman" w:hAnsi="Times New Roman" w:cs="Times New Roman"/>
                <w:color w:val="00B050"/>
                <w:sz w:val="20"/>
                <w:szCs w:val="20"/>
              </w:rPr>
            </w:pPr>
          </w:p>
          <w:p w14:paraId="41365EAA" w14:textId="77777777" w:rsidR="009411A2" w:rsidRPr="00A06652" w:rsidRDefault="00632B31" w:rsidP="00632B31">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32 et 33.</w:t>
            </w:r>
          </w:p>
          <w:p w14:paraId="432024F6" w14:textId="797EFE9B" w:rsidR="00274C3A" w:rsidRPr="00A06652" w:rsidRDefault="00274C3A" w:rsidP="00632B31">
            <w:pPr>
              <w:jc w:val="both"/>
              <w:rPr>
                <w:rFonts w:ascii="Times New Roman" w:hAnsi="Times New Roman" w:cs="Times New Roman"/>
                <w:color w:val="00B050"/>
                <w:sz w:val="20"/>
                <w:szCs w:val="20"/>
              </w:rPr>
            </w:pPr>
          </w:p>
        </w:tc>
      </w:tr>
      <w:tr w:rsidR="009411A2" w:rsidRPr="00A06652" w14:paraId="3229FE5E" w14:textId="77777777" w:rsidTr="008B30C4">
        <w:tc>
          <w:tcPr>
            <w:tcW w:w="1190" w:type="dxa"/>
          </w:tcPr>
          <w:p w14:paraId="29B6AF90"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7C399700" w14:textId="77777777" w:rsidR="009411A2" w:rsidRPr="00A06652" w:rsidRDefault="00755982"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punishment for all cases of violence and hate speech on national, ethnic or religious grounds (Russian Federation);</w:t>
            </w:r>
          </w:p>
          <w:p w14:paraId="6079F6F6" w14:textId="73D2E21E" w:rsidR="00755982" w:rsidRPr="00A06652" w:rsidRDefault="00755982" w:rsidP="009411A2">
            <w:pPr>
              <w:jc w:val="both"/>
              <w:rPr>
                <w:rFonts w:ascii="Times New Roman" w:hAnsi="Times New Roman" w:cs="Times New Roman"/>
                <w:b/>
                <w:color w:val="00B050"/>
                <w:sz w:val="20"/>
                <w:szCs w:val="20"/>
                <w:lang w:val="en-AU"/>
              </w:rPr>
            </w:pPr>
          </w:p>
        </w:tc>
        <w:tc>
          <w:tcPr>
            <w:tcW w:w="7711" w:type="dxa"/>
          </w:tcPr>
          <w:p w14:paraId="0C8971A2" w14:textId="53389A49" w:rsidR="00755982" w:rsidRPr="00A06652" w:rsidRDefault="00755982" w:rsidP="0075598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 xml:space="preserve">cette recommandation dans la mesure où elle combat toutes les formes de haine et de discrimination, y compris la haine ou la discrimination à l’encontre de pratiquants d’une religion, à travers son plan national d’action contre le racisme, l’antisémitisme et les discriminations liées à l’origine, adopté en 2023 et qui couvre la période 2023-2027. </w:t>
            </w:r>
          </w:p>
          <w:p w14:paraId="0FD90874" w14:textId="77777777" w:rsidR="00755982" w:rsidRPr="00A06652" w:rsidRDefault="00755982" w:rsidP="00755982">
            <w:pPr>
              <w:jc w:val="both"/>
              <w:rPr>
                <w:rFonts w:ascii="Times New Roman" w:hAnsi="Times New Roman" w:cs="Times New Roman"/>
                <w:color w:val="00B050"/>
                <w:sz w:val="20"/>
                <w:szCs w:val="20"/>
              </w:rPr>
            </w:pPr>
          </w:p>
          <w:p w14:paraId="5DDA8330" w14:textId="77777777" w:rsidR="009411A2" w:rsidRPr="00A06652" w:rsidRDefault="00755982" w:rsidP="008211F7">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également réponse </w:t>
            </w:r>
            <w:r w:rsidR="008211F7" w:rsidRPr="00A06652">
              <w:rPr>
                <w:rFonts w:ascii="Times New Roman" w:hAnsi="Times New Roman" w:cs="Times New Roman"/>
                <w:i/>
                <w:color w:val="00B050"/>
                <w:sz w:val="20"/>
                <w:szCs w:val="20"/>
              </w:rPr>
              <w:t xml:space="preserve">aux </w:t>
            </w:r>
            <w:r w:rsidRPr="00A06652">
              <w:rPr>
                <w:rFonts w:ascii="Times New Roman" w:hAnsi="Times New Roman" w:cs="Times New Roman"/>
                <w:i/>
                <w:color w:val="00B050"/>
                <w:sz w:val="20"/>
                <w:szCs w:val="20"/>
              </w:rPr>
              <w:t>recommandation</w:t>
            </w:r>
            <w:r w:rsidR="008211F7"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n°</w:t>
            </w:r>
            <w:r w:rsidR="008211F7" w:rsidRPr="00A06652">
              <w:rPr>
                <w:rFonts w:ascii="Times New Roman" w:hAnsi="Times New Roman" w:cs="Times New Roman"/>
                <w:i/>
                <w:color w:val="00B050"/>
                <w:sz w:val="20"/>
                <w:szCs w:val="20"/>
              </w:rPr>
              <w:t>32 et °</w:t>
            </w:r>
            <w:r w:rsidRPr="00A06652">
              <w:rPr>
                <w:rFonts w:ascii="Times New Roman" w:hAnsi="Times New Roman" w:cs="Times New Roman"/>
                <w:i/>
                <w:color w:val="00B050"/>
                <w:sz w:val="20"/>
                <w:szCs w:val="20"/>
              </w:rPr>
              <w:t>33.</w:t>
            </w:r>
          </w:p>
          <w:p w14:paraId="4204186E" w14:textId="50E488BA" w:rsidR="00274C3A" w:rsidRPr="00A06652" w:rsidRDefault="00274C3A" w:rsidP="008211F7">
            <w:pPr>
              <w:jc w:val="both"/>
              <w:rPr>
                <w:rFonts w:ascii="Times New Roman" w:hAnsi="Times New Roman" w:cs="Times New Roman"/>
                <w:color w:val="00B050"/>
                <w:sz w:val="20"/>
                <w:szCs w:val="20"/>
              </w:rPr>
            </w:pPr>
          </w:p>
        </w:tc>
      </w:tr>
      <w:tr w:rsidR="009411A2" w:rsidRPr="00A06652" w14:paraId="02E9C00D" w14:textId="77777777" w:rsidTr="008B30C4">
        <w:tc>
          <w:tcPr>
            <w:tcW w:w="1190" w:type="dxa"/>
          </w:tcPr>
          <w:p w14:paraId="10101DCA"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6F51A76" w14:textId="77777777" w:rsidR="009411A2" w:rsidRPr="00A06652" w:rsidRDefault="00B93792"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Adopt the necessary measures to prevent police practices of ethnic profiling and systemic racial discrimination (Canada);</w:t>
            </w:r>
          </w:p>
          <w:p w14:paraId="5553865A" w14:textId="6C738653" w:rsidR="00B93792" w:rsidRPr="00A06652" w:rsidRDefault="00B93792" w:rsidP="009411A2">
            <w:pPr>
              <w:jc w:val="both"/>
              <w:rPr>
                <w:rFonts w:ascii="Times New Roman" w:hAnsi="Times New Roman" w:cs="Times New Roman"/>
                <w:b/>
                <w:color w:val="00B050"/>
                <w:sz w:val="20"/>
                <w:szCs w:val="20"/>
                <w:lang w:val="en-AU"/>
              </w:rPr>
            </w:pPr>
          </w:p>
        </w:tc>
        <w:tc>
          <w:tcPr>
            <w:tcW w:w="7711" w:type="dxa"/>
            <w:shd w:val="clear" w:color="auto" w:fill="auto"/>
          </w:tcPr>
          <w:p w14:paraId="7DB56357" w14:textId="6A5E1592" w:rsidR="00667DB9" w:rsidRPr="00A06652" w:rsidRDefault="00B93792" w:rsidP="00667DB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r w:rsidR="00667DB9" w:rsidRPr="00A06652">
              <w:rPr>
                <w:rFonts w:ascii="Times New Roman" w:hAnsi="Times New Roman" w:cs="Times New Roman"/>
                <w:color w:val="00B050"/>
                <w:sz w:val="20"/>
                <w:szCs w:val="20"/>
              </w:rPr>
              <w:t>Elle rappelle que les pratiques discriminatoires sont interdites, y compris de la part de ses forces de l’ordre</w:t>
            </w:r>
            <w:r w:rsidR="00252CAF" w:rsidRPr="00A06652">
              <w:rPr>
                <w:rFonts w:ascii="Times New Roman" w:hAnsi="Times New Roman" w:cs="Times New Roman"/>
                <w:color w:val="00B050"/>
                <w:sz w:val="20"/>
                <w:szCs w:val="20"/>
              </w:rPr>
              <w:t xml:space="preserve">, et qu’elle condamne toute mesure de profilage ethnique, qui </w:t>
            </w:r>
            <w:r w:rsidR="00E27A0E" w:rsidRPr="00A06652">
              <w:rPr>
                <w:rFonts w:ascii="Times New Roman" w:hAnsi="Times New Roman" w:cs="Times New Roman"/>
                <w:color w:val="00B050"/>
                <w:sz w:val="20"/>
                <w:szCs w:val="20"/>
              </w:rPr>
              <w:t xml:space="preserve">est </w:t>
            </w:r>
            <w:r w:rsidR="00252CAF" w:rsidRPr="00A06652">
              <w:rPr>
                <w:rFonts w:ascii="Times New Roman" w:hAnsi="Times New Roman" w:cs="Times New Roman"/>
                <w:color w:val="00B050"/>
                <w:sz w:val="20"/>
                <w:szCs w:val="20"/>
              </w:rPr>
              <w:t>sanctionnée par la voie hiérarchique et par la justice.</w:t>
            </w:r>
            <w:r w:rsidR="00667DB9" w:rsidRPr="00A06652">
              <w:rPr>
                <w:rFonts w:ascii="Times New Roman" w:hAnsi="Times New Roman" w:cs="Times New Roman"/>
                <w:color w:val="00B050"/>
                <w:sz w:val="20"/>
                <w:szCs w:val="20"/>
              </w:rPr>
              <w:t xml:space="preserve"> </w:t>
            </w:r>
          </w:p>
          <w:p w14:paraId="174AFD1C" w14:textId="77777777" w:rsidR="00B93792" w:rsidRPr="00A06652" w:rsidRDefault="00B93792" w:rsidP="00B93792">
            <w:pPr>
              <w:jc w:val="both"/>
              <w:rPr>
                <w:rFonts w:ascii="Times New Roman" w:hAnsi="Times New Roman" w:cs="Times New Roman"/>
                <w:color w:val="00B050"/>
                <w:sz w:val="20"/>
                <w:szCs w:val="20"/>
              </w:rPr>
            </w:pPr>
          </w:p>
          <w:p w14:paraId="22E7A3B4" w14:textId="2B7FED02" w:rsidR="009411A2" w:rsidRPr="00A06652" w:rsidRDefault="00B93792" w:rsidP="00B93792">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w:t>
            </w:r>
            <w:r w:rsidR="00403DAA" w:rsidRPr="00A06652">
              <w:rPr>
                <w:rFonts w:ascii="Times New Roman" w:hAnsi="Times New Roman" w:cs="Times New Roman"/>
                <w:i/>
                <w:color w:val="00B050"/>
                <w:sz w:val="20"/>
                <w:szCs w:val="20"/>
              </w:rPr>
              <w:t xml:space="preserve"> n°</w:t>
            </w:r>
            <w:r w:rsidRPr="00A06652">
              <w:rPr>
                <w:rFonts w:ascii="Times New Roman" w:hAnsi="Times New Roman" w:cs="Times New Roman"/>
                <w:i/>
                <w:color w:val="00B050"/>
                <w:sz w:val="20"/>
                <w:szCs w:val="20"/>
              </w:rPr>
              <w:t xml:space="preserve"> 32, 33</w:t>
            </w:r>
            <w:r w:rsidR="00E27A0E" w:rsidRPr="00A06652">
              <w:rPr>
                <w:rFonts w:ascii="Times New Roman" w:hAnsi="Times New Roman" w:cs="Times New Roman"/>
                <w:i/>
                <w:color w:val="00B050"/>
                <w:sz w:val="20"/>
                <w:szCs w:val="20"/>
              </w:rPr>
              <w:t>,</w:t>
            </w:r>
            <w:r w:rsidR="00274C3A"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44</w:t>
            </w:r>
            <w:r w:rsidR="00E27A0E" w:rsidRPr="00A06652">
              <w:rPr>
                <w:rFonts w:ascii="Times New Roman" w:hAnsi="Times New Roman" w:cs="Times New Roman"/>
                <w:i/>
                <w:color w:val="00B050"/>
                <w:sz w:val="20"/>
                <w:szCs w:val="20"/>
              </w:rPr>
              <w:t xml:space="preserve"> et 130.</w:t>
            </w:r>
          </w:p>
          <w:p w14:paraId="00561ED7" w14:textId="608F6A9D" w:rsidR="00274C3A" w:rsidRPr="00A06652" w:rsidRDefault="00274C3A" w:rsidP="00B93792">
            <w:pPr>
              <w:jc w:val="both"/>
              <w:rPr>
                <w:rFonts w:ascii="Times New Roman" w:hAnsi="Times New Roman" w:cs="Times New Roman"/>
                <w:color w:val="00B050"/>
                <w:sz w:val="20"/>
                <w:szCs w:val="20"/>
              </w:rPr>
            </w:pPr>
          </w:p>
        </w:tc>
      </w:tr>
      <w:tr w:rsidR="009411A2" w:rsidRPr="00A06652" w14:paraId="1E399186" w14:textId="77777777" w:rsidTr="008B30C4">
        <w:tc>
          <w:tcPr>
            <w:tcW w:w="1190" w:type="dxa"/>
          </w:tcPr>
          <w:p w14:paraId="5C797110"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25264C49" w14:textId="77777777" w:rsidR="009411A2" w:rsidRPr="00A06652" w:rsidRDefault="00403DAA"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with efforts to fight against racist and anti-Semitic violence motivated in hate and intolerance (Cyprus);</w:t>
            </w:r>
          </w:p>
          <w:p w14:paraId="39F35FD2" w14:textId="3A88EBC2" w:rsidR="00AF3FD5" w:rsidRPr="00A06652" w:rsidRDefault="00AF3FD5" w:rsidP="009411A2">
            <w:pPr>
              <w:jc w:val="both"/>
              <w:rPr>
                <w:rFonts w:ascii="Times New Roman" w:hAnsi="Times New Roman" w:cs="Times New Roman"/>
                <w:b/>
                <w:color w:val="00B050"/>
                <w:sz w:val="20"/>
                <w:szCs w:val="20"/>
                <w:lang w:val="en-AU"/>
              </w:rPr>
            </w:pPr>
          </w:p>
        </w:tc>
        <w:tc>
          <w:tcPr>
            <w:tcW w:w="7711" w:type="dxa"/>
          </w:tcPr>
          <w:p w14:paraId="48AFE038" w14:textId="3064357D" w:rsidR="009411A2" w:rsidRPr="00A06652" w:rsidRDefault="00403DAA" w:rsidP="009411A2">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tc>
      </w:tr>
      <w:tr w:rsidR="009411A2" w:rsidRPr="00A06652" w14:paraId="61352EB5" w14:textId="77777777" w:rsidTr="008B30C4">
        <w:tc>
          <w:tcPr>
            <w:tcW w:w="1190" w:type="dxa"/>
          </w:tcPr>
          <w:p w14:paraId="2190789B"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0F64CE03" w14:textId="65BEB5E5" w:rsidR="009411A2" w:rsidRPr="00A06652" w:rsidRDefault="00403DAA"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Intensify measures to combat racial discrimination by effectively sanctioning hate speech and all manifestations of racism and racial hatred in public spaces (Djibouti);</w:t>
            </w:r>
          </w:p>
          <w:p w14:paraId="3E6F8B41" w14:textId="77777777" w:rsidR="00403DAA" w:rsidRPr="00A06652" w:rsidRDefault="00403DAA" w:rsidP="009411A2">
            <w:pPr>
              <w:jc w:val="both"/>
              <w:rPr>
                <w:rFonts w:ascii="Times New Roman" w:hAnsi="Times New Roman" w:cs="Times New Roman"/>
                <w:b/>
                <w:color w:val="00B050"/>
                <w:sz w:val="20"/>
                <w:szCs w:val="20"/>
                <w:lang w:val="en-AU"/>
              </w:rPr>
            </w:pPr>
          </w:p>
        </w:tc>
        <w:tc>
          <w:tcPr>
            <w:tcW w:w="7711" w:type="dxa"/>
          </w:tcPr>
          <w:p w14:paraId="406881FB" w14:textId="77777777" w:rsidR="009411A2" w:rsidRPr="00A06652" w:rsidRDefault="00403DAA" w:rsidP="009411A2">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2124A6B" w14:textId="77777777" w:rsidR="00403DAA" w:rsidRPr="00A06652" w:rsidRDefault="00403DAA" w:rsidP="009411A2">
            <w:pPr>
              <w:jc w:val="both"/>
              <w:rPr>
                <w:rFonts w:ascii="Times New Roman" w:hAnsi="Times New Roman" w:cs="Times New Roman"/>
                <w:color w:val="00B050"/>
                <w:sz w:val="20"/>
                <w:szCs w:val="20"/>
              </w:rPr>
            </w:pPr>
          </w:p>
          <w:p w14:paraId="15806F18" w14:textId="77777777" w:rsidR="00497D95" w:rsidRPr="00A06652" w:rsidRDefault="00497D95" w:rsidP="00497D9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rappelle que la loi française encadre l’exercice de la liberté d’expression en ligne comme hors ligne, interdisant notamment l’injure, la diffamation, la haine raciale ou l’apologie du terrorisme.</w:t>
            </w:r>
          </w:p>
          <w:p w14:paraId="4953235C" w14:textId="77777777" w:rsidR="00497D95" w:rsidRPr="00A06652" w:rsidRDefault="00497D95" w:rsidP="009411A2">
            <w:pPr>
              <w:jc w:val="both"/>
              <w:rPr>
                <w:rFonts w:ascii="Times New Roman" w:hAnsi="Times New Roman" w:cs="Times New Roman"/>
                <w:color w:val="00B050"/>
                <w:sz w:val="20"/>
                <w:szCs w:val="20"/>
              </w:rPr>
            </w:pPr>
          </w:p>
          <w:p w14:paraId="65B43D8A" w14:textId="77777777" w:rsidR="00403DAA" w:rsidRPr="00A06652" w:rsidRDefault="00403DAA" w:rsidP="00403DA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n° 32</w:t>
            </w:r>
          </w:p>
          <w:p w14:paraId="583E1840" w14:textId="3EF6DD1A" w:rsidR="00274C3A" w:rsidRPr="00A06652" w:rsidRDefault="00274C3A" w:rsidP="00403DAA">
            <w:pPr>
              <w:jc w:val="both"/>
              <w:rPr>
                <w:rFonts w:ascii="Times New Roman" w:hAnsi="Times New Roman" w:cs="Times New Roman"/>
                <w:sz w:val="20"/>
                <w:szCs w:val="20"/>
              </w:rPr>
            </w:pPr>
          </w:p>
        </w:tc>
      </w:tr>
      <w:tr w:rsidR="009411A2" w:rsidRPr="00A06652" w14:paraId="27C23427" w14:textId="77777777" w:rsidTr="008B30C4">
        <w:tc>
          <w:tcPr>
            <w:tcW w:w="1190" w:type="dxa"/>
          </w:tcPr>
          <w:p w14:paraId="504DBF54" w14:textId="044F523B"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0265595A" w14:textId="59537B82" w:rsidR="009411A2" w:rsidRPr="00A06652" w:rsidRDefault="001004E4"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the effective implementation of the new National Plan to Combat Racism and Anti-Semitism (Ukraine);</w:t>
            </w:r>
          </w:p>
          <w:p w14:paraId="05217A76" w14:textId="77777777" w:rsidR="001004E4" w:rsidRPr="00A06652" w:rsidRDefault="001004E4" w:rsidP="009411A2">
            <w:pPr>
              <w:jc w:val="both"/>
              <w:rPr>
                <w:rFonts w:ascii="Times New Roman" w:hAnsi="Times New Roman" w:cs="Times New Roman"/>
                <w:b/>
                <w:color w:val="00B050"/>
                <w:sz w:val="20"/>
                <w:szCs w:val="20"/>
                <w:lang w:val="en-AU"/>
              </w:rPr>
            </w:pPr>
          </w:p>
          <w:p w14:paraId="51B1D0BB" w14:textId="77777777" w:rsidR="001004E4" w:rsidRPr="00A06652" w:rsidRDefault="001004E4" w:rsidP="009411A2">
            <w:pPr>
              <w:jc w:val="both"/>
              <w:rPr>
                <w:rFonts w:ascii="Times New Roman" w:hAnsi="Times New Roman" w:cs="Times New Roman"/>
                <w:b/>
                <w:color w:val="00B050"/>
                <w:sz w:val="20"/>
                <w:szCs w:val="20"/>
                <w:lang w:val="en-AU"/>
              </w:rPr>
            </w:pPr>
          </w:p>
        </w:tc>
        <w:tc>
          <w:tcPr>
            <w:tcW w:w="7711" w:type="dxa"/>
          </w:tcPr>
          <w:p w14:paraId="1EBFB654" w14:textId="77777777" w:rsidR="001004E4" w:rsidRPr="00A06652" w:rsidRDefault="001004E4" w:rsidP="001004E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AEB34F7" w14:textId="77777777" w:rsidR="009411A2" w:rsidRPr="00A06652" w:rsidRDefault="009411A2" w:rsidP="009411A2">
            <w:pPr>
              <w:jc w:val="both"/>
              <w:rPr>
                <w:rFonts w:ascii="Times New Roman" w:hAnsi="Times New Roman" w:cs="Times New Roman"/>
                <w:sz w:val="20"/>
                <w:szCs w:val="20"/>
              </w:rPr>
            </w:pPr>
          </w:p>
          <w:p w14:paraId="2DA18042" w14:textId="77777777" w:rsidR="009411A2" w:rsidRPr="00A06652" w:rsidRDefault="002360D8" w:rsidP="009411A2">
            <w:pPr>
              <w:jc w:val="both"/>
              <w:rPr>
                <w:rFonts w:ascii="Times New Roman" w:hAnsi="Times New Roman"/>
                <w:i/>
                <w:sz w:val="20"/>
              </w:rPr>
            </w:pPr>
            <w:r w:rsidRPr="00A06652">
              <w:rPr>
                <w:rFonts w:ascii="Times New Roman" w:hAnsi="Times New Roman" w:cs="Times New Roman"/>
                <w:i/>
                <w:color w:val="00B050"/>
                <w:sz w:val="20"/>
                <w:szCs w:val="20"/>
              </w:rPr>
              <w:t>Voir réponses aux recommandations n° 33, 39, 51, 57, 303, 323 et 325.</w:t>
            </w:r>
          </w:p>
        </w:tc>
      </w:tr>
      <w:tr w:rsidR="009411A2" w:rsidRPr="00A06652" w14:paraId="205B56BB" w14:textId="77777777" w:rsidTr="008B30C4">
        <w:tc>
          <w:tcPr>
            <w:tcW w:w="1190" w:type="dxa"/>
          </w:tcPr>
          <w:p w14:paraId="60577D47" w14:textId="77777777" w:rsidR="009411A2" w:rsidRPr="00A06652" w:rsidRDefault="009411A2" w:rsidP="009411A2">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176E0714" w14:textId="26E760FC" w:rsidR="009411A2" w:rsidRPr="00A06652" w:rsidRDefault="00F65E64" w:rsidP="009411A2">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Intensify efforts to ensure effective response to matters related to hate crime, Islamophobia, racism, racial discrimination, xenophobia and other related intolerance directed at ethnic and religious minorities (Malaysia);</w:t>
            </w:r>
          </w:p>
        </w:tc>
        <w:tc>
          <w:tcPr>
            <w:tcW w:w="7711" w:type="dxa"/>
          </w:tcPr>
          <w:p w14:paraId="2077CCCF" w14:textId="5EB4BE20" w:rsidR="00F65E64" w:rsidRPr="00A06652" w:rsidRDefault="00F65E64" w:rsidP="00F65E64">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w:t>
            </w:r>
            <w:r w:rsidR="00BA7518" w:rsidRPr="00A06652">
              <w:rPr>
                <w:rFonts w:ascii="Times New Roman" w:hAnsi="Times New Roman" w:cs="Times New Roman"/>
                <w:color w:val="ED7D31" w:themeColor="accent2"/>
                <w:sz w:val="20"/>
                <w:szCs w:val="20"/>
              </w:rPr>
              <w:t xml:space="preserve"> (elle rappelle que l’islamophobie n’est pas une catégorie juridique particulière en droit français)</w:t>
            </w:r>
            <w:r w:rsidRPr="00A06652">
              <w:rPr>
                <w:rFonts w:ascii="Times New Roman" w:hAnsi="Times New Roman" w:cs="Times New Roman"/>
                <w:color w:val="ED7D31" w:themeColor="accent2"/>
                <w:sz w:val="20"/>
                <w:szCs w:val="20"/>
              </w:rPr>
              <w:t xml:space="preserve">. </w:t>
            </w:r>
          </w:p>
          <w:p w14:paraId="2EF8E024" w14:textId="77777777" w:rsidR="00F65E64" w:rsidRPr="00A06652" w:rsidRDefault="00F65E64" w:rsidP="00F65E64">
            <w:pPr>
              <w:jc w:val="both"/>
              <w:rPr>
                <w:rFonts w:ascii="Times New Roman" w:hAnsi="Times New Roman" w:cs="Times New Roman"/>
                <w:color w:val="ED7D31" w:themeColor="accent2"/>
                <w:sz w:val="20"/>
                <w:szCs w:val="20"/>
              </w:rPr>
            </w:pPr>
          </w:p>
          <w:p w14:paraId="73124E86" w14:textId="1FEEAF87" w:rsidR="009411A2" w:rsidRPr="00A06652" w:rsidRDefault="00F65E64" w:rsidP="00F65E64">
            <w:pPr>
              <w:jc w:val="both"/>
              <w:rPr>
                <w:rFonts w:ascii="Times New Roman" w:hAnsi="Times New Roman" w:cs="Times New Roman"/>
                <w:color w:val="ED7D31" w:themeColor="accent2"/>
                <w:sz w:val="20"/>
                <w:szCs w:val="20"/>
              </w:rPr>
            </w:pPr>
            <w:r w:rsidRPr="00A06652">
              <w:rPr>
                <w:rFonts w:ascii="Times New Roman" w:hAnsi="Times New Roman" w:cs="Times New Roman"/>
                <w:i/>
                <w:color w:val="ED7D31" w:themeColor="accent2"/>
                <w:sz w:val="20"/>
                <w:szCs w:val="20"/>
              </w:rPr>
              <w:t>Voir réponse aux recommandations n° 32 et 33.</w:t>
            </w:r>
          </w:p>
        </w:tc>
      </w:tr>
      <w:tr w:rsidR="009411A2" w:rsidRPr="00A06652" w14:paraId="5FD39117" w14:textId="77777777" w:rsidTr="008B30C4">
        <w:tc>
          <w:tcPr>
            <w:tcW w:w="1190" w:type="dxa"/>
          </w:tcPr>
          <w:p w14:paraId="6B1AF4B6" w14:textId="77777777" w:rsidR="009411A2" w:rsidRPr="00A06652" w:rsidRDefault="009411A2" w:rsidP="009411A2">
            <w:pPr>
              <w:pStyle w:val="ListParagraph"/>
              <w:numPr>
                <w:ilvl w:val="0"/>
                <w:numId w:val="1"/>
              </w:numPr>
              <w:jc w:val="center"/>
              <w:rPr>
                <w:rFonts w:ascii="Times New Roman" w:hAnsi="Times New Roman" w:cs="Times New Roman"/>
                <w:color w:val="ED7D31" w:themeColor="accent2"/>
                <w:sz w:val="20"/>
                <w:szCs w:val="20"/>
              </w:rPr>
            </w:pPr>
          </w:p>
        </w:tc>
        <w:tc>
          <w:tcPr>
            <w:tcW w:w="5128" w:type="dxa"/>
          </w:tcPr>
          <w:p w14:paraId="65E751A4" w14:textId="77777777" w:rsidR="009411A2" w:rsidRPr="00A06652" w:rsidRDefault="00252CAF" w:rsidP="0079261F">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Reinforce measures to protect people of African descent and ensure their greater representation at all levels (Mozambique);</w:t>
            </w:r>
          </w:p>
          <w:p w14:paraId="042ACD7A" w14:textId="51347E8A" w:rsidR="00252CAF" w:rsidRPr="00A06652" w:rsidRDefault="00252CAF" w:rsidP="0079261F">
            <w:pPr>
              <w:jc w:val="both"/>
              <w:rPr>
                <w:rFonts w:ascii="Times New Roman" w:hAnsi="Times New Roman" w:cs="Times New Roman"/>
                <w:b/>
                <w:color w:val="ED7D31" w:themeColor="accent2"/>
                <w:sz w:val="20"/>
                <w:szCs w:val="20"/>
                <w:lang w:val="en-AU"/>
              </w:rPr>
            </w:pPr>
          </w:p>
        </w:tc>
        <w:tc>
          <w:tcPr>
            <w:tcW w:w="7711" w:type="dxa"/>
          </w:tcPr>
          <w:p w14:paraId="533F72A3" w14:textId="77777777" w:rsidR="0079261F" w:rsidRPr="00A06652" w:rsidRDefault="0079261F" w:rsidP="00130E4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059F81B3" w14:textId="77777777" w:rsidR="0079261F" w:rsidRPr="00A06652" w:rsidRDefault="0079261F" w:rsidP="00130E46">
            <w:pPr>
              <w:jc w:val="both"/>
              <w:rPr>
                <w:rFonts w:ascii="Times New Roman" w:hAnsi="Times New Roman" w:cs="Times New Roman"/>
                <w:color w:val="ED7D31" w:themeColor="accent2"/>
                <w:sz w:val="20"/>
                <w:szCs w:val="20"/>
              </w:rPr>
            </w:pPr>
          </w:p>
          <w:p w14:paraId="4774AA34" w14:textId="4EC79524" w:rsidR="0079261F" w:rsidRPr="00A06652" w:rsidRDefault="0079261F" w:rsidP="00130E46">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Elle protège tous ses citoyens et leur garantie des droits égaux. En vertu des principes constitutionnels d’indivisibilité de la République et du peuple français, et conformément aux </w:t>
            </w:r>
            <w:r w:rsidRPr="00A06652">
              <w:rPr>
                <w:rFonts w:ascii="Times New Roman" w:hAnsi="Times New Roman" w:cs="Times New Roman"/>
                <w:color w:val="ED7D31" w:themeColor="accent2"/>
                <w:sz w:val="20"/>
                <w:szCs w:val="20"/>
              </w:rPr>
              <w:lastRenderedPageBreak/>
              <w:t xml:space="preserve">principes d’égalité et de son corollaire, le principe de non-discrimination, la France ne reconnaît pas de droit collectif à quelque groupe que ce soit, défini par une communauté d’origine, de culture, de langue ou de croyance. </w:t>
            </w:r>
          </w:p>
          <w:p w14:paraId="7EE2EF45" w14:textId="77777777" w:rsidR="0079261F" w:rsidRPr="00A06652" w:rsidRDefault="0079261F" w:rsidP="00130E46">
            <w:pPr>
              <w:jc w:val="both"/>
              <w:rPr>
                <w:rFonts w:ascii="Times New Roman" w:hAnsi="Times New Roman" w:cs="Times New Roman"/>
                <w:color w:val="ED7D31" w:themeColor="accent2"/>
                <w:sz w:val="20"/>
                <w:szCs w:val="20"/>
              </w:rPr>
            </w:pPr>
          </w:p>
          <w:p w14:paraId="63022CF7" w14:textId="6E1EA823" w:rsidR="0079261F" w:rsidRPr="00A06652" w:rsidRDefault="0079261F" w:rsidP="00130E46">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 xml:space="preserve">Voir réponse à la recommandation n° 39. </w:t>
            </w:r>
          </w:p>
          <w:p w14:paraId="79196F66" w14:textId="77777777" w:rsidR="0079261F" w:rsidRPr="00A06652" w:rsidRDefault="0079261F" w:rsidP="00130E46">
            <w:pPr>
              <w:jc w:val="both"/>
              <w:rPr>
                <w:rFonts w:ascii="Times New Roman" w:hAnsi="Times New Roman" w:cs="Times New Roman"/>
                <w:color w:val="ED7D31" w:themeColor="accent2"/>
                <w:sz w:val="20"/>
                <w:szCs w:val="20"/>
              </w:rPr>
            </w:pPr>
          </w:p>
        </w:tc>
      </w:tr>
      <w:tr w:rsidR="009411A2" w:rsidRPr="00A06652" w14:paraId="0430B516" w14:textId="77777777" w:rsidTr="008B30C4">
        <w:tc>
          <w:tcPr>
            <w:tcW w:w="1190" w:type="dxa"/>
          </w:tcPr>
          <w:p w14:paraId="52721511" w14:textId="77777777" w:rsidR="009411A2" w:rsidRPr="00A06652" w:rsidRDefault="009411A2" w:rsidP="009411A2">
            <w:pPr>
              <w:pStyle w:val="ListParagraph"/>
              <w:numPr>
                <w:ilvl w:val="0"/>
                <w:numId w:val="1"/>
              </w:numPr>
              <w:jc w:val="center"/>
              <w:rPr>
                <w:rFonts w:ascii="Times New Roman" w:hAnsi="Times New Roman" w:cs="Times New Roman"/>
                <w:color w:val="FF0000"/>
                <w:sz w:val="20"/>
                <w:szCs w:val="20"/>
              </w:rPr>
            </w:pPr>
          </w:p>
        </w:tc>
        <w:tc>
          <w:tcPr>
            <w:tcW w:w="5128" w:type="dxa"/>
          </w:tcPr>
          <w:p w14:paraId="3B5454E4" w14:textId="5B9E87F5" w:rsidR="009411A2" w:rsidRPr="00A06652" w:rsidRDefault="00130E46" w:rsidP="009411A2">
            <w:pPr>
              <w:jc w:val="both"/>
              <w:rPr>
                <w:rFonts w:ascii="Times New Roman" w:hAnsi="Times New Roman" w:cs="Times New Roman"/>
                <w:b/>
                <w:color w:val="FF0000"/>
                <w:sz w:val="20"/>
                <w:szCs w:val="20"/>
                <w:lang w:val="en-AU"/>
              </w:rPr>
            </w:pPr>
            <w:r w:rsidRPr="00A06652">
              <w:rPr>
                <w:rFonts w:ascii="Times New Roman" w:hAnsi="Times New Roman" w:cs="Times New Roman"/>
                <w:b/>
                <w:color w:val="FF0000"/>
                <w:sz w:val="20"/>
                <w:szCs w:val="20"/>
                <w:lang w:val="en-AU"/>
              </w:rPr>
              <w:t>Promote regulatory adjustments and approval of public policies necessary to respect, protect and guarantee the rights of persons belonging to minorities (Paraguay);</w:t>
            </w:r>
          </w:p>
          <w:p w14:paraId="2D497C9B" w14:textId="77777777" w:rsidR="00DB528A" w:rsidRPr="00A06652" w:rsidRDefault="00DB528A" w:rsidP="009411A2">
            <w:pPr>
              <w:jc w:val="both"/>
              <w:rPr>
                <w:rFonts w:ascii="Times New Roman" w:hAnsi="Times New Roman" w:cs="Times New Roman"/>
                <w:b/>
                <w:color w:val="FF0000"/>
                <w:sz w:val="20"/>
                <w:szCs w:val="20"/>
                <w:lang w:val="en-AU"/>
              </w:rPr>
            </w:pPr>
          </w:p>
          <w:p w14:paraId="7D9F14B9" w14:textId="77777777" w:rsidR="00DB528A" w:rsidRPr="00A06652" w:rsidRDefault="00DB528A" w:rsidP="009411A2">
            <w:pPr>
              <w:jc w:val="both"/>
              <w:rPr>
                <w:rFonts w:ascii="Times New Roman" w:hAnsi="Times New Roman" w:cs="Times New Roman"/>
                <w:b/>
                <w:color w:val="FF0000"/>
                <w:sz w:val="20"/>
                <w:szCs w:val="20"/>
                <w:lang w:val="en-AU"/>
              </w:rPr>
            </w:pPr>
          </w:p>
        </w:tc>
        <w:tc>
          <w:tcPr>
            <w:tcW w:w="7711" w:type="dxa"/>
          </w:tcPr>
          <w:p w14:paraId="5FF03CFC" w14:textId="2D70065F" w:rsidR="00130E46" w:rsidRPr="00A06652" w:rsidRDefault="00130E46" w:rsidP="00130E46">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p>
          <w:p w14:paraId="1E6085C9" w14:textId="77777777" w:rsidR="00130E46" w:rsidRPr="00A06652" w:rsidRDefault="00130E46" w:rsidP="00130E46">
            <w:pPr>
              <w:jc w:val="both"/>
              <w:rPr>
                <w:rFonts w:ascii="Times New Roman" w:hAnsi="Times New Roman" w:cs="Times New Roman"/>
                <w:color w:val="FF0000"/>
                <w:sz w:val="20"/>
                <w:szCs w:val="20"/>
              </w:rPr>
            </w:pPr>
          </w:p>
          <w:p w14:paraId="0D841A55" w14:textId="13397333" w:rsidR="009411A2" w:rsidRPr="00A06652" w:rsidRDefault="00130E46" w:rsidP="00DE027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Conformément à sa Constitution</w:t>
            </w:r>
            <w:r w:rsidR="00642967" w:rsidRPr="00A06652">
              <w:rPr>
                <w:rFonts w:ascii="Times New Roman" w:hAnsi="Times New Roman" w:cs="Times New Roman"/>
                <w:color w:val="FF0000"/>
                <w:sz w:val="20"/>
                <w:szCs w:val="20"/>
              </w:rPr>
              <w:t>, elle garantit</w:t>
            </w:r>
            <w:r w:rsidR="00DE027D" w:rsidRPr="00A06652">
              <w:rPr>
                <w:rFonts w:ascii="Times New Roman" w:hAnsi="Times New Roman" w:cs="Times New Roman"/>
                <w:color w:val="FF0000"/>
                <w:sz w:val="20"/>
                <w:szCs w:val="20"/>
              </w:rPr>
              <w:t xml:space="preserve"> </w:t>
            </w:r>
            <w:r w:rsidR="00642967" w:rsidRPr="00A06652">
              <w:rPr>
                <w:rFonts w:ascii="Times New Roman" w:hAnsi="Times New Roman" w:cs="Times New Roman"/>
                <w:color w:val="FF0000"/>
                <w:sz w:val="20"/>
                <w:szCs w:val="20"/>
              </w:rPr>
              <w:t xml:space="preserve">l’égalité des droits de </w:t>
            </w:r>
            <w:r w:rsidR="00183587" w:rsidRPr="00A06652">
              <w:rPr>
                <w:rFonts w:ascii="Times New Roman" w:hAnsi="Times New Roman" w:cs="Times New Roman"/>
                <w:color w:val="FF0000"/>
                <w:sz w:val="20"/>
                <w:szCs w:val="20"/>
              </w:rPr>
              <w:t>tous les citoyens</w:t>
            </w:r>
            <w:r w:rsidR="00642967" w:rsidRPr="00A06652">
              <w:rPr>
                <w:rFonts w:ascii="Times New Roman" w:hAnsi="Times New Roman" w:cs="Times New Roman"/>
                <w:color w:val="FF0000"/>
                <w:sz w:val="20"/>
                <w:szCs w:val="20"/>
              </w:rPr>
              <w:t>. En vertu de ses</w:t>
            </w:r>
            <w:r w:rsidR="00DE027D" w:rsidRPr="00A06652">
              <w:rPr>
                <w:rFonts w:ascii="Times New Roman" w:hAnsi="Times New Roman" w:cs="Times New Roman"/>
                <w:color w:val="FF0000"/>
                <w:sz w:val="20"/>
                <w:szCs w:val="20"/>
              </w:rPr>
              <w:t xml:space="preserve"> principe</w:t>
            </w:r>
            <w:r w:rsidR="00642967" w:rsidRPr="00A06652">
              <w:rPr>
                <w:rFonts w:ascii="Times New Roman" w:hAnsi="Times New Roman" w:cs="Times New Roman"/>
                <w:color w:val="FF0000"/>
                <w:sz w:val="20"/>
                <w:szCs w:val="20"/>
              </w:rPr>
              <w:t>s fondamentaux</w:t>
            </w:r>
            <w:r w:rsidR="00DE027D" w:rsidRPr="00A06652">
              <w:rPr>
                <w:rFonts w:ascii="Times New Roman" w:hAnsi="Times New Roman" w:cs="Times New Roman"/>
                <w:color w:val="FF0000"/>
                <w:sz w:val="20"/>
                <w:szCs w:val="20"/>
              </w:rPr>
              <w:t xml:space="preserve"> </w:t>
            </w:r>
            <w:r w:rsidR="00642967" w:rsidRPr="00A06652">
              <w:rPr>
                <w:rFonts w:ascii="Times New Roman" w:hAnsi="Times New Roman" w:cs="Times New Roman"/>
                <w:color w:val="FF0000"/>
                <w:sz w:val="20"/>
                <w:szCs w:val="20"/>
              </w:rPr>
              <w:t>d’égalité</w:t>
            </w:r>
            <w:r w:rsidR="00183587" w:rsidRPr="00A06652">
              <w:rPr>
                <w:rFonts w:ascii="Times New Roman" w:hAnsi="Times New Roman" w:cs="Times New Roman"/>
                <w:color w:val="FF0000"/>
                <w:sz w:val="20"/>
                <w:szCs w:val="20"/>
              </w:rPr>
              <w:t xml:space="preserve"> « sans distinction d’origine, de race ou de religion »</w:t>
            </w:r>
            <w:r w:rsidR="00642967" w:rsidRPr="00A06652">
              <w:rPr>
                <w:rFonts w:ascii="Times New Roman" w:hAnsi="Times New Roman" w:cs="Times New Roman"/>
                <w:color w:val="FF0000"/>
                <w:sz w:val="20"/>
                <w:szCs w:val="20"/>
              </w:rPr>
              <w:t xml:space="preserve">, </w:t>
            </w:r>
            <w:r w:rsidR="00DE027D" w:rsidRPr="00A06652">
              <w:rPr>
                <w:rFonts w:ascii="Times New Roman" w:hAnsi="Times New Roman" w:cs="Times New Roman"/>
                <w:color w:val="FF0000"/>
                <w:sz w:val="20"/>
                <w:szCs w:val="20"/>
              </w:rPr>
              <w:t>d’indivisibilité de la République française et d’unité du peuple français</w:t>
            </w:r>
            <w:r w:rsidRPr="00A06652">
              <w:rPr>
                <w:rFonts w:ascii="Times New Roman" w:hAnsi="Times New Roman" w:cs="Times New Roman"/>
                <w:color w:val="FF0000"/>
                <w:sz w:val="20"/>
                <w:szCs w:val="20"/>
              </w:rPr>
              <w:t>, la France ne reconnaît pas en son sein l’existence de « minorités ethniques, religieuses ou linguistiques »</w:t>
            </w:r>
            <w:r w:rsidR="00A43919" w:rsidRPr="00A06652">
              <w:rPr>
                <w:rFonts w:ascii="Times New Roman" w:hAnsi="Times New Roman" w:cs="Times New Roman"/>
                <w:color w:val="FF0000"/>
                <w:sz w:val="20"/>
                <w:szCs w:val="20"/>
              </w:rPr>
              <w:t xml:space="preserve">. Cela ne l’empêche pas de reconnaître l’existence des populations d'outre-mer au sein du peuple français et de tenir compte de leurs besoins </w:t>
            </w:r>
            <w:r w:rsidR="002A03A0" w:rsidRPr="00A06652">
              <w:rPr>
                <w:rFonts w:ascii="Times New Roman" w:hAnsi="Times New Roman" w:cs="Times New Roman"/>
                <w:color w:val="FF0000"/>
                <w:sz w:val="20"/>
                <w:szCs w:val="20"/>
              </w:rPr>
              <w:t>et aspirations particuliers</w:t>
            </w:r>
            <w:r w:rsidR="00A43919" w:rsidRPr="00A06652">
              <w:rPr>
                <w:rFonts w:ascii="Times New Roman" w:hAnsi="Times New Roman" w:cs="Times New Roman"/>
                <w:color w:val="FF0000"/>
                <w:sz w:val="20"/>
                <w:szCs w:val="20"/>
              </w:rPr>
              <w:t xml:space="preserve">.  </w:t>
            </w:r>
          </w:p>
          <w:p w14:paraId="5AEAFE75" w14:textId="64EDAFF4" w:rsidR="00A43919" w:rsidRPr="00A06652" w:rsidRDefault="00A43919" w:rsidP="00DE027D">
            <w:pPr>
              <w:jc w:val="both"/>
              <w:rPr>
                <w:rFonts w:ascii="Times New Roman" w:hAnsi="Times New Roman" w:cs="Times New Roman"/>
                <w:color w:val="FF0000"/>
                <w:sz w:val="20"/>
                <w:szCs w:val="20"/>
              </w:rPr>
            </w:pPr>
          </w:p>
        </w:tc>
      </w:tr>
      <w:tr w:rsidR="009411A2" w:rsidRPr="00A06652" w14:paraId="7D982B44" w14:textId="77777777" w:rsidTr="008B30C4">
        <w:tc>
          <w:tcPr>
            <w:tcW w:w="1190" w:type="dxa"/>
          </w:tcPr>
          <w:p w14:paraId="5B9FB3A7" w14:textId="1FF2D791"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21FF306" w14:textId="752E4636" w:rsidR="009411A2" w:rsidRPr="00A06652" w:rsidRDefault="00196DB4"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Intensify efforts against ethnic profiling, hate speech, hate crimes, and abusive practices of law enforcement authorities (Philippines);</w:t>
            </w:r>
          </w:p>
          <w:p w14:paraId="2EBB20F2" w14:textId="77777777" w:rsidR="00196DB4" w:rsidRPr="00A06652" w:rsidRDefault="00196DB4" w:rsidP="009411A2">
            <w:pPr>
              <w:jc w:val="both"/>
              <w:rPr>
                <w:rFonts w:ascii="Times New Roman" w:hAnsi="Times New Roman" w:cs="Times New Roman"/>
                <w:b/>
                <w:color w:val="00B050"/>
                <w:sz w:val="20"/>
                <w:szCs w:val="20"/>
                <w:lang w:val="en-AU"/>
              </w:rPr>
            </w:pPr>
          </w:p>
          <w:p w14:paraId="18BC0362" w14:textId="77777777" w:rsidR="00196DB4" w:rsidRPr="00A06652" w:rsidRDefault="00196DB4" w:rsidP="009411A2">
            <w:pPr>
              <w:jc w:val="both"/>
              <w:rPr>
                <w:rFonts w:ascii="Times New Roman" w:hAnsi="Times New Roman" w:cs="Times New Roman"/>
                <w:b/>
                <w:color w:val="00B050"/>
                <w:sz w:val="20"/>
                <w:szCs w:val="20"/>
                <w:lang w:val="en-AU"/>
              </w:rPr>
            </w:pPr>
          </w:p>
        </w:tc>
        <w:tc>
          <w:tcPr>
            <w:tcW w:w="7711" w:type="dxa"/>
            <w:shd w:val="clear" w:color="auto" w:fill="auto"/>
          </w:tcPr>
          <w:p w14:paraId="0533EFA3" w14:textId="78F9E81E" w:rsidR="00196DB4" w:rsidRPr="00A06652" w:rsidRDefault="00196DB4" w:rsidP="00196DB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rappelle que les pratiques discriminatoires sont interdites, y compris de la part de ses forces de l’ordre, et qu’elle condamne toute mesure de profilage ethnique, qui </w:t>
            </w:r>
            <w:r w:rsidR="00E27A0E" w:rsidRPr="00A06652">
              <w:rPr>
                <w:rFonts w:ascii="Times New Roman" w:hAnsi="Times New Roman" w:cs="Times New Roman"/>
                <w:color w:val="00B050"/>
                <w:sz w:val="20"/>
                <w:szCs w:val="20"/>
              </w:rPr>
              <w:t>est</w:t>
            </w:r>
            <w:r w:rsidRPr="00A06652">
              <w:rPr>
                <w:rFonts w:ascii="Times New Roman" w:hAnsi="Times New Roman" w:cs="Times New Roman"/>
                <w:color w:val="00B050"/>
                <w:sz w:val="20"/>
                <w:szCs w:val="20"/>
              </w:rPr>
              <w:t xml:space="preserve"> sanctionnée par la voie hiérarchique et par la justice. C’est dans ce contexte que 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16FF34BA" w14:textId="77777777" w:rsidR="00CD2F88" w:rsidRPr="00A06652" w:rsidRDefault="00CD2F88" w:rsidP="00196DB4">
            <w:pPr>
              <w:jc w:val="both"/>
              <w:rPr>
                <w:rFonts w:ascii="Times New Roman" w:hAnsi="Times New Roman" w:cs="Times New Roman"/>
                <w:color w:val="00B050"/>
                <w:sz w:val="20"/>
                <w:szCs w:val="20"/>
              </w:rPr>
            </w:pPr>
          </w:p>
          <w:p w14:paraId="57967A31" w14:textId="4A62EA3E" w:rsidR="00CD2F88" w:rsidRPr="00A06652" w:rsidRDefault="00CD2F88" w:rsidP="00196DB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Sur le plan législatif, la loi n° 2021-1109 du 24 août 2021 confortant les principes de la République a créé une circonstance aggravante applicable aux faits de provocation publique à la discrimination, à la haine ou à la violence, ainsi qu’aux faits de négationnisme et  d’injure à caractère raciste définis par la loi du 29 juillet 1881, portant la peine à trois ans d’emprisonnement et 75 000 euros d’amende lorsqu’ils sont commis par une personne dépositaire de l’autorité publique ou chargée d’une mission de service public dans l’exercice ou à l’occasion de l’exercice de ses fonctions ou de sa mission.</w:t>
            </w:r>
          </w:p>
          <w:p w14:paraId="347CE887" w14:textId="77777777" w:rsidR="00196DB4" w:rsidRPr="00A06652" w:rsidRDefault="00196DB4" w:rsidP="00196DB4">
            <w:pPr>
              <w:jc w:val="both"/>
              <w:rPr>
                <w:rFonts w:ascii="Times New Roman" w:hAnsi="Times New Roman" w:cs="Times New Roman"/>
                <w:color w:val="00B050"/>
                <w:sz w:val="20"/>
                <w:szCs w:val="20"/>
              </w:rPr>
            </w:pPr>
          </w:p>
          <w:p w14:paraId="45ABE5A4" w14:textId="77777777" w:rsidR="009411A2" w:rsidRPr="00A06652" w:rsidRDefault="00196DB4" w:rsidP="00196DB4">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32, 33</w:t>
            </w:r>
            <w:r w:rsidR="00E27A0E" w:rsidRPr="00A06652">
              <w:rPr>
                <w:rFonts w:ascii="Times New Roman" w:hAnsi="Times New Roman" w:cs="Times New Roman"/>
                <w:i/>
                <w:color w:val="00B050"/>
                <w:sz w:val="20"/>
                <w:szCs w:val="20"/>
              </w:rPr>
              <w:t>,</w:t>
            </w:r>
            <w:r w:rsidRPr="00A06652">
              <w:rPr>
                <w:rFonts w:ascii="Times New Roman" w:hAnsi="Times New Roman" w:cs="Times New Roman"/>
                <w:i/>
                <w:color w:val="00B050"/>
                <w:sz w:val="20"/>
                <w:szCs w:val="20"/>
              </w:rPr>
              <w:t xml:space="preserve"> 44</w:t>
            </w:r>
            <w:r w:rsidR="00E27A0E" w:rsidRPr="00A06652">
              <w:rPr>
                <w:rFonts w:ascii="Times New Roman" w:hAnsi="Times New Roman" w:cs="Times New Roman"/>
                <w:i/>
                <w:color w:val="00B050"/>
                <w:sz w:val="20"/>
                <w:szCs w:val="20"/>
              </w:rPr>
              <w:t xml:space="preserve"> et 130.</w:t>
            </w:r>
          </w:p>
          <w:p w14:paraId="7FDA87C9" w14:textId="1AE80319" w:rsidR="00274C3A" w:rsidRPr="00A06652" w:rsidRDefault="00274C3A" w:rsidP="00196DB4">
            <w:pPr>
              <w:jc w:val="both"/>
              <w:rPr>
                <w:rFonts w:ascii="Times New Roman" w:hAnsi="Times New Roman" w:cs="Times New Roman"/>
                <w:color w:val="00B050"/>
                <w:sz w:val="20"/>
                <w:szCs w:val="20"/>
              </w:rPr>
            </w:pPr>
          </w:p>
        </w:tc>
      </w:tr>
      <w:tr w:rsidR="009411A2" w:rsidRPr="00A06652" w14:paraId="6C8A377D" w14:textId="77777777" w:rsidTr="008B30C4">
        <w:tc>
          <w:tcPr>
            <w:tcW w:w="1190" w:type="dxa"/>
          </w:tcPr>
          <w:p w14:paraId="51C0DCA4"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6E647E65" w14:textId="5CA45E8D" w:rsidR="009411A2" w:rsidRPr="00A06652" w:rsidRDefault="003954D9"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good efforts to combat racism and racial discrimination, xenophobia and other related intolerances both on and offline (Kazakhstan);</w:t>
            </w:r>
          </w:p>
          <w:p w14:paraId="2051E500" w14:textId="77777777" w:rsidR="00100F4B" w:rsidRPr="00A06652" w:rsidRDefault="00100F4B" w:rsidP="009411A2">
            <w:pPr>
              <w:jc w:val="both"/>
              <w:rPr>
                <w:rFonts w:ascii="Times New Roman" w:hAnsi="Times New Roman" w:cs="Times New Roman"/>
                <w:b/>
                <w:color w:val="00B050"/>
                <w:sz w:val="20"/>
                <w:szCs w:val="20"/>
                <w:lang w:val="en-AU"/>
              </w:rPr>
            </w:pPr>
          </w:p>
          <w:p w14:paraId="6EDD730A" w14:textId="77777777" w:rsidR="00100F4B" w:rsidRPr="00A06652" w:rsidRDefault="00100F4B" w:rsidP="009411A2">
            <w:pPr>
              <w:jc w:val="both"/>
              <w:rPr>
                <w:rFonts w:ascii="Times New Roman" w:hAnsi="Times New Roman" w:cs="Times New Roman"/>
                <w:b/>
                <w:color w:val="00B050"/>
                <w:sz w:val="20"/>
                <w:szCs w:val="20"/>
                <w:lang w:val="en-AU"/>
              </w:rPr>
            </w:pPr>
          </w:p>
        </w:tc>
        <w:tc>
          <w:tcPr>
            <w:tcW w:w="7711" w:type="dxa"/>
          </w:tcPr>
          <w:p w14:paraId="69F0C397" w14:textId="77777777" w:rsidR="009411A2" w:rsidRPr="00A06652" w:rsidRDefault="003954D9" w:rsidP="003954D9">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48C6FAA" w14:textId="77777777" w:rsidR="003954D9" w:rsidRPr="00A06652" w:rsidRDefault="003954D9" w:rsidP="003954D9">
            <w:pPr>
              <w:rPr>
                <w:rFonts w:ascii="Times New Roman" w:hAnsi="Times New Roman" w:cs="Times New Roman"/>
                <w:color w:val="00B050"/>
                <w:sz w:val="20"/>
                <w:szCs w:val="20"/>
              </w:rPr>
            </w:pPr>
          </w:p>
          <w:p w14:paraId="40934350" w14:textId="7F5F09A2" w:rsidR="003954D9" w:rsidRPr="00A06652" w:rsidRDefault="009E6D83" w:rsidP="00DA704A">
            <w:pPr>
              <w:rPr>
                <w:rFonts w:ascii="Times New Roman" w:hAnsi="Times New Roman" w:cs="Times New Roman"/>
                <w:sz w:val="20"/>
                <w:szCs w:val="20"/>
              </w:rPr>
            </w:pPr>
            <w:r w:rsidRPr="00A06652">
              <w:rPr>
                <w:rFonts w:ascii="Times New Roman" w:hAnsi="Times New Roman" w:cs="Times New Roman"/>
                <w:i/>
                <w:color w:val="00B050"/>
                <w:sz w:val="20"/>
                <w:szCs w:val="20"/>
              </w:rPr>
              <w:t xml:space="preserve">Voir réponse aux recommandations </w:t>
            </w:r>
            <w:r w:rsidR="00DA704A" w:rsidRPr="00A06652">
              <w:rPr>
                <w:rFonts w:ascii="Times New Roman" w:hAnsi="Times New Roman" w:cs="Times New Roman"/>
                <w:i/>
                <w:color w:val="00B050"/>
                <w:sz w:val="20"/>
                <w:szCs w:val="20"/>
              </w:rPr>
              <w:t>n° 32,</w:t>
            </w:r>
            <w:r w:rsidRPr="00A06652">
              <w:rPr>
                <w:rFonts w:ascii="Times New Roman" w:hAnsi="Times New Roman" w:cs="Times New Roman"/>
                <w:i/>
                <w:color w:val="00B050"/>
                <w:sz w:val="20"/>
                <w:szCs w:val="20"/>
              </w:rPr>
              <w:t>33</w:t>
            </w:r>
            <w:r w:rsidR="00DA704A" w:rsidRPr="00A06652">
              <w:rPr>
                <w:rFonts w:ascii="Times New Roman" w:hAnsi="Times New Roman" w:cs="Times New Roman"/>
                <w:i/>
                <w:color w:val="00B050"/>
                <w:sz w:val="20"/>
                <w:szCs w:val="20"/>
              </w:rPr>
              <w:t xml:space="preserve"> et 57.</w:t>
            </w:r>
          </w:p>
        </w:tc>
      </w:tr>
      <w:tr w:rsidR="009411A2" w:rsidRPr="00A06652" w14:paraId="5AF43C73" w14:textId="77777777" w:rsidTr="008B30C4">
        <w:tc>
          <w:tcPr>
            <w:tcW w:w="1190" w:type="dxa"/>
          </w:tcPr>
          <w:p w14:paraId="0D7FB80A"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56CC75BD" w14:textId="77777777" w:rsidR="009411A2" w:rsidRPr="00A06652" w:rsidRDefault="00183587"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 xml:space="preserve">Ensure the full implementation of policies to combat discrimination against women, religious or racial groups </w:t>
            </w:r>
            <w:r w:rsidRPr="00A06652">
              <w:rPr>
                <w:rFonts w:ascii="Times New Roman" w:hAnsi="Times New Roman" w:cs="Times New Roman"/>
                <w:b/>
                <w:color w:val="00B050"/>
                <w:sz w:val="20"/>
                <w:szCs w:val="20"/>
                <w:lang w:val="en-GB"/>
              </w:rPr>
              <w:lastRenderedPageBreak/>
              <w:t>and step-up efforts to promote policies for the social inclusion and tolerance of these various groups (Senegal);</w:t>
            </w:r>
          </w:p>
          <w:p w14:paraId="77C41466" w14:textId="208CDB79" w:rsidR="00183587" w:rsidRPr="00A06652" w:rsidRDefault="00183587" w:rsidP="009411A2">
            <w:pPr>
              <w:jc w:val="both"/>
              <w:rPr>
                <w:rFonts w:ascii="Times New Roman" w:hAnsi="Times New Roman" w:cs="Times New Roman"/>
                <w:b/>
                <w:color w:val="00B050"/>
                <w:sz w:val="20"/>
                <w:szCs w:val="20"/>
                <w:lang w:val="en-GB"/>
              </w:rPr>
            </w:pPr>
          </w:p>
        </w:tc>
        <w:tc>
          <w:tcPr>
            <w:tcW w:w="7711" w:type="dxa"/>
          </w:tcPr>
          <w:p w14:paraId="1574AA66" w14:textId="0A998B68" w:rsidR="004B3E04" w:rsidRPr="00A06652" w:rsidRDefault="004B3E04" w:rsidP="000166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cette recommandation</w:t>
            </w:r>
            <w:r w:rsidR="00AF3FD5" w:rsidRPr="00A06652">
              <w:rPr>
                <w:rFonts w:ascii="Times New Roman" w:hAnsi="Times New Roman" w:cs="Times New Roman"/>
                <w:color w:val="00B050"/>
                <w:sz w:val="20"/>
                <w:szCs w:val="20"/>
              </w:rPr>
              <w:t xml:space="preserve"> pour autant que celle-ci n’implique pas la reconnaissance de droits collectifs à quelque groupe que ce soit, défini par une communauté d’origine, de culture, de langue ou de croyance</w:t>
            </w:r>
            <w:r w:rsidRPr="00A06652">
              <w:rPr>
                <w:rFonts w:ascii="Times New Roman" w:hAnsi="Times New Roman" w:cs="Times New Roman"/>
                <w:color w:val="00B050"/>
                <w:sz w:val="20"/>
                <w:szCs w:val="20"/>
              </w:rPr>
              <w:t>.</w:t>
            </w:r>
          </w:p>
          <w:p w14:paraId="37B9CCD8" w14:textId="77777777" w:rsidR="004B3E04" w:rsidRPr="00A06652" w:rsidRDefault="004B3E04" w:rsidP="00016686">
            <w:pPr>
              <w:jc w:val="both"/>
              <w:rPr>
                <w:rFonts w:ascii="Times New Roman" w:hAnsi="Times New Roman" w:cs="Times New Roman"/>
                <w:color w:val="00B050"/>
                <w:sz w:val="20"/>
                <w:szCs w:val="20"/>
              </w:rPr>
            </w:pPr>
          </w:p>
          <w:p w14:paraId="6A4E0B99" w14:textId="6F7FDEB6" w:rsidR="00183587" w:rsidRPr="00A06652" w:rsidRDefault="004B3E04" w:rsidP="000166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est déterminée à combattre toutes les discriminations. </w:t>
            </w:r>
            <w:r w:rsidR="00183587" w:rsidRPr="00A06652">
              <w:rPr>
                <w:rFonts w:ascii="Times New Roman" w:hAnsi="Times New Roman" w:cs="Times New Roman"/>
                <w:color w:val="00B050"/>
                <w:sz w:val="20"/>
                <w:szCs w:val="20"/>
              </w:rPr>
              <w:t xml:space="preserve">Selon </w:t>
            </w:r>
            <w:r w:rsidRPr="00A06652">
              <w:rPr>
                <w:rFonts w:ascii="Times New Roman" w:hAnsi="Times New Roman" w:cs="Times New Roman"/>
                <w:color w:val="00B050"/>
                <w:sz w:val="20"/>
                <w:szCs w:val="20"/>
              </w:rPr>
              <w:t>sa</w:t>
            </w:r>
            <w:r w:rsidR="00183587" w:rsidRPr="00A06652">
              <w:rPr>
                <w:rFonts w:ascii="Times New Roman" w:hAnsi="Times New Roman" w:cs="Times New Roman"/>
                <w:color w:val="00B050"/>
                <w:sz w:val="20"/>
                <w:szCs w:val="20"/>
              </w:rPr>
              <w:t xml:space="preserve"> conception de l’indivisibilité de la République française, la France ne considère pas les d</w:t>
            </w:r>
            <w:r w:rsidRPr="00A06652">
              <w:rPr>
                <w:rFonts w:ascii="Times New Roman" w:hAnsi="Times New Roman" w:cs="Times New Roman"/>
                <w:color w:val="00B050"/>
                <w:sz w:val="20"/>
                <w:szCs w:val="20"/>
              </w:rPr>
              <w:t xml:space="preserve">ifférences d’origines ethniques ou </w:t>
            </w:r>
            <w:r w:rsidR="00183587" w:rsidRPr="00A06652">
              <w:rPr>
                <w:rFonts w:ascii="Times New Roman" w:hAnsi="Times New Roman" w:cs="Times New Roman"/>
                <w:color w:val="00B050"/>
                <w:sz w:val="20"/>
                <w:szCs w:val="20"/>
              </w:rPr>
              <w:t xml:space="preserve">raciales </w:t>
            </w:r>
            <w:r w:rsidRPr="00A06652">
              <w:rPr>
                <w:rFonts w:ascii="Times New Roman" w:hAnsi="Times New Roman" w:cs="Times New Roman"/>
                <w:color w:val="00B050"/>
                <w:sz w:val="20"/>
                <w:szCs w:val="20"/>
              </w:rPr>
              <w:t xml:space="preserve">ou les différences religieuses </w:t>
            </w:r>
            <w:r w:rsidR="00183587" w:rsidRPr="00A06652">
              <w:rPr>
                <w:rFonts w:ascii="Times New Roman" w:hAnsi="Times New Roman" w:cs="Times New Roman"/>
                <w:color w:val="00B050"/>
                <w:sz w:val="20"/>
                <w:szCs w:val="20"/>
              </w:rPr>
              <w:t>entre les individus. Notre pays estime que c’est dans le cadre de cette conception fondée sur l’égalité devant la loi que les droits de chacun sont les mieux garantis.</w:t>
            </w:r>
          </w:p>
          <w:p w14:paraId="06F3C1AC" w14:textId="77777777" w:rsidR="004B3E04" w:rsidRPr="00A06652" w:rsidRDefault="004B3E04" w:rsidP="00016686">
            <w:pPr>
              <w:jc w:val="both"/>
              <w:rPr>
                <w:rFonts w:ascii="Times New Roman" w:hAnsi="Times New Roman" w:cs="Times New Roman"/>
                <w:color w:val="00B050"/>
                <w:sz w:val="20"/>
                <w:szCs w:val="20"/>
              </w:rPr>
            </w:pPr>
          </w:p>
          <w:p w14:paraId="69B00AFC" w14:textId="2AE63CF7" w:rsidR="004B3E04" w:rsidRPr="00A06652" w:rsidRDefault="004B3E04" w:rsidP="000166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L’ensemble de ces principes n’a pas pour effet de nier la diversité culturelle de la France, dans le cadre d’une République «</w:t>
            </w:r>
            <w:r w:rsidR="00AF3FD5"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dont l’organisation est décentralisée</w:t>
            </w:r>
            <w:r w:rsidR="00AF3FD5" w:rsidRPr="00A06652">
              <w:rPr>
                <w:rFonts w:ascii="Times New Roman" w:hAnsi="Times New Roman" w:cs="Times New Roman"/>
                <w:color w:val="00B050"/>
                <w:sz w:val="20"/>
                <w:szCs w:val="20"/>
              </w:rPr>
              <w:t xml:space="preserve"> </w:t>
            </w:r>
            <w:r w:rsidRPr="00A06652">
              <w:rPr>
                <w:rFonts w:ascii="Times New Roman" w:hAnsi="Times New Roman" w:cs="Times New Roman"/>
                <w:color w:val="00B050"/>
                <w:sz w:val="20"/>
                <w:szCs w:val="20"/>
              </w:rPr>
              <w:t>». C’est pourquoi la France a adopté des mesures et des politiques qui, tout en promouvant le principe d’égalité de traitement entre les personnes sans distinction d’origine, permettent en pratique à toute personne d’exercer ses droits et libertés aussi bien dans le domaine privé que dans la sphère publique.</w:t>
            </w:r>
          </w:p>
          <w:p w14:paraId="37851C8B" w14:textId="77777777" w:rsidR="004B3E04" w:rsidRPr="00A06652" w:rsidRDefault="004B3E04" w:rsidP="00016686">
            <w:pPr>
              <w:jc w:val="both"/>
              <w:rPr>
                <w:rFonts w:ascii="Times New Roman" w:hAnsi="Times New Roman" w:cs="Times New Roman"/>
                <w:color w:val="00B050"/>
                <w:sz w:val="20"/>
                <w:szCs w:val="20"/>
              </w:rPr>
            </w:pPr>
          </w:p>
          <w:p w14:paraId="505985F3" w14:textId="091D499F" w:rsidR="004B3E04" w:rsidRPr="00A06652" w:rsidRDefault="004B3E04" w:rsidP="000166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La France s’attache à promouvoir certaines valeurs qu’elle considère comme indispensables à la vie en société, telles que la fraternité et la tolérance entre les individus, au même titre que le respect de tous les citoyens.</w:t>
            </w:r>
          </w:p>
          <w:p w14:paraId="384F72CF" w14:textId="77777777" w:rsidR="00183587" w:rsidRPr="00A06652" w:rsidRDefault="00183587" w:rsidP="00016686">
            <w:pPr>
              <w:jc w:val="both"/>
              <w:rPr>
                <w:rFonts w:ascii="Times New Roman" w:hAnsi="Times New Roman" w:cs="Times New Roman"/>
                <w:color w:val="00B050"/>
                <w:sz w:val="20"/>
                <w:szCs w:val="20"/>
              </w:rPr>
            </w:pPr>
          </w:p>
        </w:tc>
      </w:tr>
      <w:tr w:rsidR="009411A2" w:rsidRPr="00A06652" w14:paraId="67D99FDE" w14:textId="77777777" w:rsidTr="008B30C4">
        <w:tc>
          <w:tcPr>
            <w:tcW w:w="1190" w:type="dxa"/>
          </w:tcPr>
          <w:p w14:paraId="66BFEC08"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552E4B9" w14:textId="77777777" w:rsidR="009411A2" w:rsidRPr="00A06652" w:rsidRDefault="002D75CC"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for further promoting the enjoyment of human rights for ethnic minorities (Uzbekistan);</w:t>
            </w:r>
          </w:p>
          <w:p w14:paraId="6BCECA17" w14:textId="6BD3BEFD" w:rsidR="002D75CC" w:rsidRPr="00A06652" w:rsidRDefault="002D75CC" w:rsidP="009411A2">
            <w:pPr>
              <w:jc w:val="both"/>
              <w:rPr>
                <w:rFonts w:ascii="Times New Roman" w:hAnsi="Times New Roman" w:cs="Times New Roman"/>
                <w:b/>
                <w:color w:val="00B050"/>
                <w:sz w:val="20"/>
                <w:szCs w:val="20"/>
                <w:lang w:val="en-AU"/>
              </w:rPr>
            </w:pPr>
          </w:p>
        </w:tc>
        <w:tc>
          <w:tcPr>
            <w:tcW w:w="7711" w:type="dxa"/>
          </w:tcPr>
          <w:p w14:paraId="4A4D3F51" w14:textId="56206E8C" w:rsidR="005478EB" w:rsidRPr="005D7430" w:rsidRDefault="005478EB" w:rsidP="005478E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5A2A0E"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cette recommandation</w:t>
            </w:r>
            <w:r w:rsidR="005A2A0E" w:rsidRPr="00A06652">
              <w:rPr>
                <w:rFonts w:ascii="Times New Roman" w:hAnsi="Times New Roman" w:cs="Times New Roman"/>
                <w:color w:val="00B050"/>
                <w:sz w:val="20"/>
                <w:szCs w:val="20"/>
              </w:rPr>
              <w:t>, pour autant que cela n’implique pas une reconnaissance de sa part de droit collectif à quelque groupe que ce soit, défini par une communauté d’origine, de culture, de langue ou de croyance</w:t>
            </w:r>
            <w:r w:rsidR="00BA0239" w:rsidRPr="00A06652">
              <w:rPr>
                <w:rFonts w:ascii="Times New Roman" w:hAnsi="Times New Roman" w:cs="Times New Roman"/>
                <w:color w:val="00B050"/>
                <w:sz w:val="20"/>
                <w:szCs w:val="20"/>
              </w:rPr>
              <w:t xml:space="preserve"> (conformément au </w:t>
            </w:r>
            <w:r w:rsidR="00BA0239" w:rsidRPr="005D7430">
              <w:rPr>
                <w:rFonts w:ascii="Times New Roman" w:hAnsi="Times New Roman" w:cs="Times New Roman"/>
                <w:color w:val="00B050"/>
                <w:sz w:val="20"/>
                <w:szCs w:val="20"/>
              </w:rPr>
              <w:t>principe d’égalité de traitement contenu dans la Constitution)</w:t>
            </w:r>
            <w:r w:rsidRPr="005D7430">
              <w:rPr>
                <w:rFonts w:ascii="Times New Roman" w:hAnsi="Times New Roman" w:cs="Times New Roman"/>
                <w:color w:val="00B050"/>
                <w:sz w:val="20"/>
                <w:szCs w:val="20"/>
              </w:rPr>
              <w:t xml:space="preserve">. </w:t>
            </w:r>
          </w:p>
          <w:p w14:paraId="08D99742" w14:textId="77777777" w:rsidR="009411A2" w:rsidRPr="00A06652" w:rsidRDefault="009411A2" w:rsidP="00016686">
            <w:pPr>
              <w:jc w:val="both"/>
              <w:rPr>
                <w:rFonts w:ascii="Times New Roman" w:hAnsi="Times New Roman" w:cs="Times New Roman"/>
                <w:color w:val="00B050"/>
                <w:sz w:val="20"/>
                <w:szCs w:val="20"/>
              </w:rPr>
            </w:pPr>
          </w:p>
          <w:p w14:paraId="772BD6BA" w14:textId="1E8C68DD" w:rsidR="005478EB" w:rsidRPr="00A06652" w:rsidRDefault="005478EB" w:rsidP="00016686">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n° 310 et 313. </w:t>
            </w:r>
          </w:p>
        </w:tc>
      </w:tr>
      <w:tr w:rsidR="009411A2" w:rsidRPr="00A06652" w14:paraId="601CA5E1" w14:textId="77777777" w:rsidTr="008B30C4">
        <w:tc>
          <w:tcPr>
            <w:tcW w:w="1190" w:type="dxa"/>
          </w:tcPr>
          <w:p w14:paraId="22D7030F"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75D82C6F" w14:textId="0A49FC2E" w:rsidR="009411A2" w:rsidRPr="00A06652" w:rsidRDefault="000D3BB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Redouble efforts to effectively prevent and combat racial hate speech and sanction all manifestations of racism and racial hatred in public spaces (Côte d’Ivoire);</w:t>
            </w:r>
          </w:p>
          <w:p w14:paraId="2D9D1025" w14:textId="77777777" w:rsidR="000D3BB5" w:rsidRPr="00A06652" w:rsidRDefault="000D3BB5" w:rsidP="009411A2">
            <w:pPr>
              <w:jc w:val="both"/>
              <w:rPr>
                <w:rFonts w:ascii="Times New Roman" w:hAnsi="Times New Roman" w:cs="Times New Roman"/>
                <w:b/>
                <w:color w:val="00B050"/>
                <w:sz w:val="20"/>
                <w:szCs w:val="20"/>
                <w:lang w:val="en-AU"/>
              </w:rPr>
            </w:pPr>
          </w:p>
        </w:tc>
        <w:tc>
          <w:tcPr>
            <w:tcW w:w="7711" w:type="dxa"/>
          </w:tcPr>
          <w:p w14:paraId="4C87040A" w14:textId="77777777" w:rsidR="000D3BB5" w:rsidRPr="00A06652" w:rsidRDefault="000D3BB5" w:rsidP="000D3BB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6DCC31E" w14:textId="77777777" w:rsidR="00497D95" w:rsidRPr="00A06652" w:rsidRDefault="00497D95" w:rsidP="000D3BB5">
            <w:pPr>
              <w:jc w:val="both"/>
              <w:rPr>
                <w:rFonts w:ascii="Times New Roman" w:hAnsi="Times New Roman" w:cs="Times New Roman"/>
                <w:color w:val="00B050"/>
                <w:sz w:val="20"/>
                <w:szCs w:val="20"/>
              </w:rPr>
            </w:pPr>
          </w:p>
          <w:p w14:paraId="7D813008" w14:textId="3689B598" w:rsidR="009411A2" w:rsidRPr="00A06652" w:rsidRDefault="000D3BB5" w:rsidP="00497D95">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w:t>
            </w:r>
            <w:r w:rsidR="00497D95" w:rsidRPr="00A06652">
              <w:rPr>
                <w:rFonts w:ascii="Times New Roman" w:hAnsi="Times New Roman" w:cs="Times New Roman"/>
                <w:i/>
                <w:color w:val="00B050"/>
                <w:sz w:val="20"/>
                <w:szCs w:val="20"/>
              </w:rPr>
              <w:t xml:space="preserve">aussi </w:t>
            </w:r>
            <w:r w:rsidRPr="00A06652">
              <w:rPr>
                <w:rFonts w:ascii="Times New Roman" w:hAnsi="Times New Roman" w:cs="Times New Roman"/>
                <w:i/>
                <w:color w:val="00B050"/>
                <w:sz w:val="20"/>
                <w:szCs w:val="20"/>
              </w:rPr>
              <w:t xml:space="preserve">réponse </w:t>
            </w:r>
            <w:r w:rsidR="00497D95" w:rsidRPr="00A06652">
              <w:rPr>
                <w:rFonts w:ascii="Times New Roman" w:hAnsi="Times New Roman" w:cs="Times New Roman"/>
                <w:i/>
                <w:color w:val="00B050"/>
                <w:sz w:val="20"/>
                <w:szCs w:val="20"/>
              </w:rPr>
              <w:t>aux</w:t>
            </w:r>
            <w:r w:rsidRPr="00A06652">
              <w:rPr>
                <w:rFonts w:ascii="Times New Roman" w:hAnsi="Times New Roman" w:cs="Times New Roman"/>
                <w:i/>
                <w:color w:val="00B050"/>
                <w:sz w:val="20"/>
                <w:szCs w:val="20"/>
              </w:rPr>
              <w:t xml:space="preserve"> recommandation</w:t>
            </w:r>
            <w:r w:rsidR="00497D95" w:rsidRPr="00A06652">
              <w:rPr>
                <w:rFonts w:ascii="Times New Roman" w:hAnsi="Times New Roman" w:cs="Times New Roman"/>
                <w:i/>
                <w:color w:val="00B050"/>
                <w:sz w:val="20"/>
                <w:szCs w:val="20"/>
              </w:rPr>
              <w:t>s</w:t>
            </w:r>
            <w:r w:rsidRPr="00A06652">
              <w:rPr>
                <w:rFonts w:ascii="Times New Roman" w:hAnsi="Times New Roman" w:cs="Times New Roman"/>
                <w:i/>
                <w:color w:val="00B050"/>
                <w:sz w:val="20"/>
                <w:szCs w:val="20"/>
              </w:rPr>
              <w:t xml:space="preserve"> n° 32</w:t>
            </w:r>
            <w:r w:rsidR="00497D95" w:rsidRPr="00A06652">
              <w:rPr>
                <w:rFonts w:ascii="Times New Roman" w:hAnsi="Times New Roman" w:cs="Times New Roman"/>
                <w:i/>
                <w:color w:val="00B050"/>
                <w:sz w:val="20"/>
                <w:szCs w:val="20"/>
              </w:rPr>
              <w:t xml:space="preserve"> et 306.</w:t>
            </w:r>
          </w:p>
        </w:tc>
      </w:tr>
      <w:tr w:rsidR="009411A2" w:rsidRPr="00A06652" w14:paraId="2414DD36" w14:textId="77777777" w:rsidTr="008B30C4">
        <w:tc>
          <w:tcPr>
            <w:tcW w:w="1190" w:type="dxa"/>
          </w:tcPr>
          <w:p w14:paraId="4614960F"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53A0216" w14:textId="745A8EDB" w:rsidR="009411A2" w:rsidRPr="00A06652" w:rsidRDefault="000D3BB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Intensify the efforts to effectively prevent and combat hate speech through the enforcement of legislation and punish all manifestations of racism and race-based hatred on public platforms (Croatia);</w:t>
            </w:r>
          </w:p>
          <w:p w14:paraId="0D6ECCE1" w14:textId="77777777" w:rsidR="000D3BB5" w:rsidRPr="00A06652" w:rsidRDefault="000D3BB5" w:rsidP="009411A2">
            <w:pPr>
              <w:jc w:val="both"/>
              <w:rPr>
                <w:rFonts w:ascii="Times New Roman" w:hAnsi="Times New Roman" w:cs="Times New Roman"/>
                <w:b/>
                <w:color w:val="00B050"/>
                <w:sz w:val="20"/>
                <w:szCs w:val="20"/>
                <w:lang w:val="en-AU"/>
              </w:rPr>
            </w:pPr>
          </w:p>
          <w:p w14:paraId="1ECD97D1" w14:textId="77777777" w:rsidR="000D3BB5" w:rsidRPr="00A06652" w:rsidRDefault="000D3BB5" w:rsidP="009411A2">
            <w:pPr>
              <w:jc w:val="both"/>
              <w:rPr>
                <w:rFonts w:ascii="Times New Roman" w:hAnsi="Times New Roman" w:cs="Times New Roman"/>
                <w:b/>
                <w:color w:val="00B050"/>
                <w:sz w:val="20"/>
                <w:szCs w:val="20"/>
                <w:lang w:val="en-AU"/>
              </w:rPr>
            </w:pPr>
          </w:p>
        </w:tc>
        <w:tc>
          <w:tcPr>
            <w:tcW w:w="7711" w:type="dxa"/>
          </w:tcPr>
          <w:p w14:paraId="0536C343" w14:textId="0622A288" w:rsidR="00497D95" w:rsidRPr="00A06652" w:rsidRDefault="00497D95" w:rsidP="00016686">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0ED85D5" w14:textId="77777777" w:rsidR="00497D95" w:rsidRPr="00A06652" w:rsidRDefault="00497D95" w:rsidP="00016686">
            <w:pPr>
              <w:jc w:val="both"/>
              <w:rPr>
                <w:rFonts w:ascii="Times New Roman" w:hAnsi="Times New Roman" w:cs="Times New Roman"/>
                <w:color w:val="00B050"/>
                <w:sz w:val="20"/>
                <w:szCs w:val="20"/>
              </w:rPr>
            </w:pPr>
          </w:p>
          <w:p w14:paraId="5045E2A6" w14:textId="141261C0" w:rsidR="009411A2" w:rsidRPr="00A06652" w:rsidRDefault="00497D95" w:rsidP="00497D95">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aussi réponse aux recommandations n° 32 et 306</w:t>
            </w:r>
          </w:p>
        </w:tc>
      </w:tr>
      <w:tr w:rsidR="009411A2" w:rsidRPr="00A06652" w14:paraId="27D62F8E" w14:textId="77777777" w:rsidTr="008B30C4">
        <w:tc>
          <w:tcPr>
            <w:tcW w:w="1190" w:type="dxa"/>
          </w:tcPr>
          <w:p w14:paraId="4F773177"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7F73D6E7" w14:textId="77777777" w:rsidR="009411A2" w:rsidRPr="00A06652" w:rsidRDefault="00E84741"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Prohibit the use of identity checks based on racial, ethnic and religious profiling (Ecuador);</w:t>
            </w:r>
          </w:p>
          <w:p w14:paraId="2AB17BB2" w14:textId="51DBFC88" w:rsidR="00E84741" w:rsidRPr="00A06652" w:rsidRDefault="00E84741" w:rsidP="009411A2">
            <w:pPr>
              <w:jc w:val="both"/>
              <w:rPr>
                <w:rFonts w:ascii="Times New Roman" w:hAnsi="Times New Roman" w:cs="Times New Roman"/>
                <w:b/>
                <w:color w:val="00B050"/>
                <w:sz w:val="20"/>
                <w:szCs w:val="20"/>
                <w:lang w:val="en-AU"/>
              </w:rPr>
            </w:pPr>
          </w:p>
        </w:tc>
        <w:tc>
          <w:tcPr>
            <w:tcW w:w="7711" w:type="dxa"/>
          </w:tcPr>
          <w:p w14:paraId="09FA9025" w14:textId="035557ED" w:rsidR="00E84741" w:rsidRPr="00A06652" w:rsidRDefault="00E84741" w:rsidP="00AF3FD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AF3FD5" w:rsidRPr="00A06652">
              <w:rPr>
                <w:rFonts w:ascii="Times New Roman" w:hAnsi="Times New Roman" w:cs="Times New Roman"/>
                <w:color w:val="00B050"/>
                <w:sz w:val="20"/>
                <w:szCs w:val="20"/>
              </w:rPr>
              <w:t>, rappelant que les pratiques discriminatoires sont interdites, y compris de la part de ses forces de l’ordre</w:t>
            </w:r>
            <w:r w:rsidRPr="00A06652">
              <w:rPr>
                <w:rFonts w:ascii="Times New Roman" w:hAnsi="Times New Roman" w:cs="Times New Roman"/>
                <w:color w:val="00B050"/>
                <w:sz w:val="20"/>
                <w:szCs w:val="20"/>
              </w:rPr>
              <w:t>.</w:t>
            </w:r>
            <w:r w:rsidR="000932AB" w:rsidRPr="00A06652">
              <w:rPr>
                <w:rFonts w:ascii="Times New Roman" w:hAnsi="Times New Roman" w:cs="Times New Roman"/>
                <w:color w:val="00B050"/>
                <w:sz w:val="20"/>
                <w:szCs w:val="20"/>
              </w:rPr>
              <w:t xml:space="preserve"> </w:t>
            </w:r>
          </w:p>
          <w:p w14:paraId="6C789DFA" w14:textId="77777777" w:rsidR="00E84741" w:rsidRPr="00A06652" w:rsidRDefault="00E84741" w:rsidP="00AF3FD5">
            <w:pPr>
              <w:jc w:val="both"/>
              <w:rPr>
                <w:rFonts w:ascii="Times New Roman" w:hAnsi="Times New Roman" w:cs="Times New Roman"/>
                <w:i/>
                <w:color w:val="00B050"/>
                <w:sz w:val="20"/>
                <w:szCs w:val="20"/>
              </w:rPr>
            </w:pPr>
          </w:p>
          <w:p w14:paraId="2556B215" w14:textId="1203C9C8" w:rsidR="00E84741" w:rsidRPr="00A06652" w:rsidRDefault="00E84741" w:rsidP="00AF3FD5">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Sur le profilage ethnique ou racial, voir réponse aux recommandations n° 44, 82 et 111</w:t>
            </w:r>
            <w:r w:rsidR="0051350E" w:rsidRPr="00A06652">
              <w:rPr>
                <w:rFonts w:ascii="Times New Roman" w:hAnsi="Times New Roman" w:cs="Times New Roman"/>
                <w:i/>
                <w:color w:val="00B050"/>
                <w:sz w:val="20"/>
                <w:szCs w:val="20"/>
              </w:rPr>
              <w:t>.</w:t>
            </w:r>
          </w:p>
          <w:p w14:paraId="75E330DB" w14:textId="77777777" w:rsidR="009411A2" w:rsidRPr="00A06652" w:rsidRDefault="009411A2" w:rsidP="00AF3FD5">
            <w:pPr>
              <w:jc w:val="both"/>
              <w:rPr>
                <w:rFonts w:ascii="Times New Roman" w:hAnsi="Times New Roman" w:cs="Times New Roman"/>
                <w:color w:val="00B050"/>
                <w:sz w:val="20"/>
                <w:szCs w:val="20"/>
              </w:rPr>
            </w:pPr>
          </w:p>
        </w:tc>
      </w:tr>
      <w:tr w:rsidR="009411A2" w:rsidRPr="00A06652" w14:paraId="71E9054E" w14:textId="77777777" w:rsidTr="008B30C4">
        <w:tc>
          <w:tcPr>
            <w:tcW w:w="1190" w:type="dxa"/>
            <w:shd w:val="clear" w:color="auto" w:fill="auto"/>
          </w:tcPr>
          <w:p w14:paraId="5EEB26F0"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95CAC09" w14:textId="4EAC883D" w:rsidR="005A2A0E" w:rsidRPr="00A06652" w:rsidRDefault="005A2A0E"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Provide adequate and specialized training to law enforcement agencies in order to address reports of increased cases of abusive and violent behaviour directed at ethnic and religious minorities (Ghana);</w:t>
            </w:r>
          </w:p>
          <w:p w14:paraId="7E41A28B" w14:textId="77777777" w:rsidR="005A2A0E" w:rsidRPr="00A06652" w:rsidRDefault="005A2A0E" w:rsidP="009411A2">
            <w:pPr>
              <w:jc w:val="both"/>
              <w:rPr>
                <w:rFonts w:ascii="Times New Roman" w:hAnsi="Times New Roman" w:cs="Times New Roman"/>
                <w:b/>
                <w:color w:val="00B050"/>
                <w:sz w:val="20"/>
                <w:szCs w:val="20"/>
                <w:lang w:val="en-AU"/>
              </w:rPr>
            </w:pPr>
          </w:p>
        </w:tc>
        <w:tc>
          <w:tcPr>
            <w:tcW w:w="7711" w:type="dxa"/>
            <w:shd w:val="clear" w:color="auto" w:fill="auto"/>
          </w:tcPr>
          <w:p w14:paraId="532E78BB" w14:textId="09CE009D" w:rsidR="000932AB" w:rsidRPr="00A06652" w:rsidRDefault="000932AB" w:rsidP="000932A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3597443" w14:textId="77777777" w:rsidR="000932AB" w:rsidRPr="00A06652" w:rsidRDefault="000932AB" w:rsidP="000932AB">
            <w:pPr>
              <w:jc w:val="both"/>
              <w:rPr>
                <w:rFonts w:ascii="Times New Roman" w:hAnsi="Times New Roman" w:cs="Times New Roman"/>
                <w:color w:val="00B050"/>
                <w:sz w:val="20"/>
                <w:szCs w:val="20"/>
              </w:rPr>
            </w:pPr>
          </w:p>
          <w:p w14:paraId="1EDADA34" w14:textId="77777777" w:rsidR="00AC35F4" w:rsidRPr="00A06652" w:rsidRDefault="000932AB" w:rsidP="000932A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Dans sa lutte contre l'intolérance, la France ne privilégie aucun motif de discrimination par rapport à un autre. Des actions de formation et de sensibilisation sur le racisme, l’antisémitisme ou le discours de haine sont régulièrement assurées auprès  des policiers, gendarmes, magistrats  ou directeurs de greffe.</w:t>
            </w:r>
          </w:p>
          <w:p w14:paraId="070FEFA5" w14:textId="77777777" w:rsidR="00AC35F4" w:rsidRPr="00A06652" w:rsidRDefault="00AC35F4" w:rsidP="000932AB">
            <w:pPr>
              <w:jc w:val="both"/>
              <w:rPr>
                <w:rFonts w:ascii="Times New Roman" w:hAnsi="Times New Roman" w:cs="Times New Roman"/>
                <w:color w:val="00B050"/>
                <w:sz w:val="20"/>
                <w:szCs w:val="20"/>
              </w:rPr>
            </w:pPr>
          </w:p>
          <w:p w14:paraId="3EFA4B72" w14:textId="312A561B" w:rsidR="000932AB" w:rsidRPr="00A06652" w:rsidRDefault="00AC35F4" w:rsidP="000932AB">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aussi réponse aux recommandations n° 127 et 130.</w:t>
            </w:r>
          </w:p>
          <w:p w14:paraId="3705BB23" w14:textId="38DA8CD4" w:rsidR="000932AB" w:rsidRPr="00A06652" w:rsidRDefault="000932AB" w:rsidP="000932AB">
            <w:pPr>
              <w:jc w:val="both"/>
              <w:rPr>
                <w:rFonts w:ascii="Times New Roman" w:hAnsi="Times New Roman" w:cs="Times New Roman"/>
                <w:color w:val="00B050"/>
                <w:sz w:val="20"/>
                <w:szCs w:val="20"/>
              </w:rPr>
            </w:pPr>
          </w:p>
        </w:tc>
      </w:tr>
      <w:tr w:rsidR="009411A2" w:rsidRPr="00A06652" w14:paraId="23845E8F" w14:textId="77777777" w:rsidTr="008B30C4">
        <w:tc>
          <w:tcPr>
            <w:tcW w:w="1190" w:type="dxa"/>
          </w:tcPr>
          <w:p w14:paraId="137D6824"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5CC199CE" w14:textId="77777777" w:rsidR="009411A2" w:rsidRPr="00A06652" w:rsidRDefault="005A2A0E"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and legislation to prevent hate speech and combat racism (Iraq);</w:t>
            </w:r>
          </w:p>
          <w:p w14:paraId="4D10E8A5" w14:textId="532F6850" w:rsidR="005A2A0E" w:rsidRPr="00A06652" w:rsidRDefault="005A2A0E" w:rsidP="009411A2">
            <w:pPr>
              <w:jc w:val="both"/>
              <w:rPr>
                <w:rFonts w:ascii="Times New Roman" w:hAnsi="Times New Roman" w:cs="Times New Roman"/>
                <w:b/>
                <w:color w:val="00B050"/>
                <w:sz w:val="20"/>
                <w:szCs w:val="20"/>
                <w:lang w:val="en-AU"/>
              </w:rPr>
            </w:pPr>
          </w:p>
        </w:tc>
        <w:tc>
          <w:tcPr>
            <w:tcW w:w="7711" w:type="dxa"/>
          </w:tcPr>
          <w:p w14:paraId="7B4C37EF" w14:textId="77777777" w:rsidR="00E86E85" w:rsidRPr="00A06652" w:rsidRDefault="00E86E85" w:rsidP="00E86E8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60AB613" w14:textId="77777777" w:rsidR="00E86E85" w:rsidRPr="00A06652" w:rsidRDefault="00E86E85" w:rsidP="00AF3FD5">
            <w:pPr>
              <w:jc w:val="both"/>
              <w:rPr>
                <w:rFonts w:ascii="Times New Roman" w:hAnsi="Times New Roman" w:cs="Times New Roman"/>
                <w:i/>
                <w:color w:val="00B050"/>
                <w:sz w:val="20"/>
                <w:szCs w:val="20"/>
              </w:rPr>
            </w:pPr>
          </w:p>
          <w:p w14:paraId="6E959D24" w14:textId="77777777" w:rsidR="009411A2" w:rsidRPr="00A06652" w:rsidRDefault="00E86E85" w:rsidP="004B4F55">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aux recommandations n° 32 et 306.</w:t>
            </w:r>
          </w:p>
          <w:p w14:paraId="1CB9EB4B" w14:textId="4538913C" w:rsidR="00274C3A" w:rsidRPr="00A06652" w:rsidRDefault="00274C3A" w:rsidP="004B4F55">
            <w:pPr>
              <w:jc w:val="both"/>
              <w:rPr>
                <w:rFonts w:ascii="Times New Roman" w:hAnsi="Times New Roman" w:cs="Times New Roman"/>
                <w:color w:val="00B050"/>
                <w:sz w:val="20"/>
                <w:szCs w:val="20"/>
              </w:rPr>
            </w:pPr>
          </w:p>
        </w:tc>
      </w:tr>
      <w:tr w:rsidR="009411A2" w:rsidRPr="00A06652" w14:paraId="277366CC" w14:textId="77777777" w:rsidTr="008B30C4">
        <w:tc>
          <w:tcPr>
            <w:tcW w:w="1190" w:type="dxa"/>
          </w:tcPr>
          <w:p w14:paraId="282C6446"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2BF332FD" w14:textId="77777777" w:rsidR="009411A2" w:rsidRPr="00A06652" w:rsidRDefault="005A2A0E"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Enhance efforts to protect ethnic and religious minorities including the Muslim community (Kazakhstan);</w:t>
            </w:r>
          </w:p>
          <w:p w14:paraId="4A0FA07B" w14:textId="67C92DE9" w:rsidR="005A2A0E" w:rsidRPr="00A06652" w:rsidRDefault="005A2A0E" w:rsidP="009411A2">
            <w:pPr>
              <w:jc w:val="both"/>
              <w:rPr>
                <w:rFonts w:ascii="Times New Roman" w:hAnsi="Times New Roman" w:cs="Times New Roman"/>
                <w:color w:val="00B050"/>
                <w:sz w:val="20"/>
                <w:szCs w:val="20"/>
                <w:lang w:val="en-AU"/>
              </w:rPr>
            </w:pPr>
          </w:p>
        </w:tc>
        <w:tc>
          <w:tcPr>
            <w:tcW w:w="7711" w:type="dxa"/>
          </w:tcPr>
          <w:p w14:paraId="79F4D789" w14:textId="780CEC09" w:rsidR="002A454C" w:rsidRPr="00A06652" w:rsidRDefault="002A454C" w:rsidP="002A454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 xml:space="preserve">accepte </w:t>
            </w:r>
            <w:r w:rsidRPr="00A06652">
              <w:rPr>
                <w:rFonts w:ascii="Times New Roman" w:hAnsi="Times New Roman" w:cs="Times New Roman"/>
                <w:color w:val="00B050"/>
                <w:sz w:val="20"/>
                <w:szCs w:val="20"/>
              </w:rPr>
              <w:t>cette recommandation, sans que cela implique de sa part une reconnaissance de droit collectif à quelque groupe que ce soit, défini par une communauté d’origine, de culture, de langue ou de croyance. Dans sa lutte contre l'intolérance, la France ne privilégie aucun motif de discrimination par rapport à un autre.</w:t>
            </w:r>
          </w:p>
          <w:p w14:paraId="38CA1E1C" w14:textId="77777777" w:rsidR="002A454C" w:rsidRPr="00A06652" w:rsidRDefault="002A454C" w:rsidP="002A454C">
            <w:pPr>
              <w:jc w:val="both"/>
              <w:rPr>
                <w:rFonts w:ascii="Times New Roman" w:hAnsi="Times New Roman" w:cs="Times New Roman"/>
                <w:color w:val="00B050"/>
                <w:sz w:val="20"/>
                <w:szCs w:val="20"/>
              </w:rPr>
            </w:pPr>
          </w:p>
          <w:p w14:paraId="3CF1F48F" w14:textId="27D18AF6" w:rsidR="002A454C" w:rsidRPr="00A06652" w:rsidRDefault="002A454C" w:rsidP="002A454C">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Voir réponse à la recommandation 33.</w:t>
            </w:r>
          </w:p>
          <w:p w14:paraId="548C5A5C" w14:textId="77777777" w:rsidR="009411A2" w:rsidRPr="00A06652" w:rsidRDefault="009411A2" w:rsidP="00AF3FD5">
            <w:pPr>
              <w:jc w:val="both"/>
              <w:rPr>
                <w:rFonts w:ascii="Times New Roman" w:hAnsi="Times New Roman" w:cs="Times New Roman"/>
                <w:color w:val="00B050"/>
                <w:sz w:val="20"/>
                <w:szCs w:val="20"/>
              </w:rPr>
            </w:pPr>
          </w:p>
        </w:tc>
      </w:tr>
      <w:tr w:rsidR="009411A2" w:rsidRPr="00A06652" w14:paraId="5DAFBBBE" w14:textId="77777777" w:rsidTr="008B30C4">
        <w:tc>
          <w:tcPr>
            <w:tcW w:w="1190" w:type="dxa"/>
          </w:tcPr>
          <w:p w14:paraId="113B5EC1"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0FC8105" w14:textId="77777777" w:rsidR="009411A2" w:rsidRPr="00A06652" w:rsidRDefault="003624FD"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to take concrete measures to combat racism and all forms of discrimination (Malawi);</w:t>
            </w:r>
          </w:p>
          <w:p w14:paraId="2DAEBFE5" w14:textId="2A7A4D84" w:rsidR="003624FD" w:rsidRPr="00A06652" w:rsidRDefault="003624FD" w:rsidP="009411A2">
            <w:pPr>
              <w:jc w:val="both"/>
              <w:rPr>
                <w:rFonts w:ascii="Times New Roman" w:hAnsi="Times New Roman" w:cs="Times New Roman"/>
                <w:color w:val="00B050"/>
                <w:sz w:val="20"/>
                <w:szCs w:val="20"/>
                <w:lang w:val="en-GB"/>
              </w:rPr>
            </w:pPr>
          </w:p>
        </w:tc>
        <w:tc>
          <w:tcPr>
            <w:tcW w:w="7711" w:type="dxa"/>
          </w:tcPr>
          <w:p w14:paraId="1048AAE0" w14:textId="77777777" w:rsidR="003624FD" w:rsidRPr="00A06652" w:rsidRDefault="003624FD" w:rsidP="003624FD">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4048D5C" w14:textId="77777777" w:rsidR="009411A2" w:rsidRPr="00A06652" w:rsidRDefault="009411A2" w:rsidP="00AF3FD5">
            <w:pPr>
              <w:jc w:val="both"/>
              <w:rPr>
                <w:rFonts w:ascii="Times New Roman" w:hAnsi="Times New Roman" w:cs="Times New Roman"/>
                <w:color w:val="00B050"/>
                <w:sz w:val="20"/>
                <w:szCs w:val="20"/>
              </w:rPr>
            </w:pPr>
          </w:p>
        </w:tc>
      </w:tr>
      <w:tr w:rsidR="009411A2" w:rsidRPr="00A06652" w14:paraId="13B8F868" w14:textId="77777777" w:rsidTr="008B30C4">
        <w:tc>
          <w:tcPr>
            <w:tcW w:w="1190" w:type="dxa"/>
            <w:shd w:val="clear" w:color="auto" w:fill="auto"/>
          </w:tcPr>
          <w:p w14:paraId="39C24024" w14:textId="77777777" w:rsidR="009411A2" w:rsidRPr="00A06652" w:rsidRDefault="009411A2" w:rsidP="009411A2">
            <w:pPr>
              <w:pStyle w:val="ListParagraph"/>
              <w:numPr>
                <w:ilvl w:val="0"/>
                <w:numId w:val="1"/>
              </w:numPr>
              <w:jc w:val="center"/>
              <w:rPr>
                <w:rFonts w:ascii="Times New Roman" w:hAnsi="Times New Roman" w:cs="Times New Roman"/>
                <w:color w:val="FF0000"/>
                <w:sz w:val="20"/>
                <w:szCs w:val="20"/>
              </w:rPr>
            </w:pPr>
          </w:p>
        </w:tc>
        <w:tc>
          <w:tcPr>
            <w:tcW w:w="5128" w:type="dxa"/>
            <w:shd w:val="clear" w:color="auto" w:fill="auto"/>
          </w:tcPr>
          <w:p w14:paraId="1F94F47F" w14:textId="1E98BA95" w:rsidR="009411A2" w:rsidRPr="00A06652" w:rsidRDefault="003624FD" w:rsidP="009411A2">
            <w:pPr>
              <w:jc w:val="both"/>
              <w:rPr>
                <w:rFonts w:ascii="Times New Roman" w:hAnsi="Times New Roman" w:cs="Times New Roman"/>
                <w:b/>
                <w:color w:val="FF0000"/>
                <w:sz w:val="20"/>
                <w:szCs w:val="20"/>
                <w:lang w:val="en-GB"/>
              </w:rPr>
            </w:pPr>
            <w:r w:rsidRPr="00A06652">
              <w:rPr>
                <w:rFonts w:ascii="Times New Roman" w:hAnsi="Times New Roman" w:cs="Times New Roman"/>
                <w:b/>
                <w:color w:val="FF0000"/>
                <w:sz w:val="20"/>
                <w:szCs w:val="20"/>
                <w:lang w:val="en-GB"/>
              </w:rPr>
              <w:t>Adopt legislation clearly defining and prohibiting racial and ethnic profiling by law enforcement officials (Namibia);</w:t>
            </w:r>
          </w:p>
          <w:p w14:paraId="30746F20" w14:textId="77777777" w:rsidR="003624FD" w:rsidRPr="00A06652" w:rsidRDefault="003624FD" w:rsidP="009411A2">
            <w:pPr>
              <w:jc w:val="both"/>
              <w:rPr>
                <w:rFonts w:ascii="Times New Roman" w:hAnsi="Times New Roman" w:cs="Times New Roman"/>
                <w:color w:val="FF0000"/>
                <w:sz w:val="20"/>
                <w:szCs w:val="20"/>
                <w:lang w:val="en-AU"/>
              </w:rPr>
            </w:pPr>
          </w:p>
          <w:p w14:paraId="6C236FEE" w14:textId="77777777" w:rsidR="003624FD" w:rsidRPr="00A06652" w:rsidRDefault="003624FD" w:rsidP="009411A2">
            <w:pPr>
              <w:jc w:val="both"/>
              <w:rPr>
                <w:rFonts w:ascii="Times New Roman" w:hAnsi="Times New Roman" w:cs="Times New Roman"/>
                <w:color w:val="FF0000"/>
                <w:sz w:val="20"/>
                <w:szCs w:val="20"/>
                <w:lang w:val="en-AU"/>
              </w:rPr>
            </w:pPr>
          </w:p>
        </w:tc>
        <w:tc>
          <w:tcPr>
            <w:tcW w:w="7711" w:type="dxa"/>
            <w:shd w:val="clear" w:color="auto" w:fill="auto"/>
          </w:tcPr>
          <w:p w14:paraId="64132759" w14:textId="516189B6" w:rsidR="009411A2" w:rsidRPr="00A06652" w:rsidRDefault="003624FD" w:rsidP="003624FD">
            <w:pPr>
              <w:jc w:val="both"/>
              <w:rPr>
                <w:rFonts w:ascii="Times New Roman" w:hAnsi="Times New Roman" w:cs="Times New Roman"/>
                <w:color w:val="FF0000"/>
                <w:sz w:val="20"/>
                <w:szCs w:val="20"/>
              </w:rPr>
            </w:pPr>
            <w:r w:rsidRPr="00A06652">
              <w:rPr>
                <w:rFonts w:ascii="Times New Roman" w:hAnsi="Times New Roman" w:cs="Times New Roman"/>
                <w:color w:val="FF0000"/>
                <w:sz w:val="20"/>
                <w:szCs w:val="20"/>
              </w:rPr>
              <w:t xml:space="preserve">La France </w:t>
            </w:r>
            <w:r w:rsidRPr="00A06652">
              <w:rPr>
                <w:rFonts w:ascii="Times New Roman" w:hAnsi="Times New Roman" w:cs="Times New Roman"/>
                <w:b/>
                <w:color w:val="FF0000"/>
                <w:sz w:val="20"/>
                <w:szCs w:val="20"/>
              </w:rPr>
              <w:t>note</w:t>
            </w:r>
            <w:r w:rsidRPr="00A06652">
              <w:rPr>
                <w:rFonts w:ascii="Times New Roman" w:hAnsi="Times New Roman" w:cs="Times New Roman"/>
                <w:color w:val="FF0000"/>
                <w:sz w:val="20"/>
                <w:szCs w:val="20"/>
              </w:rPr>
              <w:t xml:space="preserve"> cette recommandation, </w:t>
            </w:r>
            <w:r w:rsidR="00006225" w:rsidRPr="00A06652">
              <w:rPr>
                <w:rFonts w:ascii="Times New Roman" w:hAnsi="Times New Roman" w:cs="Times New Roman"/>
                <w:color w:val="FF0000"/>
                <w:sz w:val="20"/>
                <w:szCs w:val="20"/>
              </w:rPr>
              <w:t xml:space="preserve">rappelant sa claire condamnation de </w:t>
            </w:r>
            <w:r w:rsidRPr="00A06652">
              <w:rPr>
                <w:rFonts w:ascii="Times New Roman" w:hAnsi="Times New Roman" w:cs="Times New Roman"/>
                <w:color w:val="FF0000"/>
                <w:sz w:val="20"/>
                <w:szCs w:val="20"/>
              </w:rPr>
              <w:t xml:space="preserve">toute mesure de profilage ethnique ou racial, qui serait sanctionnée par la voie hiérarchique et par la justice. Elle rappelle avoir intensifié la lutte contre la pratique de contrôles d’identité </w:t>
            </w:r>
            <w:r w:rsidR="00507D14" w:rsidRPr="00A06652">
              <w:rPr>
                <w:rFonts w:ascii="Times New Roman" w:hAnsi="Times New Roman" w:cs="Times New Roman"/>
                <w:color w:val="FF0000"/>
                <w:sz w:val="20"/>
                <w:szCs w:val="20"/>
              </w:rPr>
              <w:t xml:space="preserve">dits </w:t>
            </w:r>
            <w:r w:rsidRPr="00A06652">
              <w:rPr>
                <w:rFonts w:ascii="Times New Roman" w:hAnsi="Times New Roman" w:cs="Times New Roman"/>
                <w:color w:val="FF0000"/>
                <w:sz w:val="20"/>
                <w:szCs w:val="20"/>
              </w:rPr>
              <w:t xml:space="preserve">« au </w:t>
            </w:r>
            <w:r w:rsidR="000120D5" w:rsidRPr="00A06652">
              <w:rPr>
                <w:rFonts w:ascii="Times New Roman" w:hAnsi="Times New Roman" w:cs="Times New Roman"/>
                <w:color w:val="FF0000"/>
                <w:sz w:val="20"/>
                <w:szCs w:val="20"/>
              </w:rPr>
              <w:br/>
            </w:r>
            <w:r w:rsidRPr="00A06652">
              <w:rPr>
                <w:rFonts w:ascii="Times New Roman" w:hAnsi="Times New Roman" w:cs="Times New Roman"/>
                <w:color w:val="FF0000"/>
                <w:sz w:val="20"/>
                <w:szCs w:val="20"/>
              </w:rPr>
              <w:t>faciès ».</w:t>
            </w:r>
          </w:p>
          <w:p w14:paraId="4DD9619D" w14:textId="77777777" w:rsidR="00006225" w:rsidRPr="00A06652" w:rsidRDefault="00006225" w:rsidP="003624FD">
            <w:pPr>
              <w:jc w:val="both"/>
              <w:rPr>
                <w:rFonts w:ascii="Times New Roman" w:hAnsi="Times New Roman" w:cs="Times New Roman"/>
                <w:color w:val="FF0000"/>
                <w:sz w:val="20"/>
                <w:szCs w:val="20"/>
              </w:rPr>
            </w:pPr>
          </w:p>
          <w:p w14:paraId="2689E8E9" w14:textId="7B8D54E5" w:rsidR="00006225" w:rsidRPr="00A06652" w:rsidRDefault="00006225" w:rsidP="003624FD">
            <w:pPr>
              <w:jc w:val="both"/>
              <w:rPr>
                <w:rFonts w:ascii="Times New Roman" w:hAnsi="Times New Roman" w:cs="Times New Roman"/>
                <w:color w:val="FF0000"/>
                <w:sz w:val="20"/>
                <w:szCs w:val="20"/>
              </w:rPr>
            </w:pPr>
            <w:r w:rsidRPr="00A06652">
              <w:rPr>
                <w:rFonts w:ascii="Times New Roman" w:hAnsi="Times New Roman" w:cs="Times New Roman"/>
                <w:i/>
                <w:color w:val="FF0000"/>
                <w:sz w:val="20"/>
                <w:szCs w:val="20"/>
              </w:rPr>
              <w:t>Voir réponse à la recommandation n° 44</w:t>
            </w:r>
            <w:r w:rsidRPr="00A06652">
              <w:rPr>
                <w:rFonts w:ascii="Times New Roman" w:hAnsi="Times New Roman" w:cs="Times New Roman"/>
                <w:color w:val="FF0000"/>
                <w:sz w:val="20"/>
                <w:szCs w:val="20"/>
              </w:rPr>
              <w:t>.</w:t>
            </w:r>
          </w:p>
        </w:tc>
      </w:tr>
      <w:tr w:rsidR="009411A2" w:rsidRPr="00A06652" w14:paraId="2B8BED0B" w14:textId="77777777" w:rsidTr="008B30C4">
        <w:tc>
          <w:tcPr>
            <w:tcW w:w="1190" w:type="dxa"/>
          </w:tcPr>
          <w:p w14:paraId="3A1E6561"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5D10D37F" w14:textId="0D9DDC98" w:rsidR="009411A2" w:rsidRPr="00A06652" w:rsidRDefault="00D849D6"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Redouble efforts to prevent and combat racism, xenophobia and other related forms of intolerance (Paraguay);</w:t>
            </w:r>
          </w:p>
          <w:p w14:paraId="698E963C" w14:textId="77777777" w:rsidR="00D849D6" w:rsidRPr="00A06652" w:rsidRDefault="00D849D6" w:rsidP="009411A2">
            <w:pPr>
              <w:jc w:val="both"/>
              <w:rPr>
                <w:rFonts w:ascii="Times New Roman" w:hAnsi="Times New Roman" w:cs="Times New Roman"/>
                <w:color w:val="00B050"/>
                <w:sz w:val="20"/>
                <w:szCs w:val="20"/>
                <w:lang w:val="en-AU"/>
              </w:rPr>
            </w:pPr>
          </w:p>
          <w:p w14:paraId="3B240B89" w14:textId="77777777" w:rsidR="00D849D6" w:rsidRPr="00A06652" w:rsidRDefault="00D849D6" w:rsidP="009411A2">
            <w:pPr>
              <w:jc w:val="both"/>
              <w:rPr>
                <w:rFonts w:ascii="Times New Roman" w:hAnsi="Times New Roman" w:cs="Times New Roman"/>
                <w:color w:val="00B050"/>
                <w:sz w:val="20"/>
                <w:szCs w:val="20"/>
                <w:lang w:val="en-AU"/>
              </w:rPr>
            </w:pPr>
          </w:p>
        </w:tc>
        <w:tc>
          <w:tcPr>
            <w:tcW w:w="7711" w:type="dxa"/>
          </w:tcPr>
          <w:p w14:paraId="3E2D6DFD" w14:textId="5C2F51AA" w:rsidR="00D849D6" w:rsidRPr="00A06652" w:rsidRDefault="00D849D6" w:rsidP="00D849D6">
            <w:pPr>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et met</w:t>
            </w:r>
            <w:r w:rsidR="00DA704A" w:rsidRPr="00A06652">
              <w:rPr>
                <w:rFonts w:ascii="Times New Roman" w:hAnsi="Times New Roman" w:cs="Times New Roman"/>
                <w:color w:val="00B050"/>
                <w:sz w:val="20"/>
                <w:szCs w:val="20"/>
              </w:rPr>
              <w:t xml:space="preserve"> actuellement</w:t>
            </w:r>
            <w:r w:rsidRPr="00A06652">
              <w:rPr>
                <w:rFonts w:ascii="Times New Roman" w:hAnsi="Times New Roman" w:cs="Times New Roman"/>
                <w:color w:val="00B050"/>
                <w:sz w:val="20"/>
                <w:szCs w:val="20"/>
              </w:rPr>
              <w:t xml:space="preserve"> en œuvre son Plan national de lutte contre le racisme, l’antisémitisme et les dis</w:t>
            </w:r>
            <w:r w:rsidR="00DA704A" w:rsidRPr="00A06652">
              <w:rPr>
                <w:rFonts w:ascii="Times New Roman" w:hAnsi="Times New Roman" w:cs="Times New Roman"/>
                <w:color w:val="00B050"/>
                <w:sz w:val="20"/>
                <w:szCs w:val="20"/>
              </w:rPr>
              <w:t>criminations liées à l’origine</w:t>
            </w:r>
            <w:r w:rsidRPr="00A06652">
              <w:rPr>
                <w:rFonts w:ascii="Times New Roman" w:hAnsi="Times New Roman" w:cs="Times New Roman"/>
                <w:color w:val="00B050"/>
                <w:sz w:val="20"/>
                <w:szCs w:val="20"/>
              </w:rPr>
              <w:t xml:space="preserve">, </w:t>
            </w:r>
            <w:r w:rsidR="00DA704A" w:rsidRPr="00A06652">
              <w:rPr>
                <w:rFonts w:ascii="Times New Roman" w:hAnsi="Times New Roman" w:cs="Times New Roman"/>
                <w:color w:val="00B050"/>
                <w:sz w:val="20"/>
                <w:szCs w:val="20"/>
              </w:rPr>
              <w:t xml:space="preserve">présenté par la Première ministre le 30 janvier 2023 et </w:t>
            </w:r>
            <w:r w:rsidRPr="00A06652">
              <w:rPr>
                <w:rFonts w:ascii="Times New Roman" w:hAnsi="Times New Roman" w:cs="Times New Roman"/>
                <w:color w:val="00B050"/>
                <w:sz w:val="20"/>
                <w:szCs w:val="20"/>
              </w:rPr>
              <w:t xml:space="preserve">couvrant la période 2023-2026. </w:t>
            </w:r>
          </w:p>
          <w:p w14:paraId="6FE1607E" w14:textId="77777777" w:rsidR="00D849D6" w:rsidRPr="00A06652" w:rsidRDefault="00D849D6" w:rsidP="00D849D6">
            <w:pPr>
              <w:rPr>
                <w:rFonts w:ascii="Times New Roman" w:hAnsi="Times New Roman" w:cs="Times New Roman"/>
                <w:color w:val="00B050"/>
                <w:sz w:val="20"/>
                <w:szCs w:val="20"/>
              </w:rPr>
            </w:pPr>
          </w:p>
          <w:p w14:paraId="36139CEB" w14:textId="77777777" w:rsidR="009411A2" w:rsidRPr="00A06652" w:rsidRDefault="00D849D6" w:rsidP="00DA704A">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 aux recommandations </w:t>
            </w:r>
            <w:r w:rsidR="00DA704A" w:rsidRPr="00A06652">
              <w:rPr>
                <w:rFonts w:ascii="Times New Roman" w:hAnsi="Times New Roman" w:cs="Times New Roman"/>
                <w:i/>
                <w:color w:val="00B050"/>
                <w:sz w:val="20"/>
                <w:szCs w:val="20"/>
              </w:rPr>
              <w:t xml:space="preserve">n° 32, </w:t>
            </w:r>
            <w:r w:rsidRPr="00A06652">
              <w:rPr>
                <w:rFonts w:ascii="Times New Roman" w:hAnsi="Times New Roman" w:cs="Times New Roman"/>
                <w:i/>
                <w:color w:val="00B050"/>
                <w:sz w:val="20"/>
                <w:szCs w:val="20"/>
              </w:rPr>
              <w:t>33</w:t>
            </w:r>
            <w:r w:rsidR="00DA704A" w:rsidRPr="00A06652">
              <w:rPr>
                <w:rFonts w:ascii="Times New Roman" w:hAnsi="Times New Roman" w:cs="Times New Roman"/>
                <w:i/>
                <w:color w:val="00B050"/>
                <w:sz w:val="20"/>
                <w:szCs w:val="20"/>
              </w:rPr>
              <w:t xml:space="preserve"> et 57</w:t>
            </w:r>
            <w:r w:rsidRPr="00A06652">
              <w:rPr>
                <w:rFonts w:ascii="Times New Roman" w:hAnsi="Times New Roman" w:cs="Times New Roman"/>
                <w:i/>
                <w:color w:val="00B050"/>
                <w:sz w:val="20"/>
                <w:szCs w:val="20"/>
              </w:rPr>
              <w:t>.</w:t>
            </w:r>
          </w:p>
          <w:p w14:paraId="70DB63AE" w14:textId="3476CB8C" w:rsidR="00E00400" w:rsidRPr="00A06652" w:rsidRDefault="00E00400" w:rsidP="00DA704A">
            <w:pPr>
              <w:jc w:val="both"/>
              <w:rPr>
                <w:rFonts w:ascii="Times New Roman" w:hAnsi="Times New Roman" w:cs="Times New Roman"/>
                <w:color w:val="00B050"/>
                <w:sz w:val="20"/>
                <w:szCs w:val="20"/>
              </w:rPr>
            </w:pPr>
          </w:p>
        </w:tc>
      </w:tr>
      <w:tr w:rsidR="009411A2" w:rsidRPr="00A06652" w14:paraId="551BFCCB" w14:textId="77777777" w:rsidTr="008B30C4">
        <w:tc>
          <w:tcPr>
            <w:tcW w:w="1190" w:type="dxa"/>
          </w:tcPr>
          <w:p w14:paraId="321188F4"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892F50F" w14:textId="4E3DEFD9" w:rsidR="009411A2" w:rsidRPr="00A06652" w:rsidRDefault="0041128F"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Effectively prevent and combat racist hate speech through enforcement of legislation and to punish all manifestations of racism and race-based hate (State of Palestine);</w:t>
            </w:r>
          </w:p>
          <w:p w14:paraId="65BFB6D4" w14:textId="77777777" w:rsidR="0041128F" w:rsidRPr="00A06652" w:rsidRDefault="0041128F" w:rsidP="009411A2">
            <w:pPr>
              <w:jc w:val="both"/>
              <w:rPr>
                <w:rFonts w:ascii="Times New Roman" w:hAnsi="Times New Roman" w:cs="Times New Roman"/>
                <w:color w:val="00B050"/>
                <w:sz w:val="20"/>
                <w:szCs w:val="20"/>
                <w:lang w:val="en-AU"/>
              </w:rPr>
            </w:pPr>
          </w:p>
        </w:tc>
        <w:tc>
          <w:tcPr>
            <w:tcW w:w="7711" w:type="dxa"/>
          </w:tcPr>
          <w:p w14:paraId="6845C944" w14:textId="77777777" w:rsidR="00553358" w:rsidRPr="00A06652" w:rsidRDefault="00553358" w:rsidP="0055335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B449B93" w14:textId="77777777" w:rsidR="00553358" w:rsidRPr="00A06652" w:rsidRDefault="00553358" w:rsidP="00553358">
            <w:pPr>
              <w:jc w:val="both"/>
              <w:rPr>
                <w:rFonts w:ascii="Times New Roman" w:hAnsi="Times New Roman" w:cs="Times New Roman"/>
                <w:color w:val="00B050"/>
                <w:sz w:val="20"/>
                <w:szCs w:val="20"/>
              </w:rPr>
            </w:pPr>
          </w:p>
          <w:p w14:paraId="35915ED7" w14:textId="3484CE90" w:rsidR="00CD2F88" w:rsidRPr="00A06652" w:rsidRDefault="00553358" w:rsidP="0055335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Elle rappelle que la loi française encadre l’exercice de la liberté d’expression en ligne comme hors ligne, interdisant notamment l’injure, la diffamation, la haine raciale ou l’apologie du terrorisme.</w:t>
            </w:r>
          </w:p>
          <w:p w14:paraId="4A4E6924" w14:textId="77777777" w:rsidR="00553358" w:rsidRPr="00A06652" w:rsidRDefault="00553358" w:rsidP="00553358">
            <w:pPr>
              <w:jc w:val="both"/>
              <w:rPr>
                <w:rFonts w:ascii="Times New Roman" w:hAnsi="Times New Roman" w:cs="Times New Roman"/>
                <w:color w:val="00B050"/>
                <w:sz w:val="20"/>
                <w:szCs w:val="20"/>
              </w:rPr>
            </w:pPr>
          </w:p>
          <w:p w14:paraId="58472199" w14:textId="3D24790C" w:rsidR="009411A2" w:rsidRPr="00A06652" w:rsidRDefault="00553358" w:rsidP="00553358">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à la recommandation n° 32</w:t>
            </w:r>
          </w:p>
          <w:p w14:paraId="06D5DA15" w14:textId="77777777" w:rsidR="00553358" w:rsidRPr="00A06652" w:rsidRDefault="00553358" w:rsidP="00AF3FD5">
            <w:pPr>
              <w:jc w:val="both"/>
              <w:rPr>
                <w:rFonts w:ascii="Times New Roman" w:hAnsi="Times New Roman" w:cs="Times New Roman"/>
                <w:sz w:val="20"/>
                <w:szCs w:val="20"/>
              </w:rPr>
            </w:pPr>
          </w:p>
        </w:tc>
      </w:tr>
      <w:tr w:rsidR="009411A2" w:rsidRPr="00A06652" w14:paraId="6B908D43" w14:textId="77777777" w:rsidTr="008B30C4">
        <w:tc>
          <w:tcPr>
            <w:tcW w:w="1190" w:type="dxa"/>
          </w:tcPr>
          <w:p w14:paraId="2DBDD52F"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29CA2BC4" w14:textId="75D4D5B0" w:rsidR="009411A2" w:rsidRPr="00A06652" w:rsidRDefault="00AE495C"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Combat the widespread racist discourse, especially the political leaders’ racist remarks against minorities (Iran (Islamic Republic of));</w:t>
            </w:r>
          </w:p>
          <w:p w14:paraId="66A832F4" w14:textId="77777777" w:rsidR="00AE495C" w:rsidRPr="00A06652" w:rsidRDefault="00AE495C" w:rsidP="009411A2">
            <w:pPr>
              <w:jc w:val="both"/>
              <w:rPr>
                <w:rFonts w:ascii="Times New Roman" w:hAnsi="Times New Roman" w:cs="Times New Roman"/>
                <w:color w:val="00B050"/>
                <w:sz w:val="20"/>
                <w:szCs w:val="20"/>
                <w:lang w:val="en-AU"/>
              </w:rPr>
            </w:pPr>
          </w:p>
        </w:tc>
        <w:tc>
          <w:tcPr>
            <w:tcW w:w="7711" w:type="dxa"/>
          </w:tcPr>
          <w:p w14:paraId="6670067A" w14:textId="11790CA9" w:rsidR="0011647A" w:rsidRPr="00A06652" w:rsidRDefault="00AE495C"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11647A" w:rsidRPr="00A06652">
              <w:rPr>
                <w:rFonts w:ascii="Times New Roman" w:hAnsi="Times New Roman" w:cs="Times New Roman"/>
                <w:color w:val="00B050"/>
                <w:sz w:val="20"/>
                <w:szCs w:val="20"/>
              </w:rPr>
              <w:t>conteste</w:t>
            </w:r>
            <w:r w:rsidRPr="00A06652">
              <w:rPr>
                <w:rFonts w:ascii="Times New Roman" w:hAnsi="Times New Roman" w:cs="Times New Roman"/>
                <w:color w:val="00B050"/>
                <w:sz w:val="20"/>
                <w:szCs w:val="20"/>
              </w:rPr>
              <w:t xml:space="preserve"> </w:t>
            </w:r>
            <w:r w:rsidR="0011647A" w:rsidRPr="00A06652">
              <w:rPr>
                <w:rFonts w:ascii="Times New Roman" w:hAnsi="Times New Roman" w:cs="Times New Roman"/>
                <w:color w:val="00B050"/>
                <w:sz w:val="20"/>
                <w:szCs w:val="20"/>
              </w:rPr>
              <w:t xml:space="preserve">résolument </w:t>
            </w:r>
            <w:r w:rsidRPr="00A06652">
              <w:rPr>
                <w:rFonts w:ascii="Times New Roman" w:hAnsi="Times New Roman" w:cs="Times New Roman"/>
                <w:color w:val="00B050"/>
                <w:sz w:val="20"/>
                <w:szCs w:val="20"/>
              </w:rPr>
              <w:t>l’affirmation selon laquelle l</w:t>
            </w:r>
            <w:r w:rsidR="0011647A" w:rsidRPr="00A06652">
              <w:rPr>
                <w:rFonts w:ascii="Times New Roman" w:hAnsi="Times New Roman" w:cs="Times New Roman"/>
                <w:color w:val="00B050"/>
                <w:sz w:val="20"/>
                <w:szCs w:val="20"/>
              </w:rPr>
              <w:t>a diffusion en France de propos racistes serait tolérée</w:t>
            </w:r>
            <w:r w:rsidR="0042669B" w:rsidRPr="00A06652">
              <w:rPr>
                <w:rFonts w:ascii="Times New Roman" w:hAnsi="Times New Roman" w:cs="Times New Roman"/>
                <w:color w:val="00B050"/>
                <w:sz w:val="20"/>
                <w:szCs w:val="20"/>
              </w:rPr>
              <w:t xml:space="preserve"> et généralisée</w:t>
            </w:r>
            <w:r w:rsidR="0011647A" w:rsidRPr="00A06652">
              <w:rPr>
                <w:rFonts w:ascii="Times New Roman" w:hAnsi="Times New Roman" w:cs="Times New Roman"/>
                <w:color w:val="00B050"/>
                <w:sz w:val="20"/>
                <w:szCs w:val="20"/>
              </w:rPr>
              <w:t xml:space="preserve">. Bien au contraire, comme en témoignent les mots prononcés par le Président de la République, lors de son allocution télévisée du 15 juin 2021 : « </w:t>
            </w:r>
            <w:r w:rsidR="0011647A" w:rsidRPr="00A06652">
              <w:rPr>
                <w:rFonts w:ascii="Times New Roman" w:hAnsi="Times New Roman" w:cs="Times New Roman"/>
                <w:i/>
                <w:color w:val="00B050"/>
                <w:sz w:val="20"/>
                <w:szCs w:val="20"/>
              </w:rPr>
              <w:t>Nous sommes une nation où chacun, quelles que soient ses origines et sa religion doit trouver sa place.</w:t>
            </w:r>
            <w:r w:rsidR="0011647A" w:rsidRPr="00A06652">
              <w:rPr>
                <w:rFonts w:ascii="Times New Roman" w:hAnsi="Times New Roman" w:cs="Times New Roman"/>
                <w:color w:val="00B050"/>
                <w:sz w:val="20"/>
                <w:szCs w:val="20"/>
              </w:rPr>
              <w:t xml:space="preserve"> (...) </w:t>
            </w:r>
            <w:r w:rsidR="0011647A" w:rsidRPr="00A06652">
              <w:rPr>
                <w:rFonts w:ascii="Times New Roman" w:hAnsi="Times New Roman" w:cs="Times New Roman"/>
                <w:i/>
                <w:color w:val="00B050"/>
                <w:sz w:val="20"/>
                <w:szCs w:val="20"/>
              </w:rPr>
              <w:t>Nous serons intraitables face au racisme et à l'antisémitisme</w:t>
            </w:r>
            <w:r w:rsidR="0011647A" w:rsidRPr="00A06652">
              <w:rPr>
                <w:rFonts w:ascii="Times New Roman" w:hAnsi="Times New Roman" w:cs="Times New Roman"/>
                <w:color w:val="00B050"/>
                <w:sz w:val="20"/>
                <w:szCs w:val="20"/>
              </w:rPr>
              <w:t xml:space="preserve"> (…) </w:t>
            </w:r>
            <w:r w:rsidR="0011647A" w:rsidRPr="00A06652">
              <w:rPr>
                <w:rFonts w:ascii="Times New Roman" w:hAnsi="Times New Roman" w:cs="Times New Roman"/>
                <w:i/>
                <w:color w:val="00B050"/>
                <w:sz w:val="20"/>
                <w:szCs w:val="20"/>
              </w:rPr>
              <w:t>Nous devons</w:t>
            </w:r>
            <w:r w:rsidR="0011647A" w:rsidRPr="00A06652">
              <w:rPr>
                <w:rFonts w:ascii="Times New Roman" w:hAnsi="Times New Roman" w:cs="Times New Roman"/>
                <w:color w:val="00B050"/>
                <w:sz w:val="20"/>
                <w:szCs w:val="20"/>
              </w:rPr>
              <w:t xml:space="preserve"> (…) </w:t>
            </w:r>
            <w:r w:rsidR="0011647A" w:rsidRPr="00A06652">
              <w:rPr>
                <w:rFonts w:ascii="Times New Roman" w:hAnsi="Times New Roman" w:cs="Times New Roman"/>
                <w:i/>
                <w:color w:val="00B050"/>
                <w:sz w:val="20"/>
                <w:szCs w:val="20"/>
              </w:rPr>
              <w:t>regarder ensemble toute notre histoire [et] toutes nos mémoires</w:t>
            </w:r>
            <w:r w:rsidR="0011647A" w:rsidRPr="00A06652">
              <w:rPr>
                <w:rFonts w:ascii="Times New Roman" w:hAnsi="Times New Roman" w:cs="Times New Roman"/>
                <w:color w:val="00B050"/>
                <w:sz w:val="20"/>
                <w:szCs w:val="20"/>
              </w:rPr>
              <w:t xml:space="preserve"> ». </w:t>
            </w:r>
          </w:p>
          <w:p w14:paraId="32C80FEF" w14:textId="77777777" w:rsidR="0011647A" w:rsidRPr="00A06652" w:rsidRDefault="0011647A" w:rsidP="00F5480E">
            <w:pPr>
              <w:jc w:val="both"/>
              <w:rPr>
                <w:rFonts w:ascii="Times New Roman" w:hAnsi="Times New Roman" w:cs="Times New Roman"/>
                <w:color w:val="00B050"/>
                <w:sz w:val="20"/>
                <w:szCs w:val="20"/>
              </w:rPr>
            </w:pPr>
          </w:p>
          <w:p w14:paraId="36D4543C" w14:textId="11CECAB6" w:rsidR="009C6566" w:rsidRPr="00A06652" w:rsidRDefault="009C6566"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Ce rappel étant posé, la France a déjà accepté les recommandations qui lui ont été faite</w:t>
            </w:r>
            <w:r w:rsidR="0040637D"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de lutter</w:t>
            </w:r>
            <w:r w:rsidR="00263C77" w:rsidRPr="00A06652">
              <w:rPr>
                <w:rFonts w:ascii="Times New Roman" w:hAnsi="Times New Roman" w:cs="Times New Roman"/>
                <w:color w:val="00B050"/>
                <w:sz w:val="20"/>
                <w:szCs w:val="20"/>
              </w:rPr>
              <w:t xml:space="preserve"> contre le racisme.</w:t>
            </w:r>
          </w:p>
          <w:p w14:paraId="21D9AD26" w14:textId="77777777" w:rsidR="009C6566" w:rsidRPr="00A06652" w:rsidRDefault="009C6566" w:rsidP="00F5480E">
            <w:pPr>
              <w:jc w:val="both"/>
              <w:rPr>
                <w:rFonts w:ascii="Times New Roman" w:hAnsi="Times New Roman" w:cs="Times New Roman"/>
                <w:color w:val="00B050"/>
                <w:sz w:val="20"/>
                <w:szCs w:val="20"/>
              </w:rPr>
            </w:pPr>
          </w:p>
          <w:p w14:paraId="765B65AB" w14:textId="54745CA6" w:rsidR="0088198D" w:rsidRPr="00A06652" w:rsidRDefault="0011647A"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Le Gouvernement, en lien avec les associations engagées contre le racisme et l’antisémitisme, combat sans relâche toutes les manifestations de haine comme les discriminations insidieuses du quotidien, en ne laissant rien passer. Ce combat s’applique aussi à l’ensemble de la représentation nationale. A titre d’exemple, une sanction majeure prise le 4 novembre 2022 par le bureau de l’Assemblée nationale à l’encontre d’un député membre du Rassemblement National, pour les propos racistes qu’il avait tenu</w:t>
            </w:r>
            <w:r w:rsidR="00E95B61"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 xml:space="preserve"> pendant l’intervention d’un autre député. </w:t>
            </w:r>
            <w:r w:rsidR="002C7FE2" w:rsidRPr="00A06652">
              <w:rPr>
                <w:rFonts w:ascii="Times New Roman" w:hAnsi="Times New Roman" w:cs="Times New Roman"/>
                <w:color w:val="00B050"/>
                <w:sz w:val="20"/>
                <w:szCs w:val="20"/>
              </w:rPr>
              <w:t xml:space="preserve">Il </w:t>
            </w:r>
            <w:r w:rsidRPr="00A06652">
              <w:rPr>
                <w:rFonts w:ascii="Times New Roman" w:hAnsi="Times New Roman" w:cs="Times New Roman"/>
                <w:color w:val="00B050"/>
                <w:sz w:val="20"/>
                <w:szCs w:val="20"/>
              </w:rPr>
              <w:t xml:space="preserve">s’est vu interdire de paraître à l’Assemblée Nationale pendant quinze jours de séance et a été privé de la moitié de son indemnité parlementaire pendant deux mois. La présidente de l’Assemblée Nationale a </w:t>
            </w:r>
            <w:r w:rsidR="00503175" w:rsidRPr="00A06652">
              <w:rPr>
                <w:rFonts w:ascii="Times New Roman" w:hAnsi="Times New Roman" w:cs="Times New Roman"/>
                <w:color w:val="00B050"/>
                <w:sz w:val="20"/>
                <w:szCs w:val="20"/>
              </w:rPr>
              <w:t>rappelé</w:t>
            </w:r>
            <w:r w:rsidRPr="00A06652">
              <w:rPr>
                <w:rFonts w:ascii="Times New Roman" w:hAnsi="Times New Roman" w:cs="Times New Roman"/>
                <w:color w:val="00B050"/>
                <w:sz w:val="20"/>
                <w:szCs w:val="20"/>
              </w:rPr>
              <w:t xml:space="preserve"> que cette sanction était la plus sévère prévue par le règlement intérieur de </w:t>
            </w:r>
            <w:r w:rsidR="00130355" w:rsidRPr="00A06652">
              <w:rPr>
                <w:rFonts w:ascii="Times New Roman" w:hAnsi="Times New Roman" w:cs="Times New Roman"/>
                <w:color w:val="00B050"/>
                <w:sz w:val="20"/>
                <w:szCs w:val="20"/>
              </w:rPr>
              <w:t xml:space="preserve">son </w:t>
            </w:r>
            <w:r w:rsidRPr="00A06652">
              <w:rPr>
                <w:rFonts w:ascii="Times New Roman" w:hAnsi="Times New Roman" w:cs="Times New Roman"/>
                <w:color w:val="00B050"/>
                <w:sz w:val="20"/>
                <w:szCs w:val="20"/>
              </w:rPr>
              <w:t xml:space="preserve">assemblée. </w:t>
            </w:r>
          </w:p>
          <w:p w14:paraId="5DB7B466" w14:textId="390E516B" w:rsidR="0011647A" w:rsidRPr="00A06652" w:rsidRDefault="0011647A" w:rsidP="00F5480E">
            <w:pPr>
              <w:jc w:val="both"/>
              <w:rPr>
                <w:rFonts w:ascii="Times New Roman" w:hAnsi="Times New Roman" w:cs="Times New Roman"/>
                <w:color w:val="00B050"/>
                <w:sz w:val="20"/>
                <w:szCs w:val="20"/>
              </w:rPr>
            </w:pPr>
          </w:p>
        </w:tc>
      </w:tr>
      <w:tr w:rsidR="009411A2" w:rsidRPr="00A06652" w14:paraId="00667EEA" w14:textId="77777777" w:rsidTr="008B30C4">
        <w:tc>
          <w:tcPr>
            <w:tcW w:w="1190" w:type="dxa"/>
          </w:tcPr>
          <w:p w14:paraId="238825DF"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5E31236F" w14:textId="2A16E933" w:rsidR="00462F73" w:rsidRPr="00A06652" w:rsidRDefault="00F5480E"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Intensify its efforts to prevent and combat racist hate speech by enforcing legislation effectively, and penalizing all instances of racism and hate based on race expressed on public platforms (Kyrgyzstan);</w:t>
            </w:r>
          </w:p>
          <w:p w14:paraId="3921B075" w14:textId="77777777" w:rsidR="00462F73" w:rsidRPr="00A06652" w:rsidRDefault="00462F73" w:rsidP="009411A2">
            <w:pPr>
              <w:jc w:val="both"/>
              <w:rPr>
                <w:rFonts w:ascii="Times New Roman" w:hAnsi="Times New Roman" w:cs="Times New Roman"/>
                <w:b/>
                <w:color w:val="00B050"/>
                <w:sz w:val="20"/>
                <w:szCs w:val="20"/>
                <w:lang w:val="en-AU"/>
              </w:rPr>
            </w:pPr>
          </w:p>
        </w:tc>
        <w:tc>
          <w:tcPr>
            <w:tcW w:w="7711" w:type="dxa"/>
          </w:tcPr>
          <w:p w14:paraId="141F544F" w14:textId="77777777" w:rsidR="00F5480E" w:rsidRPr="00A06652" w:rsidRDefault="00F5480E"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0F2210F" w14:textId="77777777" w:rsidR="00F5480E" w:rsidRPr="00A06652" w:rsidRDefault="00F5480E" w:rsidP="00F5480E">
            <w:pPr>
              <w:jc w:val="both"/>
              <w:rPr>
                <w:rFonts w:ascii="Times New Roman" w:hAnsi="Times New Roman" w:cs="Times New Roman"/>
                <w:color w:val="00B050"/>
                <w:sz w:val="20"/>
                <w:szCs w:val="20"/>
              </w:rPr>
            </w:pPr>
          </w:p>
          <w:p w14:paraId="50309D93" w14:textId="77777777" w:rsidR="00F5480E" w:rsidRPr="00A06652" w:rsidRDefault="00F5480E" w:rsidP="00F5480E">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 à la recommandation n° 32</w:t>
            </w:r>
          </w:p>
          <w:p w14:paraId="5C7B472D" w14:textId="77777777" w:rsidR="009411A2" w:rsidRPr="00A06652" w:rsidRDefault="009411A2" w:rsidP="00F5480E">
            <w:pPr>
              <w:jc w:val="both"/>
              <w:rPr>
                <w:rFonts w:ascii="Times New Roman" w:hAnsi="Times New Roman" w:cs="Times New Roman"/>
                <w:color w:val="00B050"/>
                <w:sz w:val="20"/>
                <w:szCs w:val="20"/>
              </w:rPr>
            </w:pPr>
          </w:p>
        </w:tc>
      </w:tr>
      <w:tr w:rsidR="009411A2" w:rsidRPr="00A06652" w14:paraId="3A75A674" w14:textId="77777777" w:rsidTr="008B30C4">
        <w:tc>
          <w:tcPr>
            <w:tcW w:w="1190" w:type="dxa"/>
            <w:shd w:val="clear" w:color="auto" w:fill="auto"/>
          </w:tcPr>
          <w:p w14:paraId="771F8A41"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0C921B6" w14:textId="6F6DB658" w:rsidR="009411A2" w:rsidRPr="00A06652" w:rsidRDefault="00FD4ACA"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to strengthen the framework for guaranteeing and protecting the rights of migrants and asylum seekers (Senegal);</w:t>
            </w:r>
          </w:p>
          <w:p w14:paraId="1007E91D" w14:textId="77777777" w:rsidR="00F5480E" w:rsidRPr="00A06652" w:rsidRDefault="00F5480E" w:rsidP="009411A2">
            <w:pPr>
              <w:jc w:val="both"/>
              <w:rPr>
                <w:rFonts w:ascii="Times New Roman" w:hAnsi="Times New Roman" w:cs="Times New Roman"/>
                <w:b/>
                <w:color w:val="00B050"/>
                <w:sz w:val="20"/>
                <w:szCs w:val="20"/>
                <w:lang w:val="en-AU"/>
              </w:rPr>
            </w:pPr>
          </w:p>
        </w:tc>
        <w:tc>
          <w:tcPr>
            <w:tcW w:w="7711" w:type="dxa"/>
            <w:shd w:val="clear" w:color="auto" w:fill="auto"/>
          </w:tcPr>
          <w:p w14:paraId="54957F8E" w14:textId="77777777" w:rsidR="00FD4ACA" w:rsidRPr="00A06652" w:rsidRDefault="00FD4ACA" w:rsidP="00FD4AC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03B43E6" w14:textId="77777777" w:rsidR="00FD4ACA" w:rsidRPr="00A06652" w:rsidRDefault="00FD4ACA" w:rsidP="00F5480E">
            <w:pPr>
              <w:jc w:val="both"/>
              <w:rPr>
                <w:rFonts w:ascii="Times New Roman" w:hAnsi="Times New Roman" w:cs="Times New Roman"/>
                <w:sz w:val="20"/>
                <w:szCs w:val="20"/>
              </w:rPr>
            </w:pPr>
          </w:p>
          <w:p w14:paraId="45E800E0" w14:textId="5CF262A2" w:rsidR="004D53BB" w:rsidRPr="00A06652" w:rsidRDefault="004D53BB" w:rsidP="00FD4AC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Elle rappelle que le Gouvernement s’est fixé pour objectif de développer une politique de l’asile et de l’intégration des réfugiés équilibrée, effective quant à l’application de la loi, </w:t>
            </w:r>
            <w:r w:rsidRPr="00A06652">
              <w:rPr>
                <w:rFonts w:ascii="Times New Roman" w:hAnsi="Times New Roman" w:cs="Times New Roman"/>
                <w:color w:val="00B050"/>
                <w:sz w:val="20"/>
                <w:szCs w:val="20"/>
              </w:rPr>
              <w:lastRenderedPageBreak/>
              <w:t>bienveillante quant à l’insertion de celles et ceux qui ont reçu la protection de la France et pour ce faire, efficace.</w:t>
            </w:r>
          </w:p>
          <w:p w14:paraId="1A3ACDB5" w14:textId="77777777" w:rsidR="004D53BB" w:rsidRPr="00A06652" w:rsidRDefault="004D53BB" w:rsidP="00FD4ACA">
            <w:pPr>
              <w:jc w:val="both"/>
              <w:rPr>
                <w:rFonts w:ascii="Times New Roman" w:hAnsi="Times New Roman" w:cs="Times New Roman"/>
                <w:color w:val="00B050"/>
                <w:sz w:val="20"/>
                <w:szCs w:val="20"/>
              </w:rPr>
            </w:pPr>
          </w:p>
          <w:p w14:paraId="1D733598" w14:textId="7F154D2F" w:rsidR="00FD4ACA" w:rsidRPr="00A06652" w:rsidRDefault="004D53BB" w:rsidP="00FD4AC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Signe de son attachement aux divers mécanismes de solidarité internationale</w:t>
            </w:r>
            <w:r w:rsidR="00473EC9" w:rsidRPr="00A06652">
              <w:rPr>
                <w:rFonts w:ascii="Times New Roman" w:hAnsi="Times New Roman" w:cs="Times New Roman"/>
                <w:color w:val="00B050"/>
                <w:sz w:val="20"/>
                <w:szCs w:val="20"/>
              </w:rPr>
              <w:t xml:space="preserve"> sur les migrations</w:t>
            </w:r>
            <w:r w:rsidRPr="00A06652">
              <w:rPr>
                <w:rFonts w:ascii="Times New Roman" w:hAnsi="Times New Roman" w:cs="Times New Roman"/>
                <w:color w:val="00B050"/>
                <w:sz w:val="20"/>
                <w:szCs w:val="20"/>
              </w:rPr>
              <w:t xml:space="preserve">, </w:t>
            </w:r>
            <w:r w:rsidR="00E00400" w:rsidRPr="00A06652">
              <w:rPr>
                <w:rFonts w:ascii="Times New Roman" w:hAnsi="Times New Roman" w:cs="Times New Roman"/>
                <w:color w:val="00B050"/>
                <w:sz w:val="20"/>
                <w:szCs w:val="20"/>
              </w:rPr>
              <w:t>la France</w:t>
            </w:r>
            <w:r w:rsidR="00FD4ACA" w:rsidRPr="00A06652">
              <w:rPr>
                <w:rFonts w:ascii="Times New Roman" w:hAnsi="Times New Roman" w:cs="Times New Roman"/>
                <w:color w:val="00B050"/>
                <w:sz w:val="20"/>
                <w:szCs w:val="20"/>
              </w:rPr>
              <w:t xml:space="preserve"> coparraine le Forum mondial sur les réfugiés (décembre 2023), qui doit permettre de lancer des initiatives aboutissant à des résultats concrets, en associant tous les acteurs (États, organisations internationales, entreprises, société civile…).</w:t>
            </w:r>
            <w:r w:rsidR="0080699D" w:rsidRPr="00A06652">
              <w:rPr>
                <w:rFonts w:ascii="Times New Roman" w:hAnsi="Times New Roman" w:cs="Times New Roman"/>
                <w:color w:val="00B050"/>
                <w:sz w:val="20"/>
                <w:szCs w:val="20"/>
              </w:rPr>
              <w:t xml:space="preserve"> Dans ce cadre, la France dispense un appui technique aux pays engagés dans une démarche de renforcement de leurs capacités d’asile. </w:t>
            </w:r>
          </w:p>
          <w:p w14:paraId="1A86A506" w14:textId="09548A47" w:rsidR="00FD4ACA" w:rsidRPr="00A06652" w:rsidRDefault="00FD4ACA" w:rsidP="00FD4ACA">
            <w:pPr>
              <w:jc w:val="both"/>
              <w:rPr>
                <w:rFonts w:ascii="Times New Roman" w:hAnsi="Times New Roman" w:cs="Times New Roman"/>
                <w:sz w:val="20"/>
                <w:szCs w:val="20"/>
              </w:rPr>
            </w:pPr>
          </w:p>
        </w:tc>
      </w:tr>
      <w:tr w:rsidR="009411A2" w:rsidRPr="00A06652" w14:paraId="292C37C1" w14:textId="77777777" w:rsidTr="008B30C4">
        <w:tc>
          <w:tcPr>
            <w:tcW w:w="1190" w:type="dxa"/>
            <w:shd w:val="clear" w:color="auto" w:fill="auto"/>
          </w:tcPr>
          <w:p w14:paraId="4E7F90B9"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B773B5E" w14:textId="3F9ADAE1" w:rsidR="00F2760B" w:rsidRPr="00A06652" w:rsidRDefault="00DA400E"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Investigate allegations of violence against migrants and asylum seekers, and hold to account anyone found guilty of such violations (Chad);</w:t>
            </w:r>
          </w:p>
          <w:p w14:paraId="0EDFE838" w14:textId="77777777" w:rsidR="00F2760B" w:rsidRPr="00A06652" w:rsidRDefault="00F2760B" w:rsidP="009411A2">
            <w:pPr>
              <w:jc w:val="both"/>
              <w:rPr>
                <w:rFonts w:ascii="Times New Roman" w:hAnsi="Times New Roman" w:cs="Times New Roman"/>
                <w:b/>
                <w:color w:val="00B050"/>
                <w:sz w:val="20"/>
                <w:szCs w:val="20"/>
                <w:lang w:val="en-AU"/>
              </w:rPr>
            </w:pPr>
          </w:p>
        </w:tc>
        <w:tc>
          <w:tcPr>
            <w:tcW w:w="7711" w:type="dxa"/>
            <w:shd w:val="clear" w:color="auto" w:fill="auto"/>
          </w:tcPr>
          <w:p w14:paraId="357A99C7" w14:textId="77777777" w:rsidR="009411A2" w:rsidRPr="00A06652" w:rsidRDefault="00CD2F88"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3B6A2A6E" w14:textId="77777777" w:rsidR="00CD2F88" w:rsidRPr="00A06652" w:rsidRDefault="00CD2F88" w:rsidP="00F5480E">
            <w:pPr>
              <w:jc w:val="both"/>
              <w:rPr>
                <w:rFonts w:ascii="Times New Roman" w:hAnsi="Times New Roman" w:cs="Times New Roman"/>
                <w:color w:val="00B050"/>
                <w:sz w:val="20"/>
                <w:szCs w:val="20"/>
              </w:rPr>
            </w:pPr>
          </w:p>
          <w:p w14:paraId="131C8406" w14:textId="3E50B6C9" w:rsidR="00CD2F88" w:rsidRPr="00A06652" w:rsidRDefault="00687719" w:rsidP="00CD2F88">
            <w:pPr>
              <w:jc w:val="both"/>
              <w:rPr>
                <w:rFonts w:ascii="Times New Roman" w:hAnsi="Times New Roman" w:cs="Times New Roman"/>
                <w:color w:val="00B050"/>
                <w:sz w:val="20"/>
                <w:szCs w:val="20"/>
              </w:rPr>
            </w:pPr>
            <w:r w:rsidRPr="00A06652">
              <w:rPr>
                <w:rFonts w:ascii="Times New Roman" w:hAnsi="Times New Roman" w:cs="Times New Roman"/>
                <w:color w:val="00B050"/>
              </w:rPr>
              <w:t>Elle rappelle notamment qu’u</w:t>
            </w:r>
            <w:r w:rsidR="00CD2F88" w:rsidRPr="00A06652">
              <w:rPr>
                <w:rFonts w:ascii="Times New Roman" w:hAnsi="Times New Roman" w:cs="Times New Roman"/>
                <w:color w:val="00B050"/>
              </w:rPr>
              <w:t>n effort particulier est poursuivi en matière de formation des forces de l’ordre, afin de souligner l’importance cardinale du respect de la dignité des personnes – quelle que soit leur nationalité et quelle que soit leur situation en matière de droit au séjour.</w:t>
            </w:r>
          </w:p>
          <w:p w14:paraId="480189C2" w14:textId="77777777" w:rsidR="00CD2F88" w:rsidRPr="00A06652" w:rsidRDefault="00CD2F88" w:rsidP="00CD2F88">
            <w:pPr>
              <w:jc w:val="both"/>
              <w:rPr>
                <w:rFonts w:ascii="Times New Roman" w:hAnsi="Times New Roman" w:cs="Times New Roman"/>
                <w:color w:val="00B050"/>
                <w:sz w:val="20"/>
                <w:szCs w:val="20"/>
              </w:rPr>
            </w:pPr>
          </w:p>
          <w:p w14:paraId="34EFD320" w14:textId="77777777" w:rsidR="00CD2F88" w:rsidRPr="00A06652" w:rsidRDefault="00CD2F88" w:rsidP="00CD2F8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Sur le plan législatif, la loi n° 2021-1109 du 24 août 2021 confortant les principes de la République a créé une circonstance aggravante applicable aux faits de provocation publique à la discrimination, à la haine ou à la violence, ainsi qu’aux faits de négationnisme et  d’injure à caractère raciste définis par la loi du 29 juillet 1881, portant la peine à trois ans d’emprisonnement et 75 000 euros d’amende lorsqu’ils sont commis par une personne dépositaire de l’autorité publique ou chargée d’une mission de service public dans l’exercice ou à l’occasion de l’exercice de ses fonctions ou de sa mission.</w:t>
            </w:r>
          </w:p>
          <w:p w14:paraId="6F8338AE" w14:textId="77777777" w:rsidR="00CD2F88" w:rsidRPr="00A06652" w:rsidRDefault="00CD2F88" w:rsidP="00CD2F88">
            <w:pPr>
              <w:jc w:val="both"/>
              <w:rPr>
                <w:rFonts w:ascii="Times New Roman" w:hAnsi="Times New Roman" w:cs="Times New Roman"/>
                <w:color w:val="00B050"/>
                <w:sz w:val="20"/>
                <w:szCs w:val="20"/>
              </w:rPr>
            </w:pPr>
          </w:p>
          <w:p w14:paraId="7A8B3E52" w14:textId="0A9CBAF0" w:rsidR="00CD2F88" w:rsidRPr="00A06652" w:rsidRDefault="00CD2F88" w:rsidP="00CD2F8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De façon générale, si le nombre de cas d’actes pénalement répréhensibles commis à l’égard de migrants s’avère faible, ceux-ci </w:t>
            </w:r>
            <w:r w:rsidR="00507D14" w:rsidRPr="00A06652">
              <w:rPr>
                <w:rFonts w:ascii="Times New Roman" w:hAnsi="Times New Roman" w:cs="Times New Roman"/>
                <w:color w:val="00B050"/>
                <w:sz w:val="20"/>
                <w:szCs w:val="20"/>
              </w:rPr>
              <w:t>font</w:t>
            </w:r>
            <w:r w:rsidRPr="00A06652">
              <w:rPr>
                <w:rFonts w:ascii="Times New Roman" w:hAnsi="Times New Roman" w:cs="Times New Roman"/>
                <w:color w:val="00B050"/>
                <w:sz w:val="20"/>
                <w:szCs w:val="20"/>
              </w:rPr>
              <w:t xml:space="preserve"> systématiquement l’objet d’une réponse judiciaire ou disciplinaire ferme.</w:t>
            </w:r>
          </w:p>
          <w:p w14:paraId="3EDC6C1C" w14:textId="1822650C" w:rsidR="00CD2F88" w:rsidRPr="00A06652" w:rsidRDefault="00CD2F88" w:rsidP="00CD2F88">
            <w:pPr>
              <w:jc w:val="both"/>
              <w:rPr>
                <w:rFonts w:ascii="Times New Roman" w:hAnsi="Times New Roman" w:cs="Times New Roman"/>
                <w:sz w:val="20"/>
                <w:szCs w:val="20"/>
              </w:rPr>
            </w:pPr>
          </w:p>
        </w:tc>
      </w:tr>
      <w:tr w:rsidR="009411A2" w:rsidRPr="00A06652" w14:paraId="39FDBF13" w14:textId="77777777" w:rsidTr="008B30C4">
        <w:tc>
          <w:tcPr>
            <w:tcW w:w="1190" w:type="dxa"/>
            <w:shd w:val="clear" w:color="auto" w:fill="auto"/>
          </w:tcPr>
          <w:p w14:paraId="2063A8D4"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10E20ABD" w14:textId="107CC599" w:rsidR="009411A2" w:rsidRPr="00A06652" w:rsidRDefault="00BF09F4"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 xml:space="preserve">Strengthen policies to effectively protect the human rights of migrants, refugees and asylum seekers, particularly unaccompanied migrant minors and adolescents (El Salvador); </w:t>
            </w:r>
          </w:p>
          <w:p w14:paraId="4AC29CF9" w14:textId="77777777" w:rsidR="00BF09F4" w:rsidRPr="00A06652" w:rsidRDefault="00BF09F4" w:rsidP="009411A2">
            <w:pPr>
              <w:jc w:val="both"/>
              <w:rPr>
                <w:rFonts w:ascii="Times New Roman" w:hAnsi="Times New Roman" w:cs="Times New Roman"/>
                <w:b/>
                <w:color w:val="00B050"/>
                <w:sz w:val="20"/>
                <w:szCs w:val="20"/>
                <w:lang w:val="en-AU"/>
              </w:rPr>
            </w:pPr>
          </w:p>
          <w:p w14:paraId="2A508BF5" w14:textId="77777777" w:rsidR="00BF09F4" w:rsidRPr="00A06652" w:rsidRDefault="00BF09F4" w:rsidP="009411A2">
            <w:pPr>
              <w:jc w:val="both"/>
              <w:rPr>
                <w:rFonts w:ascii="Times New Roman" w:hAnsi="Times New Roman" w:cs="Times New Roman"/>
                <w:b/>
                <w:color w:val="00B050"/>
                <w:sz w:val="20"/>
                <w:szCs w:val="20"/>
                <w:lang w:val="en-AU"/>
              </w:rPr>
            </w:pPr>
          </w:p>
        </w:tc>
        <w:tc>
          <w:tcPr>
            <w:tcW w:w="7711" w:type="dxa"/>
            <w:shd w:val="clear" w:color="auto" w:fill="auto"/>
          </w:tcPr>
          <w:p w14:paraId="666E0820" w14:textId="77777777" w:rsidR="009411A2" w:rsidRPr="00A06652" w:rsidRDefault="00BF09F4"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63AB268" w14:textId="77777777" w:rsidR="00BF09F4" w:rsidRPr="00A06652" w:rsidRDefault="00BF09F4" w:rsidP="00F5480E">
            <w:pPr>
              <w:jc w:val="both"/>
              <w:rPr>
                <w:rFonts w:ascii="Times New Roman" w:hAnsi="Times New Roman" w:cs="Times New Roman"/>
                <w:color w:val="00B050"/>
                <w:sz w:val="20"/>
                <w:szCs w:val="20"/>
              </w:rPr>
            </w:pPr>
          </w:p>
          <w:p w14:paraId="6F15FFA8" w14:textId="00E688CB" w:rsidR="00BF09F4" w:rsidRPr="00A06652" w:rsidRDefault="00BF09F4" w:rsidP="00D64A32">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réponses aux recommandations n° </w:t>
            </w:r>
            <w:r w:rsidR="00D64A32" w:rsidRPr="00A06652">
              <w:rPr>
                <w:rFonts w:ascii="Times New Roman" w:hAnsi="Times New Roman" w:cs="Times New Roman"/>
                <w:i/>
                <w:color w:val="00B050"/>
                <w:sz w:val="20"/>
                <w:szCs w:val="20"/>
              </w:rPr>
              <w:t xml:space="preserve">207, 238, </w:t>
            </w:r>
            <w:r w:rsidRPr="00A06652">
              <w:rPr>
                <w:rFonts w:ascii="Times New Roman" w:hAnsi="Times New Roman" w:cs="Times New Roman"/>
                <w:i/>
                <w:color w:val="00B050"/>
                <w:sz w:val="20"/>
                <w:szCs w:val="20"/>
              </w:rPr>
              <w:t>268</w:t>
            </w:r>
            <w:r w:rsidR="00D64A32" w:rsidRPr="00A06652">
              <w:rPr>
                <w:rFonts w:ascii="Times New Roman" w:hAnsi="Times New Roman" w:cs="Times New Roman"/>
                <w:i/>
                <w:color w:val="00B050"/>
                <w:sz w:val="20"/>
                <w:szCs w:val="20"/>
              </w:rPr>
              <w:t xml:space="preserve"> et 269</w:t>
            </w:r>
            <w:r w:rsidRPr="00A06652">
              <w:rPr>
                <w:rFonts w:ascii="Times New Roman" w:hAnsi="Times New Roman" w:cs="Times New Roman"/>
                <w:i/>
                <w:color w:val="00B050"/>
                <w:sz w:val="20"/>
                <w:szCs w:val="20"/>
              </w:rPr>
              <w:t>.</w:t>
            </w:r>
          </w:p>
        </w:tc>
      </w:tr>
      <w:tr w:rsidR="009411A2" w:rsidRPr="00A06652" w14:paraId="758B6C96" w14:textId="77777777" w:rsidTr="008B30C4">
        <w:tc>
          <w:tcPr>
            <w:tcW w:w="1190" w:type="dxa"/>
            <w:shd w:val="clear" w:color="auto" w:fill="auto"/>
          </w:tcPr>
          <w:p w14:paraId="56981D3C"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759D628" w14:textId="1AAB3C44" w:rsidR="00BF09F4" w:rsidRPr="00A06652" w:rsidRDefault="00D54011"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its policy on migrants and refugees, especially of women and children, are in line with the international norms to ensure their fundamental rights (Indonesia);</w:t>
            </w:r>
          </w:p>
          <w:p w14:paraId="24A65EC4" w14:textId="77777777" w:rsidR="00BF09F4" w:rsidRPr="00A06652" w:rsidRDefault="00BF09F4" w:rsidP="009411A2">
            <w:pPr>
              <w:jc w:val="both"/>
              <w:rPr>
                <w:rFonts w:ascii="Times New Roman" w:hAnsi="Times New Roman" w:cs="Times New Roman"/>
                <w:b/>
                <w:color w:val="00B050"/>
                <w:sz w:val="20"/>
                <w:szCs w:val="20"/>
                <w:lang w:val="en-AU"/>
              </w:rPr>
            </w:pPr>
          </w:p>
        </w:tc>
        <w:tc>
          <w:tcPr>
            <w:tcW w:w="7711" w:type="dxa"/>
            <w:shd w:val="clear" w:color="auto" w:fill="auto"/>
          </w:tcPr>
          <w:p w14:paraId="711C38E9" w14:textId="77777777" w:rsidR="0056701F" w:rsidRPr="00A06652" w:rsidRDefault="0056701F" w:rsidP="0056701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lastRenderedPageBreak/>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1D8E421F" w14:textId="77777777" w:rsidR="009411A2" w:rsidRPr="00A06652" w:rsidRDefault="009411A2" w:rsidP="00F5480E">
            <w:pPr>
              <w:jc w:val="both"/>
              <w:rPr>
                <w:rFonts w:ascii="Times New Roman" w:hAnsi="Times New Roman" w:cs="Times New Roman"/>
                <w:sz w:val="20"/>
                <w:szCs w:val="20"/>
              </w:rPr>
            </w:pPr>
          </w:p>
        </w:tc>
      </w:tr>
      <w:tr w:rsidR="009411A2" w:rsidRPr="00A06652" w14:paraId="708599B0" w14:textId="77777777" w:rsidTr="008B30C4">
        <w:tc>
          <w:tcPr>
            <w:tcW w:w="1190" w:type="dxa"/>
            <w:shd w:val="clear" w:color="auto" w:fill="auto"/>
          </w:tcPr>
          <w:p w14:paraId="00D1A1B8"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3356408E" w14:textId="7038B622" w:rsidR="009411A2" w:rsidRPr="00A06652" w:rsidRDefault="00D64A32"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Give effective protection to unaccompanied migrant minors and ensure their schooling (Ecuador);</w:t>
            </w:r>
          </w:p>
          <w:p w14:paraId="0EF74D93" w14:textId="77777777" w:rsidR="00D64A32" w:rsidRPr="00A06652" w:rsidRDefault="00D64A32" w:rsidP="009411A2">
            <w:pPr>
              <w:jc w:val="both"/>
              <w:rPr>
                <w:rFonts w:ascii="Times New Roman" w:hAnsi="Times New Roman" w:cs="Times New Roman"/>
                <w:b/>
                <w:color w:val="00B050"/>
                <w:sz w:val="20"/>
                <w:szCs w:val="20"/>
                <w:lang w:val="en-AU"/>
              </w:rPr>
            </w:pPr>
          </w:p>
          <w:p w14:paraId="0535C0A0" w14:textId="77777777" w:rsidR="00D64A32" w:rsidRPr="00A06652" w:rsidRDefault="00D64A32" w:rsidP="009411A2">
            <w:pPr>
              <w:jc w:val="both"/>
              <w:rPr>
                <w:rFonts w:ascii="Times New Roman" w:hAnsi="Times New Roman" w:cs="Times New Roman"/>
                <w:b/>
                <w:color w:val="00B050"/>
                <w:sz w:val="20"/>
                <w:szCs w:val="20"/>
                <w:lang w:val="en-AU"/>
              </w:rPr>
            </w:pPr>
          </w:p>
        </w:tc>
        <w:tc>
          <w:tcPr>
            <w:tcW w:w="7711" w:type="dxa"/>
            <w:shd w:val="clear" w:color="auto" w:fill="auto"/>
          </w:tcPr>
          <w:p w14:paraId="4D1DE475" w14:textId="77777777" w:rsidR="00333267" w:rsidRPr="00A06652" w:rsidRDefault="00333267" w:rsidP="0033326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ED2385F" w14:textId="77777777" w:rsidR="00333267" w:rsidRPr="00A06652" w:rsidRDefault="00333267" w:rsidP="00D64A32">
            <w:pPr>
              <w:jc w:val="both"/>
              <w:rPr>
                <w:rFonts w:ascii="Times New Roman" w:hAnsi="Times New Roman" w:cs="Times New Roman"/>
                <w:i/>
                <w:color w:val="00B050"/>
                <w:sz w:val="20"/>
                <w:szCs w:val="20"/>
              </w:rPr>
            </w:pPr>
          </w:p>
          <w:p w14:paraId="7A2B771D" w14:textId="2EE5099B" w:rsidR="009411A2" w:rsidRPr="00A06652" w:rsidRDefault="00D64A32" w:rsidP="00D64A32">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et 268.</w:t>
            </w:r>
          </w:p>
        </w:tc>
      </w:tr>
      <w:tr w:rsidR="009411A2" w:rsidRPr="00A06652" w14:paraId="23165EAF" w14:textId="77777777" w:rsidTr="008B30C4">
        <w:tc>
          <w:tcPr>
            <w:tcW w:w="1190" w:type="dxa"/>
            <w:shd w:val="clear" w:color="auto" w:fill="auto"/>
          </w:tcPr>
          <w:p w14:paraId="5065E328"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78BCA17" w14:textId="5AD60854" w:rsidR="00520959" w:rsidRPr="00A06652" w:rsidRDefault="00520959"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targeted measures to protect the most disadvantaged and marginalized groups including migrants and minority from poverty, and ensure social protection measures for their available, sufficient and adequate standard of living (Democratic People’s Republic of Korea);</w:t>
            </w:r>
          </w:p>
          <w:p w14:paraId="6FC856DC" w14:textId="77777777" w:rsidR="00520959" w:rsidRPr="00A06652" w:rsidRDefault="00520959" w:rsidP="009411A2">
            <w:pPr>
              <w:jc w:val="both"/>
              <w:rPr>
                <w:rFonts w:ascii="Times New Roman" w:hAnsi="Times New Roman" w:cs="Times New Roman"/>
                <w:b/>
                <w:color w:val="00B050"/>
                <w:sz w:val="20"/>
                <w:szCs w:val="20"/>
                <w:lang w:val="en-AU"/>
              </w:rPr>
            </w:pPr>
          </w:p>
        </w:tc>
        <w:tc>
          <w:tcPr>
            <w:tcW w:w="7711" w:type="dxa"/>
            <w:shd w:val="clear" w:color="auto" w:fill="auto"/>
          </w:tcPr>
          <w:p w14:paraId="6ED3F48D" w14:textId="77777777" w:rsidR="00520959" w:rsidRPr="00A06652" w:rsidRDefault="00520959" w:rsidP="00520959">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5459B218" w14:textId="77777777" w:rsidR="00520959" w:rsidRPr="00A06652" w:rsidRDefault="00520959" w:rsidP="00520959">
            <w:pPr>
              <w:jc w:val="both"/>
              <w:rPr>
                <w:rFonts w:ascii="Times New Roman" w:hAnsi="Times New Roman" w:cs="Times New Roman"/>
                <w:color w:val="00B050"/>
                <w:sz w:val="20"/>
                <w:szCs w:val="20"/>
              </w:rPr>
            </w:pPr>
          </w:p>
          <w:p w14:paraId="73B93440" w14:textId="4C68FB0F" w:rsidR="009411A2" w:rsidRPr="00A06652" w:rsidRDefault="00520959" w:rsidP="00520959">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également réponse aux recommandations n°32, 33, 57, 173 et 201.</w:t>
            </w:r>
          </w:p>
        </w:tc>
      </w:tr>
      <w:tr w:rsidR="009411A2" w:rsidRPr="00A06652" w14:paraId="6BE406FB" w14:textId="77777777" w:rsidTr="008B30C4">
        <w:tc>
          <w:tcPr>
            <w:tcW w:w="1190" w:type="dxa"/>
            <w:shd w:val="clear" w:color="auto" w:fill="auto"/>
          </w:tcPr>
          <w:p w14:paraId="2C3B148D"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965B17A" w14:textId="56978183" w:rsidR="009411A2" w:rsidRPr="00A06652" w:rsidRDefault="00333267"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the protection of migrants and refugees’ rights, and promote social inclusion (Kyrgyzstan);</w:t>
            </w:r>
          </w:p>
          <w:p w14:paraId="5D56826A" w14:textId="77777777" w:rsidR="00333267" w:rsidRPr="00A06652" w:rsidRDefault="00333267" w:rsidP="009411A2">
            <w:pPr>
              <w:jc w:val="both"/>
              <w:rPr>
                <w:rFonts w:ascii="Times New Roman" w:hAnsi="Times New Roman" w:cs="Times New Roman"/>
                <w:b/>
                <w:color w:val="00B050"/>
                <w:sz w:val="20"/>
                <w:szCs w:val="20"/>
                <w:lang w:val="en-AU"/>
              </w:rPr>
            </w:pPr>
          </w:p>
          <w:p w14:paraId="719028CE" w14:textId="77777777" w:rsidR="00333267" w:rsidRPr="00A06652" w:rsidRDefault="00333267" w:rsidP="009411A2">
            <w:pPr>
              <w:jc w:val="both"/>
              <w:rPr>
                <w:rFonts w:ascii="Times New Roman" w:hAnsi="Times New Roman" w:cs="Times New Roman"/>
                <w:b/>
                <w:color w:val="00B050"/>
                <w:sz w:val="20"/>
                <w:szCs w:val="20"/>
                <w:lang w:val="en-AU"/>
              </w:rPr>
            </w:pPr>
          </w:p>
        </w:tc>
        <w:tc>
          <w:tcPr>
            <w:tcW w:w="7711" w:type="dxa"/>
            <w:shd w:val="clear" w:color="auto" w:fill="auto"/>
          </w:tcPr>
          <w:p w14:paraId="37C6CB81" w14:textId="77777777" w:rsidR="00333267" w:rsidRPr="00A06652" w:rsidRDefault="00333267" w:rsidP="00333267">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079F2F2" w14:textId="77777777" w:rsidR="00333267" w:rsidRPr="00A06652" w:rsidRDefault="00333267" w:rsidP="00333267">
            <w:pPr>
              <w:jc w:val="both"/>
              <w:rPr>
                <w:rFonts w:ascii="Times New Roman" w:hAnsi="Times New Roman" w:cs="Times New Roman"/>
                <w:color w:val="00B050"/>
                <w:sz w:val="20"/>
                <w:szCs w:val="20"/>
              </w:rPr>
            </w:pPr>
          </w:p>
          <w:p w14:paraId="427A60E5" w14:textId="0AC90197" w:rsidR="009411A2" w:rsidRPr="00A06652" w:rsidRDefault="00333267" w:rsidP="008D47BF">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w:t>
            </w:r>
            <w:r w:rsidR="008D47BF" w:rsidRPr="00A06652">
              <w:rPr>
                <w:rFonts w:ascii="Times New Roman" w:hAnsi="Times New Roman" w:cs="Times New Roman"/>
                <w:i/>
                <w:color w:val="00B050"/>
                <w:sz w:val="20"/>
                <w:szCs w:val="20"/>
              </w:rPr>
              <w:t xml:space="preserve">, </w:t>
            </w:r>
            <w:r w:rsidRPr="00A06652">
              <w:rPr>
                <w:rFonts w:ascii="Times New Roman" w:hAnsi="Times New Roman" w:cs="Times New Roman"/>
                <w:i/>
                <w:color w:val="00B050"/>
                <w:sz w:val="20"/>
                <w:szCs w:val="20"/>
              </w:rPr>
              <w:t>269</w:t>
            </w:r>
            <w:r w:rsidR="008D47BF" w:rsidRPr="00A06652">
              <w:rPr>
                <w:rFonts w:ascii="Times New Roman" w:hAnsi="Times New Roman" w:cs="Times New Roman"/>
                <w:i/>
                <w:color w:val="00B050"/>
                <w:sz w:val="20"/>
                <w:szCs w:val="20"/>
              </w:rPr>
              <w:t xml:space="preserve"> et 327</w:t>
            </w:r>
            <w:r w:rsidRPr="00A06652">
              <w:rPr>
                <w:rFonts w:ascii="Times New Roman" w:hAnsi="Times New Roman" w:cs="Times New Roman"/>
                <w:i/>
                <w:color w:val="00B050"/>
                <w:sz w:val="20"/>
                <w:szCs w:val="20"/>
              </w:rPr>
              <w:t>.</w:t>
            </w:r>
          </w:p>
        </w:tc>
      </w:tr>
      <w:tr w:rsidR="009411A2" w:rsidRPr="00A06652" w14:paraId="35041A4E" w14:textId="77777777" w:rsidTr="008B30C4">
        <w:tc>
          <w:tcPr>
            <w:tcW w:w="1190" w:type="dxa"/>
            <w:shd w:val="clear" w:color="auto" w:fill="auto"/>
          </w:tcPr>
          <w:p w14:paraId="25ECCA90"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0DC076E9" w14:textId="3761A6E0" w:rsidR="009411A2" w:rsidRPr="00A06652" w:rsidRDefault="00472257"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to take steps in the promotion and protection of rights of migrants, asylum seekers and refugees (Malawi);</w:t>
            </w:r>
          </w:p>
          <w:p w14:paraId="2B9E90BA" w14:textId="77777777" w:rsidR="00472257" w:rsidRPr="00A06652" w:rsidRDefault="00472257" w:rsidP="009411A2">
            <w:pPr>
              <w:jc w:val="both"/>
              <w:rPr>
                <w:rFonts w:ascii="Times New Roman" w:hAnsi="Times New Roman" w:cs="Times New Roman"/>
                <w:b/>
                <w:color w:val="00B050"/>
                <w:sz w:val="20"/>
                <w:szCs w:val="20"/>
                <w:lang w:val="en-AU"/>
              </w:rPr>
            </w:pPr>
          </w:p>
          <w:p w14:paraId="0823C810" w14:textId="77777777" w:rsidR="00472257" w:rsidRPr="00A06652" w:rsidRDefault="00472257" w:rsidP="009411A2">
            <w:pPr>
              <w:jc w:val="both"/>
              <w:rPr>
                <w:rFonts w:ascii="Times New Roman" w:hAnsi="Times New Roman" w:cs="Times New Roman"/>
                <w:b/>
                <w:color w:val="00B050"/>
                <w:sz w:val="20"/>
                <w:szCs w:val="20"/>
                <w:lang w:val="en-AU"/>
              </w:rPr>
            </w:pPr>
          </w:p>
        </w:tc>
        <w:tc>
          <w:tcPr>
            <w:tcW w:w="7711" w:type="dxa"/>
            <w:shd w:val="clear" w:color="auto" w:fill="auto"/>
          </w:tcPr>
          <w:p w14:paraId="314C72B2" w14:textId="77777777" w:rsidR="008D47BF" w:rsidRPr="00A06652" w:rsidRDefault="008D47BF" w:rsidP="008D47BF">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CD8E45D" w14:textId="77777777" w:rsidR="008D47BF" w:rsidRPr="00A06652" w:rsidRDefault="008D47BF" w:rsidP="008D47BF">
            <w:pPr>
              <w:jc w:val="both"/>
              <w:rPr>
                <w:rFonts w:ascii="Times New Roman" w:hAnsi="Times New Roman" w:cs="Times New Roman"/>
                <w:color w:val="00B050"/>
                <w:sz w:val="20"/>
                <w:szCs w:val="20"/>
              </w:rPr>
            </w:pPr>
          </w:p>
          <w:p w14:paraId="5FBEC7CE" w14:textId="04E1B13F" w:rsidR="009411A2" w:rsidRPr="00A06652" w:rsidRDefault="008D47BF" w:rsidP="008D47BF">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 xml:space="preserve">Voir réponses aux recommandations n° 207, 238, 268, 269 </w:t>
            </w:r>
            <w:r w:rsidR="008E27EE" w:rsidRPr="00A06652">
              <w:rPr>
                <w:rFonts w:ascii="Times New Roman" w:hAnsi="Times New Roman" w:cs="Times New Roman"/>
                <w:i/>
                <w:color w:val="00B050"/>
                <w:sz w:val="20"/>
                <w:szCs w:val="20"/>
              </w:rPr>
              <w:t xml:space="preserve">et </w:t>
            </w:r>
            <w:r w:rsidRPr="00A06652">
              <w:rPr>
                <w:rFonts w:ascii="Times New Roman" w:hAnsi="Times New Roman" w:cs="Times New Roman"/>
                <w:i/>
                <w:color w:val="00B050"/>
                <w:sz w:val="20"/>
                <w:szCs w:val="20"/>
              </w:rPr>
              <w:t>327.</w:t>
            </w:r>
          </w:p>
        </w:tc>
      </w:tr>
      <w:tr w:rsidR="009411A2" w:rsidRPr="00A06652" w14:paraId="5BF6DB3E" w14:textId="77777777" w:rsidTr="008B30C4">
        <w:tc>
          <w:tcPr>
            <w:tcW w:w="1190" w:type="dxa"/>
            <w:shd w:val="clear" w:color="auto" w:fill="auto"/>
          </w:tcPr>
          <w:p w14:paraId="7971EE76"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651F171" w14:textId="7AA97FC0" w:rsidR="009411A2" w:rsidRPr="00A06652" w:rsidRDefault="002471C2"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efforts to integrate migrants, refugees and asylum seekers (Cameroon);</w:t>
            </w:r>
          </w:p>
          <w:p w14:paraId="30A8469B" w14:textId="77777777" w:rsidR="00416B1E" w:rsidRPr="00A06652" w:rsidRDefault="00416B1E" w:rsidP="009411A2">
            <w:pPr>
              <w:jc w:val="both"/>
              <w:rPr>
                <w:rFonts w:ascii="Times New Roman" w:hAnsi="Times New Roman" w:cs="Times New Roman"/>
                <w:b/>
                <w:color w:val="00B050"/>
                <w:sz w:val="20"/>
                <w:szCs w:val="20"/>
                <w:lang w:val="en-AU"/>
              </w:rPr>
            </w:pPr>
          </w:p>
          <w:p w14:paraId="22D613B0" w14:textId="77777777" w:rsidR="00416B1E" w:rsidRPr="00A06652" w:rsidRDefault="00416B1E" w:rsidP="009411A2">
            <w:pPr>
              <w:jc w:val="both"/>
              <w:rPr>
                <w:rFonts w:ascii="Times New Roman" w:hAnsi="Times New Roman" w:cs="Times New Roman"/>
                <w:b/>
                <w:color w:val="00B050"/>
                <w:sz w:val="20"/>
                <w:szCs w:val="20"/>
                <w:lang w:val="en-AU"/>
              </w:rPr>
            </w:pPr>
          </w:p>
        </w:tc>
        <w:tc>
          <w:tcPr>
            <w:tcW w:w="7711" w:type="dxa"/>
            <w:shd w:val="clear" w:color="auto" w:fill="auto"/>
          </w:tcPr>
          <w:p w14:paraId="5F1F6E6C" w14:textId="77777777" w:rsidR="002C43F4" w:rsidRPr="00A06652" w:rsidRDefault="002C43F4" w:rsidP="002C43F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2D6FB8F0" w14:textId="77777777" w:rsidR="002C43F4" w:rsidRPr="00A06652" w:rsidRDefault="002C43F4" w:rsidP="002C43F4">
            <w:pPr>
              <w:jc w:val="both"/>
              <w:rPr>
                <w:rFonts w:ascii="Times New Roman" w:hAnsi="Times New Roman" w:cs="Times New Roman"/>
                <w:color w:val="00B050"/>
                <w:sz w:val="20"/>
                <w:szCs w:val="20"/>
              </w:rPr>
            </w:pPr>
          </w:p>
          <w:p w14:paraId="69590DBB" w14:textId="77777777" w:rsidR="009411A2" w:rsidRPr="00A06652" w:rsidRDefault="002471C2" w:rsidP="002C43F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phase d’accueil du primo-arrivant est assurée par l’office français de l’immigration et de l’intégration (OFII). Le primo-arrivant peut ensuite avoir accès à différents dispositifs d’accompagnement mis en place par les préfets de région et de département. L’objectif est qu’il puisse bénéficier, le plus rapidement possible, de l’ensemble des politiques de droit commun. </w:t>
            </w:r>
          </w:p>
          <w:p w14:paraId="3FDE912D" w14:textId="77777777" w:rsidR="007A4739" w:rsidRPr="00A06652" w:rsidRDefault="007A4739" w:rsidP="002C43F4">
            <w:pPr>
              <w:jc w:val="both"/>
              <w:rPr>
                <w:rFonts w:ascii="Times New Roman" w:hAnsi="Times New Roman" w:cs="Times New Roman"/>
                <w:color w:val="00B050"/>
                <w:sz w:val="20"/>
                <w:szCs w:val="20"/>
              </w:rPr>
            </w:pPr>
          </w:p>
          <w:p w14:paraId="4D3E651C" w14:textId="2D4FA88B" w:rsidR="002C43F4" w:rsidRPr="00A06652" w:rsidRDefault="002C43F4" w:rsidP="002C43F4">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Un parcours d’intégration républicaine facilite l’accès des primo-arrivants à l’autonomie et à la mobilisation des outils de droit commun. Un programme d’accompagnement global et individualisé des réfugiés (AGIR) a été créé en 2022, pour systématiser l’accompagnement vers l’emploi et le logement des migrants et d’assurer la synergie des dispositifs de droit commun.</w:t>
            </w:r>
          </w:p>
          <w:p w14:paraId="151E485A" w14:textId="77777777" w:rsidR="002471C2" w:rsidRPr="00A06652" w:rsidRDefault="002471C2" w:rsidP="00F5480E">
            <w:pPr>
              <w:jc w:val="both"/>
              <w:rPr>
                <w:rFonts w:ascii="Times New Roman" w:hAnsi="Times New Roman" w:cs="Times New Roman"/>
                <w:color w:val="00B050"/>
                <w:sz w:val="20"/>
                <w:szCs w:val="20"/>
              </w:rPr>
            </w:pPr>
          </w:p>
          <w:p w14:paraId="09BE134B" w14:textId="7B222E59" w:rsidR="002471C2" w:rsidRPr="00A06652" w:rsidRDefault="002471C2" w:rsidP="00F5480E">
            <w:pPr>
              <w:jc w:val="both"/>
              <w:rPr>
                <w:rFonts w:ascii="Times New Roman" w:hAnsi="Times New Roman" w:cs="Times New Roman"/>
                <w:color w:val="00B050"/>
                <w:sz w:val="20"/>
                <w:szCs w:val="20"/>
              </w:rPr>
            </w:pPr>
          </w:p>
        </w:tc>
      </w:tr>
      <w:tr w:rsidR="009411A2" w:rsidRPr="00A06652" w14:paraId="68CD6613" w14:textId="77777777" w:rsidTr="008B30C4">
        <w:tc>
          <w:tcPr>
            <w:tcW w:w="1190" w:type="dxa"/>
            <w:shd w:val="clear" w:color="auto" w:fill="auto"/>
          </w:tcPr>
          <w:p w14:paraId="2845BFCD" w14:textId="5AAC0A91"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7502581C" w14:textId="12DB857B" w:rsidR="002C43F4" w:rsidRPr="00A06652" w:rsidRDefault="002C43F4"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Adopt the necessary measures to effectively promote the rights of asylum seekers and migrants by guaranteeing access to basic human needs (Somalia);</w:t>
            </w:r>
          </w:p>
          <w:p w14:paraId="16DBF2FE" w14:textId="77777777" w:rsidR="002C43F4" w:rsidRPr="00A06652" w:rsidRDefault="002C43F4" w:rsidP="009411A2">
            <w:pPr>
              <w:jc w:val="both"/>
              <w:rPr>
                <w:rFonts w:ascii="Times New Roman" w:hAnsi="Times New Roman" w:cs="Times New Roman"/>
                <w:b/>
                <w:color w:val="00B050"/>
                <w:sz w:val="20"/>
                <w:szCs w:val="20"/>
                <w:lang w:val="en-AU"/>
              </w:rPr>
            </w:pPr>
          </w:p>
        </w:tc>
        <w:tc>
          <w:tcPr>
            <w:tcW w:w="7711" w:type="dxa"/>
            <w:shd w:val="clear" w:color="auto" w:fill="auto"/>
          </w:tcPr>
          <w:p w14:paraId="7AE052F8" w14:textId="77777777" w:rsidR="009E6413" w:rsidRPr="00A06652" w:rsidRDefault="009E6413" w:rsidP="009E6413">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ADBEE88" w14:textId="77777777" w:rsidR="009E6413" w:rsidRPr="00A06652" w:rsidRDefault="009E6413" w:rsidP="009E6413">
            <w:pPr>
              <w:jc w:val="both"/>
              <w:rPr>
                <w:rFonts w:ascii="Times New Roman" w:hAnsi="Times New Roman" w:cs="Times New Roman"/>
                <w:color w:val="00B050"/>
                <w:sz w:val="20"/>
                <w:szCs w:val="20"/>
              </w:rPr>
            </w:pPr>
          </w:p>
          <w:p w14:paraId="0F05B3BF" w14:textId="325A8364" w:rsidR="009411A2" w:rsidRPr="00A06652" w:rsidRDefault="009E6413" w:rsidP="009E6413">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réponses aux recommandations n° 207, 238, 268, 269 et 327.</w:t>
            </w:r>
          </w:p>
        </w:tc>
      </w:tr>
      <w:tr w:rsidR="009411A2" w:rsidRPr="00A06652" w14:paraId="69ABB845" w14:textId="77777777" w:rsidTr="008B30C4">
        <w:tc>
          <w:tcPr>
            <w:tcW w:w="1190" w:type="dxa"/>
            <w:shd w:val="clear" w:color="auto" w:fill="auto"/>
          </w:tcPr>
          <w:p w14:paraId="2AD1CFE1" w14:textId="77777777" w:rsidR="009411A2" w:rsidRPr="00A06652" w:rsidRDefault="009411A2" w:rsidP="009411A2">
            <w:pPr>
              <w:pStyle w:val="ListParagraph"/>
              <w:numPr>
                <w:ilvl w:val="0"/>
                <w:numId w:val="1"/>
              </w:numPr>
              <w:jc w:val="center"/>
              <w:rPr>
                <w:rFonts w:ascii="Times New Roman" w:hAnsi="Times New Roman" w:cs="Times New Roman"/>
                <w:color w:val="ED7D31" w:themeColor="accent2"/>
                <w:sz w:val="20"/>
                <w:szCs w:val="20"/>
              </w:rPr>
            </w:pPr>
          </w:p>
        </w:tc>
        <w:tc>
          <w:tcPr>
            <w:tcW w:w="5128" w:type="dxa"/>
            <w:shd w:val="clear" w:color="auto" w:fill="auto"/>
          </w:tcPr>
          <w:p w14:paraId="2EB85AA6" w14:textId="77777777" w:rsidR="009411A2" w:rsidRPr="00A06652" w:rsidRDefault="0079264B" w:rsidP="009411A2">
            <w:pPr>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Prohibit the administrative detention of children for reasons related to migration (State of Palestine);</w:t>
            </w:r>
          </w:p>
          <w:p w14:paraId="4E20B092" w14:textId="13D00765" w:rsidR="0079264B" w:rsidRPr="00A06652" w:rsidRDefault="0079264B" w:rsidP="009411A2">
            <w:pPr>
              <w:jc w:val="both"/>
              <w:rPr>
                <w:rFonts w:ascii="Times New Roman" w:hAnsi="Times New Roman" w:cs="Times New Roman"/>
                <w:b/>
                <w:color w:val="ED7D31" w:themeColor="accent2"/>
                <w:sz w:val="20"/>
                <w:szCs w:val="20"/>
                <w:lang w:val="en-AU"/>
              </w:rPr>
            </w:pPr>
          </w:p>
        </w:tc>
        <w:tc>
          <w:tcPr>
            <w:tcW w:w="7711" w:type="dxa"/>
            <w:shd w:val="clear" w:color="auto" w:fill="auto"/>
          </w:tcPr>
          <w:p w14:paraId="2EA40CFC" w14:textId="39BC3266" w:rsidR="00A50BE3" w:rsidRPr="00A06652" w:rsidRDefault="00A50BE3" w:rsidP="00A50BE3">
            <w:pPr>
              <w:jc w:val="both"/>
              <w:rPr>
                <w:rFonts w:ascii="Times New Roman" w:hAnsi="Times New Roman" w:cs="Times New Roman"/>
                <w:color w:val="ED7D31" w:themeColor="accent2"/>
                <w:sz w:val="20"/>
                <w:szCs w:val="20"/>
              </w:rPr>
            </w:pPr>
            <w:r w:rsidRPr="00A06652">
              <w:rPr>
                <w:rFonts w:ascii="Times New Roman" w:hAnsi="Times New Roman" w:cs="Times New Roman"/>
                <w:color w:val="ED7D31" w:themeColor="accent2"/>
                <w:sz w:val="20"/>
                <w:szCs w:val="20"/>
              </w:rPr>
              <w:t xml:space="preserve">La France </w:t>
            </w:r>
            <w:r w:rsidR="0032345B" w:rsidRPr="00A06652">
              <w:rPr>
                <w:rFonts w:ascii="Times New Roman" w:hAnsi="Times New Roman" w:cs="Times New Roman"/>
                <w:b/>
                <w:color w:val="ED7D31" w:themeColor="accent2"/>
                <w:sz w:val="20"/>
                <w:szCs w:val="20"/>
              </w:rPr>
              <w:t>accepte en partie</w:t>
            </w:r>
            <w:r w:rsidRPr="00A06652">
              <w:rPr>
                <w:rFonts w:ascii="Times New Roman" w:hAnsi="Times New Roman" w:cs="Times New Roman"/>
                <w:color w:val="ED7D31" w:themeColor="accent2"/>
                <w:sz w:val="20"/>
                <w:szCs w:val="20"/>
              </w:rPr>
              <w:t xml:space="preserve"> cette recommandation. </w:t>
            </w:r>
          </w:p>
          <w:p w14:paraId="6692F137" w14:textId="77777777" w:rsidR="00A50BE3" w:rsidRPr="00A06652" w:rsidRDefault="00A50BE3" w:rsidP="00A50BE3">
            <w:pPr>
              <w:jc w:val="both"/>
              <w:rPr>
                <w:rFonts w:ascii="Times New Roman" w:hAnsi="Times New Roman" w:cs="Times New Roman"/>
                <w:color w:val="ED7D31" w:themeColor="accent2"/>
                <w:sz w:val="20"/>
                <w:szCs w:val="20"/>
              </w:rPr>
            </w:pPr>
          </w:p>
          <w:p w14:paraId="2E3CCABC" w14:textId="77777777" w:rsidR="00A50BE3" w:rsidRPr="00A06652" w:rsidRDefault="00A50BE3" w:rsidP="00A50BE3">
            <w:pPr>
              <w:jc w:val="both"/>
              <w:rPr>
                <w:rFonts w:ascii="Times New Roman" w:hAnsi="Times New Roman" w:cs="Times New Roman"/>
                <w:i/>
                <w:color w:val="ED7D31" w:themeColor="accent2"/>
                <w:sz w:val="20"/>
                <w:szCs w:val="20"/>
              </w:rPr>
            </w:pPr>
            <w:r w:rsidRPr="00A06652">
              <w:rPr>
                <w:rFonts w:ascii="Times New Roman" w:hAnsi="Times New Roman" w:cs="Times New Roman"/>
                <w:i/>
                <w:color w:val="ED7D31" w:themeColor="accent2"/>
                <w:sz w:val="20"/>
                <w:szCs w:val="20"/>
              </w:rPr>
              <w:t>Voir réponse à la recommandation n° 267.</w:t>
            </w:r>
          </w:p>
          <w:p w14:paraId="5722B5F7" w14:textId="77777777" w:rsidR="009411A2" w:rsidRPr="00A06652" w:rsidRDefault="009411A2" w:rsidP="00F5480E">
            <w:pPr>
              <w:jc w:val="both"/>
              <w:rPr>
                <w:rFonts w:ascii="Times New Roman" w:hAnsi="Times New Roman" w:cs="Times New Roman"/>
                <w:color w:val="ED7D31" w:themeColor="accent2"/>
                <w:sz w:val="20"/>
                <w:szCs w:val="20"/>
              </w:rPr>
            </w:pPr>
          </w:p>
        </w:tc>
      </w:tr>
      <w:tr w:rsidR="009411A2" w:rsidRPr="00A06652" w14:paraId="1EFE1189" w14:textId="77777777" w:rsidTr="008B30C4">
        <w:tc>
          <w:tcPr>
            <w:tcW w:w="1190" w:type="dxa"/>
          </w:tcPr>
          <w:p w14:paraId="7BC90C59"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15B04BD8" w14:textId="225226F9" w:rsidR="009411A2" w:rsidRPr="00A06652" w:rsidRDefault="00C0662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Increase the implementation of concrete measures to guarantee the protection of the rights of migrants, refugees, asylum seekers and stateless persons, particularly women and children (Uruguay);</w:t>
            </w:r>
          </w:p>
          <w:p w14:paraId="275A4901" w14:textId="77777777" w:rsidR="00A50BE3" w:rsidRPr="00A06652" w:rsidRDefault="00A50BE3" w:rsidP="009411A2">
            <w:pPr>
              <w:jc w:val="both"/>
              <w:rPr>
                <w:rFonts w:ascii="Times New Roman" w:hAnsi="Times New Roman" w:cs="Times New Roman"/>
                <w:b/>
                <w:color w:val="00B050"/>
                <w:sz w:val="20"/>
                <w:szCs w:val="20"/>
                <w:lang w:val="en-AU"/>
              </w:rPr>
            </w:pPr>
          </w:p>
          <w:p w14:paraId="6AEBB800" w14:textId="77777777" w:rsidR="00A50BE3" w:rsidRPr="00A06652" w:rsidRDefault="00A50BE3" w:rsidP="009411A2">
            <w:pPr>
              <w:jc w:val="both"/>
              <w:rPr>
                <w:rFonts w:ascii="Times New Roman" w:hAnsi="Times New Roman" w:cs="Times New Roman"/>
                <w:b/>
                <w:color w:val="00B050"/>
                <w:sz w:val="20"/>
                <w:szCs w:val="20"/>
                <w:lang w:val="en-AU"/>
              </w:rPr>
            </w:pPr>
          </w:p>
        </w:tc>
        <w:tc>
          <w:tcPr>
            <w:tcW w:w="7711" w:type="dxa"/>
          </w:tcPr>
          <w:p w14:paraId="661B463F" w14:textId="77777777" w:rsidR="00C06625" w:rsidRPr="00A06652" w:rsidRDefault="00C06625" w:rsidP="00C066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3F62D5A6" w14:textId="77777777" w:rsidR="00C06625" w:rsidRPr="00A06652" w:rsidRDefault="00C06625" w:rsidP="00C06625">
            <w:pPr>
              <w:jc w:val="both"/>
              <w:rPr>
                <w:rFonts w:ascii="Times New Roman" w:hAnsi="Times New Roman" w:cs="Times New Roman"/>
                <w:color w:val="00B050"/>
                <w:sz w:val="20"/>
                <w:szCs w:val="20"/>
              </w:rPr>
            </w:pPr>
          </w:p>
          <w:p w14:paraId="6FFED9FF" w14:textId="4DAB1752" w:rsidR="009411A2" w:rsidRPr="00A06652" w:rsidRDefault="00C06625" w:rsidP="00C06625">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 269 et 327.</w:t>
            </w:r>
          </w:p>
        </w:tc>
      </w:tr>
      <w:tr w:rsidR="009411A2" w:rsidRPr="00A06652" w14:paraId="2DEBBA8C" w14:textId="77777777" w:rsidTr="008B30C4">
        <w:tc>
          <w:tcPr>
            <w:tcW w:w="1190" w:type="dxa"/>
          </w:tcPr>
          <w:p w14:paraId="13F37F07"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1A645711" w14:textId="77777777" w:rsidR="009411A2" w:rsidRPr="00A06652" w:rsidRDefault="00C0662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Improve the conditions of access to basic social services for migrants and refugees and put in place additional protection mechanisms for women, girls and unaccompanied minors (Djibouti);</w:t>
            </w:r>
          </w:p>
          <w:p w14:paraId="7F5CE33D" w14:textId="73E7B053" w:rsidR="00C06625" w:rsidRPr="00A06652" w:rsidRDefault="00C06625" w:rsidP="009411A2">
            <w:pPr>
              <w:jc w:val="both"/>
              <w:rPr>
                <w:rFonts w:ascii="Times New Roman" w:hAnsi="Times New Roman" w:cs="Times New Roman"/>
                <w:b/>
                <w:color w:val="00B050"/>
                <w:sz w:val="20"/>
                <w:szCs w:val="20"/>
                <w:lang w:val="en-AU"/>
              </w:rPr>
            </w:pPr>
          </w:p>
        </w:tc>
        <w:tc>
          <w:tcPr>
            <w:tcW w:w="7711" w:type="dxa"/>
          </w:tcPr>
          <w:p w14:paraId="10FE6C39" w14:textId="77777777" w:rsidR="00C06625" w:rsidRPr="00A06652" w:rsidRDefault="00C06625" w:rsidP="00C066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0B8A90E4" w14:textId="77777777" w:rsidR="00C06625" w:rsidRPr="00A06652" w:rsidRDefault="00C06625" w:rsidP="00C06625">
            <w:pPr>
              <w:jc w:val="both"/>
              <w:rPr>
                <w:rFonts w:ascii="Times New Roman" w:hAnsi="Times New Roman" w:cs="Times New Roman"/>
                <w:color w:val="00B050"/>
                <w:sz w:val="20"/>
                <w:szCs w:val="20"/>
              </w:rPr>
            </w:pPr>
          </w:p>
          <w:p w14:paraId="2986A81A" w14:textId="5DE5278F" w:rsidR="009411A2" w:rsidRPr="00A06652" w:rsidRDefault="00C06625" w:rsidP="00C06625">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 269 et 327.</w:t>
            </w:r>
          </w:p>
        </w:tc>
      </w:tr>
      <w:tr w:rsidR="009411A2" w:rsidRPr="00A06652" w14:paraId="79D15B90" w14:textId="77777777" w:rsidTr="008B30C4">
        <w:tc>
          <w:tcPr>
            <w:tcW w:w="1190" w:type="dxa"/>
          </w:tcPr>
          <w:p w14:paraId="4760632D"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3B2B83A6" w14:textId="4E8F1CEB" w:rsidR="009411A2" w:rsidRPr="00A06652" w:rsidRDefault="00C0662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Increase the protection of the human rights of all migrants, regardless of their immigration status, also in overseas territories like Mayotte (Netherlands (Kingdom of the));</w:t>
            </w:r>
          </w:p>
          <w:p w14:paraId="57C998C7" w14:textId="77777777" w:rsidR="00C06625" w:rsidRPr="00A06652" w:rsidRDefault="00C06625" w:rsidP="009411A2">
            <w:pPr>
              <w:jc w:val="both"/>
              <w:rPr>
                <w:rFonts w:ascii="Times New Roman" w:hAnsi="Times New Roman" w:cs="Times New Roman"/>
                <w:b/>
                <w:color w:val="00B050"/>
                <w:sz w:val="20"/>
                <w:szCs w:val="20"/>
                <w:lang w:val="en-AU"/>
              </w:rPr>
            </w:pPr>
          </w:p>
        </w:tc>
        <w:tc>
          <w:tcPr>
            <w:tcW w:w="7711" w:type="dxa"/>
          </w:tcPr>
          <w:p w14:paraId="1CB47374" w14:textId="77777777" w:rsidR="00C06625" w:rsidRPr="00A06652" w:rsidRDefault="00C06625" w:rsidP="00C066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51BDF6B1" w14:textId="77777777" w:rsidR="00C06625" w:rsidRPr="00A06652" w:rsidRDefault="00C06625" w:rsidP="00C06625">
            <w:pPr>
              <w:jc w:val="both"/>
              <w:rPr>
                <w:rFonts w:ascii="Times New Roman" w:hAnsi="Times New Roman" w:cs="Times New Roman"/>
                <w:color w:val="00B050"/>
                <w:sz w:val="20"/>
                <w:szCs w:val="20"/>
              </w:rPr>
            </w:pPr>
          </w:p>
          <w:p w14:paraId="7D350152" w14:textId="531D353A" w:rsidR="00C06625" w:rsidRPr="00A06652" w:rsidRDefault="00C06625" w:rsidP="00C06625">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Pour accompagner le territoire, confronté à une forte pression démographique, à assumer ses compétences, la loi proposera une stratégie optimale en faveur de l'enfance, pilotée par la secrétaire d'État à l'Enfance, à l'issue d'une concertation approfondie avec le Conseil départemental.</w:t>
            </w:r>
          </w:p>
          <w:p w14:paraId="7580A1F8" w14:textId="77777777" w:rsidR="00C06625" w:rsidRPr="00A06652" w:rsidRDefault="00C06625" w:rsidP="00C06625">
            <w:pPr>
              <w:jc w:val="both"/>
              <w:rPr>
                <w:rFonts w:ascii="Times New Roman" w:hAnsi="Times New Roman" w:cs="Times New Roman"/>
                <w:color w:val="00B050"/>
                <w:sz w:val="20"/>
                <w:szCs w:val="20"/>
              </w:rPr>
            </w:pPr>
          </w:p>
          <w:p w14:paraId="6BF6E58E" w14:textId="7FADBE10" w:rsidR="009411A2" w:rsidRPr="00A06652" w:rsidRDefault="00C06625" w:rsidP="00C06625">
            <w:pPr>
              <w:jc w:val="both"/>
              <w:rPr>
                <w:rFonts w:ascii="Times New Roman" w:hAnsi="Times New Roman" w:cs="Times New Roman"/>
                <w:color w:val="00B050"/>
                <w:sz w:val="20"/>
                <w:szCs w:val="20"/>
              </w:rPr>
            </w:pPr>
            <w:r w:rsidRPr="00A06652">
              <w:rPr>
                <w:rFonts w:ascii="Times New Roman" w:hAnsi="Times New Roman" w:cs="Times New Roman"/>
                <w:i/>
                <w:color w:val="00B050"/>
                <w:sz w:val="20"/>
                <w:szCs w:val="20"/>
              </w:rPr>
              <w:t>Voir réponses aux recommandations n° 207, 238, 268, 269 et 327.</w:t>
            </w:r>
          </w:p>
        </w:tc>
      </w:tr>
      <w:tr w:rsidR="009411A2" w:rsidRPr="00A06652" w14:paraId="22BEB1AB" w14:textId="77777777" w:rsidTr="008B30C4">
        <w:tc>
          <w:tcPr>
            <w:tcW w:w="1190" w:type="dxa"/>
          </w:tcPr>
          <w:p w14:paraId="6FB2A190"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086CA0C5" w14:textId="77777777" w:rsidR="009411A2" w:rsidRPr="00A06652" w:rsidRDefault="002A3E28"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Implement national and local legislative and administrative measures which facilitate the work of all those who defend the rights of people on the move, avoiding any form of criminalization, impediment, obstruction or undue restriction (Colombia);</w:t>
            </w:r>
          </w:p>
          <w:p w14:paraId="32ED1410" w14:textId="40D3623D" w:rsidR="002A3E28" w:rsidRPr="00A06652" w:rsidRDefault="002A3E28" w:rsidP="009411A2">
            <w:pPr>
              <w:jc w:val="both"/>
              <w:rPr>
                <w:rFonts w:ascii="Times New Roman" w:hAnsi="Times New Roman" w:cs="Times New Roman"/>
                <w:b/>
                <w:color w:val="00B050"/>
                <w:sz w:val="20"/>
                <w:szCs w:val="20"/>
                <w:lang w:val="en-AU"/>
              </w:rPr>
            </w:pPr>
          </w:p>
        </w:tc>
        <w:tc>
          <w:tcPr>
            <w:tcW w:w="7711" w:type="dxa"/>
          </w:tcPr>
          <w:p w14:paraId="0DB20929" w14:textId="77777777" w:rsidR="009F7000" w:rsidRPr="00A06652" w:rsidRDefault="00AB191B" w:rsidP="00AB191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009F7000" w:rsidRPr="00A06652">
              <w:rPr>
                <w:rFonts w:ascii="Times New Roman" w:hAnsi="Times New Roman" w:cs="Times New Roman"/>
                <w:b/>
                <w:color w:val="00B050"/>
                <w:sz w:val="20"/>
                <w:szCs w:val="20"/>
              </w:rPr>
              <w:t>accepte</w:t>
            </w:r>
            <w:r w:rsidR="009F7000" w:rsidRPr="00A06652">
              <w:rPr>
                <w:rFonts w:ascii="Times New Roman" w:hAnsi="Times New Roman" w:cs="Times New Roman"/>
                <w:color w:val="00B050"/>
                <w:sz w:val="20"/>
                <w:szCs w:val="20"/>
              </w:rPr>
              <w:t xml:space="preserve"> cette recommandation. </w:t>
            </w:r>
          </w:p>
          <w:p w14:paraId="24B3DFB9" w14:textId="77777777" w:rsidR="009F7000" w:rsidRPr="00A06652" w:rsidRDefault="009F7000" w:rsidP="00AB191B">
            <w:pPr>
              <w:jc w:val="both"/>
              <w:rPr>
                <w:rFonts w:ascii="Times New Roman" w:hAnsi="Times New Roman" w:cs="Times New Roman"/>
                <w:color w:val="00B050"/>
                <w:sz w:val="20"/>
                <w:szCs w:val="20"/>
              </w:rPr>
            </w:pPr>
          </w:p>
          <w:p w14:paraId="650E5507" w14:textId="239A72AF" w:rsidR="00AB191B" w:rsidRPr="00A06652" w:rsidRDefault="009F7000" w:rsidP="00AB191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Elle </w:t>
            </w:r>
            <w:r w:rsidR="00AB191B" w:rsidRPr="00A06652">
              <w:rPr>
                <w:rFonts w:ascii="Times New Roman" w:hAnsi="Times New Roman" w:cs="Times New Roman"/>
                <w:color w:val="00B050"/>
                <w:sz w:val="20"/>
                <w:szCs w:val="20"/>
              </w:rPr>
              <w:t xml:space="preserve">assure la libre circulation des personnes sur son territoire. </w:t>
            </w:r>
          </w:p>
          <w:p w14:paraId="7B5C0E2A" w14:textId="77777777" w:rsidR="00AB191B" w:rsidRPr="00A06652" w:rsidRDefault="00AB191B" w:rsidP="00AB191B">
            <w:pPr>
              <w:jc w:val="both"/>
              <w:rPr>
                <w:rFonts w:ascii="Times New Roman" w:hAnsi="Times New Roman" w:cs="Times New Roman"/>
                <w:color w:val="00B050"/>
                <w:sz w:val="20"/>
                <w:szCs w:val="20"/>
              </w:rPr>
            </w:pPr>
          </w:p>
          <w:p w14:paraId="68EEF040" w14:textId="28DF7EA1" w:rsidR="00AB191B" w:rsidRPr="00A06652" w:rsidRDefault="00AB191B" w:rsidP="00AB191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Concernant les gens du voyage, une loi adoptée en 2017 a abrogé le statut administratif spécifique qui leur imposait la détention de titres de circulation. C’était une demande ancienne des instances de défense des droits de l’</w:t>
            </w:r>
            <w:r w:rsidR="002B711D" w:rsidRPr="00A06652">
              <w:rPr>
                <w:rFonts w:ascii="Times New Roman" w:hAnsi="Times New Roman" w:cs="Times New Roman"/>
                <w:color w:val="00B050"/>
                <w:sz w:val="20"/>
                <w:szCs w:val="20"/>
              </w:rPr>
              <w:t>H</w:t>
            </w:r>
            <w:r w:rsidRPr="00A06652">
              <w:rPr>
                <w:rFonts w:ascii="Times New Roman" w:hAnsi="Times New Roman" w:cs="Times New Roman"/>
                <w:color w:val="00B050"/>
                <w:sz w:val="20"/>
                <w:szCs w:val="20"/>
              </w:rPr>
              <w:t>omme.</w:t>
            </w:r>
          </w:p>
          <w:p w14:paraId="4D049AF5" w14:textId="77777777" w:rsidR="00AB191B" w:rsidRPr="00A06652" w:rsidRDefault="00AB191B" w:rsidP="00AB191B">
            <w:pPr>
              <w:jc w:val="both"/>
              <w:rPr>
                <w:rFonts w:ascii="Times New Roman" w:hAnsi="Times New Roman" w:cs="Times New Roman"/>
                <w:color w:val="00B050"/>
                <w:sz w:val="20"/>
                <w:szCs w:val="20"/>
              </w:rPr>
            </w:pPr>
          </w:p>
          <w:p w14:paraId="1F832FFB" w14:textId="2109C0A1" w:rsidR="00AB191B" w:rsidRPr="00A06652" w:rsidRDefault="00AB191B" w:rsidP="00AB191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Une des principales préoccupations des gens du voyage reste le développement des aires d’accueil et des terrains familiaux, où ils peuvent installer pour un temps leur caravane. Des obligations légales de création d’aires </w:t>
            </w:r>
            <w:r w:rsidR="001302CF" w:rsidRPr="00A06652">
              <w:rPr>
                <w:rFonts w:ascii="Times New Roman" w:hAnsi="Times New Roman" w:cs="Times New Roman"/>
                <w:color w:val="00B050"/>
                <w:sz w:val="20"/>
                <w:szCs w:val="20"/>
              </w:rPr>
              <w:t>s</w:t>
            </w:r>
            <w:r w:rsidRPr="00A06652">
              <w:rPr>
                <w:rFonts w:ascii="Times New Roman" w:hAnsi="Times New Roman" w:cs="Times New Roman"/>
                <w:color w:val="00B050"/>
                <w:sz w:val="20"/>
                <w:szCs w:val="20"/>
              </w:rPr>
              <w:t>ont données aux pouvoirs publics dans une loi de 2000.  Des progrès restent à faire pour atteindre les objectifs (seulement à 75% pour les aires d’accueils) et améliorer également la qualité et l’emplacement des aires d’accueil. C’est pourquoi fin 2021, un travail de relance a été initié par les autorités françaises et s’est concrétisé le 10 janvier 2022 par une circulaire adressée aux préfets de départements.</w:t>
            </w:r>
          </w:p>
          <w:p w14:paraId="06D46829" w14:textId="77777777" w:rsidR="00AB191B" w:rsidRPr="00A06652" w:rsidRDefault="00AB191B" w:rsidP="00AB191B">
            <w:pPr>
              <w:jc w:val="both"/>
              <w:rPr>
                <w:rFonts w:ascii="Times New Roman" w:hAnsi="Times New Roman" w:cs="Times New Roman"/>
                <w:color w:val="00B050"/>
                <w:sz w:val="20"/>
                <w:szCs w:val="20"/>
              </w:rPr>
            </w:pPr>
          </w:p>
          <w:p w14:paraId="1D128BE8" w14:textId="07B1073D" w:rsidR="00AB191B" w:rsidRPr="00A06652" w:rsidRDefault="00AB191B" w:rsidP="00AB191B">
            <w:pPr>
              <w:jc w:val="both"/>
              <w:rPr>
                <w:rFonts w:ascii="Times New Roman" w:hAnsi="Times New Roman" w:cs="Times New Roman"/>
                <w:bCs/>
                <w:color w:val="00B050"/>
                <w:sz w:val="20"/>
                <w:szCs w:val="20"/>
              </w:rPr>
            </w:pPr>
            <w:r w:rsidRPr="00A06652">
              <w:rPr>
                <w:rFonts w:ascii="Times New Roman" w:hAnsi="Times New Roman" w:cs="Times New Roman"/>
                <w:bCs/>
                <w:color w:val="00B050"/>
                <w:sz w:val="20"/>
                <w:szCs w:val="20"/>
              </w:rPr>
              <w:t>En réponse</w:t>
            </w:r>
            <w:r w:rsidRPr="00A06652">
              <w:rPr>
                <w:rFonts w:ascii="Times New Roman" w:hAnsi="Times New Roman" w:cs="Times New Roman"/>
                <w:color w:val="00B050"/>
                <w:sz w:val="20"/>
                <w:szCs w:val="20"/>
              </w:rPr>
              <w:t xml:space="preserve"> </w:t>
            </w:r>
            <w:r w:rsidRPr="00A06652">
              <w:rPr>
                <w:rFonts w:ascii="Times New Roman" w:hAnsi="Times New Roman" w:cs="Times New Roman"/>
                <w:bCs/>
                <w:color w:val="00B050"/>
                <w:sz w:val="20"/>
                <w:szCs w:val="20"/>
              </w:rPr>
              <w:t>à la recommandation du Conseil de l’Union européenne du 12 mars 2021 pour « l’égalité, l’inclusion et la participation des Roms », les autorités françaises ont remis à la Commission européenne en janvier 2022 une stratégie française qui, outre des objectifs portant sur l’amélioration des conditions de vie des gens du voyage et l’inclusion des ressortissants intra-européens en situation précaire vivant en bidonvilles, fixe clairement un objectif de lutte contre le racisme anti-rom ou « antitsiganisme ».</w:t>
            </w:r>
            <w:r w:rsidR="00E46A03" w:rsidRPr="00A06652">
              <w:rPr>
                <w:rFonts w:ascii="Times New Roman" w:hAnsi="Times New Roman" w:cs="Times New Roman"/>
                <w:bCs/>
                <w:color w:val="00B050"/>
                <w:sz w:val="20"/>
                <w:szCs w:val="20"/>
              </w:rPr>
              <w:t xml:space="preserve"> </w:t>
            </w:r>
            <w:r w:rsidRPr="00A06652">
              <w:rPr>
                <w:rFonts w:ascii="Times New Roman" w:hAnsi="Times New Roman" w:cs="Times New Roman"/>
                <w:bCs/>
                <w:color w:val="00B050"/>
                <w:sz w:val="20"/>
                <w:szCs w:val="20"/>
              </w:rPr>
              <w:t xml:space="preserve">C'est la première fois qu'un document officiel porté par les autorités françaises reconnaît explicitement l'antitsiganisme comme </w:t>
            </w:r>
            <w:r w:rsidR="00E46A03" w:rsidRPr="00A06652">
              <w:rPr>
                <w:rFonts w:ascii="Times New Roman" w:hAnsi="Times New Roman" w:cs="Times New Roman"/>
                <w:bCs/>
                <w:color w:val="00B050"/>
                <w:sz w:val="20"/>
                <w:szCs w:val="20"/>
              </w:rPr>
              <w:t>une forme spécifique de racisme</w:t>
            </w:r>
            <w:r w:rsidRPr="00A06652">
              <w:rPr>
                <w:rFonts w:ascii="Times New Roman" w:hAnsi="Times New Roman" w:cs="Times New Roman"/>
                <w:bCs/>
                <w:color w:val="00B050"/>
                <w:sz w:val="20"/>
                <w:szCs w:val="20"/>
              </w:rPr>
              <w:t>.</w:t>
            </w:r>
            <w:r w:rsidRPr="00A06652">
              <w:rPr>
                <w:rFonts w:ascii="Times New Roman" w:hAnsi="Times New Roman" w:cs="Times New Roman"/>
                <w:color w:val="00B050"/>
                <w:sz w:val="20"/>
                <w:szCs w:val="20"/>
              </w:rPr>
              <w:t xml:space="preserve"> </w:t>
            </w:r>
            <w:r w:rsidRPr="00A06652">
              <w:rPr>
                <w:rFonts w:ascii="Times New Roman" w:hAnsi="Times New Roman" w:cs="Times New Roman"/>
                <w:bCs/>
                <w:color w:val="00B050"/>
                <w:sz w:val="20"/>
                <w:szCs w:val="20"/>
              </w:rPr>
              <w:t>Le plan interministériel de lutte contre le racisme, l'antisémitisme et les discriminations liées à l’origine 2023-2026 a repris ce terme.</w:t>
            </w:r>
          </w:p>
          <w:p w14:paraId="4C27824D" w14:textId="77777777" w:rsidR="009411A2" w:rsidRPr="00A06652" w:rsidRDefault="009411A2" w:rsidP="00F5480E">
            <w:pPr>
              <w:jc w:val="both"/>
              <w:rPr>
                <w:rFonts w:ascii="Times New Roman" w:hAnsi="Times New Roman" w:cs="Times New Roman"/>
                <w:color w:val="00B050"/>
                <w:sz w:val="20"/>
                <w:szCs w:val="20"/>
              </w:rPr>
            </w:pPr>
          </w:p>
        </w:tc>
      </w:tr>
      <w:tr w:rsidR="009411A2" w:rsidRPr="00A06652" w14:paraId="2DF0C64C" w14:textId="77777777" w:rsidTr="008B30C4">
        <w:tc>
          <w:tcPr>
            <w:tcW w:w="1190" w:type="dxa"/>
            <w:shd w:val="clear" w:color="auto" w:fill="auto"/>
          </w:tcPr>
          <w:p w14:paraId="08B2C3F7" w14:textId="0216186E"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2ED6A767" w14:textId="36ACEB7D" w:rsidR="009411A2" w:rsidRPr="00A06652" w:rsidRDefault="006F2550"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Guarantee access to drinking water for all the populations of the overseas departments and regions, migrants and asylum seekers in the north of France (Costa Rica);</w:t>
            </w:r>
          </w:p>
          <w:p w14:paraId="4D14A236" w14:textId="77777777" w:rsidR="006F2550" w:rsidRPr="00A06652" w:rsidRDefault="006F2550" w:rsidP="009411A2">
            <w:pPr>
              <w:jc w:val="both"/>
              <w:rPr>
                <w:rFonts w:ascii="Times New Roman" w:hAnsi="Times New Roman" w:cs="Times New Roman"/>
                <w:b/>
                <w:color w:val="00B050"/>
                <w:sz w:val="20"/>
                <w:szCs w:val="20"/>
                <w:lang w:val="en-AU"/>
              </w:rPr>
            </w:pPr>
          </w:p>
        </w:tc>
        <w:tc>
          <w:tcPr>
            <w:tcW w:w="7711" w:type="dxa"/>
            <w:shd w:val="clear" w:color="auto" w:fill="auto"/>
          </w:tcPr>
          <w:p w14:paraId="3132AFD8" w14:textId="4B7BA5D5" w:rsidR="00233505" w:rsidRPr="00A06652" w:rsidRDefault="00233505" w:rsidP="00533F1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p w14:paraId="0090BE33" w14:textId="77777777" w:rsidR="00233505" w:rsidRPr="00A06652" w:rsidRDefault="00233505" w:rsidP="00533F1C">
            <w:pPr>
              <w:jc w:val="both"/>
              <w:rPr>
                <w:rFonts w:ascii="Times New Roman" w:hAnsi="Times New Roman" w:cs="Times New Roman"/>
                <w:i/>
                <w:color w:val="00B050"/>
                <w:sz w:val="20"/>
                <w:szCs w:val="20"/>
              </w:rPr>
            </w:pPr>
          </w:p>
          <w:p w14:paraId="2B9FD666" w14:textId="71D6B435" w:rsidR="009411A2" w:rsidRPr="00A06652" w:rsidRDefault="00533F1C" w:rsidP="00802A47">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 aux recommandation</w:t>
            </w:r>
            <w:r w:rsidR="00D256B8" w:rsidRPr="00A06652">
              <w:rPr>
                <w:rFonts w:ascii="Times New Roman" w:hAnsi="Times New Roman" w:cs="Times New Roman"/>
                <w:i/>
                <w:color w:val="00B050"/>
                <w:sz w:val="20"/>
                <w:szCs w:val="20"/>
              </w:rPr>
              <w:t xml:space="preserve">s </w:t>
            </w:r>
            <w:r w:rsidRPr="00A06652">
              <w:rPr>
                <w:rFonts w:ascii="Times New Roman" w:hAnsi="Times New Roman" w:cs="Times New Roman"/>
                <w:i/>
                <w:color w:val="00B050"/>
                <w:sz w:val="20"/>
                <w:szCs w:val="20"/>
              </w:rPr>
              <w:t xml:space="preserve">n° </w:t>
            </w:r>
            <w:r w:rsidR="004044CE" w:rsidRPr="00A06652">
              <w:rPr>
                <w:rFonts w:ascii="Times New Roman" w:hAnsi="Times New Roman" w:cs="Times New Roman"/>
                <w:i/>
                <w:color w:val="00B050"/>
                <w:sz w:val="20"/>
                <w:szCs w:val="20"/>
              </w:rPr>
              <w:t>185 et 186</w:t>
            </w:r>
            <w:r w:rsidRPr="00A06652">
              <w:rPr>
                <w:rFonts w:ascii="Times New Roman" w:hAnsi="Times New Roman" w:cs="Times New Roman"/>
                <w:i/>
                <w:color w:val="00B050"/>
                <w:sz w:val="20"/>
                <w:szCs w:val="20"/>
              </w:rPr>
              <w:t>.</w:t>
            </w:r>
          </w:p>
        </w:tc>
      </w:tr>
      <w:tr w:rsidR="009411A2" w:rsidRPr="00A06652" w14:paraId="628D64A9" w14:textId="77777777" w:rsidTr="008B30C4">
        <w:tc>
          <w:tcPr>
            <w:tcW w:w="1190" w:type="dxa"/>
          </w:tcPr>
          <w:p w14:paraId="08F410C7"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1E256327" w14:textId="3E8A784D" w:rsidR="009411A2" w:rsidRPr="00A06652" w:rsidRDefault="003B03B3"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Step up efforts to provide migrants and asylum seekers with access to basic services and adequate emergency accommodation (Ecuador);</w:t>
            </w:r>
          </w:p>
          <w:p w14:paraId="1B599B86" w14:textId="77777777" w:rsidR="003B03B3" w:rsidRPr="00A06652" w:rsidRDefault="003B03B3" w:rsidP="009411A2">
            <w:pPr>
              <w:jc w:val="both"/>
              <w:rPr>
                <w:rFonts w:ascii="Times New Roman" w:hAnsi="Times New Roman" w:cs="Times New Roman"/>
                <w:b/>
                <w:color w:val="00B050"/>
                <w:sz w:val="20"/>
                <w:szCs w:val="20"/>
                <w:lang w:val="en-AU"/>
              </w:rPr>
            </w:pPr>
          </w:p>
          <w:p w14:paraId="16345A7E" w14:textId="77777777" w:rsidR="003B03B3" w:rsidRPr="00A06652" w:rsidRDefault="003B03B3" w:rsidP="009411A2">
            <w:pPr>
              <w:jc w:val="both"/>
              <w:rPr>
                <w:rFonts w:ascii="Times New Roman" w:hAnsi="Times New Roman" w:cs="Times New Roman"/>
                <w:b/>
                <w:color w:val="00B050"/>
                <w:sz w:val="20"/>
                <w:szCs w:val="20"/>
                <w:lang w:val="en-AU"/>
              </w:rPr>
            </w:pPr>
          </w:p>
        </w:tc>
        <w:tc>
          <w:tcPr>
            <w:tcW w:w="7711" w:type="dxa"/>
          </w:tcPr>
          <w:p w14:paraId="6E017DD2" w14:textId="23F53F99" w:rsidR="009411A2" w:rsidRPr="00A06652" w:rsidRDefault="007D2F3D" w:rsidP="00F5480E">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w:t>
            </w:r>
            <w:r w:rsidR="00025838" w:rsidRPr="00A06652">
              <w:rPr>
                <w:rFonts w:ascii="Times New Roman" w:hAnsi="Times New Roman" w:cs="Times New Roman"/>
                <w:color w:val="00B050"/>
                <w:sz w:val="20"/>
                <w:szCs w:val="20"/>
              </w:rPr>
              <w:t>recomma</w:t>
            </w:r>
            <w:r w:rsidRPr="00A06652">
              <w:rPr>
                <w:rFonts w:ascii="Times New Roman" w:hAnsi="Times New Roman" w:cs="Times New Roman"/>
                <w:color w:val="00B050"/>
                <w:sz w:val="20"/>
                <w:szCs w:val="20"/>
              </w:rPr>
              <w:t xml:space="preserve">ndation. </w:t>
            </w:r>
          </w:p>
          <w:p w14:paraId="4A44CED5" w14:textId="77777777" w:rsidR="007D2F3D" w:rsidRPr="00A06652" w:rsidRDefault="007D2F3D" w:rsidP="00F5480E">
            <w:pPr>
              <w:jc w:val="both"/>
              <w:rPr>
                <w:rFonts w:ascii="Times New Roman" w:hAnsi="Times New Roman" w:cs="Times New Roman"/>
                <w:color w:val="00B050"/>
                <w:sz w:val="20"/>
                <w:szCs w:val="20"/>
              </w:rPr>
            </w:pPr>
          </w:p>
          <w:p w14:paraId="71805017" w14:textId="4C313E2A" w:rsidR="007D2F3D" w:rsidRPr="00A06652" w:rsidRDefault="007D2F3D" w:rsidP="00F5480E">
            <w:pPr>
              <w:jc w:val="both"/>
              <w:rPr>
                <w:rFonts w:ascii="Times New Roman" w:hAnsi="Times New Roman" w:cs="Times New Roman"/>
                <w:i/>
                <w:color w:val="00B050"/>
                <w:sz w:val="20"/>
                <w:szCs w:val="20"/>
              </w:rPr>
            </w:pPr>
            <w:r w:rsidRPr="00A06652">
              <w:rPr>
                <w:rFonts w:ascii="Times New Roman" w:hAnsi="Times New Roman" w:cs="Times New Roman"/>
                <w:i/>
                <w:color w:val="00B050"/>
                <w:sz w:val="20"/>
                <w:szCs w:val="20"/>
              </w:rPr>
              <w:t xml:space="preserve">Voir réponses aux recommandations n° 168 et 268. </w:t>
            </w:r>
          </w:p>
        </w:tc>
      </w:tr>
      <w:tr w:rsidR="009411A2" w:rsidRPr="00A06652" w14:paraId="3213C237" w14:textId="77777777" w:rsidTr="008B30C4">
        <w:tc>
          <w:tcPr>
            <w:tcW w:w="1190" w:type="dxa"/>
          </w:tcPr>
          <w:p w14:paraId="655B8D38"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tcPr>
          <w:p w14:paraId="1E36958A" w14:textId="77777777" w:rsidR="009411A2" w:rsidRPr="00A06652" w:rsidRDefault="00B45F7D"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Consider increasing resources to assist unaccompanied children refugees or asylum seekers to ensure effective protection and access to resources, including health and education (New Zealand);</w:t>
            </w:r>
          </w:p>
          <w:p w14:paraId="044597C8" w14:textId="548C1CB8" w:rsidR="00B45F7D" w:rsidRPr="00A06652" w:rsidRDefault="00B45F7D" w:rsidP="009411A2">
            <w:pPr>
              <w:jc w:val="both"/>
              <w:rPr>
                <w:rFonts w:ascii="Times New Roman" w:hAnsi="Times New Roman" w:cs="Times New Roman"/>
                <w:b/>
                <w:color w:val="00B050"/>
                <w:sz w:val="20"/>
                <w:szCs w:val="20"/>
                <w:lang w:val="en-GB"/>
              </w:rPr>
            </w:pPr>
          </w:p>
        </w:tc>
        <w:tc>
          <w:tcPr>
            <w:tcW w:w="7711" w:type="dxa"/>
          </w:tcPr>
          <w:p w14:paraId="07E5128F" w14:textId="77777777" w:rsidR="00991B80" w:rsidRPr="00A06652" w:rsidRDefault="00991B80" w:rsidP="00991B8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A05BA42" w14:textId="77777777" w:rsidR="00991B80" w:rsidRPr="00A06652" w:rsidRDefault="00991B80" w:rsidP="00991B80">
            <w:pPr>
              <w:jc w:val="both"/>
              <w:rPr>
                <w:rFonts w:ascii="Times New Roman" w:hAnsi="Times New Roman" w:cs="Times New Roman"/>
                <w:color w:val="00B050"/>
                <w:sz w:val="20"/>
                <w:szCs w:val="20"/>
              </w:rPr>
            </w:pPr>
          </w:p>
          <w:p w14:paraId="7CDC7F7C" w14:textId="48C76CAA" w:rsidR="009411A2" w:rsidRPr="00A06652" w:rsidRDefault="00991B80" w:rsidP="00991B80">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 269 et 327.</w:t>
            </w:r>
          </w:p>
        </w:tc>
      </w:tr>
      <w:tr w:rsidR="009411A2" w:rsidRPr="00A06652" w14:paraId="0B1F5F07" w14:textId="77777777" w:rsidTr="008B30C4">
        <w:tc>
          <w:tcPr>
            <w:tcW w:w="1190" w:type="dxa"/>
            <w:shd w:val="clear" w:color="auto" w:fill="auto"/>
          </w:tcPr>
          <w:p w14:paraId="3B0E8FB9"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3ADC1FA3" w14:textId="31808F16" w:rsidR="00107E19" w:rsidRPr="00A06652" w:rsidRDefault="000D0EEB"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GB"/>
              </w:rPr>
              <w:t>Implement measures to address the abuses against migrants and asylum-seekers by French police and provide access for migrants and asylum-seekers, particularly unaccompanied migrant children, to basic services (Azerbaijan);</w:t>
            </w:r>
          </w:p>
          <w:p w14:paraId="38AC7A95" w14:textId="77777777" w:rsidR="00107E19" w:rsidRPr="00A06652" w:rsidRDefault="00107E19" w:rsidP="009411A2">
            <w:pPr>
              <w:jc w:val="both"/>
              <w:rPr>
                <w:rFonts w:ascii="Times New Roman" w:hAnsi="Times New Roman" w:cs="Times New Roman"/>
                <w:b/>
                <w:color w:val="00B050"/>
                <w:sz w:val="20"/>
                <w:szCs w:val="20"/>
                <w:lang w:val="en-AU"/>
              </w:rPr>
            </w:pPr>
          </w:p>
        </w:tc>
        <w:tc>
          <w:tcPr>
            <w:tcW w:w="7711" w:type="dxa"/>
            <w:shd w:val="clear" w:color="auto" w:fill="auto"/>
          </w:tcPr>
          <w:p w14:paraId="1CE582F0" w14:textId="0219E65D" w:rsidR="000D0EEB" w:rsidRPr="00A06652" w:rsidRDefault="000D0EEB" w:rsidP="000D0EE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peut </w:t>
            </w:r>
            <w:r w:rsidRPr="00A06652">
              <w:rPr>
                <w:rFonts w:ascii="Times New Roman" w:hAnsi="Times New Roman" w:cs="Times New Roman"/>
                <w:b/>
                <w:color w:val="00B050"/>
                <w:sz w:val="20"/>
                <w:szCs w:val="20"/>
              </w:rPr>
              <w:t>accepter</w:t>
            </w:r>
            <w:r w:rsidRPr="00A06652">
              <w:rPr>
                <w:rFonts w:ascii="Times New Roman" w:hAnsi="Times New Roman" w:cs="Times New Roman"/>
                <w:color w:val="00B050"/>
                <w:sz w:val="20"/>
                <w:szCs w:val="20"/>
              </w:rPr>
              <w:t xml:space="preserve"> cette recommandation mais rappelle que le nombre de cas d’actes pénalement répréhensibles commis à l’égard de migrants s’avère faible, et que ceux-ci </w:t>
            </w:r>
            <w:r w:rsidR="003D351B" w:rsidRPr="00A06652">
              <w:rPr>
                <w:rFonts w:ascii="Times New Roman" w:hAnsi="Times New Roman" w:cs="Times New Roman"/>
                <w:color w:val="00B050"/>
                <w:sz w:val="20"/>
                <w:szCs w:val="20"/>
              </w:rPr>
              <w:t>font</w:t>
            </w:r>
            <w:r w:rsidRPr="00A06652">
              <w:rPr>
                <w:rFonts w:ascii="Times New Roman" w:hAnsi="Times New Roman" w:cs="Times New Roman"/>
                <w:color w:val="00B050"/>
                <w:sz w:val="20"/>
                <w:szCs w:val="20"/>
              </w:rPr>
              <w:t xml:space="preserve"> systématiquement l’objet d’une réponse judiciaire ou disciplinaire ferme.</w:t>
            </w:r>
          </w:p>
          <w:p w14:paraId="30C3410F" w14:textId="77777777" w:rsidR="000D0EEB" w:rsidRPr="00A06652" w:rsidRDefault="000D0EEB" w:rsidP="000D0EEB">
            <w:pPr>
              <w:jc w:val="both"/>
              <w:rPr>
                <w:rFonts w:ascii="Times New Roman" w:hAnsi="Times New Roman" w:cs="Times New Roman"/>
                <w:sz w:val="20"/>
                <w:szCs w:val="20"/>
              </w:rPr>
            </w:pPr>
          </w:p>
          <w:p w14:paraId="062EB097" w14:textId="32EF2EBD" w:rsidR="000D0EEB" w:rsidRPr="00A06652" w:rsidRDefault="000D0EEB" w:rsidP="000D0EEB">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 269, 327 et 328.</w:t>
            </w:r>
          </w:p>
          <w:p w14:paraId="4BE77FD1" w14:textId="7C839E10" w:rsidR="000D0EEB" w:rsidRPr="00A06652" w:rsidRDefault="000D0EEB" w:rsidP="000D0EEB">
            <w:pPr>
              <w:jc w:val="both"/>
              <w:rPr>
                <w:rFonts w:ascii="Times New Roman" w:hAnsi="Times New Roman" w:cs="Times New Roman"/>
                <w:sz w:val="20"/>
                <w:szCs w:val="20"/>
              </w:rPr>
            </w:pPr>
          </w:p>
        </w:tc>
      </w:tr>
      <w:tr w:rsidR="009411A2" w:rsidRPr="00A06652" w14:paraId="066B07CA" w14:textId="77777777" w:rsidTr="008B30C4">
        <w:tc>
          <w:tcPr>
            <w:tcW w:w="1190" w:type="dxa"/>
            <w:shd w:val="clear" w:color="auto" w:fill="auto"/>
          </w:tcPr>
          <w:p w14:paraId="4D8D4AD0" w14:textId="4DA3B863"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6D71D82B" w14:textId="44082E98" w:rsidR="00643488" w:rsidRPr="00A06652" w:rsidRDefault="00643488"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to take measures to stop attacks against immigrants and asylum seekers and provide them with basic services (Jordan);</w:t>
            </w:r>
          </w:p>
          <w:p w14:paraId="407BDB0A" w14:textId="77777777" w:rsidR="00643488" w:rsidRPr="00A06652" w:rsidRDefault="00643488" w:rsidP="009411A2">
            <w:pPr>
              <w:jc w:val="both"/>
              <w:rPr>
                <w:rFonts w:ascii="Times New Roman" w:hAnsi="Times New Roman" w:cs="Times New Roman"/>
                <w:b/>
                <w:color w:val="00B050"/>
                <w:sz w:val="20"/>
                <w:szCs w:val="20"/>
                <w:lang w:val="en-AU"/>
              </w:rPr>
            </w:pPr>
          </w:p>
        </w:tc>
        <w:tc>
          <w:tcPr>
            <w:tcW w:w="7711" w:type="dxa"/>
            <w:shd w:val="clear" w:color="auto" w:fill="auto"/>
          </w:tcPr>
          <w:p w14:paraId="6F6D0290" w14:textId="77777777" w:rsidR="00643488" w:rsidRPr="00A06652" w:rsidRDefault="00643488" w:rsidP="00643488">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A8EE16D" w14:textId="77777777" w:rsidR="009411A2" w:rsidRPr="00A06652" w:rsidRDefault="009411A2" w:rsidP="00F5480E">
            <w:pPr>
              <w:jc w:val="both"/>
              <w:rPr>
                <w:rFonts w:ascii="Times New Roman" w:hAnsi="Times New Roman" w:cs="Times New Roman"/>
                <w:sz w:val="20"/>
                <w:szCs w:val="20"/>
              </w:rPr>
            </w:pPr>
          </w:p>
        </w:tc>
      </w:tr>
      <w:tr w:rsidR="009411A2" w:rsidRPr="00A06652" w14:paraId="1C1377D2" w14:textId="77777777" w:rsidTr="008B30C4">
        <w:tc>
          <w:tcPr>
            <w:tcW w:w="1190" w:type="dxa"/>
            <w:shd w:val="clear" w:color="auto" w:fill="auto"/>
          </w:tcPr>
          <w:p w14:paraId="53168728"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274D481" w14:textId="77777777" w:rsidR="009411A2" w:rsidRPr="00A06652" w:rsidRDefault="0041325A" w:rsidP="0041325A">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Continue to uphold fundamental rights in formulating and applying immigration and asylum policies (Lebanon);</w:t>
            </w:r>
          </w:p>
          <w:p w14:paraId="224BDAE8" w14:textId="2F3FAF50" w:rsidR="0041325A" w:rsidRPr="00A06652" w:rsidRDefault="0041325A" w:rsidP="0041325A">
            <w:pPr>
              <w:jc w:val="both"/>
              <w:rPr>
                <w:rFonts w:ascii="Times New Roman" w:hAnsi="Times New Roman" w:cs="Times New Roman"/>
                <w:b/>
                <w:color w:val="00B050"/>
                <w:sz w:val="20"/>
                <w:szCs w:val="20"/>
                <w:lang w:val="en-AU"/>
              </w:rPr>
            </w:pPr>
          </w:p>
        </w:tc>
        <w:tc>
          <w:tcPr>
            <w:tcW w:w="7711" w:type="dxa"/>
            <w:shd w:val="clear" w:color="auto" w:fill="auto"/>
          </w:tcPr>
          <w:p w14:paraId="5123F4FA" w14:textId="77777777" w:rsidR="0041325A" w:rsidRPr="00A06652" w:rsidRDefault="0041325A" w:rsidP="004132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61BA47E0" w14:textId="1F72A4AA" w:rsidR="00902978" w:rsidRPr="00A06652" w:rsidRDefault="00802A47" w:rsidP="00802A47">
            <w:pPr>
              <w:pStyle w:val="CommentText"/>
              <w:tabs>
                <w:tab w:val="left" w:pos="1780"/>
              </w:tabs>
            </w:pPr>
            <w:r w:rsidRPr="00A06652">
              <w:tab/>
            </w:r>
          </w:p>
          <w:p w14:paraId="5319B3CC" w14:textId="33A1E59A" w:rsidR="009411A2" w:rsidRPr="00A06652" w:rsidRDefault="0041325A" w:rsidP="0041325A">
            <w:pPr>
              <w:tabs>
                <w:tab w:val="left" w:pos="2690"/>
              </w:tabs>
              <w:jc w:val="both"/>
              <w:rPr>
                <w:rFonts w:ascii="Times New Roman" w:hAnsi="Times New Roman" w:cs="Times New Roman"/>
                <w:sz w:val="20"/>
                <w:szCs w:val="20"/>
              </w:rPr>
            </w:pPr>
            <w:r w:rsidRPr="00A06652">
              <w:rPr>
                <w:rFonts w:ascii="Times New Roman" w:hAnsi="Times New Roman" w:cs="Times New Roman"/>
                <w:sz w:val="20"/>
                <w:szCs w:val="20"/>
              </w:rPr>
              <w:tab/>
            </w:r>
          </w:p>
        </w:tc>
      </w:tr>
      <w:tr w:rsidR="009411A2" w:rsidRPr="00A06652" w14:paraId="2E2B9B12" w14:textId="77777777" w:rsidTr="008B30C4">
        <w:tc>
          <w:tcPr>
            <w:tcW w:w="1190" w:type="dxa"/>
            <w:shd w:val="clear" w:color="auto" w:fill="auto"/>
          </w:tcPr>
          <w:p w14:paraId="31E87D8B" w14:textId="77777777" w:rsidR="009411A2" w:rsidRPr="00A06652" w:rsidRDefault="009411A2"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51221A7" w14:textId="77777777" w:rsidR="009411A2" w:rsidRPr="00A06652" w:rsidRDefault="0041325A"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Redouble efforts to guarantee the safety, living conditions and rights of migrants, refugees and asylum seekers, especially children (Peru);</w:t>
            </w:r>
          </w:p>
          <w:p w14:paraId="3F25178F" w14:textId="726984A2" w:rsidR="0041325A" w:rsidRPr="00A06652" w:rsidRDefault="0041325A" w:rsidP="009411A2">
            <w:pPr>
              <w:jc w:val="both"/>
              <w:rPr>
                <w:rFonts w:ascii="Times New Roman" w:hAnsi="Times New Roman" w:cs="Times New Roman"/>
                <w:color w:val="00B050"/>
                <w:sz w:val="20"/>
                <w:szCs w:val="20"/>
                <w:lang w:val="en-AU"/>
              </w:rPr>
            </w:pPr>
          </w:p>
        </w:tc>
        <w:tc>
          <w:tcPr>
            <w:tcW w:w="7711" w:type="dxa"/>
            <w:shd w:val="clear" w:color="auto" w:fill="auto"/>
          </w:tcPr>
          <w:p w14:paraId="45F50EE5" w14:textId="77777777" w:rsidR="003B4E2C" w:rsidRPr="00A06652" w:rsidRDefault="003B4E2C" w:rsidP="003B4E2C">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8F28018" w14:textId="48A686AE" w:rsidR="003B4E2C" w:rsidRPr="00A06652" w:rsidRDefault="003B4E2C" w:rsidP="003B4E2C">
            <w:pPr>
              <w:jc w:val="both"/>
              <w:rPr>
                <w:rFonts w:ascii="Times New Roman" w:hAnsi="Times New Roman" w:cs="Times New Roman"/>
                <w:sz w:val="20"/>
                <w:szCs w:val="20"/>
              </w:rPr>
            </w:pPr>
            <w:r w:rsidRPr="00A06652">
              <w:rPr>
                <w:rFonts w:ascii="Times New Roman" w:hAnsi="Times New Roman" w:cs="Times New Roman"/>
                <w:sz w:val="20"/>
                <w:szCs w:val="20"/>
              </w:rPr>
              <w:tab/>
            </w:r>
          </w:p>
          <w:p w14:paraId="0D05AF88" w14:textId="0A2922F7" w:rsidR="003B4E2C" w:rsidRPr="00A06652" w:rsidRDefault="003B4E2C" w:rsidP="00F5480E">
            <w:pPr>
              <w:jc w:val="both"/>
              <w:rPr>
                <w:rFonts w:ascii="Times New Roman" w:hAnsi="Times New Roman" w:cs="Times New Roman"/>
                <w:sz w:val="20"/>
                <w:szCs w:val="20"/>
              </w:rPr>
            </w:pPr>
            <w:r w:rsidRPr="00A06652">
              <w:rPr>
                <w:rFonts w:ascii="Times New Roman" w:hAnsi="Times New Roman" w:cs="Times New Roman"/>
                <w:i/>
                <w:color w:val="00B050"/>
                <w:sz w:val="20"/>
                <w:szCs w:val="20"/>
              </w:rPr>
              <w:t>Voir réponses aux recommandations n° 207, 238, 268, 269 et 327.</w:t>
            </w:r>
          </w:p>
        </w:tc>
      </w:tr>
      <w:tr w:rsidR="00107E19" w:rsidRPr="00A06652" w14:paraId="51A14EAA" w14:textId="77777777" w:rsidTr="008B30C4">
        <w:tc>
          <w:tcPr>
            <w:tcW w:w="1190" w:type="dxa"/>
            <w:shd w:val="clear" w:color="auto" w:fill="auto"/>
          </w:tcPr>
          <w:p w14:paraId="2BB1C165" w14:textId="77777777" w:rsidR="00107E19" w:rsidRPr="00A06652" w:rsidRDefault="00107E19" w:rsidP="009411A2">
            <w:pPr>
              <w:pStyle w:val="ListParagraph"/>
              <w:numPr>
                <w:ilvl w:val="0"/>
                <w:numId w:val="1"/>
              </w:numPr>
              <w:jc w:val="center"/>
              <w:rPr>
                <w:rFonts w:ascii="Times New Roman" w:hAnsi="Times New Roman" w:cs="Times New Roman"/>
                <w:color w:val="ED7D31" w:themeColor="accent2"/>
                <w:sz w:val="20"/>
                <w:szCs w:val="20"/>
              </w:rPr>
            </w:pPr>
          </w:p>
        </w:tc>
        <w:tc>
          <w:tcPr>
            <w:tcW w:w="5128" w:type="dxa"/>
            <w:shd w:val="clear" w:color="auto" w:fill="auto"/>
          </w:tcPr>
          <w:p w14:paraId="57ABFE75" w14:textId="7C4DC5B6" w:rsidR="00107E19" w:rsidRPr="00A06652" w:rsidRDefault="00393BC9" w:rsidP="00393BC9">
            <w:pPr>
              <w:tabs>
                <w:tab w:val="left" w:pos="1861"/>
              </w:tabs>
              <w:jc w:val="both"/>
              <w:rPr>
                <w:rFonts w:ascii="Times New Roman" w:hAnsi="Times New Roman" w:cs="Times New Roman"/>
                <w:b/>
                <w:color w:val="ED7D31" w:themeColor="accent2"/>
                <w:sz w:val="20"/>
                <w:szCs w:val="20"/>
                <w:lang w:val="en-AU"/>
              </w:rPr>
            </w:pPr>
            <w:r w:rsidRPr="00A06652">
              <w:rPr>
                <w:rFonts w:ascii="Times New Roman" w:hAnsi="Times New Roman" w:cs="Times New Roman"/>
                <w:b/>
                <w:color w:val="ED7D31" w:themeColor="accent2"/>
                <w:sz w:val="20"/>
                <w:szCs w:val="20"/>
                <w:lang w:val="en-AU"/>
              </w:rPr>
              <w:t>Step up efforts to build new accommodation facilities, increase resources allocated for integration policies to address the increasing complexity of the right to asylum, and review the border control policy to ensure respect for this right (Mauritania);</w:t>
            </w:r>
          </w:p>
          <w:p w14:paraId="5D550BD1" w14:textId="7DB303F6" w:rsidR="00393BC9" w:rsidRPr="00A06652" w:rsidRDefault="00393BC9" w:rsidP="00393BC9">
            <w:pPr>
              <w:tabs>
                <w:tab w:val="left" w:pos="1861"/>
              </w:tabs>
              <w:jc w:val="both"/>
              <w:rPr>
                <w:rFonts w:ascii="Times New Roman" w:hAnsi="Times New Roman" w:cs="Times New Roman"/>
                <w:color w:val="ED7D31" w:themeColor="accent2"/>
                <w:sz w:val="20"/>
                <w:szCs w:val="20"/>
                <w:lang w:val="en-AU"/>
              </w:rPr>
            </w:pPr>
          </w:p>
        </w:tc>
        <w:tc>
          <w:tcPr>
            <w:tcW w:w="7711" w:type="dxa"/>
            <w:shd w:val="clear" w:color="auto" w:fill="auto"/>
          </w:tcPr>
          <w:p w14:paraId="7A74A9FC" w14:textId="3A864F24" w:rsidR="0054189D" w:rsidRPr="00A06652" w:rsidRDefault="0080699D" w:rsidP="0054189D">
            <w:pPr>
              <w:jc w:val="both"/>
              <w:rPr>
                <w:rFonts w:ascii="Times New Roman" w:hAnsi="Times New Roman" w:cs="Times New Roman"/>
                <w:iCs/>
                <w:color w:val="ED7D31" w:themeColor="accent2"/>
                <w:sz w:val="20"/>
                <w:szCs w:val="20"/>
              </w:rPr>
            </w:pPr>
            <w:r w:rsidRPr="00A06652">
              <w:rPr>
                <w:rFonts w:ascii="Times New Roman" w:hAnsi="Times New Roman" w:cs="Times New Roman"/>
                <w:color w:val="ED7D31" w:themeColor="accent2"/>
                <w:sz w:val="20"/>
                <w:szCs w:val="20"/>
              </w:rPr>
              <w:t xml:space="preserve">La France </w:t>
            </w:r>
            <w:r w:rsidR="003E12CC" w:rsidRPr="00A06652">
              <w:rPr>
                <w:rFonts w:ascii="Times New Roman" w:hAnsi="Times New Roman" w:cs="Times New Roman"/>
                <w:b/>
                <w:color w:val="ED7D31" w:themeColor="accent2"/>
                <w:sz w:val="20"/>
                <w:szCs w:val="20"/>
              </w:rPr>
              <w:t>accepte en partie</w:t>
            </w:r>
            <w:r w:rsidR="003E12CC" w:rsidRPr="00A06652">
              <w:rPr>
                <w:rFonts w:ascii="Times New Roman" w:hAnsi="Times New Roman"/>
                <w:b/>
                <w:color w:val="ED7D31" w:themeColor="accent2"/>
                <w:sz w:val="20"/>
              </w:rPr>
              <w:t xml:space="preserve"> </w:t>
            </w:r>
            <w:r w:rsidRPr="00A06652">
              <w:rPr>
                <w:rFonts w:ascii="Times New Roman" w:hAnsi="Times New Roman" w:cs="Times New Roman"/>
                <w:color w:val="ED7D31" w:themeColor="accent2"/>
                <w:sz w:val="20"/>
                <w:szCs w:val="20"/>
              </w:rPr>
              <w:t xml:space="preserve">cette recommandation. </w:t>
            </w:r>
          </w:p>
          <w:p w14:paraId="11778DA2" w14:textId="77777777" w:rsidR="0054189D" w:rsidRPr="00A06652" w:rsidRDefault="0054189D" w:rsidP="0054189D">
            <w:pPr>
              <w:jc w:val="both"/>
              <w:rPr>
                <w:rFonts w:ascii="Times New Roman" w:hAnsi="Times New Roman" w:cs="Times New Roman"/>
                <w:color w:val="ED7D31" w:themeColor="accent2"/>
                <w:sz w:val="20"/>
                <w:szCs w:val="20"/>
              </w:rPr>
            </w:pPr>
          </w:p>
          <w:p w14:paraId="12BBA7C8" w14:textId="4D96F9EF" w:rsidR="0054189D" w:rsidRPr="00A06652" w:rsidRDefault="00023712" w:rsidP="008B30C4">
            <w:pPr>
              <w:jc w:val="both"/>
              <w:rPr>
                <w:rFonts w:ascii="Times New Roman" w:hAnsi="Times New Roman" w:cs="Times New Roman"/>
                <w:iCs/>
                <w:color w:val="ED7D31" w:themeColor="accent2"/>
                <w:sz w:val="20"/>
                <w:szCs w:val="20"/>
              </w:rPr>
            </w:pPr>
            <w:r w:rsidRPr="00A06652">
              <w:rPr>
                <w:rFonts w:ascii="Times New Roman" w:hAnsi="Times New Roman" w:cs="Times New Roman"/>
                <w:iCs/>
                <w:color w:val="ED7D31" w:themeColor="accent2"/>
                <w:sz w:val="20"/>
                <w:szCs w:val="20"/>
              </w:rPr>
              <w:t xml:space="preserve">Les budgets dédiés à l’hébergement des demandeurs d’asile et à l’intégration des réfugiés augmentent depuis plusieurs années. </w:t>
            </w:r>
          </w:p>
          <w:p w14:paraId="3C9B7348" w14:textId="77777777" w:rsidR="0054189D" w:rsidRPr="00A06652" w:rsidRDefault="0054189D" w:rsidP="008B30C4">
            <w:pPr>
              <w:jc w:val="both"/>
              <w:rPr>
                <w:rFonts w:ascii="Times New Roman" w:hAnsi="Times New Roman" w:cs="Times New Roman"/>
                <w:color w:val="ED7D31" w:themeColor="accent2"/>
                <w:sz w:val="20"/>
                <w:szCs w:val="20"/>
              </w:rPr>
            </w:pPr>
          </w:p>
          <w:p w14:paraId="5DF5C51A" w14:textId="77777777" w:rsidR="0054189D" w:rsidRPr="00A06652" w:rsidRDefault="00023712" w:rsidP="008B30C4">
            <w:pPr>
              <w:jc w:val="both"/>
              <w:rPr>
                <w:rFonts w:ascii="Times New Roman" w:hAnsi="Times New Roman" w:cs="Times New Roman"/>
                <w:iCs/>
                <w:color w:val="ED7D31" w:themeColor="accent2"/>
                <w:sz w:val="20"/>
                <w:szCs w:val="20"/>
              </w:rPr>
            </w:pPr>
            <w:r w:rsidRPr="00A06652">
              <w:rPr>
                <w:rFonts w:ascii="Times New Roman" w:hAnsi="Times New Roman" w:cs="Times New Roman"/>
                <w:iCs/>
                <w:color w:val="ED7D31" w:themeColor="accent2"/>
                <w:sz w:val="20"/>
                <w:szCs w:val="20"/>
              </w:rPr>
              <w:t>La France déploie en particulier un parcours global d’insertion qui a pour objectif d’accompagner les réfugiés vers l’emploi, le logement et l’autonomie (programme HOPE)</w:t>
            </w:r>
          </w:p>
          <w:p w14:paraId="4393AF92" w14:textId="77777777" w:rsidR="0054189D" w:rsidRPr="00A06652" w:rsidRDefault="0054189D" w:rsidP="008B30C4">
            <w:pPr>
              <w:jc w:val="both"/>
              <w:rPr>
                <w:rFonts w:ascii="Times New Roman" w:hAnsi="Times New Roman" w:cs="Times New Roman"/>
                <w:iCs/>
                <w:color w:val="ED7D31" w:themeColor="accent2"/>
                <w:sz w:val="20"/>
                <w:szCs w:val="20"/>
              </w:rPr>
            </w:pPr>
          </w:p>
          <w:p w14:paraId="33DDCABC" w14:textId="33FF6109" w:rsidR="0054189D" w:rsidRPr="00A06652" w:rsidRDefault="00023712" w:rsidP="008B30C4">
            <w:pPr>
              <w:jc w:val="both"/>
              <w:rPr>
                <w:rFonts w:ascii="Times New Roman" w:hAnsi="Times New Roman" w:cs="Times New Roman"/>
                <w:color w:val="ED7D31" w:themeColor="accent2"/>
                <w:sz w:val="20"/>
                <w:szCs w:val="20"/>
              </w:rPr>
            </w:pPr>
            <w:r w:rsidRPr="00A06652">
              <w:rPr>
                <w:rFonts w:ascii="Times New Roman" w:hAnsi="Times New Roman" w:cs="Times New Roman"/>
                <w:iCs/>
                <w:color w:val="ED7D31" w:themeColor="accent2"/>
                <w:sz w:val="20"/>
                <w:szCs w:val="20"/>
              </w:rPr>
              <w:t>Les droits et obligations du demandeur d’asile sont notifiés par les autorités françaises compétentes à toute personne qui demande l’asile aux frontières extérieures de l’Union européenne.</w:t>
            </w:r>
          </w:p>
          <w:p w14:paraId="22B33FBF" w14:textId="173948F5" w:rsidR="00107E19" w:rsidRPr="00A06652" w:rsidRDefault="00107E19" w:rsidP="0080699D">
            <w:pPr>
              <w:jc w:val="both"/>
              <w:rPr>
                <w:rFonts w:ascii="Times New Roman" w:hAnsi="Times New Roman" w:cs="Times New Roman"/>
                <w:sz w:val="20"/>
                <w:szCs w:val="20"/>
              </w:rPr>
            </w:pPr>
          </w:p>
        </w:tc>
      </w:tr>
      <w:tr w:rsidR="003A7C04" w:rsidRPr="00A06652" w14:paraId="085A3CBE" w14:textId="77777777" w:rsidTr="008B30C4">
        <w:tc>
          <w:tcPr>
            <w:tcW w:w="1190" w:type="dxa"/>
            <w:shd w:val="clear" w:color="auto" w:fill="auto"/>
          </w:tcPr>
          <w:p w14:paraId="4D60F44E" w14:textId="77777777" w:rsidR="003A7C04" w:rsidRPr="00A06652" w:rsidRDefault="003A7C04" w:rsidP="009411A2">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54F948FD" w14:textId="77777777" w:rsidR="003A7C04" w:rsidRPr="00A06652" w:rsidRDefault="003A7C04" w:rsidP="003A7C04">
            <w:pPr>
              <w:tabs>
                <w:tab w:val="left" w:pos="1331"/>
              </w:tabs>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End pushback practices against refugees and asylum-seekers, especially women and children (Philippines);</w:t>
            </w:r>
          </w:p>
          <w:p w14:paraId="1B892D21" w14:textId="2155004D" w:rsidR="003A7C04" w:rsidRPr="00A06652" w:rsidRDefault="003A7C04" w:rsidP="00307FA4">
            <w:pPr>
              <w:pStyle w:val="Heading1"/>
              <w:rPr>
                <w:color w:val="ED7D31" w:themeColor="accent2"/>
                <w:lang w:val="en-GB"/>
              </w:rPr>
            </w:pPr>
          </w:p>
        </w:tc>
        <w:tc>
          <w:tcPr>
            <w:tcW w:w="7711" w:type="dxa"/>
            <w:shd w:val="clear" w:color="auto" w:fill="auto"/>
          </w:tcPr>
          <w:p w14:paraId="2FC31FD6" w14:textId="0BB09794" w:rsidR="00307FA4" w:rsidRPr="00A06652" w:rsidRDefault="00307FA4" w:rsidP="00307FA4">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001960D7" w:rsidRPr="00A06652">
              <w:rPr>
                <w:rFonts w:ascii="Times New Roman" w:hAnsi="Times New Roman"/>
                <w:color w:val="ED7D31" w:themeColor="accent2"/>
                <w:sz w:val="20"/>
              </w:rPr>
              <w:t xml:space="preserve"> </w:t>
            </w:r>
            <w:r w:rsidR="00FA2C88" w:rsidRPr="00A06652">
              <w:rPr>
                <w:rFonts w:ascii="Times New Roman" w:hAnsi="Times New Roman"/>
                <w:b/>
                <w:color w:val="ED7D31" w:themeColor="accent2"/>
                <w:sz w:val="20"/>
              </w:rPr>
              <w:t>en partie</w:t>
            </w:r>
            <w:r w:rsidR="001960D7" w:rsidRPr="00A06652">
              <w:rPr>
                <w:rFonts w:ascii="Times New Roman" w:hAnsi="Times New Roman"/>
                <w:color w:val="ED7D31" w:themeColor="accent2"/>
                <w:sz w:val="20"/>
              </w:rPr>
              <w:t xml:space="preserve"> </w:t>
            </w:r>
            <w:r w:rsidRPr="00A06652">
              <w:rPr>
                <w:rFonts w:ascii="Times New Roman" w:hAnsi="Times New Roman"/>
                <w:color w:val="ED7D31" w:themeColor="accent2"/>
                <w:sz w:val="20"/>
              </w:rPr>
              <w:t>cette recommandation.</w:t>
            </w:r>
          </w:p>
          <w:p w14:paraId="5D6D1214" w14:textId="79AAF17E" w:rsidR="003E12CC" w:rsidRPr="00A06652" w:rsidRDefault="003E12CC" w:rsidP="00307FA4">
            <w:pPr>
              <w:jc w:val="both"/>
              <w:rPr>
                <w:rFonts w:ascii="Times New Roman" w:hAnsi="Times New Roman"/>
                <w:color w:val="ED7D31" w:themeColor="accent2"/>
                <w:sz w:val="20"/>
              </w:rPr>
            </w:pPr>
          </w:p>
          <w:p w14:paraId="68B201F3" w14:textId="2D4A1545" w:rsidR="003E12CC" w:rsidRPr="00A06652" w:rsidRDefault="003E12CC" w:rsidP="00307FA4">
            <w:pPr>
              <w:jc w:val="both"/>
              <w:rPr>
                <w:rFonts w:ascii="Times New Roman" w:hAnsi="Times New Roman"/>
                <w:color w:val="ED7D31" w:themeColor="accent2"/>
                <w:sz w:val="20"/>
              </w:rPr>
            </w:pPr>
            <w:r w:rsidRPr="00A06652">
              <w:rPr>
                <w:rFonts w:ascii="Times New Roman" w:hAnsi="Times New Roman" w:cs="Times New Roman"/>
                <w:color w:val="ED7D31" w:themeColor="accent2"/>
                <w:sz w:val="20"/>
                <w:szCs w:val="20"/>
              </w:rPr>
              <w:t>La France</w:t>
            </w:r>
            <w:r w:rsidR="00422B63" w:rsidRPr="00A06652">
              <w:rPr>
                <w:rFonts w:ascii="Times New Roman" w:hAnsi="Times New Roman" w:cs="Times New Roman"/>
                <w:color w:val="ED7D31" w:themeColor="accent2"/>
                <w:sz w:val="20"/>
                <w:szCs w:val="20"/>
              </w:rPr>
              <w:t xml:space="preserve"> </w:t>
            </w:r>
            <w:r w:rsidR="00946E69" w:rsidRPr="00A06652">
              <w:rPr>
                <w:rFonts w:ascii="Times New Roman" w:hAnsi="Times New Roman" w:cs="Times New Roman"/>
                <w:color w:val="ED7D31" w:themeColor="accent2"/>
                <w:sz w:val="20"/>
                <w:szCs w:val="20"/>
              </w:rPr>
              <w:t>ne pratique pas le refoulement des demandeurs d’asile à ses frontières</w:t>
            </w:r>
            <w:r w:rsidR="00B35CB8" w:rsidRPr="00A06652">
              <w:rPr>
                <w:rFonts w:ascii="Times New Roman" w:hAnsi="Times New Roman" w:cs="Times New Roman"/>
                <w:color w:val="ED7D31" w:themeColor="accent2"/>
                <w:sz w:val="20"/>
                <w:szCs w:val="20"/>
              </w:rPr>
              <w:t>.</w:t>
            </w:r>
            <w:r w:rsidR="00946E69" w:rsidRPr="00A06652">
              <w:rPr>
                <w:rFonts w:ascii="Times New Roman" w:hAnsi="Times New Roman" w:cs="Times New Roman"/>
                <w:color w:val="ED7D31" w:themeColor="accent2"/>
                <w:sz w:val="20"/>
                <w:szCs w:val="20"/>
              </w:rPr>
              <w:t xml:space="preserve"> </w:t>
            </w:r>
            <w:r w:rsidRPr="00A06652">
              <w:rPr>
                <w:rFonts w:ascii="Times New Roman" w:hAnsi="Times New Roman" w:cs="Times New Roman"/>
                <w:color w:val="ED7D31" w:themeColor="accent2"/>
                <w:sz w:val="20"/>
                <w:szCs w:val="20"/>
              </w:rPr>
              <w:t>La</w:t>
            </w:r>
            <w:r w:rsidRPr="00A06652">
              <w:rPr>
                <w:rFonts w:ascii="Times New Roman" w:hAnsi="Times New Roman"/>
                <w:color w:val="ED7D31" w:themeColor="accent2"/>
                <w:sz w:val="20"/>
              </w:rPr>
              <w:t xml:space="preserve"> France</w:t>
            </w:r>
            <w:r w:rsidR="00422B63" w:rsidRPr="00A06652">
              <w:rPr>
                <w:rFonts w:ascii="Times New Roman" w:hAnsi="Times New Roman"/>
                <w:color w:val="ED7D31" w:themeColor="accent2"/>
                <w:sz w:val="20"/>
              </w:rPr>
              <w:t xml:space="preserve"> veille au respect du</w:t>
            </w:r>
            <w:r w:rsidRPr="00A06652">
              <w:rPr>
                <w:rFonts w:ascii="Times New Roman" w:hAnsi="Times New Roman"/>
                <w:color w:val="ED7D31" w:themeColor="accent2"/>
                <w:sz w:val="20"/>
              </w:rPr>
              <w:t xml:space="preserve"> principe de non-refoulement, principe de droit coutumier codifié dans la Convention de Genève de 1951 (article 22), et respecte ses engagements européens et internationaux, en particulier la convention contre la torture et traitements cruels, inhumains ou dégradants de 1984 (article 3), l'article 78 du </w:t>
            </w:r>
            <w:r w:rsidR="00175ECF" w:rsidRPr="00A06652">
              <w:rPr>
                <w:rFonts w:ascii="Times New Roman" w:hAnsi="Times New Roman"/>
                <w:color w:val="ED7D31" w:themeColor="accent2"/>
                <w:sz w:val="20"/>
              </w:rPr>
              <w:t>Traité sur le fonctionnement de l’Union européenne (</w:t>
            </w:r>
            <w:r w:rsidRPr="00A06652">
              <w:rPr>
                <w:rFonts w:ascii="Times New Roman" w:hAnsi="Times New Roman"/>
                <w:color w:val="ED7D31" w:themeColor="accent2"/>
                <w:sz w:val="20"/>
              </w:rPr>
              <w:t>TFUE</w:t>
            </w:r>
            <w:r w:rsidR="00175ECF" w:rsidRPr="00A06652">
              <w:rPr>
                <w:rFonts w:ascii="Times New Roman" w:hAnsi="Times New Roman"/>
                <w:color w:val="ED7D31" w:themeColor="accent2"/>
                <w:sz w:val="20"/>
              </w:rPr>
              <w:t>)</w:t>
            </w:r>
            <w:r w:rsidRPr="00A06652">
              <w:rPr>
                <w:rFonts w:ascii="Times New Roman" w:hAnsi="Times New Roman"/>
                <w:color w:val="ED7D31" w:themeColor="accent2"/>
                <w:sz w:val="20"/>
              </w:rPr>
              <w:t xml:space="preserve"> et l’article 19 de la Charte des droits fondamentaux de l'UE.</w:t>
            </w:r>
          </w:p>
          <w:p w14:paraId="14B22644" w14:textId="12C5C4B5" w:rsidR="001960D7" w:rsidRPr="00A06652" w:rsidRDefault="001960D7" w:rsidP="001960D7">
            <w:pPr>
              <w:jc w:val="both"/>
              <w:rPr>
                <w:rFonts w:ascii="Times New Roman" w:hAnsi="Times New Roman"/>
                <w:color w:val="ED7D31" w:themeColor="accent2"/>
                <w:sz w:val="20"/>
              </w:rPr>
            </w:pPr>
          </w:p>
          <w:p w14:paraId="76AEF173" w14:textId="395F9038" w:rsidR="001960D7" w:rsidRPr="00A06652" w:rsidRDefault="001960D7" w:rsidP="001960D7">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Les autorités françaises sont attachées au respect de l’article 3 du </w:t>
            </w:r>
            <w:r w:rsidR="00DD0E28" w:rsidRPr="00A06652">
              <w:rPr>
                <w:rFonts w:ascii="Times New Roman" w:hAnsi="Times New Roman"/>
                <w:color w:val="ED7D31" w:themeColor="accent2"/>
                <w:sz w:val="20"/>
              </w:rPr>
              <w:t>C</w:t>
            </w:r>
            <w:r w:rsidRPr="00A06652">
              <w:rPr>
                <w:rFonts w:ascii="Times New Roman" w:hAnsi="Times New Roman"/>
                <w:color w:val="ED7D31" w:themeColor="accent2"/>
                <w:sz w:val="20"/>
              </w:rPr>
              <w:t xml:space="preserve">ode frontières Schengen, à l’article 21 de la Directive Qualification (refonte), au considérant 3, article 9.3, article. 28.2, article </w:t>
            </w:r>
            <w:r w:rsidR="00C76475" w:rsidRPr="00A06652">
              <w:rPr>
                <w:rFonts w:ascii="Times New Roman" w:hAnsi="Times New Roman"/>
                <w:color w:val="ED7D31" w:themeColor="accent2"/>
                <w:sz w:val="20"/>
              </w:rPr>
              <w:t>35, article</w:t>
            </w:r>
            <w:r w:rsidRPr="00A06652">
              <w:rPr>
                <w:rFonts w:ascii="Times New Roman" w:hAnsi="Times New Roman"/>
                <w:color w:val="ED7D31" w:themeColor="accent2"/>
                <w:sz w:val="20"/>
              </w:rPr>
              <w:t xml:space="preserve"> 38.1(c), article 39.4, article 41 de la Directive Procédure (refonte), ainsi qu’au considérant 3 et à l’artic</w:t>
            </w:r>
            <w:r w:rsidR="00C76475" w:rsidRPr="00A06652">
              <w:rPr>
                <w:rFonts w:ascii="Times New Roman" w:hAnsi="Times New Roman"/>
                <w:color w:val="ED7D31" w:themeColor="accent2"/>
                <w:sz w:val="20"/>
              </w:rPr>
              <w:t xml:space="preserve">le 3.2 du Règlement Dublin III, lesquels consacrent le respect du principe du non-refoulement. </w:t>
            </w:r>
          </w:p>
          <w:p w14:paraId="7590ED71" w14:textId="166E1972" w:rsidR="001960D7" w:rsidRPr="00A06652" w:rsidRDefault="001960D7" w:rsidP="001960D7">
            <w:pPr>
              <w:jc w:val="both"/>
              <w:rPr>
                <w:rFonts w:ascii="Times New Roman" w:hAnsi="Times New Roman"/>
                <w:color w:val="ED7D31" w:themeColor="accent2"/>
                <w:sz w:val="20"/>
              </w:rPr>
            </w:pPr>
          </w:p>
          <w:p w14:paraId="789507D4" w14:textId="54EB561C" w:rsidR="003A7C04" w:rsidRPr="00A06652" w:rsidRDefault="00307FA4" w:rsidP="00393BC9">
            <w:pPr>
              <w:jc w:val="both"/>
              <w:rPr>
                <w:rFonts w:ascii="Times New Roman" w:hAnsi="Times New Roman"/>
                <w:color w:val="ED7D31" w:themeColor="accent2"/>
                <w:sz w:val="20"/>
              </w:rPr>
            </w:pPr>
            <w:r w:rsidRPr="00A06652">
              <w:rPr>
                <w:rFonts w:ascii="Times New Roman" w:hAnsi="Times New Roman"/>
                <w:color w:val="ED7D31" w:themeColor="accent2"/>
                <w:sz w:val="20"/>
              </w:rPr>
              <w:tab/>
            </w:r>
          </w:p>
        </w:tc>
      </w:tr>
      <w:tr w:rsidR="00107E19" w:rsidRPr="00A06652" w14:paraId="2C8D6115" w14:textId="77777777" w:rsidTr="008B30C4">
        <w:tc>
          <w:tcPr>
            <w:tcW w:w="1190" w:type="dxa"/>
            <w:shd w:val="clear" w:color="auto" w:fill="auto"/>
          </w:tcPr>
          <w:p w14:paraId="15B3AA44" w14:textId="77777777" w:rsidR="00107E19" w:rsidRPr="00A06652" w:rsidRDefault="00107E19" w:rsidP="009411A2">
            <w:pPr>
              <w:pStyle w:val="ListParagraph"/>
              <w:numPr>
                <w:ilvl w:val="0"/>
                <w:numId w:val="1"/>
              </w:numPr>
              <w:jc w:val="center"/>
              <w:rPr>
                <w:rFonts w:ascii="Times New Roman" w:hAnsi="Times New Roman"/>
                <w:color w:val="ED7D31" w:themeColor="accent2"/>
                <w:sz w:val="20"/>
              </w:rPr>
            </w:pPr>
          </w:p>
        </w:tc>
        <w:tc>
          <w:tcPr>
            <w:tcW w:w="5128" w:type="dxa"/>
            <w:shd w:val="clear" w:color="auto" w:fill="auto"/>
          </w:tcPr>
          <w:p w14:paraId="51860809" w14:textId="77777777" w:rsidR="00107E19" w:rsidRPr="00A06652" w:rsidRDefault="00902978" w:rsidP="009411A2">
            <w:pPr>
              <w:jc w:val="both"/>
              <w:rPr>
                <w:rFonts w:ascii="Times New Roman" w:hAnsi="Times New Roman"/>
                <w:b/>
                <w:color w:val="ED7D31" w:themeColor="accent2"/>
                <w:sz w:val="20"/>
                <w:lang w:val="en-AU"/>
              </w:rPr>
            </w:pPr>
            <w:r w:rsidRPr="00A06652">
              <w:rPr>
                <w:rFonts w:ascii="Times New Roman" w:hAnsi="Times New Roman"/>
                <w:b/>
                <w:color w:val="ED7D31" w:themeColor="accent2"/>
                <w:sz w:val="20"/>
                <w:lang w:val="en-AU"/>
              </w:rPr>
              <w:t>Guarantee the principle of non-refoulement of asylum seekers, and take urgent measures to protect and repatriate French children in Syrian detention camps (Mexico);</w:t>
            </w:r>
          </w:p>
          <w:p w14:paraId="2897A0A3" w14:textId="552041B8" w:rsidR="00902978" w:rsidRPr="00A06652" w:rsidRDefault="00902978" w:rsidP="009411A2">
            <w:pPr>
              <w:jc w:val="both"/>
              <w:rPr>
                <w:rFonts w:ascii="Times New Roman" w:hAnsi="Times New Roman"/>
                <w:color w:val="ED7D31" w:themeColor="accent2"/>
                <w:sz w:val="20"/>
                <w:lang w:val="en-AU"/>
              </w:rPr>
            </w:pPr>
          </w:p>
        </w:tc>
        <w:tc>
          <w:tcPr>
            <w:tcW w:w="7711" w:type="dxa"/>
            <w:shd w:val="clear" w:color="auto" w:fill="auto"/>
          </w:tcPr>
          <w:p w14:paraId="1DEF1318" w14:textId="5B8DA3A2" w:rsidR="00107E19" w:rsidRPr="00A06652" w:rsidRDefault="00902978" w:rsidP="00F5480E">
            <w:pPr>
              <w:jc w:val="both"/>
              <w:rPr>
                <w:rFonts w:ascii="Times New Roman" w:hAnsi="Times New Roman"/>
                <w:color w:val="ED7D31" w:themeColor="accent2"/>
                <w:sz w:val="20"/>
              </w:rPr>
            </w:pPr>
            <w:r w:rsidRPr="00A06652">
              <w:rPr>
                <w:rFonts w:ascii="Times New Roman" w:hAnsi="Times New Roman"/>
                <w:color w:val="ED7D31" w:themeColor="accent2"/>
                <w:sz w:val="20"/>
              </w:rPr>
              <w:t xml:space="preserve">La France </w:t>
            </w:r>
            <w:r w:rsidRPr="00A06652">
              <w:rPr>
                <w:rFonts w:ascii="Times New Roman" w:hAnsi="Times New Roman"/>
                <w:b/>
                <w:color w:val="ED7D31" w:themeColor="accent2"/>
                <w:sz w:val="20"/>
              </w:rPr>
              <w:t>accepte</w:t>
            </w:r>
            <w:r w:rsidRPr="00A06652">
              <w:rPr>
                <w:rFonts w:ascii="Times New Roman" w:hAnsi="Times New Roman"/>
                <w:color w:val="ED7D31" w:themeColor="accent2"/>
                <w:sz w:val="20"/>
              </w:rPr>
              <w:t xml:space="preserve"> </w:t>
            </w:r>
            <w:r w:rsidR="001960D7" w:rsidRPr="00A06652">
              <w:rPr>
                <w:rFonts w:ascii="Times New Roman" w:hAnsi="Times New Roman"/>
                <w:b/>
                <w:color w:val="ED7D31" w:themeColor="accent2"/>
                <w:sz w:val="20"/>
              </w:rPr>
              <w:t>en partie</w:t>
            </w:r>
            <w:r w:rsidR="009C7549" w:rsidRPr="00A06652">
              <w:rPr>
                <w:rFonts w:ascii="Times New Roman" w:hAnsi="Times New Roman"/>
                <w:color w:val="ED7D31" w:themeColor="accent2"/>
                <w:sz w:val="20"/>
              </w:rPr>
              <w:t xml:space="preserve"> </w:t>
            </w:r>
            <w:r w:rsidRPr="00A06652">
              <w:rPr>
                <w:rFonts w:ascii="Times New Roman" w:hAnsi="Times New Roman"/>
                <w:color w:val="ED7D31" w:themeColor="accent2"/>
                <w:sz w:val="20"/>
              </w:rPr>
              <w:t>cette recommandation.</w:t>
            </w:r>
          </w:p>
          <w:p w14:paraId="6BDE5CB9" w14:textId="4C594B84" w:rsidR="00134BC8" w:rsidRPr="00A06652" w:rsidRDefault="00134BC8" w:rsidP="00F5480E">
            <w:pPr>
              <w:jc w:val="both"/>
              <w:rPr>
                <w:rFonts w:ascii="Times New Roman" w:hAnsi="Times New Roman"/>
                <w:color w:val="ED7D31" w:themeColor="accent2"/>
                <w:sz w:val="20"/>
              </w:rPr>
            </w:pPr>
          </w:p>
          <w:p w14:paraId="74C7DED3" w14:textId="2AC2CE72" w:rsidR="00134BC8" w:rsidRPr="00A06652" w:rsidRDefault="00134BC8" w:rsidP="00134BC8">
            <w:pPr>
              <w:jc w:val="both"/>
              <w:rPr>
                <w:rFonts w:ascii="Times New Roman" w:hAnsi="Times New Roman"/>
                <w:color w:val="ED7D31" w:themeColor="accent2"/>
                <w:sz w:val="20"/>
              </w:rPr>
            </w:pPr>
            <w:r w:rsidRPr="00A06652">
              <w:rPr>
                <w:rFonts w:ascii="Times New Roman" w:hAnsi="Times New Roman"/>
                <w:color w:val="ED7D31" w:themeColor="accent2"/>
                <w:sz w:val="20"/>
              </w:rPr>
              <w:t>La France prend en compte l’intérêt supérieur de l’enfant qui</w:t>
            </w:r>
            <w:r w:rsidR="00376C5C" w:rsidRPr="00A06652">
              <w:rPr>
                <w:rFonts w:ascii="Times New Roman" w:hAnsi="Times New Roman"/>
                <w:color w:val="ED7D31" w:themeColor="accent2"/>
                <w:sz w:val="20"/>
              </w:rPr>
              <w:t xml:space="preserve"> implique pour ce dernier,</w:t>
            </w:r>
            <w:r w:rsidRPr="00A06652">
              <w:rPr>
                <w:rFonts w:ascii="Times New Roman" w:hAnsi="Times New Roman"/>
                <w:color w:val="ED7D31" w:themeColor="accent2"/>
                <w:sz w:val="20"/>
              </w:rPr>
              <w:t xml:space="preserve"> sauf exception (maltraitance), </w:t>
            </w:r>
            <w:r w:rsidR="00376C5C" w:rsidRPr="00A06652">
              <w:rPr>
                <w:rFonts w:ascii="Times New Roman" w:hAnsi="Times New Roman"/>
                <w:color w:val="ED7D31" w:themeColor="accent2"/>
                <w:sz w:val="20"/>
              </w:rPr>
              <w:t xml:space="preserve">qu’il ne soit pas </w:t>
            </w:r>
            <w:r w:rsidRPr="00A06652">
              <w:rPr>
                <w:rFonts w:ascii="Times New Roman" w:hAnsi="Times New Roman"/>
                <w:color w:val="ED7D31" w:themeColor="accent2"/>
                <w:sz w:val="20"/>
              </w:rPr>
              <w:t>séparé de ses parents.</w:t>
            </w:r>
          </w:p>
          <w:p w14:paraId="3650DB9C" w14:textId="5705B4C1" w:rsidR="007853C0" w:rsidRPr="00A06652" w:rsidRDefault="007853C0" w:rsidP="00134BC8">
            <w:pPr>
              <w:jc w:val="both"/>
              <w:rPr>
                <w:rFonts w:ascii="Times New Roman" w:hAnsi="Times New Roman" w:cs="Times New Roman"/>
                <w:color w:val="ED7D31" w:themeColor="accent2"/>
                <w:sz w:val="20"/>
                <w:szCs w:val="20"/>
              </w:rPr>
            </w:pPr>
          </w:p>
          <w:p w14:paraId="10F43C17" w14:textId="1042DF2B" w:rsidR="007853C0" w:rsidRPr="00A06652" w:rsidRDefault="007853C0" w:rsidP="00134BC8">
            <w:pPr>
              <w:jc w:val="both"/>
              <w:rPr>
                <w:rFonts w:ascii="Times New Roman" w:hAnsi="Times New Roman" w:cs="Times New Roman"/>
                <w:color w:val="ED7D31" w:themeColor="accent2"/>
                <w:sz w:val="20"/>
                <w:szCs w:val="20"/>
                <w:lang w:eastAsia="fr-FR"/>
              </w:rPr>
            </w:pPr>
            <w:r w:rsidRPr="00A06652">
              <w:rPr>
                <w:rFonts w:ascii="Times New Roman" w:hAnsi="Times New Roman" w:cs="Times New Roman"/>
                <w:color w:val="ED7D31" w:themeColor="accent2"/>
                <w:sz w:val="20"/>
                <w:szCs w:val="20"/>
                <w:lang w:eastAsia="fr-FR"/>
              </w:rPr>
              <w:lastRenderedPageBreak/>
              <w:t>Tous les mineurs français qui pouvaient être rapatriés l’ont été. Seuls restent les mineurs non localisés et ceux dont la mère refuse le rapatriement.</w:t>
            </w:r>
          </w:p>
          <w:p w14:paraId="779E82CF" w14:textId="77777777" w:rsidR="00B35CB8" w:rsidRPr="00A06652" w:rsidRDefault="00B35CB8" w:rsidP="00134BC8">
            <w:pPr>
              <w:jc w:val="both"/>
              <w:rPr>
                <w:rFonts w:ascii="Times New Roman" w:hAnsi="Times New Roman" w:cs="Times New Roman"/>
                <w:color w:val="ED7D31" w:themeColor="accent2"/>
                <w:sz w:val="20"/>
                <w:szCs w:val="20"/>
              </w:rPr>
            </w:pPr>
          </w:p>
          <w:p w14:paraId="48E4F8CF" w14:textId="53DCC589" w:rsidR="00CE6A78" w:rsidRPr="00A06652" w:rsidRDefault="00E36DF8" w:rsidP="00CE6A78">
            <w:pPr>
              <w:tabs>
                <w:tab w:val="left" w:pos="3967"/>
              </w:tabs>
              <w:jc w:val="both"/>
              <w:rPr>
                <w:rFonts w:ascii="Times New Roman" w:hAnsi="Times New Roman" w:cs="Times New Roman"/>
                <w:i/>
                <w:color w:val="ED7D31" w:themeColor="accent2"/>
                <w:sz w:val="20"/>
                <w:szCs w:val="20"/>
              </w:rPr>
            </w:pPr>
            <w:r w:rsidRPr="00A06652">
              <w:rPr>
                <w:rFonts w:ascii="Times New Roman" w:hAnsi="Times New Roman"/>
                <w:i/>
                <w:color w:val="ED7D31" w:themeColor="accent2"/>
                <w:sz w:val="20"/>
              </w:rPr>
              <w:t>Concernant les rapatriements de Syrie, v</w:t>
            </w:r>
            <w:r w:rsidR="00902978" w:rsidRPr="00A06652">
              <w:rPr>
                <w:rFonts w:ascii="Times New Roman" w:hAnsi="Times New Roman"/>
                <w:i/>
                <w:color w:val="ED7D31" w:themeColor="accent2"/>
                <w:sz w:val="20"/>
              </w:rPr>
              <w:t>oir rép</w:t>
            </w:r>
            <w:r w:rsidR="00FF78F2" w:rsidRPr="00A06652">
              <w:rPr>
                <w:rFonts w:ascii="Times New Roman" w:hAnsi="Times New Roman"/>
                <w:i/>
                <w:color w:val="ED7D31" w:themeColor="accent2"/>
                <w:sz w:val="20"/>
              </w:rPr>
              <w:t xml:space="preserve">onse </w:t>
            </w:r>
            <w:r w:rsidR="00B35CB8" w:rsidRPr="00A06652">
              <w:rPr>
                <w:rFonts w:ascii="Times New Roman" w:hAnsi="Times New Roman" w:cs="Times New Roman"/>
                <w:i/>
                <w:color w:val="ED7D31" w:themeColor="accent2"/>
                <w:sz w:val="20"/>
                <w:szCs w:val="20"/>
              </w:rPr>
              <w:t xml:space="preserve">aux </w:t>
            </w:r>
            <w:r w:rsidR="00FF78F2" w:rsidRPr="00A06652">
              <w:rPr>
                <w:rFonts w:ascii="Times New Roman" w:hAnsi="Times New Roman" w:cs="Times New Roman"/>
                <w:i/>
                <w:color w:val="ED7D31" w:themeColor="accent2"/>
                <w:sz w:val="20"/>
                <w:szCs w:val="20"/>
              </w:rPr>
              <w:t>recommandation</w:t>
            </w:r>
            <w:r w:rsidR="00B35CB8" w:rsidRPr="00A06652">
              <w:rPr>
                <w:rFonts w:ascii="Times New Roman" w:hAnsi="Times New Roman" w:cs="Times New Roman"/>
                <w:i/>
                <w:color w:val="ED7D31" w:themeColor="accent2"/>
                <w:sz w:val="20"/>
                <w:szCs w:val="20"/>
              </w:rPr>
              <w:t>s</w:t>
            </w:r>
            <w:r w:rsidR="00FF78F2" w:rsidRPr="00A06652">
              <w:rPr>
                <w:rFonts w:ascii="Times New Roman" w:hAnsi="Times New Roman" w:cs="Times New Roman"/>
                <w:i/>
                <w:color w:val="ED7D31" w:themeColor="accent2"/>
                <w:sz w:val="20"/>
                <w:szCs w:val="20"/>
              </w:rPr>
              <w:t xml:space="preserve"> n° 270</w:t>
            </w:r>
            <w:r w:rsidR="00B35CB8" w:rsidRPr="00A06652">
              <w:rPr>
                <w:rFonts w:ascii="Times New Roman" w:hAnsi="Times New Roman" w:cs="Times New Roman"/>
                <w:i/>
                <w:color w:val="ED7D31" w:themeColor="accent2"/>
                <w:sz w:val="20"/>
                <w:szCs w:val="20"/>
              </w:rPr>
              <w:t xml:space="preserve"> et </w:t>
            </w:r>
            <w:r w:rsidR="00CE6A78" w:rsidRPr="00A06652">
              <w:rPr>
                <w:rFonts w:ascii="Times New Roman" w:hAnsi="Times New Roman" w:cs="Times New Roman"/>
                <w:i/>
                <w:color w:val="ED7D31" w:themeColor="accent2"/>
                <w:sz w:val="20"/>
                <w:szCs w:val="20"/>
              </w:rPr>
              <w:t>271</w:t>
            </w:r>
            <w:r w:rsidR="00B35CB8" w:rsidRPr="00A06652">
              <w:rPr>
                <w:rFonts w:ascii="Times New Roman" w:hAnsi="Times New Roman" w:cs="Times New Roman"/>
                <w:i/>
                <w:color w:val="ED7D31" w:themeColor="accent2"/>
                <w:sz w:val="20"/>
                <w:szCs w:val="20"/>
              </w:rPr>
              <w:t>.</w:t>
            </w:r>
          </w:p>
          <w:p w14:paraId="38A9F116" w14:textId="77777777" w:rsidR="004148D4" w:rsidRPr="00A06652" w:rsidRDefault="004148D4" w:rsidP="00E36DF8">
            <w:pPr>
              <w:tabs>
                <w:tab w:val="left" w:pos="3967"/>
              </w:tabs>
              <w:jc w:val="both"/>
              <w:rPr>
                <w:rFonts w:ascii="Times New Roman" w:hAnsi="Times New Roman"/>
                <w:color w:val="ED7D31" w:themeColor="accent2"/>
                <w:sz w:val="20"/>
              </w:rPr>
            </w:pPr>
          </w:p>
          <w:p w14:paraId="5609EAE3" w14:textId="569EBC4D" w:rsidR="007A4739" w:rsidRPr="00A06652" w:rsidRDefault="00B35CB8" w:rsidP="00E36DF8">
            <w:pPr>
              <w:tabs>
                <w:tab w:val="left" w:pos="3967"/>
              </w:tabs>
              <w:jc w:val="both"/>
              <w:rPr>
                <w:rFonts w:ascii="Times New Roman" w:hAnsi="Times New Roman" w:cs="Times New Roman"/>
                <w:i/>
                <w:color w:val="ED7D31" w:themeColor="accent2"/>
                <w:sz w:val="20"/>
                <w:szCs w:val="20"/>
              </w:rPr>
            </w:pPr>
            <w:r w:rsidRPr="00A06652">
              <w:rPr>
                <w:rFonts w:ascii="Times New Roman" w:hAnsi="Times New Roman"/>
                <w:i/>
                <w:color w:val="ED7D31" w:themeColor="accent2"/>
                <w:sz w:val="20"/>
              </w:rPr>
              <w:t xml:space="preserve">Concernant </w:t>
            </w:r>
            <w:r w:rsidR="00CE6A78" w:rsidRPr="00A06652">
              <w:rPr>
                <w:rFonts w:ascii="Times New Roman" w:hAnsi="Times New Roman" w:cs="Times New Roman"/>
                <w:i/>
                <w:color w:val="ED7D31" w:themeColor="accent2"/>
                <w:sz w:val="20"/>
                <w:szCs w:val="20"/>
              </w:rPr>
              <w:t xml:space="preserve">le principe du non-refoulement, voir réponse à la </w:t>
            </w:r>
            <w:r w:rsidR="00CE6A78" w:rsidRPr="00A06652">
              <w:rPr>
                <w:rFonts w:ascii="Times New Roman" w:hAnsi="Times New Roman"/>
                <w:i/>
                <w:color w:val="ED7D31" w:themeColor="accent2"/>
                <w:sz w:val="20"/>
              </w:rPr>
              <w:t>recommandation n°</w:t>
            </w:r>
            <w:r w:rsidR="00CE6A78" w:rsidRPr="00A06652">
              <w:rPr>
                <w:rFonts w:ascii="Times New Roman" w:hAnsi="Times New Roman" w:cs="Times New Roman"/>
                <w:i/>
                <w:color w:val="ED7D31" w:themeColor="accent2"/>
                <w:sz w:val="20"/>
                <w:szCs w:val="20"/>
              </w:rPr>
              <w:t>350</w:t>
            </w:r>
            <w:r w:rsidRPr="00A06652">
              <w:rPr>
                <w:rFonts w:ascii="Times New Roman" w:hAnsi="Times New Roman" w:cs="Times New Roman"/>
                <w:i/>
                <w:color w:val="ED7D31" w:themeColor="accent2"/>
                <w:sz w:val="20"/>
                <w:szCs w:val="20"/>
              </w:rPr>
              <w:t>.</w:t>
            </w:r>
          </w:p>
          <w:p w14:paraId="5BFA4DF4" w14:textId="22AAB848" w:rsidR="00902978" w:rsidRPr="00A06652" w:rsidRDefault="00902978" w:rsidP="00E36DF8">
            <w:pPr>
              <w:tabs>
                <w:tab w:val="left" w:pos="3967"/>
              </w:tabs>
              <w:jc w:val="both"/>
              <w:rPr>
                <w:rFonts w:ascii="Times New Roman" w:hAnsi="Times New Roman"/>
                <w:i/>
                <w:color w:val="ED7D31" w:themeColor="accent2"/>
                <w:sz w:val="20"/>
              </w:rPr>
            </w:pPr>
          </w:p>
        </w:tc>
      </w:tr>
      <w:tr w:rsidR="00107E19" w:rsidRPr="00A06652" w14:paraId="31C6ADF5" w14:textId="77777777" w:rsidTr="008B30C4">
        <w:tc>
          <w:tcPr>
            <w:tcW w:w="1190" w:type="dxa"/>
            <w:shd w:val="clear" w:color="auto" w:fill="auto"/>
          </w:tcPr>
          <w:p w14:paraId="438E174F" w14:textId="77BC40AE" w:rsidR="00107E19" w:rsidRPr="00A06652" w:rsidRDefault="00107E19"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106E9E5E" w14:textId="77777777" w:rsidR="00107E19" w:rsidRPr="00A06652" w:rsidRDefault="00612E9B"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Take measures to improve the living conditions of migrants and asylum-seekers (Mozambique);</w:t>
            </w:r>
          </w:p>
          <w:p w14:paraId="3D2104DF" w14:textId="00DBEF0E" w:rsidR="00612E9B" w:rsidRPr="00A06652" w:rsidRDefault="00612E9B" w:rsidP="009411A2">
            <w:pPr>
              <w:jc w:val="both"/>
              <w:rPr>
                <w:rFonts w:ascii="Times New Roman" w:hAnsi="Times New Roman" w:cs="Times New Roman"/>
                <w:color w:val="00B050"/>
                <w:sz w:val="20"/>
                <w:szCs w:val="20"/>
                <w:lang w:val="en-AU"/>
              </w:rPr>
            </w:pPr>
          </w:p>
        </w:tc>
        <w:tc>
          <w:tcPr>
            <w:tcW w:w="7711" w:type="dxa"/>
            <w:shd w:val="clear" w:color="auto" w:fill="auto"/>
          </w:tcPr>
          <w:p w14:paraId="25A3126E" w14:textId="77777777" w:rsidR="00612E9B" w:rsidRPr="00A06652" w:rsidRDefault="00612E9B" w:rsidP="00612E9B">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C06DB60" w14:textId="77777777" w:rsidR="00612E9B" w:rsidRPr="00A06652" w:rsidRDefault="00612E9B" w:rsidP="00612E9B">
            <w:pPr>
              <w:jc w:val="both"/>
              <w:rPr>
                <w:rFonts w:ascii="Times New Roman" w:hAnsi="Times New Roman" w:cs="Times New Roman"/>
                <w:sz w:val="20"/>
                <w:szCs w:val="20"/>
              </w:rPr>
            </w:pPr>
            <w:r w:rsidRPr="00A06652">
              <w:rPr>
                <w:rFonts w:ascii="Times New Roman" w:hAnsi="Times New Roman" w:cs="Times New Roman"/>
                <w:sz w:val="20"/>
                <w:szCs w:val="20"/>
              </w:rPr>
              <w:tab/>
            </w:r>
          </w:p>
          <w:p w14:paraId="36C4AA51" w14:textId="77777777" w:rsidR="00107E19" w:rsidRPr="00A06652" w:rsidRDefault="00107E19" w:rsidP="00F5480E">
            <w:pPr>
              <w:jc w:val="both"/>
              <w:rPr>
                <w:rFonts w:ascii="Times New Roman" w:hAnsi="Times New Roman" w:cs="Times New Roman"/>
                <w:sz w:val="20"/>
                <w:szCs w:val="20"/>
              </w:rPr>
            </w:pPr>
          </w:p>
        </w:tc>
      </w:tr>
      <w:tr w:rsidR="00107E19" w:rsidRPr="00A06652" w14:paraId="0F1ED0C0" w14:textId="77777777" w:rsidTr="008B30C4">
        <w:tc>
          <w:tcPr>
            <w:tcW w:w="1190" w:type="dxa"/>
            <w:shd w:val="clear" w:color="auto" w:fill="auto"/>
          </w:tcPr>
          <w:p w14:paraId="29E87AFA" w14:textId="77777777" w:rsidR="00107E19" w:rsidRPr="00A06652" w:rsidRDefault="00107E19"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5663A188" w14:textId="58589325" w:rsidR="00107E19" w:rsidRPr="00A06652" w:rsidRDefault="00017DB5" w:rsidP="009411A2">
            <w:pPr>
              <w:jc w:val="both"/>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Support the schooling of minors in vulnerable situations, especially those living in social housing and emergency centres for asylum seekers (Spain);</w:t>
            </w:r>
          </w:p>
          <w:p w14:paraId="56C29792" w14:textId="77777777" w:rsidR="00017DB5" w:rsidRPr="00A06652" w:rsidRDefault="00017DB5" w:rsidP="009411A2">
            <w:pPr>
              <w:jc w:val="both"/>
              <w:rPr>
                <w:rFonts w:ascii="Times New Roman" w:hAnsi="Times New Roman" w:cs="Times New Roman"/>
                <w:color w:val="00B050"/>
                <w:sz w:val="20"/>
                <w:szCs w:val="20"/>
                <w:lang w:val="en-AU"/>
              </w:rPr>
            </w:pPr>
          </w:p>
        </w:tc>
        <w:tc>
          <w:tcPr>
            <w:tcW w:w="7711" w:type="dxa"/>
            <w:shd w:val="clear" w:color="auto" w:fill="auto"/>
          </w:tcPr>
          <w:p w14:paraId="023D9236" w14:textId="6FB4FB3F" w:rsidR="00107E19" w:rsidRPr="00A06652" w:rsidRDefault="00FC5F0B" w:rsidP="00F5480E">
            <w:pPr>
              <w:jc w:val="both"/>
              <w:rPr>
                <w:rFonts w:ascii="Times New Roman" w:hAnsi="Times New Roman" w:cs="Times New Roman"/>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 </w:t>
            </w:r>
          </w:p>
        </w:tc>
      </w:tr>
      <w:tr w:rsidR="00107E19" w:rsidRPr="00A06652" w14:paraId="539B6F64" w14:textId="77777777" w:rsidTr="008B30C4">
        <w:tc>
          <w:tcPr>
            <w:tcW w:w="1190" w:type="dxa"/>
            <w:shd w:val="clear" w:color="auto" w:fill="auto"/>
          </w:tcPr>
          <w:p w14:paraId="0D3D2067" w14:textId="77777777" w:rsidR="00107E19" w:rsidRPr="00A06652" w:rsidRDefault="00107E19"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43721F81" w14:textId="77777777" w:rsidR="00AD2CB7" w:rsidRPr="00A06652" w:rsidRDefault="00681A9E" w:rsidP="00681A9E">
            <w:pPr>
              <w:pStyle w:val="NoSpacing"/>
              <w:rPr>
                <w:rFonts w:ascii="Times New Roman" w:hAnsi="Times New Roman" w:cs="Times New Roman"/>
                <w:b/>
                <w:color w:val="00B050"/>
                <w:sz w:val="20"/>
                <w:szCs w:val="20"/>
                <w:lang w:val="en-AU"/>
              </w:rPr>
            </w:pPr>
            <w:r w:rsidRPr="00A06652">
              <w:rPr>
                <w:rFonts w:ascii="Times New Roman" w:hAnsi="Times New Roman" w:cs="Times New Roman"/>
                <w:b/>
                <w:color w:val="00B050"/>
                <w:sz w:val="20"/>
                <w:szCs w:val="20"/>
                <w:lang w:val="en-AU"/>
              </w:rPr>
              <w:t>Ensure the right of all immigrants and asylum-seekers to have access to legal aid as well as essential services necessary for their subsistence and protect them from any attacks they may be subjected to (Egypt);</w:t>
            </w:r>
          </w:p>
          <w:p w14:paraId="7D10C1C4" w14:textId="769B6B59" w:rsidR="00681A9E" w:rsidRPr="00A06652" w:rsidRDefault="00681A9E" w:rsidP="00681A9E">
            <w:pPr>
              <w:pStyle w:val="NoSpacing"/>
              <w:rPr>
                <w:rFonts w:ascii="Times New Roman" w:hAnsi="Times New Roman" w:cs="Times New Roman"/>
                <w:color w:val="00B050"/>
                <w:sz w:val="20"/>
                <w:szCs w:val="20"/>
                <w:lang w:val="en-AU"/>
              </w:rPr>
            </w:pPr>
          </w:p>
        </w:tc>
        <w:tc>
          <w:tcPr>
            <w:tcW w:w="7711" w:type="dxa"/>
            <w:shd w:val="clear" w:color="auto" w:fill="auto"/>
          </w:tcPr>
          <w:p w14:paraId="133F228E" w14:textId="77777777" w:rsidR="00B0665A" w:rsidRPr="00A06652" w:rsidRDefault="00B0665A" w:rsidP="00B0665A">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p>
          <w:p w14:paraId="781D6F49" w14:textId="77777777" w:rsidR="00B0665A" w:rsidRPr="00A06652" w:rsidRDefault="00B0665A" w:rsidP="00B0665A">
            <w:pPr>
              <w:jc w:val="both"/>
              <w:rPr>
                <w:rFonts w:ascii="Times New Roman" w:hAnsi="Times New Roman" w:cs="Times New Roman"/>
                <w:sz w:val="20"/>
                <w:szCs w:val="20"/>
              </w:rPr>
            </w:pPr>
            <w:r w:rsidRPr="00A06652">
              <w:rPr>
                <w:rFonts w:ascii="Times New Roman" w:hAnsi="Times New Roman" w:cs="Times New Roman"/>
                <w:sz w:val="20"/>
                <w:szCs w:val="20"/>
              </w:rPr>
              <w:tab/>
            </w:r>
          </w:p>
          <w:p w14:paraId="06E67ECF" w14:textId="040FA436" w:rsidR="00681A9E" w:rsidRPr="00A06652" w:rsidRDefault="009106AB" w:rsidP="009106AB">
            <w:pPr>
              <w:tabs>
                <w:tab w:val="left" w:pos="2051"/>
              </w:tabs>
              <w:jc w:val="both"/>
              <w:rPr>
                <w:rFonts w:ascii="Times New Roman" w:hAnsi="Times New Roman" w:cs="Times New Roman"/>
                <w:sz w:val="20"/>
                <w:szCs w:val="20"/>
              </w:rPr>
            </w:pPr>
            <w:r w:rsidRPr="00A06652">
              <w:rPr>
                <w:rFonts w:ascii="Times New Roman" w:hAnsi="Times New Roman" w:cs="Times New Roman"/>
                <w:sz w:val="20"/>
                <w:szCs w:val="20"/>
              </w:rPr>
              <w:tab/>
            </w:r>
          </w:p>
          <w:p w14:paraId="1562FE75" w14:textId="77777777" w:rsidR="00107E19" w:rsidRPr="00A06652" w:rsidRDefault="00107E19" w:rsidP="00681A9E">
            <w:pPr>
              <w:ind w:firstLine="708"/>
              <w:rPr>
                <w:rFonts w:ascii="Times New Roman" w:hAnsi="Times New Roman" w:cs="Times New Roman"/>
                <w:sz w:val="20"/>
                <w:szCs w:val="20"/>
              </w:rPr>
            </w:pPr>
          </w:p>
        </w:tc>
      </w:tr>
      <w:tr w:rsidR="00107E19" w:rsidRPr="00F044B0" w14:paraId="6CCB2848" w14:textId="77777777" w:rsidTr="008B30C4">
        <w:tc>
          <w:tcPr>
            <w:tcW w:w="1190" w:type="dxa"/>
            <w:shd w:val="clear" w:color="auto" w:fill="auto"/>
          </w:tcPr>
          <w:p w14:paraId="0E32B5AA" w14:textId="77777777" w:rsidR="00107E19" w:rsidRPr="00A06652" w:rsidRDefault="00107E19" w:rsidP="009411A2">
            <w:pPr>
              <w:pStyle w:val="ListParagraph"/>
              <w:numPr>
                <w:ilvl w:val="0"/>
                <w:numId w:val="1"/>
              </w:numPr>
              <w:jc w:val="center"/>
              <w:rPr>
                <w:rFonts w:ascii="Times New Roman" w:hAnsi="Times New Roman" w:cs="Times New Roman"/>
                <w:color w:val="00B050"/>
                <w:sz w:val="20"/>
                <w:szCs w:val="20"/>
              </w:rPr>
            </w:pPr>
          </w:p>
        </w:tc>
        <w:tc>
          <w:tcPr>
            <w:tcW w:w="5128" w:type="dxa"/>
            <w:shd w:val="clear" w:color="auto" w:fill="auto"/>
          </w:tcPr>
          <w:p w14:paraId="139143ED" w14:textId="77777777" w:rsidR="00107E19" w:rsidRPr="00A06652" w:rsidRDefault="00BA452E" w:rsidP="009411A2">
            <w:pPr>
              <w:jc w:val="both"/>
              <w:rPr>
                <w:rFonts w:ascii="Times New Roman" w:hAnsi="Times New Roman" w:cs="Times New Roman"/>
                <w:b/>
                <w:color w:val="00B050"/>
                <w:sz w:val="20"/>
                <w:szCs w:val="20"/>
                <w:lang w:val="en-GB"/>
              </w:rPr>
            </w:pPr>
            <w:r w:rsidRPr="00A06652">
              <w:rPr>
                <w:rFonts w:ascii="Times New Roman" w:hAnsi="Times New Roman" w:cs="Times New Roman"/>
                <w:b/>
                <w:color w:val="00B050"/>
                <w:sz w:val="20"/>
                <w:szCs w:val="20"/>
                <w:lang w:val="en-GB"/>
              </w:rPr>
              <w:t>Continue efforts to guarantee the rights of immigrants and asylum seekers and improve the services provided to them (Iraq).</w:t>
            </w:r>
          </w:p>
          <w:p w14:paraId="4A6FF640" w14:textId="225DE2A7" w:rsidR="00BA452E" w:rsidRPr="00A06652" w:rsidRDefault="00BA452E" w:rsidP="009411A2">
            <w:pPr>
              <w:jc w:val="both"/>
              <w:rPr>
                <w:rFonts w:ascii="Times New Roman" w:hAnsi="Times New Roman" w:cs="Times New Roman"/>
                <w:color w:val="00B050"/>
                <w:sz w:val="20"/>
                <w:szCs w:val="20"/>
                <w:lang w:val="en-GB"/>
              </w:rPr>
            </w:pPr>
          </w:p>
        </w:tc>
        <w:tc>
          <w:tcPr>
            <w:tcW w:w="7711" w:type="dxa"/>
            <w:shd w:val="clear" w:color="auto" w:fill="auto"/>
          </w:tcPr>
          <w:p w14:paraId="24931EAE" w14:textId="0E2FA7AC" w:rsidR="00F044B0" w:rsidRPr="009E6413" w:rsidRDefault="00F044B0" w:rsidP="00F044B0">
            <w:pPr>
              <w:jc w:val="both"/>
              <w:rPr>
                <w:rFonts w:ascii="Times New Roman" w:hAnsi="Times New Roman" w:cs="Times New Roman"/>
                <w:color w:val="00B050"/>
                <w:sz w:val="20"/>
                <w:szCs w:val="20"/>
              </w:rPr>
            </w:pPr>
            <w:r w:rsidRPr="00A06652">
              <w:rPr>
                <w:rFonts w:ascii="Times New Roman" w:hAnsi="Times New Roman" w:cs="Times New Roman"/>
                <w:color w:val="00B050"/>
                <w:sz w:val="20"/>
                <w:szCs w:val="20"/>
              </w:rPr>
              <w:t xml:space="preserve">La France </w:t>
            </w:r>
            <w:r w:rsidRPr="00A06652">
              <w:rPr>
                <w:rFonts w:ascii="Times New Roman" w:hAnsi="Times New Roman" w:cs="Times New Roman"/>
                <w:b/>
                <w:color w:val="00B050"/>
                <w:sz w:val="20"/>
                <w:szCs w:val="20"/>
              </w:rPr>
              <w:t>accepte</w:t>
            </w:r>
            <w:r w:rsidRPr="00A06652">
              <w:rPr>
                <w:rFonts w:ascii="Times New Roman" w:hAnsi="Times New Roman" w:cs="Times New Roman"/>
                <w:color w:val="00B050"/>
                <w:sz w:val="20"/>
                <w:szCs w:val="20"/>
              </w:rPr>
              <w:t xml:space="preserve"> cette recommandation</w:t>
            </w:r>
            <w:r w:rsidR="00175156" w:rsidRPr="00A06652">
              <w:rPr>
                <w:rFonts w:ascii="Times New Roman" w:hAnsi="Times New Roman" w:cs="Times New Roman"/>
                <w:color w:val="00B050"/>
                <w:sz w:val="20"/>
                <w:szCs w:val="20"/>
              </w:rPr>
              <w:t>, relative aux droits de l’Homme des migrants et des demandeurs d’asile</w:t>
            </w:r>
            <w:r w:rsidRPr="00A06652">
              <w:rPr>
                <w:rFonts w:ascii="Times New Roman" w:hAnsi="Times New Roman" w:cs="Times New Roman"/>
                <w:color w:val="00B050"/>
                <w:sz w:val="20"/>
                <w:szCs w:val="20"/>
              </w:rPr>
              <w:t>.</w:t>
            </w:r>
          </w:p>
          <w:p w14:paraId="3B0CAE30" w14:textId="77777777" w:rsidR="00F044B0" w:rsidRPr="003B4E2C" w:rsidRDefault="00F044B0" w:rsidP="00F044B0">
            <w:pPr>
              <w:jc w:val="both"/>
              <w:rPr>
                <w:rFonts w:ascii="Times New Roman" w:hAnsi="Times New Roman" w:cs="Times New Roman"/>
                <w:sz w:val="20"/>
                <w:szCs w:val="20"/>
              </w:rPr>
            </w:pPr>
            <w:r>
              <w:rPr>
                <w:rFonts w:ascii="Times New Roman" w:hAnsi="Times New Roman" w:cs="Times New Roman"/>
                <w:sz w:val="20"/>
                <w:szCs w:val="20"/>
              </w:rPr>
              <w:tab/>
            </w:r>
          </w:p>
          <w:p w14:paraId="23F80C42" w14:textId="7DFB164A" w:rsidR="00107E19" w:rsidRPr="00F044B0" w:rsidRDefault="00107E19" w:rsidP="00F044B0">
            <w:pPr>
              <w:tabs>
                <w:tab w:val="left" w:pos="1848"/>
              </w:tabs>
              <w:rPr>
                <w:rFonts w:ascii="Times New Roman" w:hAnsi="Times New Roman" w:cs="Times New Roman"/>
                <w:sz w:val="20"/>
                <w:szCs w:val="20"/>
              </w:rPr>
            </w:pPr>
          </w:p>
        </w:tc>
      </w:tr>
    </w:tbl>
    <w:p w14:paraId="59E8D0E3" w14:textId="77777777" w:rsidR="007812BF" w:rsidRPr="00F044B0" w:rsidRDefault="007812BF" w:rsidP="007812BF">
      <w:pPr>
        <w:jc w:val="center"/>
        <w:rPr>
          <w:rFonts w:ascii="Times New Roman" w:hAnsi="Times New Roman" w:cs="Times New Roman"/>
          <w:sz w:val="20"/>
          <w:szCs w:val="20"/>
        </w:rPr>
      </w:pPr>
    </w:p>
    <w:sectPr w:rsidR="007812BF" w:rsidRPr="00F044B0" w:rsidSect="007812BF">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026C" w14:textId="77777777" w:rsidR="00437287" w:rsidRDefault="00437287" w:rsidP="00233B15">
      <w:pPr>
        <w:spacing w:after="0" w:line="240" w:lineRule="auto"/>
      </w:pPr>
      <w:r>
        <w:separator/>
      </w:r>
    </w:p>
  </w:endnote>
  <w:endnote w:type="continuationSeparator" w:id="0">
    <w:p w14:paraId="0014CD29" w14:textId="77777777" w:rsidR="00437287" w:rsidRDefault="00437287" w:rsidP="00233B15">
      <w:pPr>
        <w:spacing w:after="0" w:line="240" w:lineRule="auto"/>
      </w:pPr>
      <w:r>
        <w:continuationSeparator/>
      </w:r>
    </w:p>
  </w:endnote>
  <w:endnote w:type="continuationNotice" w:id="1">
    <w:p w14:paraId="1CCB2E83" w14:textId="77777777" w:rsidR="00437287" w:rsidRDefault="00437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69593"/>
      <w:docPartObj>
        <w:docPartGallery w:val="Page Numbers (Bottom of Page)"/>
        <w:docPartUnique/>
      </w:docPartObj>
    </w:sdtPr>
    <w:sdtEndPr/>
    <w:sdtContent>
      <w:p w14:paraId="1EAB37E2" w14:textId="6BBC2E7E" w:rsidR="0016310B" w:rsidRDefault="0016310B">
        <w:pPr>
          <w:pStyle w:val="Footer"/>
          <w:jc w:val="right"/>
        </w:pPr>
        <w:r>
          <w:fldChar w:fldCharType="begin"/>
        </w:r>
        <w:r>
          <w:instrText>PAGE   \* MERGEFORMAT</w:instrText>
        </w:r>
        <w:r>
          <w:fldChar w:fldCharType="separate"/>
        </w:r>
        <w:r w:rsidR="005D7430">
          <w:rPr>
            <w:noProof/>
          </w:rPr>
          <w:t>115</w:t>
        </w:r>
        <w:r>
          <w:fldChar w:fldCharType="end"/>
        </w:r>
      </w:p>
    </w:sdtContent>
  </w:sdt>
  <w:p w14:paraId="1D69A049" w14:textId="77777777" w:rsidR="0016310B" w:rsidRDefault="0016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7F74" w14:textId="77777777" w:rsidR="00437287" w:rsidRDefault="00437287" w:rsidP="00233B15">
      <w:pPr>
        <w:spacing w:after="0" w:line="240" w:lineRule="auto"/>
      </w:pPr>
      <w:r>
        <w:separator/>
      </w:r>
    </w:p>
  </w:footnote>
  <w:footnote w:type="continuationSeparator" w:id="0">
    <w:p w14:paraId="1D88F34F" w14:textId="77777777" w:rsidR="00437287" w:rsidRDefault="00437287" w:rsidP="00233B15">
      <w:pPr>
        <w:spacing w:after="0" w:line="240" w:lineRule="auto"/>
      </w:pPr>
      <w:r>
        <w:continuationSeparator/>
      </w:r>
    </w:p>
  </w:footnote>
  <w:footnote w:type="continuationNotice" w:id="1">
    <w:p w14:paraId="31C90D1D" w14:textId="77777777" w:rsidR="00437287" w:rsidRDefault="00437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3750" w14:textId="77777777" w:rsidR="0016310B" w:rsidRPr="00233B15" w:rsidRDefault="0016310B" w:rsidP="00233B15">
    <w:pPr>
      <w:pStyle w:val="Header"/>
      <w:tabs>
        <w:tab w:val="left" w:pos="1557"/>
      </w:tabs>
      <w:jc w:val="center"/>
      <w:rPr>
        <w:sz w:val="20"/>
      </w:rPr>
    </w:pPr>
    <w:r w:rsidRPr="00233B15">
      <w:rPr>
        <w:sz w:val="28"/>
        <w:szCs w:val="28"/>
      </w:rPr>
      <w:t xml:space="preserve">EPU de la République française </w:t>
    </w:r>
    <w:r w:rsidRPr="00233B15">
      <w:rPr>
        <w:sz w:val="20"/>
      </w:rPr>
      <w:t>(</w:t>
    </w:r>
    <w:r>
      <w:rPr>
        <w:sz w:val="20"/>
      </w:rPr>
      <w:t>4</w:t>
    </w:r>
    <w:r w:rsidRPr="00233B15">
      <w:rPr>
        <w:sz w:val="20"/>
        <w:vertAlign w:val="superscript"/>
      </w:rPr>
      <w:t>ème</w:t>
    </w:r>
    <w:r>
      <w:rPr>
        <w:sz w:val="20"/>
      </w:rPr>
      <w:t xml:space="preserve"> cycle – 43</w:t>
    </w:r>
    <w:r w:rsidRPr="00233B15">
      <w:rPr>
        <w:sz w:val="20"/>
        <w:vertAlign w:val="superscript"/>
      </w:rPr>
      <w:t>ème</w:t>
    </w:r>
    <w:r>
      <w:rPr>
        <w:sz w:val="20"/>
      </w:rPr>
      <w:t xml:space="preserve"> </w:t>
    </w:r>
    <w:r w:rsidRPr="00233B15">
      <w:rPr>
        <w:sz w:val="20"/>
      </w:rPr>
      <w:t>session)</w:t>
    </w:r>
  </w:p>
  <w:p w14:paraId="57EDBBF2" w14:textId="77777777" w:rsidR="0016310B" w:rsidRPr="00CF465A" w:rsidRDefault="0016310B" w:rsidP="00233B15">
    <w:pPr>
      <w:pStyle w:val="Header"/>
      <w:tabs>
        <w:tab w:val="left" w:pos="1557"/>
      </w:tabs>
      <w:ind w:left="720"/>
      <w:jc w:val="center"/>
    </w:pPr>
  </w:p>
  <w:p w14:paraId="5650227B" w14:textId="77777777" w:rsidR="0016310B" w:rsidRPr="00CF465A" w:rsidRDefault="0016310B" w:rsidP="00233B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13C"/>
    <w:multiLevelType w:val="multilevel"/>
    <w:tmpl w:val="79ECF1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C345B6D"/>
    <w:multiLevelType w:val="hybridMultilevel"/>
    <w:tmpl w:val="04C2F0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F264A"/>
    <w:multiLevelType w:val="hybridMultilevel"/>
    <w:tmpl w:val="33467926"/>
    <w:lvl w:ilvl="0" w:tplc="472254A2">
      <w:start w:val="3"/>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22486"/>
    <w:multiLevelType w:val="hybridMultilevel"/>
    <w:tmpl w:val="D6868F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623875"/>
    <w:multiLevelType w:val="hybridMultilevel"/>
    <w:tmpl w:val="C90424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83569"/>
    <w:multiLevelType w:val="hybridMultilevel"/>
    <w:tmpl w:val="5BC4D424"/>
    <w:lvl w:ilvl="0" w:tplc="F25C4A14">
      <w:start w:val="13"/>
      <w:numFmt w:val="bullet"/>
      <w:lvlText w:val="-"/>
      <w:lvlJc w:val="left"/>
      <w:pPr>
        <w:ind w:left="720" w:hanging="360"/>
      </w:pPr>
      <w:rPr>
        <w:rFonts w:ascii="Calibri" w:eastAsiaTheme="minorHAns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E3DFA"/>
    <w:multiLevelType w:val="hybridMultilevel"/>
    <w:tmpl w:val="6E5AE0E4"/>
    <w:lvl w:ilvl="0" w:tplc="2098B014">
      <w:start w:val="2"/>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16F6F"/>
    <w:multiLevelType w:val="multilevel"/>
    <w:tmpl w:val="AB7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A03DB"/>
    <w:multiLevelType w:val="hybridMultilevel"/>
    <w:tmpl w:val="39EC7E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37BA"/>
    <w:multiLevelType w:val="multilevel"/>
    <w:tmpl w:val="2C46CFBC"/>
    <w:lvl w:ilvl="0">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FC52B06"/>
    <w:multiLevelType w:val="hybridMultilevel"/>
    <w:tmpl w:val="7D828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7D3DEE"/>
    <w:multiLevelType w:val="hybridMultilevel"/>
    <w:tmpl w:val="8C8C7472"/>
    <w:lvl w:ilvl="0" w:tplc="F64EB44E">
      <w:numFmt w:val="bullet"/>
      <w:lvlText w:val="-"/>
      <w:lvlJc w:val="left"/>
      <w:pPr>
        <w:ind w:left="0" w:firstLine="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1410B7F"/>
    <w:multiLevelType w:val="multilevel"/>
    <w:tmpl w:val="7668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D0F2F"/>
    <w:multiLevelType w:val="hybridMultilevel"/>
    <w:tmpl w:val="4052F18E"/>
    <w:lvl w:ilvl="0" w:tplc="7D661880">
      <w:start w:val="1"/>
      <w:numFmt w:val="decimal"/>
      <w:lvlText w:val="%1."/>
      <w:lvlJc w:val="left"/>
      <w:pPr>
        <w:ind w:left="644"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444F2D"/>
    <w:multiLevelType w:val="hybridMultilevel"/>
    <w:tmpl w:val="577CB5E6"/>
    <w:lvl w:ilvl="0" w:tplc="0226EC9A">
      <w:start w:val="3"/>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B6B0FA0"/>
    <w:multiLevelType w:val="hybridMultilevel"/>
    <w:tmpl w:val="617894DE"/>
    <w:lvl w:ilvl="0" w:tplc="81924764">
      <w:numFmt w:val="bullet"/>
      <w:lvlText w:val="-"/>
      <w:lvlJc w:val="left"/>
      <w:pPr>
        <w:ind w:left="360" w:hanging="360"/>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EB2F49"/>
    <w:multiLevelType w:val="hybridMultilevel"/>
    <w:tmpl w:val="6CA8C07A"/>
    <w:lvl w:ilvl="0" w:tplc="ADCC19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37290C"/>
    <w:multiLevelType w:val="hybridMultilevel"/>
    <w:tmpl w:val="E87470B0"/>
    <w:lvl w:ilvl="0" w:tplc="16762F0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07106C"/>
    <w:multiLevelType w:val="multilevel"/>
    <w:tmpl w:val="6D0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C2D04"/>
    <w:multiLevelType w:val="hybridMultilevel"/>
    <w:tmpl w:val="DBECA998"/>
    <w:lvl w:ilvl="0" w:tplc="AFF28A80">
      <w:numFmt w:val="bullet"/>
      <w:lvlText w:val="-"/>
      <w:lvlJc w:val="left"/>
      <w:pPr>
        <w:ind w:left="720" w:hanging="360"/>
      </w:pPr>
      <w:rPr>
        <w:rFonts w:ascii="Marianne" w:eastAsia="Times New Roman"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8B861F5"/>
    <w:multiLevelType w:val="hybridMultilevel"/>
    <w:tmpl w:val="4052F18E"/>
    <w:lvl w:ilvl="0" w:tplc="7D661880">
      <w:start w:val="1"/>
      <w:numFmt w:val="decimal"/>
      <w:lvlText w:val="%1."/>
      <w:lvlJc w:val="left"/>
      <w:pPr>
        <w:ind w:left="78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CA7164"/>
    <w:multiLevelType w:val="hybridMultilevel"/>
    <w:tmpl w:val="0EAC3E36"/>
    <w:lvl w:ilvl="0" w:tplc="3DC87AB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092C43"/>
    <w:multiLevelType w:val="hybridMultilevel"/>
    <w:tmpl w:val="E6B072C4"/>
    <w:lvl w:ilvl="0" w:tplc="2CECC3D2">
      <w:start w:val="6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9339FE"/>
    <w:multiLevelType w:val="hybridMultilevel"/>
    <w:tmpl w:val="1B8882E4"/>
    <w:lvl w:ilvl="0" w:tplc="F1669F1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DD2CA9"/>
    <w:multiLevelType w:val="hybridMultilevel"/>
    <w:tmpl w:val="0F9E7F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860F61"/>
    <w:multiLevelType w:val="hybridMultilevel"/>
    <w:tmpl w:val="6888992C"/>
    <w:lvl w:ilvl="0" w:tplc="CDF6E3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5063892">
    <w:abstractNumId w:val="13"/>
  </w:num>
  <w:num w:numId="2" w16cid:durableId="603616895">
    <w:abstractNumId w:val="22"/>
  </w:num>
  <w:num w:numId="3" w16cid:durableId="1592618526">
    <w:abstractNumId w:val="2"/>
  </w:num>
  <w:num w:numId="4" w16cid:durableId="1101338967">
    <w:abstractNumId w:val="15"/>
  </w:num>
  <w:num w:numId="5" w16cid:durableId="1522162745">
    <w:abstractNumId w:val="4"/>
  </w:num>
  <w:num w:numId="6" w16cid:durableId="930547533">
    <w:abstractNumId w:val="21"/>
  </w:num>
  <w:num w:numId="7" w16cid:durableId="1299341493">
    <w:abstractNumId w:val="5"/>
  </w:num>
  <w:num w:numId="8" w16cid:durableId="557669453">
    <w:abstractNumId w:val="9"/>
  </w:num>
  <w:num w:numId="9" w16cid:durableId="2084909082">
    <w:abstractNumId w:val="12"/>
  </w:num>
  <w:num w:numId="10" w16cid:durableId="209150410">
    <w:abstractNumId w:val="18"/>
  </w:num>
  <w:num w:numId="11" w16cid:durableId="2137065258">
    <w:abstractNumId w:val="14"/>
  </w:num>
  <w:num w:numId="12" w16cid:durableId="1660186678">
    <w:abstractNumId w:val="6"/>
  </w:num>
  <w:num w:numId="13" w16cid:durableId="1118180734">
    <w:abstractNumId w:val="10"/>
  </w:num>
  <w:num w:numId="14" w16cid:durableId="303436137">
    <w:abstractNumId w:val="25"/>
  </w:num>
  <w:num w:numId="15" w16cid:durableId="1548449647">
    <w:abstractNumId w:val="0"/>
  </w:num>
  <w:num w:numId="16" w16cid:durableId="562905982">
    <w:abstractNumId w:val="7"/>
  </w:num>
  <w:num w:numId="17" w16cid:durableId="202326356">
    <w:abstractNumId w:val="11"/>
  </w:num>
  <w:num w:numId="18" w16cid:durableId="1934824975">
    <w:abstractNumId w:val="16"/>
  </w:num>
  <w:num w:numId="19" w16cid:durableId="533886673">
    <w:abstractNumId w:val="24"/>
  </w:num>
  <w:num w:numId="20" w16cid:durableId="1081952191">
    <w:abstractNumId w:val="8"/>
  </w:num>
  <w:num w:numId="21" w16cid:durableId="378826001">
    <w:abstractNumId w:val="3"/>
  </w:num>
  <w:num w:numId="22" w16cid:durableId="146362726">
    <w:abstractNumId w:val="1"/>
  </w:num>
  <w:num w:numId="23" w16cid:durableId="1261065261">
    <w:abstractNumId w:val="19"/>
  </w:num>
  <w:num w:numId="24" w16cid:durableId="91979628">
    <w:abstractNumId w:val="20"/>
  </w:num>
  <w:num w:numId="25" w16cid:durableId="291177011">
    <w:abstractNumId w:val="23"/>
  </w:num>
  <w:num w:numId="26" w16cid:durableId="15624456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BF"/>
    <w:rsid w:val="000004E9"/>
    <w:rsid w:val="0000432F"/>
    <w:rsid w:val="000052F0"/>
    <w:rsid w:val="00006225"/>
    <w:rsid w:val="000120D5"/>
    <w:rsid w:val="000128BE"/>
    <w:rsid w:val="000139C2"/>
    <w:rsid w:val="00014754"/>
    <w:rsid w:val="00014C5E"/>
    <w:rsid w:val="00015E73"/>
    <w:rsid w:val="00016686"/>
    <w:rsid w:val="00017DB5"/>
    <w:rsid w:val="0002096E"/>
    <w:rsid w:val="00021FD3"/>
    <w:rsid w:val="00023712"/>
    <w:rsid w:val="000240E3"/>
    <w:rsid w:val="000257A5"/>
    <w:rsid w:val="00025838"/>
    <w:rsid w:val="000278F0"/>
    <w:rsid w:val="00030595"/>
    <w:rsid w:val="0003166D"/>
    <w:rsid w:val="00034915"/>
    <w:rsid w:val="00034AC8"/>
    <w:rsid w:val="00034EF3"/>
    <w:rsid w:val="000361B3"/>
    <w:rsid w:val="0003676D"/>
    <w:rsid w:val="0004132F"/>
    <w:rsid w:val="000424DA"/>
    <w:rsid w:val="0004427E"/>
    <w:rsid w:val="0004465A"/>
    <w:rsid w:val="00045087"/>
    <w:rsid w:val="0004574C"/>
    <w:rsid w:val="00052F40"/>
    <w:rsid w:val="00054C3A"/>
    <w:rsid w:val="00055713"/>
    <w:rsid w:val="00055C00"/>
    <w:rsid w:val="000576E2"/>
    <w:rsid w:val="000610FA"/>
    <w:rsid w:val="00061273"/>
    <w:rsid w:val="0006463D"/>
    <w:rsid w:val="00065422"/>
    <w:rsid w:val="000707CE"/>
    <w:rsid w:val="00071D25"/>
    <w:rsid w:val="00071D2E"/>
    <w:rsid w:val="00074CF8"/>
    <w:rsid w:val="0008262A"/>
    <w:rsid w:val="00082D95"/>
    <w:rsid w:val="00085143"/>
    <w:rsid w:val="0008579D"/>
    <w:rsid w:val="00086883"/>
    <w:rsid w:val="00090D96"/>
    <w:rsid w:val="00091752"/>
    <w:rsid w:val="0009222D"/>
    <w:rsid w:val="000932AB"/>
    <w:rsid w:val="0009343F"/>
    <w:rsid w:val="0009518B"/>
    <w:rsid w:val="000960D3"/>
    <w:rsid w:val="00096CC7"/>
    <w:rsid w:val="000A3FC4"/>
    <w:rsid w:val="000A7472"/>
    <w:rsid w:val="000B112D"/>
    <w:rsid w:val="000B277E"/>
    <w:rsid w:val="000B4584"/>
    <w:rsid w:val="000B7B7D"/>
    <w:rsid w:val="000C0D71"/>
    <w:rsid w:val="000C1AA0"/>
    <w:rsid w:val="000C2079"/>
    <w:rsid w:val="000C5B77"/>
    <w:rsid w:val="000C6087"/>
    <w:rsid w:val="000D0EEB"/>
    <w:rsid w:val="000D232A"/>
    <w:rsid w:val="000D3BB5"/>
    <w:rsid w:val="000D48F4"/>
    <w:rsid w:val="000D7773"/>
    <w:rsid w:val="000D7AB2"/>
    <w:rsid w:val="000E223C"/>
    <w:rsid w:val="000E27E6"/>
    <w:rsid w:val="000E34FC"/>
    <w:rsid w:val="000E465C"/>
    <w:rsid w:val="000E7182"/>
    <w:rsid w:val="000F4619"/>
    <w:rsid w:val="000F4D31"/>
    <w:rsid w:val="000F4EC4"/>
    <w:rsid w:val="000F7E7C"/>
    <w:rsid w:val="000F7FDB"/>
    <w:rsid w:val="001004E4"/>
    <w:rsid w:val="00100984"/>
    <w:rsid w:val="00100F4B"/>
    <w:rsid w:val="00102E34"/>
    <w:rsid w:val="00103D74"/>
    <w:rsid w:val="00105EF2"/>
    <w:rsid w:val="00106458"/>
    <w:rsid w:val="001068B6"/>
    <w:rsid w:val="00107608"/>
    <w:rsid w:val="00107E19"/>
    <w:rsid w:val="00110876"/>
    <w:rsid w:val="001118A0"/>
    <w:rsid w:val="0011523A"/>
    <w:rsid w:val="00115BA9"/>
    <w:rsid w:val="00115EF2"/>
    <w:rsid w:val="0011647A"/>
    <w:rsid w:val="00116ED4"/>
    <w:rsid w:val="00122B05"/>
    <w:rsid w:val="00124DB2"/>
    <w:rsid w:val="00127B98"/>
    <w:rsid w:val="001301D3"/>
    <w:rsid w:val="001302CF"/>
    <w:rsid w:val="00130355"/>
    <w:rsid w:val="00130E46"/>
    <w:rsid w:val="0013220A"/>
    <w:rsid w:val="00134872"/>
    <w:rsid w:val="00134BC8"/>
    <w:rsid w:val="00135015"/>
    <w:rsid w:val="00137704"/>
    <w:rsid w:val="00142764"/>
    <w:rsid w:val="00142CF0"/>
    <w:rsid w:val="001432B8"/>
    <w:rsid w:val="00145F99"/>
    <w:rsid w:val="0015023A"/>
    <w:rsid w:val="00150C27"/>
    <w:rsid w:val="00151BBB"/>
    <w:rsid w:val="001525AF"/>
    <w:rsid w:val="0015527B"/>
    <w:rsid w:val="0015530C"/>
    <w:rsid w:val="0015578D"/>
    <w:rsid w:val="00160D72"/>
    <w:rsid w:val="0016310B"/>
    <w:rsid w:val="00164F3B"/>
    <w:rsid w:val="00165F9D"/>
    <w:rsid w:val="00165FC5"/>
    <w:rsid w:val="001672AB"/>
    <w:rsid w:val="00167D94"/>
    <w:rsid w:val="001702F4"/>
    <w:rsid w:val="00171F91"/>
    <w:rsid w:val="0017304D"/>
    <w:rsid w:val="0017325E"/>
    <w:rsid w:val="00173807"/>
    <w:rsid w:val="00175156"/>
    <w:rsid w:val="00175ECF"/>
    <w:rsid w:val="001779FD"/>
    <w:rsid w:val="00180878"/>
    <w:rsid w:val="00183265"/>
    <w:rsid w:val="00183587"/>
    <w:rsid w:val="001853FD"/>
    <w:rsid w:val="00185DFE"/>
    <w:rsid w:val="001874A2"/>
    <w:rsid w:val="00190C4E"/>
    <w:rsid w:val="001960D7"/>
    <w:rsid w:val="00196648"/>
    <w:rsid w:val="00196DB4"/>
    <w:rsid w:val="001A113D"/>
    <w:rsid w:val="001A1D88"/>
    <w:rsid w:val="001A2708"/>
    <w:rsid w:val="001B0103"/>
    <w:rsid w:val="001B27F2"/>
    <w:rsid w:val="001B3443"/>
    <w:rsid w:val="001B3D96"/>
    <w:rsid w:val="001B415C"/>
    <w:rsid w:val="001B53C3"/>
    <w:rsid w:val="001B69A9"/>
    <w:rsid w:val="001C38F2"/>
    <w:rsid w:val="001C4982"/>
    <w:rsid w:val="001C689C"/>
    <w:rsid w:val="001D0D88"/>
    <w:rsid w:val="001D14BC"/>
    <w:rsid w:val="001D4901"/>
    <w:rsid w:val="001D70BD"/>
    <w:rsid w:val="001E4D18"/>
    <w:rsid w:val="001E77FA"/>
    <w:rsid w:val="001F3665"/>
    <w:rsid w:val="001F38D5"/>
    <w:rsid w:val="001F4130"/>
    <w:rsid w:val="001F78F8"/>
    <w:rsid w:val="00200670"/>
    <w:rsid w:val="00201D26"/>
    <w:rsid w:val="00206BC8"/>
    <w:rsid w:val="00212B47"/>
    <w:rsid w:val="00212B77"/>
    <w:rsid w:val="00213FFA"/>
    <w:rsid w:val="00214AF4"/>
    <w:rsid w:val="00216124"/>
    <w:rsid w:val="002162E1"/>
    <w:rsid w:val="00220ECF"/>
    <w:rsid w:val="002222BD"/>
    <w:rsid w:val="00222462"/>
    <w:rsid w:val="0022436F"/>
    <w:rsid w:val="00227BB2"/>
    <w:rsid w:val="00233505"/>
    <w:rsid w:val="00233B15"/>
    <w:rsid w:val="00233F56"/>
    <w:rsid w:val="00234B7A"/>
    <w:rsid w:val="00235ACC"/>
    <w:rsid w:val="002360D8"/>
    <w:rsid w:val="00240261"/>
    <w:rsid w:val="00240402"/>
    <w:rsid w:val="00241E25"/>
    <w:rsid w:val="0024549E"/>
    <w:rsid w:val="00246C08"/>
    <w:rsid w:val="002471C2"/>
    <w:rsid w:val="002507F3"/>
    <w:rsid w:val="002518F3"/>
    <w:rsid w:val="00252CAF"/>
    <w:rsid w:val="002531B9"/>
    <w:rsid w:val="0026181B"/>
    <w:rsid w:val="00263C77"/>
    <w:rsid w:val="002650D5"/>
    <w:rsid w:val="00266517"/>
    <w:rsid w:val="002708DE"/>
    <w:rsid w:val="002735CA"/>
    <w:rsid w:val="00274C3A"/>
    <w:rsid w:val="00274EE1"/>
    <w:rsid w:val="00274F27"/>
    <w:rsid w:val="00276629"/>
    <w:rsid w:val="002773C7"/>
    <w:rsid w:val="00280A31"/>
    <w:rsid w:val="0028122B"/>
    <w:rsid w:val="00283238"/>
    <w:rsid w:val="00284710"/>
    <w:rsid w:val="00284D35"/>
    <w:rsid w:val="002853E9"/>
    <w:rsid w:val="00285541"/>
    <w:rsid w:val="00292678"/>
    <w:rsid w:val="002927AD"/>
    <w:rsid w:val="002927D3"/>
    <w:rsid w:val="00292CEA"/>
    <w:rsid w:val="0029465E"/>
    <w:rsid w:val="002967CC"/>
    <w:rsid w:val="0029785F"/>
    <w:rsid w:val="002A03A0"/>
    <w:rsid w:val="002A2BD4"/>
    <w:rsid w:val="002A3E28"/>
    <w:rsid w:val="002A454C"/>
    <w:rsid w:val="002A6DA1"/>
    <w:rsid w:val="002A6F95"/>
    <w:rsid w:val="002B03B5"/>
    <w:rsid w:val="002B03FF"/>
    <w:rsid w:val="002B0677"/>
    <w:rsid w:val="002B0D64"/>
    <w:rsid w:val="002B177F"/>
    <w:rsid w:val="002B3A5E"/>
    <w:rsid w:val="002B3D53"/>
    <w:rsid w:val="002B4D77"/>
    <w:rsid w:val="002B711D"/>
    <w:rsid w:val="002B7D32"/>
    <w:rsid w:val="002C046D"/>
    <w:rsid w:val="002C1150"/>
    <w:rsid w:val="002C1813"/>
    <w:rsid w:val="002C20ED"/>
    <w:rsid w:val="002C2349"/>
    <w:rsid w:val="002C43F4"/>
    <w:rsid w:val="002C6E84"/>
    <w:rsid w:val="002C7FD4"/>
    <w:rsid w:val="002C7FE2"/>
    <w:rsid w:val="002D1539"/>
    <w:rsid w:val="002D254E"/>
    <w:rsid w:val="002D2908"/>
    <w:rsid w:val="002D4E46"/>
    <w:rsid w:val="002D5984"/>
    <w:rsid w:val="002D6E12"/>
    <w:rsid w:val="002D6E37"/>
    <w:rsid w:val="002D6FE9"/>
    <w:rsid w:val="002D75CC"/>
    <w:rsid w:val="002E4D33"/>
    <w:rsid w:val="002E57C3"/>
    <w:rsid w:val="002F004F"/>
    <w:rsid w:val="002F09AF"/>
    <w:rsid w:val="002F492A"/>
    <w:rsid w:val="002F55A9"/>
    <w:rsid w:val="002F7D0A"/>
    <w:rsid w:val="003024B3"/>
    <w:rsid w:val="0030330B"/>
    <w:rsid w:val="003046A9"/>
    <w:rsid w:val="003075B7"/>
    <w:rsid w:val="00307FA4"/>
    <w:rsid w:val="003122E2"/>
    <w:rsid w:val="00315384"/>
    <w:rsid w:val="00316B7C"/>
    <w:rsid w:val="00316EFA"/>
    <w:rsid w:val="0032164D"/>
    <w:rsid w:val="0032257D"/>
    <w:rsid w:val="00322EAE"/>
    <w:rsid w:val="00322F82"/>
    <w:rsid w:val="0032345B"/>
    <w:rsid w:val="0032518F"/>
    <w:rsid w:val="003256B7"/>
    <w:rsid w:val="00330920"/>
    <w:rsid w:val="00330B6B"/>
    <w:rsid w:val="00330DFE"/>
    <w:rsid w:val="00332357"/>
    <w:rsid w:val="00333267"/>
    <w:rsid w:val="00334BF4"/>
    <w:rsid w:val="00335401"/>
    <w:rsid w:val="003374BD"/>
    <w:rsid w:val="003445E2"/>
    <w:rsid w:val="00345EFF"/>
    <w:rsid w:val="00346884"/>
    <w:rsid w:val="0034714E"/>
    <w:rsid w:val="00354CE9"/>
    <w:rsid w:val="003562D5"/>
    <w:rsid w:val="00356620"/>
    <w:rsid w:val="003570CF"/>
    <w:rsid w:val="0035717F"/>
    <w:rsid w:val="00357FB3"/>
    <w:rsid w:val="00361D9B"/>
    <w:rsid w:val="003624FD"/>
    <w:rsid w:val="003633EA"/>
    <w:rsid w:val="003634EC"/>
    <w:rsid w:val="00364770"/>
    <w:rsid w:val="00366799"/>
    <w:rsid w:val="00371633"/>
    <w:rsid w:val="00372B1C"/>
    <w:rsid w:val="00373F97"/>
    <w:rsid w:val="00376911"/>
    <w:rsid w:val="00376C5C"/>
    <w:rsid w:val="003805A8"/>
    <w:rsid w:val="00380A02"/>
    <w:rsid w:val="00381B8D"/>
    <w:rsid w:val="00386913"/>
    <w:rsid w:val="00387146"/>
    <w:rsid w:val="00387159"/>
    <w:rsid w:val="00387F7A"/>
    <w:rsid w:val="00390C12"/>
    <w:rsid w:val="00392DC4"/>
    <w:rsid w:val="00393274"/>
    <w:rsid w:val="00393BC9"/>
    <w:rsid w:val="003954D9"/>
    <w:rsid w:val="0039568A"/>
    <w:rsid w:val="0039585F"/>
    <w:rsid w:val="00396596"/>
    <w:rsid w:val="00396A5F"/>
    <w:rsid w:val="003979D4"/>
    <w:rsid w:val="003A0046"/>
    <w:rsid w:val="003A1A8A"/>
    <w:rsid w:val="003A2DC1"/>
    <w:rsid w:val="003A3B9B"/>
    <w:rsid w:val="003A453A"/>
    <w:rsid w:val="003A4DE3"/>
    <w:rsid w:val="003A580D"/>
    <w:rsid w:val="003A5B9C"/>
    <w:rsid w:val="003A5E7F"/>
    <w:rsid w:val="003A5F84"/>
    <w:rsid w:val="003A6FA8"/>
    <w:rsid w:val="003A7C04"/>
    <w:rsid w:val="003A7DB3"/>
    <w:rsid w:val="003B00B7"/>
    <w:rsid w:val="003B03B3"/>
    <w:rsid w:val="003B03DB"/>
    <w:rsid w:val="003B2330"/>
    <w:rsid w:val="003B4E2C"/>
    <w:rsid w:val="003B5742"/>
    <w:rsid w:val="003B6B8E"/>
    <w:rsid w:val="003B7172"/>
    <w:rsid w:val="003C0485"/>
    <w:rsid w:val="003C1533"/>
    <w:rsid w:val="003C2B93"/>
    <w:rsid w:val="003C4271"/>
    <w:rsid w:val="003C4412"/>
    <w:rsid w:val="003C6445"/>
    <w:rsid w:val="003C6F37"/>
    <w:rsid w:val="003C6F79"/>
    <w:rsid w:val="003D05EC"/>
    <w:rsid w:val="003D351B"/>
    <w:rsid w:val="003D3827"/>
    <w:rsid w:val="003D3CC7"/>
    <w:rsid w:val="003D6D94"/>
    <w:rsid w:val="003E06DE"/>
    <w:rsid w:val="003E0A0F"/>
    <w:rsid w:val="003E12CC"/>
    <w:rsid w:val="003E24C4"/>
    <w:rsid w:val="003E3984"/>
    <w:rsid w:val="003E4D43"/>
    <w:rsid w:val="003E592A"/>
    <w:rsid w:val="003E78BE"/>
    <w:rsid w:val="003F10BB"/>
    <w:rsid w:val="003F7715"/>
    <w:rsid w:val="004027B3"/>
    <w:rsid w:val="00402BAD"/>
    <w:rsid w:val="004035BB"/>
    <w:rsid w:val="00403C71"/>
    <w:rsid w:val="00403DAA"/>
    <w:rsid w:val="004044CE"/>
    <w:rsid w:val="0040637D"/>
    <w:rsid w:val="00406A81"/>
    <w:rsid w:val="00407036"/>
    <w:rsid w:val="004075C7"/>
    <w:rsid w:val="00407E9A"/>
    <w:rsid w:val="004107A1"/>
    <w:rsid w:val="0041128F"/>
    <w:rsid w:val="00411948"/>
    <w:rsid w:val="0041325A"/>
    <w:rsid w:val="004148D4"/>
    <w:rsid w:val="00416B1E"/>
    <w:rsid w:val="00417125"/>
    <w:rsid w:val="00417CA6"/>
    <w:rsid w:val="00420D1C"/>
    <w:rsid w:val="0042224A"/>
    <w:rsid w:val="00422B63"/>
    <w:rsid w:val="00422E3E"/>
    <w:rsid w:val="00424AC3"/>
    <w:rsid w:val="00425908"/>
    <w:rsid w:val="0042669B"/>
    <w:rsid w:val="00427923"/>
    <w:rsid w:val="0043014E"/>
    <w:rsid w:val="00430855"/>
    <w:rsid w:val="00432640"/>
    <w:rsid w:val="00434960"/>
    <w:rsid w:val="00437287"/>
    <w:rsid w:val="00437605"/>
    <w:rsid w:val="00441D55"/>
    <w:rsid w:val="00442C0B"/>
    <w:rsid w:val="00443625"/>
    <w:rsid w:val="004439FF"/>
    <w:rsid w:val="0044542B"/>
    <w:rsid w:val="00447FEF"/>
    <w:rsid w:val="00450001"/>
    <w:rsid w:val="00451E3A"/>
    <w:rsid w:val="0045384F"/>
    <w:rsid w:val="0045656E"/>
    <w:rsid w:val="00457240"/>
    <w:rsid w:val="00461383"/>
    <w:rsid w:val="0046273A"/>
    <w:rsid w:val="0046285C"/>
    <w:rsid w:val="00462F73"/>
    <w:rsid w:val="00464016"/>
    <w:rsid w:val="00464E40"/>
    <w:rsid w:val="00465AD9"/>
    <w:rsid w:val="004702C2"/>
    <w:rsid w:val="00472257"/>
    <w:rsid w:val="00473EC9"/>
    <w:rsid w:val="004747FF"/>
    <w:rsid w:val="004757FD"/>
    <w:rsid w:val="004759C2"/>
    <w:rsid w:val="0047601A"/>
    <w:rsid w:val="00481976"/>
    <w:rsid w:val="004866F4"/>
    <w:rsid w:val="00487022"/>
    <w:rsid w:val="00487244"/>
    <w:rsid w:val="00494207"/>
    <w:rsid w:val="00494E6E"/>
    <w:rsid w:val="004958ED"/>
    <w:rsid w:val="00497D95"/>
    <w:rsid w:val="004A0AFD"/>
    <w:rsid w:val="004A19B7"/>
    <w:rsid w:val="004A2DD8"/>
    <w:rsid w:val="004A3EA5"/>
    <w:rsid w:val="004A4930"/>
    <w:rsid w:val="004B03A8"/>
    <w:rsid w:val="004B19AA"/>
    <w:rsid w:val="004B3368"/>
    <w:rsid w:val="004B3E04"/>
    <w:rsid w:val="004B48C7"/>
    <w:rsid w:val="004B4F55"/>
    <w:rsid w:val="004B5842"/>
    <w:rsid w:val="004B5C6A"/>
    <w:rsid w:val="004C053A"/>
    <w:rsid w:val="004C133B"/>
    <w:rsid w:val="004C1353"/>
    <w:rsid w:val="004C2CAB"/>
    <w:rsid w:val="004C416F"/>
    <w:rsid w:val="004D0B45"/>
    <w:rsid w:val="004D277A"/>
    <w:rsid w:val="004D3FE6"/>
    <w:rsid w:val="004D53BB"/>
    <w:rsid w:val="004D72A7"/>
    <w:rsid w:val="004D78FE"/>
    <w:rsid w:val="004D7C9E"/>
    <w:rsid w:val="004E095D"/>
    <w:rsid w:val="004E1F1C"/>
    <w:rsid w:val="004E574C"/>
    <w:rsid w:val="004E6F2D"/>
    <w:rsid w:val="004E7476"/>
    <w:rsid w:val="004F4910"/>
    <w:rsid w:val="004F697D"/>
    <w:rsid w:val="004F734C"/>
    <w:rsid w:val="00500AC3"/>
    <w:rsid w:val="00500F5A"/>
    <w:rsid w:val="00501E19"/>
    <w:rsid w:val="00502616"/>
    <w:rsid w:val="00503175"/>
    <w:rsid w:val="005042FE"/>
    <w:rsid w:val="005044BC"/>
    <w:rsid w:val="00504D8F"/>
    <w:rsid w:val="0050528D"/>
    <w:rsid w:val="00505A84"/>
    <w:rsid w:val="00507D14"/>
    <w:rsid w:val="0051314E"/>
    <w:rsid w:val="00513429"/>
    <w:rsid w:val="0051350E"/>
    <w:rsid w:val="00513EDE"/>
    <w:rsid w:val="0051523B"/>
    <w:rsid w:val="005164CA"/>
    <w:rsid w:val="005177B6"/>
    <w:rsid w:val="00517F70"/>
    <w:rsid w:val="00520959"/>
    <w:rsid w:val="005210FD"/>
    <w:rsid w:val="00521C53"/>
    <w:rsid w:val="00521EF1"/>
    <w:rsid w:val="00522AA0"/>
    <w:rsid w:val="005231AE"/>
    <w:rsid w:val="0052569F"/>
    <w:rsid w:val="0052595A"/>
    <w:rsid w:val="00527BB0"/>
    <w:rsid w:val="005311B8"/>
    <w:rsid w:val="00532DF5"/>
    <w:rsid w:val="00533121"/>
    <w:rsid w:val="005333AA"/>
    <w:rsid w:val="00533431"/>
    <w:rsid w:val="00533F1C"/>
    <w:rsid w:val="0053659C"/>
    <w:rsid w:val="00537BBB"/>
    <w:rsid w:val="00537CFD"/>
    <w:rsid w:val="00540141"/>
    <w:rsid w:val="0054189D"/>
    <w:rsid w:val="0054314D"/>
    <w:rsid w:val="0054391D"/>
    <w:rsid w:val="0054627F"/>
    <w:rsid w:val="00546469"/>
    <w:rsid w:val="005465FD"/>
    <w:rsid w:val="005478EB"/>
    <w:rsid w:val="00551598"/>
    <w:rsid w:val="00553358"/>
    <w:rsid w:val="00553DD1"/>
    <w:rsid w:val="00554A0B"/>
    <w:rsid w:val="00554FF1"/>
    <w:rsid w:val="00555236"/>
    <w:rsid w:val="005563B7"/>
    <w:rsid w:val="0056423D"/>
    <w:rsid w:val="0056487B"/>
    <w:rsid w:val="005658C4"/>
    <w:rsid w:val="00565D23"/>
    <w:rsid w:val="0056701F"/>
    <w:rsid w:val="005673A7"/>
    <w:rsid w:val="00570280"/>
    <w:rsid w:val="00571E55"/>
    <w:rsid w:val="00573837"/>
    <w:rsid w:val="00573D92"/>
    <w:rsid w:val="00574D1B"/>
    <w:rsid w:val="00575AD3"/>
    <w:rsid w:val="00582079"/>
    <w:rsid w:val="00582F83"/>
    <w:rsid w:val="00583A9D"/>
    <w:rsid w:val="00584FFD"/>
    <w:rsid w:val="00586F9E"/>
    <w:rsid w:val="005874CA"/>
    <w:rsid w:val="005875D1"/>
    <w:rsid w:val="00587EDF"/>
    <w:rsid w:val="005910CF"/>
    <w:rsid w:val="00593E67"/>
    <w:rsid w:val="005953BE"/>
    <w:rsid w:val="005979C6"/>
    <w:rsid w:val="005A1C34"/>
    <w:rsid w:val="005A2A0E"/>
    <w:rsid w:val="005A39B4"/>
    <w:rsid w:val="005A3FFE"/>
    <w:rsid w:val="005A4CB6"/>
    <w:rsid w:val="005A533B"/>
    <w:rsid w:val="005A6C6E"/>
    <w:rsid w:val="005A73D3"/>
    <w:rsid w:val="005B0A89"/>
    <w:rsid w:val="005B10B2"/>
    <w:rsid w:val="005B1B56"/>
    <w:rsid w:val="005B2599"/>
    <w:rsid w:val="005B25F2"/>
    <w:rsid w:val="005B38B9"/>
    <w:rsid w:val="005C0057"/>
    <w:rsid w:val="005C1363"/>
    <w:rsid w:val="005C24F1"/>
    <w:rsid w:val="005C35B6"/>
    <w:rsid w:val="005C373A"/>
    <w:rsid w:val="005C446C"/>
    <w:rsid w:val="005C5E92"/>
    <w:rsid w:val="005C624E"/>
    <w:rsid w:val="005C6777"/>
    <w:rsid w:val="005D33DF"/>
    <w:rsid w:val="005D397A"/>
    <w:rsid w:val="005D7430"/>
    <w:rsid w:val="005E1307"/>
    <w:rsid w:val="005E376D"/>
    <w:rsid w:val="005E3EC9"/>
    <w:rsid w:val="005E4B2A"/>
    <w:rsid w:val="005E5B7F"/>
    <w:rsid w:val="005F1016"/>
    <w:rsid w:val="005F1522"/>
    <w:rsid w:val="005F1AC0"/>
    <w:rsid w:val="005F204B"/>
    <w:rsid w:val="005F4989"/>
    <w:rsid w:val="005F5591"/>
    <w:rsid w:val="005F71D2"/>
    <w:rsid w:val="00600551"/>
    <w:rsid w:val="006045DB"/>
    <w:rsid w:val="006051BD"/>
    <w:rsid w:val="006062AB"/>
    <w:rsid w:val="00610FDA"/>
    <w:rsid w:val="0061258A"/>
    <w:rsid w:val="00612DD0"/>
    <w:rsid w:val="00612E9B"/>
    <w:rsid w:val="00614399"/>
    <w:rsid w:val="00614A71"/>
    <w:rsid w:val="00614CB8"/>
    <w:rsid w:val="00616993"/>
    <w:rsid w:val="00620985"/>
    <w:rsid w:val="006221C6"/>
    <w:rsid w:val="00622437"/>
    <w:rsid w:val="00632B31"/>
    <w:rsid w:val="006332EA"/>
    <w:rsid w:val="0063519B"/>
    <w:rsid w:val="00641029"/>
    <w:rsid w:val="00642967"/>
    <w:rsid w:val="00643488"/>
    <w:rsid w:val="00643E78"/>
    <w:rsid w:val="00644EBC"/>
    <w:rsid w:val="00646C99"/>
    <w:rsid w:val="00646D20"/>
    <w:rsid w:val="006506DA"/>
    <w:rsid w:val="006513D1"/>
    <w:rsid w:val="00652CDC"/>
    <w:rsid w:val="006566F1"/>
    <w:rsid w:val="006604DE"/>
    <w:rsid w:val="00663919"/>
    <w:rsid w:val="00664559"/>
    <w:rsid w:val="006663D1"/>
    <w:rsid w:val="006664A1"/>
    <w:rsid w:val="0066667F"/>
    <w:rsid w:val="00666C28"/>
    <w:rsid w:val="00667DB9"/>
    <w:rsid w:val="00673CD6"/>
    <w:rsid w:val="00674227"/>
    <w:rsid w:val="00676483"/>
    <w:rsid w:val="006772C2"/>
    <w:rsid w:val="006813FA"/>
    <w:rsid w:val="00681A9E"/>
    <w:rsid w:val="00681FE7"/>
    <w:rsid w:val="0068261B"/>
    <w:rsid w:val="00682AC9"/>
    <w:rsid w:val="006841D1"/>
    <w:rsid w:val="00686866"/>
    <w:rsid w:val="00687148"/>
    <w:rsid w:val="00687719"/>
    <w:rsid w:val="0068784A"/>
    <w:rsid w:val="00687C4A"/>
    <w:rsid w:val="006919A1"/>
    <w:rsid w:val="00691B5C"/>
    <w:rsid w:val="00691F2D"/>
    <w:rsid w:val="0069209D"/>
    <w:rsid w:val="00692192"/>
    <w:rsid w:val="006975D6"/>
    <w:rsid w:val="00697996"/>
    <w:rsid w:val="00697A05"/>
    <w:rsid w:val="006A2EAC"/>
    <w:rsid w:val="006A63BE"/>
    <w:rsid w:val="006A6D2E"/>
    <w:rsid w:val="006A6E24"/>
    <w:rsid w:val="006A718F"/>
    <w:rsid w:val="006B104D"/>
    <w:rsid w:val="006B3503"/>
    <w:rsid w:val="006B43F2"/>
    <w:rsid w:val="006B52A8"/>
    <w:rsid w:val="006B583E"/>
    <w:rsid w:val="006B6C41"/>
    <w:rsid w:val="006B7598"/>
    <w:rsid w:val="006C4927"/>
    <w:rsid w:val="006C5D66"/>
    <w:rsid w:val="006C77FC"/>
    <w:rsid w:val="006D0770"/>
    <w:rsid w:val="006D34FC"/>
    <w:rsid w:val="006D4112"/>
    <w:rsid w:val="006D4AC4"/>
    <w:rsid w:val="006D506B"/>
    <w:rsid w:val="006D5D32"/>
    <w:rsid w:val="006D74D3"/>
    <w:rsid w:val="006D7B94"/>
    <w:rsid w:val="006E3D49"/>
    <w:rsid w:val="006E64E2"/>
    <w:rsid w:val="006E7B36"/>
    <w:rsid w:val="006E7D4B"/>
    <w:rsid w:val="006F04E7"/>
    <w:rsid w:val="006F1376"/>
    <w:rsid w:val="006F1422"/>
    <w:rsid w:val="006F1F5E"/>
    <w:rsid w:val="006F2550"/>
    <w:rsid w:val="006F2DC8"/>
    <w:rsid w:val="006F39C9"/>
    <w:rsid w:val="006F3F4C"/>
    <w:rsid w:val="006F510C"/>
    <w:rsid w:val="006F5322"/>
    <w:rsid w:val="006F584A"/>
    <w:rsid w:val="006F6593"/>
    <w:rsid w:val="006F74D1"/>
    <w:rsid w:val="006F7807"/>
    <w:rsid w:val="00700740"/>
    <w:rsid w:val="00700D9E"/>
    <w:rsid w:val="00701024"/>
    <w:rsid w:val="007033E4"/>
    <w:rsid w:val="007037BF"/>
    <w:rsid w:val="00706482"/>
    <w:rsid w:val="00707FAB"/>
    <w:rsid w:val="00711197"/>
    <w:rsid w:val="007114F7"/>
    <w:rsid w:val="00713392"/>
    <w:rsid w:val="007133BF"/>
    <w:rsid w:val="0071785C"/>
    <w:rsid w:val="00717FFA"/>
    <w:rsid w:val="00722451"/>
    <w:rsid w:val="00725D02"/>
    <w:rsid w:val="00726DCD"/>
    <w:rsid w:val="00727A2B"/>
    <w:rsid w:val="00727E11"/>
    <w:rsid w:val="007305BA"/>
    <w:rsid w:val="007314AF"/>
    <w:rsid w:val="00733107"/>
    <w:rsid w:val="00734E4E"/>
    <w:rsid w:val="0073560B"/>
    <w:rsid w:val="0073773F"/>
    <w:rsid w:val="00737860"/>
    <w:rsid w:val="007418E9"/>
    <w:rsid w:val="00742114"/>
    <w:rsid w:val="00744EB1"/>
    <w:rsid w:val="00745381"/>
    <w:rsid w:val="00750035"/>
    <w:rsid w:val="007509E6"/>
    <w:rsid w:val="00750D4A"/>
    <w:rsid w:val="00752464"/>
    <w:rsid w:val="00752E63"/>
    <w:rsid w:val="00753996"/>
    <w:rsid w:val="00754926"/>
    <w:rsid w:val="00755982"/>
    <w:rsid w:val="00755D51"/>
    <w:rsid w:val="007568B5"/>
    <w:rsid w:val="007616A9"/>
    <w:rsid w:val="007661EF"/>
    <w:rsid w:val="00771F3D"/>
    <w:rsid w:val="00773DAE"/>
    <w:rsid w:val="0077427F"/>
    <w:rsid w:val="007801F4"/>
    <w:rsid w:val="007812BF"/>
    <w:rsid w:val="0078199D"/>
    <w:rsid w:val="007853C0"/>
    <w:rsid w:val="00790FD7"/>
    <w:rsid w:val="007915BA"/>
    <w:rsid w:val="00791E4F"/>
    <w:rsid w:val="007920FA"/>
    <w:rsid w:val="0079248E"/>
    <w:rsid w:val="007925BC"/>
    <w:rsid w:val="0079261F"/>
    <w:rsid w:val="0079264B"/>
    <w:rsid w:val="00793707"/>
    <w:rsid w:val="007948CA"/>
    <w:rsid w:val="00794D2F"/>
    <w:rsid w:val="00795365"/>
    <w:rsid w:val="0079552C"/>
    <w:rsid w:val="0079620A"/>
    <w:rsid w:val="007971D7"/>
    <w:rsid w:val="007A1A26"/>
    <w:rsid w:val="007A3142"/>
    <w:rsid w:val="007A4739"/>
    <w:rsid w:val="007A747E"/>
    <w:rsid w:val="007B071B"/>
    <w:rsid w:val="007B15AF"/>
    <w:rsid w:val="007B1F8C"/>
    <w:rsid w:val="007B23F1"/>
    <w:rsid w:val="007B5728"/>
    <w:rsid w:val="007B59A5"/>
    <w:rsid w:val="007B674A"/>
    <w:rsid w:val="007C13FB"/>
    <w:rsid w:val="007C1E94"/>
    <w:rsid w:val="007D1FF1"/>
    <w:rsid w:val="007D2F3D"/>
    <w:rsid w:val="007D3E79"/>
    <w:rsid w:val="007D48B8"/>
    <w:rsid w:val="007D5917"/>
    <w:rsid w:val="007D6B35"/>
    <w:rsid w:val="007E023D"/>
    <w:rsid w:val="007E03BB"/>
    <w:rsid w:val="007E1E9A"/>
    <w:rsid w:val="007E38B4"/>
    <w:rsid w:val="007E6B05"/>
    <w:rsid w:val="007E7096"/>
    <w:rsid w:val="007F1349"/>
    <w:rsid w:val="007F1469"/>
    <w:rsid w:val="007F41AA"/>
    <w:rsid w:val="007F41C3"/>
    <w:rsid w:val="007F422B"/>
    <w:rsid w:val="007F6BA4"/>
    <w:rsid w:val="007F7F21"/>
    <w:rsid w:val="00801222"/>
    <w:rsid w:val="00802A47"/>
    <w:rsid w:val="00805569"/>
    <w:rsid w:val="00805C5C"/>
    <w:rsid w:val="008060D9"/>
    <w:rsid w:val="0080699D"/>
    <w:rsid w:val="0080749A"/>
    <w:rsid w:val="008121E2"/>
    <w:rsid w:val="00813FA1"/>
    <w:rsid w:val="00814F0A"/>
    <w:rsid w:val="0081770D"/>
    <w:rsid w:val="008211F7"/>
    <w:rsid w:val="008213AA"/>
    <w:rsid w:val="00823FBB"/>
    <w:rsid w:val="008272D7"/>
    <w:rsid w:val="00830A54"/>
    <w:rsid w:val="00831942"/>
    <w:rsid w:val="008373DD"/>
    <w:rsid w:val="008378EB"/>
    <w:rsid w:val="00840551"/>
    <w:rsid w:val="00841526"/>
    <w:rsid w:val="008415F8"/>
    <w:rsid w:val="00844255"/>
    <w:rsid w:val="00850040"/>
    <w:rsid w:val="008523A2"/>
    <w:rsid w:val="00852458"/>
    <w:rsid w:val="00852BE2"/>
    <w:rsid w:val="00855920"/>
    <w:rsid w:val="008567C9"/>
    <w:rsid w:val="008641E0"/>
    <w:rsid w:val="0086420C"/>
    <w:rsid w:val="00866CBD"/>
    <w:rsid w:val="00866F5E"/>
    <w:rsid w:val="00870E9A"/>
    <w:rsid w:val="00871D65"/>
    <w:rsid w:val="008750F8"/>
    <w:rsid w:val="008774B7"/>
    <w:rsid w:val="0088198D"/>
    <w:rsid w:val="00882694"/>
    <w:rsid w:val="0088289E"/>
    <w:rsid w:val="008843B5"/>
    <w:rsid w:val="008843EF"/>
    <w:rsid w:val="00884F7B"/>
    <w:rsid w:val="0088630C"/>
    <w:rsid w:val="00887170"/>
    <w:rsid w:val="00887196"/>
    <w:rsid w:val="00895767"/>
    <w:rsid w:val="00896E5A"/>
    <w:rsid w:val="008970E8"/>
    <w:rsid w:val="008A1897"/>
    <w:rsid w:val="008A5430"/>
    <w:rsid w:val="008A5F8A"/>
    <w:rsid w:val="008A7A4A"/>
    <w:rsid w:val="008B1F3C"/>
    <w:rsid w:val="008B25A1"/>
    <w:rsid w:val="008B30C4"/>
    <w:rsid w:val="008B639C"/>
    <w:rsid w:val="008C3DE4"/>
    <w:rsid w:val="008C514C"/>
    <w:rsid w:val="008C5DD3"/>
    <w:rsid w:val="008C75B4"/>
    <w:rsid w:val="008D47BF"/>
    <w:rsid w:val="008D4801"/>
    <w:rsid w:val="008D5D18"/>
    <w:rsid w:val="008E0DA0"/>
    <w:rsid w:val="008E1791"/>
    <w:rsid w:val="008E27EE"/>
    <w:rsid w:val="008E48A4"/>
    <w:rsid w:val="008E5621"/>
    <w:rsid w:val="008E707E"/>
    <w:rsid w:val="008F1E45"/>
    <w:rsid w:val="008F35C1"/>
    <w:rsid w:val="008F3925"/>
    <w:rsid w:val="008F3E44"/>
    <w:rsid w:val="008F46AE"/>
    <w:rsid w:val="008F566C"/>
    <w:rsid w:val="008F7410"/>
    <w:rsid w:val="00902978"/>
    <w:rsid w:val="009037D3"/>
    <w:rsid w:val="00903D03"/>
    <w:rsid w:val="00906075"/>
    <w:rsid w:val="00906917"/>
    <w:rsid w:val="009106AB"/>
    <w:rsid w:val="0091185B"/>
    <w:rsid w:val="00911A9C"/>
    <w:rsid w:val="00914F60"/>
    <w:rsid w:val="00915DEA"/>
    <w:rsid w:val="00916649"/>
    <w:rsid w:val="009169F6"/>
    <w:rsid w:val="00917A09"/>
    <w:rsid w:val="0092006A"/>
    <w:rsid w:val="0092077C"/>
    <w:rsid w:val="00920B64"/>
    <w:rsid w:val="0092126F"/>
    <w:rsid w:val="00924139"/>
    <w:rsid w:val="00924315"/>
    <w:rsid w:val="009267E4"/>
    <w:rsid w:val="0093066E"/>
    <w:rsid w:val="00930780"/>
    <w:rsid w:val="0093120A"/>
    <w:rsid w:val="00931838"/>
    <w:rsid w:val="009336AA"/>
    <w:rsid w:val="0093523B"/>
    <w:rsid w:val="00936D58"/>
    <w:rsid w:val="00940234"/>
    <w:rsid w:val="009411A2"/>
    <w:rsid w:val="00942AF9"/>
    <w:rsid w:val="00945CF2"/>
    <w:rsid w:val="00945FC0"/>
    <w:rsid w:val="0094607B"/>
    <w:rsid w:val="0094643F"/>
    <w:rsid w:val="00946E69"/>
    <w:rsid w:val="00950E85"/>
    <w:rsid w:val="00951CA4"/>
    <w:rsid w:val="009521E9"/>
    <w:rsid w:val="009543C9"/>
    <w:rsid w:val="009576FB"/>
    <w:rsid w:val="00957AED"/>
    <w:rsid w:val="00957FE5"/>
    <w:rsid w:val="009601AC"/>
    <w:rsid w:val="00961898"/>
    <w:rsid w:val="00961E89"/>
    <w:rsid w:val="00963493"/>
    <w:rsid w:val="00970629"/>
    <w:rsid w:val="00971858"/>
    <w:rsid w:val="00974C9A"/>
    <w:rsid w:val="0097546D"/>
    <w:rsid w:val="00975706"/>
    <w:rsid w:val="00980862"/>
    <w:rsid w:val="00983BD6"/>
    <w:rsid w:val="009856E6"/>
    <w:rsid w:val="009860D4"/>
    <w:rsid w:val="00986217"/>
    <w:rsid w:val="00990C46"/>
    <w:rsid w:val="0099197C"/>
    <w:rsid w:val="00991B80"/>
    <w:rsid w:val="0099360E"/>
    <w:rsid w:val="00994785"/>
    <w:rsid w:val="0099633E"/>
    <w:rsid w:val="00997146"/>
    <w:rsid w:val="009977F8"/>
    <w:rsid w:val="009A3782"/>
    <w:rsid w:val="009A4077"/>
    <w:rsid w:val="009A5A1F"/>
    <w:rsid w:val="009A7BE6"/>
    <w:rsid w:val="009B0708"/>
    <w:rsid w:val="009B22F1"/>
    <w:rsid w:val="009B4016"/>
    <w:rsid w:val="009B4138"/>
    <w:rsid w:val="009B507D"/>
    <w:rsid w:val="009B5D18"/>
    <w:rsid w:val="009B70DD"/>
    <w:rsid w:val="009C0670"/>
    <w:rsid w:val="009C1B1A"/>
    <w:rsid w:val="009C1C44"/>
    <w:rsid w:val="009C3177"/>
    <w:rsid w:val="009C38B4"/>
    <w:rsid w:val="009C5098"/>
    <w:rsid w:val="009C6566"/>
    <w:rsid w:val="009C7057"/>
    <w:rsid w:val="009C7549"/>
    <w:rsid w:val="009D0880"/>
    <w:rsid w:val="009D2A72"/>
    <w:rsid w:val="009D482C"/>
    <w:rsid w:val="009D5636"/>
    <w:rsid w:val="009D6036"/>
    <w:rsid w:val="009E3826"/>
    <w:rsid w:val="009E3BE9"/>
    <w:rsid w:val="009E542A"/>
    <w:rsid w:val="009E6086"/>
    <w:rsid w:val="009E6413"/>
    <w:rsid w:val="009E698B"/>
    <w:rsid w:val="009E6A00"/>
    <w:rsid w:val="009E6D83"/>
    <w:rsid w:val="009F2088"/>
    <w:rsid w:val="009F2A98"/>
    <w:rsid w:val="009F54DC"/>
    <w:rsid w:val="009F6432"/>
    <w:rsid w:val="009F7000"/>
    <w:rsid w:val="009F731F"/>
    <w:rsid w:val="00A009C8"/>
    <w:rsid w:val="00A04988"/>
    <w:rsid w:val="00A05283"/>
    <w:rsid w:val="00A06652"/>
    <w:rsid w:val="00A06CF1"/>
    <w:rsid w:val="00A07684"/>
    <w:rsid w:val="00A106B7"/>
    <w:rsid w:val="00A123F8"/>
    <w:rsid w:val="00A147FD"/>
    <w:rsid w:val="00A15914"/>
    <w:rsid w:val="00A15E99"/>
    <w:rsid w:val="00A169E7"/>
    <w:rsid w:val="00A17F23"/>
    <w:rsid w:val="00A209FB"/>
    <w:rsid w:val="00A212C4"/>
    <w:rsid w:val="00A232AE"/>
    <w:rsid w:val="00A236C8"/>
    <w:rsid w:val="00A249BD"/>
    <w:rsid w:val="00A24A19"/>
    <w:rsid w:val="00A27A12"/>
    <w:rsid w:val="00A30256"/>
    <w:rsid w:val="00A320C5"/>
    <w:rsid w:val="00A3580F"/>
    <w:rsid w:val="00A37CD3"/>
    <w:rsid w:val="00A43919"/>
    <w:rsid w:val="00A4399D"/>
    <w:rsid w:val="00A45305"/>
    <w:rsid w:val="00A4622C"/>
    <w:rsid w:val="00A4775B"/>
    <w:rsid w:val="00A47D7A"/>
    <w:rsid w:val="00A502A6"/>
    <w:rsid w:val="00A50BE3"/>
    <w:rsid w:val="00A51409"/>
    <w:rsid w:val="00A518F8"/>
    <w:rsid w:val="00A52251"/>
    <w:rsid w:val="00A5289D"/>
    <w:rsid w:val="00A53DCD"/>
    <w:rsid w:val="00A55CDD"/>
    <w:rsid w:val="00A60AE3"/>
    <w:rsid w:val="00A63AE5"/>
    <w:rsid w:val="00A64D4F"/>
    <w:rsid w:val="00A65C9A"/>
    <w:rsid w:val="00A73202"/>
    <w:rsid w:val="00A733FE"/>
    <w:rsid w:val="00A738D7"/>
    <w:rsid w:val="00A74D5A"/>
    <w:rsid w:val="00A7525D"/>
    <w:rsid w:val="00A7624C"/>
    <w:rsid w:val="00A7628E"/>
    <w:rsid w:val="00A77106"/>
    <w:rsid w:val="00A80037"/>
    <w:rsid w:val="00A80941"/>
    <w:rsid w:val="00A81AB6"/>
    <w:rsid w:val="00A82E42"/>
    <w:rsid w:val="00A835D0"/>
    <w:rsid w:val="00A84EA8"/>
    <w:rsid w:val="00A9118F"/>
    <w:rsid w:val="00A91432"/>
    <w:rsid w:val="00A94C03"/>
    <w:rsid w:val="00A965D0"/>
    <w:rsid w:val="00A97627"/>
    <w:rsid w:val="00AA6E97"/>
    <w:rsid w:val="00AB00AF"/>
    <w:rsid w:val="00AB191B"/>
    <w:rsid w:val="00AB1D5E"/>
    <w:rsid w:val="00AB2818"/>
    <w:rsid w:val="00AB289D"/>
    <w:rsid w:val="00AB2D3F"/>
    <w:rsid w:val="00AB39EB"/>
    <w:rsid w:val="00AB3E5F"/>
    <w:rsid w:val="00AB4E05"/>
    <w:rsid w:val="00AB60CA"/>
    <w:rsid w:val="00AB62C7"/>
    <w:rsid w:val="00AC0D47"/>
    <w:rsid w:val="00AC14ED"/>
    <w:rsid w:val="00AC1AEA"/>
    <w:rsid w:val="00AC1C19"/>
    <w:rsid w:val="00AC2508"/>
    <w:rsid w:val="00AC35F4"/>
    <w:rsid w:val="00AC59D4"/>
    <w:rsid w:val="00AC7B24"/>
    <w:rsid w:val="00AD11AC"/>
    <w:rsid w:val="00AD2CB7"/>
    <w:rsid w:val="00AD375A"/>
    <w:rsid w:val="00AD5C8F"/>
    <w:rsid w:val="00AD7787"/>
    <w:rsid w:val="00AE07E9"/>
    <w:rsid w:val="00AE1941"/>
    <w:rsid w:val="00AE209D"/>
    <w:rsid w:val="00AE3D03"/>
    <w:rsid w:val="00AE495C"/>
    <w:rsid w:val="00AE5263"/>
    <w:rsid w:val="00AE6406"/>
    <w:rsid w:val="00AE7198"/>
    <w:rsid w:val="00AE78D8"/>
    <w:rsid w:val="00AF1966"/>
    <w:rsid w:val="00AF2BD6"/>
    <w:rsid w:val="00AF3FD5"/>
    <w:rsid w:val="00AF7841"/>
    <w:rsid w:val="00B0024E"/>
    <w:rsid w:val="00B010DE"/>
    <w:rsid w:val="00B01A39"/>
    <w:rsid w:val="00B01E8B"/>
    <w:rsid w:val="00B020C8"/>
    <w:rsid w:val="00B03960"/>
    <w:rsid w:val="00B0449A"/>
    <w:rsid w:val="00B05FD3"/>
    <w:rsid w:val="00B0665A"/>
    <w:rsid w:val="00B1116A"/>
    <w:rsid w:val="00B13C94"/>
    <w:rsid w:val="00B1618C"/>
    <w:rsid w:val="00B17262"/>
    <w:rsid w:val="00B17F83"/>
    <w:rsid w:val="00B235DA"/>
    <w:rsid w:val="00B23E5B"/>
    <w:rsid w:val="00B24529"/>
    <w:rsid w:val="00B25A77"/>
    <w:rsid w:val="00B27FD6"/>
    <w:rsid w:val="00B27FF8"/>
    <w:rsid w:val="00B328F5"/>
    <w:rsid w:val="00B32E70"/>
    <w:rsid w:val="00B33662"/>
    <w:rsid w:val="00B35863"/>
    <w:rsid w:val="00B35CB8"/>
    <w:rsid w:val="00B4058C"/>
    <w:rsid w:val="00B40942"/>
    <w:rsid w:val="00B436DB"/>
    <w:rsid w:val="00B43874"/>
    <w:rsid w:val="00B45F7D"/>
    <w:rsid w:val="00B46541"/>
    <w:rsid w:val="00B47D9C"/>
    <w:rsid w:val="00B50735"/>
    <w:rsid w:val="00B55CD5"/>
    <w:rsid w:val="00B56874"/>
    <w:rsid w:val="00B57797"/>
    <w:rsid w:val="00B61230"/>
    <w:rsid w:val="00B63FB3"/>
    <w:rsid w:val="00B65BF8"/>
    <w:rsid w:val="00B67C7B"/>
    <w:rsid w:val="00B7175B"/>
    <w:rsid w:val="00B72748"/>
    <w:rsid w:val="00B72DE5"/>
    <w:rsid w:val="00B74670"/>
    <w:rsid w:val="00B75B9B"/>
    <w:rsid w:val="00B76C4F"/>
    <w:rsid w:val="00B77812"/>
    <w:rsid w:val="00B77964"/>
    <w:rsid w:val="00B80834"/>
    <w:rsid w:val="00B80B21"/>
    <w:rsid w:val="00B83336"/>
    <w:rsid w:val="00B83C0D"/>
    <w:rsid w:val="00B84293"/>
    <w:rsid w:val="00B8571E"/>
    <w:rsid w:val="00B86C0E"/>
    <w:rsid w:val="00B90497"/>
    <w:rsid w:val="00B91410"/>
    <w:rsid w:val="00B91ACB"/>
    <w:rsid w:val="00B93792"/>
    <w:rsid w:val="00B94265"/>
    <w:rsid w:val="00B94BB9"/>
    <w:rsid w:val="00B97570"/>
    <w:rsid w:val="00B97F67"/>
    <w:rsid w:val="00BA0239"/>
    <w:rsid w:val="00BA32EA"/>
    <w:rsid w:val="00BA390F"/>
    <w:rsid w:val="00BA3AD4"/>
    <w:rsid w:val="00BA428A"/>
    <w:rsid w:val="00BA452E"/>
    <w:rsid w:val="00BA68C4"/>
    <w:rsid w:val="00BA7518"/>
    <w:rsid w:val="00BB0D91"/>
    <w:rsid w:val="00BB21A8"/>
    <w:rsid w:val="00BB5B6F"/>
    <w:rsid w:val="00BB6B9E"/>
    <w:rsid w:val="00BB734C"/>
    <w:rsid w:val="00BB736B"/>
    <w:rsid w:val="00BB78B2"/>
    <w:rsid w:val="00BC029F"/>
    <w:rsid w:val="00BC123B"/>
    <w:rsid w:val="00BC26FD"/>
    <w:rsid w:val="00BC3F00"/>
    <w:rsid w:val="00BC4470"/>
    <w:rsid w:val="00BC54DB"/>
    <w:rsid w:val="00BC554F"/>
    <w:rsid w:val="00BC661F"/>
    <w:rsid w:val="00BC676B"/>
    <w:rsid w:val="00BD2C77"/>
    <w:rsid w:val="00BD44F8"/>
    <w:rsid w:val="00BD66C6"/>
    <w:rsid w:val="00BD7393"/>
    <w:rsid w:val="00BD7766"/>
    <w:rsid w:val="00BE0955"/>
    <w:rsid w:val="00BE181D"/>
    <w:rsid w:val="00BE2873"/>
    <w:rsid w:val="00BE3C7C"/>
    <w:rsid w:val="00BE4252"/>
    <w:rsid w:val="00BE55E9"/>
    <w:rsid w:val="00BE7C70"/>
    <w:rsid w:val="00BF09F4"/>
    <w:rsid w:val="00BF2C88"/>
    <w:rsid w:val="00BF395A"/>
    <w:rsid w:val="00C00AEB"/>
    <w:rsid w:val="00C01EBC"/>
    <w:rsid w:val="00C02DB9"/>
    <w:rsid w:val="00C02F59"/>
    <w:rsid w:val="00C034B7"/>
    <w:rsid w:val="00C03F48"/>
    <w:rsid w:val="00C04F79"/>
    <w:rsid w:val="00C05DEB"/>
    <w:rsid w:val="00C06625"/>
    <w:rsid w:val="00C14103"/>
    <w:rsid w:val="00C16A32"/>
    <w:rsid w:val="00C179EE"/>
    <w:rsid w:val="00C2109E"/>
    <w:rsid w:val="00C212BE"/>
    <w:rsid w:val="00C2222D"/>
    <w:rsid w:val="00C23837"/>
    <w:rsid w:val="00C253EF"/>
    <w:rsid w:val="00C25AD3"/>
    <w:rsid w:val="00C2681E"/>
    <w:rsid w:val="00C30368"/>
    <w:rsid w:val="00C30A49"/>
    <w:rsid w:val="00C3456A"/>
    <w:rsid w:val="00C34B5E"/>
    <w:rsid w:val="00C35927"/>
    <w:rsid w:val="00C40845"/>
    <w:rsid w:val="00C40E4D"/>
    <w:rsid w:val="00C41D8D"/>
    <w:rsid w:val="00C429EC"/>
    <w:rsid w:val="00C4446D"/>
    <w:rsid w:val="00C4504F"/>
    <w:rsid w:val="00C46AA2"/>
    <w:rsid w:val="00C474D1"/>
    <w:rsid w:val="00C5119A"/>
    <w:rsid w:val="00C5369D"/>
    <w:rsid w:val="00C56945"/>
    <w:rsid w:val="00C56CC7"/>
    <w:rsid w:val="00C577FB"/>
    <w:rsid w:val="00C57D5F"/>
    <w:rsid w:val="00C57DC3"/>
    <w:rsid w:val="00C61B59"/>
    <w:rsid w:val="00C6210E"/>
    <w:rsid w:val="00C646C4"/>
    <w:rsid w:val="00C677EC"/>
    <w:rsid w:val="00C706B7"/>
    <w:rsid w:val="00C71ADC"/>
    <w:rsid w:val="00C76247"/>
    <w:rsid w:val="00C763C2"/>
    <w:rsid w:val="00C76475"/>
    <w:rsid w:val="00C804E7"/>
    <w:rsid w:val="00C8097D"/>
    <w:rsid w:val="00C81676"/>
    <w:rsid w:val="00C825A8"/>
    <w:rsid w:val="00C83086"/>
    <w:rsid w:val="00C83590"/>
    <w:rsid w:val="00C84D0E"/>
    <w:rsid w:val="00C86235"/>
    <w:rsid w:val="00C90217"/>
    <w:rsid w:val="00C906A4"/>
    <w:rsid w:val="00C91259"/>
    <w:rsid w:val="00C9198B"/>
    <w:rsid w:val="00C93385"/>
    <w:rsid w:val="00C93C98"/>
    <w:rsid w:val="00C951F1"/>
    <w:rsid w:val="00CA0430"/>
    <w:rsid w:val="00CA19CA"/>
    <w:rsid w:val="00CA1A7C"/>
    <w:rsid w:val="00CA5C8D"/>
    <w:rsid w:val="00CA6FE7"/>
    <w:rsid w:val="00CB210B"/>
    <w:rsid w:val="00CB4078"/>
    <w:rsid w:val="00CC29EF"/>
    <w:rsid w:val="00CC2ED5"/>
    <w:rsid w:val="00CC71A3"/>
    <w:rsid w:val="00CD067B"/>
    <w:rsid w:val="00CD0683"/>
    <w:rsid w:val="00CD1F10"/>
    <w:rsid w:val="00CD2F88"/>
    <w:rsid w:val="00CD33CD"/>
    <w:rsid w:val="00CD5C50"/>
    <w:rsid w:val="00CD5D0A"/>
    <w:rsid w:val="00CE01EB"/>
    <w:rsid w:val="00CE02EE"/>
    <w:rsid w:val="00CE10FB"/>
    <w:rsid w:val="00CE19A4"/>
    <w:rsid w:val="00CE4A54"/>
    <w:rsid w:val="00CE6A78"/>
    <w:rsid w:val="00CE7389"/>
    <w:rsid w:val="00CF1743"/>
    <w:rsid w:val="00CF1865"/>
    <w:rsid w:val="00CF25B7"/>
    <w:rsid w:val="00CF2892"/>
    <w:rsid w:val="00CF465A"/>
    <w:rsid w:val="00CF4AD7"/>
    <w:rsid w:val="00CF6473"/>
    <w:rsid w:val="00D003D7"/>
    <w:rsid w:val="00D0160D"/>
    <w:rsid w:val="00D024F9"/>
    <w:rsid w:val="00D0316A"/>
    <w:rsid w:val="00D04197"/>
    <w:rsid w:val="00D05BCD"/>
    <w:rsid w:val="00D072AB"/>
    <w:rsid w:val="00D079E0"/>
    <w:rsid w:val="00D07F10"/>
    <w:rsid w:val="00D1185F"/>
    <w:rsid w:val="00D11FE3"/>
    <w:rsid w:val="00D124F2"/>
    <w:rsid w:val="00D12B4E"/>
    <w:rsid w:val="00D136FF"/>
    <w:rsid w:val="00D14105"/>
    <w:rsid w:val="00D169F4"/>
    <w:rsid w:val="00D17396"/>
    <w:rsid w:val="00D17EBD"/>
    <w:rsid w:val="00D20966"/>
    <w:rsid w:val="00D23D96"/>
    <w:rsid w:val="00D256B8"/>
    <w:rsid w:val="00D25958"/>
    <w:rsid w:val="00D26B7A"/>
    <w:rsid w:val="00D361A6"/>
    <w:rsid w:val="00D36B7D"/>
    <w:rsid w:val="00D43004"/>
    <w:rsid w:val="00D46106"/>
    <w:rsid w:val="00D46FC6"/>
    <w:rsid w:val="00D47246"/>
    <w:rsid w:val="00D47D4F"/>
    <w:rsid w:val="00D50B6E"/>
    <w:rsid w:val="00D51367"/>
    <w:rsid w:val="00D53E2C"/>
    <w:rsid w:val="00D54011"/>
    <w:rsid w:val="00D5405B"/>
    <w:rsid w:val="00D5482F"/>
    <w:rsid w:val="00D55939"/>
    <w:rsid w:val="00D55D70"/>
    <w:rsid w:val="00D560C2"/>
    <w:rsid w:val="00D5715F"/>
    <w:rsid w:val="00D63309"/>
    <w:rsid w:val="00D6489E"/>
    <w:rsid w:val="00D64A32"/>
    <w:rsid w:val="00D65AE0"/>
    <w:rsid w:val="00D65C86"/>
    <w:rsid w:val="00D700DF"/>
    <w:rsid w:val="00D71620"/>
    <w:rsid w:val="00D719CF"/>
    <w:rsid w:val="00D74305"/>
    <w:rsid w:val="00D74B92"/>
    <w:rsid w:val="00D766BE"/>
    <w:rsid w:val="00D812D6"/>
    <w:rsid w:val="00D84887"/>
    <w:rsid w:val="00D849D6"/>
    <w:rsid w:val="00D86B8F"/>
    <w:rsid w:val="00D91DB9"/>
    <w:rsid w:val="00D9468D"/>
    <w:rsid w:val="00D9473C"/>
    <w:rsid w:val="00D974E0"/>
    <w:rsid w:val="00DA2E0F"/>
    <w:rsid w:val="00DA400E"/>
    <w:rsid w:val="00DA4F29"/>
    <w:rsid w:val="00DA704A"/>
    <w:rsid w:val="00DA766A"/>
    <w:rsid w:val="00DB0D34"/>
    <w:rsid w:val="00DB14D9"/>
    <w:rsid w:val="00DB32A2"/>
    <w:rsid w:val="00DB528A"/>
    <w:rsid w:val="00DB5CA9"/>
    <w:rsid w:val="00DB74A7"/>
    <w:rsid w:val="00DC07E9"/>
    <w:rsid w:val="00DC087B"/>
    <w:rsid w:val="00DC0BAF"/>
    <w:rsid w:val="00DC2048"/>
    <w:rsid w:val="00DC2204"/>
    <w:rsid w:val="00DC37CA"/>
    <w:rsid w:val="00DC6D96"/>
    <w:rsid w:val="00DD0E28"/>
    <w:rsid w:val="00DD17E3"/>
    <w:rsid w:val="00DD3789"/>
    <w:rsid w:val="00DD447A"/>
    <w:rsid w:val="00DD5B7C"/>
    <w:rsid w:val="00DD6729"/>
    <w:rsid w:val="00DD6A1A"/>
    <w:rsid w:val="00DE027D"/>
    <w:rsid w:val="00DE0593"/>
    <w:rsid w:val="00DE508F"/>
    <w:rsid w:val="00DE5331"/>
    <w:rsid w:val="00DF3E8C"/>
    <w:rsid w:val="00DF486D"/>
    <w:rsid w:val="00DF5099"/>
    <w:rsid w:val="00DF6552"/>
    <w:rsid w:val="00E00400"/>
    <w:rsid w:val="00E00D87"/>
    <w:rsid w:val="00E0136B"/>
    <w:rsid w:val="00E01581"/>
    <w:rsid w:val="00E021D1"/>
    <w:rsid w:val="00E061A6"/>
    <w:rsid w:val="00E06A77"/>
    <w:rsid w:val="00E102B0"/>
    <w:rsid w:val="00E11ABD"/>
    <w:rsid w:val="00E1424C"/>
    <w:rsid w:val="00E17C47"/>
    <w:rsid w:val="00E21325"/>
    <w:rsid w:val="00E2249C"/>
    <w:rsid w:val="00E22AAD"/>
    <w:rsid w:val="00E2560E"/>
    <w:rsid w:val="00E2595C"/>
    <w:rsid w:val="00E27A0E"/>
    <w:rsid w:val="00E3058E"/>
    <w:rsid w:val="00E310EA"/>
    <w:rsid w:val="00E31275"/>
    <w:rsid w:val="00E34CF6"/>
    <w:rsid w:val="00E36DF8"/>
    <w:rsid w:val="00E416BC"/>
    <w:rsid w:val="00E435DA"/>
    <w:rsid w:val="00E466C5"/>
    <w:rsid w:val="00E46A03"/>
    <w:rsid w:val="00E50A9E"/>
    <w:rsid w:val="00E50C17"/>
    <w:rsid w:val="00E61A3F"/>
    <w:rsid w:val="00E61BCC"/>
    <w:rsid w:val="00E641AB"/>
    <w:rsid w:val="00E65073"/>
    <w:rsid w:val="00E65ABF"/>
    <w:rsid w:val="00E668DD"/>
    <w:rsid w:val="00E7058A"/>
    <w:rsid w:val="00E70904"/>
    <w:rsid w:val="00E7638E"/>
    <w:rsid w:val="00E77ABC"/>
    <w:rsid w:val="00E805FC"/>
    <w:rsid w:val="00E81B3C"/>
    <w:rsid w:val="00E829C9"/>
    <w:rsid w:val="00E837DD"/>
    <w:rsid w:val="00E83960"/>
    <w:rsid w:val="00E83AF6"/>
    <w:rsid w:val="00E84741"/>
    <w:rsid w:val="00E8664D"/>
    <w:rsid w:val="00E86B8F"/>
    <w:rsid w:val="00E86E85"/>
    <w:rsid w:val="00E87074"/>
    <w:rsid w:val="00E87B2F"/>
    <w:rsid w:val="00E9203A"/>
    <w:rsid w:val="00E94583"/>
    <w:rsid w:val="00E95151"/>
    <w:rsid w:val="00E95B61"/>
    <w:rsid w:val="00E970EB"/>
    <w:rsid w:val="00EA08E0"/>
    <w:rsid w:val="00EA2F2D"/>
    <w:rsid w:val="00EA3466"/>
    <w:rsid w:val="00EA4C2A"/>
    <w:rsid w:val="00EB1259"/>
    <w:rsid w:val="00EB1828"/>
    <w:rsid w:val="00EB4B8D"/>
    <w:rsid w:val="00EB67E3"/>
    <w:rsid w:val="00EB6CC8"/>
    <w:rsid w:val="00EB6DE8"/>
    <w:rsid w:val="00EB707E"/>
    <w:rsid w:val="00EB7BF5"/>
    <w:rsid w:val="00EC25F3"/>
    <w:rsid w:val="00EC4373"/>
    <w:rsid w:val="00EC4D36"/>
    <w:rsid w:val="00EC5236"/>
    <w:rsid w:val="00ED002C"/>
    <w:rsid w:val="00ED0D91"/>
    <w:rsid w:val="00ED76A8"/>
    <w:rsid w:val="00ED7B28"/>
    <w:rsid w:val="00ED7F54"/>
    <w:rsid w:val="00EE06D7"/>
    <w:rsid w:val="00EE42B8"/>
    <w:rsid w:val="00EE5B85"/>
    <w:rsid w:val="00EF08C5"/>
    <w:rsid w:val="00EF3483"/>
    <w:rsid w:val="00EF3B96"/>
    <w:rsid w:val="00EF44A2"/>
    <w:rsid w:val="00EF567C"/>
    <w:rsid w:val="00EF5F85"/>
    <w:rsid w:val="00EF7C6F"/>
    <w:rsid w:val="00F020DC"/>
    <w:rsid w:val="00F043D1"/>
    <w:rsid w:val="00F044B0"/>
    <w:rsid w:val="00F05788"/>
    <w:rsid w:val="00F0724A"/>
    <w:rsid w:val="00F1056D"/>
    <w:rsid w:val="00F12791"/>
    <w:rsid w:val="00F12AC8"/>
    <w:rsid w:val="00F136E5"/>
    <w:rsid w:val="00F15365"/>
    <w:rsid w:val="00F16159"/>
    <w:rsid w:val="00F16645"/>
    <w:rsid w:val="00F218DC"/>
    <w:rsid w:val="00F236B0"/>
    <w:rsid w:val="00F24405"/>
    <w:rsid w:val="00F24BA5"/>
    <w:rsid w:val="00F256CF"/>
    <w:rsid w:val="00F26529"/>
    <w:rsid w:val="00F26E0D"/>
    <w:rsid w:val="00F2760B"/>
    <w:rsid w:val="00F3130D"/>
    <w:rsid w:val="00F337AD"/>
    <w:rsid w:val="00F340CB"/>
    <w:rsid w:val="00F347F1"/>
    <w:rsid w:val="00F34823"/>
    <w:rsid w:val="00F355D5"/>
    <w:rsid w:val="00F36F5A"/>
    <w:rsid w:val="00F402DC"/>
    <w:rsid w:val="00F44477"/>
    <w:rsid w:val="00F44A13"/>
    <w:rsid w:val="00F45DC3"/>
    <w:rsid w:val="00F468B9"/>
    <w:rsid w:val="00F472CE"/>
    <w:rsid w:val="00F50B6A"/>
    <w:rsid w:val="00F50E8D"/>
    <w:rsid w:val="00F52495"/>
    <w:rsid w:val="00F52CA7"/>
    <w:rsid w:val="00F53A22"/>
    <w:rsid w:val="00F5402B"/>
    <w:rsid w:val="00F5480E"/>
    <w:rsid w:val="00F57983"/>
    <w:rsid w:val="00F63389"/>
    <w:rsid w:val="00F63DE3"/>
    <w:rsid w:val="00F65162"/>
    <w:rsid w:val="00F65810"/>
    <w:rsid w:val="00F65E64"/>
    <w:rsid w:val="00F72F86"/>
    <w:rsid w:val="00F7410C"/>
    <w:rsid w:val="00F74A36"/>
    <w:rsid w:val="00F76455"/>
    <w:rsid w:val="00F80FCD"/>
    <w:rsid w:val="00F83405"/>
    <w:rsid w:val="00F848E6"/>
    <w:rsid w:val="00F85837"/>
    <w:rsid w:val="00F85E37"/>
    <w:rsid w:val="00F9185B"/>
    <w:rsid w:val="00F91926"/>
    <w:rsid w:val="00F9216C"/>
    <w:rsid w:val="00F95BF1"/>
    <w:rsid w:val="00F9613D"/>
    <w:rsid w:val="00F9713F"/>
    <w:rsid w:val="00F97D0C"/>
    <w:rsid w:val="00FA1DEF"/>
    <w:rsid w:val="00FA2C88"/>
    <w:rsid w:val="00FA3ED7"/>
    <w:rsid w:val="00FA5B5B"/>
    <w:rsid w:val="00FA5BF7"/>
    <w:rsid w:val="00FA6246"/>
    <w:rsid w:val="00FA7DA0"/>
    <w:rsid w:val="00FB22FB"/>
    <w:rsid w:val="00FB4B73"/>
    <w:rsid w:val="00FB58C1"/>
    <w:rsid w:val="00FB6762"/>
    <w:rsid w:val="00FB6C1C"/>
    <w:rsid w:val="00FB6DF7"/>
    <w:rsid w:val="00FB74EF"/>
    <w:rsid w:val="00FB76F9"/>
    <w:rsid w:val="00FC0C6F"/>
    <w:rsid w:val="00FC2159"/>
    <w:rsid w:val="00FC3AB0"/>
    <w:rsid w:val="00FC3ABF"/>
    <w:rsid w:val="00FC3D30"/>
    <w:rsid w:val="00FC465D"/>
    <w:rsid w:val="00FC4ECF"/>
    <w:rsid w:val="00FC5F0B"/>
    <w:rsid w:val="00FC7625"/>
    <w:rsid w:val="00FD0451"/>
    <w:rsid w:val="00FD2074"/>
    <w:rsid w:val="00FD4ACA"/>
    <w:rsid w:val="00FD6D78"/>
    <w:rsid w:val="00FD756E"/>
    <w:rsid w:val="00FD7BD5"/>
    <w:rsid w:val="00FE0A69"/>
    <w:rsid w:val="00FE38F3"/>
    <w:rsid w:val="00FE405C"/>
    <w:rsid w:val="00FE6574"/>
    <w:rsid w:val="00FE6597"/>
    <w:rsid w:val="00FE6F5A"/>
    <w:rsid w:val="00FE700E"/>
    <w:rsid w:val="00FE79CC"/>
    <w:rsid w:val="00FF02D2"/>
    <w:rsid w:val="00FF0B93"/>
    <w:rsid w:val="00FF0C11"/>
    <w:rsid w:val="00FF1731"/>
    <w:rsid w:val="00FF1B65"/>
    <w:rsid w:val="00FF2A85"/>
    <w:rsid w:val="00FF2E91"/>
    <w:rsid w:val="00FF51E5"/>
    <w:rsid w:val="00FF51F7"/>
    <w:rsid w:val="00FF7892"/>
    <w:rsid w:val="00FF78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968C"/>
  <w15:chartTrackingRefBased/>
  <w15:docId w15:val="{12507FB5-F6C1-4AD7-A0DF-3C595FA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32"/>
  </w:style>
  <w:style w:type="paragraph" w:styleId="Heading1">
    <w:name w:val="heading 1"/>
    <w:basedOn w:val="Normal"/>
    <w:next w:val="Normal"/>
    <w:link w:val="Heading1Char"/>
    <w:uiPriority w:val="9"/>
    <w:qFormat/>
    <w:rsid w:val="00307F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s,EC,Colorful List - Accent 11,Paragraphe de liste1,Colorful List - Accent 111,Dot pt,List Paragraph1,No Spacing1,List Paragraph Char Char Char,Indicator Text,Numbered Para 1,F5 List Paragraph,Bullet Points,List Paragraph2,L,lp1"/>
    <w:basedOn w:val="Normal"/>
    <w:link w:val="ListParagraphChar"/>
    <w:uiPriority w:val="34"/>
    <w:qFormat/>
    <w:rsid w:val="00233B15"/>
    <w:pPr>
      <w:ind w:left="720"/>
      <w:contextualSpacing/>
    </w:pPr>
  </w:style>
  <w:style w:type="paragraph" w:styleId="Header">
    <w:name w:val="header"/>
    <w:aliases w:val="6_G"/>
    <w:basedOn w:val="Normal"/>
    <w:link w:val="HeaderChar"/>
    <w:unhideWhenUsed/>
    <w:qFormat/>
    <w:rsid w:val="00233B15"/>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233B15"/>
  </w:style>
  <w:style w:type="paragraph" w:styleId="Footer">
    <w:name w:val="footer"/>
    <w:basedOn w:val="Normal"/>
    <w:link w:val="FooterChar"/>
    <w:uiPriority w:val="99"/>
    <w:unhideWhenUsed/>
    <w:rsid w:val="00233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B15"/>
  </w:style>
  <w:style w:type="character" w:styleId="CommentReference">
    <w:name w:val="annotation reference"/>
    <w:basedOn w:val="DefaultParagraphFont"/>
    <w:uiPriority w:val="99"/>
    <w:semiHidden/>
    <w:unhideWhenUsed/>
    <w:rsid w:val="001F4130"/>
    <w:rPr>
      <w:sz w:val="16"/>
      <w:szCs w:val="16"/>
    </w:rPr>
  </w:style>
  <w:style w:type="paragraph" w:styleId="CommentText">
    <w:name w:val="annotation text"/>
    <w:basedOn w:val="Normal"/>
    <w:link w:val="CommentTextChar"/>
    <w:uiPriority w:val="99"/>
    <w:unhideWhenUsed/>
    <w:rsid w:val="001F4130"/>
    <w:pPr>
      <w:spacing w:line="240" w:lineRule="auto"/>
    </w:pPr>
    <w:rPr>
      <w:sz w:val="20"/>
      <w:szCs w:val="20"/>
    </w:rPr>
  </w:style>
  <w:style w:type="character" w:customStyle="1" w:styleId="CommentTextChar">
    <w:name w:val="Comment Text Char"/>
    <w:basedOn w:val="DefaultParagraphFont"/>
    <w:link w:val="CommentText"/>
    <w:uiPriority w:val="99"/>
    <w:rsid w:val="001F4130"/>
    <w:rPr>
      <w:sz w:val="20"/>
      <w:szCs w:val="20"/>
    </w:rPr>
  </w:style>
  <w:style w:type="paragraph" w:styleId="CommentSubject">
    <w:name w:val="annotation subject"/>
    <w:basedOn w:val="CommentText"/>
    <w:next w:val="CommentText"/>
    <w:link w:val="CommentSubjectChar"/>
    <w:uiPriority w:val="99"/>
    <w:semiHidden/>
    <w:unhideWhenUsed/>
    <w:rsid w:val="001F4130"/>
    <w:rPr>
      <w:b/>
      <w:bCs/>
    </w:rPr>
  </w:style>
  <w:style w:type="character" w:customStyle="1" w:styleId="CommentSubjectChar">
    <w:name w:val="Comment Subject Char"/>
    <w:basedOn w:val="CommentTextChar"/>
    <w:link w:val="CommentSubject"/>
    <w:uiPriority w:val="99"/>
    <w:semiHidden/>
    <w:rsid w:val="001F4130"/>
    <w:rPr>
      <w:b/>
      <w:bCs/>
      <w:sz w:val="20"/>
      <w:szCs w:val="20"/>
    </w:rPr>
  </w:style>
  <w:style w:type="paragraph" w:styleId="BalloonText">
    <w:name w:val="Balloon Text"/>
    <w:basedOn w:val="Normal"/>
    <w:link w:val="BalloonTextChar"/>
    <w:uiPriority w:val="99"/>
    <w:semiHidden/>
    <w:unhideWhenUsed/>
    <w:rsid w:val="001F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30"/>
    <w:rPr>
      <w:rFonts w:ascii="Segoe UI" w:hAnsi="Segoe UI" w:cs="Segoe UI"/>
      <w:sz w:val="18"/>
      <w:szCs w:val="18"/>
    </w:rPr>
  </w:style>
  <w:style w:type="character" w:styleId="Hyperlink">
    <w:name w:val="Hyperlink"/>
    <w:basedOn w:val="DefaultParagraphFont"/>
    <w:uiPriority w:val="99"/>
    <w:unhideWhenUsed/>
    <w:rsid w:val="00A06CF1"/>
    <w:rPr>
      <w:color w:val="0563C1" w:themeColor="hyperlink"/>
      <w:u w:val="single"/>
    </w:rPr>
  </w:style>
  <w:style w:type="paragraph" w:styleId="EndnoteText">
    <w:name w:val="endnote text"/>
    <w:basedOn w:val="Normal"/>
    <w:link w:val="EndnoteTextChar"/>
    <w:uiPriority w:val="99"/>
    <w:semiHidden/>
    <w:unhideWhenUsed/>
    <w:rsid w:val="00D024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4F9"/>
    <w:rPr>
      <w:sz w:val="20"/>
      <w:szCs w:val="20"/>
    </w:rPr>
  </w:style>
  <w:style w:type="character" w:styleId="EndnoteReference">
    <w:name w:val="endnote reference"/>
    <w:uiPriority w:val="99"/>
    <w:semiHidden/>
    <w:unhideWhenUsed/>
    <w:rsid w:val="00D024F9"/>
    <w:rPr>
      <w:vertAlign w:val="superscript"/>
    </w:rPr>
  </w:style>
  <w:style w:type="character" w:styleId="FollowedHyperlink">
    <w:name w:val="FollowedHyperlink"/>
    <w:basedOn w:val="DefaultParagraphFont"/>
    <w:uiPriority w:val="99"/>
    <w:semiHidden/>
    <w:unhideWhenUsed/>
    <w:rsid w:val="00754926"/>
    <w:rPr>
      <w:color w:val="954F72" w:themeColor="followedHyperlink"/>
      <w:u w:val="single"/>
    </w:rPr>
  </w:style>
  <w:style w:type="paragraph" w:styleId="NormalWeb">
    <w:name w:val="Normal (Web)"/>
    <w:basedOn w:val="Normal"/>
    <w:uiPriority w:val="99"/>
    <w:unhideWhenUsed/>
    <w:rsid w:val="0015527B"/>
    <w:rPr>
      <w:rFonts w:ascii="Times New Roman" w:hAnsi="Times New Roman" w:cs="Times New Roman"/>
      <w:sz w:val="24"/>
      <w:szCs w:val="24"/>
    </w:rPr>
  </w:style>
  <w:style w:type="paragraph" w:customStyle="1" w:styleId="Default">
    <w:name w:val="Default"/>
    <w:rsid w:val="009C06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qFormat/>
    <w:rsid w:val="000D7AB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NoSpacing">
    <w:name w:val="No Spacing"/>
    <w:uiPriority w:val="1"/>
    <w:qFormat/>
    <w:rsid w:val="00681A9E"/>
    <w:pPr>
      <w:spacing w:after="0" w:line="240" w:lineRule="auto"/>
    </w:pPr>
  </w:style>
  <w:style w:type="character" w:customStyle="1" w:styleId="Heading1Char">
    <w:name w:val="Heading 1 Char"/>
    <w:basedOn w:val="DefaultParagraphFont"/>
    <w:link w:val="Heading1"/>
    <w:uiPriority w:val="9"/>
    <w:rsid w:val="00307FA4"/>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D351B"/>
    <w:pPr>
      <w:spacing w:after="0" w:line="240" w:lineRule="auto"/>
    </w:pPr>
  </w:style>
  <w:style w:type="paragraph" w:customStyle="1" w:styleId="docdata">
    <w:name w:val="docdata"/>
    <w:aliases w:val="docy,v5,19298,bqiaagaaevcpaaagwykaaanvsgaabwnkaaaaaaaaaaaaaaaaaaaaaaaaaaaaaaaaaaaaaaaaaaaaaaaaaaaaaaaaaaaaaaaaaaaaaaaaaaaaaaaaaaaaaaaaaaaaaaaaaaaaaaaaaaaaaaaaaaaaaaaaaaaaaaaaaaaaaaaaaaaaaaaaaaaaaaaaaaaaaaaaaaaaaaaaaaaaaaaaaaaaaaaaaaaaaaaaaaaaaaa"/>
    <w:basedOn w:val="Normal"/>
    <w:rsid w:val="00ED7B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aliases w:val="Listes Char,EC Char,Colorful List - Accent 11 Char,Paragraphe de liste1 Char,Colorful List - Accent 111 Char,Dot pt Char,List Paragraph1 Char,No Spacing1 Char,List Paragraph Char Char Char Char,Indicator Text Char,Bullet Points Char"/>
    <w:basedOn w:val="DefaultParagraphFont"/>
    <w:link w:val="ListParagraph"/>
    <w:uiPriority w:val="34"/>
    <w:qFormat/>
    <w:locked/>
    <w:rsid w:val="00F1056D"/>
  </w:style>
  <w:style w:type="paragraph" w:customStyle="1" w:styleId="Textedesaisie">
    <w:name w:val="Texte de saisie"/>
    <w:basedOn w:val="Normal"/>
    <w:link w:val="TextedesaisieCar"/>
    <w:qFormat/>
    <w:rsid w:val="00F24BA5"/>
    <w:pPr>
      <w:snapToGrid w:val="0"/>
      <w:spacing w:after="120"/>
      <w:jc w:val="both"/>
    </w:pPr>
    <w:rPr>
      <w:rFonts w:ascii="Marianne" w:eastAsia="Times New Roman" w:hAnsi="Marianne" w:cs="Times New Roman"/>
      <w:bCs/>
      <w:lang w:eastAsia="fr-FR"/>
    </w:rPr>
  </w:style>
  <w:style w:type="character" w:customStyle="1" w:styleId="TextedesaisieCar">
    <w:name w:val="Texte de saisie Car"/>
    <w:basedOn w:val="DefaultParagraphFont"/>
    <w:link w:val="Textedesaisie"/>
    <w:rsid w:val="00F24BA5"/>
    <w:rPr>
      <w:rFonts w:ascii="Marianne" w:eastAsia="Times New Roman" w:hAnsi="Marianne" w:cs="Times New Roman"/>
      <w:bCs/>
      <w:lang w:eastAsia="fr-FR"/>
    </w:rPr>
  </w:style>
  <w:style w:type="paragraph" w:styleId="BodyTextIndent2">
    <w:name w:val="Body Text Indent 2"/>
    <w:basedOn w:val="Normal"/>
    <w:link w:val="BodyTextIndent2Char"/>
    <w:uiPriority w:val="99"/>
    <w:rsid w:val="00F24BA5"/>
    <w:pPr>
      <w:widowControl w:val="0"/>
      <w:suppressAutoHyphens/>
      <w:overflowPunct w:val="0"/>
      <w:spacing w:before="120" w:after="0"/>
      <w:ind w:firstLine="851"/>
      <w:textAlignment w:val="baseline"/>
    </w:pPr>
    <w:rPr>
      <w:rFonts w:ascii="Times New Roman" w:eastAsia="Arial Unicode MS" w:hAnsi="Times New Roman" w:cs="Times New Roman"/>
      <w:color w:val="00000A"/>
      <w:sz w:val="24"/>
      <w:szCs w:val="20"/>
      <w:lang w:eastAsia="zh-CN"/>
    </w:rPr>
  </w:style>
  <w:style w:type="character" w:customStyle="1" w:styleId="BodyTextIndent2Char">
    <w:name w:val="Body Text Indent 2 Char"/>
    <w:basedOn w:val="DefaultParagraphFont"/>
    <w:link w:val="BodyTextIndent2"/>
    <w:uiPriority w:val="99"/>
    <w:rsid w:val="00F24BA5"/>
    <w:rPr>
      <w:rFonts w:ascii="Times New Roman" w:eastAsia="Arial Unicode MS" w:hAnsi="Times New Roman" w:cs="Times New Roman"/>
      <w:color w:val="00000A"/>
      <w:sz w:val="24"/>
      <w:szCs w:val="20"/>
      <w:lang w:eastAsia="zh-CN"/>
    </w:rPr>
  </w:style>
  <w:style w:type="paragraph" w:styleId="BodyText">
    <w:name w:val="Body Text"/>
    <w:basedOn w:val="Normal"/>
    <w:link w:val="BodyTextChar"/>
    <w:uiPriority w:val="1"/>
    <w:qFormat/>
    <w:rsid w:val="00971858"/>
    <w:pPr>
      <w:widowControl w:val="0"/>
      <w:autoSpaceDE w:val="0"/>
      <w:autoSpaceDN w:val="0"/>
      <w:spacing w:after="0" w:line="276" w:lineRule="auto"/>
    </w:pPr>
    <w:rPr>
      <w:rFonts w:ascii="Arial" w:hAnsi="Arial" w:cs="Arial"/>
      <w:sz w:val="20"/>
    </w:rPr>
  </w:style>
  <w:style w:type="character" w:customStyle="1" w:styleId="BodyTextChar">
    <w:name w:val="Body Text Char"/>
    <w:basedOn w:val="DefaultParagraphFont"/>
    <w:link w:val="BodyText"/>
    <w:uiPriority w:val="1"/>
    <w:rsid w:val="00971858"/>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489">
      <w:bodyDiv w:val="1"/>
      <w:marLeft w:val="0"/>
      <w:marRight w:val="0"/>
      <w:marTop w:val="0"/>
      <w:marBottom w:val="0"/>
      <w:divBdr>
        <w:top w:val="none" w:sz="0" w:space="0" w:color="auto"/>
        <w:left w:val="none" w:sz="0" w:space="0" w:color="auto"/>
        <w:bottom w:val="none" w:sz="0" w:space="0" w:color="auto"/>
        <w:right w:val="none" w:sz="0" w:space="0" w:color="auto"/>
      </w:divBdr>
    </w:div>
    <w:div w:id="94373028">
      <w:bodyDiv w:val="1"/>
      <w:marLeft w:val="0"/>
      <w:marRight w:val="0"/>
      <w:marTop w:val="0"/>
      <w:marBottom w:val="0"/>
      <w:divBdr>
        <w:top w:val="none" w:sz="0" w:space="0" w:color="auto"/>
        <w:left w:val="none" w:sz="0" w:space="0" w:color="auto"/>
        <w:bottom w:val="none" w:sz="0" w:space="0" w:color="auto"/>
        <w:right w:val="none" w:sz="0" w:space="0" w:color="auto"/>
      </w:divBdr>
    </w:div>
    <w:div w:id="109403104">
      <w:bodyDiv w:val="1"/>
      <w:marLeft w:val="0"/>
      <w:marRight w:val="0"/>
      <w:marTop w:val="0"/>
      <w:marBottom w:val="0"/>
      <w:divBdr>
        <w:top w:val="none" w:sz="0" w:space="0" w:color="auto"/>
        <w:left w:val="none" w:sz="0" w:space="0" w:color="auto"/>
        <w:bottom w:val="none" w:sz="0" w:space="0" w:color="auto"/>
        <w:right w:val="none" w:sz="0" w:space="0" w:color="auto"/>
      </w:divBdr>
    </w:div>
    <w:div w:id="111827061">
      <w:bodyDiv w:val="1"/>
      <w:marLeft w:val="0"/>
      <w:marRight w:val="0"/>
      <w:marTop w:val="0"/>
      <w:marBottom w:val="0"/>
      <w:divBdr>
        <w:top w:val="none" w:sz="0" w:space="0" w:color="auto"/>
        <w:left w:val="none" w:sz="0" w:space="0" w:color="auto"/>
        <w:bottom w:val="none" w:sz="0" w:space="0" w:color="auto"/>
        <w:right w:val="none" w:sz="0" w:space="0" w:color="auto"/>
      </w:divBdr>
    </w:div>
    <w:div w:id="130094813">
      <w:bodyDiv w:val="1"/>
      <w:marLeft w:val="0"/>
      <w:marRight w:val="0"/>
      <w:marTop w:val="0"/>
      <w:marBottom w:val="0"/>
      <w:divBdr>
        <w:top w:val="none" w:sz="0" w:space="0" w:color="auto"/>
        <w:left w:val="none" w:sz="0" w:space="0" w:color="auto"/>
        <w:bottom w:val="none" w:sz="0" w:space="0" w:color="auto"/>
        <w:right w:val="none" w:sz="0" w:space="0" w:color="auto"/>
      </w:divBdr>
    </w:div>
    <w:div w:id="193689626">
      <w:bodyDiv w:val="1"/>
      <w:marLeft w:val="0"/>
      <w:marRight w:val="0"/>
      <w:marTop w:val="0"/>
      <w:marBottom w:val="0"/>
      <w:divBdr>
        <w:top w:val="none" w:sz="0" w:space="0" w:color="auto"/>
        <w:left w:val="none" w:sz="0" w:space="0" w:color="auto"/>
        <w:bottom w:val="none" w:sz="0" w:space="0" w:color="auto"/>
        <w:right w:val="none" w:sz="0" w:space="0" w:color="auto"/>
      </w:divBdr>
    </w:div>
    <w:div w:id="249627812">
      <w:bodyDiv w:val="1"/>
      <w:marLeft w:val="0"/>
      <w:marRight w:val="0"/>
      <w:marTop w:val="0"/>
      <w:marBottom w:val="0"/>
      <w:divBdr>
        <w:top w:val="none" w:sz="0" w:space="0" w:color="auto"/>
        <w:left w:val="none" w:sz="0" w:space="0" w:color="auto"/>
        <w:bottom w:val="none" w:sz="0" w:space="0" w:color="auto"/>
        <w:right w:val="none" w:sz="0" w:space="0" w:color="auto"/>
      </w:divBdr>
    </w:div>
    <w:div w:id="256258455">
      <w:bodyDiv w:val="1"/>
      <w:marLeft w:val="0"/>
      <w:marRight w:val="0"/>
      <w:marTop w:val="0"/>
      <w:marBottom w:val="0"/>
      <w:divBdr>
        <w:top w:val="none" w:sz="0" w:space="0" w:color="auto"/>
        <w:left w:val="none" w:sz="0" w:space="0" w:color="auto"/>
        <w:bottom w:val="none" w:sz="0" w:space="0" w:color="auto"/>
        <w:right w:val="none" w:sz="0" w:space="0" w:color="auto"/>
      </w:divBdr>
    </w:div>
    <w:div w:id="331837171">
      <w:bodyDiv w:val="1"/>
      <w:marLeft w:val="0"/>
      <w:marRight w:val="0"/>
      <w:marTop w:val="0"/>
      <w:marBottom w:val="0"/>
      <w:divBdr>
        <w:top w:val="none" w:sz="0" w:space="0" w:color="auto"/>
        <w:left w:val="none" w:sz="0" w:space="0" w:color="auto"/>
        <w:bottom w:val="none" w:sz="0" w:space="0" w:color="auto"/>
        <w:right w:val="none" w:sz="0" w:space="0" w:color="auto"/>
      </w:divBdr>
    </w:div>
    <w:div w:id="382028549">
      <w:bodyDiv w:val="1"/>
      <w:marLeft w:val="0"/>
      <w:marRight w:val="0"/>
      <w:marTop w:val="0"/>
      <w:marBottom w:val="0"/>
      <w:divBdr>
        <w:top w:val="none" w:sz="0" w:space="0" w:color="auto"/>
        <w:left w:val="none" w:sz="0" w:space="0" w:color="auto"/>
        <w:bottom w:val="none" w:sz="0" w:space="0" w:color="auto"/>
        <w:right w:val="none" w:sz="0" w:space="0" w:color="auto"/>
      </w:divBdr>
    </w:div>
    <w:div w:id="388920482">
      <w:bodyDiv w:val="1"/>
      <w:marLeft w:val="0"/>
      <w:marRight w:val="0"/>
      <w:marTop w:val="0"/>
      <w:marBottom w:val="0"/>
      <w:divBdr>
        <w:top w:val="none" w:sz="0" w:space="0" w:color="auto"/>
        <w:left w:val="none" w:sz="0" w:space="0" w:color="auto"/>
        <w:bottom w:val="none" w:sz="0" w:space="0" w:color="auto"/>
        <w:right w:val="none" w:sz="0" w:space="0" w:color="auto"/>
      </w:divBdr>
    </w:div>
    <w:div w:id="412237771">
      <w:bodyDiv w:val="1"/>
      <w:marLeft w:val="0"/>
      <w:marRight w:val="0"/>
      <w:marTop w:val="0"/>
      <w:marBottom w:val="0"/>
      <w:divBdr>
        <w:top w:val="none" w:sz="0" w:space="0" w:color="auto"/>
        <w:left w:val="none" w:sz="0" w:space="0" w:color="auto"/>
        <w:bottom w:val="none" w:sz="0" w:space="0" w:color="auto"/>
        <w:right w:val="none" w:sz="0" w:space="0" w:color="auto"/>
      </w:divBdr>
      <w:divsChild>
        <w:div w:id="258948671">
          <w:marLeft w:val="0"/>
          <w:marRight w:val="0"/>
          <w:marTop w:val="0"/>
          <w:marBottom w:val="0"/>
          <w:divBdr>
            <w:top w:val="none" w:sz="0" w:space="0" w:color="auto"/>
            <w:left w:val="none" w:sz="0" w:space="0" w:color="auto"/>
            <w:bottom w:val="none" w:sz="0" w:space="0" w:color="auto"/>
            <w:right w:val="none" w:sz="0" w:space="0" w:color="auto"/>
          </w:divBdr>
          <w:divsChild>
            <w:div w:id="1341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948">
      <w:bodyDiv w:val="1"/>
      <w:marLeft w:val="0"/>
      <w:marRight w:val="0"/>
      <w:marTop w:val="0"/>
      <w:marBottom w:val="0"/>
      <w:divBdr>
        <w:top w:val="none" w:sz="0" w:space="0" w:color="auto"/>
        <w:left w:val="none" w:sz="0" w:space="0" w:color="auto"/>
        <w:bottom w:val="none" w:sz="0" w:space="0" w:color="auto"/>
        <w:right w:val="none" w:sz="0" w:space="0" w:color="auto"/>
      </w:divBdr>
    </w:div>
    <w:div w:id="436605545">
      <w:bodyDiv w:val="1"/>
      <w:marLeft w:val="0"/>
      <w:marRight w:val="0"/>
      <w:marTop w:val="0"/>
      <w:marBottom w:val="0"/>
      <w:divBdr>
        <w:top w:val="none" w:sz="0" w:space="0" w:color="auto"/>
        <w:left w:val="none" w:sz="0" w:space="0" w:color="auto"/>
        <w:bottom w:val="none" w:sz="0" w:space="0" w:color="auto"/>
        <w:right w:val="none" w:sz="0" w:space="0" w:color="auto"/>
      </w:divBdr>
    </w:div>
    <w:div w:id="445583579">
      <w:bodyDiv w:val="1"/>
      <w:marLeft w:val="0"/>
      <w:marRight w:val="0"/>
      <w:marTop w:val="0"/>
      <w:marBottom w:val="0"/>
      <w:divBdr>
        <w:top w:val="none" w:sz="0" w:space="0" w:color="auto"/>
        <w:left w:val="none" w:sz="0" w:space="0" w:color="auto"/>
        <w:bottom w:val="none" w:sz="0" w:space="0" w:color="auto"/>
        <w:right w:val="none" w:sz="0" w:space="0" w:color="auto"/>
      </w:divBdr>
    </w:div>
    <w:div w:id="490101733">
      <w:bodyDiv w:val="1"/>
      <w:marLeft w:val="0"/>
      <w:marRight w:val="0"/>
      <w:marTop w:val="0"/>
      <w:marBottom w:val="0"/>
      <w:divBdr>
        <w:top w:val="none" w:sz="0" w:space="0" w:color="auto"/>
        <w:left w:val="none" w:sz="0" w:space="0" w:color="auto"/>
        <w:bottom w:val="none" w:sz="0" w:space="0" w:color="auto"/>
        <w:right w:val="none" w:sz="0" w:space="0" w:color="auto"/>
      </w:divBdr>
    </w:div>
    <w:div w:id="538782592">
      <w:bodyDiv w:val="1"/>
      <w:marLeft w:val="0"/>
      <w:marRight w:val="0"/>
      <w:marTop w:val="0"/>
      <w:marBottom w:val="0"/>
      <w:divBdr>
        <w:top w:val="none" w:sz="0" w:space="0" w:color="auto"/>
        <w:left w:val="none" w:sz="0" w:space="0" w:color="auto"/>
        <w:bottom w:val="none" w:sz="0" w:space="0" w:color="auto"/>
        <w:right w:val="none" w:sz="0" w:space="0" w:color="auto"/>
      </w:divBdr>
    </w:div>
    <w:div w:id="585649112">
      <w:bodyDiv w:val="1"/>
      <w:marLeft w:val="0"/>
      <w:marRight w:val="0"/>
      <w:marTop w:val="0"/>
      <w:marBottom w:val="0"/>
      <w:divBdr>
        <w:top w:val="none" w:sz="0" w:space="0" w:color="auto"/>
        <w:left w:val="none" w:sz="0" w:space="0" w:color="auto"/>
        <w:bottom w:val="none" w:sz="0" w:space="0" w:color="auto"/>
        <w:right w:val="none" w:sz="0" w:space="0" w:color="auto"/>
      </w:divBdr>
    </w:div>
    <w:div w:id="595864871">
      <w:bodyDiv w:val="1"/>
      <w:marLeft w:val="0"/>
      <w:marRight w:val="0"/>
      <w:marTop w:val="0"/>
      <w:marBottom w:val="0"/>
      <w:divBdr>
        <w:top w:val="none" w:sz="0" w:space="0" w:color="auto"/>
        <w:left w:val="none" w:sz="0" w:space="0" w:color="auto"/>
        <w:bottom w:val="none" w:sz="0" w:space="0" w:color="auto"/>
        <w:right w:val="none" w:sz="0" w:space="0" w:color="auto"/>
      </w:divBdr>
    </w:div>
    <w:div w:id="652761904">
      <w:bodyDiv w:val="1"/>
      <w:marLeft w:val="0"/>
      <w:marRight w:val="0"/>
      <w:marTop w:val="0"/>
      <w:marBottom w:val="0"/>
      <w:divBdr>
        <w:top w:val="none" w:sz="0" w:space="0" w:color="auto"/>
        <w:left w:val="none" w:sz="0" w:space="0" w:color="auto"/>
        <w:bottom w:val="none" w:sz="0" w:space="0" w:color="auto"/>
        <w:right w:val="none" w:sz="0" w:space="0" w:color="auto"/>
      </w:divBdr>
    </w:div>
    <w:div w:id="660885248">
      <w:bodyDiv w:val="1"/>
      <w:marLeft w:val="0"/>
      <w:marRight w:val="0"/>
      <w:marTop w:val="0"/>
      <w:marBottom w:val="0"/>
      <w:divBdr>
        <w:top w:val="none" w:sz="0" w:space="0" w:color="auto"/>
        <w:left w:val="none" w:sz="0" w:space="0" w:color="auto"/>
        <w:bottom w:val="none" w:sz="0" w:space="0" w:color="auto"/>
        <w:right w:val="none" w:sz="0" w:space="0" w:color="auto"/>
      </w:divBdr>
    </w:div>
    <w:div w:id="666905795">
      <w:bodyDiv w:val="1"/>
      <w:marLeft w:val="0"/>
      <w:marRight w:val="0"/>
      <w:marTop w:val="0"/>
      <w:marBottom w:val="0"/>
      <w:divBdr>
        <w:top w:val="none" w:sz="0" w:space="0" w:color="auto"/>
        <w:left w:val="none" w:sz="0" w:space="0" w:color="auto"/>
        <w:bottom w:val="none" w:sz="0" w:space="0" w:color="auto"/>
        <w:right w:val="none" w:sz="0" w:space="0" w:color="auto"/>
      </w:divBdr>
    </w:div>
    <w:div w:id="688263196">
      <w:bodyDiv w:val="1"/>
      <w:marLeft w:val="0"/>
      <w:marRight w:val="0"/>
      <w:marTop w:val="0"/>
      <w:marBottom w:val="0"/>
      <w:divBdr>
        <w:top w:val="none" w:sz="0" w:space="0" w:color="auto"/>
        <w:left w:val="none" w:sz="0" w:space="0" w:color="auto"/>
        <w:bottom w:val="none" w:sz="0" w:space="0" w:color="auto"/>
        <w:right w:val="none" w:sz="0" w:space="0" w:color="auto"/>
      </w:divBdr>
    </w:div>
    <w:div w:id="727580776">
      <w:bodyDiv w:val="1"/>
      <w:marLeft w:val="0"/>
      <w:marRight w:val="0"/>
      <w:marTop w:val="0"/>
      <w:marBottom w:val="0"/>
      <w:divBdr>
        <w:top w:val="none" w:sz="0" w:space="0" w:color="auto"/>
        <w:left w:val="none" w:sz="0" w:space="0" w:color="auto"/>
        <w:bottom w:val="none" w:sz="0" w:space="0" w:color="auto"/>
        <w:right w:val="none" w:sz="0" w:space="0" w:color="auto"/>
      </w:divBdr>
    </w:div>
    <w:div w:id="756250709">
      <w:bodyDiv w:val="1"/>
      <w:marLeft w:val="0"/>
      <w:marRight w:val="0"/>
      <w:marTop w:val="0"/>
      <w:marBottom w:val="0"/>
      <w:divBdr>
        <w:top w:val="none" w:sz="0" w:space="0" w:color="auto"/>
        <w:left w:val="none" w:sz="0" w:space="0" w:color="auto"/>
        <w:bottom w:val="none" w:sz="0" w:space="0" w:color="auto"/>
        <w:right w:val="none" w:sz="0" w:space="0" w:color="auto"/>
      </w:divBdr>
    </w:div>
    <w:div w:id="771826324">
      <w:bodyDiv w:val="1"/>
      <w:marLeft w:val="0"/>
      <w:marRight w:val="0"/>
      <w:marTop w:val="0"/>
      <w:marBottom w:val="0"/>
      <w:divBdr>
        <w:top w:val="none" w:sz="0" w:space="0" w:color="auto"/>
        <w:left w:val="none" w:sz="0" w:space="0" w:color="auto"/>
        <w:bottom w:val="none" w:sz="0" w:space="0" w:color="auto"/>
        <w:right w:val="none" w:sz="0" w:space="0" w:color="auto"/>
      </w:divBdr>
    </w:div>
    <w:div w:id="776409066">
      <w:bodyDiv w:val="1"/>
      <w:marLeft w:val="0"/>
      <w:marRight w:val="0"/>
      <w:marTop w:val="0"/>
      <w:marBottom w:val="0"/>
      <w:divBdr>
        <w:top w:val="none" w:sz="0" w:space="0" w:color="auto"/>
        <w:left w:val="none" w:sz="0" w:space="0" w:color="auto"/>
        <w:bottom w:val="none" w:sz="0" w:space="0" w:color="auto"/>
        <w:right w:val="none" w:sz="0" w:space="0" w:color="auto"/>
      </w:divBdr>
    </w:div>
    <w:div w:id="850608492">
      <w:bodyDiv w:val="1"/>
      <w:marLeft w:val="0"/>
      <w:marRight w:val="0"/>
      <w:marTop w:val="0"/>
      <w:marBottom w:val="0"/>
      <w:divBdr>
        <w:top w:val="none" w:sz="0" w:space="0" w:color="auto"/>
        <w:left w:val="none" w:sz="0" w:space="0" w:color="auto"/>
        <w:bottom w:val="none" w:sz="0" w:space="0" w:color="auto"/>
        <w:right w:val="none" w:sz="0" w:space="0" w:color="auto"/>
      </w:divBdr>
    </w:div>
    <w:div w:id="882057512">
      <w:bodyDiv w:val="1"/>
      <w:marLeft w:val="0"/>
      <w:marRight w:val="0"/>
      <w:marTop w:val="0"/>
      <w:marBottom w:val="0"/>
      <w:divBdr>
        <w:top w:val="none" w:sz="0" w:space="0" w:color="auto"/>
        <w:left w:val="none" w:sz="0" w:space="0" w:color="auto"/>
        <w:bottom w:val="none" w:sz="0" w:space="0" w:color="auto"/>
        <w:right w:val="none" w:sz="0" w:space="0" w:color="auto"/>
      </w:divBdr>
    </w:div>
    <w:div w:id="90414567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0">
          <w:marLeft w:val="0"/>
          <w:marRight w:val="0"/>
          <w:marTop w:val="0"/>
          <w:marBottom w:val="0"/>
          <w:divBdr>
            <w:top w:val="none" w:sz="0" w:space="0" w:color="auto"/>
            <w:left w:val="none" w:sz="0" w:space="0" w:color="auto"/>
            <w:bottom w:val="none" w:sz="0" w:space="0" w:color="auto"/>
            <w:right w:val="none" w:sz="0" w:space="0" w:color="auto"/>
          </w:divBdr>
          <w:divsChild>
            <w:div w:id="2565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032">
      <w:bodyDiv w:val="1"/>
      <w:marLeft w:val="0"/>
      <w:marRight w:val="0"/>
      <w:marTop w:val="0"/>
      <w:marBottom w:val="0"/>
      <w:divBdr>
        <w:top w:val="none" w:sz="0" w:space="0" w:color="auto"/>
        <w:left w:val="none" w:sz="0" w:space="0" w:color="auto"/>
        <w:bottom w:val="none" w:sz="0" w:space="0" w:color="auto"/>
        <w:right w:val="none" w:sz="0" w:space="0" w:color="auto"/>
      </w:divBdr>
    </w:div>
    <w:div w:id="931088668">
      <w:bodyDiv w:val="1"/>
      <w:marLeft w:val="0"/>
      <w:marRight w:val="0"/>
      <w:marTop w:val="0"/>
      <w:marBottom w:val="0"/>
      <w:divBdr>
        <w:top w:val="none" w:sz="0" w:space="0" w:color="auto"/>
        <w:left w:val="none" w:sz="0" w:space="0" w:color="auto"/>
        <w:bottom w:val="none" w:sz="0" w:space="0" w:color="auto"/>
        <w:right w:val="none" w:sz="0" w:space="0" w:color="auto"/>
      </w:divBdr>
    </w:div>
    <w:div w:id="1006782266">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069183183">
      <w:bodyDiv w:val="1"/>
      <w:marLeft w:val="0"/>
      <w:marRight w:val="0"/>
      <w:marTop w:val="0"/>
      <w:marBottom w:val="0"/>
      <w:divBdr>
        <w:top w:val="none" w:sz="0" w:space="0" w:color="auto"/>
        <w:left w:val="none" w:sz="0" w:space="0" w:color="auto"/>
        <w:bottom w:val="none" w:sz="0" w:space="0" w:color="auto"/>
        <w:right w:val="none" w:sz="0" w:space="0" w:color="auto"/>
      </w:divBdr>
    </w:div>
    <w:div w:id="1139569496">
      <w:bodyDiv w:val="1"/>
      <w:marLeft w:val="0"/>
      <w:marRight w:val="0"/>
      <w:marTop w:val="0"/>
      <w:marBottom w:val="0"/>
      <w:divBdr>
        <w:top w:val="none" w:sz="0" w:space="0" w:color="auto"/>
        <w:left w:val="none" w:sz="0" w:space="0" w:color="auto"/>
        <w:bottom w:val="none" w:sz="0" w:space="0" w:color="auto"/>
        <w:right w:val="none" w:sz="0" w:space="0" w:color="auto"/>
      </w:divBdr>
    </w:div>
    <w:div w:id="1217819506">
      <w:bodyDiv w:val="1"/>
      <w:marLeft w:val="0"/>
      <w:marRight w:val="0"/>
      <w:marTop w:val="0"/>
      <w:marBottom w:val="0"/>
      <w:divBdr>
        <w:top w:val="none" w:sz="0" w:space="0" w:color="auto"/>
        <w:left w:val="none" w:sz="0" w:space="0" w:color="auto"/>
        <w:bottom w:val="none" w:sz="0" w:space="0" w:color="auto"/>
        <w:right w:val="none" w:sz="0" w:space="0" w:color="auto"/>
      </w:divBdr>
      <w:divsChild>
        <w:div w:id="757142635">
          <w:marLeft w:val="0"/>
          <w:marRight w:val="0"/>
          <w:marTop w:val="0"/>
          <w:marBottom w:val="0"/>
          <w:divBdr>
            <w:top w:val="none" w:sz="0" w:space="0" w:color="auto"/>
            <w:left w:val="none" w:sz="0" w:space="0" w:color="auto"/>
            <w:bottom w:val="none" w:sz="0" w:space="0" w:color="auto"/>
            <w:right w:val="none" w:sz="0" w:space="0" w:color="auto"/>
          </w:divBdr>
          <w:divsChild>
            <w:div w:id="234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7206">
      <w:bodyDiv w:val="1"/>
      <w:marLeft w:val="0"/>
      <w:marRight w:val="0"/>
      <w:marTop w:val="0"/>
      <w:marBottom w:val="0"/>
      <w:divBdr>
        <w:top w:val="none" w:sz="0" w:space="0" w:color="auto"/>
        <w:left w:val="none" w:sz="0" w:space="0" w:color="auto"/>
        <w:bottom w:val="none" w:sz="0" w:space="0" w:color="auto"/>
        <w:right w:val="none" w:sz="0" w:space="0" w:color="auto"/>
      </w:divBdr>
    </w:div>
    <w:div w:id="1265193631">
      <w:bodyDiv w:val="1"/>
      <w:marLeft w:val="0"/>
      <w:marRight w:val="0"/>
      <w:marTop w:val="0"/>
      <w:marBottom w:val="0"/>
      <w:divBdr>
        <w:top w:val="none" w:sz="0" w:space="0" w:color="auto"/>
        <w:left w:val="none" w:sz="0" w:space="0" w:color="auto"/>
        <w:bottom w:val="none" w:sz="0" w:space="0" w:color="auto"/>
        <w:right w:val="none" w:sz="0" w:space="0" w:color="auto"/>
      </w:divBdr>
    </w:div>
    <w:div w:id="1266770408">
      <w:bodyDiv w:val="1"/>
      <w:marLeft w:val="0"/>
      <w:marRight w:val="0"/>
      <w:marTop w:val="0"/>
      <w:marBottom w:val="0"/>
      <w:divBdr>
        <w:top w:val="none" w:sz="0" w:space="0" w:color="auto"/>
        <w:left w:val="none" w:sz="0" w:space="0" w:color="auto"/>
        <w:bottom w:val="none" w:sz="0" w:space="0" w:color="auto"/>
        <w:right w:val="none" w:sz="0" w:space="0" w:color="auto"/>
      </w:divBdr>
    </w:div>
    <w:div w:id="1282418521">
      <w:bodyDiv w:val="1"/>
      <w:marLeft w:val="0"/>
      <w:marRight w:val="0"/>
      <w:marTop w:val="0"/>
      <w:marBottom w:val="0"/>
      <w:divBdr>
        <w:top w:val="none" w:sz="0" w:space="0" w:color="auto"/>
        <w:left w:val="none" w:sz="0" w:space="0" w:color="auto"/>
        <w:bottom w:val="none" w:sz="0" w:space="0" w:color="auto"/>
        <w:right w:val="none" w:sz="0" w:space="0" w:color="auto"/>
      </w:divBdr>
    </w:div>
    <w:div w:id="1287740350">
      <w:bodyDiv w:val="1"/>
      <w:marLeft w:val="0"/>
      <w:marRight w:val="0"/>
      <w:marTop w:val="0"/>
      <w:marBottom w:val="0"/>
      <w:divBdr>
        <w:top w:val="none" w:sz="0" w:space="0" w:color="auto"/>
        <w:left w:val="none" w:sz="0" w:space="0" w:color="auto"/>
        <w:bottom w:val="none" w:sz="0" w:space="0" w:color="auto"/>
        <w:right w:val="none" w:sz="0" w:space="0" w:color="auto"/>
      </w:divBdr>
    </w:div>
    <w:div w:id="1359507161">
      <w:bodyDiv w:val="1"/>
      <w:marLeft w:val="0"/>
      <w:marRight w:val="0"/>
      <w:marTop w:val="0"/>
      <w:marBottom w:val="0"/>
      <w:divBdr>
        <w:top w:val="none" w:sz="0" w:space="0" w:color="auto"/>
        <w:left w:val="none" w:sz="0" w:space="0" w:color="auto"/>
        <w:bottom w:val="none" w:sz="0" w:space="0" w:color="auto"/>
        <w:right w:val="none" w:sz="0" w:space="0" w:color="auto"/>
      </w:divBdr>
    </w:div>
    <w:div w:id="1399672268">
      <w:bodyDiv w:val="1"/>
      <w:marLeft w:val="0"/>
      <w:marRight w:val="0"/>
      <w:marTop w:val="0"/>
      <w:marBottom w:val="0"/>
      <w:divBdr>
        <w:top w:val="none" w:sz="0" w:space="0" w:color="auto"/>
        <w:left w:val="none" w:sz="0" w:space="0" w:color="auto"/>
        <w:bottom w:val="none" w:sz="0" w:space="0" w:color="auto"/>
        <w:right w:val="none" w:sz="0" w:space="0" w:color="auto"/>
      </w:divBdr>
    </w:div>
    <w:div w:id="1457290166">
      <w:bodyDiv w:val="1"/>
      <w:marLeft w:val="0"/>
      <w:marRight w:val="0"/>
      <w:marTop w:val="0"/>
      <w:marBottom w:val="0"/>
      <w:divBdr>
        <w:top w:val="none" w:sz="0" w:space="0" w:color="auto"/>
        <w:left w:val="none" w:sz="0" w:space="0" w:color="auto"/>
        <w:bottom w:val="none" w:sz="0" w:space="0" w:color="auto"/>
        <w:right w:val="none" w:sz="0" w:space="0" w:color="auto"/>
      </w:divBdr>
    </w:div>
    <w:div w:id="1467239494">
      <w:bodyDiv w:val="1"/>
      <w:marLeft w:val="0"/>
      <w:marRight w:val="0"/>
      <w:marTop w:val="0"/>
      <w:marBottom w:val="0"/>
      <w:divBdr>
        <w:top w:val="none" w:sz="0" w:space="0" w:color="auto"/>
        <w:left w:val="none" w:sz="0" w:space="0" w:color="auto"/>
        <w:bottom w:val="none" w:sz="0" w:space="0" w:color="auto"/>
        <w:right w:val="none" w:sz="0" w:space="0" w:color="auto"/>
      </w:divBdr>
    </w:div>
    <w:div w:id="1514685082">
      <w:bodyDiv w:val="1"/>
      <w:marLeft w:val="0"/>
      <w:marRight w:val="0"/>
      <w:marTop w:val="0"/>
      <w:marBottom w:val="0"/>
      <w:divBdr>
        <w:top w:val="none" w:sz="0" w:space="0" w:color="auto"/>
        <w:left w:val="none" w:sz="0" w:space="0" w:color="auto"/>
        <w:bottom w:val="none" w:sz="0" w:space="0" w:color="auto"/>
        <w:right w:val="none" w:sz="0" w:space="0" w:color="auto"/>
      </w:divBdr>
    </w:div>
    <w:div w:id="1536309932">
      <w:bodyDiv w:val="1"/>
      <w:marLeft w:val="0"/>
      <w:marRight w:val="0"/>
      <w:marTop w:val="0"/>
      <w:marBottom w:val="0"/>
      <w:divBdr>
        <w:top w:val="none" w:sz="0" w:space="0" w:color="auto"/>
        <w:left w:val="none" w:sz="0" w:space="0" w:color="auto"/>
        <w:bottom w:val="none" w:sz="0" w:space="0" w:color="auto"/>
        <w:right w:val="none" w:sz="0" w:space="0" w:color="auto"/>
      </w:divBdr>
    </w:div>
    <w:div w:id="1622883810">
      <w:bodyDiv w:val="1"/>
      <w:marLeft w:val="0"/>
      <w:marRight w:val="0"/>
      <w:marTop w:val="0"/>
      <w:marBottom w:val="0"/>
      <w:divBdr>
        <w:top w:val="none" w:sz="0" w:space="0" w:color="auto"/>
        <w:left w:val="none" w:sz="0" w:space="0" w:color="auto"/>
        <w:bottom w:val="none" w:sz="0" w:space="0" w:color="auto"/>
        <w:right w:val="none" w:sz="0" w:space="0" w:color="auto"/>
      </w:divBdr>
    </w:div>
    <w:div w:id="1646356848">
      <w:bodyDiv w:val="1"/>
      <w:marLeft w:val="0"/>
      <w:marRight w:val="0"/>
      <w:marTop w:val="0"/>
      <w:marBottom w:val="0"/>
      <w:divBdr>
        <w:top w:val="none" w:sz="0" w:space="0" w:color="auto"/>
        <w:left w:val="none" w:sz="0" w:space="0" w:color="auto"/>
        <w:bottom w:val="none" w:sz="0" w:space="0" w:color="auto"/>
        <w:right w:val="none" w:sz="0" w:space="0" w:color="auto"/>
      </w:divBdr>
    </w:div>
    <w:div w:id="1670910035">
      <w:bodyDiv w:val="1"/>
      <w:marLeft w:val="0"/>
      <w:marRight w:val="0"/>
      <w:marTop w:val="0"/>
      <w:marBottom w:val="0"/>
      <w:divBdr>
        <w:top w:val="none" w:sz="0" w:space="0" w:color="auto"/>
        <w:left w:val="none" w:sz="0" w:space="0" w:color="auto"/>
        <w:bottom w:val="none" w:sz="0" w:space="0" w:color="auto"/>
        <w:right w:val="none" w:sz="0" w:space="0" w:color="auto"/>
      </w:divBdr>
    </w:div>
    <w:div w:id="1739471202">
      <w:bodyDiv w:val="1"/>
      <w:marLeft w:val="0"/>
      <w:marRight w:val="0"/>
      <w:marTop w:val="0"/>
      <w:marBottom w:val="0"/>
      <w:divBdr>
        <w:top w:val="none" w:sz="0" w:space="0" w:color="auto"/>
        <w:left w:val="none" w:sz="0" w:space="0" w:color="auto"/>
        <w:bottom w:val="none" w:sz="0" w:space="0" w:color="auto"/>
        <w:right w:val="none" w:sz="0" w:space="0" w:color="auto"/>
      </w:divBdr>
    </w:div>
    <w:div w:id="1746295978">
      <w:bodyDiv w:val="1"/>
      <w:marLeft w:val="0"/>
      <w:marRight w:val="0"/>
      <w:marTop w:val="0"/>
      <w:marBottom w:val="0"/>
      <w:divBdr>
        <w:top w:val="none" w:sz="0" w:space="0" w:color="auto"/>
        <w:left w:val="none" w:sz="0" w:space="0" w:color="auto"/>
        <w:bottom w:val="none" w:sz="0" w:space="0" w:color="auto"/>
        <w:right w:val="none" w:sz="0" w:space="0" w:color="auto"/>
      </w:divBdr>
    </w:div>
    <w:div w:id="1757284572">
      <w:bodyDiv w:val="1"/>
      <w:marLeft w:val="0"/>
      <w:marRight w:val="0"/>
      <w:marTop w:val="0"/>
      <w:marBottom w:val="0"/>
      <w:divBdr>
        <w:top w:val="none" w:sz="0" w:space="0" w:color="auto"/>
        <w:left w:val="none" w:sz="0" w:space="0" w:color="auto"/>
        <w:bottom w:val="none" w:sz="0" w:space="0" w:color="auto"/>
        <w:right w:val="none" w:sz="0" w:space="0" w:color="auto"/>
      </w:divBdr>
    </w:div>
    <w:div w:id="1759014229">
      <w:bodyDiv w:val="1"/>
      <w:marLeft w:val="0"/>
      <w:marRight w:val="0"/>
      <w:marTop w:val="0"/>
      <w:marBottom w:val="0"/>
      <w:divBdr>
        <w:top w:val="none" w:sz="0" w:space="0" w:color="auto"/>
        <w:left w:val="none" w:sz="0" w:space="0" w:color="auto"/>
        <w:bottom w:val="none" w:sz="0" w:space="0" w:color="auto"/>
        <w:right w:val="none" w:sz="0" w:space="0" w:color="auto"/>
      </w:divBdr>
    </w:div>
    <w:div w:id="1788573550">
      <w:bodyDiv w:val="1"/>
      <w:marLeft w:val="0"/>
      <w:marRight w:val="0"/>
      <w:marTop w:val="0"/>
      <w:marBottom w:val="0"/>
      <w:divBdr>
        <w:top w:val="none" w:sz="0" w:space="0" w:color="auto"/>
        <w:left w:val="none" w:sz="0" w:space="0" w:color="auto"/>
        <w:bottom w:val="none" w:sz="0" w:space="0" w:color="auto"/>
        <w:right w:val="none" w:sz="0" w:space="0" w:color="auto"/>
      </w:divBdr>
    </w:div>
    <w:div w:id="1801876464">
      <w:bodyDiv w:val="1"/>
      <w:marLeft w:val="0"/>
      <w:marRight w:val="0"/>
      <w:marTop w:val="0"/>
      <w:marBottom w:val="0"/>
      <w:divBdr>
        <w:top w:val="none" w:sz="0" w:space="0" w:color="auto"/>
        <w:left w:val="none" w:sz="0" w:space="0" w:color="auto"/>
        <w:bottom w:val="none" w:sz="0" w:space="0" w:color="auto"/>
        <w:right w:val="none" w:sz="0" w:space="0" w:color="auto"/>
      </w:divBdr>
    </w:div>
    <w:div w:id="1821729125">
      <w:bodyDiv w:val="1"/>
      <w:marLeft w:val="0"/>
      <w:marRight w:val="0"/>
      <w:marTop w:val="0"/>
      <w:marBottom w:val="0"/>
      <w:divBdr>
        <w:top w:val="none" w:sz="0" w:space="0" w:color="auto"/>
        <w:left w:val="none" w:sz="0" w:space="0" w:color="auto"/>
        <w:bottom w:val="none" w:sz="0" w:space="0" w:color="auto"/>
        <w:right w:val="none" w:sz="0" w:space="0" w:color="auto"/>
      </w:divBdr>
    </w:div>
    <w:div w:id="1828667770">
      <w:bodyDiv w:val="1"/>
      <w:marLeft w:val="0"/>
      <w:marRight w:val="0"/>
      <w:marTop w:val="0"/>
      <w:marBottom w:val="0"/>
      <w:divBdr>
        <w:top w:val="none" w:sz="0" w:space="0" w:color="auto"/>
        <w:left w:val="none" w:sz="0" w:space="0" w:color="auto"/>
        <w:bottom w:val="none" w:sz="0" w:space="0" w:color="auto"/>
        <w:right w:val="none" w:sz="0" w:space="0" w:color="auto"/>
      </w:divBdr>
    </w:div>
    <w:div w:id="1829662802">
      <w:bodyDiv w:val="1"/>
      <w:marLeft w:val="0"/>
      <w:marRight w:val="0"/>
      <w:marTop w:val="0"/>
      <w:marBottom w:val="0"/>
      <w:divBdr>
        <w:top w:val="none" w:sz="0" w:space="0" w:color="auto"/>
        <w:left w:val="none" w:sz="0" w:space="0" w:color="auto"/>
        <w:bottom w:val="none" w:sz="0" w:space="0" w:color="auto"/>
        <w:right w:val="none" w:sz="0" w:space="0" w:color="auto"/>
      </w:divBdr>
    </w:div>
    <w:div w:id="1859657913">
      <w:bodyDiv w:val="1"/>
      <w:marLeft w:val="0"/>
      <w:marRight w:val="0"/>
      <w:marTop w:val="0"/>
      <w:marBottom w:val="0"/>
      <w:divBdr>
        <w:top w:val="none" w:sz="0" w:space="0" w:color="auto"/>
        <w:left w:val="none" w:sz="0" w:space="0" w:color="auto"/>
        <w:bottom w:val="none" w:sz="0" w:space="0" w:color="auto"/>
        <w:right w:val="none" w:sz="0" w:space="0" w:color="auto"/>
      </w:divBdr>
    </w:div>
    <w:div w:id="2005933307">
      <w:bodyDiv w:val="1"/>
      <w:marLeft w:val="0"/>
      <w:marRight w:val="0"/>
      <w:marTop w:val="0"/>
      <w:marBottom w:val="0"/>
      <w:divBdr>
        <w:top w:val="none" w:sz="0" w:space="0" w:color="auto"/>
        <w:left w:val="none" w:sz="0" w:space="0" w:color="auto"/>
        <w:bottom w:val="none" w:sz="0" w:space="0" w:color="auto"/>
        <w:right w:val="none" w:sz="0" w:space="0" w:color="auto"/>
      </w:divBdr>
    </w:div>
    <w:div w:id="2028411776">
      <w:bodyDiv w:val="1"/>
      <w:marLeft w:val="0"/>
      <w:marRight w:val="0"/>
      <w:marTop w:val="0"/>
      <w:marBottom w:val="0"/>
      <w:divBdr>
        <w:top w:val="none" w:sz="0" w:space="0" w:color="auto"/>
        <w:left w:val="none" w:sz="0" w:space="0" w:color="auto"/>
        <w:bottom w:val="none" w:sz="0" w:space="0" w:color="auto"/>
        <w:right w:val="none" w:sz="0" w:space="0" w:color="auto"/>
      </w:divBdr>
    </w:div>
    <w:div w:id="21114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8650462&amp;cidTexte=LEGITEXT000006072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loda/id/LEGIARTI000033423876/2016-11-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FE1-6558-43A2-9BC6-30BBF3EA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44067</Words>
  <Characters>251188</Characters>
  <Application>Microsoft Office Word</Application>
  <DocSecurity>4</DocSecurity>
  <Lines>2093</Lines>
  <Paragraphs>589</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294666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BIEHLER Quentin</dc:creator>
  <cp:keywords/>
  <dc:description/>
  <cp:lastModifiedBy>Sumiko</cp:lastModifiedBy>
  <cp:revision>2</cp:revision>
  <cp:lastPrinted>2023-08-30T12:06:00Z</cp:lastPrinted>
  <dcterms:created xsi:type="dcterms:W3CDTF">2023-09-13T11:45:00Z</dcterms:created>
  <dcterms:modified xsi:type="dcterms:W3CDTF">2023-09-13T11:45:00Z</dcterms:modified>
</cp:coreProperties>
</file>