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003A47FF" w:rsidR="00A02BFB" w:rsidRPr="00A56810" w:rsidRDefault="005512BA" w:rsidP="005512BA">
      <w:pPr>
        <w:pStyle w:val="HChG"/>
        <w:rPr>
          <w:lang w:val="en-US"/>
        </w:rPr>
      </w:pPr>
      <w:r>
        <w:tab/>
      </w:r>
      <w:r>
        <w:tab/>
      </w:r>
      <w:r w:rsidRPr="00E63785">
        <w:rPr>
          <w:lang w:val="en-US"/>
        </w:rPr>
        <w:t xml:space="preserve">Tables for UN </w:t>
      </w:r>
      <w:r w:rsidR="00A02BFB" w:rsidRPr="00E63785">
        <w:rPr>
          <w:lang w:val="en-US"/>
        </w:rPr>
        <w:t xml:space="preserve">Compilation on </w:t>
      </w:r>
      <w:r w:rsidR="00E531DE" w:rsidRPr="00E63785">
        <w:rPr>
          <w:lang w:val="en-US"/>
        </w:rPr>
        <w:t xml:space="preserve">Botswana </w:t>
      </w:r>
    </w:p>
    <w:p w14:paraId="49F6625E" w14:textId="77777777" w:rsidR="00A02BFB" w:rsidRPr="00A02BFB" w:rsidRDefault="005512BA" w:rsidP="005512BA">
      <w:pPr>
        <w:pStyle w:val="HChG"/>
      </w:pPr>
      <w:r w:rsidRPr="00E63785">
        <w:rPr>
          <w:lang w:val="en-US"/>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E16573">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E16573">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E16573">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3212" w:type="dxa"/>
            <w:shd w:val="clear" w:color="auto" w:fill="auto"/>
          </w:tcPr>
          <w:p w14:paraId="407CF6B3" w14:textId="45E5673A" w:rsidR="009B3476" w:rsidRPr="00A02BFB" w:rsidRDefault="009B3476" w:rsidP="008B4D7D">
            <w:pPr>
              <w:spacing w:before="40" w:after="120"/>
              <w:ind w:right="113"/>
            </w:pPr>
            <w:r w:rsidRPr="00A02BFB">
              <w:t>ICERD (</w:t>
            </w:r>
            <w:r w:rsidR="00EB171E">
              <w:t>1974</w:t>
            </w:r>
            <w:r w:rsidRPr="00A02BFB">
              <w:t>)</w:t>
            </w:r>
          </w:p>
          <w:p w14:paraId="4B30C8EE" w14:textId="371F7602" w:rsidR="009B3476" w:rsidRPr="00A02BFB" w:rsidRDefault="009B3476" w:rsidP="008B4D7D">
            <w:pPr>
              <w:spacing w:before="40" w:after="120"/>
              <w:ind w:right="113"/>
            </w:pPr>
            <w:r>
              <w:t>ICCPR (</w:t>
            </w:r>
            <w:r w:rsidR="00241190">
              <w:t>2000</w:t>
            </w:r>
            <w:r>
              <w:t>)</w:t>
            </w:r>
          </w:p>
          <w:p w14:paraId="75732A10" w14:textId="503A54AD" w:rsidR="009B3476" w:rsidRPr="00A02BFB" w:rsidRDefault="009B3476" w:rsidP="008B4D7D">
            <w:pPr>
              <w:spacing w:before="40" w:after="120"/>
              <w:ind w:right="113"/>
            </w:pPr>
            <w:r w:rsidRPr="00A02BFB">
              <w:t>CEDAW (</w:t>
            </w:r>
            <w:r w:rsidR="00665B30">
              <w:t>1996</w:t>
            </w:r>
            <w:r w:rsidRPr="00A02BFB">
              <w:t>)</w:t>
            </w:r>
          </w:p>
          <w:p w14:paraId="5E219CD9" w14:textId="302BA43A" w:rsidR="009B3476" w:rsidRPr="00A02BFB" w:rsidRDefault="009B3476" w:rsidP="008B4D7D">
            <w:pPr>
              <w:spacing w:before="40" w:after="120"/>
              <w:ind w:right="113"/>
            </w:pPr>
            <w:r w:rsidRPr="00A02BFB">
              <w:t>CAT (</w:t>
            </w:r>
            <w:r w:rsidR="006805C9">
              <w:t>2000</w:t>
            </w:r>
            <w:r w:rsidRPr="00A02BFB">
              <w:t>)</w:t>
            </w:r>
          </w:p>
          <w:p w14:paraId="57528A0C" w14:textId="39F37D5B" w:rsidR="009B3476" w:rsidRPr="00A02BFB" w:rsidRDefault="009B3476" w:rsidP="008B4D7D">
            <w:pPr>
              <w:spacing w:before="40" w:after="120"/>
              <w:ind w:right="113"/>
            </w:pPr>
            <w:r w:rsidRPr="00A02BFB">
              <w:t>CRC (</w:t>
            </w:r>
            <w:r w:rsidR="00995F29">
              <w:t>1995</w:t>
            </w:r>
            <w:r w:rsidRPr="00A02BFB">
              <w:t>)</w:t>
            </w:r>
          </w:p>
          <w:p w14:paraId="1486C940" w14:textId="1D2B516D" w:rsidR="009B3476" w:rsidRPr="00A02BFB" w:rsidRDefault="009B3476" w:rsidP="008B4D7D">
            <w:pPr>
              <w:spacing w:before="40" w:after="120"/>
              <w:ind w:right="113"/>
            </w:pPr>
            <w:r w:rsidRPr="00A02BFB">
              <w:t>OP-CRC-AC (</w:t>
            </w:r>
            <w:r w:rsidR="003D2F8D">
              <w:t>2004</w:t>
            </w:r>
            <w:r w:rsidRPr="00A02BFB">
              <w:t>)</w:t>
            </w:r>
          </w:p>
          <w:p w14:paraId="11E35C64" w14:textId="3C9969EA" w:rsidR="009B3476" w:rsidRPr="00A02BFB" w:rsidRDefault="009B3476" w:rsidP="008B4D7D">
            <w:pPr>
              <w:spacing w:before="40" w:after="120"/>
              <w:ind w:right="113"/>
            </w:pPr>
            <w:r w:rsidRPr="00A02BFB">
              <w:t>OP-CRC-SC (</w:t>
            </w:r>
            <w:r w:rsidR="003540E4">
              <w:t>2003</w:t>
            </w:r>
            <w:r w:rsidRPr="00A02BFB">
              <w:t>)</w:t>
            </w:r>
          </w:p>
          <w:p w14:paraId="61960C80" w14:textId="6F3429B4" w:rsidR="009B3476" w:rsidRPr="00A02BFB" w:rsidRDefault="009B3476" w:rsidP="00467585">
            <w:pPr>
              <w:spacing w:before="40" w:after="120"/>
              <w:ind w:right="113"/>
            </w:pPr>
            <w:r w:rsidRPr="00A02BFB">
              <w:t>CRPD (</w:t>
            </w:r>
            <w:r w:rsidR="00A335C1">
              <w:t>2021</w:t>
            </w:r>
            <w:r w:rsidRPr="00A02BFB">
              <w:t>)</w:t>
            </w:r>
          </w:p>
        </w:tc>
        <w:tc>
          <w:tcPr>
            <w:tcW w:w="3213" w:type="dxa"/>
            <w:shd w:val="clear" w:color="auto" w:fill="auto"/>
          </w:tcPr>
          <w:p w14:paraId="5FDDA8DB" w14:textId="05C3DF73" w:rsidR="009B3476" w:rsidRPr="008C0C2E" w:rsidRDefault="00030AD7" w:rsidP="008B4D7D">
            <w:pPr>
              <w:spacing w:before="40" w:after="120"/>
              <w:ind w:right="113"/>
            </w:pPr>
            <w:r w:rsidRPr="008C0C2E">
              <w:t>ICESCR</w:t>
            </w:r>
          </w:p>
          <w:p w14:paraId="465FF733" w14:textId="3C8F6C41" w:rsidR="00320A63" w:rsidRPr="008C0C2E" w:rsidRDefault="00320A63" w:rsidP="008B4D7D">
            <w:pPr>
              <w:spacing w:before="40" w:after="120"/>
              <w:ind w:right="113"/>
            </w:pPr>
            <w:r w:rsidRPr="008C0C2E">
              <w:t>ICCPR-OP 2</w:t>
            </w:r>
          </w:p>
          <w:p w14:paraId="56E31DBE" w14:textId="77777777" w:rsidR="00995F29" w:rsidRPr="008C0C2E" w:rsidRDefault="00995F29" w:rsidP="008B4D7D">
            <w:pPr>
              <w:spacing w:before="40" w:after="120"/>
              <w:ind w:right="113"/>
            </w:pPr>
            <w:r w:rsidRPr="008C0C2E">
              <w:t>OP-CAT</w:t>
            </w:r>
          </w:p>
          <w:p w14:paraId="50B000C6" w14:textId="77777777" w:rsidR="00320A63" w:rsidRPr="008C0C2E" w:rsidRDefault="00320A63" w:rsidP="008B4D7D">
            <w:pPr>
              <w:spacing w:before="40" w:after="120"/>
              <w:ind w:right="113"/>
            </w:pPr>
            <w:r w:rsidRPr="008C0C2E">
              <w:t>ICRMW</w:t>
            </w:r>
          </w:p>
          <w:p w14:paraId="11478764" w14:textId="0B1A9F9F" w:rsidR="00467585" w:rsidRPr="00A02BFB" w:rsidRDefault="00467585" w:rsidP="008B4D7D">
            <w:pPr>
              <w:spacing w:before="40" w:after="120"/>
              <w:ind w:right="113"/>
            </w:pPr>
            <w:r w:rsidRPr="00A02BFB">
              <w:t>ICPPED</w:t>
            </w:r>
          </w:p>
        </w:tc>
      </w:tr>
      <w:tr w:rsidR="009B3476" w:rsidRPr="00A02BFB" w14:paraId="54551BAC" w14:textId="77777777" w:rsidTr="00E16573">
        <w:tc>
          <w:tcPr>
            <w:tcW w:w="3212" w:type="dxa"/>
            <w:tcBorders>
              <w:bottom w:val="single" w:sz="12" w:space="0" w:color="auto"/>
            </w:tcBorders>
            <w:shd w:val="clear" w:color="auto" w:fill="auto"/>
          </w:tcPr>
          <w:p w14:paraId="2B8945AB" w14:textId="3CB742C4" w:rsidR="009B3476" w:rsidRPr="00A02BFB" w:rsidRDefault="009B3476" w:rsidP="008B4D7D">
            <w:pPr>
              <w:spacing w:before="40" w:after="120"/>
              <w:ind w:right="113"/>
            </w:pPr>
            <w:r w:rsidRPr="008B4D7D">
              <w:rPr>
                <w:i/>
              </w:rPr>
              <w:t xml:space="preserve">Complaints procedures, inquiries </w:t>
            </w:r>
            <w:r w:rsidR="008F7CCA">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7C3B2FBC" w14:textId="309EAD1C" w:rsidR="009B3476" w:rsidRPr="00A02BFB" w:rsidRDefault="009B3476" w:rsidP="008B4D7D">
            <w:pPr>
              <w:spacing w:before="40" w:after="120"/>
              <w:ind w:right="113"/>
            </w:pPr>
            <w:r w:rsidRPr="00A02BFB">
              <w:t>OP-CEDAW, art. 8 (</w:t>
            </w:r>
            <w:r w:rsidR="00040D6D">
              <w:t>2007</w:t>
            </w:r>
            <w:r w:rsidRPr="00A02BFB">
              <w:t>)</w:t>
            </w:r>
          </w:p>
          <w:p w14:paraId="0EC17C44" w14:textId="1BA6A843" w:rsidR="009B3476" w:rsidRPr="00A02BFB" w:rsidRDefault="009B3476" w:rsidP="008B4D7D">
            <w:pPr>
              <w:spacing w:before="40" w:after="120"/>
              <w:ind w:right="113"/>
            </w:pPr>
            <w:r w:rsidRPr="00A02BFB">
              <w:t>CAT, art. 20 (</w:t>
            </w:r>
            <w:r w:rsidR="007A33B9">
              <w:t>2000</w:t>
            </w:r>
            <w:r w:rsidRPr="00A02BFB">
              <w:t>)</w:t>
            </w:r>
          </w:p>
        </w:tc>
        <w:tc>
          <w:tcPr>
            <w:tcW w:w="3213" w:type="dxa"/>
            <w:tcBorders>
              <w:bottom w:val="single" w:sz="12" w:space="0" w:color="auto"/>
            </w:tcBorders>
            <w:shd w:val="clear" w:color="auto" w:fill="auto"/>
          </w:tcPr>
          <w:p w14:paraId="39BF896D" w14:textId="77777777" w:rsidR="009B3476" w:rsidRDefault="00EB171E" w:rsidP="008B4D7D">
            <w:pPr>
              <w:spacing w:before="40" w:after="120"/>
              <w:ind w:right="113"/>
            </w:pPr>
            <w:r w:rsidRPr="00A02BFB">
              <w:t>ICERD, art. 14</w:t>
            </w:r>
          </w:p>
          <w:p w14:paraId="2CB24630" w14:textId="77777777" w:rsidR="00030AD7" w:rsidRDefault="00030AD7" w:rsidP="008B4D7D">
            <w:pPr>
              <w:spacing w:before="40" w:after="120"/>
              <w:ind w:right="113"/>
            </w:pPr>
            <w:r w:rsidRPr="00A02BFB">
              <w:t>OP-ICESCR</w:t>
            </w:r>
          </w:p>
          <w:p w14:paraId="6612B7C7" w14:textId="77777777" w:rsidR="00C770AC" w:rsidRDefault="00C770AC" w:rsidP="008B4D7D">
            <w:pPr>
              <w:spacing w:before="40" w:after="120"/>
              <w:ind w:right="113"/>
            </w:pPr>
            <w:r w:rsidRPr="00A02BFB">
              <w:t>ICCPR, art. 41</w:t>
            </w:r>
          </w:p>
          <w:p w14:paraId="5C085E3A" w14:textId="77777777" w:rsidR="00665B30" w:rsidRDefault="00665B30" w:rsidP="008B4D7D">
            <w:pPr>
              <w:spacing w:before="40" w:after="120"/>
              <w:ind w:right="113"/>
            </w:pPr>
            <w:r w:rsidRPr="00A02BFB">
              <w:t>ICCPR-OP 1</w:t>
            </w:r>
          </w:p>
          <w:p w14:paraId="07EDF009" w14:textId="77777777" w:rsidR="007A33B9" w:rsidRDefault="007A33B9" w:rsidP="008B4D7D">
            <w:pPr>
              <w:spacing w:before="40" w:after="120"/>
              <w:ind w:right="113"/>
            </w:pPr>
            <w:r w:rsidRPr="00A02BFB">
              <w:t>CAT, arts. 21 and 22</w:t>
            </w:r>
          </w:p>
          <w:p w14:paraId="4ED9DD48" w14:textId="77777777" w:rsidR="007D44A3" w:rsidRDefault="007D44A3" w:rsidP="008B4D7D">
            <w:pPr>
              <w:spacing w:before="40" w:after="120"/>
              <w:ind w:right="113"/>
            </w:pPr>
            <w:r w:rsidRPr="00A02BFB">
              <w:t>OP-CRC-IC</w:t>
            </w:r>
          </w:p>
          <w:p w14:paraId="3FBFCC67" w14:textId="77777777" w:rsidR="00320A63" w:rsidRDefault="00320A63" w:rsidP="008B4D7D">
            <w:pPr>
              <w:spacing w:before="40" w:after="120"/>
              <w:ind w:right="113"/>
            </w:pPr>
            <w:r w:rsidRPr="00A02BFB">
              <w:t>ICRMW</w:t>
            </w:r>
          </w:p>
          <w:p w14:paraId="6649B9D4" w14:textId="77777777" w:rsidR="000857CB" w:rsidRDefault="000857CB" w:rsidP="008B4D7D">
            <w:pPr>
              <w:spacing w:before="40" w:after="120"/>
              <w:ind w:right="113"/>
            </w:pPr>
            <w:r w:rsidRPr="00A02BFB">
              <w:t>OP-CRPD</w:t>
            </w:r>
          </w:p>
          <w:p w14:paraId="49657562" w14:textId="356AD667" w:rsidR="00467585" w:rsidRPr="00A02BFB" w:rsidRDefault="00467585" w:rsidP="008B4D7D">
            <w:pPr>
              <w:spacing w:before="40" w:after="120"/>
              <w:ind w:right="113"/>
            </w:pPr>
            <w:r w:rsidRPr="00A02BFB">
              <w:t>ICPPED</w:t>
            </w:r>
          </w:p>
        </w:tc>
      </w:tr>
    </w:tbl>
    <w:p w14:paraId="714A57C1" w14:textId="77777777" w:rsidR="008F7CCA" w:rsidRDefault="008F7CCA" w:rsidP="00D30F1F">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C73E61" w:rsidRPr="00C73E61" w14:paraId="44B8C903" w14:textId="77777777" w:rsidTr="00C73E61">
        <w:tc>
          <w:tcPr>
            <w:tcW w:w="3685" w:type="dxa"/>
            <w:tcBorders>
              <w:top w:val="single" w:sz="4" w:space="0" w:color="auto"/>
              <w:bottom w:val="single" w:sz="12" w:space="0" w:color="auto"/>
            </w:tcBorders>
            <w:shd w:val="clear" w:color="auto" w:fill="auto"/>
          </w:tcPr>
          <w:p w14:paraId="1796DCDA" w14:textId="7DEA0D78" w:rsidR="00C73E61" w:rsidRPr="00C73E61" w:rsidRDefault="00C73E61" w:rsidP="00C73E61">
            <w:pPr>
              <w:spacing w:before="80" w:after="80" w:line="200" w:lineRule="exact"/>
              <w:ind w:right="113"/>
              <w:rPr>
                <w:i/>
                <w:sz w:val="16"/>
              </w:rPr>
            </w:pPr>
            <w:r w:rsidRPr="008B4D7D">
              <w:rPr>
                <w:i/>
                <w:sz w:val="16"/>
              </w:rPr>
              <w:t>Reservations and / or declarations</w:t>
            </w:r>
          </w:p>
        </w:tc>
        <w:tc>
          <w:tcPr>
            <w:tcW w:w="3685" w:type="dxa"/>
            <w:tcBorders>
              <w:top w:val="single" w:sz="4" w:space="0" w:color="auto"/>
              <w:bottom w:val="single" w:sz="12" w:space="0" w:color="auto"/>
            </w:tcBorders>
            <w:shd w:val="clear" w:color="auto" w:fill="auto"/>
          </w:tcPr>
          <w:p w14:paraId="11A36726" w14:textId="1713AA9C" w:rsidR="00C73E61" w:rsidRPr="00C73E61" w:rsidRDefault="00C73E61" w:rsidP="00C73E61">
            <w:pPr>
              <w:spacing w:before="80" w:after="80" w:line="200" w:lineRule="exact"/>
              <w:ind w:right="113"/>
              <w:rPr>
                <w:i/>
                <w:sz w:val="16"/>
              </w:rPr>
            </w:pPr>
            <w:r>
              <w:rPr>
                <w:i/>
                <w:sz w:val="16"/>
              </w:rPr>
              <w:t xml:space="preserve">Current Status </w:t>
            </w:r>
          </w:p>
        </w:tc>
      </w:tr>
      <w:tr w:rsidR="00C73E61" w:rsidRPr="00C73E61" w14:paraId="5BEF2957" w14:textId="77777777" w:rsidTr="00C73E61">
        <w:tc>
          <w:tcPr>
            <w:tcW w:w="3685" w:type="dxa"/>
            <w:tcBorders>
              <w:top w:val="single" w:sz="12" w:space="0" w:color="auto"/>
            </w:tcBorders>
            <w:shd w:val="clear" w:color="auto" w:fill="auto"/>
          </w:tcPr>
          <w:p w14:paraId="00045860" w14:textId="77777777" w:rsidR="00C73E61" w:rsidRPr="00C73E61" w:rsidRDefault="00C73E61" w:rsidP="00C73E61">
            <w:pPr>
              <w:spacing w:before="40" w:after="120"/>
              <w:ind w:right="113"/>
            </w:pPr>
          </w:p>
        </w:tc>
        <w:tc>
          <w:tcPr>
            <w:tcW w:w="3685" w:type="dxa"/>
            <w:tcBorders>
              <w:top w:val="single" w:sz="12" w:space="0" w:color="auto"/>
            </w:tcBorders>
            <w:shd w:val="clear" w:color="auto" w:fill="auto"/>
          </w:tcPr>
          <w:p w14:paraId="41BF1E03" w14:textId="464D7818" w:rsidR="00C73E61" w:rsidRPr="00C73E61" w:rsidRDefault="000F14AA" w:rsidP="00C73E61">
            <w:pPr>
              <w:spacing w:before="40" w:after="120"/>
              <w:ind w:right="113"/>
            </w:pPr>
            <w:r w:rsidRPr="00B93ACB">
              <w:rPr>
                <w:color w:val="000000"/>
              </w:rPr>
              <w:t>ICCPR (Reservation</w:t>
            </w:r>
            <w:r>
              <w:rPr>
                <w:color w:val="000000"/>
              </w:rPr>
              <w:t>s</w:t>
            </w:r>
            <w:r w:rsidRPr="00B93ACB">
              <w:rPr>
                <w:color w:val="000000"/>
              </w:rPr>
              <w:t>, arts. 7 and 12(3))</w:t>
            </w:r>
          </w:p>
        </w:tc>
      </w:tr>
      <w:tr w:rsidR="00C73E61" w:rsidRPr="00C73E61" w14:paraId="2E879612" w14:textId="77777777" w:rsidTr="00D30F1F">
        <w:tc>
          <w:tcPr>
            <w:tcW w:w="3685" w:type="dxa"/>
            <w:shd w:val="clear" w:color="auto" w:fill="auto"/>
          </w:tcPr>
          <w:p w14:paraId="0111C48D" w14:textId="77777777" w:rsidR="00C73E61" w:rsidRPr="00C73E61" w:rsidRDefault="00C73E61" w:rsidP="00C73E61">
            <w:pPr>
              <w:spacing w:before="40" w:after="120"/>
              <w:ind w:right="113"/>
            </w:pPr>
          </w:p>
        </w:tc>
        <w:tc>
          <w:tcPr>
            <w:tcW w:w="3685" w:type="dxa"/>
            <w:shd w:val="clear" w:color="auto" w:fill="auto"/>
          </w:tcPr>
          <w:p w14:paraId="21AE15D0" w14:textId="4DBBBB41" w:rsidR="00C73E61" w:rsidRPr="00C73E61" w:rsidRDefault="000F14AA" w:rsidP="00C73E61">
            <w:pPr>
              <w:spacing w:before="40" w:after="120"/>
              <w:ind w:right="113"/>
            </w:pPr>
            <w:r w:rsidRPr="00A02BFB">
              <w:t>CAT (</w:t>
            </w:r>
            <w:r>
              <w:t>Reservation, art. 1</w:t>
            </w:r>
            <w:r w:rsidRPr="00A02BFB">
              <w:t>)</w:t>
            </w:r>
          </w:p>
        </w:tc>
      </w:tr>
      <w:tr w:rsidR="00C73E61" w:rsidRPr="00C73E61" w14:paraId="03F525A1" w14:textId="77777777" w:rsidTr="00D30F1F">
        <w:tc>
          <w:tcPr>
            <w:tcW w:w="3685" w:type="dxa"/>
            <w:tcBorders>
              <w:bottom w:val="single" w:sz="12" w:space="0" w:color="auto"/>
            </w:tcBorders>
            <w:shd w:val="clear" w:color="auto" w:fill="auto"/>
          </w:tcPr>
          <w:p w14:paraId="2294F6C9" w14:textId="77777777" w:rsidR="00C73E61" w:rsidRPr="00C73E61" w:rsidRDefault="00C73E61" w:rsidP="00C73E61">
            <w:pPr>
              <w:spacing w:before="40" w:after="120"/>
              <w:ind w:right="113"/>
            </w:pPr>
          </w:p>
        </w:tc>
        <w:tc>
          <w:tcPr>
            <w:tcW w:w="3685" w:type="dxa"/>
            <w:tcBorders>
              <w:bottom w:val="single" w:sz="12" w:space="0" w:color="auto"/>
            </w:tcBorders>
            <w:shd w:val="clear" w:color="auto" w:fill="auto"/>
          </w:tcPr>
          <w:p w14:paraId="47CC4EBB" w14:textId="0426C797" w:rsidR="00C73E61" w:rsidRPr="00C73E61" w:rsidRDefault="006B072E" w:rsidP="00C73E61">
            <w:pPr>
              <w:spacing w:before="40" w:after="120"/>
              <w:ind w:right="113"/>
            </w:pPr>
            <w:r w:rsidRPr="00031AC4">
              <w:t>OP-CRC-AC (Declaration, art.</w:t>
            </w:r>
            <w:r>
              <w:t xml:space="preserve"> </w:t>
            </w:r>
            <w:r w:rsidRPr="00031AC4">
              <w:t>3</w:t>
            </w:r>
            <w:r>
              <w:t>(</w:t>
            </w:r>
            <w:r w:rsidRPr="00031AC4">
              <w:t>2</w:t>
            </w:r>
            <w:r>
              <w:t>)</w:t>
            </w:r>
            <w:r w:rsidRPr="00031AC4">
              <w:t xml:space="preserve">, minimum age </w:t>
            </w:r>
            <w:r w:rsidR="00920FCA">
              <w:br/>
            </w:r>
            <w:r w:rsidRPr="00031AC4">
              <w:t>of</w:t>
            </w:r>
            <w:r>
              <w:t xml:space="preserve"> military</w:t>
            </w:r>
            <w:r w:rsidRPr="00031AC4">
              <w:t xml:space="preserve"> recruitment</w:t>
            </w:r>
            <w:r>
              <w:t xml:space="preserve"> at</w:t>
            </w:r>
            <w:r w:rsidRPr="00031AC4">
              <w:t xml:space="preserve"> 1</w:t>
            </w:r>
            <w:r>
              <w:t>8</w:t>
            </w:r>
            <w:r w:rsidRPr="00031AC4">
              <w:t xml:space="preserve"> years)</w:t>
            </w:r>
          </w:p>
        </w:tc>
      </w:tr>
    </w:tbl>
    <w:p w14:paraId="441E0061" w14:textId="77777777" w:rsidR="008F7CCA" w:rsidRPr="00C73E61" w:rsidRDefault="008F7CCA" w:rsidP="004C453C">
      <w:pPr>
        <w:pStyle w:val="SingleTxtG"/>
        <w:ind w:left="0"/>
      </w:pPr>
    </w:p>
    <w:p w14:paraId="339535F3" w14:textId="19E011F7" w:rsidR="00E3102C" w:rsidRPr="00C73E61" w:rsidRDefault="00F97C5D" w:rsidP="004C453C">
      <w:pPr>
        <w:pStyle w:val="SingleTxtG"/>
        <w:rPr>
          <w:b/>
        </w:rPr>
      </w:pPr>
      <w:r w:rsidRPr="00C73E61">
        <w:t>During</w:t>
      </w:r>
      <w:r w:rsidR="00E3102C" w:rsidRPr="00C73E61">
        <w:t xml:space="preserve"> the period under review</w:t>
      </w:r>
      <w:r w:rsidR="001A73FD" w:rsidRPr="00C73E61">
        <w:t>,</w:t>
      </w:r>
      <w:r w:rsidR="00E3102C" w:rsidRPr="00C73E61">
        <w:t xml:space="preserve"> </w:t>
      </w:r>
      <w:r w:rsidR="00A335C1" w:rsidRPr="00C73E61">
        <w:t xml:space="preserve">Botswana </w:t>
      </w:r>
      <w:r w:rsidR="00E3102C" w:rsidRPr="00C73E61">
        <w:t>became a party to</w:t>
      </w:r>
      <w:r w:rsidR="000857CB" w:rsidRPr="00C73E61">
        <w:t xml:space="preserve"> CRPD</w:t>
      </w:r>
      <w:r w:rsidR="003558A0" w:rsidRPr="00C73E61">
        <w:t>.</w:t>
      </w:r>
    </w:p>
    <w:p w14:paraId="31151E4C" w14:textId="3CC1712B" w:rsidR="00447195" w:rsidRPr="00C73E61" w:rsidRDefault="00F97C5D" w:rsidP="004C453C">
      <w:pPr>
        <w:pStyle w:val="SingleTxtG"/>
      </w:pPr>
      <w:r w:rsidRPr="00C73E61">
        <w:t>During</w:t>
      </w:r>
      <w:r w:rsidR="00BA7D66" w:rsidRPr="00C73E61">
        <w:t xml:space="preserve"> the period under </w:t>
      </w:r>
      <w:r w:rsidR="001A73FD" w:rsidRPr="00C73E61">
        <w:t>review,</w:t>
      </w:r>
      <w:r w:rsidR="00E3102C" w:rsidRPr="00C73E61">
        <w:t xml:space="preserve"> </w:t>
      </w:r>
      <w:r w:rsidR="006137DF" w:rsidRPr="00C73E61">
        <w:t xml:space="preserve">Botswana </w:t>
      </w:r>
      <w:r w:rsidR="00E3102C" w:rsidRPr="00C73E61">
        <w:t>withdr</w:t>
      </w:r>
      <w:r w:rsidR="00BE47F3" w:rsidRPr="00C73E61">
        <w:t>e</w:t>
      </w:r>
      <w:r w:rsidR="00E3102C" w:rsidRPr="00C73E61">
        <w:t xml:space="preserve">w </w:t>
      </w:r>
      <w:r w:rsidR="00BE47F3" w:rsidRPr="00C73E61">
        <w:t xml:space="preserve">a </w:t>
      </w:r>
      <w:r w:rsidR="00E3102C" w:rsidRPr="00C73E61">
        <w:t>reservation</w:t>
      </w:r>
      <w:r w:rsidR="00BE47F3" w:rsidRPr="00C73E61">
        <w:t xml:space="preserve"> to art. 1 of CRC</w:t>
      </w:r>
      <w:r w:rsidR="003558A0" w:rsidRPr="00C73E61">
        <w:t>.</w:t>
      </w:r>
    </w:p>
    <w:p w14:paraId="1F353718" w14:textId="1BD1443A" w:rsidR="00A02BFB" w:rsidRPr="00C73E61" w:rsidRDefault="00A02BFB" w:rsidP="00EA485D">
      <w:pPr>
        <w:pStyle w:val="H1G"/>
      </w:pPr>
      <w:r w:rsidRPr="00C73E61">
        <w:lastRenderedPageBreak/>
        <w:tab/>
        <w:t>B.</w:t>
      </w:r>
      <w:r w:rsidRPr="00C73E61">
        <w:tab/>
        <w:t xml:space="preserve">Other main relevant </w:t>
      </w:r>
      <w:r w:rsidRPr="00EA485D">
        <w:t>international</w:t>
      </w:r>
      <w:r w:rsidRPr="00C73E61">
        <w:t xml:space="preserve">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5475CA" w:rsidRPr="00DB41AE" w14:paraId="2E9D4C73" w14:textId="77777777" w:rsidTr="00937400">
        <w:trPr>
          <w:tblHeader/>
        </w:trPr>
        <w:tc>
          <w:tcPr>
            <w:tcW w:w="3213" w:type="dxa"/>
            <w:tcBorders>
              <w:top w:val="single" w:sz="4" w:space="0" w:color="auto"/>
              <w:bottom w:val="single" w:sz="12" w:space="0" w:color="auto"/>
            </w:tcBorders>
            <w:shd w:val="clear" w:color="auto" w:fill="auto"/>
            <w:vAlign w:val="bottom"/>
          </w:tcPr>
          <w:p w14:paraId="578F5940" w14:textId="77777777" w:rsidR="005475CA" w:rsidRPr="00DB41AE" w:rsidRDefault="005475CA" w:rsidP="00DB41AE">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315FDBAB" w14:textId="1EF3D940" w:rsidR="005475CA" w:rsidRPr="00DB41AE" w:rsidRDefault="005475CA" w:rsidP="00DB41AE">
            <w:pPr>
              <w:spacing w:before="80" w:after="80" w:line="200" w:lineRule="exact"/>
              <w:ind w:right="113"/>
              <w:rPr>
                <w:i/>
                <w:sz w:val="16"/>
              </w:rPr>
            </w:pPr>
            <w:r w:rsidRPr="00DB41AE">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5475CA" w:rsidRPr="00DB41AE" w:rsidRDefault="005475CA" w:rsidP="00DB41AE">
            <w:pPr>
              <w:spacing w:before="80" w:after="80" w:line="200" w:lineRule="exact"/>
              <w:ind w:right="113"/>
              <w:rPr>
                <w:i/>
                <w:sz w:val="16"/>
              </w:rPr>
            </w:pPr>
            <w:r w:rsidRPr="00DB41AE">
              <w:rPr>
                <w:i/>
                <w:sz w:val="16"/>
              </w:rPr>
              <w:t>Not ratified</w:t>
            </w:r>
          </w:p>
        </w:tc>
      </w:tr>
      <w:tr w:rsidR="00DB41AE" w:rsidRPr="00DB41AE" w14:paraId="4F4D08CE" w14:textId="77777777" w:rsidTr="00937400">
        <w:trPr>
          <w:trHeight w:hRule="exact" w:val="113"/>
        </w:trPr>
        <w:tc>
          <w:tcPr>
            <w:tcW w:w="3213" w:type="dxa"/>
            <w:tcBorders>
              <w:top w:val="single" w:sz="12" w:space="0" w:color="auto"/>
            </w:tcBorders>
            <w:shd w:val="clear" w:color="auto" w:fill="auto"/>
          </w:tcPr>
          <w:p w14:paraId="342D999E" w14:textId="77777777" w:rsidR="00DB41AE" w:rsidRPr="00DB41AE" w:rsidRDefault="00DB41AE" w:rsidP="00DB41AE">
            <w:pPr>
              <w:spacing w:before="40" w:after="120"/>
              <w:ind w:right="113"/>
            </w:pPr>
          </w:p>
        </w:tc>
        <w:tc>
          <w:tcPr>
            <w:tcW w:w="3211" w:type="dxa"/>
            <w:tcBorders>
              <w:top w:val="single" w:sz="12" w:space="0" w:color="auto"/>
            </w:tcBorders>
            <w:shd w:val="clear" w:color="auto" w:fill="auto"/>
          </w:tcPr>
          <w:p w14:paraId="546B0B14" w14:textId="77777777" w:rsidR="00DB41AE" w:rsidRPr="00DB41AE" w:rsidRDefault="00DB41AE" w:rsidP="00DB41AE">
            <w:pPr>
              <w:spacing w:before="40" w:after="120"/>
              <w:ind w:right="113"/>
            </w:pPr>
          </w:p>
        </w:tc>
        <w:tc>
          <w:tcPr>
            <w:tcW w:w="3213" w:type="dxa"/>
            <w:tcBorders>
              <w:top w:val="single" w:sz="12" w:space="0" w:color="auto"/>
            </w:tcBorders>
            <w:shd w:val="clear" w:color="auto" w:fill="auto"/>
          </w:tcPr>
          <w:p w14:paraId="2994DF73" w14:textId="77777777" w:rsidR="00DB41AE" w:rsidRPr="00DB41AE" w:rsidRDefault="00DB41AE" w:rsidP="00DB41AE">
            <w:pPr>
              <w:spacing w:before="40" w:after="120"/>
              <w:ind w:right="113"/>
            </w:pPr>
          </w:p>
        </w:tc>
      </w:tr>
      <w:tr w:rsidR="005475CA" w:rsidRPr="00DB41AE" w14:paraId="72D9CAF4" w14:textId="77777777" w:rsidTr="00937400">
        <w:tc>
          <w:tcPr>
            <w:tcW w:w="3213" w:type="dxa"/>
            <w:shd w:val="clear" w:color="auto" w:fill="auto"/>
          </w:tcPr>
          <w:p w14:paraId="3202BED3" w14:textId="77777777" w:rsidR="005475CA" w:rsidRPr="002012D0" w:rsidRDefault="005475CA" w:rsidP="00DB41AE">
            <w:pPr>
              <w:spacing w:before="40" w:after="120"/>
              <w:ind w:right="113"/>
              <w:rPr>
                <w:i/>
                <w:iCs/>
              </w:rPr>
            </w:pPr>
            <w:r w:rsidRPr="002012D0">
              <w:rPr>
                <w:i/>
                <w:iCs/>
              </w:rPr>
              <w:t xml:space="preserve">Ratification, </w:t>
            </w:r>
            <w:proofErr w:type="gramStart"/>
            <w:r w:rsidRPr="002012D0">
              <w:rPr>
                <w:i/>
                <w:iCs/>
              </w:rPr>
              <w:t>accession</w:t>
            </w:r>
            <w:proofErr w:type="gramEnd"/>
            <w:r w:rsidRPr="002012D0">
              <w:rPr>
                <w:i/>
                <w:iCs/>
              </w:rPr>
              <w:t xml:space="preserve"> or succession</w:t>
            </w:r>
          </w:p>
        </w:tc>
        <w:tc>
          <w:tcPr>
            <w:tcW w:w="3211" w:type="dxa"/>
            <w:shd w:val="clear" w:color="auto" w:fill="auto"/>
          </w:tcPr>
          <w:p w14:paraId="2E5F810A" w14:textId="084E5840" w:rsidR="005475CA" w:rsidRPr="00DB41AE" w:rsidRDefault="005475CA" w:rsidP="00DB41AE">
            <w:pPr>
              <w:spacing w:before="40" w:after="120"/>
              <w:ind w:right="113"/>
            </w:pPr>
            <w:r w:rsidRPr="00DB41AE">
              <w:t>ILO fundamental Conventions</w:t>
            </w:r>
            <w:r w:rsidRPr="00DB41AE">
              <w:rPr>
                <w:vertAlign w:val="superscript"/>
              </w:rPr>
              <w:endnoteReference w:id="5"/>
            </w:r>
          </w:p>
        </w:tc>
        <w:tc>
          <w:tcPr>
            <w:tcW w:w="3213" w:type="dxa"/>
            <w:shd w:val="clear" w:color="auto" w:fill="auto"/>
          </w:tcPr>
          <w:p w14:paraId="3A8DF416" w14:textId="543F8CDE" w:rsidR="005475CA" w:rsidRPr="00DB41AE" w:rsidRDefault="005475CA" w:rsidP="00DB41AE">
            <w:pPr>
              <w:spacing w:before="40" w:after="120"/>
              <w:ind w:right="113"/>
            </w:pPr>
            <w:r w:rsidRPr="00DB41AE">
              <w:t xml:space="preserve">Convention on the Prevention and Punishment of the Crime </w:t>
            </w:r>
            <w:r w:rsidR="00311095">
              <w:br/>
            </w:r>
            <w:r w:rsidRPr="00DB41AE">
              <w:t>of Genocide</w:t>
            </w:r>
            <w:r w:rsidRPr="00DB41AE">
              <w:rPr>
                <w:rStyle w:val="EndnoteReference"/>
                <w:sz w:val="20"/>
              </w:rPr>
              <w:endnoteReference w:id="6"/>
            </w:r>
          </w:p>
        </w:tc>
      </w:tr>
      <w:tr w:rsidR="005475CA" w:rsidRPr="00DB41AE" w14:paraId="26448E00" w14:textId="77777777" w:rsidTr="00937400">
        <w:tc>
          <w:tcPr>
            <w:tcW w:w="3213" w:type="dxa"/>
            <w:shd w:val="clear" w:color="auto" w:fill="auto"/>
          </w:tcPr>
          <w:p w14:paraId="284BE01D" w14:textId="77777777" w:rsidR="005475CA" w:rsidRPr="00DB41AE" w:rsidRDefault="005475CA" w:rsidP="00DB41AE">
            <w:pPr>
              <w:spacing w:before="40" w:after="120"/>
              <w:ind w:right="113"/>
            </w:pPr>
          </w:p>
        </w:tc>
        <w:tc>
          <w:tcPr>
            <w:tcW w:w="3211" w:type="dxa"/>
            <w:shd w:val="clear" w:color="auto" w:fill="auto"/>
          </w:tcPr>
          <w:p w14:paraId="2B79B954" w14:textId="1620D20C" w:rsidR="005475CA" w:rsidRPr="00DB41AE" w:rsidRDefault="005475CA" w:rsidP="00DB41AE">
            <w:pPr>
              <w:spacing w:before="40" w:after="120"/>
              <w:ind w:right="113"/>
            </w:pPr>
            <w:r w:rsidRPr="00DB41AE">
              <w:t xml:space="preserve">Geneva Conventions </w:t>
            </w:r>
            <w:r w:rsidR="00920FCA" w:rsidRPr="00DB41AE">
              <w:br/>
            </w:r>
            <w:r w:rsidRPr="00DB41AE">
              <w:t>of 12 August 1949 and Additional Protocols thereto</w:t>
            </w:r>
            <w:r w:rsidRPr="00DB41AE">
              <w:rPr>
                <w:rStyle w:val="EndnoteReference"/>
                <w:sz w:val="20"/>
              </w:rPr>
              <w:endnoteReference w:id="7"/>
            </w:r>
          </w:p>
          <w:p w14:paraId="01E17A8D" w14:textId="58124807" w:rsidR="005475CA" w:rsidRPr="00DB41AE" w:rsidRDefault="005475CA" w:rsidP="00DB41AE">
            <w:pPr>
              <w:spacing w:before="40" w:after="120"/>
              <w:ind w:right="113"/>
            </w:pPr>
            <w:r w:rsidRPr="00DB41AE">
              <w:t>Palermo Protocol</w:t>
            </w:r>
            <w:r w:rsidRPr="00DB41AE">
              <w:rPr>
                <w:rStyle w:val="EndnoteReference"/>
                <w:sz w:val="20"/>
              </w:rPr>
              <w:endnoteReference w:id="8"/>
            </w:r>
          </w:p>
        </w:tc>
        <w:tc>
          <w:tcPr>
            <w:tcW w:w="3213" w:type="dxa"/>
            <w:shd w:val="clear" w:color="auto" w:fill="auto"/>
          </w:tcPr>
          <w:p w14:paraId="43C9D624" w14:textId="227CC3EF" w:rsidR="005475CA" w:rsidRPr="00DB41AE" w:rsidRDefault="005475CA" w:rsidP="00DB41AE">
            <w:pPr>
              <w:spacing w:before="40" w:after="120"/>
              <w:ind w:right="113"/>
              <w:rPr>
                <w:lang w:val="en"/>
              </w:rPr>
            </w:pPr>
            <w:r w:rsidRPr="00DB41AE">
              <w:t xml:space="preserve">ILO Conventions Nos. 169, 189 </w:t>
            </w:r>
            <w:r w:rsidR="00EA485D" w:rsidRPr="00DB41AE">
              <w:br/>
            </w:r>
            <w:r w:rsidRPr="00DB41AE">
              <w:t>and 190</w:t>
            </w:r>
            <w:r w:rsidRPr="00DB41AE">
              <w:rPr>
                <w:vertAlign w:val="superscript"/>
              </w:rPr>
              <w:endnoteReference w:id="9"/>
            </w:r>
          </w:p>
          <w:p w14:paraId="7329D104" w14:textId="6269C3AC" w:rsidR="005475CA" w:rsidRPr="00DB41AE" w:rsidRDefault="005475CA" w:rsidP="00DB41AE">
            <w:pPr>
              <w:spacing w:before="40" w:after="120"/>
              <w:ind w:right="113"/>
            </w:pPr>
            <w:r w:rsidRPr="00DB41AE">
              <w:t xml:space="preserve">Convention against Discrimination </w:t>
            </w:r>
            <w:r w:rsidR="00EA485D" w:rsidRPr="00DB41AE">
              <w:br/>
            </w:r>
            <w:r w:rsidRPr="00DB41AE">
              <w:t>in Education</w:t>
            </w:r>
            <w:r w:rsidRPr="00DB41AE">
              <w:rPr>
                <w:vertAlign w:val="superscript"/>
              </w:rPr>
              <w:endnoteReference w:id="10"/>
            </w:r>
          </w:p>
        </w:tc>
      </w:tr>
      <w:tr w:rsidR="005475CA" w:rsidRPr="00DB41AE" w14:paraId="46E89CF9" w14:textId="77777777" w:rsidTr="00937400">
        <w:tc>
          <w:tcPr>
            <w:tcW w:w="3213" w:type="dxa"/>
            <w:shd w:val="clear" w:color="auto" w:fill="auto"/>
          </w:tcPr>
          <w:p w14:paraId="3FD2EA96" w14:textId="77777777" w:rsidR="005475CA" w:rsidRPr="00DB41AE" w:rsidRDefault="005475CA" w:rsidP="00DB41AE">
            <w:pPr>
              <w:spacing w:before="40" w:after="120"/>
              <w:ind w:right="113"/>
            </w:pPr>
          </w:p>
        </w:tc>
        <w:tc>
          <w:tcPr>
            <w:tcW w:w="3211" w:type="dxa"/>
            <w:shd w:val="clear" w:color="auto" w:fill="auto"/>
          </w:tcPr>
          <w:p w14:paraId="197E5403" w14:textId="02437DA5" w:rsidR="005475CA" w:rsidRPr="00DB41AE" w:rsidRDefault="005475CA" w:rsidP="00DB41AE">
            <w:pPr>
              <w:spacing w:before="40" w:after="120"/>
              <w:ind w:right="113"/>
            </w:pPr>
            <w:r w:rsidRPr="00DB41AE">
              <w:t>Rome Statute of the International Criminal Court</w:t>
            </w:r>
            <w:r w:rsidRPr="00DB41AE">
              <w:rPr>
                <w:rStyle w:val="EndnoteReference"/>
                <w:sz w:val="20"/>
              </w:rPr>
              <w:endnoteReference w:id="11"/>
            </w:r>
          </w:p>
        </w:tc>
        <w:tc>
          <w:tcPr>
            <w:tcW w:w="3213" w:type="dxa"/>
            <w:shd w:val="clear" w:color="auto" w:fill="auto"/>
          </w:tcPr>
          <w:p w14:paraId="57A74400" w14:textId="77777777" w:rsidR="005475CA" w:rsidRPr="00DB41AE" w:rsidRDefault="005475CA" w:rsidP="00DB41AE">
            <w:pPr>
              <w:spacing w:before="40" w:after="120"/>
              <w:ind w:right="113"/>
            </w:pPr>
          </w:p>
        </w:tc>
      </w:tr>
      <w:tr w:rsidR="005475CA" w:rsidRPr="00DB41AE" w14:paraId="6AA3F439" w14:textId="77777777" w:rsidTr="00937400">
        <w:tc>
          <w:tcPr>
            <w:tcW w:w="3213" w:type="dxa"/>
            <w:tcBorders>
              <w:bottom w:val="single" w:sz="12" w:space="0" w:color="auto"/>
            </w:tcBorders>
            <w:shd w:val="clear" w:color="auto" w:fill="auto"/>
          </w:tcPr>
          <w:p w14:paraId="64DAE8A7" w14:textId="77777777" w:rsidR="005475CA" w:rsidRPr="00DB41AE" w:rsidRDefault="005475CA" w:rsidP="00DB41AE">
            <w:pPr>
              <w:spacing w:before="40" w:after="120"/>
              <w:ind w:right="113"/>
            </w:pPr>
          </w:p>
        </w:tc>
        <w:tc>
          <w:tcPr>
            <w:tcW w:w="3211" w:type="dxa"/>
            <w:tcBorders>
              <w:bottom w:val="single" w:sz="12" w:space="0" w:color="auto"/>
            </w:tcBorders>
            <w:shd w:val="clear" w:color="auto" w:fill="auto"/>
          </w:tcPr>
          <w:p w14:paraId="3D1C3399" w14:textId="6306C783" w:rsidR="005475CA" w:rsidRPr="00DB41AE" w:rsidRDefault="005475CA" w:rsidP="00DB41AE">
            <w:pPr>
              <w:spacing w:before="40" w:after="120"/>
              <w:ind w:right="113"/>
            </w:pPr>
            <w:r w:rsidRPr="00DB41AE">
              <w:t xml:space="preserve">Conventions on refugees and </w:t>
            </w:r>
            <w:r w:rsidR="00920FCA" w:rsidRPr="00DB41AE">
              <w:br/>
            </w:r>
            <w:r w:rsidRPr="00DB41AE">
              <w:t>stateless persons</w:t>
            </w:r>
            <w:r w:rsidRPr="00DB41AE">
              <w:rPr>
                <w:rStyle w:val="EndnoteReference"/>
                <w:sz w:val="20"/>
              </w:rPr>
              <w:endnoteReference w:id="12"/>
            </w:r>
          </w:p>
        </w:tc>
        <w:tc>
          <w:tcPr>
            <w:tcW w:w="3213" w:type="dxa"/>
            <w:tcBorders>
              <w:bottom w:val="single" w:sz="12" w:space="0" w:color="auto"/>
            </w:tcBorders>
            <w:shd w:val="clear" w:color="auto" w:fill="auto"/>
          </w:tcPr>
          <w:p w14:paraId="1E8B8CC4" w14:textId="77777777" w:rsidR="005475CA" w:rsidRPr="00DB41AE" w:rsidRDefault="005475CA" w:rsidP="00DB41AE">
            <w:pPr>
              <w:spacing w:before="40" w:after="120"/>
              <w:ind w:right="113"/>
            </w:pPr>
          </w:p>
        </w:tc>
      </w:tr>
    </w:tbl>
    <w:p w14:paraId="5CF78B2D" w14:textId="6DA26849" w:rsidR="00A02BFB" w:rsidRPr="00C73E61" w:rsidRDefault="00274EA9" w:rsidP="00EA485D">
      <w:pPr>
        <w:pStyle w:val="HChG"/>
      </w:pPr>
      <w:r w:rsidRPr="00C73E61">
        <w:rPr>
          <w:szCs w:val="24"/>
        </w:rPr>
        <w:tab/>
      </w:r>
      <w:r w:rsidR="00A02BFB" w:rsidRPr="00C73E61">
        <w:rPr>
          <w:szCs w:val="24"/>
        </w:rPr>
        <w:t>II.</w:t>
      </w:r>
      <w:r w:rsidR="00A02BFB" w:rsidRPr="00C73E61">
        <w:rPr>
          <w:szCs w:val="24"/>
        </w:rPr>
        <w:tab/>
      </w:r>
      <w:r w:rsidR="00A02BFB" w:rsidRPr="00C73E61">
        <w:t>Cooperation with human rights mechanisms</w:t>
      </w:r>
      <w:r w:rsidR="00A3619D" w:rsidRPr="00C73E61">
        <w:t xml:space="preserve"> and bodies</w:t>
      </w:r>
    </w:p>
    <w:p w14:paraId="1FA32C78" w14:textId="77777777" w:rsidR="00A02BFB" w:rsidRPr="00C73E61" w:rsidRDefault="00A02BFB" w:rsidP="00EA485D">
      <w:pPr>
        <w:pStyle w:val="H1G"/>
      </w:pPr>
      <w:r w:rsidRPr="00C73E61">
        <w:tab/>
      </w:r>
      <w:bookmarkStart w:id="1" w:name="II_A_Cooperation_with_treaty_bodies"/>
      <w:r w:rsidRPr="00C73E61">
        <w:t>A.</w:t>
      </w:r>
      <w:r w:rsidRPr="00C73E61">
        <w:tab/>
      </w:r>
      <w:bookmarkEnd w:id="1"/>
      <w:r w:rsidRPr="00C73E61">
        <w:t xml:space="preserve">Cooperation with </w:t>
      </w:r>
      <w:r w:rsidRPr="00EA485D">
        <w:t>treaty</w:t>
      </w:r>
      <w:r w:rsidRPr="00C73E61">
        <w:t xml:space="preserve"> bodies</w:t>
      </w:r>
      <w:r w:rsidRPr="00C73E61">
        <w:rPr>
          <w:rStyle w:val="EndnoteReference"/>
          <w:b w:val="0"/>
          <w:bCs/>
        </w:rPr>
        <w:endnoteReference w:id="13"/>
      </w:r>
    </w:p>
    <w:p w14:paraId="51EDB961" w14:textId="61442A80" w:rsidR="00A02BFB" w:rsidRPr="00C73E61" w:rsidRDefault="00A02BFB" w:rsidP="00EA485D">
      <w:pPr>
        <w:pStyle w:val="H23G"/>
      </w:pPr>
      <w:r w:rsidRPr="00C73E61">
        <w:tab/>
      </w:r>
      <w:bookmarkStart w:id="2" w:name="Table_TB_reporting_status"/>
      <w:r w:rsidR="00CA2E07" w:rsidRPr="00C73E61">
        <w:tab/>
      </w:r>
      <w:r w:rsidRPr="00EA485D">
        <w:t>Reporting</w:t>
      </w:r>
      <w:r w:rsidRPr="00C73E61">
        <w:t xml:space="preserve"> status</w:t>
      </w:r>
      <w:bookmarkEnd w:id="2"/>
      <w:r w:rsidRPr="00C73E61">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C73E61" w14:paraId="53E27A3F" w14:textId="77777777" w:rsidTr="003F521E">
        <w:trPr>
          <w:tblHeader/>
        </w:trPr>
        <w:tc>
          <w:tcPr>
            <w:tcW w:w="1928" w:type="dxa"/>
            <w:tcBorders>
              <w:top w:val="single" w:sz="4" w:space="0" w:color="auto"/>
              <w:bottom w:val="single" w:sz="12" w:space="0" w:color="auto"/>
            </w:tcBorders>
            <w:shd w:val="clear" w:color="auto" w:fill="auto"/>
            <w:vAlign w:val="bottom"/>
          </w:tcPr>
          <w:p w14:paraId="27EDAA83" w14:textId="77777777" w:rsidR="00A02BFB" w:rsidRPr="008C0C2E" w:rsidRDefault="00A02BFB" w:rsidP="00C73E61">
            <w:pPr>
              <w:spacing w:before="40" w:after="120"/>
              <w:ind w:right="113"/>
              <w:rPr>
                <w:i/>
                <w:iCs/>
                <w:sz w:val="16"/>
              </w:rPr>
            </w:pPr>
            <w:r w:rsidRPr="008C0C2E">
              <w:rPr>
                <w:i/>
                <w:iCs/>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C0C2E" w:rsidRDefault="00A02BFB" w:rsidP="00C73E61">
            <w:pPr>
              <w:spacing w:before="40" w:after="120"/>
              <w:ind w:right="113"/>
              <w:rPr>
                <w:i/>
                <w:iCs/>
                <w:sz w:val="16"/>
              </w:rPr>
            </w:pPr>
            <w:r w:rsidRPr="008C0C2E">
              <w:rPr>
                <w:i/>
                <w:iCs/>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C0C2E" w:rsidRDefault="00A02BFB" w:rsidP="00C73E61">
            <w:pPr>
              <w:spacing w:before="40" w:after="120"/>
              <w:ind w:right="113"/>
              <w:rPr>
                <w:i/>
                <w:iCs/>
                <w:sz w:val="16"/>
              </w:rPr>
            </w:pPr>
            <w:r w:rsidRPr="008C0C2E">
              <w:rPr>
                <w:i/>
                <w:iCs/>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C0C2E" w:rsidRDefault="00A02BFB" w:rsidP="00C73E61">
            <w:pPr>
              <w:spacing w:before="40" w:after="120"/>
              <w:ind w:right="113"/>
              <w:rPr>
                <w:i/>
                <w:iCs/>
                <w:sz w:val="16"/>
              </w:rPr>
            </w:pPr>
            <w:r w:rsidRPr="008C0C2E">
              <w:rPr>
                <w:i/>
                <w:iCs/>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C0C2E" w:rsidRDefault="00A02BFB" w:rsidP="00C73E61">
            <w:pPr>
              <w:spacing w:before="40" w:after="120"/>
              <w:ind w:right="113"/>
              <w:rPr>
                <w:i/>
                <w:iCs/>
                <w:sz w:val="16"/>
              </w:rPr>
            </w:pPr>
            <w:r w:rsidRPr="008C0C2E">
              <w:rPr>
                <w:i/>
                <w:iCs/>
                <w:sz w:val="16"/>
              </w:rPr>
              <w:t>Reporting status</w:t>
            </w:r>
          </w:p>
        </w:tc>
      </w:tr>
      <w:tr w:rsidR="003F521E" w:rsidRPr="00C73E61" w14:paraId="5C3A5CEC" w14:textId="77777777" w:rsidTr="003F521E">
        <w:trPr>
          <w:trHeight w:hRule="exact" w:val="113"/>
        </w:trPr>
        <w:tc>
          <w:tcPr>
            <w:tcW w:w="1928" w:type="dxa"/>
            <w:tcBorders>
              <w:top w:val="single" w:sz="12" w:space="0" w:color="auto"/>
            </w:tcBorders>
            <w:shd w:val="clear" w:color="auto" w:fill="auto"/>
          </w:tcPr>
          <w:p w14:paraId="60CB8B53" w14:textId="77777777" w:rsidR="003F521E" w:rsidRPr="00C73E61" w:rsidRDefault="003F521E" w:rsidP="00C73E61">
            <w:pPr>
              <w:spacing w:before="40" w:after="120"/>
              <w:ind w:right="113"/>
            </w:pPr>
          </w:p>
        </w:tc>
        <w:tc>
          <w:tcPr>
            <w:tcW w:w="1928" w:type="dxa"/>
            <w:tcBorders>
              <w:top w:val="single" w:sz="12" w:space="0" w:color="auto"/>
            </w:tcBorders>
            <w:shd w:val="clear" w:color="auto" w:fill="auto"/>
          </w:tcPr>
          <w:p w14:paraId="7BACE709" w14:textId="77777777" w:rsidR="003F521E" w:rsidRPr="00C73E61" w:rsidRDefault="003F521E" w:rsidP="00C73E61">
            <w:pPr>
              <w:spacing w:before="40" w:after="120"/>
              <w:ind w:right="113"/>
            </w:pPr>
          </w:p>
        </w:tc>
        <w:tc>
          <w:tcPr>
            <w:tcW w:w="1927" w:type="dxa"/>
            <w:tcBorders>
              <w:top w:val="single" w:sz="12" w:space="0" w:color="auto"/>
            </w:tcBorders>
            <w:shd w:val="clear" w:color="auto" w:fill="auto"/>
          </w:tcPr>
          <w:p w14:paraId="33283616" w14:textId="77777777" w:rsidR="003F521E" w:rsidRPr="00C73E61" w:rsidRDefault="003F521E" w:rsidP="00C73E61">
            <w:pPr>
              <w:spacing w:before="40" w:after="120"/>
              <w:ind w:right="113"/>
            </w:pPr>
          </w:p>
        </w:tc>
        <w:tc>
          <w:tcPr>
            <w:tcW w:w="1927" w:type="dxa"/>
            <w:tcBorders>
              <w:top w:val="single" w:sz="12" w:space="0" w:color="auto"/>
            </w:tcBorders>
            <w:shd w:val="clear" w:color="auto" w:fill="auto"/>
          </w:tcPr>
          <w:p w14:paraId="28AFC089" w14:textId="77777777" w:rsidR="003F521E" w:rsidRPr="00C73E61" w:rsidRDefault="003F521E" w:rsidP="00C73E61">
            <w:pPr>
              <w:spacing w:before="40" w:after="120"/>
              <w:ind w:right="113"/>
            </w:pPr>
          </w:p>
        </w:tc>
        <w:tc>
          <w:tcPr>
            <w:tcW w:w="1927" w:type="dxa"/>
            <w:tcBorders>
              <w:top w:val="single" w:sz="12" w:space="0" w:color="auto"/>
            </w:tcBorders>
            <w:shd w:val="clear" w:color="auto" w:fill="auto"/>
          </w:tcPr>
          <w:p w14:paraId="797A19BD" w14:textId="77777777" w:rsidR="003F521E" w:rsidRPr="00C73E61" w:rsidRDefault="003F521E" w:rsidP="00C73E61">
            <w:pPr>
              <w:spacing w:before="40" w:after="120"/>
              <w:ind w:right="113"/>
            </w:pPr>
          </w:p>
        </w:tc>
      </w:tr>
      <w:tr w:rsidR="008B4D7D" w:rsidRPr="00C73E61" w14:paraId="1E4DE53B" w14:textId="77777777" w:rsidTr="003F521E">
        <w:tc>
          <w:tcPr>
            <w:tcW w:w="1928" w:type="dxa"/>
            <w:shd w:val="clear" w:color="auto" w:fill="auto"/>
          </w:tcPr>
          <w:p w14:paraId="6EC3F4DD" w14:textId="77777777" w:rsidR="00A02BFB" w:rsidRPr="00C73E61" w:rsidRDefault="00A02BFB" w:rsidP="00C73E61">
            <w:pPr>
              <w:spacing w:before="40" w:after="120"/>
              <w:ind w:right="113"/>
            </w:pPr>
            <w:r w:rsidRPr="00C73E61">
              <w:t>CERD</w:t>
            </w:r>
          </w:p>
        </w:tc>
        <w:tc>
          <w:tcPr>
            <w:tcW w:w="1928" w:type="dxa"/>
            <w:shd w:val="clear" w:color="auto" w:fill="auto"/>
          </w:tcPr>
          <w:p w14:paraId="6E95AD6E" w14:textId="2E0BEF31" w:rsidR="00A02BFB" w:rsidRPr="00C73E61" w:rsidRDefault="009A2293" w:rsidP="00C73E61">
            <w:pPr>
              <w:spacing w:before="40" w:after="120"/>
              <w:ind w:right="113"/>
            </w:pPr>
            <w:r w:rsidRPr="00C73E61">
              <w:t>--</w:t>
            </w:r>
          </w:p>
        </w:tc>
        <w:tc>
          <w:tcPr>
            <w:tcW w:w="1927" w:type="dxa"/>
            <w:shd w:val="clear" w:color="auto" w:fill="auto"/>
          </w:tcPr>
          <w:p w14:paraId="7F2B4B92" w14:textId="25163781" w:rsidR="00A02BFB" w:rsidRPr="00C73E61" w:rsidRDefault="009A2293" w:rsidP="00C73E61">
            <w:pPr>
              <w:spacing w:before="40" w:after="120"/>
              <w:ind w:right="113"/>
            </w:pPr>
            <w:r w:rsidRPr="00C73E61">
              <w:t>2020</w:t>
            </w:r>
          </w:p>
        </w:tc>
        <w:tc>
          <w:tcPr>
            <w:tcW w:w="1927" w:type="dxa"/>
            <w:shd w:val="clear" w:color="auto" w:fill="auto"/>
          </w:tcPr>
          <w:p w14:paraId="3AFF0E8F" w14:textId="637AD235" w:rsidR="00A02BFB" w:rsidRPr="00C73E61" w:rsidRDefault="00E955E0" w:rsidP="00C73E61">
            <w:pPr>
              <w:spacing w:before="40" w:after="120"/>
              <w:ind w:right="113"/>
            </w:pPr>
            <w:r>
              <w:t>November 2022</w:t>
            </w:r>
          </w:p>
        </w:tc>
        <w:tc>
          <w:tcPr>
            <w:tcW w:w="1927" w:type="dxa"/>
            <w:shd w:val="clear" w:color="auto" w:fill="auto"/>
          </w:tcPr>
          <w:p w14:paraId="65DE5ACA" w14:textId="5622FF4C" w:rsidR="00A02BFB" w:rsidRPr="00C73E61" w:rsidRDefault="00E955E0" w:rsidP="00C73E61">
            <w:pPr>
              <w:spacing w:before="40" w:after="120"/>
              <w:ind w:right="113"/>
            </w:pPr>
            <w:r w:rsidRPr="00E955E0">
              <w:rPr>
                <w:color w:val="000000"/>
              </w:rPr>
              <w:t>Twenty-third to twenty-fourt</w:t>
            </w:r>
            <w:r>
              <w:rPr>
                <w:color w:val="000000"/>
              </w:rPr>
              <w:t xml:space="preserve">h </w:t>
            </w:r>
            <w:r w:rsidR="008E0682" w:rsidRPr="00C73E61">
              <w:t xml:space="preserve">reports </w:t>
            </w:r>
            <w:r>
              <w:t xml:space="preserve">due </w:t>
            </w:r>
            <w:r w:rsidR="00181F36" w:rsidRPr="00C73E61">
              <w:t>in 202</w:t>
            </w:r>
            <w:r>
              <w:t>6</w:t>
            </w:r>
            <w:r w:rsidR="00FE44D8" w:rsidRPr="00C73E61">
              <w:t>.</w:t>
            </w:r>
          </w:p>
        </w:tc>
      </w:tr>
      <w:tr w:rsidR="008B4D7D" w:rsidRPr="00C73E61" w14:paraId="21E3975A" w14:textId="77777777" w:rsidTr="003F521E">
        <w:tc>
          <w:tcPr>
            <w:tcW w:w="1928" w:type="dxa"/>
            <w:shd w:val="clear" w:color="auto" w:fill="auto"/>
          </w:tcPr>
          <w:p w14:paraId="60BC488C" w14:textId="77777777" w:rsidR="00A02BFB" w:rsidRPr="00C73E61" w:rsidRDefault="00A02BFB" w:rsidP="00C73E61">
            <w:pPr>
              <w:spacing w:before="40" w:after="120"/>
              <w:ind w:right="113"/>
            </w:pPr>
            <w:r w:rsidRPr="00C73E61">
              <w:t>HR Committee</w:t>
            </w:r>
          </w:p>
        </w:tc>
        <w:tc>
          <w:tcPr>
            <w:tcW w:w="1928" w:type="dxa"/>
            <w:shd w:val="clear" w:color="auto" w:fill="auto"/>
          </w:tcPr>
          <w:p w14:paraId="32381D4B" w14:textId="4B554568" w:rsidR="00A02BFB" w:rsidRPr="00C73E61" w:rsidRDefault="00881A18" w:rsidP="00C73E61">
            <w:pPr>
              <w:spacing w:before="40" w:after="120"/>
              <w:ind w:right="113"/>
            </w:pPr>
            <w:r w:rsidRPr="00C73E61">
              <w:t>--</w:t>
            </w:r>
          </w:p>
        </w:tc>
        <w:tc>
          <w:tcPr>
            <w:tcW w:w="1927" w:type="dxa"/>
            <w:shd w:val="clear" w:color="auto" w:fill="auto"/>
          </w:tcPr>
          <w:p w14:paraId="2DC89872" w14:textId="3987CA31" w:rsidR="00A02BFB" w:rsidRPr="00C73E61" w:rsidRDefault="00881A18" w:rsidP="00C73E61">
            <w:pPr>
              <w:spacing w:before="40" w:after="120"/>
              <w:ind w:right="113"/>
            </w:pPr>
            <w:r w:rsidRPr="00C73E61">
              <w:t>2020</w:t>
            </w:r>
          </w:p>
        </w:tc>
        <w:tc>
          <w:tcPr>
            <w:tcW w:w="1927" w:type="dxa"/>
            <w:shd w:val="clear" w:color="auto" w:fill="auto"/>
          </w:tcPr>
          <w:p w14:paraId="038D0ADC" w14:textId="38C55078" w:rsidR="00A02BFB" w:rsidRPr="00C73E61" w:rsidRDefault="006B22B6" w:rsidP="00C73E61">
            <w:pPr>
              <w:spacing w:before="40" w:after="120"/>
              <w:ind w:right="113"/>
            </w:pPr>
            <w:r w:rsidRPr="00C73E61">
              <w:t>November 2021</w:t>
            </w:r>
          </w:p>
        </w:tc>
        <w:tc>
          <w:tcPr>
            <w:tcW w:w="1927" w:type="dxa"/>
            <w:shd w:val="clear" w:color="auto" w:fill="auto"/>
          </w:tcPr>
          <w:p w14:paraId="54E64B4C" w14:textId="2A116E67" w:rsidR="00A02BFB" w:rsidRPr="00C73E61" w:rsidRDefault="00EA0751" w:rsidP="00C73E61">
            <w:pPr>
              <w:spacing w:before="40" w:after="120"/>
              <w:ind w:right="113"/>
            </w:pPr>
            <w:r w:rsidRPr="00C73E61">
              <w:t xml:space="preserve">Third report due </w:t>
            </w:r>
            <w:r w:rsidR="008F7CCA" w:rsidRPr="00C73E61">
              <w:br/>
            </w:r>
            <w:r w:rsidRPr="00C73E61">
              <w:t>in 202</w:t>
            </w:r>
            <w:r w:rsidR="001F24C1" w:rsidRPr="00C73E61">
              <w:t>8</w:t>
            </w:r>
            <w:r w:rsidR="00FE44D8" w:rsidRPr="00C73E61">
              <w:t>.</w:t>
            </w:r>
          </w:p>
        </w:tc>
      </w:tr>
      <w:tr w:rsidR="008B4D7D" w:rsidRPr="00C73E61" w14:paraId="360016ED" w14:textId="77777777" w:rsidTr="003F521E">
        <w:tc>
          <w:tcPr>
            <w:tcW w:w="1928" w:type="dxa"/>
            <w:shd w:val="clear" w:color="auto" w:fill="auto"/>
          </w:tcPr>
          <w:p w14:paraId="33320B06" w14:textId="77777777" w:rsidR="00A02BFB" w:rsidRPr="00C73E61" w:rsidRDefault="00A02BFB" w:rsidP="00C73E61">
            <w:pPr>
              <w:spacing w:before="40" w:after="120"/>
              <w:ind w:right="113"/>
            </w:pPr>
            <w:r w:rsidRPr="00C73E61">
              <w:t>CEDAW</w:t>
            </w:r>
          </w:p>
        </w:tc>
        <w:tc>
          <w:tcPr>
            <w:tcW w:w="1928" w:type="dxa"/>
            <w:shd w:val="clear" w:color="auto" w:fill="auto"/>
          </w:tcPr>
          <w:p w14:paraId="21DDA8EB" w14:textId="4F793B86" w:rsidR="00A02BFB" w:rsidRPr="00C73E61" w:rsidRDefault="001773DD" w:rsidP="00C73E61">
            <w:pPr>
              <w:spacing w:before="40" w:after="120"/>
              <w:ind w:right="113"/>
            </w:pPr>
            <w:r w:rsidRPr="00C73E61">
              <w:t>--</w:t>
            </w:r>
          </w:p>
        </w:tc>
        <w:tc>
          <w:tcPr>
            <w:tcW w:w="1927" w:type="dxa"/>
            <w:shd w:val="clear" w:color="auto" w:fill="auto"/>
          </w:tcPr>
          <w:p w14:paraId="4FA5FAA4" w14:textId="7FD27027" w:rsidR="00A02BFB" w:rsidRPr="00C73E61" w:rsidRDefault="001773DD" w:rsidP="00C73E61">
            <w:pPr>
              <w:spacing w:before="40" w:after="120"/>
              <w:ind w:right="113"/>
            </w:pPr>
            <w:r w:rsidRPr="00C73E61">
              <w:t>2017</w:t>
            </w:r>
          </w:p>
        </w:tc>
        <w:tc>
          <w:tcPr>
            <w:tcW w:w="1927" w:type="dxa"/>
            <w:shd w:val="clear" w:color="auto" w:fill="auto"/>
          </w:tcPr>
          <w:p w14:paraId="2D8D330E" w14:textId="31CC3051" w:rsidR="00A02BFB" w:rsidRPr="00C73E61" w:rsidRDefault="00953ED8" w:rsidP="00C73E61">
            <w:pPr>
              <w:spacing w:before="40" w:after="120"/>
              <w:ind w:right="113"/>
            </w:pPr>
            <w:r w:rsidRPr="00C73E61">
              <w:t>March 2019</w:t>
            </w:r>
          </w:p>
        </w:tc>
        <w:tc>
          <w:tcPr>
            <w:tcW w:w="1927" w:type="dxa"/>
            <w:shd w:val="clear" w:color="auto" w:fill="auto"/>
          </w:tcPr>
          <w:p w14:paraId="1CEC72E2" w14:textId="04B0187D" w:rsidR="00A02BFB" w:rsidRPr="00C73E61" w:rsidRDefault="001F24C1" w:rsidP="00C73E61">
            <w:pPr>
              <w:spacing w:before="40" w:after="120"/>
              <w:ind w:right="113"/>
            </w:pPr>
            <w:r w:rsidRPr="00C73E61">
              <w:t xml:space="preserve">Fifth report </w:t>
            </w:r>
            <w:r w:rsidR="00174815">
              <w:t>over</w:t>
            </w:r>
            <w:r w:rsidRPr="00C73E61">
              <w:t xml:space="preserve">due </w:t>
            </w:r>
            <w:r w:rsidR="008F7CCA" w:rsidRPr="00C73E61">
              <w:br/>
            </w:r>
            <w:r w:rsidR="00174815">
              <w:t>s</w:t>
            </w:r>
            <w:r w:rsidRPr="00C73E61">
              <w:t>in</w:t>
            </w:r>
            <w:r w:rsidR="00174815">
              <w:t>ce</w:t>
            </w:r>
            <w:r w:rsidRPr="00C73E61">
              <w:t xml:space="preserve"> </w:t>
            </w:r>
            <w:r w:rsidR="00174815">
              <w:t xml:space="preserve">14 </w:t>
            </w:r>
            <w:r w:rsidRPr="00C73E61">
              <w:t>March 2023</w:t>
            </w:r>
            <w:r w:rsidR="00FE44D8" w:rsidRPr="00C73E61">
              <w:t>.</w:t>
            </w:r>
          </w:p>
        </w:tc>
      </w:tr>
      <w:tr w:rsidR="008B4D7D" w:rsidRPr="00C73E61" w14:paraId="0EB4D214" w14:textId="77777777" w:rsidTr="003F521E">
        <w:tc>
          <w:tcPr>
            <w:tcW w:w="1928" w:type="dxa"/>
            <w:shd w:val="clear" w:color="auto" w:fill="auto"/>
          </w:tcPr>
          <w:p w14:paraId="3C7C5F3C" w14:textId="77777777" w:rsidR="00A02BFB" w:rsidRPr="00C73E61" w:rsidRDefault="00A02BFB" w:rsidP="00C73E61">
            <w:pPr>
              <w:spacing w:before="40" w:after="120"/>
              <w:ind w:right="113"/>
            </w:pPr>
            <w:r w:rsidRPr="00C73E61">
              <w:t>CAT</w:t>
            </w:r>
          </w:p>
        </w:tc>
        <w:tc>
          <w:tcPr>
            <w:tcW w:w="1928" w:type="dxa"/>
            <w:shd w:val="clear" w:color="auto" w:fill="auto"/>
          </w:tcPr>
          <w:p w14:paraId="0A5E522C" w14:textId="341C18B1" w:rsidR="00A02BFB" w:rsidRPr="00C73E61" w:rsidRDefault="00131DC4" w:rsidP="00C73E61">
            <w:pPr>
              <w:spacing w:before="40" w:after="120"/>
              <w:ind w:right="113"/>
            </w:pPr>
            <w:r w:rsidRPr="00C73E61">
              <w:t>--</w:t>
            </w:r>
          </w:p>
        </w:tc>
        <w:tc>
          <w:tcPr>
            <w:tcW w:w="1927" w:type="dxa"/>
            <w:shd w:val="clear" w:color="auto" w:fill="auto"/>
          </w:tcPr>
          <w:p w14:paraId="5F831F80" w14:textId="39257177" w:rsidR="00A02BFB" w:rsidRPr="00C73E61" w:rsidRDefault="00131DC4" w:rsidP="00C73E61">
            <w:pPr>
              <w:spacing w:before="40" w:after="120"/>
              <w:ind w:right="113"/>
            </w:pPr>
            <w:r w:rsidRPr="00C73E61">
              <w:t>2022</w:t>
            </w:r>
          </w:p>
        </w:tc>
        <w:tc>
          <w:tcPr>
            <w:tcW w:w="1927" w:type="dxa"/>
            <w:shd w:val="clear" w:color="auto" w:fill="auto"/>
          </w:tcPr>
          <w:p w14:paraId="445C5036" w14:textId="6198E963" w:rsidR="00A02BFB" w:rsidRPr="00C73E61" w:rsidRDefault="00845B18" w:rsidP="00C73E61">
            <w:pPr>
              <w:spacing w:before="40" w:after="120"/>
              <w:ind w:right="113"/>
            </w:pPr>
            <w:r w:rsidRPr="00C73E61">
              <w:t>July 2022</w:t>
            </w:r>
          </w:p>
        </w:tc>
        <w:tc>
          <w:tcPr>
            <w:tcW w:w="1927" w:type="dxa"/>
            <w:shd w:val="clear" w:color="auto" w:fill="auto"/>
          </w:tcPr>
          <w:p w14:paraId="247DF1E0" w14:textId="1ED39BC1" w:rsidR="00A02BFB" w:rsidRPr="00C73E61" w:rsidRDefault="004F6DF6" w:rsidP="00C73E61">
            <w:pPr>
              <w:spacing w:before="40" w:after="120"/>
              <w:ind w:right="113"/>
            </w:pPr>
            <w:r w:rsidRPr="00C73E61">
              <w:t xml:space="preserve">Second report due </w:t>
            </w:r>
            <w:r w:rsidR="008F7CCA" w:rsidRPr="00C73E61">
              <w:br/>
            </w:r>
            <w:r w:rsidRPr="00C73E61">
              <w:t>in 2026</w:t>
            </w:r>
            <w:r w:rsidR="00FE44D8" w:rsidRPr="00C73E61">
              <w:t>.</w:t>
            </w:r>
          </w:p>
        </w:tc>
      </w:tr>
      <w:tr w:rsidR="008B4D7D" w:rsidRPr="00C73E61" w14:paraId="23C350E4" w14:textId="77777777" w:rsidTr="003F521E">
        <w:tc>
          <w:tcPr>
            <w:tcW w:w="1928" w:type="dxa"/>
            <w:shd w:val="clear" w:color="auto" w:fill="auto"/>
          </w:tcPr>
          <w:p w14:paraId="49EC097B" w14:textId="77777777" w:rsidR="00A02BFB" w:rsidRPr="00C73E61" w:rsidRDefault="00A02BFB" w:rsidP="00C73E61">
            <w:pPr>
              <w:spacing w:before="40" w:after="120"/>
              <w:ind w:right="113"/>
            </w:pPr>
            <w:r w:rsidRPr="00C73E61">
              <w:t>CRC</w:t>
            </w:r>
          </w:p>
        </w:tc>
        <w:tc>
          <w:tcPr>
            <w:tcW w:w="1928" w:type="dxa"/>
            <w:shd w:val="clear" w:color="auto" w:fill="auto"/>
          </w:tcPr>
          <w:p w14:paraId="7F3480B5" w14:textId="0FB0356A" w:rsidR="00A02BFB" w:rsidRPr="00C73E61" w:rsidRDefault="00EF41EE" w:rsidP="00C73E61">
            <w:pPr>
              <w:spacing w:before="40" w:after="120"/>
              <w:ind w:right="113"/>
            </w:pPr>
            <w:r w:rsidRPr="00C73E61">
              <w:t>--</w:t>
            </w:r>
          </w:p>
        </w:tc>
        <w:tc>
          <w:tcPr>
            <w:tcW w:w="1927" w:type="dxa"/>
            <w:shd w:val="clear" w:color="auto" w:fill="auto"/>
          </w:tcPr>
          <w:p w14:paraId="1C3A9578" w14:textId="74346D60" w:rsidR="00A02BFB" w:rsidRPr="00C73E61" w:rsidRDefault="00EF41EE" w:rsidP="00C73E61">
            <w:pPr>
              <w:spacing w:before="40" w:after="120"/>
              <w:ind w:right="113"/>
            </w:pPr>
            <w:r w:rsidRPr="00C73E61">
              <w:t>2017</w:t>
            </w:r>
          </w:p>
        </w:tc>
        <w:tc>
          <w:tcPr>
            <w:tcW w:w="1927" w:type="dxa"/>
            <w:shd w:val="clear" w:color="auto" w:fill="auto"/>
          </w:tcPr>
          <w:p w14:paraId="0E84DDDC" w14:textId="21F5FC36" w:rsidR="00A02BFB" w:rsidRPr="00C73E61" w:rsidRDefault="00846FF3" w:rsidP="00C73E61">
            <w:pPr>
              <w:spacing w:before="40" w:after="120"/>
              <w:ind w:right="113"/>
            </w:pPr>
            <w:r w:rsidRPr="00C73E61">
              <w:t>May 2019</w:t>
            </w:r>
          </w:p>
        </w:tc>
        <w:tc>
          <w:tcPr>
            <w:tcW w:w="1927" w:type="dxa"/>
            <w:shd w:val="clear" w:color="auto" w:fill="auto"/>
          </w:tcPr>
          <w:p w14:paraId="1A3FFC6B" w14:textId="5E7715C4" w:rsidR="00A02BFB" w:rsidRPr="00C73E61" w:rsidRDefault="004B0CEA" w:rsidP="00C73E61">
            <w:pPr>
              <w:spacing w:before="40" w:after="120"/>
              <w:ind w:right="113"/>
            </w:pPr>
            <w:r w:rsidRPr="00C73E61">
              <w:t>Fourth to sixth reports due in 2024.</w:t>
            </w:r>
            <w:r w:rsidR="00A221CB" w:rsidRPr="00C73E61">
              <w:t xml:space="preserve"> Initial OP-CRC-SC and OP-CRC-AC reports overdue since 2005 and 2006, respectively</w:t>
            </w:r>
            <w:r w:rsidR="00FE44D8" w:rsidRPr="00C73E61">
              <w:t>.</w:t>
            </w:r>
          </w:p>
        </w:tc>
      </w:tr>
      <w:tr w:rsidR="008B4D7D" w:rsidRPr="00C73E61" w14:paraId="5F824C9D" w14:textId="77777777" w:rsidTr="003F521E">
        <w:tc>
          <w:tcPr>
            <w:tcW w:w="1928" w:type="dxa"/>
            <w:tcBorders>
              <w:bottom w:val="single" w:sz="12" w:space="0" w:color="auto"/>
            </w:tcBorders>
            <w:shd w:val="clear" w:color="auto" w:fill="auto"/>
          </w:tcPr>
          <w:p w14:paraId="792E9ADC" w14:textId="5B7D39F5" w:rsidR="00A02BFB" w:rsidRPr="00C73E61" w:rsidRDefault="00A02BFB" w:rsidP="00C73E61">
            <w:pPr>
              <w:spacing w:before="40" w:after="120"/>
              <w:ind w:right="113"/>
            </w:pPr>
            <w:r w:rsidRPr="00C73E61">
              <w:t>C</w:t>
            </w:r>
            <w:r w:rsidR="003558A0" w:rsidRPr="00C73E61">
              <w:t>RP</w:t>
            </w:r>
            <w:r w:rsidRPr="00C73E61">
              <w:t>D</w:t>
            </w:r>
          </w:p>
        </w:tc>
        <w:tc>
          <w:tcPr>
            <w:tcW w:w="1928" w:type="dxa"/>
            <w:tcBorders>
              <w:bottom w:val="single" w:sz="12" w:space="0" w:color="auto"/>
            </w:tcBorders>
            <w:shd w:val="clear" w:color="auto" w:fill="auto"/>
          </w:tcPr>
          <w:p w14:paraId="0BF7D419" w14:textId="2A34A6AF" w:rsidR="00A02BFB" w:rsidRPr="00C73E61" w:rsidRDefault="00FE44D8" w:rsidP="00C73E61">
            <w:pPr>
              <w:spacing w:before="40" w:after="120"/>
              <w:ind w:right="113"/>
            </w:pPr>
            <w:r w:rsidRPr="00C73E61">
              <w:t>--</w:t>
            </w:r>
          </w:p>
        </w:tc>
        <w:tc>
          <w:tcPr>
            <w:tcW w:w="1927" w:type="dxa"/>
            <w:tcBorders>
              <w:bottom w:val="single" w:sz="12" w:space="0" w:color="auto"/>
            </w:tcBorders>
            <w:shd w:val="clear" w:color="auto" w:fill="auto"/>
          </w:tcPr>
          <w:p w14:paraId="3D908565" w14:textId="20137C0C" w:rsidR="00A02BFB" w:rsidRPr="00C73E61" w:rsidRDefault="00FE44D8" w:rsidP="00C73E61">
            <w:pPr>
              <w:spacing w:before="40" w:after="120"/>
              <w:ind w:right="113"/>
            </w:pPr>
            <w:r w:rsidRPr="00C73E61">
              <w:t>--</w:t>
            </w:r>
          </w:p>
        </w:tc>
        <w:tc>
          <w:tcPr>
            <w:tcW w:w="1927" w:type="dxa"/>
            <w:tcBorders>
              <w:bottom w:val="single" w:sz="12" w:space="0" w:color="auto"/>
            </w:tcBorders>
            <w:shd w:val="clear" w:color="auto" w:fill="auto"/>
          </w:tcPr>
          <w:p w14:paraId="6C5A4403" w14:textId="2C34A1A4" w:rsidR="00A02BFB" w:rsidRPr="00C73E61" w:rsidRDefault="00FE44D8" w:rsidP="00C73E61">
            <w:pPr>
              <w:spacing w:before="40" w:after="120"/>
              <w:ind w:right="113"/>
            </w:pPr>
            <w:r w:rsidRPr="00C73E61">
              <w:t>--</w:t>
            </w:r>
          </w:p>
        </w:tc>
        <w:tc>
          <w:tcPr>
            <w:tcW w:w="1927" w:type="dxa"/>
            <w:tcBorders>
              <w:bottom w:val="single" w:sz="12" w:space="0" w:color="auto"/>
            </w:tcBorders>
            <w:shd w:val="clear" w:color="auto" w:fill="auto"/>
          </w:tcPr>
          <w:p w14:paraId="5DF01C80" w14:textId="066B7779" w:rsidR="00A02BFB" w:rsidRPr="00C73E61" w:rsidRDefault="00FE44D8" w:rsidP="00C73E61">
            <w:pPr>
              <w:spacing w:before="40" w:after="120"/>
              <w:ind w:right="113"/>
            </w:pPr>
            <w:r w:rsidRPr="00C73E61">
              <w:t xml:space="preserve">Initial report due </w:t>
            </w:r>
            <w:r w:rsidR="00B34E9D" w:rsidRPr="00C73E61">
              <w:br/>
            </w:r>
            <w:r w:rsidRPr="00C73E61">
              <w:t xml:space="preserve">in </w:t>
            </w:r>
            <w:r w:rsidR="0077741B">
              <w:t xml:space="preserve">July </w:t>
            </w:r>
            <w:r w:rsidRPr="00C73E61">
              <w:t>2023.</w:t>
            </w:r>
          </w:p>
        </w:tc>
      </w:tr>
    </w:tbl>
    <w:p w14:paraId="1C0B59DE" w14:textId="77777777" w:rsidR="00A02BFB" w:rsidRDefault="00A02BFB" w:rsidP="00EA485D">
      <w:pPr>
        <w:pStyle w:val="H1G"/>
      </w:pPr>
      <w:r w:rsidRPr="00C73E61">
        <w:lastRenderedPageBreak/>
        <w:tab/>
        <w:t>B.</w:t>
      </w:r>
      <w:r w:rsidRPr="00C73E61">
        <w:tab/>
        <w:t xml:space="preserve">Cooperation with special </w:t>
      </w:r>
      <w:r w:rsidRPr="00EA485D">
        <w:t>procedures</w:t>
      </w:r>
      <w:r w:rsidRPr="00C73E61">
        <w:rPr>
          <w:rStyle w:val="EndnoteReference"/>
          <w:b w:val="0"/>
          <w:bCs/>
        </w:rPr>
        <w:endnoteReference w:id="14"/>
      </w:r>
    </w:p>
    <w:tbl>
      <w:tblPr>
        <w:tblW w:w="9637" w:type="dxa"/>
        <w:tblLayout w:type="fixed"/>
        <w:tblCellMar>
          <w:left w:w="0" w:type="dxa"/>
          <w:right w:w="0" w:type="dxa"/>
        </w:tblCellMar>
        <w:tblLook w:val="04A0" w:firstRow="1" w:lastRow="0" w:firstColumn="1" w:lastColumn="0" w:noHBand="0" w:noVBand="1"/>
      </w:tblPr>
      <w:tblGrid>
        <w:gridCol w:w="5224"/>
        <w:gridCol w:w="4413"/>
      </w:tblGrid>
      <w:tr w:rsidR="00C36D9E" w:rsidRPr="00EA485D" w14:paraId="792A5DB4" w14:textId="77777777" w:rsidTr="00EA485D">
        <w:trPr>
          <w:tblHeader/>
        </w:trPr>
        <w:tc>
          <w:tcPr>
            <w:tcW w:w="5224" w:type="dxa"/>
            <w:tcBorders>
              <w:top w:val="single" w:sz="4" w:space="0" w:color="auto"/>
              <w:bottom w:val="single" w:sz="12" w:space="0" w:color="auto"/>
            </w:tcBorders>
            <w:shd w:val="clear" w:color="auto" w:fill="auto"/>
            <w:vAlign w:val="bottom"/>
          </w:tcPr>
          <w:p w14:paraId="7A8364F3" w14:textId="77777777" w:rsidR="00C36D9E" w:rsidRPr="00EA485D" w:rsidRDefault="00C36D9E" w:rsidP="00EA485D">
            <w:pPr>
              <w:spacing w:before="80" w:after="80" w:line="200" w:lineRule="exact"/>
              <w:ind w:right="113"/>
              <w:rPr>
                <w:i/>
                <w:sz w:val="16"/>
              </w:rPr>
            </w:pPr>
          </w:p>
        </w:tc>
        <w:tc>
          <w:tcPr>
            <w:tcW w:w="4413" w:type="dxa"/>
            <w:tcBorders>
              <w:top w:val="single" w:sz="4" w:space="0" w:color="auto"/>
              <w:bottom w:val="single" w:sz="12" w:space="0" w:color="auto"/>
            </w:tcBorders>
            <w:shd w:val="clear" w:color="auto" w:fill="auto"/>
            <w:vAlign w:val="bottom"/>
          </w:tcPr>
          <w:p w14:paraId="1D34443B" w14:textId="5E195769" w:rsidR="00C36D9E" w:rsidRPr="00EA485D" w:rsidRDefault="00C36D9E" w:rsidP="00EA485D">
            <w:pPr>
              <w:spacing w:before="80" w:after="80" w:line="200" w:lineRule="exact"/>
              <w:ind w:right="113"/>
              <w:rPr>
                <w:i/>
                <w:sz w:val="16"/>
              </w:rPr>
            </w:pPr>
            <w:r w:rsidRPr="00EA485D">
              <w:rPr>
                <w:i/>
                <w:sz w:val="16"/>
              </w:rPr>
              <w:t>Status during the Period Under Review</w:t>
            </w:r>
            <w:r w:rsidRPr="00EA485D">
              <w:rPr>
                <w:rStyle w:val="EndnoteReference"/>
                <w:i/>
                <w:sz w:val="16"/>
              </w:rPr>
              <w:endnoteReference w:id="15"/>
            </w:r>
          </w:p>
        </w:tc>
      </w:tr>
      <w:tr w:rsidR="00EA485D" w:rsidRPr="00EA485D" w14:paraId="27F265A6" w14:textId="77777777" w:rsidTr="00EA485D">
        <w:trPr>
          <w:trHeight w:hRule="exact" w:val="113"/>
        </w:trPr>
        <w:tc>
          <w:tcPr>
            <w:tcW w:w="5224" w:type="dxa"/>
            <w:tcBorders>
              <w:top w:val="single" w:sz="12" w:space="0" w:color="auto"/>
            </w:tcBorders>
            <w:shd w:val="clear" w:color="auto" w:fill="auto"/>
          </w:tcPr>
          <w:p w14:paraId="09B935AF" w14:textId="77777777" w:rsidR="00EA485D" w:rsidRPr="00EA485D" w:rsidRDefault="00EA485D" w:rsidP="00EA485D">
            <w:pPr>
              <w:spacing w:before="40" w:after="120"/>
              <w:ind w:right="113"/>
            </w:pPr>
          </w:p>
        </w:tc>
        <w:tc>
          <w:tcPr>
            <w:tcW w:w="4413" w:type="dxa"/>
            <w:tcBorders>
              <w:top w:val="single" w:sz="12" w:space="0" w:color="auto"/>
            </w:tcBorders>
            <w:shd w:val="clear" w:color="auto" w:fill="auto"/>
          </w:tcPr>
          <w:p w14:paraId="214D2789" w14:textId="77777777" w:rsidR="00EA485D" w:rsidRPr="00EA485D" w:rsidRDefault="00EA485D" w:rsidP="00EA485D">
            <w:pPr>
              <w:spacing w:before="40" w:after="120"/>
              <w:ind w:right="113"/>
            </w:pPr>
          </w:p>
        </w:tc>
      </w:tr>
      <w:tr w:rsidR="00C36D9E" w:rsidRPr="00EA485D" w14:paraId="74EB9C05" w14:textId="77777777" w:rsidTr="00EA485D">
        <w:tc>
          <w:tcPr>
            <w:tcW w:w="5224" w:type="dxa"/>
            <w:shd w:val="clear" w:color="auto" w:fill="auto"/>
          </w:tcPr>
          <w:p w14:paraId="3A830976" w14:textId="77777777" w:rsidR="00C36D9E" w:rsidRPr="00EF3656" w:rsidRDefault="00C36D9E" w:rsidP="00EA485D">
            <w:pPr>
              <w:spacing w:before="40" w:after="120"/>
              <w:ind w:right="113"/>
              <w:rPr>
                <w:i/>
                <w:iCs/>
              </w:rPr>
            </w:pPr>
            <w:r w:rsidRPr="00EF3656">
              <w:rPr>
                <w:i/>
                <w:iCs/>
              </w:rPr>
              <w:t>Standing invitations</w:t>
            </w:r>
          </w:p>
        </w:tc>
        <w:tc>
          <w:tcPr>
            <w:tcW w:w="4413" w:type="dxa"/>
            <w:shd w:val="clear" w:color="auto" w:fill="auto"/>
          </w:tcPr>
          <w:p w14:paraId="63E21FD2" w14:textId="7A258C94" w:rsidR="00C36D9E" w:rsidRPr="00EA485D" w:rsidRDefault="00C36D9E" w:rsidP="00EA485D">
            <w:pPr>
              <w:spacing w:before="40" w:after="120"/>
              <w:ind w:right="113"/>
            </w:pPr>
            <w:r w:rsidRPr="00EA485D">
              <w:t>Yes (2018)</w:t>
            </w:r>
            <w:r w:rsidRPr="00EA485D">
              <w:rPr>
                <w:rStyle w:val="EndnoteReference"/>
                <w:sz w:val="20"/>
              </w:rPr>
              <w:t xml:space="preserve"> </w:t>
            </w:r>
            <w:r w:rsidRPr="00EA485D">
              <w:rPr>
                <w:rStyle w:val="EndnoteReference"/>
                <w:sz w:val="20"/>
              </w:rPr>
              <w:endnoteReference w:id="16"/>
            </w:r>
          </w:p>
        </w:tc>
      </w:tr>
      <w:tr w:rsidR="00C36D9E" w:rsidRPr="00EA485D" w14:paraId="320EF477" w14:textId="77777777" w:rsidTr="00EA485D">
        <w:tc>
          <w:tcPr>
            <w:tcW w:w="5224" w:type="dxa"/>
            <w:shd w:val="clear" w:color="auto" w:fill="auto"/>
          </w:tcPr>
          <w:p w14:paraId="0DCD58C4" w14:textId="4CECF160" w:rsidR="00C36D9E" w:rsidRPr="00EF3656" w:rsidRDefault="00C36D9E" w:rsidP="00EA485D">
            <w:pPr>
              <w:spacing w:before="40" w:after="120"/>
              <w:ind w:right="113"/>
              <w:rPr>
                <w:i/>
                <w:iCs/>
              </w:rPr>
            </w:pPr>
            <w:r w:rsidRPr="00EF3656">
              <w:rPr>
                <w:i/>
                <w:iCs/>
              </w:rPr>
              <w:t>Visits undertaken during the period under review</w:t>
            </w:r>
          </w:p>
        </w:tc>
        <w:tc>
          <w:tcPr>
            <w:tcW w:w="4413" w:type="dxa"/>
            <w:shd w:val="clear" w:color="auto" w:fill="auto"/>
          </w:tcPr>
          <w:p w14:paraId="59191387" w14:textId="49CBC174" w:rsidR="00C36D9E" w:rsidRPr="00EA485D" w:rsidRDefault="00C36D9E" w:rsidP="00EA485D">
            <w:pPr>
              <w:spacing w:before="40" w:after="120"/>
              <w:ind w:right="113"/>
            </w:pPr>
            <w:r w:rsidRPr="00EA485D">
              <w:t>Minority issues (2018)</w:t>
            </w:r>
          </w:p>
        </w:tc>
      </w:tr>
      <w:tr w:rsidR="00C36D9E" w:rsidRPr="00EA485D" w14:paraId="28AF975B" w14:textId="77777777" w:rsidTr="00EA485D">
        <w:tc>
          <w:tcPr>
            <w:tcW w:w="5224" w:type="dxa"/>
            <w:shd w:val="clear" w:color="auto" w:fill="auto"/>
          </w:tcPr>
          <w:p w14:paraId="02C54B95" w14:textId="7C93775A" w:rsidR="00C36D9E" w:rsidRPr="00EF3656" w:rsidRDefault="00C36D9E" w:rsidP="00EA485D">
            <w:pPr>
              <w:spacing w:before="40" w:after="120"/>
              <w:ind w:right="113"/>
              <w:rPr>
                <w:i/>
                <w:iCs/>
              </w:rPr>
            </w:pPr>
            <w:r w:rsidRPr="00EF3656">
              <w:rPr>
                <w:i/>
                <w:iCs/>
              </w:rPr>
              <w:t>Visits agreed to in principle during the period under review</w:t>
            </w:r>
          </w:p>
        </w:tc>
        <w:tc>
          <w:tcPr>
            <w:tcW w:w="4413" w:type="dxa"/>
            <w:shd w:val="clear" w:color="auto" w:fill="auto"/>
          </w:tcPr>
          <w:p w14:paraId="7EDF4623" w14:textId="57C7CE77" w:rsidR="00C36D9E" w:rsidRPr="00EA485D" w:rsidRDefault="00C36D9E" w:rsidP="00EA485D">
            <w:pPr>
              <w:spacing w:before="40" w:after="120"/>
              <w:ind w:right="113"/>
              <w:rPr>
                <w:rFonts w:eastAsia="Calibri"/>
                <w:lang w:eastAsia="en-GB"/>
              </w:rPr>
            </w:pPr>
            <w:r w:rsidRPr="00EA485D">
              <w:rPr>
                <w:rFonts w:eastAsia="Calibri"/>
                <w:lang w:eastAsia="en-GB"/>
              </w:rPr>
              <w:t>Persons with disabilities</w:t>
            </w:r>
          </w:p>
          <w:p w14:paraId="5692A439" w14:textId="77CF6E26" w:rsidR="00C36D9E" w:rsidRPr="00EA485D" w:rsidRDefault="00C36D9E" w:rsidP="00EA485D">
            <w:pPr>
              <w:spacing w:before="40" w:after="120"/>
              <w:ind w:right="113"/>
              <w:rPr>
                <w:rFonts w:eastAsia="Calibri"/>
                <w:lang w:eastAsia="en-GB"/>
              </w:rPr>
            </w:pPr>
            <w:r w:rsidRPr="00EA485D">
              <w:rPr>
                <w:rFonts w:eastAsia="Calibri"/>
                <w:lang w:eastAsia="en-GB"/>
              </w:rPr>
              <w:t>Sale and exploitation of children</w:t>
            </w:r>
          </w:p>
          <w:p w14:paraId="52B3141E" w14:textId="62EE21F2" w:rsidR="00C36D9E" w:rsidRPr="00EA485D" w:rsidRDefault="00C36D9E" w:rsidP="00EA485D">
            <w:pPr>
              <w:spacing w:before="40" w:after="120"/>
              <w:ind w:right="113"/>
              <w:rPr>
                <w:rFonts w:eastAsia="Calibri"/>
                <w:lang w:eastAsia="en-GB"/>
              </w:rPr>
            </w:pPr>
            <w:r w:rsidRPr="00EA485D">
              <w:rPr>
                <w:rFonts w:eastAsia="Calibri"/>
                <w:lang w:eastAsia="en-GB"/>
              </w:rPr>
              <w:t>Arbitrary detention</w:t>
            </w:r>
          </w:p>
          <w:p w14:paraId="57D1DA46" w14:textId="7317DF24" w:rsidR="00C36D9E" w:rsidRPr="00EA485D" w:rsidRDefault="00C36D9E" w:rsidP="00EA485D">
            <w:pPr>
              <w:spacing w:before="40" w:after="120"/>
              <w:ind w:right="113"/>
              <w:rPr>
                <w:rFonts w:eastAsia="Calibri"/>
                <w:lang w:eastAsia="en-GB"/>
              </w:rPr>
            </w:pPr>
            <w:r w:rsidRPr="00EA485D">
              <w:rPr>
                <w:rFonts w:eastAsia="Calibri"/>
                <w:lang w:eastAsia="en-GB"/>
              </w:rPr>
              <w:t>Discrimination against women and girls</w:t>
            </w:r>
          </w:p>
        </w:tc>
      </w:tr>
      <w:tr w:rsidR="00C36D9E" w:rsidRPr="00EA485D" w14:paraId="5C005308" w14:textId="77777777" w:rsidTr="00EA485D">
        <w:tc>
          <w:tcPr>
            <w:tcW w:w="5224" w:type="dxa"/>
            <w:shd w:val="clear" w:color="auto" w:fill="auto"/>
          </w:tcPr>
          <w:p w14:paraId="734E556C" w14:textId="5963E9AD" w:rsidR="00C36D9E" w:rsidRPr="00EF3656" w:rsidRDefault="00C36D9E" w:rsidP="00EA485D">
            <w:pPr>
              <w:spacing w:before="40" w:after="120"/>
              <w:ind w:right="113"/>
              <w:rPr>
                <w:i/>
                <w:iCs/>
              </w:rPr>
            </w:pPr>
            <w:r w:rsidRPr="00EF3656">
              <w:rPr>
                <w:i/>
                <w:iCs/>
              </w:rPr>
              <w:t>Visits requested during the period under review</w:t>
            </w:r>
          </w:p>
        </w:tc>
        <w:tc>
          <w:tcPr>
            <w:tcW w:w="4413" w:type="dxa"/>
            <w:shd w:val="clear" w:color="auto" w:fill="auto"/>
          </w:tcPr>
          <w:p w14:paraId="5F5D2C88" w14:textId="3DE6712F" w:rsidR="00C36D9E" w:rsidRPr="00EA485D" w:rsidRDefault="00C36D9E" w:rsidP="00EA485D">
            <w:pPr>
              <w:spacing w:before="40" w:after="120"/>
              <w:ind w:right="113"/>
            </w:pPr>
            <w:r w:rsidRPr="00EA485D">
              <w:t>Racism</w:t>
            </w:r>
          </w:p>
          <w:p w14:paraId="7BCF5517" w14:textId="4080622D" w:rsidR="00C36D9E" w:rsidRPr="00EA485D" w:rsidRDefault="00C36D9E" w:rsidP="00EA485D">
            <w:pPr>
              <w:spacing w:before="40" w:after="120"/>
              <w:ind w:right="113"/>
            </w:pPr>
            <w:r w:rsidRPr="00EA485D">
              <w:t>International solidarity</w:t>
            </w:r>
          </w:p>
        </w:tc>
      </w:tr>
      <w:tr w:rsidR="00C36D9E" w:rsidRPr="00EA485D" w14:paraId="4A8D8824" w14:textId="77777777" w:rsidTr="00EA485D">
        <w:tc>
          <w:tcPr>
            <w:tcW w:w="5224" w:type="dxa"/>
            <w:tcBorders>
              <w:bottom w:val="single" w:sz="12" w:space="0" w:color="auto"/>
            </w:tcBorders>
            <w:shd w:val="clear" w:color="auto" w:fill="auto"/>
          </w:tcPr>
          <w:p w14:paraId="666F5FEA" w14:textId="28C95D1A" w:rsidR="00C36D9E" w:rsidRPr="00EF3656" w:rsidRDefault="00C36D9E" w:rsidP="00EA485D">
            <w:pPr>
              <w:spacing w:before="40" w:after="120"/>
              <w:ind w:right="113"/>
              <w:rPr>
                <w:i/>
                <w:iCs/>
              </w:rPr>
            </w:pPr>
            <w:r w:rsidRPr="00EF3656">
              <w:rPr>
                <w:i/>
                <w:iCs/>
              </w:rPr>
              <w:t>Responses to letters of allegation and urgent appeal</w:t>
            </w:r>
          </w:p>
        </w:tc>
        <w:tc>
          <w:tcPr>
            <w:tcW w:w="4413" w:type="dxa"/>
            <w:tcBorders>
              <w:bottom w:val="single" w:sz="12" w:space="0" w:color="auto"/>
            </w:tcBorders>
            <w:shd w:val="clear" w:color="auto" w:fill="auto"/>
          </w:tcPr>
          <w:p w14:paraId="241EBEE1" w14:textId="0304208A" w:rsidR="00C36D9E" w:rsidRPr="00EA485D" w:rsidRDefault="00C36D9E" w:rsidP="00EA485D">
            <w:pPr>
              <w:spacing w:before="40" w:after="120"/>
              <w:ind w:right="113"/>
            </w:pPr>
            <w:r w:rsidRPr="00EA485D">
              <w:t xml:space="preserve">During the period under review </w:t>
            </w:r>
            <w:r w:rsidR="00C23978">
              <w:br/>
            </w:r>
            <w:r w:rsidRPr="00EA485D">
              <w:t>3 communications were sent. The Government replied to 0 communications.</w:t>
            </w:r>
            <w:r w:rsidRPr="00EA485D">
              <w:rPr>
                <w:rStyle w:val="EndnoteReference"/>
                <w:sz w:val="20"/>
              </w:rPr>
              <w:endnoteReference w:id="17"/>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8"/>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9"/>
            </w:r>
          </w:p>
        </w:tc>
      </w:tr>
      <w:tr w:rsidR="00A02BFB" w:rsidRPr="00A02BFB" w14:paraId="3410E32E" w14:textId="77777777" w:rsidTr="00B34E9D">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B34E9D">
        <w:tc>
          <w:tcPr>
            <w:tcW w:w="3211" w:type="dxa"/>
            <w:tcBorders>
              <w:bottom w:val="single" w:sz="12" w:space="0" w:color="auto"/>
            </w:tcBorders>
            <w:shd w:val="clear" w:color="auto" w:fill="auto"/>
          </w:tcPr>
          <w:p w14:paraId="06E83687" w14:textId="77777777" w:rsidR="00A02BFB" w:rsidRPr="00A02BFB" w:rsidRDefault="00A02BFB" w:rsidP="008B4D7D">
            <w:pPr>
              <w:spacing w:before="40" w:after="120"/>
              <w:ind w:right="113"/>
            </w:pPr>
          </w:p>
        </w:tc>
        <w:tc>
          <w:tcPr>
            <w:tcW w:w="3213" w:type="dxa"/>
            <w:tcBorders>
              <w:bottom w:val="single" w:sz="12" w:space="0" w:color="auto"/>
            </w:tcBorders>
            <w:shd w:val="clear" w:color="auto" w:fill="auto"/>
          </w:tcPr>
          <w:p w14:paraId="15809237" w14:textId="1D08BED0" w:rsidR="00A02BFB" w:rsidRPr="00A02BFB" w:rsidRDefault="00C947CA" w:rsidP="008B4D7D">
            <w:pPr>
              <w:spacing w:before="40" w:after="120"/>
              <w:ind w:right="113"/>
            </w:pPr>
            <w:r>
              <w:t>None</w:t>
            </w:r>
          </w:p>
        </w:tc>
        <w:tc>
          <w:tcPr>
            <w:tcW w:w="3213" w:type="dxa"/>
            <w:tcBorders>
              <w:bottom w:val="single" w:sz="12" w:space="0" w:color="auto"/>
            </w:tcBorders>
            <w:shd w:val="clear" w:color="auto" w:fill="auto"/>
          </w:tcPr>
          <w:p w14:paraId="0076122A" w14:textId="4A245FF7" w:rsidR="00A02BFB" w:rsidRPr="00A02BFB" w:rsidRDefault="00C947CA" w:rsidP="008B4D7D">
            <w:pPr>
              <w:spacing w:before="40" w:after="120"/>
              <w:ind w:right="113"/>
            </w:pPr>
            <w:r>
              <w:t>None</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A4A2" w14:textId="77777777" w:rsidR="00DB1FDF" w:rsidRDefault="00DB1FDF"/>
  </w:endnote>
  <w:endnote w:type="continuationSeparator" w:id="0">
    <w:p w14:paraId="621E3224" w14:textId="77777777" w:rsidR="00DB1FDF" w:rsidRDefault="00DB1FDF"/>
  </w:endnote>
  <w:endnote w:type="continuationNotice" w:id="1">
    <w:p w14:paraId="4D669A35" w14:textId="77777777" w:rsidR="00DB1FDF" w:rsidRDefault="00DB1FDF"/>
  </w:endnote>
  <w:endnote w:id="2">
    <w:p w14:paraId="1A0043D0" w14:textId="1F364C1E" w:rsidR="00A02BFB" w:rsidRDefault="00A02BFB" w:rsidP="00A02BFB">
      <w:pPr>
        <w:pStyle w:val="H4G"/>
      </w:pPr>
      <w:r>
        <w:t>Notes</w:t>
      </w:r>
    </w:p>
    <w:p w14:paraId="17364194" w14:textId="1C36112D"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3558A0">
        <w:t>Botswana</w:t>
      </w:r>
      <w:r w:rsidRPr="008B4D7D">
        <w:rPr>
          <w:color w:val="4F81BD"/>
        </w:rPr>
        <w:t xml:space="preserve"> </w:t>
      </w:r>
      <w:r w:rsidRPr="00806A55">
        <w:t>from the previous cycle (A/HRC/WG.6/</w:t>
      </w:r>
      <w:r w:rsidR="0099520F">
        <w:t>29/BWA</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613DAACF"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EA485D">
        <w:rPr>
          <w:szCs w:val="18"/>
        </w:rPr>
        <w:br/>
      </w:r>
      <w:r w:rsidRPr="00174744">
        <w:rPr>
          <w:szCs w:val="18"/>
        </w:rPr>
        <w:t>of Racial Discrimination</w:t>
      </w:r>
      <w:r w:rsidR="00813931">
        <w:rPr>
          <w:szCs w:val="18"/>
        </w:rPr>
        <w:t>;</w:t>
      </w:r>
    </w:p>
    <w:p w14:paraId="229A5906" w14:textId="15CEC1A3"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w:t>
      </w:r>
      <w:r w:rsidR="00EA485D">
        <w:rPr>
          <w:szCs w:val="18"/>
        </w:rPr>
        <w:br/>
      </w:r>
      <w:r w:rsidRPr="00174744">
        <w:rPr>
          <w:szCs w:val="18"/>
        </w:rPr>
        <w:t>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37E7360C"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w:t>
      </w:r>
      <w:r w:rsidR="00EA485D">
        <w:rPr>
          <w:szCs w:val="18"/>
        </w:rPr>
        <w:br/>
      </w:r>
      <w:r w:rsidRPr="00174744">
        <w:rPr>
          <w:szCs w:val="18"/>
        </w:rPr>
        <w:t>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3C114E2A"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 xml:space="preserve">Optional Protocol to CRC on the involvement of children </w:t>
      </w:r>
      <w:r w:rsidR="00EA485D">
        <w:rPr>
          <w:szCs w:val="18"/>
        </w:rPr>
        <w:br/>
      </w:r>
      <w:r w:rsidRPr="00174744">
        <w:rPr>
          <w:szCs w:val="18"/>
        </w:rPr>
        <w:t>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7EF078FF"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w:t>
      </w:r>
      <w:r w:rsidR="00EA485D">
        <w:rPr>
          <w:szCs w:val="18"/>
        </w:rPr>
        <w:br/>
      </w:r>
      <w:r w:rsidRPr="00174744">
        <w:rPr>
          <w:szCs w:val="18"/>
        </w:rPr>
        <w:t>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6A5EC35F"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xml:space="preserve">: ICCPR-OP 1, art. 1; OP-CEDAW, art. 1; OP-CRPD, art. 1; OP-ICESCR, </w:t>
      </w:r>
      <w:r w:rsidR="00EA485D">
        <w:br/>
      </w:r>
      <w:r w:rsidRPr="00C81253">
        <w:t>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09C34F0" w14:textId="76A52D40" w:rsidR="005475CA" w:rsidRPr="008B4D7D" w:rsidRDefault="005475CA" w:rsidP="0093655A">
      <w:pPr>
        <w:pStyle w:val="EndnoteText"/>
        <w:rPr>
          <w:color w:val="4F81BD"/>
          <w:szCs w:val="18"/>
        </w:rPr>
      </w:pPr>
      <w:r w:rsidRPr="00A82F81">
        <w:rPr>
          <w:szCs w:val="18"/>
        </w:rPr>
        <w:tab/>
      </w:r>
      <w:r w:rsidRPr="00A82F81">
        <w:rPr>
          <w:rStyle w:val="EndnoteReference"/>
          <w:szCs w:val="18"/>
        </w:rPr>
        <w:endnoteRef/>
      </w:r>
      <w:r w:rsidRPr="00A82F81">
        <w:rPr>
          <w:szCs w:val="18"/>
        </w:rPr>
        <w:tab/>
      </w:r>
      <w:r w:rsidRPr="0093655A">
        <w:rPr>
          <w:szCs w:val="18"/>
        </w:rPr>
        <w:t xml:space="preserve">International Labour Organization Convention No. 29 concerning Forced or Compulsory Labour; Convention No. 105 concerning the Abolition of Forced Labour; Convention No. 87 concerning Freedom of Association and Protection of the Right to Organise; Convention No. 98 concerning </w:t>
      </w:r>
      <w:r w:rsidR="00CE41E4">
        <w:rPr>
          <w:szCs w:val="18"/>
        </w:rPr>
        <w:br/>
      </w:r>
      <w:r w:rsidRPr="0093655A">
        <w:rPr>
          <w:szCs w:val="18"/>
        </w:rPr>
        <w:t>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For ratification status see:</w:t>
      </w:r>
      <w:r w:rsidRPr="0093655A">
        <w:rPr>
          <w:color w:val="4F81BD"/>
          <w:szCs w:val="18"/>
        </w:rPr>
        <w:t xml:space="preserve"> </w:t>
      </w:r>
      <w:hyperlink r:id="rId1" w:history="1">
        <w:r w:rsidRPr="0093655A">
          <w:rPr>
            <w:rStyle w:val="Hyperlink"/>
            <w:szCs w:val="18"/>
          </w:rPr>
          <w:t>http://www.ilo.ch/dyn/normlex/en/f?p=1000:11200:0::NO:11200:P11200_COUNTRY_ID:103303</w:t>
        </w:r>
      </w:hyperlink>
    </w:p>
  </w:endnote>
  <w:endnote w:id="6">
    <w:p w14:paraId="169FDF27" w14:textId="39C5E583" w:rsidR="005475CA" w:rsidRPr="00CE41E4" w:rsidRDefault="005475CA" w:rsidP="00062F85">
      <w:pPr>
        <w:pStyle w:val="EndnoteText"/>
        <w:widowControl w:val="0"/>
        <w:rPr>
          <w:szCs w:val="18"/>
        </w:rPr>
      </w:pPr>
      <w:r w:rsidRPr="00A82F81">
        <w:rPr>
          <w:szCs w:val="18"/>
        </w:rPr>
        <w:tab/>
      </w:r>
      <w:r w:rsidRPr="00A82F81">
        <w:rPr>
          <w:rStyle w:val="EndnoteReference"/>
          <w:szCs w:val="18"/>
        </w:rPr>
        <w:endnoteRef/>
      </w:r>
      <w:r w:rsidRPr="00A82F81">
        <w:rPr>
          <w:szCs w:val="18"/>
        </w:rPr>
        <w:tab/>
      </w:r>
      <w:r>
        <w:rPr>
          <w:szCs w:val="18"/>
        </w:rPr>
        <w:t xml:space="preserve">See </w:t>
      </w:r>
      <w:r w:rsidRPr="00062F85">
        <w:rPr>
          <w:szCs w:val="18"/>
        </w:rPr>
        <w:t>https://treaties.un.org/pages/ViewDetails.aspx?src=IND&amp;mtdsg_no=IV-1&amp;chapter=4&amp;clang=_en</w:t>
      </w:r>
    </w:p>
  </w:endnote>
  <w:endnote w:id="7">
    <w:p w14:paraId="44EDEE73" w14:textId="2380C53A" w:rsidR="005475CA" w:rsidRPr="00D34DCB" w:rsidRDefault="005475CA" w:rsidP="00350CFD">
      <w:pPr>
        <w:pStyle w:val="EndnoteText"/>
        <w:widowControl w:val="0"/>
        <w:rPr>
          <w:szCs w:val="18"/>
          <w:lang w:val="en-US"/>
        </w:rPr>
      </w:pPr>
      <w:r w:rsidRPr="00174744">
        <w:rPr>
          <w:szCs w:val="18"/>
        </w:rPr>
        <w:tab/>
      </w:r>
      <w:r w:rsidRPr="00174744">
        <w:rPr>
          <w:rStyle w:val="EndnoteReference"/>
          <w:szCs w:val="18"/>
        </w:rPr>
        <w:endnoteRef/>
      </w:r>
      <w:r w:rsidRPr="00174744">
        <w:rPr>
          <w:szCs w:val="18"/>
        </w:rPr>
        <w:tab/>
      </w:r>
      <w:r w:rsidRPr="00D34DCB">
        <w:rPr>
          <w:szCs w:val="18"/>
          <w:lang w:val="en-US"/>
        </w:rPr>
        <w:t xml:space="preserve">Geneva Convention for the Amelioration of the Condition of the Wounded and Sick in Armed Forces in the Field (First Convention); Geneva Convention for the Amelioration of the Condition </w:t>
      </w:r>
      <w:r w:rsidR="00CE41E4">
        <w:rPr>
          <w:szCs w:val="18"/>
          <w:lang w:val="en-US"/>
        </w:rPr>
        <w:br/>
      </w:r>
      <w:r w:rsidRPr="00D34DCB">
        <w:rPr>
          <w:szCs w:val="18"/>
          <w:lang w:val="en-US"/>
        </w:rPr>
        <w:t xml:space="preserve">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w:t>
      </w:r>
      <w:r w:rsidR="0091712D">
        <w:rPr>
          <w:szCs w:val="18"/>
          <w:lang w:val="en-US"/>
        </w:rPr>
        <w:br/>
      </w:r>
      <w:r w:rsidRPr="00D34DCB">
        <w:rPr>
          <w:szCs w:val="18"/>
          <w:lang w:val="en-US"/>
        </w:rPr>
        <w:t xml:space="preserve">of International Armed Conflicts (Protocol I); Protocol Additional to the Geneva Conventions </w:t>
      </w:r>
      <w:r w:rsidR="0091712D">
        <w:rPr>
          <w:szCs w:val="18"/>
          <w:lang w:val="en-US"/>
        </w:rPr>
        <w:br/>
      </w:r>
      <w:r w:rsidRPr="00D34DCB">
        <w:rPr>
          <w:szCs w:val="18"/>
          <w:lang w:val="en-US"/>
        </w:rPr>
        <w:t xml:space="preserve">of 12 August 1949, and relating to the Protection of Victims of Non-International Armed Conflicts (Protocol II); Protocol Additional to the Geneva Conventions of 12 August 1949, and relating to </w:t>
      </w:r>
      <w:r w:rsidR="0091712D">
        <w:rPr>
          <w:szCs w:val="18"/>
          <w:lang w:val="en-US"/>
        </w:rPr>
        <w:br/>
      </w:r>
      <w:r w:rsidRPr="00D34DCB">
        <w:rPr>
          <w:szCs w:val="18"/>
          <w:lang w:val="en-US"/>
        </w:rPr>
        <w:t>the Adoption of an Additional Distinctive Emblem (Protocol III).</w:t>
      </w:r>
    </w:p>
  </w:endnote>
  <w:endnote w:id="8">
    <w:p w14:paraId="50622935" w14:textId="1E1AFA32" w:rsidR="005475CA" w:rsidRPr="00A82F81" w:rsidRDefault="005475CA" w:rsidP="000B2AD7">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r>
        <w:rPr>
          <w:szCs w:val="18"/>
          <w:lang w:val="en-US"/>
        </w:rPr>
        <w:t xml:space="preserve"> For status </w:t>
      </w:r>
      <w:r w:rsidR="0091712D">
        <w:rPr>
          <w:szCs w:val="18"/>
          <w:lang w:val="en-US"/>
        </w:rPr>
        <w:br/>
      </w:r>
      <w:r>
        <w:rPr>
          <w:szCs w:val="18"/>
          <w:lang w:val="en-US"/>
        </w:rPr>
        <w:t xml:space="preserve">of ratification see: </w:t>
      </w:r>
      <w:r w:rsidRPr="000B2AD7">
        <w:rPr>
          <w:szCs w:val="18"/>
          <w:lang w:val="en-US"/>
        </w:rPr>
        <w:t>https://treaties.un.org/Pages/ViewDetails.aspx?src=ind&amp;mtdsg_no=XVIII-12-a&amp;chapter=18&amp;clang=_en</w:t>
      </w:r>
    </w:p>
  </w:endnote>
  <w:endnote w:id="9">
    <w:p w14:paraId="3128F533" w14:textId="699108E6" w:rsidR="005475CA" w:rsidRPr="0091712D" w:rsidRDefault="005475CA" w:rsidP="00062F85">
      <w:pPr>
        <w:pStyle w:val="EndnoteText"/>
        <w:rPr>
          <w:szCs w:val="18"/>
        </w:rPr>
      </w:pPr>
      <w:r w:rsidRPr="00A82F81">
        <w:rPr>
          <w:szCs w:val="18"/>
        </w:rPr>
        <w:tab/>
      </w:r>
      <w:r w:rsidRPr="00A82F81">
        <w:rPr>
          <w:rStyle w:val="EndnoteReference"/>
          <w:szCs w:val="18"/>
        </w:rPr>
        <w:endnoteRef/>
      </w:r>
      <w:r w:rsidRPr="00A82F81">
        <w:rPr>
          <w:szCs w:val="18"/>
        </w:rPr>
        <w:tab/>
      </w:r>
      <w:r w:rsidRPr="00062F85">
        <w:rPr>
          <w:szCs w:val="18"/>
        </w:rPr>
        <w:t>ILO Indigenous and Tribal Peoples Convention, 1989 (No. 169), Domestic Workers Convention, 2011 (No. 189) and Violence and Harassment Convention, 2019 (No. 190) and - Protocol of 2014 to the Forced Labour Convention, 1930. For status of ratification see: http://www.ilo.ch/dyn/normlex/en/f?p=1000:11210:0::NO:11210:P11210_COUNTRY_ID:103303</w:t>
      </w:r>
    </w:p>
  </w:endnote>
  <w:endnote w:id="10">
    <w:p w14:paraId="4403CB83" w14:textId="76E5E352" w:rsidR="005475CA" w:rsidRPr="0091712D" w:rsidRDefault="005475CA" w:rsidP="0093655A">
      <w:pPr>
        <w:pStyle w:val="EndnoteText"/>
        <w:rPr>
          <w:szCs w:val="18"/>
        </w:rPr>
      </w:pPr>
      <w:r w:rsidRPr="00A82F81">
        <w:rPr>
          <w:szCs w:val="18"/>
        </w:rPr>
        <w:tab/>
      </w:r>
      <w:r w:rsidRPr="00A82F81">
        <w:rPr>
          <w:rStyle w:val="EndnoteReference"/>
          <w:szCs w:val="18"/>
        </w:rPr>
        <w:endnoteRef/>
      </w:r>
      <w:r w:rsidRPr="00A82F81">
        <w:rPr>
          <w:szCs w:val="18"/>
        </w:rPr>
        <w:tab/>
      </w:r>
      <w:r>
        <w:rPr>
          <w:szCs w:val="18"/>
        </w:rPr>
        <w:t xml:space="preserve">For ratification status see: </w:t>
      </w:r>
      <w:hyperlink r:id="rId2" w:history="1">
        <w:r w:rsidRPr="002647C3">
          <w:rPr>
            <w:rStyle w:val="Hyperlink"/>
            <w:szCs w:val="18"/>
          </w:rPr>
          <w:t>https://treaties.un.org/pages/showDetails.aspx?objid=0800000280134150</w:t>
        </w:r>
      </w:hyperlink>
    </w:p>
  </w:endnote>
  <w:endnote w:id="11">
    <w:p w14:paraId="7237D66A" w14:textId="24910654" w:rsidR="005475CA" w:rsidRPr="00A82F81" w:rsidRDefault="005475CA" w:rsidP="000B2AD7">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Pr>
          <w:szCs w:val="18"/>
          <w:lang w:val="en-US"/>
        </w:rPr>
        <w:t xml:space="preserve">For status of ratification see: </w:t>
      </w:r>
      <w:r w:rsidRPr="000B2AD7">
        <w:rPr>
          <w:szCs w:val="18"/>
          <w:lang w:val="en-US"/>
        </w:rPr>
        <w:t>https://asp.icc-cpi.int/states-parties</w:t>
      </w:r>
    </w:p>
  </w:endnote>
  <w:endnote w:id="12">
    <w:p w14:paraId="76E18B04" w14:textId="30C2FC4D" w:rsidR="005475CA" w:rsidRPr="000B2AD7" w:rsidRDefault="005475CA"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0B2AD7">
        <w:rPr>
          <w:szCs w:val="18"/>
        </w:rPr>
        <w:t>1951 Convention relating to the Status of Refugees and its 1967 Protocol, 1954 Convention relating to the Status of Stateless Persons, and 1961 Convention on the Reduction of Statelessness.</w:t>
      </w:r>
    </w:p>
  </w:endnote>
  <w:endnote w:id="13">
    <w:p w14:paraId="27E9F5AC" w14:textId="4355DF1A"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05CCD13"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w:t>
      </w:r>
      <w:r w:rsidR="000A6616">
        <w:rPr>
          <w:szCs w:val="18"/>
        </w:rPr>
        <w:br/>
      </w:r>
      <w:r w:rsidRPr="00A82F81">
        <w:rPr>
          <w:szCs w:val="18"/>
        </w:rPr>
        <w:t>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6DAA22CD" w14:textId="2F698768"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5D431F">
        <w:rPr>
          <w:szCs w:val="18"/>
        </w:rPr>
        <w:t>.</w:t>
      </w:r>
    </w:p>
  </w:endnote>
  <w:endnote w:id="14">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5">
    <w:p w14:paraId="0D3B4B49" w14:textId="0F91D181" w:rsidR="00C36D9E" w:rsidRPr="00A82F81" w:rsidRDefault="00C36D9E" w:rsidP="007B103A">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Pr>
          <w:szCs w:val="18"/>
          <w:lang w:val="en-US"/>
        </w:rPr>
        <w:t xml:space="preserve">See: </w:t>
      </w:r>
      <w:r w:rsidRPr="007B103A">
        <w:rPr>
          <w:szCs w:val="18"/>
          <w:lang w:val="en-US"/>
        </w:rPr>
        <w:t>https://spinternet.ohchr.org/Search.aspx?Lang=en</w:t>
      </w:r>
    </w:p>
  </w:endnote>
  <w:endnote w:id="16">
    <w:p w14:paraId="4B2CC285" w14:textId="1CD3433C" w:rsidR="00C36D9E" w:rsidRPr="000B2AD7" w:rsidRDefault="00C36D9E" w:rsidP="00D01AE5">
      <w:pPr>
        <w:pStyle w:val="EndnoteText"/>
        <w:widowControl w:val="0"/>
        <w:rPr>
          <w:szCs w:val="18"/>
        </w:rPr>
      </w:pPr>
      <w:r w:rsidRPr="00A82F81">
        <w:rPr>
          <w:szCs w:val="18"/>
        </w:rPr>
        <w:tab/>
      </w:r>
      <w:r w:rsidRPr="00A82F81">
        <w:rPr>
          <w:rStyle w:val="EndnoteReference"/>
          <w:szCs w:val="18"/>
        </w:rPr>
        <w:endnoteRef/>
      </w:r>
      <w:r w:rsidRPr="00A82F81">
        <w:rPr>
          <w:szCs w:val="18"/>
        </w:rPr>
        <w:tab/>
      </w:r>
      <w:r>
        <w:rPr>
          <w:szCs w:val="18"/>
        </w:rPr>
        <w:t xml:space="preserve">See: </w:t>
      </w:r>
      <w:r w:rsidRPr="00D01AE5">
        <w:rPr>
          <w:szCs w:val="18"/>
        </w:rPr>
        <w:t>https://spinternet.ohchr.org/StandingInvitations.aspx</w:t>
      </w:r>
    </w:p>
  </w:endnote>
  <w:endnote w:id="17">
    <w:p w14:paraId="065A0024" w14:textId="77777777" w:rsidR="00C36D9E" w:rsidRPr="00A82F81" w:rsidRDefault="00C36D9E" w:rsidP="00EE713E">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Pr>
          <w:szCs w:val="18"/>
          <w:lang w:val="en-US"/>
        </w:rPr>
        <w:t xml:space="preserve">See: </w:t>
      </w:r>
      <w:r w:rsidRPr="00202E24">
        <w:rPr>
          <w:szCs w:val="18"/>
          <w:lang w:val="en-US"/>
        </w:rPr>
        <w:t>https://spcommreports.ohchr.org/TmSearch/Results</w:t>
      </w:r>
      <w:r>
        <w:rPr>
          <w:szCs w:val="18"/>
          <w:lang w:val="en-US"/>
        </w:rPr>
        <w:t>.</w:t>
      </w:r>
    </w:p>
  </w:endnote>
  <w:endnote w:id="18">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9">
    <w:p w14:paraId="43D335C3" w14:textId="7ECCD574"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6B2F5063" w:rsidR="00674A7D" w:rsidRDefault="00674A7D">
    <w:pPr>
      <w:pStyle w:val="Footer"/>
      <w:jc w:val="right"/>
    </w:pPr>
    <w:r>
      <w:fldChar w:fldCharType="begin"/>
    </w:r>
    <w:r>
      <w:instrText xml:space="preserve"> PAGE   \* MERGEFORMAT </w:instrText>
    </w:r>
    <w:r>
      <w:fldChar w:fldCharType="separate"/>
    </w:r>
    <w:r w:rsidR="00C947CA">
      <w:rPr>
        <w:noProof/>
      </w:rPr>
      <w:t>3</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1EC4" w14:textId="77777777" w:rsidR="00DB1FDF" w:rsidRPr="000B175B" w:rsidRDefault="00DB1FDF" w:rsidP="000B175B">
      <w:pPr>
        <w:tabs>
          <w:tab w:val="right" w:pos="2155"/>
        </w:tabs>
        <w:spacing w:after="80"/>
        <w:ind w:left="680"/>
        <w:rPr>
          <w:u w:val="single"/>
        </w:rPr>
      </w:pPr>
      <w:r>
        <w:rPr>
          <w:u w:val="single"/>
        </w:rPr>
        <w:tab/>
      </w:r>
    </w:p>
  </w:footnote>
  <w:footnote w:type="continuationSeparator" w:id="0">
    <w:p w14:paraId="300142A3" w14:textId="77777777" w:rsidR="00DB1FDF" w:rsidRPr="00FC68B7" w:rsidRDefault="00DB1FDF" w:rsidP="00FC68B7">
      <w:pPr>
        <w:tabs>
          <w:tab w:val="left" w:pos="2155"/>
        </w:tabs>
        <w:spacing w:after="80"/>
        <w:ind w:left="680"/>
        <w:rPr>
          <w:u w:val="single"/>
        </w:rPr>
      </w:pPr>
      <w:r>
        <w:rPr>
          <w:u w:val="single"/>
        </w:rPr>
        <w:tab/>
      </w:r>
    </w:p>
  </w:footnote>
  <w:footnote w:type="continuationNotice" w:id="1">
    <w:p w14:paraId="58A1B862" w14:textId="77777777" w:rsidR="00DB1FDF" w:rsidRDefault="00DB1F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913970187">
    <w:abstractNumId w:val="4"/>
  </w:num>
  <w:num w:numId="2" w16cid:durableId="269091718">
    <w:abstractNumId w:val="3"/>
  </w:num>
  <w:num w:numId="3" w16cid:durableId="1709917794">
    <w:abstractNumId w:val="6"/>
  </w:num>
  <w:num w:numId="4" w16cid:durableId="1629358081">
    <w:abstractNumId w:val="2"/>
  </w:num>
  <w:num w:numId="5" w16cid:durableId="780493034">
    <w:abstractNumId w:val="0"/>
  </w:num>
  <w:num w:numId="6" w16cid:durableId="1482578502">
    <w:abstractNumId w:val="1"/>
  </w:num>
  <w:num w:numId="7" w16cid:durableId="12080344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0AD7"/>
    <w:rsid w:val="000344CE"/>
    <w:rsid w:val="000403D1"/>
    <w:rsid w:val="00040D6D"/>
    <w:rsid w:val="000449AA"/>
    <w:rsid w:val="00050F6B"/>
    <w:rsid w:val="00062F85"/>
    <w:rsid w:val="00072C8C"/>
    <w:rsid w:val="00073E70"/>
    <w:rsid w:val="00075368"/>
    <w:rsid w:val="000857CB"/>
    <w:rsid w:val="000876EB"/>
    <w:rsid w:val="00091419"/>
    <w:rsid w:val="000931C0"/>
    <w:rsid w:val="000A27ED"/>
    <w:rsid w:val="000A6616"/>
    <w:rsid w:val="000B175B"/>
    <w:rsid w:val="000B2AD7"/>
    <w:rsid w:val="000B2FB8"/>
    <w:rsid w:val="000B3A0F"/>
    <w:rsid w:val="000B4A3B"/>
    <w:rsid w:val="000C49B2"/>
    <w:rsid w:val="000D06B4"/>
    <w:rsid w:val="000D0709"/>
    <w:rsid w:val="000D1851"/>
    <w:rsid w:val="000D73DE"/>
    <w:rsid w:val="000E0415"/>
    <w:rsid w:val="000E7F62"/>
    <w:rsid w:val="000F14AA"/>
    <w:rsid w:val="000F61E0"/>
    <w:rsid w:val="000F63EB"/>
    <w:rsid w:val="00101E4D"/>
    <w:rsid w:val="00116E64"/>
    <w:rsid w:val="00124DDE"/>
    <w:rsid w:val="0013065A"/>
    <w:rsid w:val="0013136E"/>
    <w:rsid w:val="00131DC4"/>
    <w:rsid w:val="00132BC7"/>
    <w:rsid w:val="00146D32"/>
    <w:rsid w:val="001509BA"/>
    <w:rsid w:val="00157983"/>
    <w:rsid w:val="001614E7"/>
    <w:rsid w:val="00174815"/>
    <w:rsid w:val="001773DD"/>
    <w:rsid w:val="00181F36"/>
    <w:rsid w:val="001A469C"/>
    <w:rsid w:val="001A4E3C"/>
    <w:rsid w:val="001A73FD"/>
    <w:rsid w:val="001B4B04"/>
    <w:rsid w:val="001C0706"/>
    <w:rsid w:val="001C215C"/>
    <w:rsid w:val="001C6663"/>
    <w:rsid w:val="001C7895"/>
    <w:rsid w:val="001D26DF"/>
    <w:rsid w:val="001E2790"/>
    <w:rsid w:val="001E5256"/>
    <w:rsid w:val="001F24C1"/>
    <w:rsid w:val="002012D0"/>
    <w:rsid w:val="0020250C"/>
    <w:rsid w:val="00202E24"/>
    <w:rsid w:val="0021130C"/>
    <w:rsid w:val="00211E0B"/>
    <w:rsid w:val="00211E72"/>
    <w:rsid w:val="00214047"/>
    <w:rsid w:val="0022130F"/>
    <w:rsid w:val="0022777B"/>
    <w:rsid w:val="00237785"/>
    <w:rsid w:val="002410DD"/>
    <w:rsid w:val="00241190"/>
    <w:rsid w:val="00241466"/>
    <w:rsid w:val="00253D58"/>
    <w:rsid w:val="00254654"/>
    <w:rsid w:val="00261572"/>
    <w:rsid w:val="00264FA3"/>
    <w:rsid w:val="002668EA"/>
    <w:rsid w:val="00274EA9"/>
    <w:rsid w:val="0027725F"/>
    <w:rsid w:val="00282680"/>
    <w:rsid w:val="00283347"/>
    <w:rsid w:val="002858F8"/>
    <w:rsid w:val="00296EB7"/>
    <w:rsid w:val="002B4713"/>
    <w:rsid w:val="002B4DD8"/>
    <w:rsid w:val="002C21F0"/>
    <w:rsid w:val="002C4587"/>
    <w:rsid w:val="002D152D"/>
    <w:rsid w:val="002E646B"/>
    <w:rsid w:val="003107FA"/>
    <w:rsid w:val="00311095"/>
    <w:rsid w:val="003178E6"/>
    <w:rsid w:val="00317977"/>
    <w:rsid w:val="00317E7B"/>
    <w:rsid w:val="00320A63"/>
    <w:rsid w:val="003229D8"/>
    <w:rsid w:val="00323C72"/>
    <w:rsid w:val="00324383"/>
    <w:rsid w:val="003260EF"/>
    <w:rsid w:val="003314D1"/>
    <w:rsid w:val="00335A2F"/>
    <w:rsid w:val="00341937"/>
    <w:rsid w:val="00341D5E"/>
    <w:rsid w:val="00350CFD"/>
    <w:rsid w:val="00352BFF"/>
    <w:rsid w:val="003540E4"/>
    <w:rsid w:val="00354E8D"/>
    <w:rsid w:val="003558A0"/>
    <w:rsid w:val="0037215F"/>
    <w:rsid w:val="00380822"/>
    <w:rsid w:val="0038287A"/>
    <w:rsid w:val="00383BE1"/>
    <w:rsid w:val="00386AC0"/>
    <w:rsid w:val="0039277A"/>
    <w:rsid w:val="003930E5"/>
    <w:rsid w:val="003932E2"/>
    <w:rsid w:val="003972E0"/>
    <w:rsid w:val="003975ED"/>
    <w:rsid w:val="003A4E25"/>
    <w:rsid w:val="003B2E78"/>
    <w:rsid w:val="003C2CC4"/>
    <w:rsid w:val="003D2F8D"/>
    <w:rsid w:val="003D4B23"/>
    <w:rsid w:val="003E03C5"/>
    <w:rsid w:val="003E065C"/>
    <w:rsid w:val="003E19D9"/>
    <w:rsid w:val="003E33AE"/>
    <w:rsid w:val="003E591C"/>
    <w:rsid w:val="003E6998"/>
    <w:rsid w:val="003F521E"/>
    <w:rsid w:val="00400E06"/>
    <w:rsid w:val="00402E7F"/>
    <w:rsid w:val="00420F8B"/>
    <w:rsid w:val="00424C80"/>
    <w:rsid w:val="00431A65"/>
    <w:rsid w:val="004325CB"/>
    <w:rsid w:val="00435185"/>
    <w:rsid w:val="00437326"/>
    <w:rsid w:val="0044503A"/>
    <w:rsid w:val="00446DE4"/>
    <w:rsid w:val="00447195"/>
    <w:rsid w:val="00447761"/>
    <w:rsid w:val="00451629"/>
    <w:rsid w:val="00451EC3"/>
    <w:rsid w:val="00452768"/>
    <w:rsid w:val="0045381C"/>
    <w:rsid w:val="00454454"/>
    <w:rsid w:val="0045636B"/>
    <w:rsid w:val="004565E6"/>
    <w:rsid w:val="0045749E"/>
    <w:rsid w:val="00467585"/>
    <w:rsid w:val="004721B1"/>
    <w:rsid w:val="004722FF"/>
    <w:rsid w:val="004766F2"/>
    <w:rsid w:val="004776AD"/>
    <w:rsid w:val="004859EC"/>
    <w:rsid w:val="00493CFF"/>
    <w:rsid w:val="00496A15"/>
    <w:rsid w:val="004A1AA5"/>
    <w:rsid w:val="004A76BD"/>
    <w:rsid w:val="004A7EE3"/>
    <w:rsid w:val="004B0CEA"/>
    <w:rsid w:val="004B75D2"/>
    <w:rsid w:val="004C134D"/>
    <w:rsid w:val="004C453C"/>
    <w:rsid w:val="004D1140"/>
    <w:rsid w:val="004E01CE"/>
    <w:rsid w:val="004E25CB"/>
    <w:rsid w:val="004F15C4"/>
    <w:rsid w:val="004F55ED"/>
    <w:rsid w:val="004F6BCA"/>
    <w:rsid w:val="004F6DF6"/>
    <w:rsid w:val="00505C67"/>
    <w:rsid w:val="0052176C"/>
    <w:rsid w:val="00521D8F"/>
    <w:rsid w:val="005261E5"/>
    <w:rsid w:val="00534422"/>
    <w:rsid w:val="005420F2"/>
    <w:rsid w:val="00542574"/>
    <w:rsid w:val="005436AB"/>
    <w:rsid w:val="005457B9"/>
    <w:rsid w:val="00546DBF"/>
    <w:rsid w:val="005475CA"/>
    <w:rsid w:val="005512BA"/>
    <w:rsid w:val="005534E1"/>
    <w:rsid w:val="00553D76"/>
    <w:rsid w:val="005551EC"/>
    <w:rsid w:val="005552B5"/>
    <w:rsid w:val="0056117B"/>
    <w:rsid w:val="005615E8"/>
    <w:rsid w:val="005620C3"/>
    <w:rsid w:val="0057084A"/>
    <w:rsid w:val="00571365"/>
    <w:rsid w:val="00574F7B"/>
    <w:rsid w:val="00592E55"/>
    <w:rsid w:val="005A22DB"/>
    <w:rsid w:val="005A288A"/>
    <w:rsid w:val="005B3DB3"/>
    <w:rsid w:val="005B6E48"/>
    <w:rsid w:val="005D2A2B"/>
    <w:rsid w:val="005D431F"/>
    <w:rsid w:val="005D56FC"/>
    <w:rsid w:val="005E1712"/>
    <w:rsid w:val="005F6E73"/>
    <w:rsid w:val="00607C5F"/>
    <w:rsid w:val="006116A3"/>
    <w:rsid w:val="00611FC4"/>
    <w:rsid w:val="006137DF"/>
    <w:rsid w:val="006176FB"/>
    <w:rsid w:val="00626E6C"/>
    <w:rsid w:val="0063060D"/>
    <w:rsid w:val="00640B26"/>
    <w:rsid w:val="00644301"/>
    <w:rsid w:val="006525EF"/>
    <w:rsid w:val="00663367"/>
    <w:rsid w:val="00665B30"/>
    <w:rsid w:val="00670741"/>
    <w:rsid w:val="00674A7D"/>
    <w:rsid w:val="0067630F"/>
    <w:rsid w:val="00676C10"/>
    <w:rsid w:val="006778E7"/>
    <w:rsid w:val="006805C9"/>
    <w:rsid w:val="006808A9"/>
    <w:rsid w:val="00696BD6"/>
    <w:rsid w:val="006A18AC"/>
    <w:rsid w:val="006A4BFF"/>
    <w:rsid w:val="006A6B9D"/>
    <w:rsid w:val="006A7392"/>
    <w:rsid w:val="006B072E"/>
    <w:rsid w:val="006B22B6"/>
    <w:rsid w:val="006B3189"/>
    <w:rsid w:val="006B7D65"/>
    <w:rsid w:val="006D6DA6"/>
    <w:rsid w:val="006E564B"/>
    <w:rsid w:val="006F13F0"/>
    <w:rsid w:val="006F5035"/>
    <w:rsid w:val="007065EB"/>
    <w:rsid w:val="00720183"/>
    <w:rsid w:val="00723527"/>
    <w:rsid w:val="0072612C"/>
    <w:rsid w:val="0072632A"/>
    <w:rsid w:val="00741A0B"/>
    <w:rsid w:val="0074200B"/>
    <w:rsid w:val="00754BEF"/>
    <w:rsid w:val="00757201"/>
    <w:rsid w:val="0076416B"/>
    <w:rsid w:val="007722EB"/>
    <w:rsid w:val="0077741B"/>
    <w:rsid w:val="007953F7"/>
    <w:rsid w:val="007A33B9"/>
    <w:rsid w:val="007A6296"/>
    <w:rsid w:val="007B103A"/>
    <w:rsid w:val="007B6BA5"/>
    <w:rsid w:val="007C1B62"/>
    <w:rsid w:val="007C3390"/>
    <w:rsid w:val="007C4F4B"/>
    <w:rsid w:val="007D2CDC"/>
    <w:rsid w:val="007D44A3"/>
    <w:rsid w:val="007D5213"/>
    <w:rsid w:val="007D5327"/>
    <w:rsid w:val="007D6573"/>
    <w:rsid w:val="007E2C3B"/>
    <w:rsid w:val="007E55A4"/>
    <w:rsid w:val="007E5B90"/>
    <w:rsid w:val="007E75F7"/>
    <w:rsid w:val="007F085C"/>
    <w:rsid w:val="007F6611"/>
    <w:rsid w:val="00802FBE"/>
    <w:rsid w:val="0081321B"/>
    <w:rsid w:val="00813931"/>
    <w:rsid w:val="008155C3"/>
    <w:rsid w:val="008175E9"/>
    <w:rsid w:val="0082243E"/>
    <w:rsid w:val="008242D7"/>
    <w:rsid w:val="00845B18"/>
    <w:rsid w:val="00846FF3"/>
    <w:rsid w:val="008552E4"/>
    <w:rsid w:val="00856CD2"/>
    <w:rsid w:val="00861BC6"/>
    <w:rsid w:val="00871FD5"/>
    <w:rsid w:val="008741DC"/>
    <w:rsid w:val="00875FCF"/>
    <w:rsid w:val="00881A18"/>
    <w:rsid w:val="008979B1"/>
    <w:rsid w:val="008A6B25"/>
    <w:rsid w:val="008A6C4F"/>
    <w:rsid w:val="008A7AD8"/>
    <w:rsid w:val="008B4D7D"/>
    <w:rsid w:val="008B781D"/>
    <w:rsid w:val="008C0466"/>
    <w:rsid w:val="008C0C2E"/>
    <w:rsid w:val="008C1E4D"/>
    <w:rsid w:val="008D1CFB"/>
    <w:rsid w:val="008D363E"/>
    <w:rsid w:val="008E0682"/>
    <w:rsid w:val="008E0E46"/>
    <w:rsid w:val="008E5D82"/>
    <w:rsid w:val="008F08BC"/>
    <w:rsid w:val="008F51A8"/>
    <w:rsid w:val="008F7CCA"/>
    <w:rsid w:val="0090452C"/>
    <w:rsid w:val="009045C9"/>
    <w:rsid w:val="00907C3F"/>
    <w:rsid w:val="0091458B"/>
    <w:rsid w:val="0091712D"/>
    <w:rsid w:val="00920FCA"/>
    <w:rsid w:val="0092237C"/>
    <w:rsid w:val="0093655A"/>
    <w:rsid w:val="0093707B"/>
    <w:rsid w:val="00937400"/>
    <w:rsid w:val="009400EB"/>
    <w:rsid w:val="00941383"/>
    <w:rsid w:val="009427E3"/>
    <w:rsid w:val="0094563C"/>
    <w:rsid w:val="00953ED8"/>
    <w:rsid w:val="00956D9B"/>
    <w:rsid w:val="0096139A"/>
    <w:rsid w:val="0096330A"/>
    <w:rsid w:val="00963CBA"/>
    <w:rsid w:val="009654B7"/>
    <w:rsid w:val="00967FA4"/>
    <w:rsid w:val="00975459"/>
    <w:rsid w:val="0097704A"/>
    <w:rsid w:val="009822C1"/>
    <w:rsid w:val="00991261"/>
    <w:rsid w:val="0099520F"/>
    <w:rsid w:val="00995F29"/>
    <w:rsid w:val="009A0B83"/>
    <w:rsid w:val="009A2293"/>
    <w:rsid w:val="009B123A"/>
    <w:rsid w:val="009B3476"/>
    <w:rsid w:val="009B3800"/>
    <w:rsid w:val="009C1862"/>
    <w:rsid w:val="009D22AC"/>
    <w:rsid w:val="009D3FA1"/>
    <w:rsid w:val="009D50DB"/>
    <w:rsid w:val="009E1C4E"/>
    <w:rsid w:val="009E78E3"/>
    <w:rsid w:val="009F0B0E"/>
    <w:rsid w:val="009F15F1"/>
    <w:rsid w:val="009F2C8D"/>
    <w:rsid w:val="009F3953"/>
    <w:rsid w:val="009F407E"/>
    <w:rsid w:val="00A02BFB"/>
    <w:rsid w:val="00A02F74"/>
    <w:rsid w:val="00A03F9D"/>
    <w:rsid w:val="00A05E0B"/>
    <w:rsid w:val="00A074DD"/>
    <w:rsid w:val="00A1427D"/>
    <w:rsid w:val="00A21DE3"/>
    <w:rsid w:val="00A221CB"/>
    <w:rsid w:val="00A25E15"/>
    <w:rsid w:val="00A30C51"/>
    <w:rsid w:val="00A335C1"/>
    <w:rsid w:val="00A3619D"/>
    <w:rsid w:val="00A425D0"/>
    <w:rsid w:val="00A433B2"/>
    <w:rsid w:val="00A4634F"/>
    <w:rsid w:val="00A51CF3"/>
    <w:rsid w:val="00A56810"/>
    <w:rsid w:val="00A63DA6"/>
    <w:rsid w:val="00A67EFD"/>
    <w:rsid w:val="00A71108"/>
    <w:rsid w:val="00A712AF"/>
    <w:rsid w:val="00A72F22"/>
    <w:rsid w:val="00A73042"/>
    <w:rsid w:val="00A748A6"/>
    <w:rsid w:val="00A75300"/>
    <w:rsid w:val="00A879A4"/>
    <w:rsid w:val="00A87E95"/>
    <w:rsid w:val="00A91390"/>
    <w:rsid w:val="00A92E29"/>
    <w:rsid w:val="00AA4CE3"/>
    <w:rsid w:val="00AB065D"/>
    <w:rsid w:val="00AB2773"/>
    <w:rsid w:val="00AC2000"/>
    <w:rsid w:val="00AC57AF"/>
    <w:rsid w:val="00AD09E9"/>
    <w:rsid w:val="00AD104C"/>
    <w:rsid w:val="00AD1204"/>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4E9D"/>
    <w:rsid w:val="00B3631A"/>
    <w:rsid w:val="00B42CD6"/>
    <w:rsid w:val="00B44A97"/>
    <w:rsid w:val="00B44CAA"/>
    <w:rsid w:val="00B53013"/>
    <w:rsid w:val="00B56317"/>
    <w:rsid w:val="00B67F5E"/>
    <w:rsid w:val="00B70ED5"/>
    <w:rsid w:val="00B73E65"/>
    <w:rsid w:val="00B81E12"/>
    <w:rsid w:val="00B842F6"/>
    <w:rsid w:val="00B87110"/>
    <w:rsid w:val="00B90627"/>
    <w:rsid w:val="00B93ACB"/>
    <w:rsid w:val="00B97827"/>
    <w:rsid w:val="00B97FA8"/>
    <w:rsid w:val="00BA6FAF"/>
    <w:rsid w:val="00BA7D66"/>
    <w:rsid w:val="00BB2720"/>
    <w:rsid w:val="00BC1385"/>
    <w:rsid w:val="00BC74E9"/>
    <w:rsid w:val="00BE274F"/>
    <w:rsid w:val="00BE47F3"/>
    <w:rsid w:val="00BE618E"/>
    <w:rsid w:val="00BE6A87"/>
    <w:rsid w:val="00BF07FE"/>
    <w:rsid w:val="00BF7F28"/>
    <w:rsid w:val="00C05762"/>
    <w:rsid w:val="00C163EA"/>
    <w:rsid w:val="00C2053A"/>
    <w:rsid w:val="00C207EF"/>
    <w:rsid w:val="00C22D6C"/>
    <w:rsid w:val="00C23978"/>
    <w:rsid w:val="00C24693"/>
    <w:rsid w:val="00C3427B"/>
    <w:rsid w:val="00C35F0B"/>
    <w:rsid w:val="00C36D9E"/>
    <w:rsid w:val="00C463DD"/>
    <w:rsid w:val="00C55FAB"/>
    <w:rsid w:val="00C62B61"/>
    <w:rsid w:val="00C64458"/>
    <w:rsid w:val="00C67D1E"/>
    <w:rsid w:val="00C73E61"/>
    <w:rsid w:val="00C745C3"/>
    <w:rsid w:val="00C770AC"/>
    <w:rsid w:val="00C81253"/>
    <w:rsid w:val="00C82C09"/>
    <w:rsid w:val="00C8450C"/>
    <w:rsid w:val="00C85F14"/>
    <w:rsid w:val="00C947CA"/>
    <w:rsid w:val="00CA2A58"/>
    <w:rsid w:val="00CA2E07"/>
    <w:rsid w:val="00CA6DBD"/>
    <w:rsid w:val="00CA6DE7"/>
    <w:rsid w:val="00CB7662"/>
    <w:rsid w:val="00CC03CC"/>
    <w:rsid w:val="00CC0B55"/>
    <w:rsid w:val="00CD6995"/>
    <w:rsid w:val="00CE41E4"/>
    <w:rsid w:val="00CE4A8F"/>
    <w:rsid w:val="00CF0214"/>
    <w:rsid w:val="00CF586F"/>
    <w:rsid w:val="00CF7D43"/>
    <w:rsid w:val="00D01AE5"/>
    <w:rsid w:val="00D06FA7"/>
    <w:rsid w:val="00D07CB4"/>
    <w:rsid w:val="00D11129"/>
    <w:rsid w:val="00D174D1"/>
    <w:rsid w:val="00D2031B"/>
    <w:rsid w:val="00D22332"/>
    <w:rsid w:val="00D226FD"/>
    <w:rsid w:val="00D25FE2"/>
    <w:rsid w:val="00D30F1F"/>
    <w:rsid w:val="00D312C7"/>
    <w:rsid w:val="00D34DCB"/>
    <w:rsid w:val="00D43252"/>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B1FDF"/>
    <w:rsid w:val="00DB41AE"/>
    <w:rsid w:val="00DC561C"/>
    <w:rsid w:val="00DD3674"/>
    <w:rsid w:val="00DE1E1B"/>
    <w:rsid w:val="00DE3EC0"/>
    <w:rsid w:val="00DE4620"/>
    <w:rsid w:val="00DE7BF3"/>
    <w:rsid w:val="00DF4F96"/>
    <w:rsid w:val="00E0348D"/>
    <w:rsid w:val="00E11593"/>
    <w:rsid w:val="00E12B6B"/>
    <w:rsid w:val="00E130AB"/>
    <w:rsid w:val="00E16573"/>
    <w:rsid w:val="00E170D4"/>
    <w:rsid w:val="00E275C7"/>
    <w:rsid w:val="00E3102C"/>
    <w:rsid w:val="00E32816"/>
    <w:rsid w:val="00E37EB2"/>
    <w:rsid w:val="00E438D9"/>
    <w:rsid w:val="00E531DE"/>
    <w:rsid w:val="00E5644E"/>
    <w:rsid w:val="00E63785"/>
    <w:rsid w:val="00E66B4F"/>
    <w:rsid w:val="00E7260F"/>
    <w:rsid w:val="00E806EE"/>
    <w:rsid w:val="00E83FD4"/>
    <w:rsid w:val="00E86049"/>
    <w:rsid w:val="00E87FFD"/>
    <w:rsid w:val="00E95296"/>
    <w:rsid w:val="00E955E0"/>
    <w:rsid w:val="00E96630"/>
    <w:rsid w:val="00E96891"/>
    <w:rsid w:val="00EA0751"/>
    <w:rsid w:val="00EA485D"/>
    <w:rsid w:val="00EB0EF8"/>
    <w:rsid w:val="00EB0FB9"/>
    <w:rsid w:val="00EB171E"/>
    <w:rsid w:val="00EC65B4"/>
    <w:rsid w:val="00ED0835"/>
    <w:rsid w:val="00ED0CA9"/>
    <w:rsid w:val="00ED7A2A"/>
    <w:rsid w:val="00EE41AB"/>
    <w:rsid w:val="00EE41E7"/>
    <w:rsid w:val="00EE713E"/>
    <w:rsid w:val="00EE7D5F"/>
    <w:rsid w:val="00EF1D7F"/>
    <w:rsid w:val="00EF3656"/>
    <w:rsid w:val="00EF41EE"/>
    <w:rsid w:val="00EF5BDB"/>
    <w:rsid w:val="00F07FD9"/>
    <w:rsid w:val="00F217E9"/>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96923"/>
    <w:rsid w:val="00F97C5D"/>
    <w:rsid w:val="00FA1AE7"/>
    <w:rsid w:val="00FA7DF3"/>
    <w:rsid w:val="00FC68B7"/>
    <w:rsid w:val="00FD268F"/>
    <w:rsid w:val="00FD7C12"/>
    <w:rsid w:val="00FE384E"/>
    <w:rsid w:val="00FE4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E955E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60532044">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treaties.un.org/pages/showDetails.aspx?objid=0800000280134150" TargetMode="External"/><Relationship Id="rId1" Type="http://schemas.openxmlformats.org/officeDocument/2006/relationships/hyperlink" Target="http://www.ilo.ch/dyn/normlex/en/f?p=1000:11200:0::NO:11200:P11200_COUNTRY_ID:1033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CDA8-CF0D-4448-A9D1-C580F95F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4</TotalTime>
  <Pages>5</Pages>
  <Words>434</Words>
  <Characters>2478</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5</cp:revision>
  <cp:lastPrinted>2008-01-29T07:30:00Z</cp:lastPrinted>
  <dcterms:created xsi:type="dcterms:W3CDTF">2023-03-17T14:13:00Z</dcterms:created>
  <dcterms:modified xsi:type="dcterms:W3CDTF">2023-03-17T14:47:00Z</dcterms:modified>
</cp:coreProperties>
</file>