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AD1B2B3" w:rsidR="00A02BFB" w:rsidRPr="0065764C" w:rsidRDefault="005512BA" w:rsidP="005512BA">
      <w:pPr>
        <w:pStyle w:val="HChG"/>
        <w:rPr>
          <w:lang w:val="fr-FR"/>
        </w:rPr>
      </w:pPr>
      <w:r>
        <w:tab/>
      </w:r>
      <w:r>
        <w:tab/>
      </w:r>
      <w:r w:rsidRPr="0065764C">
        <w:rPr>
          <w:lang w:val="fr-FR"/>
        </w:rPr>
        <w:t xml:space="preserve">Tables for UN </w:t>
      </w:r>
      <w:r w:rsidR="00A02BFB" w:rsidRPr="0065764C">
        <w:rPr>
          <w:lang w:val="fr-FR"/>
        </w:rPr>
        <w:t>Compilation on</w:t>
      </w:r>
      <w:commentRangeStart w:id="0"/>
      <w:r w:rsidR="00A02BFB" w:rsidRPr="0065764C">
        <w:rPr>
          <w:lang w:val="fr-FR"/>
        </w:rPr>
        <w:t xml:space="preserve"> </w:t>
      </w:r>
      <w:r w:rsidR="00110395" w:rsidRPr="0065764C">
        <w:rPr>
          <w:lang w:val="fr-FR"/>
        </w:rPr>
        <w:t>Burundi</w:t>
      </w:r>
      <w:commentRangeEnd w:id="0"/>
      <w:r w:rsidR="008C0466">
        <w:rPr>
          <w:rStyle w:val="CommentReference"/>
          <w:b w:val="0"/>
        </w:rPr>
        <w:commentReference w:id="0"/>
      </w:r>
    </w:p>
    <w:p w14:paraId="49F6625E" w14:textId="77777777" w:rsidR="00A02BFB" w:rsidRPr="00A02BFB" w:rsidRDefault="005512BA" w:rsidP="005512BA">
      <w:pPr>
        <w:pStyle w:val="HChG"/>
      </w:pPr>
      <w:r w:rsidRPr="0065764C">
        <w:rPr>
          <w:lang w:val="fr-FR"/>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C0642D" w14:paraId="54E70C6F" w14:textId="77777777" w:rsidTr="00C0642D">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C0642D" w:rsidRDefault="009B3476" w:rsidP="00C0642D">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C0642D" w:rsidRDefault="009B3476" w:rsidP="00C0642D">
            <w:pPr>
              <w:spacing w:before="80" w:after="80" w:line="200" w:lineRule="exact"/>
              <w:ind w:right="113"/>
              <w:rPr>
                <w:i/>
                <w:sz w:val="16"/>
              </w:rPr>
            </w:pPr>
            <w:r w:rsidRPr="00C0642D">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C0642D" w:rsidRDefault="009B3476" w:rsidP="00C0642D">
            <w:pPr>
              <w:spacing w:before="80" w:after="80" w:line="200" w:lineRule="exact"/>
              <w:ind w:right="113"/>
              <w:rPr>
                <w:i/>
                <w:sz w:val="16"/>
              </w:rPr>
            </w:pPr>
            <w:r w:rsidRPr="00C0642D">
              <w:rPr>
                <w:i/>
                <w:sz w:val="16"/>
              </w:rPr>
              <w:t>Not ratified/not accepted</w:t>
            </w:r>
          </w:p>
        </w:tc>
      </w:tr>
      <w:tr w:rsidR="00C0642D" w:rsidRPr="00C0642D" w14:paraId="451B2CF1" w14:textId="77777777" w:rsidTr="00C0642D">
        <w:trPr>
          <w:trHeight w:hRule="exact" w:val="113"/>
        </w:trPr>
        <w:tc>
          <w:tcPr>
            <w:tcW w:w="3213" w:type="dxa"/>
            <w:tcBorders>
              <w:top w:val="single" w:sz="12" w:space="0" w:color="auto"/>
            </w:tcBorders>
            <w:shd w:val="clear" w:color="auto" w:fill="auto"/>
          </w:tcPr>
          <w:p w14:paraId="7A20EFD3" w14:textId="77777777" w:rsidR="00C0642D" w:rsidRPr="00C0642D" w:rsidRDefault="00C0642D" w:rsidP="00C0642D">
            <w:pPr>
              <w:spacing w:before="40" w:after="120"/>
              <w:ind w:right="113"/>
            </w:pPr>
          </w:p>
        </w:tc>
        <w:tc>
          <w:tcPr>
            <w:tcW w:w="3211" w:type="dxa"/>
            <w:tcBorders>
              <w:top w:val="single" w:sz="12" w:space="0" w:color="auto"/>
            </w:tcBorders>
            <w:shd w:val="clear" w:color="auto" w:fill="auto"/>
          </w:tcPr>
          <w:p w14:paraId="5C9D6976" w14:textId="77777777" w:rsidR="00C0642D" w:rsidRPr="00C0642D" w:rsidRDefault="00C0642D" w:rsidP="00C0642D">
            <w:pPr>
              <w:spacing w:before="40" w:after="120"/>
              <w:ind w:right="113"/>
            </w:pPr>
          </w:p>
        </w:tc>
        <w:tc>
          <w:tcPr>
            <w:tcW w:w="3213" w:type="dxa"/>
            <w:tcBorders>
              <w:top w:val="single" w:sz="12" w:space="0" w:color="auto"/>
            </w:tcBorders>
            <w:shd w:val="clear" w:color="auto" w:fill="auto"/>
          </w:tcPr>
          <w:p w14:paraId="1DE3BECB" w14:textId="77777777" w:rsidR="00C0642D" w:rsidRPr="00C0642D" w:rsidRDefault="00C0642D" w:rsidP="00C0642D">
            <w:pPr>
              <w:spacing w:before="40" w:after="120"/>
              <w:ind w:right="113"/>
            </w:pPr>
          </w:p>
        </w:tc>
      </w:tr>
      <w:tr w:rsidR="009B3476" w:rsidRPr="00C0642D" w14:paraId="0021CB84" w14:textId="77777777" w:rsidTr="00C0642D">
        <w:tc>
          <w:tcPr>
            <w:tcW w:w="3213" w:type="dxa"/>
            <w:shd w:val="clear" w:color="auto" w:fill="auto"/>
          </w:tcPr>
          <w:p w14:paraId="1FEC1F64" w14:textId="77777777" w:rsidR="009B3476" w:rsidRPr="00C0642D" w:rsidRDefault="009B3476" w:rsidP="00C0642D">
            <w:pPr>
              <w:spacing w:before="40" w:after="120"/>
              <w:ind w:right="113"/>
            </w:pPr>
            <w:r w:rsidRPr="00C0642D">
              <w:t>Ratification, accession or succession</w:t>
            </w:r>
          </w:p>
        </w:tc>
        <w:tc>
          <w:tcPr>
            <w:tcW w:w="3211" w:type="dxa"/>
            <w:shd w:val="clear" w:color="auto" w:fill="auto"/>
          </w:tcPr>
          <w:p w14:paraId="407CF6B3" w14:textId="3311A5C5" w:rsidR="009B3476" w:rsidRPr="00C0642D" w:rsidRDefault="009B3476" w:rsidP="00C0642D">
            <w:pPr>
              <w:spacing w:before="40" w:after="120"/>
              <w:ind w:right="113"/>
            </w:pPr>
            <w:r w:rsidRPr="00C0642D">
              <w:t>ICERD (</w:t>
            </w:r>
            <w:r w:rsidR="00354DF7" w:rsidRPr="00C0642D">
              <w:t>1977</w:t>
            </w:r>
            <w:r w:rsidRPr="00C0642D">
              <w:t>)</w:t>
            </w:r>
          </w:p>
          <w:p w14:paraId="151113C9" w14:textId="572DE91D" w:rsidR="009B3476" w:rsidRPr="00C0642D" w:rsidRDefault="009B3476" w:rsidP="00C0642D">
            <w:pPr>
              <w:spacing w:before="40" w:after="120"/>
              <w:ind w:right="113"/>
            </w:pPr>
            <w:r w:rsidRPr="00C0642D">
              <w:t>ICESCR (</w:t>
            </w:r>
            <w:r w:rsidR="004B50EA" w:rsidRPr="00C0642D">
              <w:t>1990</w:t>
            </w:r>
            <w:r w:rsidRPr="00C0642D">
              <w:t>)</w:t>
            </w:r>
          </w:p>
          <w:p w14:paraId="4B30C8EE" w14:textId="3C77C7E0" w:rsidR="009B3476" w:rsidRPr="00C0642D" w:rsidRDefault="009B3476" w:rsidP="00C0642D">
            <w:pPr>
              <w:spacing w:before="40" w:after="120"/>
              <w:ind w:right="113"/>
            </w:pPr>
            <w:r w:rsidRPr="00C0642D">
              <w:t>ICCPR (</w:t>
            </w:r>
            <w:r w:rsidR="007310EF" w:rsidRPr="00C0642D">
              <w:t>1990</w:t>
            </w:r>
            <w:r w:rsidRPr="00C0642D">
              <w:t>)</w:t>
            </w:r>
          </w:p>
          <w:p w14:paraId="75732A10" w14:textId="3807FB57" w:rsidR="009B3476" w:rsidRPr="00C0642D" w:rsidRDefault="009B3476" w:rsidP="00C0642D">
            <w:pPr>
              <w:spacing w:before="40" w:after="120"/>
              <w:ind w:right="113"/>
            </w:pPr>
            <w:r w:rsidRPr="00C0642D">
              <w:t>CEDAW (</w:t>
            </w:r>
            <w:r w:rsidR="00C11EF8" w:rsidRPr="00C0642D">
              <w:t>1992</w:t>
            </w:r>
            <w:r w:rsidRPr="00C0642D">
              <w:t>)</w:t>
            </w:r>
          </w:p>
          <w:p w14:paraId="5E219CD9" w14:textId="7ED944F8" w:rsidR="009B3476" w:rsidRPr="00C0642D" w:rsidRDefault="009B3476" w:rsidP="00C0642D">
            <w:pPr>
              <w:spacing w:before="40" w:after="120"/>
              <w:ind w:right="113"/>
            </w:pPr>
            <w:r w:rsidRPr="00C0642D">
              <w:t>CAT (</w:t>
            </w:r>
            <w:r w:rsidR="00572B0B" w:rsidRPr="00C0642D">
              <w:t>1993</w:t>
            </w:r>
            <w:r w:rsidRPr="00C0642D">
              <w:t>)</w:t>
            </w:r>
          </w:p>
          <w:p w14:paraId="4A8B268B" w14:textId="11C925AB" w:rsidR="009B3476" w:rsidRPr="00C0642D" w:rsidRDefault="009B3476" w:rsidP="00C0642D">
            <w:pPr>
              <w:spacing w:before="40" w:after="120"/>
              <w:ind w:right="113"/>
            </w:pPr>
            <w:r w:rsidRPr="00C0642D">
              <w:t>OP-CAT (</w:t>
            </w:r>
            <w:r w:rsidR="00FC4CFC" w:rsidRPr="00C0642D">
              <w:t>2013</w:t>
            </w:r>
            <w:r w:rsidRPr="00C0642D">
              <w:t>)</w:t>
            </w:r>
          </w:p>
          <w:p w14:paraId="57528A0C" w14:textId="4819981A" w:rsidR="009B3476" w:rsidRPr="00C0642D" w:rsidRDefault="009B3476" w:rsidP="00C0642D">
            <w:pPr>
              <w:spacing w:before="40" w:after="120"/>
              <w:ind w:right="113"/>
            </w:pPr>
            <w:r w:rsidRPr="00C0642D">
              <w:t>CRC (</w:t>
            </w:r>
            <w:r w:rsidR="00907004" w:rsidRPr="00C0642D">
              <w:t>1990</w:t>
            </w:r>
            <w:r w:rsidRPr="00C0642D">
              <w:t>)</w:t>
            </w:r>
          </w:p>
          <w:p w14:paraId="1486C940" w14:textId="397DE6E4" w:rsidR="009B3476" w:rsidRPr="00C0642D" w:rsidRDefault="009B3476" w:rsidP="00C0642D">
            <w:pPr>
              <w:spacing w:before="40" w:after="120"/>
              <w:ind w:right="113"/>
            </w:pPr>
            <w:r w:rsidRPr="00C0642D">
              <w:t>OP-CRC-AC (</w:t>
            </w:r>
            <w:r w:rsidR="00376B27" w:rsidRPr="00C0642D">
              <w:t>2008</w:t>
            </w:r>
            <w:r w:rsidRPr="00C0642D">
              <w:t>)</w:t>
            </w:r>
          </w:p>
          <w:p w14:paraId="11E35C64" w14:textId="5A214C25" w:rsidR="009B3476" w:rsidRPr="00C0642D" w:rsidRDefault="009B3476" w:rsidP="00C0642D">
            <w:pPr>
              <w:spacing w:before="40" w:after="120"/>
              <w:ind w:right="113"/>
            </w:pPr>
            <w:r w:rsidRPr="00C0642D">
              <w:t>OP-CRC-SC (</w:t>
            </w:r>
            <w:r w:rsidR="00091CA5" w:rsidRPr="00C0642D">
              <w:t>2007</w:t>
            </w:r>
            <w:r w:rsidRPr="00C0642D">
              <w:t>)</w:t>
            </w:r>
          </w:p>
          <w:p w14:paraId="61960C80" w14:textId="37A2980B" w:rsidR="009B3476" w:rsidRPr="00C0642D" w:rsidRDefault="009B3476" w:rsidP="00C0642D">
            <w:pPr>
              <w:spacing w:before="40" w:after="120"/>
              <w:ind w:right="113"/>
            </w:pPr>
            <w:r w:rsidRPr="00C0642D">
              <w:t>CRPD (</w:t>
            </w:r>
            <w:r w:rsidR="00BC6529" w:rsidRPr="00C0642D">
              <w:t>2014</w:t>
            </w:r>
            <w:r w:rsidRPr="00C0642D">
              <w:t>)</w:t>
            </w:r>
          </w:p>
        </w:tc>
        <w:tc>
          <w:tcPr>
            <w:tcW w:w="3213" w:type="dxa"/>
            <w:shd w:val="clear" w:color="auto" w:fill="auto"/>
          </w:tcPr>
          <w:p w14:paraId="7B8DD98C" w14:textId="77777777" w:rsidR="009B3476" w:rsidRPr="00C0642D" w:rsidRDefault="005466F7" w:rsidP="00C0642D">
            <w:pPr>
              <w:spacing w:before="40" w:after="120"/>
              <w:ind w:right="113"/>
            </w:pPr>
            <w:r w:rsidRPr="00C0642D">
              <w:t>ICCPR-OP 2</w:t>
            </w:r>
          </w:p>
          <w:p w14:paraId="33D0E515" w14:textId="77777777" w:rsidR="005466F7" w:rsidRPr="00C0642D" w:rsidRDefault="005466F7" w:rsidP="00C0642D">
            <w:pPr>
              <w:spacing w:before="40" w:after="120"/>
              <w:ind w:right="113"/>
            </w:pPr>
            <w:r w:rsidRPr="00C0642D">
              <w:t>ICRMW</w:t>
            </w:r>
          </w:p>
          <w:p w14:paraId="11478764" w14:textId="6FF134A9" w:rsidR="000F4343" w:rsidRPr="00C0642D" w:rsidRDefault="000F4343" w:rsidP="00C0642D">
            <w:pPr>
              <w:spacing w:before="40" w:after="120"/>
              <w:ind w:right="113"/>
            </w:pPr>
            <w:r w:rsidRPr="00C0642D">
              <w:t>ICPPED (signature, 2007)</w:t>
            </w:r>
          </w:p>
        </w:tc>
      </w:tr>
      <w:tr w:rsidR="009B3476" w:rsidRPr="00C0642D" w14:paraId="54551BAC" w14:textId="77777777" w:rsidTr="00C0642D">
        <w:tc>
          <w:tcPr>
            <w:tcW w:w="3213" w:type="dxa"/>
            <w:tcBorders>
              <w:bottom w:val="single" w:sz="12" w:space="0" w:color="auto"/>
            </w:tcBorders>
            <w:shd w:val="clear" w:color="auto" w:fill="auto"/>
          </w:tcPr>
          <w:p w14:paraId="2B8945AB" w14:textId="75B5A82E" w:rsidR="009B3476" w:rsidRPr="00C0642D" w:rsidRDefault="009B3476" w:rsidP="00C0642D">
            <w:pPr>
              <w:spacing w:before="40" w:after="120"/>
              <w:ind w:right="113"/>
            </w:pPr>
            <w:r w:rsidRPr="00C0642D">
              <w:t xml:space="preserve">Complaints procedures, inquiries </w:t>
            </w:r>
            <w:r w:rsidR="009B2AA4" w:rsidRPr="00C0642D">
              <w:br/>
            </w:r>
            <w:r w:rsidRPr="00C0642D">
              <w:t>and urgent action</w:t>
            </w:r>
            <w:r w:rsidRPr="00C0642D">
              <w:rPr>
                <w:rStyle w:val="EndnoteReference"/>
                <w:iCs/>
                <w:sz w:val="20"/>
              </w:rPr>
              <w:endnoteReference w:id="4"/>
            </w:r>
          </w:p>
        </w:tc>
        <w:tc>
          <w:tcPr>
            <w:tcW w:w="3211" w:type="dxa"/>
            <w:tcBorders>
              <w:bottom w:val="single" w:sz="12" w:space="0" w:color="auto"/>
            </w:tcBorders>
            <w:shd w:val="clear" w:color="auto" w:fill="auto"/>
          </w:tcPr>
          <w:p w14:paraId="05A33B02" w14:textId="0DF8C5F6" w:rsidR="009B3476" w:rsidRPr="00C0642D" w:rsidRDefault="009B3476" w:rsidP="00C0642D">
            <w:pPr>
              <w:spacing w:before="40" w:after="120"/>
              <w:ind w:right="113"/>
            </w:pPr>
            <w:r w:rsidRPr="00C0642D">
              <w:t>CAT, arts. 20</w:t>
            </w:r>
            <w:r w:rsidR="009D4833" w:rsidRPr="00C0642D">
              <w:t xml:space="preserve"> (1993) </w:t>
            </w:r>
            <w:r w:rsidRPr="00C0642D">
              <w:t>and 22 (</w:t>
            </w:r>
            <w:r w:rsidR="009D4833" w:rsidRPr="00C0642D">
              <w:t>2003</w:t>
            </w:r>
            <w:r w:rsidRPr="00C0642D">
              <w:t>)</w:t>
            </w:r>
          </w:p>
          <w:p w14:paraId="0EC17C44" w14:textId="1A357350" w:rsidR="009B3476" w:rsidRPr="00C0642D" w:rsidRDefault="009B3476" w:rsidP="00C0642D">
            <w:pPr>
              <w:spacing w:before="40" w:after="120"/>
              <w:ind w:right="113"/>
            </w:pPr>
            <w:r w:rsidRPr="00C0642D">
              <w:t>OP-CRPD, art. 6 (</w:t>
            </w:r>
            <w:r w:rsidR="00166048" w:rsidRPr="00C0642D">
              <w:t>2014</w:t>
            </w:r>
            <w:r w:rsidRPr="00C0642D">
              <w:t>)</w:t>
            </w:r>
          </w:p>
        </w:tc>
        <w:tc>
          <w:tcPr>
            <w:tcW w:w="3213" w:type="dxa"/>
            <w:tcBorders>
              <w:bottom w:val="single" w:sz="12" w:space="0" w:color="auto"/>
            </w:tcBorders>
            <w:shd w:val="clear" w:color="auto" w:fill="auto"/>
          </w:tcPr>
          <w:p w14:paraId="75318660" w14:textId="77777777" w:rsidR="009B3476" w:rsidRPr="00C0642D" w:rsidRDefault="00354DF7" w:rsidP="00C0642D">
            <w:pPr>
              <w:spacing w:before="40" w:after="120"/>
              <w:ind w:right="113"/>
            </w:pPr>
            <w:r w:rsidRPr="00C0642D">
              <w:t>ICERD, art. 14</w:t>
            </w:r>
          </w:p>
          <w:p w14:paraId="5AB58FBC" w14:textId="77777777" w:rsidR="009C1187" w:rsidRPr="00C0642D" w:rsidRDefault="009C1187" w:rsidP="00C0642D">
            <w:pPr>
              <w:spacing w:before="40" w:after="120"/>
              <w:ind w:right="113"/>
            </w:pPr>
            <w:r w:rsidRPr="00C0642D">
              <w:t>OP-ICESCR</w:t>
            </w:r>
          </w:p>
          <w:p w14:paraId="7A18860C" w14:textId="77777777" w:rsidR="009916D6" w:rsidRPr="00C0642D" w:rsidRDefault="009916D6" w:rsidP="00C0642D">
            <w:pPr>
              <w:spacing w:before="40" w:after="120"/>
              <w:ind w:right="113"/>
            </w:pPr>
            <w:r w:rsidRPr="00C0642D">
              <w:t>ICCPR, art. 41</w:t>
            </w:r>
          </w:p>
          <w:p w14:paraId="72ACC248" w14:textId="77777777" w:rsidR="009916D6" w:rsidRPr="00C0642D" w:rsidRDefault="009916D6" w:rsidP="00C0642D">
            <w:pPr>
              <w:spacing w:before="40" w:after="120"/>
              <w:ind w:right="113"/>
            </w:pPr>
            <w:r w:rsidRPr="00C0642D">
              <w:t>ICCPR-OP 1</w:t>
            </w:r>
          </w:p>
          <w:p w14:paraId="68A64BB3" w14:textId="12207F11" w:rsidR="0053646A" w:rsidRPr="00C0642D" w:rsidRDefault="0053646A" w:rsidP="00C0642D">
            <w:pPr>
              <w:spacing w:before="40" w:after="120"/>
              <w:ind w:right="113"/>
            </w:pPr>
            <w:r w:rsidRPr="00C0642D">
              <w:t>OP-CEDAW (signature, 20</w:t>
            </w:r>
            <w:r w:rsidR="00C01B13" w:rsidRPr="00C0642D">
              <w:t>0</w:t>
            </w:r>
            <w:r w:rsidRPr="00C0642D">
              <w:t>1)</w:t>
            </w:r>
          </w:p>
          <w:p w14:paraId="03B75E03" w14:textId="2B9B61AB" w:rsidR="009D4833" w:rsidRPr="00C0642D" w:rsidRDefault="009D4833" w:rsidP="00C0642D">
            <w:pPr>
              <w:spacing w:before="40" w:after="120"/>
              <w:ind w:right="113"/>
            </w:pPr>
            <w:r w:rsidRPr="00C0642D">
              <w:t>CAT, art. 21</w:t>
            </w:r>
          </w:p>
          <w:p w14:paraId="4833FB1C" w14:textId="77777777" w:rsidR="0053646A" w:rsidRPr="00C0642D" w:rsidRDefault="008050DE" w:rsidP="00C0642D">
            <w:pPr>
              <w:spacing w:before="40" w:after="120"/>
              <w:ind w:right="113"/>
            </w:pPr>
            <w:r w:rsidRPr="00C0642D">
              <w:t>OP-CRC-IC</w:t>
            </w:r>
          </w:p>
          <w:p w14:paraId="6BEB5D1E" w14:textId="77777777" w:rsidR="005466F7" w:rsidRPr="00C0642D" w:rsidRDefault="005466F7" w:rsidP="00C0642D">
            <w:pPr>
              <w:spacing w:before="40" w:after="120"/>
              <w:ind w:right="113"/>
            </w:pPr>
            <w:r w:rsidRPr="00C0642D">
              <w:t>ICRMW</w:t>
            </w:r>
          </w:p>
          <w:p w14:paraId="49657562" w14:textId="3F60390A" w:rsidR="000F4343" w:rsidRPr="00C0642D" w:rsidRDefault="000F4343" w:rsidP="00C0642D">
            <w:pPr>
              <w:spacing w:before="40" w:after="120"/>
              <w:ind w:right="113"/>
            </w:pPr>
            <w:r w:rsidRPr="00C0642D">
              <w:t>ICPPED (signature, 2007)</w:t>
            </w:r>
          </w:p>
        </w:tc>
      </w:tr>
    </w:tbl>
    <w:p w14:paraId="5AFF0046" w14:textId="77777777" w:rsidR="0065764C" w:rsidRPr="0065764C" w:rsidRDefault="00A02BFB" w:rsidP="0065764C">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65764C" w:rsidRPr="0065764C" w14:paraId="6359E359" w14:textId="77777777" w:rsidTr="0065764C">
        <w:tc>
          <w:tcPr>
            <w:tcW w:w="4818" w:type="dxa"/>
            <w:tcBorders>
              <w:top w:val="single" w:sz="4" w:space="0" w:color="auto"/>
              <w:bottom w:val="single" w:sz="12" w:space="0" w:color="auto"/>
            </w:tcBorders>
            <w:shd w:val="clear" w:color="auto" w:fill="auto"/>
          </w:tcPr>
          <w:p w14:paraId="2B85BC11" w14:textId="5A9AD5FB" w:rsidR="0065764C" w:rsidRPr="0065764C" w:rsidRDefault="0065764C" w:rsidP="0065764C">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48CA9C6" w14:textId="010FD614" w:rsidR="0065764C" w:rsidRPr="0065764C" w:rsidRDefault="0065764C" w:rsidP="0065764C">
            <w:pPr>
              <w:spacing w:before="80" w:after="80" w:line="200" w:lineRule="exact"/>
              <w:ind w:right="113"/>
              <w:rPr>
                <w:i/>
                <w:sz w:val="16"/>
              </w:rPr>
            </w:pPr>
            <w:r>
              <w:rPr>
                <w:i/>
                <w:sz w:val="16"/>
              </w:rPr>
              <w:t xml:space="preserve">Current Status </w:t>
            </w:r>
          </w:p>
        </w:tc>
      </w:tr>
      <w:tr w:rsidR="0065764C" w:rsidRPr="0065764C" w14:paraId="55438413" w14:textId="77777777" w:rsidTr="0065764C">
        <w:trPr>
          <w:trHeight w:hRule="exact" w:val="113"/>
        </w:trPr>
        <w:tc>
          <w:tcPr>
            <w:tcW w:w="4818" w:type="dxa"/>
            <w:tcBorders>
              <w:top w:val="single" w:sz="12" w:space="0" w:color="auto"/>
            </w:tcBorders>
            <w:shd w:val="clear" w:color="auto" w:fill="auto"/>
          </w:tcPr>
          <w:p w14:paraId="49ADB631" w14:textId="77777777" w:rsidR="0065764C" w:rsidRPr="0065764C" w:rsidRDefault="0065764C" w:rsidP="0065764C">
            <w:pPr>
              <w:spacing w:before="80" w:after="80" w:line="200" w:lineRule="exact"/>
              <w:ind w:right="113"/>
              <w:rPr>
                <w:i/>
                <w:sz w:val="16"/>
              </w:rPr>
            </w:pPr>
          </w:p>
        </w:tc>
        <w:tc>
          <w:tcPr>
            <w:tcW w:w="4819" w:type="dxa"/>
            <w:tcBorders>
              <w:top w:val="single" w:sz="12" w:space="0" w:color="auto"/>
            </w:tcBorders>
            <w:shd w:val="clear" w:color="auto" w:fill="auto"/>
          </w:tcPr>
          <w:p w14:paraId="28335B55" w14:textId="77777777" w:rsidR="0065764C" w:rsidRPr="0065764C" w:rsidRDefault="0065764C" w:rsidP="0065764C">
            <w:pPr>
              <w:spacing w:before="80" w:after="80" w:line="200" w:lineRule="exact"/>
              <w:ind w:right="113"/>
              <w:rPr>
                <w:i/>
                <w:sz w:val="16"/>
              </w:rPr>
            </w:pPr>
          </w:p>
        </w:tc>
      </w:tr>
      <w:tr w:rsidR="0065764C" w:rsidRPr="0065764C" w14:paraId="7C34B55F" w14:textId="77777777" w:rsidTr="0065764C">
        <w:tc>
          <w:tcPr>
            <w:tcW w:w="4818" w:type="dxa"/>
            <w:tcBorders>
              <w:bottom w:val="single" w:sz="12" w:space="0" w:color="auto"/>
            </w:tcBorders>
            <w:shd w:val="clear" w:color="auto" w:fill="auto"/>
          </w:tcPr>
          <w:p w14:paraId="0A73C60C" w14:textId="77777777" w:rsidR="0065764C" w:rsidRPr="0065764C" w:rsidRDefault="0065764C" w:rsidP="0065764C">
            <w:pPr>
              <w:spacing w:before="40" w:after="120"/>
              <w:ind w:right="113"/>
            </w:pPr>
          </w:p>
        </w:tc>
        <w:tc>
          <w:tcPr>
            <w:tcW w:w="4819" w:type="dxa"/>
            <w:tcBorders>
              <w:bottom w:val="single" w:sz="12" w:space="0" w:color="auto"/>
            </w:tcBorders>
            <w:shd w:val="clear" w:color="auto" w:fill="auto"/>
          </w:tcPr>
          <w:p w14:paraId="16815F60" w14:textId="2901C64A" w:rsidR="0065764C" w:rsidRPr="0065764C" w:rsidRDefault="0065764C" w:rsidP="0065764C">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237A15">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24B9082F" w14:textId="77777777" w:rsidR="005C6A56" w:rsidRDefault="005C6A56">
      <w:pPr>
        <w:suppressAutoHyphens w:val="0"/>
        <w:spacing w:line="240" w:lineRule="auto"/>
        <w:rPr>
          <w:b/>
          <w:sz w:val="24"/>
        </w:rPr>
      </w:pPr>
      <w:r>
        <w:br w:type="page"/>
      </w:r>
    </w:p>
    <w:p w14:paraId="1F353718" w14:textId="697BBC0D" w:rsidR="00A02BFB" w:rsidRDefault="005C6A56" w:rsidP="009B2AA4">
      <w:pPr>
        <w:pStyle w:val="H1G"/>
      </w:pPr>
      <w:r>
        <w:lastRenderedPageBreak/>
        <w:tab/>
      </w:r>
      <w:r w:rsidR="00A02BFB" w:rsidRPr="0065764C">
        <w:t>B.</w:t>
      </w:r>
      <w:r w:rsidR="00A02BFB" w:rsidRPr="0065764C">
        <w:tab/>
        <w:t xml:space="preserve">Other </w:t>
      </w:r>
      <w:r w:rsidR="00A02BFB" w:rsidRPr="009B2AA4">
        <w:t>main</w:t>
      </w:r>
      <w:r w:rsidR="00A02BFB" w:rsidRPr="0065764C">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BA6E85" w:rsidRPr="00A02BFB" w14:paraId="2E9D4C73" w14:textId="77777777" w:rsidTr="005336B9">
        <w:tc>
          <w:tcPr>
            <w:tcW w:w="3213" w:type="dxa"/>
            <w:tcBorders>
              <w:top w:val="single" w:sz="4" w:space="0" w:color="auto"/>
              <w:bottom w:val="single" w:sz="12" w:space="0" w:color="auto"/>
            </w:tcBorders>
            <w:shd w:val="clear" w:color="auto" w:fill="auto"/>
            <w:vAlign w:val="bottom"/>
          </w:tcPr>
          <w:p w14:paraId="578F5940" w14:textId="77777777" w:rsidR="00BA6E85" w:rsidRPr="008B4D7D" w:rsidRDefault="00BA6E85" w:rsidP="008B4D7D">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BA6E85" w:rsidRPr="008B4D7D" w:rsidRDefault="00BA6E85"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BA6E85" w:rsidRPr="008B4D7D" w:rsidRDefault="00BA6E85" w:rsidP="008B4D7D">
            <w:pPr>
              <w:spacing w:before="80" w:after="80" w:line="200" w:lineRule="exact"/>
              <w:ind w:right="113"/>
              <w:rPr>
                <w:i/>
                <w:sz w:val="16"/>
              </w:rPr>
            </w:pPr>
            <w:r w:rsidRPr="008B4D7D">
              <w:rPr>
                <w:i/>
                <w:sz w:val="16"/>
              </w:rPr>
              <w:t>Not ratified</w:t>
            </w:r>
          </w:p>
        </w:tc>
      </w:tr>
      <w:tr w:rsidR="00BA6E85" w:rsidRPr="00A02BFB" w14:paraId="59EB46AA" w14:textId="77777777" w:rsidTr="005336B9">
        <w:trPr>
          <w:trHeight w:hRule="exact" w:val="113"/>
        </w:trPr>
        <w:tc>
          <w:tcPr>
            <w:tcW w:w="3213" w:type="dxa"/>
            <w:shd w:val="clear" w:color="auto" w:fill="auto"/>
            <w:vAlign w:val="bottom"/>
          </w:tcPr>
          <w:p w14:paraId="638A92BE" w14:textId="77777777" w:rsidR="00BA6E85" w:rsidRPr="008B4D7D" w:rsidRDefault="00BA6E85" w:rsidP="008B4D7D">
            <w:pPr>
              <w:spacing w:before="80" w:after="80" w:line="200" w:lineRule="exact"/>
              <w:ind w:right="113"/>
              <w:rPr>
                <w:i/>
                <w:sz w:val="16"/>
              </w:rPr>
            </w:pPr>
          </w:p>
        </w:tc>
        <w:tc>
          <w:tcPr>
            <w:tcW w:w="3211" w:type="dxa"/>
            <w:shd w:val="clear" w:color="auto" w:fill="auto"/>
            <w:vAlign w:val="bottom"/>
          </w:tcPr>
          <w:p w14:paraId="562C815A" w14:textId="77777777" w:rsidR="00BA6E85" w:rsidRPr="008B4D7D" w:rsidRDefault="00BA6E85" w:rsidP="008B4D7D">
            <w:pPr>
              <w:spacing w:before="80" w:after="80" w:line="200" w:lineRule="exact"/>
              <w:ind w:right="113"/>
              <w:rPr>
                <w:i/>
                <w:sz w:val="16"/>
              </w:rPr>
            </w:pPr>
          </w:p>
        </w:tc>
        <w:tc>
          <w:tcPr>
            <w:tcW w:w="3213" w:type="dxa"/>
            <w:shd w:val="clear" w:color="auto" w:fill="auto"/>
            <w:vAlign w:val="bottom"/>
          </w:tcPr>
          <w:p w14:paraId="210F1026" w14:textId="77777777" w:rsidR="00BA6E85" w:rsidRPr="008B4D7D" w:rsidRDefault="00BA6E85" w:rsidP="008B4D7D">
            <w:pPr>
              <w:spacing w:before="80" w:after="80" w:line="200" w:lineRule="exact"/>
              <w:ind w:right="113"/>
              <w:rPr>
                <w:i/>
                <w:sz w:val="16"/>
              </w:rPr>
            </w:pPr>
          </w:p>
        </w:tc>
      </w:tr>
      <w:tr w:rsidR="00BA6E85" w:rsidRPr="00A02BFB" w14:paraId="72D9CAF4" w14:textId="77777777" w:rsidTr="005336B9">
        <w:tc>
          <w:tcPr>
            <w:tcW w:w="3213" w:type="dxa"/>
            <w:shd w:val="clear" w:color="auto" w:fill="auto"/>
          </w:tcPr>
          <w:p w14:paraId="3202BED3" w14:textId="77777777" w:rsidR="00BA6E85" w:rsidRPr="008B4D7D" w:rsidRDefault="00BA6E85" w:rsidP="008B4D7D">
            <w:pPr>
              <w:spacing w:before="40" w:after="120"/>
              <w:ind w:right="113"/>
              <w:rPr>
                <w:i/>
              </w:rPr>
            </w:pPr>
            <w:r w:rsidRPr="008B4D7D">
              <w:rPr>
                <w:i/>
              </w:rPr>
              <w:t>Ratification, accession or succession</w:t>
            </w:r>
          </w:p>
        </w:tc>
        <w:tc>
          <w:tcPr>
            <w:tcW w:w="3211" w:type="dxa"/>
            <w:shd w:val="clear" w:color="auto" w:fill="auto"/>
          </w:tcPr>
          <w:p w14:paraId="2E5F810A" w14:textId="456FAF1C" w:rsidR="00BA6E85" w:rsidRPr="00A02BFB" w:rsidRDefault="00BA6E85" w:rsidP="008B4D7D">
            <w:pPr>
              <w:spacing w:before="40" w:after="120"/>
              <w:ind w:right="113"/>
            </w:pPr>
            <w:r w:rsidRPr="00A02BFB">
              <w:t xml:space="preserve">Convention on the Prevention </w:t>
            </w:r>
            <w:r w:rsidR="00D71E88">
              <w:br/>
            </w:r>
            <w:r w:rsidRPr="00A02BFB">
              <w:t xml:space="preserve">and Punishment of the Crime </w:t>
            </w:r>
            <w:r w:rsidR="00D71E88">
              <w:br/>
            </w:r>
            <w:r w:rsidRPr="00A02BFB">
              <w:t>of Genocide</w:t>
            </w:r>
          </w:p>
        </w:tc>
        <w:tc>
          <w:tcPr>
            <w:tcW w:w="3213" w:type="dxa"/>
            <w:shd w:val="clear" w:color="auto" w:fill="auto"/>
          </w:tcPr>
          <w:p w14:paraId="3A8DF416" w14:textId="689D8FA6" w:rsidR="00BA6E85" w:rsidRPr="00A02BFB" w:rsidRDefault="00BA6E85" w:rsidP="008B4D7D">
            <w:pPr>
              <w:spacing w:before="40" w:after="120"/>
              <w:ind w:right="113"/>
            </w:pPr>
            <w:r w:rsidRPr="004B4F9A">
              <w:t xml:space="preserve">Convention against Discrimination </w:t>
            </w:r>
            <w:r w:rsidR="00D71E88">
              <w:br/>
            </w:r>
            <w:r w:rsidRPr="004B4F9A">
              <w:t>in Education</w:t>
            </w:r>
          </w:p>
        </w:tc>
      </w:tr>
      <w:tr w:rsidR="00BA6E85" w:rsidRPr="00A02BFB" w14:paraId="26448E00" w14:textId="77777777" w:rsidTr="005336B9">
        <w:tc>
          <w:tcPr>
            <w:tcW w:w="3213" w:type="dxa"/>
            <w:shd w:val="clear" w:color="auto" w:fill="auto"/>
          </w:tcPr>
          <w:p w14:paraId="284BE01D" w14:textId="77777777" w:rsidR="00BA6E85" w:rsidRPr="00A02BFB" w:rsidRDefault="00BA6E85" w:rsidP="008B4D7D">
            <w:pPr>
              <w:spacing w:before="40" w:after="120"/>
              <w:ind w:right="113"/>
            </w:pPr>
          </w:p>
        </w:tc>
        <w:tc>
          <w:tcPr>
            <w:tcW w:w="3211" w:type="dxa"/>
            <w:shd w:val="clear" w:color="auto" w:fill="auto"/>
          </w:tcPr>
          <w:p w14:paraId="01E17A8D" w14:textId="571B1E0B" w:rsidR="00BA6E85" w:rsidRPr="00A02BFB" w:rsidRDefault="00BA6E85" w:rsidP="00C66590">
            <w:pPr>
              <w:spacing w:before="40" w:after="120"/>
              <w:ind w:right="113"/>
            </w:pPr>
            <w:r w:rsidRPr="00A02BFB">
              <w:t xml:space="preserve">Geneva Conventions </w:t>
            </w:r>
            <w:r w:rsidR="000D0D72">
              <w:br/>
            </w:r>
            <w:r w:rsidRPr="00A02BFB">
              <w:t>of 12 August 1949</w:t>
            </w:r>
            <w:r w:rsidRPr="00261643">
              <w:t xml:space="preserve"> and </w:t>
            </w:r>
            <w:r w:rsidRPr="001875C0">
              <w:t>Additional Protocols</w:t>
            </w:r>
            <w:r>
              <w:t xml:space="preserve"> thereto, except </w:t>
            </w:r>
            <w:r w:rsidR="000D0D72">
              <w:br/>
            </w:r>
            <w:r>
              <w:t>Additional Protocol III</w:t>
            </w:r>
            <w:r w:rsidRPr="005534E1">
              <w:rPr>
                <w:rStyle w:val="EndnoteReference"/>
              </w:rPr>
              <w:endnoteReference w:id="5"/>
            </w:r>
          </w:p>
        </w:tc>
        <w:tc>
          <w:tcPr>
            <w:tcW w:w="3213" w:type="dxa"/>
            <w:shd w:val="clear" w:color="auto" w:fill="auto"/>
          </w:tcPr>
          <w:p w14:paraId="7329D104" w14:textId="01F527E5" w:rsidR="00BA6E85" w:rsidRPr="00A02BFB" w:rsidRDefault="00BA6E85" w:rsidP="008B4D7D">
            <w:pPr>
              <w:spacing w:before="40" w:after="120"/>
              <w:ind w:right="113"/>
            </w:pPr>
            <w:r>
              <w:t>Additional Protocol III to Geneva Conventions (signature, 2005)</w:t>
            </w:r>
          </w:p>
        </w:tc>
      </w:tr>
      <w:tr w:rsidR="00BA6E85" w:rsidRPr="00A02BFB" w14:paraId="46E89CF9" w14:textId="77777777" w:rsidTr="005336B9">
        <w:tc>
          <w:tcPr>
            <w:tcW w:w="3213" w:type="dxa"/>
            <w:shd w:val="clear" w:color="auto" w:fill="auto"/>
          </w:tcPr>
          <w:p w14:paraId="3FD2EA96" w14:textId="77777777" w:rsidR="00BA6E85" w:rsidRPr="00A02BFB" w:rsidRDefault="00BA6E85" w:rsidP="008B4D7D">
            <w:pPr>
              <w:spacing w:before="40" w:after="120"/>
              <w:ind w:right="113"/>
            </w:pPr>
          </w:p>
        </w:tc>
        <w:tc>
          <w:tcPr>
            <w:tcW w:w="3211" w:type="dxa"/>
            <w:shd w:val="clear" w:color="auto" w:fill="auto"/>
          </w:tcPr>
          <w:p w14:paraId="197E5403" w14:textId="77777777" w:rsidR="00BA6E85" w:rsidRPr="00A02BFB" w:rsidRDefault="00BA6E85" w:rsidP="008B4D7D">
            <w:pPr>
              <w:spacing w:before="40" w:after="120"/>
              <w:ind w:right="113"/>
            </w:pPr>
            <w:r w:rsidRPr="00A02BFB">
              <w:t>Rome Statute of the International Criminal Court</w:t>
            </w:r>
          </w:p>
        </w:tc>
        <w:tc>
          <w:tcPr>
            <w:tcW w:w="3213" w:type="dxa"/>
            <w:shd w:val="clear" w:color="auto" w:fill="auto"/>
          </w:tcPr>
          <w:p w14:paraId="57A74400" w14:textId="77777777" w:rsidR="00BA6E85" w:rsidRPr="00A02BFB" w:rsidRDefault="00BA6E85" w:rsidP="008B4D7D">
            <w:pPr>
              <w:spacing w:before="40" w:after="120"/>
              <w:ind w:right="113"/>
            </w:pPr>
          </w:p>
        </w:tc>
      </w:tr>
      <w:tr w:rsidR="00BA6E85" w:rsidRPr="00A02BFB" w14:paraId="6AA3F439" w14:textId="77777777" w:rsidTr="005336B9">
        <w:tc>
          <w:tcPr>
            <w:tcW w:w="3213" w:type="dxa"/>
            <w:shd w:val="clear" w:color="auto" w:fill="auto"/>
          </w:tcPr>
          <w:p w14:paraId="64DAE8A7" w14:textId="77777777" w:rsidR="00BA6E85" w:rsidRPr="00A02BFB" w:rsidRDefault="00BA6E85" w:rsidP="008B4D7D">
            <w:pPr>
              <w:spacing w:before="40" w:after="120"/>
              <w:ind w:right="113"/>
            </w:pPr>
          </w:p>
        </w:tc>
        <w:tc>
          <w:tcPr>
            <w:tcW w:w="3211" w:type="dxa"/>
            <w:shd w:val="clear" w:color="auto" w:fill="auto"/>
          </w:tcPr>
          <w:p w14:paraId="3D1C3399" w14:textId="75361B9F" w:rsidR="00BA6E85" w:rsidRPr="00A02BFB" w:rsidRDefault="00BA6E85" w:rsidP="001467BE">
            <w:pPr>
              <w:spacing w:before="40" w:after="120"/>
              <w:ind w:right="113"/>
            </w:pPr>
            <w:r w:rsidRPr="00A02BFB">
              <w:t xml:space="preserve">Conventions on refugees </w:t>
            </w:r>
            <w:r w:rsidRPr="005534E1">
              <w:rPr>
                <w:rStyle w:val="EndnoteReference"/>
              </w:rPr>
              <w:endnoteReference w:id="6"/>
            </w:r>
          </w:p>
        </w:tc>
        <w:tc>
          <w:tcPr>
            <w:tcW w:w="3213" w:type="dxa"/>
            <w:shd w:val="clear" w:color="auto" w:fill="auto"/>
          </w:tcPr>
          <w:p w14:paraId="1E8B8CC4" w14:textId="41E9209D" w:rsidR="00BA6E85" w:rsidRPr="00A02BFB" w:rsidRDefault="00BA6E85" w:rsidP="001467BE">
            <w:pPr>
              <w:spacing w:before="40" w:after="120"/>
              <w:ind w:right="113"/>
            </w:pPr>
            <w:r w:rsidRPr="001467BE">
              <w:t>Conventions on stateless persons</w:t>
            </w:r>
            <w:r>
              <w:rPr>
                <w:rStyle w:val="EndnoteReference"/>
              </w:rPr>
              <w:endnoteReference w:id="7"/>
            </w:r>
          </w:p>
        </w:tc>
      </w:tr>
      <w:tr w:rsidR="00BA6E85" w:rsidRPr="00A02BFB" w14:paraId="5040CAE8" w14:textId="77777777" w:rsidTr="002D674F">
        <w:tc>
          <w:tcPr>
            <w:tcW w:w="3213" w:type="dxa"/>
            <w:shd w:val="clear" w:color="auto" w:fill="auto"/>
          </w:tcPr>
          <w:p w14:paraId="2EDD1150" w14:textId="77777777" w:rsidR="00BA6E85" w:rsidRPr="00A02BFB" w:rsidRDefault="00BA6E85" w:rsidP="008B4D7D">
            <w:pPr>
              <w:spacing w:before="40" w:after="120"/>
              <w:ind w:right="113"/>
            </w:pPr>
          </w:p>
        </w:tc>
        <w:tc>
          <w:tcPr>
            <w:tcW w:w="3211" w:type="dxa"/>
            <w:shd w:val="clear" w:color="auto" w:fill="auto"/>
          </w:tcPr>
          <w:p w14:paraId="71EE0566" w14:textId="77777777" w:rsidR="00BA6E85" w:rsidRPr="00A02BFB" w:rsidRDefault="00BA6E85" w:rsidP="008B4D7D">
            <w:pPr>
              <w:spacing w:before="40" w:after="120"/>
              <w:ind w:right="113"/>
            </w:pPr>
            <w:r w:rsidRPr="00A02BFB">
              <w:t>Palermo Protocol</w:t>
            </w:r>
            <w:r w:rsidRPr="005534E1">
              <w:rPr>
                <w:rStyle w:val="EndnoteReference"/>
              </w:rPr>
              <w:endnoteReference w:id="8"/>
            </w:r>
          </w:p>
        </w:tc>
        <w:tc>
          <w:tcPr>
            <w:tcW w:w="3213" w:type="dxa"/>
            <w:shd w:val="clear" w:color="auto" w:fill="auto"/>
          </w:tcPr>
          <w:p w14:paraId="0C706E36" w14:textId="77777777" w:rsidR="00BA6E85" w:rsidRPr="00A02BFB" w:rsidRDefault="00BA6E85" w:rsidP="008B4D7D">
            <w:pPr>
              <w:spacing w:before="40" w:after="120"/>
              <w:ind w:right="113"/>
            </w:pPr>
          </w:p>
        </w:tc>
      </w:tr>
      <w:tr w:rsidR="00BA6E85" w:rsidRPr="00A02BFB" w14:paraId="19C0951F" w14:textId="77777777" w:rsidTr="002D674F">
        <w:tc>
          <w:tcPr>
            <w:tcW w:w="3213" w:type="dxa"/>
            <w:tcBorders>
              <w:bottom w:val="single" w:sz="12" w:space="0" w:color="auto"/>
            </w:tcBorders>
            <w:shd w:val="clear" w:color="auto" w:fill="auto"/>
          </w:tcPr>
          <w:p w14:paraId="60B51672" w14:textId="77777777" w:rsidR="00BA6E85" w:rsidRPr="00A02BFB" w:rsidRDefault="00BA6E85" w:rsidP="008B4D7D">
            <w:pPr>
              <w:spacing w:before="40" w:after="120"/>
              <w:ind w:right="113"/>
            </w:pPr>
          </w:p>
        </w:tc>
        <w:tc>
          <w:tcPr>
            <w:tcW w:w="3211" w:type="dxa"/>
            <w:tcBorders>
              <w:bottom w:val="single" w:sz="12" w:space="0" w:color="auto"/>
            </w:tcBorders>
            <w:shd w:val="clear" w:color="auto" w:fill="auto"/>
          </w:tcPr>
          <w:p w14:paraId="1E2B1066" w14:textId="11C01EAA" w:rsidR="00BA6E85" w:rsidRPr="00A02BFB" w:rsidRDefault="00BA6E85" w:rsidP="00605865">
            <w:pPr>
              <w:spacing w:before="40" w:after="120"/>
              <w:ind w:right="113"/>
            </w:pPr>
            <w:r w:rsidRPr="00A02BFB">
              <w:t>ILO fundamental Conventions</w:t>
            </w:r>
            <w:r>
              <w:t xml:space="preserve">, </w:t>
            </w:r>
            <w:r w:rsidR="00BD6E7D">
              <w:br/>
            </w:r>
            <w:r>
              <w:t>except</w:t>
            </w:r>
            <w:r w:rsidRPr="0005561B">
              <w:t xml:space="preserve"> Protocol of 2014 </w:t>
            </w:r>
            <w:r w:rsidR="00BD6E7D">
              <w:br/>
            </w:r>
            <w:r w:rsidRPr="0005561B">
              <w:t>to Convention No. 29 concerning Forced or Compulsory Labour; Convention No. 155 concerning Occupational Safety and Health; and Convention No. 187 concerning Promotional Framework for Occupational Safety and Health</w:t>
            </w:r>
            <w:r w:rsidRPr="005534E1">
              <w:rPr>
                <w:rStyle w:val="EndnoteReference"/>
              </w:rPr>
              <w:endnoteReference w:id="9"/>
            </w:r>
          </w:p>
        </w:tc>
        <w:tc>
          <w:tcPr>
            <w:tcW w:w="3213" w:type="dxa"/>
            <w:tcBorders>
              <w:bottom w:val="single" w:sz="12" w:space="0" w:color="auto"/>
            </w:tcBorders>
            <w:shd w:val="clear" w:color="auto" w:fill="auto"/>
          </w:tcPr>
          <w:p w14:paraId="0630D0A2" w14:textId="7CD7F2E8" w:rsidR="00BA6E85" w:rsidRPr="00BD6E7D" w:rsidRDefault="00BA6E85" w:rsidP="008B4D7D">
            <w:pPr>
              <w:spacing w:before="40" w:after="120"/>
              <w:ind w:right="113"/>
              <w:rPr>
                <w:lang w:val="en"/>
              </w:rPr>
            </w:pPr>
            <w:r w:rsidRPr="00902F2D">
              <w:t xml:space="preserve">ILO Conventions Nos. 169, 189 </w:t>
            </w:r>
            <w:r w:rsidR="00D71E88">
              <w:br/>
            </w:r>
            <w:r w:rsidRPr="00902F2D">
              <w:t>and 190</w:t>
            </w:r>
            <w:r w:rsidRPr="00902F2D">
              <w:rPr>
                <w:vertAlign w:val="superscript"/>
              </w:rPr>
              <w:endnoteReference w:id="10"/>
            </w: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5534E1">
        <w:rPr>
          <w:rStyle w:val="EndnoteReference"/>
          <w:b w:val="0"/>
          <w:bCs/>
        </w:rPr>
        <w:endnoteReference w:id="11"/>
      </w:r>
    </w:p>
    <w:p w14:paraId="51EDB961" w14:textId="6413E3DD"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340699" w14:paraId="53E27A3F" w14:textId="77777777" w:rsidTr="006D07A2">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340699" w:rsidRDefault="00A02BFB" w:rsidP="00340699">
            <w:pPr>
              <w:spacing w:before="80" w:after="80" w:line="200" w:lineRule="exact"/>
              <w:ind w:right="113"/>
              <w:rPr>
                <w:i/>
                <w:sz w:val="16"/>
              </w:rPr>
            </w:pPr>
            <w:r w:rsidRPr="00340699">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340699" w:rsidRDefault="00A02BFB" w:rsidP="00340699">
            <w:pPr>
              <w:spacing w:before="80" w:after="80" w:line="200" w:lineRule="exact"/>
              <w:ind w:right="113"/>
              <w:rPr>
                <w:i/>
                <w:sz w:val="16"/>
              </w:rPr>
            </w:pPr>
            <w:r w:rsidRPr="00340699">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340699" w:rsidRDefault="00A02BFB" w:rsidP="00340699">
            <w:pPr>
              <w:spacing w:before="80" w:after="80" w:line="200" w:lineRule="exact"/>
              <w:ind w:right="113"/>
              <w:rPr>
                <w:i/>
                <w:sz w:val="16"/>
              </w:rPr>
            </w:pPr>
            <w:r w:rsidRPr="00340699">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340699" w:rsidRDefault="00A02BFB" w:rsidP="00340699">
            <w:pPr>
              <w:spacing w:before="80" w:after="80" w:line="200" w:lineRule="exact"/>
              <w:ind w:right="113"/>
              <w:rPr>
                <w:i/>
                <w:sz w:val="16"/>
              </w:rPr>
            </w:pPr>
            <w:r w:rsidRPr="00340699">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340699" w:rsidRDefault="00A02BFB" w:rsidP="00340699">
            <w:pPr>
              <w:spacing w:before="80" w:after="80" w:line="200" w:lineRule="exact"/>
              <w:ind w:right="113"/>
              <w:rPr>
                <w:i/>
                <w:sz w:val="16"/>
              </w:rPr>
            </w:pPr>
            <w:r w:rsidRPr="00340699">
              <w:rPr>
                <w:i/>
                <w:sz w:val="16"/>
              </w:rPr>
              <w:t>Reporting status</w:t>
            </w:r>
          </w:p>
        </w:tc>
      </w:tr>
      <w:tr w:rsidR="00340699" w:rsidRPr="00340699" w14:paraId="06C1DF58" w14:textId="77777777" w:rsidTr="006D07A2">
        <w:trPr>
          <w:trHeight w:hRule="exact" w:val="113"/>
        </w:trPr>
        <w:tc>
          <w:tcPr>
            <w:tcW w:w="1928" w:type="dxa"/>
            <w:tcBorders>
              <w:top w:val="single" w:sz="12" w:space="0" w:color="auto"/>
            </w:tcBorders>
            <w:shd w:val="clear" w:color="auto" w:fill="auto"/>
          </w:tcPr>
          <w:p w14:paraId="27B29FF8" w14:textId="77777777" w:rsidR="00340699" w:rsidRPr="00340699" w:rsidRDefault="00340699" w:rsidP="00340699">
            <w:pPr>
              <w:spacing w:before="40" w:after="120"/>
              <w:ind w:right="113"/>
            </w:pPr>
          </w:p>
        </w:tc>
        <w:tc>
          <w:tcPr>
            <w:tcW w:w="1928" w:type="dxa"/>
            <w:tcBorders>
              <w:top w:val="single" w:sz="12" w:space="0" w:color="auto"/>
            </w:tcBorders>
            <w:shd w:val="clear" w:color="auto" w:fill="auto"/>
          </w:tcPr>
          <w:p w14:paraId="0AAFAA9D" w14:textId="77777777" w:rsidR="00340699" w:rsidRPr="00340699" w:rsidRDefault="00340699" w:rsidP="00340699">
            <w:pPr>
              <w:spacing w:before="40" w:after="120"/>
              <w:ind w:right="113"/>
            </w:pPr>
          </w:p>
        </w:tc>
        <w:tc>
          <w:tcPr>
            <w:tcW w:w="1927" w:type="dxa"/>
            <w:tcBorders>
              <w:top w:val="single" w:sz="12" w:space="0" w:color="auto"/>
            </w:tcBorders>
            <w:shd w:val="clear" w:color="auto" w:fill="auto"/>
          </w:tcPr>
          <w:p w14:paraId="10310162" w14:textId="77777777" w:rsidR="00340699" w:rsidRPr="00340699" w:rsidRDefault="00340699" w:rsidP="00340699">
            <w:pPr>
              <w:spacing w:before="40" w:after="120"/>
              <w:ind w:right="113"/>
            </w:pPr>
          </w:p>
        </w:tc>
        <w:tc>
          <w:tcPr>
            <w:tcW w:w="1927" w:type="dxa"/>
            <w:tcBorders>
              <w:top w:val="single" w:sz="12" w:space="0" w:color="auto"/>
            </w:tcBorders>
            <w:shd w:val="clear" w:color="auto" w:fill="auto"/>
          </w:tcPr>
          <w:p w14:paraId="430ED6DB" w14:textId="77777777" w:rsidR="00340699" w:rsidRPr="00340699" w:rsidRDefault="00340699" w:rsidP="00340699">
            <w:pPr>
              <w:spacing w:before="40" w:after="120"/>
              <w:ind w:right="113"/>
            </w:pPr>
          </w:p>
        </w:tc>
        <w:tc>
          <w:tcPr>
            <w:tcW w:w="1927" w:type="dxa"/>
            <w:tcBorders>
              <w:top w:val="single" w:sz="12" w:space="0" w:color="auto"/>
            </w:tcBorders>
            <w:shd w:val="clear" w:color="auto" w:fill="auto"/>
          </w:tcPr>
          <w:p w14:paraId="2B5569A0" w14:textId="77777777" w:rsidR="00340699" w:rsidRPr="00340699" w:rsidRDefault="00340699" w:rsidP="00340699">
            <w:pPr>
              <w:spacing w:before="40" w:after="120"/>
              <w:ind w:right="113"/>
            </w:pPr>
          </w:p>
        </w:tc>
      </w:tr>
      <w:tr w:rsidR="008B4D7D" w:rsidRPr="00340699" w14:paraId="1E4DE53B" w14:textId="77777777" w:rsidTr="006D07A2">
        <w:tc>
          <w:tcPr>
            <w:tcW w:w="1928" w:type="dxa"/>
            <w:shd w:val="clear" w:color="auto" w:fill="auto"/>
          </w:tcPr>
          <w:p w14:paraId="6EC3F4DD" w14:textId="77777777" w:rsidR="00A02BFB" w:rsidRPr="00340699" w:rsidRDefault="00A02BFB" w:rsidP="00340699">
            <w:pPr>
              <w:spacing w:before="40" w:after="120"/>
              <w:ind w:right="113"/>
            </w:pPr>
            <w:r w:rsidRPr="00340699">
              <w:t>CERD</w:t>
            </w:r>
          </w:p>
        </w:tc>
        <w:tc>
          <w:tcPr>
            <w:tcW w:w="1928" w:type="dxa"/>
            <w:shd w:val="clear" w:color="auto" w:fill="auto"/>
          </w:tcPr>
          <w:p w14:paraId="6E95AD6E" w14:textId="49B0FB47" w:rsidR="00A02BFB" w:rsidRPr="00340699" w:rsidRDefault="00781201" w:rsidP="00340699">
            <w:pPr>
              <w:spacing w:before="40" w:after="120"/>
              <w:ind w:right="113"/>
            </w:pPr>
            <w:r w:rsidRPr="00340699">
              <w:t>--</w:t>
            </w:r>
          </w:p>
        </w:tc>
        <w:tc>
          <w:tcPr>
            <w:tcW w:w="1927" w:type="dxa"/>
            <w:shd w:val="clear" w:color="auto" w:fill="auto"/>
          </w:tcPr>
          <w:p w14:paraId="7F2B4B92" w14:textId="6491E66D" w:rsidR="00A02BFB" w:rsidRPr="00340699" w:rsidRDefault="00781201" w:rsidP="00340699">
            <w:pPr>
              <w:spacing w:before="40" w:after="120"/>
              <w:ind w:right="113"/>
            </w:pPr>
            <w:r w:rsidRPr="00340699">
              <w:t>--</w:t>
            </w:r>
          </w:p>
        </w:tc>
        <w:tc>
          <w:tcPr>
            <w:tcW w:w="1927" w:type="dxa"/>
            <w:shd w:val="clear" w:color="auto" w:fill="auto"/>
          </w:tcPr>
          <w:p w14:paraId="3AFF0E8F" w14:textId="5BB0AA94" w:rsidR="00A02BFB" w:rsidRPr="00340699" w:rsidRDefault="00781201" w:rsidP="00340699">
            <w:pPr>
              <w:spacing w:before="40" w:after="120"/>
              <w:ind w:right="113"/>
            </w:pPr>
            <w:r w:rsidRPr="00340699">
              <w:t>--</w:t>
            </w:r>
          </w:p>
        </w:tc>
        <w:tc>
          <w:tcPr>
            <w:tcW w:w="1927" w:type="dxa"/>
            <w:shd w:val="clear" w:color="auto" w:fill="auto"/>
          </w:tcPr>
          <w:p w14:paraId="65DE5ACA" w14:textId="7C8E74EA" w:rsidR="00A02BFB" w:rsidRPr="00340699" w:rsidRDefault="00781201" w:rsidP="00340699">
            <w:pPr>
              <w:spacing w:before="40" w:after="120"/>
              <w:ind w:right="113"/>
            </w:pPr>
            <w:r w:rsidRPr="00340699">
              <w:t>Eleventh report overdue since 1998.</w:t>
            </w:r>
          </w:p>
        </w:tc>
      </w:tr>
      <w:tr w:rsidR="008B4D7D" w:rsidRPr="00340699" w14:paraId="58AC300D" w14:textId="77777777" w:rsidTr="006D07A2">
        <w:tc>
          <w:tcPr>
            <w:tcW w:w="1928" w:type="dxa"/>
            <w:shd w:val="clear" w:color="auto" w:fill="auto"/>
          </w:tcPr>
          <w:p w14:paraId="2D5FC6DA" w14:textId="77777777" w:rsidR="00A02BFB" w:rsidRPr="00340699" w:rsidRDefault="00A02BFB" w:rsidP="00340699">
            <w:pPr>
              <w:spacing w:before="40" w:after="120"/>
              <w:ind w:right="113"/>
            </w:pPr>
            <w:r w:rsidRPr="00340699">
              <w:t>CESCR</w:t>
            </w:r>
          </w:p>
        </w:tc>
        <w:tc>
          <w:tcPr>
            <w:tcW w:w="1928" w:type="dxa"/>
            <w:shd w:val="clear" w:color="auto" w:fill="auto"/>
          </w:tcPr>
          <w:p w14:paraId="4E5C586F" w14:textId="29D9D73E" w:rsidR="00A02BFB" w:rsidRPr="00340699" w:rsidRDefault="00D927F1" w:rsidP="00340699">
            <w:pPr>
              <w:spacing w:before="40" w:after="120"/>
              <w:ind w:right="113"/>
            </w:pPr>
            <w:r w:rsidRPr="00340699">
              <w:t>October 2015</w:t>
            </w:r>
          </w:p>
        </w:tc>
        <w:tc>
          <w:tcPr>
            <w:tcW w:w="1927" w:type="dxa"/>
            <w:shd w:val="clear" w:color="auto" w:fill="auto"/>
          </w:tcPr>
          <w:p w14:paraId="47B97FDA" w14:textId="3A4B8EDF" w:rsidR="00A02BFB" w:rsidRPr="00340699" w:rsidRDefault="00591393" w:rsidP="00340699">
            <w:pPr>
              <w:spacing w:before="40" w:after="120"/>
              <w:ind w:right="113"/>
            </w:pPr>
            <w:r w:rsidRPr="00340699">
              <w:t>--</w:t>
            </w:r>
          </w:p>
        </w:tc>
        <w:tc>
          <w:tcPr>
            <w:tcW w:w="1927" w:type="dxa"/>
            <w:shd w:val="clear" w:color="auto" w:fill="auto"/>
          </w:tcPr>
          <w:p w14:paraId="326AACC2" w14:textId="56318667" w:rsidR="00A02BFB" w:rsidRPr="00340699" w:rsidRDefault="00591393" w:rsidP="00340699">
            <w:pPr>
              <w:spacing w:before="40" w:after="120"/>
              <w:ind w:right="113"/>
            </w:pPr>
            <w:r w:rsidRPr="00340699">
              <w:t>--</w:t>
            </w:r>
          </w:p>
        </w:tc>
        <w:tc>
          <w:tcPr>
            <w:tcW w:w="1927" w:type="dxa"/>
            <w:shd w:val="clear" w:color="auto" w:fill="auto"/>
          </w:tcPr>
          <w:p w14:paraId="41724ACB" w14:textId="0C7D1A0F" w:rsidR="00A02BFB" w:rsidRPr="00340699" w:rsidRDefault="00591393" w:rsidP="00340699">
            <w:pPr>
              <w:spacing w:before="40" w:after="120"/>
              <w:ind w:right="113"/>
            </w:pPr>
            <w:r w:rsidRPr="00340699">
              <w:t>Second report overdue since 2020.</w:t>
            </w:r>
          </w:p>
        </w:tc>
      </w:tr>
      <w:tr w:rsidR="008B4D7D" w:rsidRPr="00340699" w14:paraId="21E3975A" w14:textId="77777777" w:rsidTr="006D07A2">
        <w:tc>
          <w:tcPr>
            <w:tcW w:w="1928" w:type="dxa"/>
            <w:shd w:val="clear" w:color="auto" w:fill="auto"/>
          </w:tcPr>
          <w:p w14:paraId="60BC488C" w14:textId="77777777" w:rsidR="00A02BFB" w:rsidRPr="00340699" w:rsidRDefault="00A02BFB" w:rsidP="00340699">
            <w:pPr>
              <w:spacing w:before="40" w:after="120"/>
              <w:ind w:right="113"/>
            </w:pPr>
            <w:r w:rsidRPr="00340699">
              <w:t>HR Committee</w:t>
            </w:r>
          </w:p>
        </w:tc>
        <w:tc>
          <w:tcPr>
            <w:tcW w:w="1928" w:type="dxa"/>
            <w:shd w:val="clear" w:color="auto" w:fill="auto"/>
          </w:tcPr>
          <w:p w14:paraId="32381D4B" w14:textId="54DDC465" w:rsidR="00A02BFB" w:rsidRPr="00340699" w:rsidRDefault="007C2A00" w:rsidP="00340699">
            <w:pPr>
              <w:spacing w:before="40" w:after="120"/>
              <w:ind w:right="113"/>
            </w:pPr>
            <w:r w:rsidRPr="00340699">
              <w:t>October 2014</w:t>
            </w:r>
          </w:p>
        </w:tc>
        <w:tc>
          <w:tcPr>
            <w:tcW w:w="1927" w:type="dxa"/>
            <w:shd w:val="clear" w:color="auto" w:fill="auto"/>
          </w:tcPr>
          <w:p w14:paraId="2DC89872" w14:textId="2249D2D0" w:rsidR="00A02BFB" w:rsidRPr="00340699" w:rsidRDefault="00BA4F51" w:rsidP="00340699">
            <w:pPr>
              <w:spacing w:before="40" w:after="120"/>
              <w:ind w:right="113"/>
            </w:pPr>
            <w:r w:rsidRPr="00340699">
              <w:t>2020</w:t>
            </w:r>
          </w:p>
        </w:tc>
        <w:tc>
          <w:tcPr>
            <w:tcW w:w="1927" w:type="dxa"/>
            <w:shd w:val="clear" w:color="auto" w:fill="auto"/>
          </w:tcPr>
          <w:p w14:paraId="038D0ADC" w14:textId="4E91E428" w:rsidR="00A02BFB" w:rsidRPr="00340699" w:rsidRDefault="00995726" w:rsidP="00340699">
            <w:pPr>
              <w:spacing w:before="40" w:after="120"/>
              <w:ind w:right="113"/>
            </w:pPr>
            <w:r w:rsidRPr="00340699">
              <w:t>--</w:t>
            </w:r>
          </w:p>
        </w:tc>
        <w:tc>
          <w:tcPr>
            <w:tcW w:w="1927" w:type="dxa"/>
            <w:shd w:val="clear" w:color="auto" w:fill="auto"/>
          </w:tcPr>
          <w:p w14:paraId="54E64B4C" w14:textId="6AE9B084" w:rsidR="00A02BFB" w:rsidRPr="00340699" w:rsidRDefault="0069776A" w:rsidP="00340699">
            <w:pPr>
              <w:spacing w:before="40" w:after="120"/>
              <w:ind w:right="113"/>
            </w:pPr>
            <w:r w:rsidRPr="00340699">
              <w:t xml:space="preserve">Third report </w:t>
            </w:r>
            <w:r w:rsidR="00ED7CC5">
              <w:br/>
            </w:r>
            <w:r w:rsidRPr="00340699">
              <w:t>pending consideration</w:t>
            </w:r>
            <w:r w:rsidR="00753790" w:rsidRPr="00340699">
              <w:t xml:space="preserve"> in July 2023</w:t>
            </w:r>
            <w:r w:rsidRPr="00340699">
              <w:t>.</w:t>
            </w:r>
          </w:p>
        </w:tc>
      </w:tr>
      <w:tr w:rsidR="008B4D7D" w:rsidRPr="00340699" w14:paraId="360016ED" w14:textId="77777777" w:rsidTr="006D07A2">
        <w:tc>
          <w:tcPr>
            <w:tcW w:w="1928" w:type="dxa"/>
            <w:shd w:val="clear" w:color="auto" w:fill="auto"/>
          </w:tcPr>
          <w:p w14:paraId="33320B06" w14:textId="77777777" w:rsidR="00A02BFB" w:rsidRPr="00340699" w:rsidRDefault="00A02BFB" w:rsidP="00340699">
            <w:pPr>
              <w:spacing w:before="40" w:after="120"/>
              <w:ind w:right="113"/>
            </w:pPr>
            <w:r w:rsidRPr="00340699">
              <w:t>CEDAW</w:t>
            </w:r>
          </w:p>
        </w:tc>
        <w:tc>
          <w:tcPr>
            <w:tcW w:w="1928" w:type="dxa"/>
            <w:shd w:val="clear" w:color="auto" w:fill="auto"/>
          </w:tcPr>
          <w:p w14:paraId="21DDA8EB" w14:textId="092954B2" w:rsidR="00A02BFB" w:rsidRPr="00340699" w:rsidRDefault="00764E8B" w:rsidP="00340699">
            <w:pPr>
              <w:spacing w:before="40" w:after="120"/>
              <w:ind w:right="113"/>
            </w:pPr>
            <w:r w:rsidRPr="00340699">
              <w:t>October 2016</w:t>
            </w:r>
          </w:p>
        </w:tc>
        <w:tc>
          <w:tcPr>
            <w:tcW w:w="1927" w:type="dxa"/>
            <w:shd w:val="clear" w:color="auto" w:fill="auto"/>
          </w:tcPr>
          <w:p w14:paraId="4FA5FAA4" w14:textId="2B3CC20D" w:rsidR="00A02BFB" w:rsidRPr="00340699" w:rsidRDefault="00E2583B" w:rsidP="00340699">
            <w:pPr>
              <w:spacing w:before="40" w:after="120"/>
              <w:ind w:right="113"/>
            </w:pPr>
            <w:r w:rsidRPr="00340699">
              <w:t>--</w:t>
            </w:r>
          </w:p>
        </w:tc>
        <w:tc>
          <w:tcPr>
            <w:tcW w:w="1927" w:type="dxa"/>
            <w:shd w:val="clear" w:color="auto" w:fill="auto"/>
          </w:tcPr>
          <w:p w14:paraId="2D8D330E" w14:textId="2DCFD2F3" w:rsidR="00A02BFB" w:rsidRPr="00340699" w:rsidRDefault="00E2583B" w:rsidP="00340699">
            <w:pPr>
              <w:spacing w:before="40" w:after="120"/>
              <w:ind w:right="113"/>
            </w:pPr>
            <w:r w:rsidRPr="00340699">
              <w:t>--</w:t>
            </w:r>
          </w:p>
        </w:tc>
        <w:tc>
          <w:tcPr>
            <w:tcW w:w="1927" w:type="dxa"/>
            <w:shd w:val="clear" w:color="auto" w:fill="auto"/>
          </w:tcPr>
          <w:p w14:paraId="1CEC72E2" w14:textId="37CD0D6E" w:rsidR="00A02BFB" w:rsidRPr="00340699" w:rsidRDefault="00E2583B" w:rsidP="00340699">
            <w:pPr>
              <w:spacing w:before="40" w:after="120"/>
              <w:ind w:right="113"/>
            </w:pPr>
            <w:r w:rsidRPr="00340699">
              <w:t>Seventh report overdue since 2020.</w:t>
            </w:r>
          </w:p>
        </w:tc>
      </w:tr>
      <w:tr w:rsidR="008B4D7D" w:rsidRPr="00340699" w14:paraId="0EB4D214" w14:textId="77777777" w:rsidTr="006D07A2">
        <w:tc>
          <w:tcPr>
            <w:tcW w:w="1928" w:type="dxa"/>
            <w:shd w:val="clear" w:color="auto" w:fill="auto"/>
          </w:tcPr>
          <w:p w14:paraId="3C7C5F3C" w14:textId="77777777" w:rsidR="00A02BFB" w:rsidRPr="00340699" w:rsidRDefault="00A02BFB" w:rsidP="00340699">
            <w:pPr>
              <w:spacing w:before="40" w:after="120"/>
              <w:ind w:right="113"/>
            </w:pPr>
            <w:r w:rsidRPr="00340699">
              <w:lastRenderedPageBreak/>
              <w:t>CAT</w:t>
            </w:r>
          </w:p>
        </w:tc>
        <w:tc>
          <w:tcPr>
            <w:tcW w:w="1928" w:type="dxa"/>
            <w:shd w:val="clear" w:color="auto" w:fill="auto"/>
          </w:tcPr>
          <w:p w14:paraId="0A5E522C" w14:textId="48599491" w:rsidR="00A02BFB" w:rsidRPr="00340699" w:rsidRDefault="007B4B40" w:rsidP="00340699">
            <w:pPr>
              <w:spacing w:before="40" w:after="120"/>
              <w:ind w:right="113"/>
            </w:pPr>
            <w:r w:rsidRPr="00340699">
              <w:t>November 2017/</w:t>
            </w:r>
            <w:r w:rsidR="00345409" w:rsidRPr="00340699">
              <w:t>August 2016</w:t>
            </w:r>
            <w:r w:rsidRPr="00340699">
              <w:t xml:space="preserve"> (special report)</w:t>
            </w:r>
          </w:p>
        </w:tc>
        <w:tc>
          <w:tcPr>
            <w:tcW w:w="1927" w:type="dxa"/>
            <w:shd w:val="clear" w:color="auto" w:fill="auto"/>
          </w:tcPr>
          <w:p w14:paraId="5F831F80" w14:textId="404A2EA6" w:rsidR="00A02BFB" w:rsidRPr="00340699" w:rsidRDefault="00F5550C" w:rsidP="00340699">
            <w:pPr>
              <w:spacing w:before="40" w:after="120"/>
              <w:ind w:right="113"/>
            </w:pPr>
            <w:r w:rsidRPr="00340699">
              <w:t>2020</w:t>
            </w:r>
          </w:p>
        </w:tc>
        <w:tc>
          <w:tcPr>
            <w:tcW w:w="1927" w:type="dxa"/>
            <w:shd w:val="clear" w:color="auto" w:fill="auto"/>
          </w:tcPr>
          <w:p w14:paraId="445C5036" w14:textId="225D6431" w:rsidR="00A02BFB" w:rsidRPr="00340699" w:rsidRDefault="00F5550C" w:rsidP="00340699">
            <w:pPr>
              <w:spacing w:before="40" w:after="120"/>
              <w:ind w:right="113"/>
            </w:pPr>
            <w:r w:rsidRPr="00340699">
              <w:t>--</w:t>
            </w:r>
          </w:p>
        </w:tc>
        <w:tc>
          <w:tcPr>
            <w:tcW w:w="1927" w:type="dxa"/>
            <w:shd w:val="clear" w:color="auto" w:fill="auto"/>
          </w:tcPr>
          <w:p w14:paraId="247DF1E0" w14:textId="39153601" w:rsidR="00A02BFB" w:rsidRPr="00340699" w:rsidRDefault="00F5550C" w:rsidP="00340699">
            <w:pPr>
              <w:spacing w:before="40" w:after="120"/>
              <w:ind w:right="113"/>
            </w:pPr>
            <w:r w:rsidRPr="00340699">
              <w:t>Third report pending consideration.</w:t>
            </w:r>
          </w:p>
        </w:tc>
      </w:tr>
      <w:tr w:rsidR="008B4D7D" w:rsidRPr="00340699" w14:paraId="23C350E4" w14:textId="77777777" w:rsidTr="006D07A2">
        <w:tc>
          <w:tcPr>
            <w:tcW w:w="1928" w:type="dxa"/>
            <w:shd w:val="clear" w:color="auto" w:fill="auto"/>
          </w:tcPr>
          <w:p w14:paraId="49EC097B" w14:textId="77777777" w:rsidR="00A02BFB" w:rsidRPr="00340699" w:rsidRDefault="00A02BFB" w:rsidP="00340699">
            <w:pPr>
              <w:spacing w:before="40" w:after="120"/>
              <w:ind w:right="113"/>
            </w:pPr>
            <w:r w:rsidRPr="00340699">
              <w:t>CRC</w:t>
            </w:r>
          </w:p>
        </w:tc>
        <w:tc>
          <w:tcPr>
            <w:tcW w:w="1928" w:type="dxa"/>
            <w:shd w:val="clear" w:color="auto" w:fill="auto"/>
          </w:tcPr>
          <w:p w14:paraId="7F3480B5" w14:textId="1D339711" w:rsidR="00A02BFB" w:rsidRPr="00340699" w:rsidRDefault="00926520" w:rsidP="00340699">
            <w:pPr>
              <w:spacing w:before="40" w:after="120"/>
              <w:ind w:right="113"/>
            </w:pPr>
            <w:r w:rsidRPr="00340699">
              <w:t>--</w:t>
            </w:r>
          </w:p>
        </w:tc>
        <w:tc>
          <w:tcPr>
            <w:tcW w:w="1927" w:type="dxa"/>
            <w:shd w:val="clear" w:color="auto" w:fill="auto"/>
          </w:tcPr>
          <w:p w14:paraId="1C3A9578" w14:textId="18799482" w:rsidR="00A02BFB" w:rsidRPr="00340699" w:rsidRDefault="004F214C" w:rsidP="00340699">
            <w:pPr>
              <w:spacing w:before="40" w:after="120"/>
              <w:ind w:right="113"/>
            </w:pPr>
            <w:r w:rsidRPr="00340699">
              <w:t>--</w:t>
            </w:r>
          </w:p>
        </w:tc>
        <w:tc>
          <w:tcPr>
            <w:tcW w:w="1927" w:type="dxa"/>
            <w:shd w:val="clear" w:color="auto" w:fill="auto"/>
          </w:tcPr>
          <w:p w14:paraId="0E84DDDC" w14:textId="25D82D5D" w:rsidR="00A02BFB" w:rsidRPr="00340699" w:rsidRDefault="004F214C" w:rsidP="00340699">
            <w:pPr>
              <w:spacing w:before="40" w:after="120"/>
              <w:ind w:right="113"/>
            </w:pPr>
            <w:r w:rsidRPr="00340699">
              <w:t>--</w:t>
            </w:r>
          </w:p>
        </w:tc>
        <w:tc>
          <w:tcPr>
            <w:tcW w:w="1927" w:type="dxa"/>
            <w:shd w:val="clear" w:color="auto" w:fill="auto"/>
          </w:tcPr>
          <w:p w14:paraId="1A3FFC6B" w14:textId="140C527B" w:rsidR="00A02BFB" w:rsidRPr="00340699" w:rsidRDefault="00E42D88" w:rsidP="00340699">
            <w:pPr>
              <w:spacing w:before="40" w:after="120"/>
              <w:ind w:right="113"/>
            </w:pPr>
            <w:r w:rsidRPr="00340699">
              <w:t>Third to fifth reports overdue since 2015. Initial reports to OP-CRC-SC and OP-CRC-AC overdue since 2009 and 2010</w:t>
            </w:r>
            <w:r w:rsidR="004F214C" w:rsidRPr="00340699">
              <w:t>,</w:t>
            </w:r>
            <w:r w:rsidRPr="00340699">
              <w:t xml:space="preserve"> respectively.</w:t>
            </w:r>
          </w:p>
        </w:tc>
      </w:tr>
      <w:tr w:rsidR="008B4D7D" w:rsidRPr="00340699" w14:paraId="5F824C9D" w14:textId="77777777" w:rsidTr="006D07A2">
        <w:tc>
          <w:tcPr>
            <w:tcW w:w="1928" w:type="dxa"/>
            <w:tcBorders>
              <w:bottom w:val="single" w:sz="12" w:space="0" w:color="auto"/>
            </w:tcBorders>
            <w:shd w:val="clear" w:color="auto" w:fill="auto"/>
          </w:tcPr>
          <w:p w14:paraId="792E9ADC" w14:textId="2C0C7F70" w:rsidR="00A02BFB" w:rsidRPr="00340699" w:rsidRDefault="00A02BFB" w:rsidP="00340699">
            <w:pPr>
              <w:spacing w:before="40" w:after="120"/>
              <w:ind w:right="113"/>
            </w:pPr>
            <w:r w:rsidRPr="00340699">
              <w:t>C</w:t>
            </w:r>
            <w:r w:rsidR="000F4343" w:rsidRPr="00340699">
              <w:t>RPD</w:t>
            </w:r>
          </w:p>
        </w:tc>
        <w:tc>
          <w:tcPr>
            <w:tcW w:w="1928" w:type="dxa"/>
            <w:tcBorders>
              <w:bottom w:val="single" w:sz="12" w:space="0" w:color="auto"/>
            </w:tcBorders>
            <w:shd w:val="clear" w:color="auto" w:fill="auto"/>
          </w:tcPr>
          <w:p w14:paraId="0BF7D419" w14:textId="7C47D98C" w:rsidR="00A02BFB" w:rsidRPr="00340699" w:rsidRDefault="00020A79" w:rsidP="00340699">
            <w:pPr>
              <w:spacing w:before="40" w:after="120"/>
              <w:ind w:right="113"/>
            </w:pPr>
            <w:r w:rsidRPr="00340699">
              <w:t>--</w:t>
            </w:r>
          </w:p>
        </w:tc>
        <w:tc>
          <w:tcPr>
            <w:tcW w:w="1927" w:type="dxa"/>
            <w:tcBorders>
              <w:bottom w:val="single" w:sz="12" w:space="0" w:color="auto"/>
            </w:tcBorders>
            <w:shd w:val="clear" w:color="auto" w:fill="auto"/>
          </w:tcPr>
          <w:p w14:paraId="3D908565" w14:textId="37710A5C" w:rsidR="00A02BFB" w:rsidRPr="00340699" w:rsidRDefault="00020A79" w:rsidP="00340699">
            <w:pPr>
              <w:spacing w:before="40" w:after="120"/>
              <w:ind w:right="113"/>
            </w:pPr>
            <w:r w:rsidRPr="00340699">
              <w:t>2021</w:t>
            </w:r>
          </w:p>
        </w:tc>
        <w:tc>
          <w:tcPr>
            <w:tcW w:w="1927" w:type="dxa"/>
            <w:tcBorders>
              <w:bottom w:val="single" w:sz="12" w:space="0" w:color="auto"/>
            </w:tcBorders>
            <w:shd w:val="clear" w:color="auto" w:fill="auto"/>
          </w:tcPr>
          <w:p w14:paraId="6C5A4403" w14:textId="584D01B4" w:rsidR="00A02BFB" w:rsidRPr="00340699" w:rsidRDefault="00020A79" w:rsidP="00340699">
            <w:pPr>
              <w:spacing w:before="40" w:after="120"/>
              <w:ind w:right="113"/>
            </w:pPr>
            <w:r w:rsidRPr="00340699">
              <w:t>--</w:t>
            </w:r>
          </w:p>
        </w:tc>
        <w:tc>
          <w:tcPr>
            <w:tcW w:w="1927" w:type="dxa"/>
            <w:tcBorders>
              <w:bottom w:val="single" w:sz="12" w:space="0" w:color="auto"/>
            </w:tcBorders>
            <w:shd w:val="clear" w:color="auto" w:fill="auto"/>
          </w:tcPr>
          <w:p w14:paraId="5DF01C80" w14:textId="67FDA81C" w:rsidR="00A02BFB" w:rsidRPr="00340699" w:rsidRDefault="00020A79" w:rsidP="00340699">
            <w:pPr>
              <w:spacing w:before="40" w:after="120"/>
              <w:ind w:right="113"/>
            </w:pPr>
            <w:r w:rsidRPr="00340699">
              <w:t>Initial report pending consideration.</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CC1B06" w:rsidRPr="009E78E3" w14:paraId="792A5DB4" w14:textId="77777777" w:rsidTr="008C615E">
        <w:tc>
          <w:tcPr>
            <w:tcW w:w="4817" w:type="dxa"/>
            <w:tcBorders>
              <w:top w:val="single" w:sz="4" w:space="0" w:color="auto"/>
              <w:bottom w:val="single" w:sz="12" w:space="0" w:color="auto"/>
            </w:tcBorders>
            <w:shd w:val="clear" w:color="auto" w:fill="auto"/>
            <w:vAlign w:val="bottom"/>
          </w:tcPr>
          <w:p w14:paraId="7A8364F3" w14:textId="77777777" w:rsidR="00CC1B06" w:rsidRPr="008B4D7D" w:rsidRDefault="00CC1B06" w:rsidP="008B4D7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CC1B06" w:rsidRPr="008B4D7D" w:rsidRDefault="00CC1B06" w:rsidP="008B4D7D">
            <w:pPr>
              <w:spacing w:before="80" w:after="80" w:line="200" w:lineRule="exact"/>
              <w:ind w:right="113"/>
              <w:rPr>
                <w:i/>
                <w:sz w:val="16"/>
              </w:rPr>
            </w:pPr>
            <w:r>
              <w:rPr>
                <w:i/>
                <w:sz w:val="16"/>
              </w:rPr>
              <w:t>Status during the Period Under Review</w:t>
            </w:r>
          </w:p>
        </w:tc>
      </w:tr>
      <w:tr w:rsidR="00CC1B06" w:rsidRPr="009E78E3" w14:paraId="47419878" w14:textId="77777777" w:rsidTr="008C615E">
        <w:trPr>
          <w:trHeight w:hRule="exact" w:val="113"/>
        </w:trPr>
        <w:tc>
          <w:tcPr>
            <w:tcW w:w="4817" w:type="dxa"/>
            <w:tcBorders>
              <w:top w:val="single" w:sz="12" w:space="0" w:color="auto"/>
            </w:tcBorders>
            <w:shd w:val="clear" w:color="auto" w:fill="auto"/>
            <w:vAlign w:val="bottom"/>
          </w:tcPr>
          <w:p w14:paraId="6959AD29" w14:textId="77777777" w:rsidR="00CC1B06" w:rsidRPr="008B4D7D" w:rsidRDefault="00CC1B06"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46B9215C" w14:textId="77777777" w:rsidR="00CC1B06" w:rsidRPr="008B4D7D" w:rsidRDefault="00CC1B06" w:rsidP="008B4D7D">
            <w:pPr>
              <w:spacing w:before="80" w:after="80" w:line="200" w:lineRule="exact"/>
              <w:ind w:right="113"/>
              <w:rPr>
                <w:i/>
                <w:sz w:val="16"/>
              </w:rPr>
            </w:pPr>
          </w:p>
        </w:tc>
      </w:tr>
      <w:tr w:rsidR="00CC1B06" w:rsidRPr="009E78E3" w14:paraId="74EB9C05" w14:textId="77777777" w:rsidTr="008C615E">
        <w:tc>
          <w:tcPr>
            <w:tcW w:w="4817" w:type="dxa"/>
            <w:shd w:val="clear" w:color="auto" w:fill="auto"/>
          </w:tcPr>
          <w:p w14:paraId="3A830976" w14:textId="77777777" w:rsidR="00CC1B06" w:rsidRPr="008B4D7D" w:rsidRDefault="00CC1B06" w:rsidP="008B4D7D">
            <w:pPr>
              <w:spacing w:before="40" w:after="120"/>
              <w:ind w:right="113"/>
              <w:rPr>
                <w:i/>
              </w:rPr>
            </w:pPr>
            <w:r w:rsidRPr="008B4D7D">
              <w:rPr>
                <w:i/>
              </w:rPr>
              <w:t>Standing invitations</w:t>
            </w:r>
          </w:p>
        </w:tc>
        <w:tc>
          <w:tcPr>
            <w:tcW w:w="4820" w:type="dxa"/>
            <w:shd w:val="clear" w:color="auto" w:fill="auto"/>
          </w:tcPr>
          <w:p w14:paraId="63E21FD2" w14:textId="297A46F8" w:rsidR="00CC1B06" w:rsidRPr="00D75C61" w:rsidRDefault="00CC1B06" w:rsidP="00EE4592">
            <w:pPr>
              <w:spacing w:before="40" w:after="120"/>
              <w:ind w:right="113"/>
            </w:pPr>
            <w:r w:rsidRPr="00D75C61">
              <w:t>Yes</w:t>
            </w:r>
            <w:r>
              <w:t xml:space="preserve"> (2013)</w:t>
            </w:r>
          </w:p>
        </w:tc>
      </w:tr>
      <w:tr w:rsidR="00CC1B06" w:rsidRPr="009E78E3" w14:paraId="320EF477" w14:textId="77777777" w:rsidTr="008C615E">
        <w:tc>
          <w:tcPr>
            <w:tcW w:w="4817" w:type="dxa"/>
            <w:shd w:val="clear" w:color="auto" w:fill="auto"/>
          </w:tcPr>
          <w:p w14:paraId="0DCD58C4" w14:textId="4CECF160" w:rsidR="00CC1B06" w:rsidRPr="008B4D7D" w:rsidRDefault="00CC1B06" w:rsidP="008B4D7D">
            <w:pPr>
              <w:spacing w:before="40" w:after="120"/>
              <w:ind w:right="113"/>
              <w:rPr>
                <w:i/>
              </w:rPr>
            </w:pPr>
            <w:r w:rsidRPr="008B4D7D">
              <w:rPr>
                <w:i/>
              </w:rPr>
              <w:t>Visits undertaken</w:t>
            </w:r>
            <w:r>
              <w:rPr>
                <w:i/>
              </w:rPr>
              <w:t xml:space="preserve"> during the period under review</w:t>
            </w:r>
          </w:p>
        </w:tc>
        <w:tc>
          <w:tcPr>
            <w:tcW w:w="4820" w:type="dxa"/>
            <w:shd w:val="clear" w:color="auto" w:fill="auto"/>
          </w:tcPr>
          <w:p w14:paraId="59191387" w14:textId="6DC4A112" w:rsidR="00CC1B06" w:rsidRPr="00D75C61" w:rsidRDefault="00CC1B06" w:rsidP="008B4D7D">
            <w:pPr>
              <w:spacing w:before="40" w:after="120"/>
              <w:ind w:right="113"/>
            </w:pPr>
          </w:p>
        </w:tc>
      </w:tr>
      <w:tr w:rsidR="00CC1B06" w:rsidRPr="009E78E3" w14:paraId="28AF975B" w14:textId="77777777" w:rsidTr="008C615E">
        <w:tc>
          <w:tcPr>
            <w:tcW w:w="4817" w:type="dxa"/>
            <w:shd w:val="clear" w:color="auto" w:fill="auto"/>
          </w:tcPr>
          <w:p w14:paraId="02C54B95" w14:textId="75A58B9B" w:rsidR="00CC1B06" w:rsidRPr="00D75C61" w:rsidRDefault="00CC1B06" w:rsidP="008B4D7D">
            <w:pPr>
              <w:spacing w:before="40" w:after="120"/>
              <w:ind w:right="113"/>
            </w:pPr>
            <w:r w:rsidRPr="00D75C61">
              <w:t>Visits agreed to in principle</w:t>
            </w:r>
            <w:r>
              <w:rPr>
                <w:i/>
              </w:rPr>
              <w:t xml:space="preserve"> during the period </w:t>
            </w:r>
            <w:r w:rsidR="00ED7CC5">
              <w:rPr>
                <w:i/>
              </w:rPr>
              <w:br/>
            </w:r>
            <w:r>
              <w:rPr>
                <w:i/>
              </w:rPr>
              <w:t>under review</w:t>
            </w:r>
          </w:p>
        </w:tc>
        <w:tc>
          <w:tcPr>
            <w:tcW w:w="4820" w:type="dxa"/>
            <w:shd w:val="clear" w:color="auto" w:fill="auto"/>
          </w:tcPr>
          <w:p w14:paraId="57D1DA46" w14:textId="167EC0A2" w:rsidR="00CC1B06" w:rsidRPr="00D75C61" w:rsidRDefault="00CC1B06" w:rsidP="008B4D7D">
            <w:pPr>
              <w:spacing w:before="40" w:after="120"/>
              <w:ind w:right="113"/>
            </w:pPr>
          </w:p>
        </w:tc>
      </w:tr>
      <w:tr w:rsidR="00CC1B06" w:rsidRPr="009E78E3" w14:paraId="5C005308" w14:textId="77777777" w:rsidTr="008C615E">
        <w:tc>
          <w:tcPr>
            <w:tcW w:w="4817" w:type="dxa"/>
            <w:shd w:val="clear" w:color="auto" w:fill="auto"/>
          </w:tcPr>
          <w:p w14:paraId="734E556C" w14:textId="5963E9AD" w:rsidR="00CC1B06" w:rsidRPr="00D75C61" w:rsidRDefault="00CC1B06" w:rsidP="008B4D7D">
            <w:pPr>
              <w:spacing w:before="40" w:after="120"/>
              <w:ind w:right="113"/>
            </w:pPr>
            <w:r w:rsidRPr="00493CFF">
              <w:rPr>
                <w:i/>
                <w:iCs/>
              </w:rPr>
              <w:t>Visits requested</w:t>
            </w:r>
            <w:r>
              <w:t xml:space="preserve"> </w:t>
            </w:r>
            <w:r>
              <w:rPr>
                <w:i/>
              </w:rPr>
              <w:t>during the period under review</w:t>
            </w:r>
          </w:p>
        </w:tc>
        <w:tc>
          <w:tcPr>
            <w:tcW w:w="4820" w:type="dxa"/>
            <w:shd w:val="clear" w:color="auto" w:fill="auto"/>
          </w:tcPr>
          <w:p w14:paraId="4C8E1CC5" w14:textId="3B2B002C" w:rsidR="00CC1B06" w:rsidRPr="00D75C61" w:rsidRDefault="00CC1B06" w:rsidP="008B4D7D">
            <w:pPr>
              <w:ind w:right="113"/>
            </w:pPr>
            <w:r>
              <w:t xml:space="preserve">Minority (2009 with a reminder in 2016) </w:t>
            </w:r>
          </w:p>
          <w:p w14:paraId="02F28B1C" w14:textId="08DCA9AD" w:rsidR="00CC1B06" w:rsidRDefault="00CC1B06" w:rsidP="008B4D7D">
            <w:pPr>
              <w:ind w:right="113"/>
            </w:pPr>
            <w:r w:rsidRPr="00D75C61">
              <w:t>Torture</w:t>
            </w:r>
            <w:r>
              <w:t xml:space="preserve"> (2018)</w:t>
            </w:r>
          </w:p>
          <w:p w14:paraId="14661091" w14:textId="3ECBAE65" w:rsidR="00CC1B06" w:rsidRPr="00D75C61" w:rsidRDefault="00CC1B06" w:rsidP="008B4D7D">
            <w:pPr>
              <w:ind w:right="113"/>
            </w:pPr>
            <w:r>
              <w:t>Disappearances (2009 with 7 reminders including in 2018, 2019 and 2022)</w:t>
            </w:r>
          </w:p>
          <w:p w14:paraId="7BCF5517" w14:textId="199923D6" w:rsidR="00CC1B06" w:rsidRPr="00D75C61" w:rsidRDefault="00CC1B06" w:rsidP="008B4D7D">
            <w:pPr>
              <w:ind w:right="113"/>
            </w:pPr>
          </w:p>
        </w:tc>
      </w:tr>
      <w:tr w:rsidR="00CC1B06" w:rsidRPr="009D3FA1" w14:paraId="51312BEF" w14:textId="77777777" w:rsidTr="008C615E">
        <w:trPr>
          <w:trHeight w:hRule="exact" w:val="113"/>
        </w:trPr>
        <w:tc>
          <w:tcPr>
            <w:tcW w:w="4817" w:type="dxa"/>
            <w:tcBorders>
              <w:top w:val="single" w:sz="12" w:space="0" w:color="auto"/>
            </w:tcBorders>
            <w:shd w:val="clear" w:color="auto" w:fill="auto"/>
            <w:vAlign w:val="bottom"/>
          </w:tcPr>
          <w:p w14:paraId="137E4788" w14:textId="77777777" w:rsidR="00CC1B06" w:rsidRPr="008B4D7D" w:rsidRDefault="00CC1B06" w:rsidP="008B4D7D">
            <w:pPr>
              <w:spacing w:before="80" w:after="80" w:line="200" w:lineRule="exact"/>
              <w:ind w:right="113"/>
              <w:rPr>
                <w:i/>
                <w:sz w:val="16"/>
              </w:rPr>
            </w:pPr>
          </w:p>
        </w:tc>
        <w:tc>
          <w:tcPr>
            <w:tcW w:w="4820" w:type="dxa"/>
            <w:tcBorders>
              <w:top w:val="single" w:sz="12" w:space="0" w:color="auto"/>
            </w:tcBorders>
            <w:shd w:val="clear" w:color="auto" w:fill="auto"/>
            <w:vAlign w:val="bottom"/>
          </w:tcPr>
          <w:p w14:paraId="5F3D63F9" w14:textId="77777777" w:rsidR="00CC1B06" w:rsidRPr="008B4D7D" w:rsidRDefault="00CC1B06" w:rsidP="008B4D7D">
            <w:pPr>
              <w:spacing w:before="80" w:after="80" w:line="200" w:lineRule="exact"/>
              <w:ind w:right="113"/>
              <w:rPr>
                <w:i/>
                <w:sz w:val="16"/>
              </w:rPr>
            </w:pPr>
          </w:p>
        </w:tc>
      </w:tr>
      <w:tr w:rsidR="00CC1B06" w:rsidRPr="009D3FA1" w14:paraId="4A8D8824" w14:textId="77777777" w:rsidTr="008C615E">
        <w:tc>
          <w:tcPr>
            <w:tcW w:w="4817" w:type="dxa"/>
            <w:tcBorders>
              <w:bottom w:val="single" w:sz="12" w:space="0" w:color="auto"/>
            </w:tcBorders>
            <w:shd w:val="clear" w:color="auto" w:fill="auto"/>
          </w:tcPr>
          <w:p w14:paraId="666F5FEA" w14:textId="0C013B6E" w:rsidR="00CC1B06" w:rsidRPr="008B4D7D" w:rsidRDefault="00CC1B06" w:rsidP="008B4D7D">
            <w:pPr>
              <w:spacing w:before="40" w:after="120"/>
              <w:ind w:right="113"/>
              <w:rPr>
                <w:i/>
              </w:rPr>
            </w:pPr>
            <w:r w:rsidRPr="008B4D7D">
              <w:rPr>
                <w:i/>
              </w:rPr>
              <w:t>Responses to letters of allegation and urgent appeal</w:t>
            </w:r>
          </w:p>
        </w:tc>
        <w:tc>
          <w:tcPr>
            <w:tcW w:w="4820" w:type="dxa"/>
            <w:tcBorders>
              <w:bottom w:val="single" w:sz="12" w:space="0" w:color="auto"/>
            </w:tcBorders>
            <w:shd w:val="clear" w:color="auto" w:fill="auto"/>
          </w:tcPr>
          <w:p w14:paraId="241EBEE1" w14:textId="6822D28F" w:rsidR="00CC1B06" w:rsidRPr="009D3FA1" w:rsidRDefault="00CC1B06" w:rsidP="008B4D7D">
            <w:pPr>
              <w:spacing w:before="40" w:after="120"/>
              <w:ind w:right="113"/>
            </w:pPr>
            <w:r>
              <w:t>During the period under review 11 communications were sent. The Government replied to 4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8C615E">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C615E">
        <w:tc>
          <w:tcPr>
            <w:tcW w:w="3211" w:type="dxa"/>
            <w:tcBorders>
              <w:bottom w:val="single" w:sz="12" w:space="0" w:color="auto"/>
            </w:tcBorders>
            <w:shd w:val="clear" w:color="auto" w:fill="auto"/>
          </w:tcPr>
          <w:p w14:paraId="06E83687" w14:textId="23F8D036" w:rsidR="00A02BFB" w:rsidRPr="00CD0B05" w:rsidRDefault="000B3396" w:rsidP="008B4D7D">
            <w:pPr>
              <w:spacing w:before="40" w:after="120"/>
              <w:ind w:right="113"/>
              <w:rPr>
                <w:lang w:val="fr-CH"/>
              </w:rPr>
            </w:pPr>
            <w:r w:rsidRPr="00CD0B05">
              <w:rPr>
                <w:lang w:val="fr-CH"/>
              </w:rPr>
              <w:t xml:space="preserve">Commission Nationale </w:t>
            </w:r>
            <w:r w:rsidR="00861FD8">
              <w:rPr>
                <w:lang w:val="fr-CH"/>
              </w:rPr>
              <w:br/>
            </w:r>
            <w:r w:rsidRPr="00CD0B05">
              <w:rPr>
                <w:lang w:val="fr-CH"/>
              </w:rPr>
              <w:t xml:space="preserve">Indépendante des Droits de l’Homme </w:t>
            </w:r>
            <w:r w:rsidR="000E135A" w:rsidRPr="00CD0B05">
              <w:rPr>
                <w:lang w:val="fr-CH"/>
              </w:rPr>
              <w:t>du Burundi</w:t>
            </w:r>
            <w:r w:rsidR="00861FD8">
              <w:rPr>
                <w:lang w:val="fr-CH"/>
              </w:rPr>
              <w:t xml:space="preserve"> </w:t>
            </w:r>
            <w:r w:rsidRPr="00CD0B05">
              <w:rPr>
                <w:lang w:val="fr-CH"/>
              </w:rPr>
              <w:t>(CNIDH)</w:t>
            </w:r>
          </w:p>
        </w:tc>
        <w:tc>
          <w:tcPr>
            <w:tcW w:w="3213" w:type="dxa"/>
            <w:tcBorders>
              <w:bottom w:val="single" w:sz="12" w:space="0" w:color="auto"/>
            </w:tcBorders>
            <w:shd w:val="clear" w:color="auto" w:fill="auto"/>
          </w:tcPr>
          <w:p w14:paraId="15809237" w14:textId="18D05087" w:rsidR="00A02BFB" w:rsidRPr="00A02BFB" w:rsidRDefault="000E135A" w:rsidP="008B4D7D">
            <w:pPr>
              <w:spacing w:before="40" w:after="120"/>
              <w:ind w:right="113"/>
            </w:pPr>
            <w:r>
              <w:t>A</w:t>
            </w:r>
          </w:p>
        </w:tc>
        <w:tc>
          <w:tcPr>
            <w:tcW w:w="3213" w:type="dxa"/>
            <w:tcBorders>
              <w:bottom w:val="single" w:sz="12" w:space="0" w:color="auto"/>
            </w:tcBorders>
            <w:shd w:val="clear" w:color="auto" w:fill="auto"/>
          </w:tcPr>
          <w:p w14:paraId="0076122A" w14:textId="6EF1C94F" w:rsidR="00A02BFB" w:rsidRPr="00A02BFB" w:rsidRDefault="000B3396" w:rsidP="008B4D7D">
            <w:pPr>
              <w:spacing w:before="40" w:after="120"/>
              <w:ind w:right="113"/>
            </w:pPr>
            <w:r>
              <w:t>A</w:t>
            </w:r>
          </w:p>
        </w:tc>
      </w:tr>
    </w:tbl>
    <w:p w14:paraId="7F4F64BC" w14:textId="77777777" w:rsidR="00493CFF" w:rsidRDefault="00493CFF" w:rsidP="00813931"/>
    <w:sectPr w:rsidR="00493CFF" w:rsidSect="000403D1">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LS SENTIES Laia" w:date="2022-04-22T14:16:00Z" w:initials="VSL">
    <w:p w14:paraId="59DB7A52" w14:textId="38305370" w:rsidR="008C0466" w:rsidRDefault="008C0466">
      <w:pPr>
        <w:pStyle w:val="CommentText"/>
      </w:pPr>
      <w:r>
        <w:rPr>
          <w:rStyle w:val="CommentReference"/>
        </w:rPr>
        <w:annotationRef/>
      </w:r>
      <w:r>
        <w:t>Registry checked until</w:t>
      </w:r>
      <w:r w:rsidR="00DD17A9">
        <w:t xml:space="preserve"> </w:t>
      </w:r>
      <w:r w:rsidR="00753790">
        <w:t xml:space="preserve">4.11.2022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B7A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B7A52" w16cid:durableId="261E2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FA2A" w14:textId="77777777" w:rsidR="00E37E7B" w:rsidRDefault="00E37E7B"/>
  </w:endnote>
  <w:endnote w:type="continuationSeparator" w:id="0">
    <w:p w14:paraId="6EDAE104" w14:textId="77777777" w:rsidR="00E37E7B" w:rsidRDefault="00E37E7B"/>
  </w:endnote>
  <w:endnote w:type="continuationNotice" w:id="1">
    <w:p w14:paraId="752E97EA" w14:textId="77777777" w:rsidR="00E37E7B" w:rsidRDefault="00E37E7B"/>
  </w:endnote>
  <w:endnote w:id="2">
    <w:p w14:paraId="1A0043D0" w14:textId="1F364C1E" w:rsidR="00A02BFB" w:rsidRDefault="00A02BFB" w:rsidP="00A02BFB">
      <w:pPr>
        <w:pStyle w:val="H4G"/>
      </w:pPr>
      <w:r>
        <w:t>Notes</w:t>
      </w:r>
    </w:p>
    <w:p w14:paraId="17364194" w14:textId="73E05F1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110395">
        <w:t xml:space="preserve">Burundi </w:t>
      </w:r>
      <w:r w:rsidRPr="00806A55">
        <w:t>from the previous cycle (A/HRC/WG.6/</w:t>
      </w:r>
      <w:r w:rsidR="002E5655">
        <w:t>29/BDI</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5F8970B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C81C3F">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02DFD20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C81C3F">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5EFFD94" w:rsidR="00BA6E85" w:rsidRPr="00D579B1" w:rsidRDefault="00BA6E85"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D579B1">
        <w:rPr>
          <w:szCs w:val="18"/>
        </w:rPr>
        <w:t xml:space="preserve">Geneva Convention for the Amelioration of the Condition of the Wounded and Sick in Armed Forces in the Field (First Convention); Geneva Convention for the Amelioration of the Condition </w:t>
      </w:r>
      <w:r w:rsidR="008201AD">
        <w:rPr>
          <w:szCs w:val="18"/>
        </w:rPr>
        <w:br/>
      </w:r>
      <w:r w:rsidRPr="00D579B1">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w:t>
      </w:r>
      <w:r w:rsidR="00C81C3F">
        <w:rPr>
          <w:szCs w:val="18"/>
        </w:rPr>
        <w:br/>
      </w:r>
      <w:r w:rsidRPr="00D579B1">
        <w:rPr>
          <w:szCs w:val="18"/>
        </w:rPr>
        <w:t xml:space="preserve">12 August 1949, and relating to the Protection of Victims of Non-International Armed Conflicts (Protocol II); Protocol Additional to the Geneva Conventions of 12 August 1949, and relating to the Adoption of an Additional Distinctive Emblem (Protocol III). </w:t>
      </w:r>
      <w:r w:rsidRPr="00D579B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D579B1">
        <w:rPr>
          <w:szCs w:val="18"/>
        </w:rPr>
        <w:t xml:space="preserve"> </w:t>
      </w:r>
    </w:p>
  </w:endnote>
  <w:endnote w:id="6">
    <w:p w14:paraId="76E18B04" w14:textId="022A2934" w:rsidR="00BA6E85" w:rsidRPr="00D579B1" w:rsidRDefault="00BA6E85"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D579B1">
        <w:rPr>
          <w:szCs w:val="18"/>
        </w:rPr>
        <w:t>1951 Convention relating to the Status of Refugees and its 1967 Protocol</w:t>
      </w:r>
      <w:r>
        <w:rPr>
          <w:szCs w:val="18"/>
        </w:rPr>
        <w:t>.</w:t>
      </w:r>
    </w:p>
  </w:endnote>
  <w:endnote w:id="7">
    <w:p w14:paraId="2794F3C3" w14:textId="31C294DA" w:rsidR="00BA6E85" w:rsidRDefault="00BA6E85">
      <w:pPr>
        <w:pStyle w:val="EndnoteText"/>
      </w:pPr>
      <w:r>
        <w:tab/>
      </w:r>
      <w:r>
        <w:rPr>
          <w:rStyle w:val="EndnoteReference"/>
        </w:rPr>
        <w:endnoteRef/>
      </w:r>
      <w:r>
        <w:t xml:space="preserve"> </w:t>
      </w:r>
      <w:r>
        <w:tab/>
      </w:r>
      <w:r w:rsidRPr="001467BE">
        <w:t xml:space="preserve">1954 Convention relating to the Status of Stateless Persons, and 1961 Convention on the Reduction </w:t>
      </w:r>
      <w:r w:rsidR="00332023">
        <w:br/>
      </w:r>
      <w:r w:rsidRPr="001467BE">
        <w:t>of Statelessness.</w:t>
      </w:r>
    </w:p>
  </w:endnote>
  <w:endnote w:id="8">
    <w:p w14:paraId="459EFF1B" w14:textId="77777777" w:rsidR="00BA6E85" w:rsidRPr="00A82F81" w:rsidRDefault="00BA6E85"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72FCBB4F" w:rsidR="00BA6E85" w:rsidRPr="00B80D82" w:rsidRDefault="00BA6E85" w:rsidP="00A02BFB">
      <w:pPr>
        <w:pStyle w:val="EndnoteText"/>
        <w:rPr>
          <w:szCs w:val="18"/>
        </w:rPr>
      </w:pPr>
      <w:r w:rsidRPr="00A82F81">
        <w:rPr>
          <w:szCs w:val="18"/>
        </w:rPr>
        <w:tab/>
      </w:r>
      <w:r w:rsidRPr="00A82F81">
        <w:rPr>
          <w:rStyle w:val="EndnoteReference"/>
          <w:szCs w:val="18"/>
        </w:rPr>
        <w:endnoteRef/>
      </w:r>
      <w:r w:rsidRPr="00A82F81">
        <w:rPr>
          <w:szCs w:val="18"/>
        </w:rPr>
        <w:tab/>
      </w:r>
      <w:r w:rsidRPr="00D579B1">
        <w:rPr>
          <w:szCs w:val="18"/>
        </w:rPr>
        <w:t xml:space="preserve">International Labour Organization Convention No. 29 concerning Forced or Compulsory Labour; </w:t>
      </w:r>
      <w:r w:rsidRPr="00866017">
        <w:rPr>
          <w:szCs w:val="18"/>
        </w:rPr>
        <w:t xml:space="preserve">Protocol of 2014 to Convention No. 29 concerning Forced or Compulsory Labour </w:t>
      </w:r>
      <w:r>
        <w:rPr>
          <w:szCs w:val="18"/>
        </w:rPr>
        <w:t xml:space="preserve">; </w:t>
      </w:r>
      <w:r w:rsidRPr="00D579B1">
        <w:rPr>
          <w:szCs w:val="18"/>
        </w:rPr>
        <w:t xml:space="preserve">Convention </w:t>
      </w:r>
      <w:r w:rsidR="00332023">
        <w:rPr>
          <w:szCs w:val="18"/>
        </w:rPr>
        <w:br/>
      </w:r>
      <w:r w:rsidRPr="00D579B1">
        <w:rPr>
          <w:szCs w:val="18"/>
        </w:rPr>
        <w:t xml:space="preserve">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w:t>
      </w:r>
      <w:r w:rsidR="008201AD">
        <w:rPr>
          <w:szCs w:val="18"/>
        </w:rPr>
        <w:br/>
      </w:r>
      <w:r w:rsidRPr="00D579B1">
        <w:rPr>
          <w:szCs w:val="18"/>
        </w:rPr>
        <w:t>the Prohibition and Immediate Action for the Elimination of the Worst Forms of Child Labour</w:t>
      </w:r>
      <w:r>
        <w:rPr>
          <w:szCs w:val="18"/>
        </w:rPr>
        <w:t xml:space="preserve">; </w:t>
      </w:r>
      <w:r w:rsidRPr="00B80D82">
        <w:rPr>
          <w:szCs w:val="18"/>
        </w:rPr>
        <w:t>Convention No. 155 concerning Occupational Safety and Health; and Convention No. 187 concerning Promotional Framework for Occupational Safety and Health.</w:t>
      </w:r>
    </w:p>
  </w:endnote>
  <w:endnote w:id="10">
    <w:p w14:paraId="1EFAC913" w14:textId="1F4EEC0E" w:rsidR="00BA6E85" w:rsidRPr="00902F2D" w:rsidRDefault="00BA6E85" w:rsidP="00902F2D">
      <w:pPr>
        <w:pStyle w:val="EndnoteText"/>
        <w:rPr>
          <w:szCs w:val="18"/>
        </w:rPr>
      </w:pPr>
      <w:r w:rsidRPr="00A82F81">
        <w:rPr>
          <w:szCs w:val="18"/>
        </w:rPr>
        <w:tab/>
      </w:r>
      <w:r w:rsidRPr="00A82F81">
        <w:rPr>
          <w:rStyle w:val="EndnoteReference"/>
          <w:szCs w:val="18"/>
        </w:rPr>
        <w:endnoteRef/>
      </w:r>
      <w:r w:rsidRPr="00A82F81">
        <w:rPr>
          <w:szCs w:val="18"/>
        </w:rPr>
        <w:tab/>
      </w:r>
      <w:r w:rsidRPr="00902F2D">
        <w:rPr>
          <w:szCs w:val="18"/>
        </w:rPr>
        <w:t>ILO</w:t>
      </w:r>
      <w:r w:rsidRPr="00902F2D">
        <w:rPr>
          <w:szCs w:val="18"/>
          <w:lang w:val="en-US"/>
        </w:rPr>
        <w:t xml:space="preserve"> Indigenous and Tribal Peoples Convention, 1989 (No. 169), </w:t>
      </w:r>
      <w:r w:rsidRPr="00902F2D">
        <w:rPr>
          <w:szCs w:val="18"/>
        </w:rPr>
        <w:t xml:space="preserve">Domestic Workers </w:t>
      </w:r>
      <w:r w:rsidRPr="00902F2D">
        <w:rPr>
          <w:szCs w:val="18"/>
          <w:lang w:val="en-US"/>
        </w:rPr>
        <w:t>Convention, 2011 (No. 189) and Violence and Harassment Convention, 2019 (No. 190)</w:t>
      </w:r>
      <w:r>
        <w:rPr>
          <w:szCs w:val="18"/>
          <w:lang w:val="en-US"/>
        </w:rPr>
        <w:t>.</w:t>
      </w:r>
    </w:p>
  </w:endnote>
  <w:endnote w:id="11">
    <w:p w14:paraId="27E9F5AC" w14:textId="544A13A2"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3FB3EF3C"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F3B8A">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0A5C7FEC"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8A0C3F">
        <w:br/>
      </w:r>
      <w:r w:rsidR="00C81253" w:rsidRPr="00C81253">
        <w:t xml:space="preserve">A: voting member (fully in compliance with each of the Paris Principles); B: non-voting member (not fully in compliance with each of the Paris Principles or insufficient information provided to make </w:t>
      </w:r>
      <w:r w:rsidR="008A0C3F">
        <w:br/>
      </w:r>
      <w:r w:rsidR="00C81253" w:rsidRPr="00C81253">
        <w:t>a determination); and C: no status (not in compliance with the Paris Principles).</w:t>
      </w:r>
    </w:p>
  </w:endnote>
  <w:endnote w:id="14">
    <w:p w14:paraId="43D335C3" w14:textId="7A987B5D"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6061BA81" w:rsidR="00674A7D" w:rsidRDefault="00674A7D">
    <w:pPr>
      <w:pStyle w:val="Footer"/>
      <w:jc w:val="right"/>
    </w:pPr>
    <w:r>
      <w:fldChar w:fldCharType="begin"/>
    </w:r>
    <w:r>
      <w:instrText xml:space="preserve"> PAGE   \* MERGEFORMAT </w:instrText>
    </w:r>
    <w:r>
      <w:fldChar w:fldCharType="separate"/>
    </w:r>
    <w:r w:rsidR="00820762">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8FDB" w14:textId="77777777" w:rsidR="00E37E7B" w:rsidRPr="000B175B" w:rsidRDefault="00E37E7B" w:rsidP="000B175B">
      <w:pPr>
        <w:tabs>
          <w:tab w:val="right" w:pos="2155"/>
        </w:tabs>
        <w:spacing w:after="80"/>
        <w:ind w:left="680"/>
        <w:rPr>
          <w:u w:val="single"/>
        </w:rPr>
      </w:pPr>
      <w:r>
        <w:rPr>
          <w:u w:val="single"/>
        </w:rPr>
        <w:tab/>
      </w:r>
    </w:p>
  </w:footnote>
  <w:footnote w:type="continuationSeparator" w:id="0">
    <w:p w14:paraId="3F453547" w14:textId="77777777" w:rsidR="00E37E7B" w:rsidRPr="00FC68B7" w:rsidRDefault="00E37E7B" w:rsidP="00FC68B7">
      <w:pPr>
        <w:tabs>
          <w:tab w:val="left" w:pos="2155"/>
        </w:tabs>
        <w:spacing w:after="80"/>
        <w:ind w:left="680"/>
        <w:rPr>
          <w:u w:val="single"/>
        </w:rPr>
      </w:pPr>
      <w:r>
        <w:rPr>
          <w:u w:val="single"/>
        </w:rPr>
        <w:tab/>
      </w:r>
    </w:p>
  </w:footnote>
  <w:footnote w:type="continuationNotice" w:id="1">
    <w:p w14:paraId="3C7463E6" w14:textId="77777777" w:rsidR="00E37E7B" w:rsidRDefault="00E3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88114503">
    <w:abstractNumId w:val="4"/>
  </w:num>
  <w:num w:numId="2" w16cid:durableId="2243145">
    <w:abstractNumId w:val="3"/>
  </w:num>
  <w:num w:numId="3" w16cid:durableId="500389585">
    <w:abstractNumId w:val="6"/>
  </w:num>
  <w:num w:numId="4" w16cid:durableId="776145757">
    <w:abstractNumId w:val="2"/>
  </w:num>
  <w:num w:numId="5" w16cid:durableId="1366640026">
    <w:abstractNumId w:val="0"/>
  </w:num>
  <w:num w:numId="6" w16cid:durableId="635767764">
    <w:abstractNumId w:val="1"/>
  </w:num>
  <w:num w:numId="7" w16cid:durableId="52140671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LS SENTIES Laia">
    <w15:presenceInfo w15:providerId="None" w15:userId="VALLS SENTIES La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0A79"/>
    <w:rsid w:val="00022DB5"/>
    <w:rsid w:val="0002432F"/>
    <w:rsid w:val="0002434D"/>
    <w:rsid w:val="000344CE"/>
    <w:rsid w:val="000403D1"/>
    <w:rsid w:val="000449AA"/>
    <w:rsid w:val="00050F6B"/>
    <w:rsid w:val="00052C12"/>
    <w:rsid w:val="0005561B"/>
    <w:rsid w:val="00072C8C"/>
    <w:rsid w:val="00073E70"/>
    <w:rsid w:val="00075368"/>
    <w:rsid w:val="000876EB"/>
    <w:rsid w:val="00091419"/>
    <w:rsid w:val="00091CA5"/>
    <w:rsid w:val="000931C0"/>
    <w:rsid w:val="000A27ED"/>
    <w:rsid w:val="000B175B"/>
    <w:rsid w:val="000B3396"/>
    <w:rsid w:val="000B3A0F"/>
    <w:rsid w:val="000B4A3B"/>
    <w:rsid w:val="000C49B2"/>
    <w:rsid w:val="000D0709"/>
    <w:rsid w:val="000D0890"/>
    <w:rsid w:val="000D0D72"/>
    <w:rsid w:val="000D1851"/>
    <w:rsid w:val="000D73DE"/>
    <w:rsid w:val="000E0415"/>
    <w:rsid w:val="000E135A"/>
    <w:rsid w:val="000F4343"/>
    <w:rsid w:val="000F61E0"/>
    <w:rsid w:val="000F63EB"/>
    <w:rsid w:val="00101E4D"/>
    <w:rsid w:val="00110395"/>
    <w:rsid w:val="00116E64"/>
    <w:rsid w:val="00124DDE"/>
    <w:rsid w:val="0012671D"/>
    <w:rsid w:val="0013065A"/>
    <w:rsid w:val="0013136E"/>
    <w:rsid w:val="00132BC7"/>
    <w:rsid w:val="001467BE"/>
    <w:rsid w:val="00146D32"/>
    <w:rsid w:val="001509BA"/>
    <w:rsid w:val="00157983"/>
    <w:rsid w:val="001614E7"/>
    <w:rsid w:val="00166048"/>
    <w:rsid w:val="001A469C"/>
    <w:rsid w:val="001A4E3C"/>
    <w:rsid w:val="001A73FD"/>
    <w:rsid w:val="001B4B04"/>
    <w:rsid w:val="001C0706"/>
    <w:rsid w:val="001C215C"/>
    <w:rsid w:val="001C6663"/>
    <w:rsid w:val="001C7895"/>
    <w:rsid w:val="001D26DF"/>
    <w:rsid w:val="001E2790"/>
    <w:rsid w:val="001E5256"/>
    <w:rsid w:val="0020250C"/>
    <w:rsid w:val="00202C5D"/>
    <w:rsid w:val="0021130C"/>
    <w:rsid w:val="00211E0B"/>
    <w:rsid w:val="00211E72"/>
    <w:rsid w:val="00214047"/>
    <w:rsid w:val="0022130F"/>
    <w:rsid w:val="0022777B"/>
    <w:rsid w:val="00237785"/>
    <w:rsid w:val="00237A15"/>
    <w:rsid w:val="002410DD"/>
    <w:rsid w:val="00241466"/>
    <w:rsid w:val="00253D58"/>
    <w:rsid w:val="00254654"/>
    <w:rsid w:val="00261572"/>
    <w:rsid w:val="00264FA3"/>
    <w:rsid w:val="00273371"/>
    <w:rsid w:val="00274EA9"/>
    <w:rsid w:val="0027725F"/>
    <w:rsid w:val="00283347"/>
    <w:rsid w:val="002858F8"/>
    <w:rsid w:val="00296EB7"/>
    <w:rsid w:val="002B4713"/>
    <w:rsid w:val="002B4DD8"/>
    <w:rsid w:val="002C21F0"/>
    <w:rsid w:val="002C4587"/>
    <w:rsid w:val="002D152D"/>
    <w:rsid w:val="002D674F"/>
    <w:rsid w:val="002E5655"/>
    <w:rsid w:val="002E646B"/>
    <w:rsid w:val="002E7C5A"/>
    <w:rsid w:val="002F3B8A"/>
    <w:rsid w:val="003107FA"/>
    <w:rsid w:val="00317977"/>
    <w:rsid w:val="00317E7B"/>
    <w:rsid w:val="003229D8"/>
    <w:rsid w:val="0032374B"/>
    <w:rsid w:val="00324383"/>
    <w:rsid w:val="003260EF"/>
    <w:rsid w:val="003314D1"/>
    <w:rsid w:val="00332023"/>
    <w:rsid w:val="00335A2F"/>
    <w:rsid w:val="00340699"/>
    <w:rsid w:val="00341937"/>
    <w:rsid w:val="00341D5E"/>
    <w:rsid w:val="00345409"/>
    <w:rsid w:val="00350CFD"/>
    <w:rsid w:val="00352BFF"/>
    <w:rsid w:val="00354DF7"/>
    <w:rsid w:val="00354E8D"/>
    <w:rsid w:val="0037215F"/>
    <w:rsid w:val="00376B27"/>
    <w:rsid w:val="00380822"/>
    <w:rsid w:val="0038287A"/>
    <w:rsid w:val="00383BE1"/>
    <w:rsid w:val="00386AC0"/>
    <w:rsid w:val="0039277A"/>
    <w:rsid w:val="003930E5"/>
    <w:rsid w:val="003932E2"/>
    <w:rsid w:val="003972E0"/>
    <w:rsid w:val="003975ED"/>
    <w:rsid w:val="003A4E25"/>
    <w:rsid w:val="003B2E78"/>
    <w:rsid w:val="003C12DB"/>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59EC"/>
    <w:rsid w:val="00493CFF"/>
    <w:rsid w:val="00496A15"/>
    <w:rsid w:val="004A1AA5"/>
    <w:rsid w:val="004A76BD"/>
    <w:rsid w:val="004A7EE3"/>
    <w:rsid w:val="004B4F9A"/>
    <w:rsid w:val="004B50EA"/>
    <w:rsid w:val="004B75D2"/>
    <w:rsid w:val="004C0381"/>
    <w:rsid w:val="004D1140"/>
    <w:rsid w:val="004E01CE"/>
    <w:rsid w:val="004E25CB"/>
    <w:rsid w:val="004F15C4"/>
    <w:rsid w:val="004F214C"/>
    <w:rsid w:val="004F55ED"/>
    <w:rsid w:val="004F6BCA"/>
    <w:rsid w:val="0050470A"/>
    <w:rsid w:val="00505C67"/>
    <w:rsid w:val="0052176C"/>
    <w:rsid w:val="00521D8F"/>
    <w:rsid w:val="005261E5"/>
    <w:rsid w:val="005336B9"/>
    <w:rsid w:val="0053646A"/>
    <w:rsid w:val="005420F2"/>
    <w:rsid w:val="00542574"/>
    <w:rsid w:val="005436AB"/>
    <w:rsid w:val="005457B9"/>
    <w:rsid w:val="005466F7"/>
    <w:rsid w:val="00546DBF"/>
    <w:rsid w:val="005512BA"/>
    <w:rsid w:val="005534E1"/>
    <w:rsid w:val="00553D76"/>
    <w:rsid w:val="005551EC"/>
    <w:rsid w:val="005552B5"/>
    <w:rsid w:val="0056117B"/>
    <w:rsid w:val="005615E8"/>
    <w:rsid w:val="005620C3"/>
    <w:rsid w:val="00565059"/>
    <w:rsid w:val="0057084A"/>
    <w:rsid w:val="00571365"/>
    <w:rsid w:val="00572B0B"/>
    <w:rsid w:val="00574F7B"/>
    <w:rsid w:val="00591393"/>
    <w:rsid w:val="00592E55"/>
    <w:rsid w:val="005A22DB"/>
    <w:rsid w:val="005A288A"/>
    <w:rsid w:val="005B3DB3"/>
    <w:rsid w:val="005B6E48"/>
    <w:rsid w:val="005C6A56"/>
    <w:rsid w:val="005D56FC"/>
    <w:rsid w:val="005E0F89"/>
    <w:rsid w:val="005E1712"/>
    <w:rsid w:val="005F6E73"/>
    <w:rsid w:val="00605865"/>
    <w:rsid w:val="00607C5F"/>
    <w:rsid w:val="006116A3"/>
    <w:rsid w:val="00611FC4"/>
    <w:rsid w:val="006176FB"/>
    <w:rsid w:val="00626E6C"/>
    <w:rsid w:val="0063060D"/>
    <w:rsid w:val="00640B26"/>
    <w:rsid w:val="00644301"/>
    <w:rsid w:val="006525EF"/>
    <w:rsid w:val="00655897"/>
    <w:rsid w:val="0065764C"/>
    <w:rsid w:val="00663367"/>
    <w:rsid w:val="00670741"/>
    <w:rsid w:val="00674A7D"/>
    <w:rsid w:val="0067630F"/>
    <w:rsid w:val="00676C10"/>
    <w:rsid w:val="006778E7"/>
    <w:rsid w:val="006808A9"/>
    <w:rsid w:val="00696BD6"/>
    <w:rsid w:val="0069776A"/>
    <w:rsid w:val="006A18AC"/>
    <w:rsid w:val="006A3430"/>
    <w:rsid w:val="006A4BFF"/>
    <w:rsid w:val="006A6B9D"/>
    <w:rsid w:val="006A7392"/>
    <w:rsid w:val="006B3189"/>
    <w:rsid w:val="006B7D65"/>
    <w:rsid w:val="006D07A2"/>
    <w:rsid w:val="006D4888"/>
    <w:rsid w:val="006D6DA6"/>
    <w:rsid w:val="006E564B"/>
    <w:rsid w:val="006F13F0"/>
    <w:rsid w:val="006F5035"/>
    <w:rsid w:val="007065EB"/>
    <w:rsid w:val="00720183"/>
    <w:rsid w:val="0072612C"/>
    <w:rsid w:val="0072632A"/>
    <w:rsid w:val="007310EF"/>
    <w:rsid w:val="00741A0B"/>
    <w:rsid w:val="0074200B"/>
    <w:rsid w:val="00753790"/>
    <w:rsid w:val="00754BEF"/>
    <w:rsid w:val="00757201"/>
    <w:rsid w:val="0076416B"/>
    <w:rsid w:val="00764E8B"/>
    <w:rsid w:val="007722EB"/>
    <w:rsid w:val="00776F07"/>
    <w:rsid w:val="00781201"/>
    <w:rsid w:val="007953F7"/>
    <w:rsid w:val="007A6296"/>
    <w:rsid w:val="007B4B40"/>
    <w:rsid w:val="007B6BA5"/>
    <w:rsid w:val="007C1B62"/>
    <w:rsid w:val="007C2A00"/>
    <w:rsid w:val="007C3390"/>
    <w:rsid w:val="007C4F4B"/>
    <w:rsid w:val="007D2CDC"/>
    <w:rsid w:val="007D5213"/>
    <w:rsid w:val="007D5327"/>
    <w:rsid w:val="007D6573"/>
    <w:rsid w:val="007E2C3B"/>
    <w:rsid w:val="007E55A4"/>
    <w:rsid w:val="007E5B90"/>
    <w:rsid w:val="007E75F7"/>
    <w:rsid w:val="007F085C"/>
    <w:rsid w:val="007F4767"/>
    <w:rsid w:val="007F6611"/>
    <w:rsid w:val="00802FBE"/>
    <w:rsid w:val="008050DE"/>
    <w:rsid w:val="00813931"/>
    <w:rsid w:val="008155C3"/>
    <w:rsid w:val="008175E9"/>
    <w:rsid w:val="008201AD"/>
    <w:rsid w:val="00820762"/>
    <w:rsid w:val="0082243E"/>
    <w:rsid w:val="008242D7"/>
    <w:rsid w:val="008552E4"/>
    <w:rsid w:val="00856CD2"/>
    <w:rsid w:val="00861BC6"/>
    <w:rsid w:val="00861FD8"/>
    <w:rsid w:val="00866017"/>
    <w:rsid w:val="00871FD5"/>
    <w:rsid w:val="008741DC"/>
    <w:rsid w:val="00875FCF"/>
    <w:rsid w:val="008979B1"/>
    <w:rsid w:val="008A0C3F"/>
    <w:rsid w:val="008A6B25"/>
    <w:rsid w:val="008A6C4F"/>
    <w:rsid w:val="008A7AD8"/>
    <w:rsid w:val="008B47B3"/>
    <w:rsid w:val="008B4D7D"/>
    <w:rsid w:val="008B781D"/>
    <w:rsid w:val="008C0466"/>
    <w:rsid w:val="008C1E4D"/>
    <w:rsid w:val="008C615E"/>
    <w:rsid w:val="008D1CFB"/>
    <w:rsid w:val="008D363E"/>
    <w:rsid w:val="008E0E46"/>
    <w:rsid w:val="008E4957"/>
    <w:rsid w:val="008E5D82"/>
    <w:rsid w:val="008F08BC"/>
    <w:rsid w:val="008F51A8"/>
    <w:rsid w:val="00902F2D"/>
    <w:rsid w:val="0090452C"/>
    <w:rsid w:val="009045C9"/>
    <w:rsid w:val="00907004"/>
    <w:rsid w:val="00907C3F"/>
    <w:rsid w:val="0091458B"/>
    <w:rsid w:val="0092237C"/>
    <w:rsid w:val="00926520"/>
    <w:rsid w:val="0093707B"/>
    <w:rsid w:val="009400EB"/>
    <w:rsid w:val="00941383"/>
    <w:rsid w:val="009427E3"/>
    <w:rsid w:val="0094563C"/>
    <w:rsid w:val="00956D9B"/>
    <w:rsid w:val="0096139A"/>
    <w:rsid w:val="0096330A"/>
    <w:rsid w:val="00963CBA"/>
    <w:rsid w:val="009654B7"/>
    <w:rsid w:val="00967FA4"/>
    <w:rsid w:val="00975459"/>
    <w:rsid w:val="009809C0"/>
    <w:rsid w:val="009822C1"/>
    <w:rsid w:val="00991261"/>
    <w:rsid w:val="009916D6"/>
    <w:rsid w:val="00995726"/>
    <w:rsid w:val="009A0B83"/>
    <w:rsid w:val="009B123A"/>
    <w:rsid w:val="009B2AA4"/>
    <w:rsid w:val="009B3476"/>
    <w:rsid w:val="009B3800"/>
    <w:rsid w:val="009C1187"/>
    <w:rsid w:val="009C1862"/>
    <w:rsid w:val="009D22AC"/>
    <w:rsid w:val="009D3FA1"/>
    <w:rsid w:val="009D4833"/>
    <w:rsid w:val="009D50DB"/>
    <w:rsid w:val="009E1C4E"/>
    <w:rsid w:val="009E78E3"/>
    <w:rsid w:val="009F0B0E"/>
    <w:rsid w:val="009F2C8D"/>
    <w:rsid w:val="009F3953"/>
    <w:rsid w:val="009F407E"/>
    <w:rsid w:val="009F5798"/>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6A1B"/>
    <w:rsid w:val="00A67EFD"/>
    <w:rsid w:val="00A71108"/>
    <w:rsid w:val="00A712AF"/>
    <w:rsid w:val="00A72F22"/>
    <w:rsid w:val="00A73042"/>
    <w:rsid w:val="00A748A6"/>
    <w:rsid w:val="00A75300"/>
    <w:rsid w:val="00A879A4"/>
    <w:rsid w:val="00A87E95"/>
    <w:rsid w:val="00A91390"/>
    <w:rsid w:val="00A92E29"/>
    <w:rsid w:val="00AB2773"/>
    <w:rsid w:val="00AC2000"/>
    <w:rsid w:val="00AC57AF"/>
    <w:rsid w:val="00AD09E9"/>
    <w:rsid w:val="00AD104C"/>
    <w:rsid w:val="00AD1204"/>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0ED5"/>
    <w:rsid w:val="00B73E65"/>
    <w:rsid w:val="00B80D82"/>
    <w:rsid w:val="00B819B7"/>
    <w:rsid w:val="00B81E12"/>
    <w:rsid w:val="00B842F6"/>
    <w:rsid w:val="00B87110"/>
    <w:rsid w:val="00B90627"/>
    <w:rsid w:val="00B97FA8"/>
    <w:rsid w:val="00BA4F51"/>
    <w:rsid w:val="00BA6E85"/>
    <w:rsid w:val="00BA6FAF"/>
    <w:rsid w:val="00BA7D66"/>
    <w:rsid w:val="00BB2720"/>
    <w:rsid w:val="00BC1385"/>
    <w:rsid w:val="00BC6529"/>
    <w:rsid w:val="00BC74E9"/>
    <w:rsid w:val="00BD03EA"/>
    <w:rsid w:val="00BD6E7D"/>
    <w:rsid w:val="00BE274F"/>
    <w:rsid w:val="00BE618E"/>
    <w:rsid w:val="00BE6A87"/>
    <w:rsid w:val="00BF07FE"/>
    <w:rsid w:val="00BF7F28"/>
    <w:rsid w:val="00C01B13"/>
    <w:rsid w:val="00C05762"/>
    <w:rsid w:val="00C0642D"/>
    <w:rsid w:val="00C11EF8"/>
    <w:rsid w:val="00C163EA"/>
    <w:rsid w:val="00C2053A"/>
    <w:rsid w:val="00C207EF"/>
    <w:rsid w:val="00C22D6C"/>
    <w:rsid w:val="00C24693"/>
    <w:rsid w:val="00C267AB"/>
    <w:rsid w:val="00C3427B"/>
    <w:rsid w:val="00C35F0B"/>
    <w:rsid w:val="00C36224"/>
    <w:rsid w:val="00C463DD"/>
    <w:rsid w:val="00C55FAB"/>
    <w:rsid w:val="00C62B61"/>
    <w:rsid w:val="00C64458"/>
    <w:rsid w:val="00C66590"/>
    <w:rsid w:val="00C67D1E"/>
    <w:rsid w:val="00C745C3"/>
    <w:rsid w:val="00C81253"/>
    <w:rsid w:val="00C81C3F"/>
    <w:rsid w:val="00C8450C"/>
    <w:rsid w:val="00C85F14"/>
    <w:rsid w:val="00CA2A58"/>
    <w:rsid w:val="00CA2E07"/>
    <w:rsid w:val="00CA6DE7"/>
    <w:rsid w:val="00CB7662"/>
    <w:rsid w:val="00CC03CC"/>
    <w:rsid w:val="00CC0B55"/>
    <w:rsid w:val="00CC1B06"/>
    <w:rsid w:val="00CD0B05"/>
    <w:rsid w:val="00CD6995"/>
    <w:rsid w:val="00CE4A8F"/>
    <w:rsid w:val="00CF0214"/>
    <w:rsid w:val="00CF586F"/>
    <w:rsid w:val="00CF7D43"/>
    <w:rsid w:val="00D06FA7"/>
    <w:rsid w:val="00D07CB4"/>
    <w:rsid w:val="00D11129"/>
    <w:rsid w:val="00D174D1"/>
    <w:rsid w:val="00D2031B"/>
    <w:rsid w:val="00D21851"/>
    <w:rsid w:val="00D22332"/>
    <w:rsid w:val="00D226FD"/>
    <w:rsid w:val="00D25FE2"/>
    <w:rsid w:val="00D312C7"/>
    <w:rsid w:val="00D43252"/>
    <w:rsid w:val="00D46F56"/>
    <w:rsid w:val="00D47642"/>
    <w:rsid w:val="00D550F9"/>
    <w:rsid w:val="00D572B0"/>
    <w:rsid w:val="00D579B1"/>
    <w:rsid w:val="00D57EDC"/>
    <w:rsid w:val="00D62E90"/>
    <w:rsid w:val="00D6573E"/>
    <w:rsid w:val="00D71E88"/>
    <w:rsid w:val="00D725F7"/>
    <w:rsid w:val="00D7541C"/>
    <w:rsid w:val="00D75C61"/>
    <w:rsid w:val="00D76BE5"/>
    <w:rsid w:val="00D8128F"/>
    <w:rsid w:val="00D82670"/>
    <w:rsid w:val="00D927F1"/>
    <w:rsid w:val="00D96AE6"/>
    <w:rsid w:val="00D978C6"/>
    <w:rsid w:val="00DA2197"/>
    <w:rsid w:val="00DA67AD"/>
    <w:rsid w:val="00DB18CE"/>
    <w:rsid w:val="00DD17A9"/>
    <w:rsid w:val="00DD3674"/>
    <w:rsid w:val="00DE3EC0"/>
    <w:rsid w:val="00DE4620"/>
    <w:rsid w:val="00DE7BF3"/>
    <w:rsid w:val="00E0348D"/>
    <w:rsid w:val="00E11593"/>
    <w:rsid w:val="00E12B6B"/>
    <w:rsid w:val="00E130AB"/>
    <w:rsid w:val="00E170D4"/>
    <w:rsid w:val="00E2583B"/>
    <w:rsid w:val="00E3102C"/>
    <w:rsid w:val="00E37E7B"/>
    <w:rsid w:val="00E37EB2"/>
    <w:rsid w:val="00E42D88"/>
    <w:rsid w:val="00E438D9"/>
    <w:rsid w:val="00E5644E"/>
    <w:rsid w:val="00E66B4F"/>
    <w:rsid w:val="00E7260F"/>
    <w:rsid w:val="00E806EE"/>
    <w:rsid w:val="00E83FD4"/>
    <w:rsid w:val="00E86049"/>
    <w:rsid w:val="00E87FFD"/>
    <w:rsid w:val="00E95296"/>
    <w:rsid w:val="00E96630"/>
    <w:rsid w:val="00E96891"/>
    <w:rsid w:val="00EB0EF8"/>
    <w:rsid w:val="00EB0FB9"/>
    <w:rsid w:val="00EC65B4"/>
    <w:rsid w:val="00ED0835"/>
    <w:rsid w:val="00ED0CA9"/>
    <w:rsid w:val="00ED7A2A"/>
    <w:rsid w:val="00ED7CC5"/>
    <w:rsid w:val="00EE41AB"/>
    <w:rsid w:val="00EE41E7"/>
    <w:rsid w:val="00EE4592"/>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5550C"/>
    <w:rsid w:val="00F63CF0"/>
    <w:rsid w:val="00F677CB"/>
    <w:rsid w:val="00F71571"/>
    <w:rsid w:val="00F715B8"/>
    <w:rsid w:val="00F72113"/>
    <w:rsid w:val="00F723A2"/>
    <w:rsid w:val="00F76CA4"/>
    <w:rsid w:val="00F97C5D"/>
    <w:rsid w:val="00FA1AE7"/>
    <w:rsid w:val="00FA7DF3"/>
    <w:rsid w:val="00FC4CFC"/>
    <w:rsid w:val="00FC68B7"/>
    <w:rsid w:val="00FD268F"/>
    <w:rsid w:val="00FD7C12"/>
    <w:rsid w:val="00FE384E"/>
    <w:rsid w:val="00FF1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03EA-6A77-4FE7-B46D-A313FEA5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198</TotalTime>
  <Pages>5</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28</cp:revision>
  <cp:lastPrinted>2022-12-08T09:07:00Z</cp:lastPrinted>
  <dcterms:created xsi:type="dcterms:W3CDTF">2022-12-14T08:02:00Z</dcterms:created>
  <dcterms:modified xsi:type="dcterms:W3CDTF">2023-02-23T14:14:00Z</dcterms:modified>
</cp:coreProperties>
</file>