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578A" w14:textId="46A52AAA" w:rsidR="00572342" w:rsidRPr="00992022" w:rsidRDefault="00572342" w:rsidP="00572342">
      <w:pPr>
        <w:pStyle w:val="ListParagraph"/>
        <w:spacing w:after="0" w:line="360" w:lineRule="auto"/>
        <w:jc w:val="center"/>
        <w:rPr>
          <w:rFonts w:ascii="Arial" w:eastAsia="Times New Roman" w:hAnsi="Arial" w:cs="Arial"/>
          <w:b/>
          <w:bCs/>
          <w:sz w:val="24"/>
          <w:szCs w:val="24"/>
          <w:lang w:val="en-GB"/>
        </w:rPr>
      </w:pPr>
      <w:r w:rsidRPr="00992022">
        <w:rPr>
          <w:rFonts w:ascii="Arial" w:eastAsia="Times New Roman" w:hAnsi="Arial" w:cs="Arial"/>
          <w:b/>
          <w:bCs/>
          <w:sz w:val="24"/>
          <w:szCs w:val="24"/>
          <w:lang w:val="en-GB"/>
        </w:rPr>
        <w:t xml:space="preserve">ANNEXURE </w:t>
      </w:r>
      <w:r w:rsidR="00AB3644">
        <w:rPr>
          <w:rFonts w:ascii="Arial" w:eastAsia="Times New Roman" w:hAnsi="Arial" w:cs="Arial"/>
          <w:b/>
          <w:bCs/>
          <w:sz w:val="24"/>
          <w:szCs w:val="24"/>
          <w:lang w:val="en-GB"/>
        </w:rPr>
        <w:t>B</w:t>
      </w:r>
      <w:r w:rsidRPr="00992022">
        <w:rPr>
          <w:rFonts w:ascii="Arial" w:eastAsia="Times New Roman" w:hAnsi="Arial" w:cs="Arial"/>
          <w:b/>
          <w:bCs/>
          <w:sz w:val="24"/>
          <w:szCs w:val="24"/>
          <w:lang w:val="en-GB"/>
        </w:rPr>
        <w:t>: LIST OF TABLES</w:t>
      </w:r>
    </w:p>
    <w:p w14:paraId="36B32046" w14:textId="77777777" w:rsidR="00572342" w:rsidRPr="00992022" w:rsidRDefault="00572342" w:rsidP="00572342">
      <w:pPr>
        <w:pStyle w:val="ListParagraph"/>
        <w:spacing w:after="0" w:line="360" w:lineRule="auto"/>
        <w:jc w:val="center"/>
        <w:rPr>
          <w:rFonts w:ascii="Arial" w:eastAsia="Times New Roman" w:hAnsi="Arial" w:cs="Arial"/>
          <w:b/>
          <w:bCs/>
          <w:sz w:val="24"/>
          <w:szCs w:val="24"/>
          <w:lang w:val="en-GB"/>
        </w:rPr>
      </w:pPr>
    </w:p>
    <w:p w14:paraId="10EA00CA" w14:textId="7566D059" w:rsidR="00572342" w:rsidRPr="00992022" w:rsidRDefault="00572342" w:rsidP="00820033">
      <w:pPr>
        <w:pStyle w:val="ListParagraph"/>
        <w:spacing w:after="0" w:line="360" w:lineRule="auto"/>
        <w:jc w:val="center"/>
        <w:rPr>
          <w:rFonts w:ascii="Arial" w:eastAsia="Times New Roman" w:hAnsi="Arial" w:cs="Arial"/>
          <w:sz w:val="24"/>
          <w:szCs w:val="24"/>
          <w:lang w:val="en-GB"/>
        </w:rPr>
      </w:pPr>
      <w:r w:rsidRPr="00992022">
        <w:rPr>
          <w:rFonts w:ascii="Arial" w:eastAsia="Times New Roman" w:hAnsi="Arial" w:cs="Arial"/>
          <w:b/>
          <w:bCs/>
          <w:sz w:val="24"/>
          <w:szCs w:val="24"/>
          <w:lang w:val="en-GB"/>
        </w:rPr>
        <w:t>Table 1</w:t>
      </w:r>
      <w:r w:rsidRPr="00992022">
        <w:rPr>
          <w:rFonts w:ascii="Arial" w:eastAsia="Times New Roman" w:hAnsi="Arial" w:cs="Arial"/>
          <w:sz w:val="24"/>
          <w:szCs w:val="24"/>
          <w:lang w:val="en-GB"/>
        </w:rPr>
        <w:t xml:space="preserve">: </w:t>
      </w:r>
      <w:r w:rsidR="00992022" w:rsidRPr="00992022">
        <w:rPr>
          <w:rFonts w:ascii="Arial" w:eastAsia="Times New Roman" w:hAnsi="Arial" w:cs="Arial"/>
          <w:sz w:val="24"/>
          <w:szCs w:val="24"/>
          <w:lang w:val="en-GB"/>
        </w:rPr>
        <w:tab/>
      </w:r>
      <w:r w:rsidRPr="00992022">
        <w:rPr>
          <w:rFonts w:ascii="Arial" w:eastAsia="Times New Roman" w:hAnsi="Arial" w:cs="Arial"/>
          <w:sz w:val="24"/>
          <w:szCs w:val="24"/>
          <w:lang w:val="en-GB"/>
        </w:rPr>
        <w:t>Legal aid provision between 2017-</w:t>
      </w:r>
      <w:r w:rsidR="002C46EF">
        <w:rPr>
          <w:rFonts w:ascii="Arial" w:eastAsia="Times New Roman" w:hAnsi="Arial" w:cs="Arial"/>
          <w:sz w:val="24"/>
          <w:szCs w:val="24"/>
          <w:lang w:val="en-GB"/>
        </w:rPr>
        <w:t xml:space="preserve"> </w:t>
      </w:r>
      <w:r w:rsidRPr="00992022">
        <w:rPr>
          <w:rFonts w:ascii="Arial" w:eastAsia="Times New Roman" w:hAnsi="Arial" w:cs="Arial"/>
          <w:sz w:val="24"/>
          <w:szCs w:val="24"/>
          <w:lang w:val="en-GB"/>
        </w:rPr>
        <w:t>2020 financial years</w:t>
      </w:r>
    </w:p>
    <w:p w14:paraId="7C2CF34F" w14:textId="77777777" w:rsidR="00572342" w:rsidRPr="00992022" w:rsidRDefault="00572342" w:rsidP="00572342">
      <w:pPr>
        <w:pStyle w:val="ListParagraph"/>
        <w:rPr>
          <w:rFonts w:ascii="Arial" w:eastAsia="Times New Roman" w:hAnsi="Arial" w:cs="Arial"/>
          <w:sz w:val="24"/>
          <w:szCs w:val="24"/>
          <w:lang w:val="en-GB"/>
        </w:rPr>
      </w:pPr>
    </w:p>
    <w:tbl>
      <w:tblPr>
        <w:tblStyle w:val="TableGrid"/>
        <w:tblW w:w="13167" w:type="dxa"/>
        <w:tblInd w:w="720" w:type="dxa"/>
        <w:tblLook w:val="04A0" w:firstRow="1" w:lastRow="0" w:firstColumn="1" w:lastColumn="0" w:noHBand="0" w:noVBand="1"/>
      </w:tblPr>
      <w:tblGrid>
        <w:gridCol w:w="2536"/>
        <w:gridCol w:w="2976"/>
        <w:gridCol w:w="2410"/>
        <w:gridCol w:w="5245"/>
      </w:tblGrid>
      <w:tr w:rsidR="00572342" w:rsidRPr="00992022" w14:paraId="5EBEC8E4" w14:textId="77777777" w:rsidTr="00D50143">
        <w:tc>
          <w:tcPr>
            <w:tcW w:w="13167" w:type="dxa"/>
            <w:gridSpan w:val="4"/>
            <w:shd w:val="clear" w:color="auto" w:fill="BFBFBF" w:themeFill="background1" w:themeFillShade="BF"/>
          </w:tcPr>
          <w:p w14:paraId="637F2B29" w14:textId="77777777" w:rsidR="00572342" w:rsidRPr="00992022" w:rsidRDefault="00572342" w:rsidP="00C47E27">
            <w:pPr>
              <w:pStyle w:val="ListParagraph"/>
              <w:spacing w:line="360" w:lineRule="auto"/>
              <w:jc w:val="center"/>
              <w:rPr>
                <w:rFonts w:ascii="Arial" w:eastAsia="Times New Roman" w:hAnsi="Arial" w:cs="Arial"/>
                <w:sz w:val="24"/>
                <w:szCs w:val="24"/>
                <w:lang w:val="en-GB"/>
              </w:rPr>
            </w:pPr>
            <w:r w:rsidRPr="00992022">
              <w:rPr>
                <w:rFonts w:ascii="Arial" w:eastAsia="Times New Roman" w:hAnsi="Arial" w:cs="Arial"/>
                <w:sz w:val="24"/>
                <w:szCs w:val="24"/>
                <w:lang w:val="en-GB"/>
              </w:rPr>
              <w:t>2017 – 2018</w:t>
            </w:r>
            <w:r w:rsidRPr="00992022">
              <w:rPr>
                <w:rFonts w:ascii="Arial" w:eastAsia="Times New Roman" w:hAnsi="Arial" w:cs="Arial"/>
                <w:sz w:val="24"/>
                <w:szCs w:val="24"/>
                <w:lang w:val="en-GB"/>
              </w:rPr>
              <w:tab/>
              <w:t>Financial Year</w:t>
            </w:r>
          </w:p>
          <w:p w14:paraId="20A7C1B4"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p>
        </w:tc>
      </w:tr>
      <w:tr w:rsidR="00572342" w:rsidRPr="00992022" w14:paraId="15F1599E" w14:textId="77777777" w:rsidTr="00D50143">
        <w:tc>
          <w:tcPr>
            <w:tcW w:w="2536" w:type="dxa"/>
          </w:tcPr>
          <w:p w14:paraId="582DBD00"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bookmarkStart w:id="0" w:name="_Hlk75439754"/>
            <w:r w:rsidRPr="00992022">
              <w:rPr>
                <w:rFonts w:ascii="Arial" w:eastAsia="Times New Roman" w:hAnsi="Arial" w:cs="Arial"/>
                <w:sz w:val="24"/>
                <w:szCs w:val="24"/>
                <w:lang w:val="en-GB"/>
              </w:rPr>
              <w:t>Total number of Criminal Cases</w:t>
            </w:r>
          </w:p>
        </w:tc>
        <w:tc>
          <w:tcPr>
            <w:tcW w:w="2976" w:type="dxa"/>
          </w:tcPr>
          <w:p w14:paraId="6DB89199"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Civil Cases</w:t>
            </w:r>
          </w:p>
        </w:tc>
        <w:tc>
          <w:tcPr>
            <w:tcW w:w="2410" w:type="dxa"/>
          </w:tcPr>
          <w:p w14:paraId="5CB68A4C"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Children</w:t>
            </w:r>
          </w:p>
        </w:tc>
        <w:tc>
          <w:tcPr>
            <w:tcW w:w="5245" w:type="dxa"/>
          </w:tcPr>
          <w:p w14:paraId="61E47F37"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Overall total number of assisted people</w:t>
            </w:r>
          </w:p>
        </w:tc>
      </w:tr>
      <w:bookmarkEnd w:id="0"/>
      <w:tr w:rsidR="00572342" w:rsidRPr="00992022" w14:paraId="5196E63C" w14:textId="77777777" w:rsidTr="00D50143">
        <w:tc>
          <w:tcPr>
            <w:tcW w:w="2536" w:type="dxa"/>
          </w:tcPr>
          <w:p w14:paraId="6707C6CE"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364,267.</w:t>
            </w:r>
          </w:p>
        </w:tc>
        <w:tc>
          <w:tcPr>
            <w:tcW w:w="2976" w:type="dxa"/>
          </w:tcPr>
          <w:p w14:paraId="3062C6D2"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55,794.</w:t>
            </w:r>
          </w:p>
        </w:tc>
        <w:tc>
          <w:tcPr>
            <w:tcW w:w="2410" w:type="dxa"/>
          </w:tcPr>
          <w:p w14:paraId="5872350A"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Legal Aid South Africa assisted a total of 16,350 children with 62% (10,141) being children in conflict with the law and 38% (6,209) being children needing assistance with civil legal matters.</w:t>
            </w:r>
          </w:p>
        </w:tc>
        <w:tc>
          <w:tcPr>
            <w:tcW w:w="5245" w:type="dxa"/>
          </w:tcPr>
          <w:p w14:paraId="265DD248" w14:textId="77777777" w:rsidR="00AB25B4"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 xml:space="preserve">•In the 2017/18 Financial Year Legal Aid South Africa provided legal representation and advice to 731,856 people.                </w:t>
            </w:r>
          </w:p>
          <w:p w14:paraId="306996CD" w14:textId="110BEDD2"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 xml:space="preserve">•Legal Aid South Africa took on a total of 426,617 new legal matters (criminal and civil) and finalised a total of 420,061.  </w:t>
            </w:r>
          </w:p>
          <w:p w14:paraId="5DCB0BF7"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•This includes legal representation in 420,061 criminal and civil matters as well as legal advice to 305,239 persons.</w:t>
            </w:r>
          </w:p>
        </w:tc>
      </w:tr>
      <w:tr w:rsidR="00572342" w:rsidRPr="00992022" w14:paraId="183C049C" w14:textId="77777777" w:rsidTr="00D50143">
        <w:tc>
          <w:tcPr>
            <w:tcW w:w="13167" w:type="dxa"/>
            <w:gridSpan w:val="4"/>
            <w:shd w:val="clear" w:color="auto" w:fill="BFBFBF" w:themeFill="background1" w:themeFillShade="BF"/>
          </w:tcPr>
          <w:p w14:paraId="250B6E08" w14:textId="77777777" w:rsidR="00572342" w:rsidRPr="00992022" w:rsidRDefault="00572342" w:rsidP="00C47E27">
            <w:pPr>
              <w:pStyle w:val="ListParagraph"/>
              <w:spacing w:line="360" w:lineRule="auto"/>
              <w:jc w:val="center"/>
              <w:rPr>
                <w:rFonts w:ascii="Arial" w:eastAsia="Times New Roman" w:hAnsi="Arial" w:cs="Arial"/>
                <w:sz w:val="24"/>
                <w:szCs w:val="24"/>
                <w:lang w:val="en-GB"/>
              </w:rPr>
            </w:pPr>
            <w:r w:rsidRPr="00992022">
              <w:rPr>
                <w:rFonts w:ascii="Arial" w:eastAsia="Times New Roman" w:hAnsi="Arial" w:cs="Arial"/>
                <w:sz w:val="24"/>
                <w:szCs w:val="24"/>
                <w:lang w:val="en-GB"/>
              </w:rPr>
              <w:t>2018 – 2019</w:t>
            </w:r>
            <w:r w:rsidRPr="00992022">
              <w:rPr>
                <w:rFonts w:ascii="Arial" w:eastAsia="Times New Roman" w:hAnsi="Arial" w:cs="Arial"/>
                <w:sz w:val="24"/>
                <w:szCs w:val="24"/>
                <w:lang w:val="en-GB"/>
              </w:rPr>
              <w:tab/>
              <w:t>Financial Year</w:t>
            </w:r>
          </w:p>
          <w:p w14:paraId="4288E167"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p>
        </w:tc>
      </w:tr>
      <w:tr w:rsidR="00572342" w:rsidRPr="00992022" w14:paraId="2B98782B" w14:textId="77777777" w:rsidTr="00D50143">
        <w:tc>
          <w:tcPr>
            <w:tcW w:w="2536" w:type="dxa"/>
          </w:tcPr>
          <w:p w14:paraId="5189A67E"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lastRenderedPageBreak/>
              <w:t>Total number of Criminal Cases</w:t>
            </w:r>
          </w:p>
        </w:tc>
        <w:tc>
          <w:tcPr>
            <w:tcW w:w="2976" w:type="dxa"/>
          </w:tcPr>
          <w:p w14:paraId="28C5171A"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Civil Cases</w:t>
            </w:r>
          </w:p>
        </w:tc>
        <w:tc>
          <w:tcPr>
            <w:tcW w:w="2410" w:type="dxa"/>
          </w:tcPr>
          <w:p w14:paraId="2C14066E"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Children</w:t>
            </w:r>
          </w:p>
        </w:tc>
        <w:tc>
          <w:tcPr>
            <w:tcW w:w="5245" w:type="dxa"/>
          </w:tcPr>
          <w:p w14:paraId="17477677"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Overall total number of assisted people</w:t>
            </w:r>
          </w:p>
        </w:tc>
      </w:tr>
      <w:tr w:rsidR="00572342" w:rsidRPr="00992022" w14:paraId="5F1403E9" w14:textId="77777777" w:rsidTr="00D50143">
        <w:tc>
          <w:tcPr>
            <w:tcW w:w="2536" w:type="dxa"/>
          </w:tcPr>
          <w:p w14:paraId="1346C14C"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359,075.</w:t>
            </w:r>
          </w:p>
        </w:tc>
        <w:tc>
          <w:tcPr>
            <w:tcW w:w="2976" w:type="dxa"/>
          </w:tcPr>
          <w:p w14:paraId="1C723284"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51,321.</w:t>
            </w:r>
          </w:p>
        </w:tc>
        <w:tc>
          <w:tcPr>
            <w:tcW w:w="2410" w:type="dxa"/>
          </w:tcPr>
          <w:p w14:paraId="6408A461"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Legal Aid South Africa assisted a total of 16,713 children with 59% (9,486) being children in conflict with the law and 41% (6,687) being children needing assistance with civil legal matters.</w:t>
            </w:r>
          </w:p>
        </w:tc>
        <w:tc>
          <w:tcPr>
            <w:tcW w:w="5245" w:type="dxa"/>
          </w:tcPr>
          <w:p w14:paraId="55E56415" w14:textId="77777777" w:rsidR="00AB25B4"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 xml:space="preserve">•In the 2018/19 Financial Year Legal Aid South Africa provided legal representation and advice to 724,253 people.                 </w:t>
            </w:r>
          </w:p>
          <w:p w14:paraId="3A970072" w14:textId="0AF1AF94"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•Legal Aid South Africa took on a total of 416,203 new matters (criminal and civil) and finalised a total of 410,396.</w:t>
            </w:r>
          </w:p>
          <w:p w14:paraId="4DF8DBC5"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•This includes legal representation in 410,396 criminal and civil matters as well as legal advice to 308,050 persons.</w:t>
            </w:r>
          </w:p>
        </w:tc>
      </w:tr>
      <w:tr w:rsidR="00572342" w:rsidRPr="00992022" w14:paraId="56180DD3" w14:textId="77777777" w:rsidTr="00D50143">
        <w:tc>
          <w:tcPr>
            <w:tcW w:w="13167" w:type="dxa"/>
            <w:gridSpan w:val="4"/>
            <w:shd w:val="clear" w:color="auto" w:fill="BFBFBF" w:themeFill="background1" w:themeFillShade="BF"/>
          </w:tcPr>
          <w:p w14:paraId="1DE6D857" w14:textId="77777777" w:rsidR="00572342" w:rsidRPr="00992022" w:rsidRDefault="00572342" w:rsidP="00C47E27">
            <w:pPr>
              <w:pStyle w:val="ListParagraph"/>
              <w:spacing w:line="360" w:lineRule="auto"/>
              <w:jc w:val="center"/>
              <w:rPr>
                <w:rFonts w:ascii="Arial" w:eastAsia="Times New Roman" w:hAnsi="Arial" w:cs="Arial"/>
                <w:sz w:val="24"/>
                <w:szCs w:val="24"/>
                <w:lang w:val="en-GB"/>
              </w:rPr>
            </w:pPr>
            <w:r w:rsidRPr="00992022">
              <w:rPr>
                <w:rFonts w:ascii="Arial" w:eastAsia="Times New Roman" w:hAnsi="Arial" w:cs="Arial"/>
                <w:sz w:val="24"/>
                <w:szCs w:val="24"/>
                <w:lang w:val="en-GB"/>
              </w:rPr>
              <w:t>2019 - 2020 Financial Year</w:t>
            </w:r>
          </w:p>
          <w:p w14:paraId="3C063B27"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p>
        </w:tc>
      </w:tr>
      <w:tr w:rsidR="00572342" w:rsidRPr="00992022" w14:paraId="434F7DB3" w14:textId="77777777" w:rsidTr="00D50143">
        <w:tc>
          <w:tcPr>
            <w:tcW w:w="2536" w:type="dxa"/>
          </w:tcPr>
          <w:p w14:paraId="73D73C81"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Criminal Cases</w:t>
            </w:r>
          </w:p>
        </w:tc>
        <w:tc>
          <w:tcPr>
            <w:tcW w:w="2976" w:type="dxa"/>
          </w:tcPr>
          <w:p w14:paraId="23390D70"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Civil Cases</w:t>
            </w:r>
          </w:p>
        </w:tc>
        <w:tc>
          <w:tcPr>
            <w:tcW w:w="2410" w:type="dxa"/>
          </w:tcPr>
          <w:p w14:paraId="5EC53CCE"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Total number of Children</w:t>
            </w:r>
          </w:p>
        </w:tc>
        <w:tc>
          <w:tcPr>
            <w:tcW w:w="5245" w:type="dxa"/>
          </w:tcPr>
          <w:p w14:paraId="4FBA90BD"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Overall total number of assisted people</w:t>
            </w:r>
          </w:p>
        </w:tc>
      </w:tr>
      <w:tr w:rsidR="00572342" w:rsidRPr="00992022" w14:paraId="338A3338" w14:textId="77777777" w:rsidTr="00D50143">
        <w:tc>
          <w:tcPr>
            <w:tcW w:w="2536" w:type="dxa"/>
          </w:tcPr>
          <w:p w14:paraId="5B960A1A"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 xml:space="preserve">351,061. </w:t>
            </w:r>
          </w:p>
        </w:tc>
        <w:tc>
          <w:tcPr>
            <w:tcW w:w="2976" w:type="dxa"/>
          </w:tcPr>
          <w:p w14:paraId="260E6BA0" w14:textId="77777777" w:rsidR="00572342" w:rsidRPr="00992022" w:rsidRDefault="00572342" w:rsidP="00C47E27">
            <w:pPr>
              <w:pStyle w:val="ListParagraph"/>
              <w:spacing w:line="360" w:lineRule="auto"/>
              <w:ind w:left="0"/>
              <w:jc w:val="both"/>
              <w:rPr>
                <w:rFonts w:ascii="Arial" w:eastAsia="Times New Roman" w:hAnsi="Arial" w:cs="Arial"/>
                <w:sz w:val="24"/>
                <w:szCs w:val="24"/>
                <w:lang w:val="en-GB"/>
              </w:rPr>
            </w:pPr>
            <w:r w:rsidRPr="00992022">
              <w:rPr>
                <w:rFonts w:ascii="Arial" w:eastAsia="Times New Roman" w:hAnsi="Arial" w:cs="Arial"/>
                <w:sz w:val="24"/>
                <w:szCs w:val="24"/>
                <w:lang w:val="en-GB"/>
              </w:rPr>
              <w:t xml:space="preserve">51,177. </w:t>
            </w:r>
          </w:p>
        </w:tc>
        <w:tc>
          <w:tcPr>
            <w:tcW w:w="2410" w:type="dxa"/>
          </w:tcPr>
          <w:p w14:paraId="1243AD59"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 xml:space="preserve">Legal Aid South Africa assisted a total of 13,514 children with 58% </w:t>
            </w:r>
            <w:r w:rsidRPr="00992022">
              <w:rPr>
                <w:rFonts w:ascii="Arial" w:eastAsia="Times New Roman" w:hAnsi="Arial" w:cs="Arial"/>
                <w:sz w:val="24"/>
                <w:szCs w:val="24"/>
                <w:lang w:val="en-GB"/>
              </w:rPr>
              <w:lastRenderedPageBreak/>
              <w:t>(7,781) being children in conflict with the law and 42% (5,733) being children needing assistance with civil legal matters.</w:t>
            </w:r>
          </w:p>
        </w:tc>
        <w:tc>
          <w:tcPr>
            <w:tcW w:w="5245" w:type="dxa"/>
          </w:tcPr>
          <w:p w14:paraId="731FE1EF" w14:textId="77777777" w:rsidR="00AB25B4"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lastRenderedPageBreak/>
              <w:t xml:space="preserve">•In the 2019/20 Financial Year Legal Aid South Africa provided legal representation and advice to 668,293 people.                 </w:t>
            </w:r>
          </w:p>
          <w:p w14:paraId="495DE91A" w14:textId="28CDDE31"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lastRenderedPageBreak/>
              <w:t>•Legal Aid South Africa took on a total of 402,238 new matters (criminal and civil) and finalised a total of 374,367.</w:t>
            </w:r>
          </w:p>
          <w:p w14:paraId="32C46602" w14:textId="77777777" w:rsidR="00572342" w:rsidRPr="00992022" w:rsidRDefault="00572342" w:rsidP="00C47E27">
            <w:pPr>
              <w:pStyle w:val="ListParagraph"/>
              <w:spacing w:line="360" w:lineRule="auto"/>
              <w:ind w:left="0"/>
              <w:rPr>
                <w:rFonts w:ascii="Arial" w:eastAsia="Times New Roman" w:hAnsi="Arial" w:cs="Arial"/>
                <w:sz w:val="24"/>
                <w:szCs w:val="24"/>
                <w:lang w:val="en-GB"/>
              </w:rPr>
            </w:pPr>
            <w:r w:rsidRPr="00992022">
              <w:rPr>
                <w:rFonts w:ascii="Arial" w:eastAsia="Times New Roman" w:hAnsi="Arial" w:cs="Arial"/>
                <w:sz w:val="24"/>
                <w:szCs w:val="24"/>
                <w:lang w:val="en-GB"/>
              </w:rPr>
              <w:t>•This includes legal representation in 402,238 criminal and civil matters as well as legal advice to 266,055 persons.</w:t>
            </w:r>
          </w:p>
        </w:tc>
      </w:tr>
    </w:tbl>
    <w:p w14:paraId="57DBB2AD" w14:textId="77777777" w:rsidR="00572342" w:rsidRPr="00992022" w:rsidRDefault="00572342" w:rsidP="00572342">
      <w:pPr>
        <w:pStyle w:val="ListParagraph"/>
        <w:spacing w:after="0" w:line="360" w:lineRule="auto"/>
        <w:jc w:val="both"/>
        <w:rPr>
          <w:rFonts w:ascii="Arial" w:eastAsia="Times New Roman" w:hAnsi="Arial" w:cs="Arial"/>
          <w:sz w:val="24"/>
          <w:szCs w:val="24"/>
          <w:lang w:val="en-GB"/>
        </w:rPr>
      </w:pPr>
      <w:r w:rsidRPr="00992022">
        <w:rPr>
          <w:rFonts w:ascii="Arial" w:eastAsia="Times New Roman" w:hAnsi="Arial" w:cs="Arial"/>
          <w:sz w:val="24"/>
          <w:szCs w:val="24"/>
          <w:lang w:val="en-GB"/>
        </w:rPr>
        <w:lastRenderedPageBreak/>
        <w:t>Source: Legal Aid South Africa</w:t>
      </w:r>
    </w:p>
    <w:p w14:paraId="3516E6C9" w14:textId="77777777" w:rsidR="0072344E" w:rsidRPr="00992022" w:rsidRDefault="0072344E" w:rsidP="00D50143">
      <w:pPr>
        <w:rPr>
          <w:rFonts w:ascii="Arial" w:eastAsia="Times New Roman" w:hAnsi="Arial" w:cs="Arial"/>
          <w:b/>
          <w:color w:val="000000"/>
          <w:sz w:val="24"/>
          <w:szCs w:val="24"/>
          <w:lang w:val="en-US"/>
        </w:rPr>
      </w:pPr>
    </w:p>
    <w:p w14:paraId="11E08AB0" w14:textId="68959EA4" w:rsidR="00122955" w:rsidRDefault="0072344E" w:rsidP="0072344E">
      <w:pPr>
        <w:jc w:val="center"/>
        <w:rPr>
          <w:rFonts w:ascii="Arial" w:eastAsia="Times New Roman" w:hAnsi="Arial" w:cs="Arial"/>
          <w:b/>
          <w:color w:val="000000"/>
          <w:sz w:val="24"/>
          <w:szCs w:val="24"/>
          <w:lang w:val="en-US"/>
        </w:rPr>
      </w:pPr>
      <w:r w:rsidRPr="00992022">
        <w:rPr>
          <w:rFonts w:ascii="Arial" w:eastAsia="Times New Roman" w:hAnsi="Arial" w:cs="Arial"/>
          <w:b/>
          <w:color w:val="000000"/>
          <w:sz w:val="24"/>
          <w:szCs w:val="24"/>
          <w:lang w:val="en-US"/>
        </w:rPr>
        <w:t xml:space="preserve">Table 2: </w:t>
      </w:r>
      <w:r w:rsidR="00122955" w:rsidRPr="00122955">
        <w:rPr>
          <w:rFonts w:ascii="Arial" w:eastAsia="Times New Roman" w:hAnsi="Arial" w:cs="Arial"/>
          <w:b/>
          <w:color w:val="000000"/>
          <w:sz w:val="24"/>
          <w:szCs w:val="24"/>
          <w:lang w:val="en-US"/>
        </w:rPr>
        <w:t>Inmates in correctional centres</w:t>
      </w:r>
    </w:p>
    <w:tbl>
      <w:tblPr>
        <w:tblpPr w:leftFromText="180" w:rightFromText="180" w:vertAnchor="text" w:horzAnchor="margin" w:tblpXSpec="center" w:tblpY="429"/>
        <w:tblW w:w="5414" w:type="pct"/>
        <w:tblLayout w:type="fixed"/>
        <w:tblLook w:val="04A0" w:firstRow="1" w:lastRow="0" w:firstColumn="1" w:lastColumn="0" w:noHBand="0" w:noVBand="1"/>
      </w:tblPr>
      <w:tblGrid>
        <w:gridCol w:w="1794"/>
        <w:gridCol w:w="2987"/>
        <w:gridCol w:w="2172"/>
        <w:gridCol w:w="2175"/>
        <w:gridCol w:w="1468"/>
        <w:gridCol w:w="2172"/>
        <w:gridCol w:w="2335"/>
      </w:tblGrid>
      <w:tr w:rsidR="00122955" w:rsidRPr="001C4EE5" w14:paraId="656423D6" w14:textId="77777777" w:rsidTr="00C47E27">
        <w:trPr>
          <w:trHeight w:val="350"/>
        </w:trPr>
        <w:tc>
          <w:tcPr>
            <w:tcW w:w="594" w:type="pct"/>
            <w:tcBorders>
              <w:top w:val="single" w:sz="4" w:space="0" w:color="auto"/>
              <w:left w:val="single" w:sz="4" w:space="0" w:color="auto"/>
              <w:bottom w:val="single" w:sz="4" w:space="0" w:color="auto"/>
              <w:right w:val="single" w:sz="4" w:space="0" w:color="auto"/>
            </w:tcBorders>
            <w:shd w:val="clear" w:color="auto" w:fill="BFBFBF"/>
            <w:noWrap/>
            <w:hideMark/>
          </w:tcPr>
          <w:p w14:paraId="53003551" w14:textId="77777777" w:rsidR="00122955" w:rsidRPr="00B720D8" w:rsidRDefault="00122955" w:rsidP="00C47E27">
            <w:pPr>
              <w:spacing w:after="0" w:line="240" w:lineRule="auto"/>
              <w:ind w:firstLine="59"/>
              <w:jc w:val="right"/>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REGION</w:t>
            </w:r>
          </w:p>
        </w:tc>
        <w:tc>
          <w:tcPr>
            <w:tcW w:w="989" w:type="pct"/>
            <w:tcBorders>
              <w:top w:val="single" w:sz="4" w:space="0" w:color="auto"/>
              <w:left w:val="nil"/>
              <w:bottom w:val="single" w:sz="4" w:space="0" w:color="auto"/>
              <w:right w:val="single" w:sz="4" w:space="0" w:color="auto"/>
            </w:tcBorders>
            <w:shd w:val="clear" w:color="auto" w:fill="BFBFBF"/>
            <w:hideMark/>
          </w:tcPr>
          <w:p w14:paraId="4A0A41A3"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ACCOMMODATION</w:t>
            </w:r>
          </w:p>
        </w:tc>
        <w:tc>
          <w:tcPr>
            <w:tcW w:w="719" w:type="pct"/>
            <w:tcBorders>
              <w:top w:val="single" w:sz="4" w:space="0" w:color="auto"/>
              <w:left w:val="nil"/>
              <w:bottom w:val="single" w:sz="4" w:space="0" w:color="auto"/>
              <w:right w:val="single" w:sz="4" w:space="0" w:color="auto"/>
            </w:tcBorders>
            <w:shd w:val="clear" w:color="auto" w:fill="BFBFBF"/>
            <w:hideMark/>
          </w:tcPr>
          <w:p w14:paraId="0684E28F"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 xml:space="preserve">UNSENTENCED INMATES </w:t>
            </w:r>
          </w:p>
        </w:tc>
        <w:tc>
          <w:tcPr>
            <w:tcW w:w="720" w:type="pct"/>
            <w:tcBorders>
              <w:top w:val="single" w:sz="4" w:space="0" w:color="auto"/>
              <w:left w:val="nil"/>
              <w:bottom w:val="single" w:sz="4" w:space="0" w:color="auto"/>
              <w:right w:val="single" w:sz="4" w:space="0" w:color="auto"/>
            </w:tcBorders>
            <w:shd w:val="clear" w:color="auto" w:fill="BFBFBF"/>
            <w:hideMark/>
          </w:tcPr>
          <w:p w14:paraId="32F44158"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SENTENCED OFFENDERS</w:t>
            </w:r>
          </w:p>
        </w:tc>
        <w:tc>
          <w:tcPr>
            <w:tcW w:w="486" w:type="pct"/>
            <w:tcBorders>
              <w:top w:val="single" w:sz="4" w:space="0" w:color="auto"/>
              <w:left w:val="nil"/>
              <w:bottom w:val="single" w:sz="4" w:space="0" w:color="auto"/>
              <w:right w:val="single" w:sz="4" w:space="0" w:color="auto"/>
            </w:tcBorders>
            <w:shd w:val="clear" w:color="auto" w:fill="BFBFBF"/>
            <w:hideMark/>
          </w:tcPr>
          <w:p w14:paraId="5F7BAC0D"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 xml:space="preserve">GRAND TOTAL </w:t>
            </w:r>
          </w:p>
        </w:tc>
        <w:tc>
          <w:tcPr>
            <w:tcW w:w="719" w:type="pct"/>
            <w:tcBorders>
              <w:top w:val="single" w:sz="4" w:space="0" w:color="auto"/>
              <w:left w:val="nil"/>
              <w:bottom w:val="single" w:sz="4" w:space="0" w:color="auto"/>
              <w:right w:val="single" w:sz="4" w:space="0" w:color="auto"/>
            </w:tcBorders>
            <w:shd w:val="clear" w:color="auto" w:fill="BFBFBF"/>
            <w:hideMark/>
          </w:tcPr>
          <w:p w14:paraId="26845BD2"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OCCUPANCY LEVEL %</w:t>
            </w:r>
          </w:p>
        </w:tc>
        <w:tc>
          <w:tcPr>
            <w:tcW w:w="773" w:type="pct"/>
            <w:tcBorders>
              <w:top w:val="single" w:sz="4" w:space="0" w:color="auto"/>
              <w:left w:val="nil"/>
              <w:bottom w:val="single" w:sz="4" w:space="0" w:color="auto"/>
              <w:right w:val="single" w:sz="4" w:space="0" w:color="auto"/>
            </w:tcBorders>
            <w:shd w:val="clear" w:color="auto" w:fill="BFBFBF"/>
            <w:hideMark/>
          </w:tcPr>
          <w:p w14:paraId="3EC34CBF"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OVERCROWDING LEVEL %</w:t>
            </w:r>
          </w:p>
        </w:tc>
      </w:tr>
      <w:tr w:rsidR="00122955" w:rsidRPr="004D2E0D" w14:paraId="0818825F"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4DBFAA86"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EC</w:t>
            </w:r>
          </w:p>
        </w:tc>
        <w:tc>
          <w:tcPr>
            <w:tcW w:w="989" w:type="pct"/>
            <w:tcBorders>
              <w:top w:val="nil"/>
              <w:left w:val="nil"/>
              <w:bottom w:val="single" w:sz="4" w:space="0" w:color="auto"/>
              <w:right w:val="single" w:sz="4" w:space="0" w:color="auto"/>
            </w:tcBorders>
            <w:shd w:val="clear" w:color="auto" w:fill="auto"/>
            <w:noWrap/>
            <w:vAlign w:val="center"/>
            <w:hideMark/>
          </w:tcPr>
          <w:p w14:paraId="4CFDB217"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12 583</w:t>
            </w:r>
          </w:p>
        </w:tc>
        <w:tc>
          <w:tcPr>
            <w:tcW w:w="719" w:type="pct"/>
            <w:tcBorders>
              <w:top w:val="nil"/>
              <w:left w:val="nil"/>
              <w:bottom w:val="single" w:sz="4" w:space="0" w:color="auto"/>
              <w:right w:val="single" w:sz="4" w:space="0" w:color="auto"/>
            </w:tcBorders>
            <w:shd w:val="clear" w:color="auto" w:fill="auto"/>
            <w:noWrap/>
            <w:vAlign w:val="center"/>
            <w:hideMark/>
          </w:tcPr>
          <w:p w14:paraId="3BA60D46"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5 799</w:t>
            </w:r>
          </w:p>
        </w:tc>
        <w:tc>
          <w:tcPr>
            <w:tcW w:w="720" w:type="pct"/>
            <w:tcBorders>
              <w:top w:val="nil"/>
              <w:left w:val="nil"/>
              <w:bottom w:val="single" w:sz="4" w:space="0" w:color="auto"/>
              <w:right w:val="single" w:sz="4" w:space="0" w:color="auto"/>
            </w:tcBorders>
            <w:shd w:val="clear" w:color="auto" w:fill="auto"/>
            <w:noWrap/>
            <w:vAlign w:val="center"/>
            <w:hideMark/>
          </w:tcPr>
          <w:p w14:paraId="6C580600"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13 163</w:t>
            </w:r>
          </w:p>
        </w:tc>
        <w:tc>
          <w:tcPr>
            <w:tcW w:w="486" w:type="pct"/>
            <w:tcBorders>
              <w:top w:val="nil"/>
              <w:left w:val="nil"/>
              <w:bottom w:val="single" w:sz="4" w:space="0" w:color="auto"/>
              <w:right w:val="single" w:sz="4" w:space="0" w:color="auto"/>
            </w:tcBorders>
            <w:shd w:val="clear" w:color="000000" w:fill="B1A0C7"/>
            <w:noWrap/>
            <w:vAlign w:val="center"/>
            <w:hideMark/>
          </w:tcPr>
          <w:p w14:paraId="07EB2A76"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18 962</w:t>
            </w:r>
          </w:p>
        </w:tc>
        <w:tc>
          <w:tcPr>
            <w:tcW w:w="719" w:type="pct"/>
            <w:tcBorders>
              <w:top w:val="nil"/>
              <w:left w:val="nil"/>
              <w:bottom w:val="single" w:sz="4" w:space="0" w:color="auto"/>
              <w:right w:val="single" w:sz="4" w:space="0" w:color="auto"/>
            </w:tcBorders>
            <w:shd w:val="clear" w:color="auto" w:fill="auto"/>
            <w:noWrap/>
            <w:vAlign w:val="center"/>
            <w:hideMark/>
          </w:tcPr>
          <w:p w14:paraId="63C8991A"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150.70%</w:t>
            </w:r>
          </w:p>
        </w:tc>
        <w:tc>
          <w:tcPr>
            <w:tcW w:w="773" w:type="pct"/>
            <w:tcBorders>
              <w:top w:val="nil"/>
              <w:left w:val="nil"/>
              <w:bottom w:val="single" w:sz="4" w:space="0" w:color="auto"/>
              <w:right w:val="single" w:sz="4" w:space="0" w:color="auto"/>
            </w:tcBorders>
            <w:shd w:val="clear" w:color="auto" w:fill="auto"/>
            <w:noWrap/>
            <w:vAlign w:val="center"/>
            <w:hideMark/>
          </w:tcPr>
          <w:p w14:paraId="21A6690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50.70%</w:t>
            </w:r>
          </w:p>
        </w:tc>
      </w:tr>
      <w:tr w:rsidR="00122955" w:rsidRPr="004D2E0D" w14:paraId="42181402"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2F4E32E8"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GP</w:t>
            </w:r>
          </w:p>
        </w:tc>
        <w:tc>
          <w:tcPr>
            <w:tcW w:w="989" w:type="pct"/>
            <w:tcBorders>
              <w:top w:val="nil"/>
              <w:left w:val="nil"/>
              <w:bottom w:val="single" w:sz="4" w:space="0" w:color="auto"/>
              <w:right w:val="single" w:sz="4" w:space="0" w:color="auto"/>
            </w:tcBorders>
            <w:shd w:val="clear" w:color="auto" w:fill="auto"/>
            <w:noWrap/>
            <w:vAlign w:val="center"/>
            <w:hideMark/>
          </w:tcPr>
          <w:p w14:paraId="6603B131"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23632</w:t>
            </w:r>
          </w:p>
        </w:tc>
        <w:tc>
          <w:tcPr>
            <w:tcW w:w="719" w:type="pct"/>
            <w:tcBorders>
              <w:top w:val="nil"/>
              <w:left w:val="nil"/>
              <w:bottom w:val="single" w:sz="4" w:space="0" w:color="auto"/>
              <w:right w:val="single" w:sz="4" w:space="0" w:color="auto"/>
            </w:tcBorders>
            <w:shd w:val="clear" w:color="auto" w:fill="auto"/>
            <w:noWrap/>
            <w:vAlign w:val="center"/>
            <w:hideMark/>
          </w:tcPr>
          <w:p w14:paraId="36B18682"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13 813</w:t>
            </w:r>
          </w:p>
        </w:tc>
        <w:tc>
          <w:tcPr>
            <w:tcW w:w="720" w:type="pct"/>
            <w:tcBorders>
              <w:top w:val="nil"/>
              <w:left w:val="nil"/>
              <w:bottom w:val="single" w:sz="4" w:space="0" w:color="auto"/>
              <w:right w:val="single" w:sz="4" w:space="0" w:color="auto"/>
            </w:tcBorders>
            <w:shd w:val="clear" w:color="auto" w:fill="auto"/>
            <w:noWrap/>
            <w:vAlign w:val="center"/>
            <w:hideMark/>
          </w:tcPr>
          <w:p w14:paraId="5381FDA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19 198</w:t>
            </w:r>
          </w:p>
        </w:tc>
        <w:tc>
          <w:tcPr>
            <w:tcW w:w="486" w:type="pct"/>
            <w:tcBorders>
              <w:top w:val="nil"/>
              <w:left w:val="nil"/>
              <w:bottom w:val="single" w:sz="4" w:space="0" w:color="auto"/>
              <w:right w:val="single" w:sz="4" w:space="0" w:color="auto"/>
            </w:tcBorders>
            <w:shd w:val="clear" w:color="000000" w:fill="B1A0C7"/>
            <w:noWrap/>
            <w:vAlign w:val="center"/>
            <w:hideMark/>
          </w:tcPr>
          <w:p w14:paraId="3CED7E29"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33 011</w:t>
            </w:r>
          </w:p>
        </w:tc>
        <w:tc>
          <w:tcPr>
            <w:tcW w:w="719" w:type="pct"/>
            <w:tcBorders>
              <w:top w:val="nil"/>
              <w:left w:val="nil"/>
              <w:bottom w:val="single" w:sz="4" w:space="0" w:color="auto"/>
              <w:right w:val="single" w:sz="4" w:space="0" w:color="auto"/>
            </w:tcBorders>
            <w:shd w:val="clear" w:color="auto" w:fill="auto"/>
            <w:noWrap/>
            <w:vAlign w:val="center"/>
            <w:hideMark/>
          </w:tcPr>
          <w:p w14:paraId="7E0DBA17"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139.69%</w:t>
            </w:r>
          </w:p>
        </w:tc>
        <w:tc>
          <w:tcPr>
            <w:tcW w:w="773" w:type="pct"/>
            <w:tcBorders>
              <w:top w:val="nil"/>
              <w:left w:val="nil"/>
              <w:bottom w:val="single" w:sz="4" w:space="0" w:color="auto"/>
              <w:right w:val="single" w:sz="4" w:space="0" w:color="auto"/>
            </w:tcBorders>
            <w:shd w:val="clear" w:color="auto" w:fill="auto"/>
            <w:noWrap/>
            <w:vAlign w:val="center"/>
            <w:hideMark/>
          </w:tcPr>
          <w:p w14:paraId="6FA90455"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39.69%</w:t>
            </w:r>
          </w:p>
        </w:tc>
      </w:tr>
      <w:tr w:rsidR="00122955" w:rsidRPr="004D2E0D" w14:paraId="68DC955D"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30C4768E"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KZN</w:t>
            </w:r>
          </w:p>
        </w:tc>
        <w:tc>
          <w:tcPr>
            <w:tcW w:w="989" w:type="pct"/>
            <w:tcBorders>
              <w:top w:val="nil"/>
              <w:left w:val="nil"/>
              <w:bottom w:val="single" w:sz="4" w:space="0" w:color="auto"/>
              <w:right w:val="single" w:sz="4" w:space="0" w:color="auto"/>
            </w:tcBorders>
            <w:shd w:val="clear" w:color="auto" w:fill="auto"/>
            <w:noWrap/>
            <w:vAlign w:val="center"/>
            <w:hideMark/>
          </w:tcPr>
          <w:p w14:paraId="7C04F9A7"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18759</w:t>
            </w:r>
          </w:p>
        </w:tc>
        <w:tc>
          <w:tcPr>
            <w:tcW w:w="719" w:type="pct"/>
            <w:tcBorders>
              <w:top w:val="nil"/>
              <w:left w:val="nil"/>
              <w:bottom w:val="single" w:sz="4" w:space="0" w:color="auto"/>
              <w:right w:val="single" w:sz="4" w:space="0" w:color="auto"/>
            </w:tcBorders>
            <w:shd w:val="clear" w:color="auto" w:fill="auto"/>
            <w:noWrap/>
            <w:vAlign w:val="center"/>
            <w:hideMark/>
          </w:tcPr>
          <w:p w14:paraId="65EA743A"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6 393</w:t>
            </w:r>
          </w:p>
        </w:tc>
        <w:tc>
          <w:tcPr>
            <w:tcW w:w="720" w:type="pct"/>
            <w:tcBorders>
              <w:top w:val="nil"/>
              <w:left w:val="nil"/>
              <w:bottom w:val="single" w:sz="4" w:space="0" w:color="auto"/>
              <w:right w:val="single" w:sz="4" w:space="0" w:color="auto"/>
            </w:tcBorders>
            <w:shd w:val="clear" w:color="auto" w:fill="auto"/>
            <w:noWrap/>
            <w:vAlign w:val="center"/>
            <w:hideMark/>
          </w:tcPr>
          <w:p w14:paraId="6E79B8F2"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15 952</w:t>
            </w:r>
          </w:p>
        </w:tc>
        <w:tc>
          <w:tcPr>
            <w:tcW w:w="486" w:type="pct"/>
            <w:tcBorders>
              <w:top w:val="nil"/>
              <w:left w:val="nil"/>
              <w:bottom w:val="single" w:sz="4" w:space="0" w:color="auto"/>
              <w:right w:val="single" w:sz="4" w:space="0" w:color="auto"/>
            </w:tcBorders>
            <w:shd w:val="clear" w:color="000000" w:fill="B1A0C7"/>
            <w:noWrap/>
            <w:vAlign w:val="center"/>
            <w:hideMark/>
          </w:tcPr>
          <w:p w14:paraId="4EB920FC"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22 345</w:t>
            </w:r>
          </w:p>
        </w:tc>
        <w:tc>
          <w:tcPr>
            <w:tcW w:w="719" w:type="pct"/>
            <w:tcBorders>
              <w:top w:val="nil"/>
              <w:left w:val="nil"/>
              <w:bottom w:val="single" w:sz="4" w:space="0" w:color="auto"/>
              <w:right w:val="single" w:sz="4" w:space="0" w:color="auto"/>
            </w:tcBorders>
            <w:shd w:val="clear" w:color="auto" w:fill="auto"/>
            <w:noWrap/>
            <w:vAlign w:val="center"/>
            <w:hideMark/>
          </w:tcPr>
          <w:p w14:paraId="2F33542A"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119.12%</w:t>
            </w:r>
          </w:p>
        </w:tc>
        <w:tc>
          <w:tcPr>
            <w:tcW w:w="773" w:type="pct"/>
            <w:tcBorders>
              <w:top w:val="nil"/>
              <w:left w:val="nil"/>
              <w:bottom w:val="single" w:sz="4" w:space="0" w:color="auto"/>
              <w:right w:val="single" w:sz="4" w:space="0" w:color="auto"/>
            </w:tcBorders>
            <w:shd w:val="clear" w:color="auto" w:fill="auto"/>
            <w:noWrap/>
            <w:vAlign w:val="center"/>
            <w:hideMark/>
          </w:tcPr>
          <w:p w14:paraId="5F30A952"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19.12%</w:t>
            </w:r>
          </w:p>
        </w:tc>
      </w:tr>
      <w:tr w:rsidR="00122955" w:rsidRPr="004D2E0D" w14:paraId="69146637"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715B042C"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LMN</w:t>
            </w:r>
          </w:p>
        </w:tc>
        <w:tc>
          <w:tcPr>
            <w:tcW w:w="989" w:type="pct"/>
            <w:tcBorders>
              <w:top w:val="nil"/>
              <w:left w:val="nil"/>
              <w:bottom w:val="single" w:sz="4" w:space="0" w:color="auto"/>
              <w:right w:val="single" w:sz="4" w:space="0" w:color="auto"/>
            </w:tcBorders>
            <w:shd w:val="clear" w:color="auto" w:fill="auto"/>
            <w:noWrap/>
            <w:vAlign w:val="center"/>
            <w:hideMark/>
          </w:tcPr>
          <w:p w14:paraId="4BBC01B2"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18643</w:t>
            </w:r>
          </w:p>
        </w:tc>
        <w:tc>
          <w:tcPr>
            <w:tcW w:w="719" w:type="pct"/>
            <w:tcBorders>
              <w:top w:val="nil"/>
              <w:left w:val="nil"/>
              <w:bottom w:val="single" w:sz="4" w:space="0" w:color="auto"/>
              <w:right w:val="single" w:sz="4" w:space="0" w:color="auto"/>
            </w:tcBorders>
            <w:shd w:val="clear" w:color="auto" w:fill="auto"/>
            <w:noWrap/>
            <w:vAlign w:val="center"/>
            <w:hideMark/>
          </w:tcPr>
          <w:p w14:paraId="0699F14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5 682</w:t>
            </w:r>
          </w:p>
        </w:tc>
        <w:tc>
          <w:tcPr>
            <w:tcW w:w="720" w:type="pct"/>
            <w:tcBorders>
              <w:top w:val="nil"/>
              <w:left w:val="nil"/>
              <w:bottom w:val="single" w:sz="4" w:space="0" w:color="auto"/>
              <w:right w:val="single" w:sz="4" w:space="0" w:color="auto"/>
            </w:tcBorders>
            <w:shd w:val="clear" w:color="auto" w:fill="auto"/>
            <w:noWrap/>
            <w:vAlign w:val="center"/>
            <w:hideMark/>
          </w:tcPr>
          <w:p w14:paraId="5ACA85BD"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16 081</w:t>
            </w:r>
          </w:p>
        </w:tc>
        <w:tc>
          <w:tcPr>
            <w:tcW w:w="486" w:type="pct"/>
            <w:tcBorders>
              <w:top w:val="nil"/>
              <w:left w:val="nil"/>
              <w:bottom w:val="single" w:sz="4" w:space="0" w:color="auto"/>
              <w:right w:val="single" w:sz="4" w:space="0" w:color="auto"/>
            </w:tcBorders>
            <w:shd w:val="clear" w:color="000000" w:fill="B1A0C7"/>
            <w:noWrap/>
            <w:vAlign w:val="center"/>
            <w:hideMark/>
          </w:tcPr>
          <w:p w14:paraId="2679860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21 763</w:t>
            </w:r>
          </w:p>
        </w:tc>
        <w:tc>
          <w:tcPr>
            <w:tcW w:w="719" w:type="pct"/>
            <w:tcBorders>
              <w:top w:val="nil"/>
              <w:left w:val="nil"/>
              <w:bottom w:val="single" w:sz="4" w:space="0" w:color="auto"/>
              <w:right w:val="single" w:sz="4" w:space="0" w:color="auto"/>
            </w:tcBorders>
            <w:shd w:val="clear" w:color="auto" w:fill="auto"/>
            <w:noWrap/>
            <w:vAlign w:val="center"/>
            <w:hideMark/>
          </w:tcPr>
          <w:p w14:paraId="1F181A6E"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116.74%</w:t>
            </w:r>
          </w:p>
        </w:tc>
        <w:tc>
          <w:tcPr>
            <w:tcW w:w="773" w:type="pct"/>
            <w:tcBorders>
              <w:top w:val="nil"/>
              <w:left w:val="nil"/>
              <w:bottom w:val="single" w:sz="4" w:space="0" w:color="auto"/>
              <w:right w:val="single" w:sz="4" w:space="0" w:color="auto"/>
            </w:tcBorders>
            <w:shd w:val="clear" w:color="auto" w:fill="auto"/>
            <w:noWrap/>
            <w:vAlign w:val="center"/>
            <w:hideMark/>
          </w:tcPr>
          <w:p w14:paraId="7ABABDE8"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16.74%</w:t>
            </w:r>
          </w:p>
        </w:tc>
      </w:tr>
      <w:tr w:rsidR="00122955" w:rsidRPr="004D2E0D" w14:paraId="6DBD834C"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4EA22C6A"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FSNC</w:t>
            </w:r>
          </w:p>
        </w:tc>
        <w:tc>
          <w:tcPr>
            <w:tcW w:w="989" w:type="pct"/>
            <w:tcBorders>
              <w:top w:val="nil"/>
              <w:left w:val="nil"/>
              <w:bottom w:val="single" w:sz="4" w:space="0" w:color="auto"/>
              <w:right w:val="single" w:sz="4" w:space="0" w:color="auto"/>
            </w:tcBorders>
            <w:shd w:val="clear" w:color="auto" w:fill="auto"/>
            <w:noWrap/>
            <w:vAlign w:val="center"/>
            <w:hideMark/>
          </w:tcPr>
          <w:p w14:paraId="3E8EAF95"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19202</w:t>
            </w:r>
          </w:p>
        </w:tc>
        <w:tc>
          <w:tcPr>
            <w:tcW w:w="719" w:type="pct"/>
            <w:tcBorders>
              <w:top w:val="nil"/>
              <w:left w:val="nil"/>
              <w:bottom w:val="single" w:sz="4" w:space="0" w:color="auto"/>
              <w:right w:val="single" w:sz="4" w:space="0" w:color="auto"/>
            </w:tcBorders>
            <w:shd w:val="clear" w:color="auto" w:fill="auto"/>
            <w:noWrap/>
            <w:vAlign w:val="center"/>
            <w:hideMark/>
          </w:tcPr>
          <w:p w14:paraId="02F2AF24"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5 105</w:t>
            </w:r>
          </w:p>
        </w:tc>
        <w:tc>
          <w:tcPr>
            <w:tcW w:w="720" w:type="pct"/>
            <w:tcBorders>
              <w:top w:val="nil"/>
              <w:left w:val="nil"/>
              <w:bottom w:val="single" w:sz="4" w:space="0" w:color="auto"/>
              <w:right w:val="single" w:sz="4" w:space="0" w:color="auto"/>
            </w:tcBorders>
            <w:shd w:val="clear" w:color="auto" w:fill="auto"/>
            <w:noWrap/>
            <w:vAlign w:val="center"/>
            <w:hideMark/>
          </w:tcPr>
          <w:p w14:paraId="33359A8C"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14 118</w:t>
            </w:r>
          </w:p>
        </w:tc>
        <w:tc>
          <w:tcPr>
            <w:tcW w:w="486" w:type="pct"/>
            <w:tcBorders>
              <w:top w:val="nil"/>
              <w:left w:val="nil"/>
              <w:bottom w:val="single" w:sz="4" w:space="0" w:color="auto"/>
              <w:right w:val="single" w:sz="4" w:space="0" w:color="auto"/>
            </w:tcBorders>
            <w:shd w:val="clear" w:color="000000" w:fill="B1A0C7"/>
            <w:noWrap/>
            <w:vAlign w:val="center"/>
            <w:hideMark/>
          </w:tcPr>
          <w:p w14:paraId="2A76B59E"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19 223</w:t>
            </w:r>
          </w:p>
        </w:tc>
        <w:tc>
          <w:tcPr>
            <w:tcW w:w="719" w:type="pct"/>
            <w:tcBorders>
              <w:top w:val="nil"/>
              <w:left w:val="nil"/>
              <w:bottom w:val="single" w:sz="4" w:space="0" w:color="auto"/>
              <w:right w:val="single" w:sz="4" w:space="0" w:color="auto"/>
            </w:tcBorders>
            <w:shd w:val="clear" w:color="auto" w:fill="auto"/>
            <w:noWrap/>
            <w:vAlign w:val="center"/>
            <w:hideMark/>
          </w:tcPr>
          <w:p w14:paraId="27224731"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100.11%</w:t>
            </w:r>
          </w:p>
        </w:tc>
        <w:tc>
          <w:tcPr>
            <w:tcW w:w="773" w:type="pct"/>
            <w:tcBorders>
              <w:top w:val="nil"/>
              <w:left w:val="nil"/>
              <w:bottom w:val="single" w:sz="4" w:space="0" w:color="auto"/>
              <w:right w:val="single" w:sz="4" w:space="0" w:color="auto"/>
            </w:tcBorders>
            <w:shd w:val="clear" w:color="auto" w:fill="auto"/>
            <w:noWrap/>
            <w:vAlign w:val="center"/>
            <w:hideMark/>
          </w:tcPr>
          <w:p w14:paraId="6911DFA4"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0.11%</w:t>
            </w:r>
          </w:p>
        </w:tc>
      </w:tr>
      <w:tr w:rsidR="00122955" w:rsidRPr="004D2E0D" w14:paraId="44DA54F3"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7DEE8"/>
            <w:noWrap/>
            <w:vAlign w:val="center"/>
            <w:hideMark/>
          </w:tcPr>
          <w:p w14:paraId="1A62E9F5"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WC</w:t>
            </w:r>
          </w:p>
        </w:tc>
        <w:tc>
          <w:tcPr>
            <w:tcW w:w="989" w:type="pct"/>
            <w:tcBorders>
              <w:top w:val="nil"/>
              <w:left w:val="nil"/>
              <w:bottom w:val="single" w:sz="4" w:space="0" w:color="auto"/>
              <w:right w:val="single" w:sz="4" w:space="0" w:color="auto"/>
            </w:tcBorders>
            <w:shd w:val="clear" w:color="auto" w:fill="auto"/>
            <w:noWrap/>
            <w:vAlign w:val="center"/>
            <w:hideMark/>
          </w:tcPr>
          <w:p w14:paraId="5FB60C7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18017</w:t>
            </w:r>
          </w:p>
        </w:tc>
        <w:tc>
          <w:tcPr>
            <w:tcW w:w="719" w:type="pct"/>
            <w:tcBorders>
              <w:top w:val="nil"/>
              <w:left w:val="nil"/>
              <w:bottom w:val="single" w:sz="4" w:space="0" w:color="auto"/>
              <w:right w:val="single" w:sz="4" w:space="0" w:color="auto"/>
            </w:tcBorders>
            <w:shd w:val="clear" w:color="auto" w:fill="auto"/>
            <w:noWrap/>
            <w:vAlign w:val="center"/>
            <w:hideMark/>
          </w:tcPr>
          <w:p w14:paraId="6609B887"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11 090</w:t>
            </w:r>
          </w:p>
        </w:tc>
        <w:tc>
          <w:tcPr>
            <w:tcW w:w="720" w:type="pct"/>
            <w:tcBorders>
              <w:top w:val="nil"/>
              <w:left w:val="nil"/>
              <w:bottom w:val="single" w:sz="4" w:space="0" w:color="auto"/>
              <w:right w:val="single" w:sz="4" w:space="0" w:color="auto"/>
            </w:tcBorders>
            <w:shd w:val="clear" w:color="auto" w:fill="auto"/>
            <w:noWrap/>
            <w:vAlign w:val="center"/>
            <w:hideMark/>
          </w:tcPr>
          <w:p w14:paraId="1DF8F7D3"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14 554</w:t>
            </w:r>
          </w:p>
        </w:tc>
        <w:tc>
          <w:tcPr>
            <w:tcW w:w="486" w:type="pct"/>
            <w:tcBorders>
              <w:top w:val="nil"/>
              <w:left w:val="nil"/>
              <w:bottom w:val="single" w:sz="4" w:space="0" w:color="auto"/>
              <w:right w:val="single" w:sz="4" w:space="0" w:color="auto"/>
            </w:tcBorders>
            <w:shd w:val="clear" w:color="000000" w:fill="B1A0C7"/>
            <w:noWrap/>
            <w:vAlign w:val="center"/>
            <w:hideMark/>
          </w:tcPr>
          <w:p w14:paraId="734818E4"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25 644</w:t>
            </w:r>
          </w:p>
        </w:tc>
        <w:tc>
          <w:tcPr>
            <w:tcW w:w="719" w:type="pct"/>
            <w:tcBorders>
              <w:top w:val="nil"/>
              <w:left w:val="nil"/>
              <w:bottom w:val="single" w:sz="4" w:space="0" w:color="auto"/>
              <w:right w:val="single" w:sz="4" w:space="0" w:color="auto"/>
            </w:tcBorders>
            <w:shd w:val="clear" w:color="auto" w:fill="auto"/>
            <w:noWrap/>
            <w:vAlign w:val="center"/>
            <w:hideMark/>
          </w:tcPr>
          <w:p w14:paraId="2FEFC85B"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142.33%</w:t>
            </w:r>
          </w:p>
        </w:tc>
        <w:tc>
          <w:tcPr>
            <w:tcW w:w="773" w:type="pct"/>
            <w:tcBorders>
              <w:top w:val="nil"/>
              <w:left w:val="nil"/>
              <w:bottom w:val="single" w:sz="4" w:space="0" w:color="auto"/>
              <w:right w:val="single" w:sz="4" w:space="0" w:color="auto"/>
            </w:tcBorders>
            <w:shd w:val="clear" w:color="auto" w:fill="auto"/>
            <w:noWrap/>
            <w:vAlign w:val="center"/>
            <w:hideMark/>
          </w:tcPr>
          <w:p w14:paraId="1CE629B2" w14:textId="77777777" w:rsidR="00122955" w:rsidRPr="00B720D8" w:rsidRDefault="00122955" w:rsidP="00C47E27">
            <w:pPr>
              <w:spacing w:after="0" w:line="240" w:lineRule="auto"/>
              <w:jc w:val="center"/>
              <w:rPr>
                <w:rFonts w:ascii="Arial" w:eastAsia="Times New Roman" w:hAnsi="Arial" w:cs="Arial"/>
                <w:bCs/>
                <w:color w:val="000000"/>
                <w:sz w:val="20"/>
                <w:szCs w:val="20"/>
                <w:lang w:val="en-GB" w:eastAsia="en-GB"/>
              </w:rPr>
            </w:pPr>
            <w:r w:rsidRPr="00B720D8">
              <w:rPr>
                <w:rFonts w:ascii="Arial" w:eastAsia="Times New Roman" w:hAnsi="Arial" w:cs="Arial"/>
                <w:bCs/>
                <w:color w:val="000000"/>
                <w:sz w:val="20"/>
                <w:szCs w:val="20"/>
                <w:lang w:val="en-GB" w:eastAsia="en-GB"/>
              </w:rPr>
              <w:t>42.33%</w:t>
            </w:r>
          </w:p>
        </w:tc>
      </w:tr>
      <w:tr w:rsidR="00122955" w:rsidRPr="004D2E0D" w14:paraId="5FBC0768" w14:textId="77777777" w:rsidTr="00C47E27">
        <w:trPr>
          <w:trHeight w:val="300"/>
        </w:trPr>
        <w:tc>
          <w:tcPr>
            <w:tcW w:w="594" w:type="pct"/>
            <w:tcBorders>
              <w:top w:val="nil"/>
              <w:left w:val="single" w:sz="4" w:space="0" w:color="auto"/>
              <w:bottom w:val="single" w:sz="4" w:space="0" w:color="auto"/>
              <w:right w:val="single" w:sz="4" w:space="0" w:color="auto"/>
            </w:tcBorders>
            <w:shd w:val="clear" w:color="000000" w:fill="BFBFBF"/>
            <w:noWrap/>
            <w:vAlign w:val="center"/>
            <w:hideMark/>
          </w:tcPr>
          <w:p w14:paraId="06F9CC77" w14:textId="77777777" w:rsidR="00122955" w:rsidRPr="00B720D8" w:rsidRDefault="00122955" w:rsidP="00C47E27">
            <w:pPr>
              <w:spacing w:after="0" w:line="240" w:lineRule="auto"/>
              <w:jc w:val="center"/>
              <w:rPr>
                <w:rFonts w:ascii="Arial" w:eastAsia="Times New Roman" w:hAnsi="Arial" w:cs="Arial"/>
                <w:b/>
                <w:bCs/>
                <w:sz w:val="18"/>
                <w:szCs w:val="18"/>
                <w:lang w:val="en-GB" w:eastAsia="en-GB"/>
              </w:rPr>
            </w:pPr>
            <w:r w:rsidRPr="00B720D8">
              <w:rPr>
                <w:rFonts w:ascii="Arial" w:eastAsia="Times New Roman" w:hAnsi="Arial" w:cs="Arial"/>
                <w:b/>
                <w:bCs/>
                <w:sz w:val="18"/>
                <w:szCs w:val="18"/>
                <w:lang w:val="en-GB" w:eastAsia="en-GB"/>
              </w:rPr>
              <w:t>NATIONAL</w:t>
            </w:r>
          </w:p>
        </w:tc>
        <w:tc>
          <w:tcPr>
            <w:tcW w:w="989" w:type="pct"/>
            <w:tcBorders>
              <w:top w:val="nil"/>
              <w:left w:val="nil"/>
              <w:bottom w:val="single" w:sz="4" w:space="0" w:color="auto"/>
              <w:right w:val="single" w:sz="4" w:space="0" w:color="auto"/>
            </w:tcBorders>
            <w:shd w:val="clear" w:color="000000" w:fill="BFBFBF"/>
            <w:noWrap/>
            <w:vAlign w:val="center"/>
            <w:hideMark/>
          </w:tcPr>
          <w:p w14:paraId="3825B112"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110 836</w:t>
            </w:r>
          </w:p>
        </w:tc>
        <w:tc>
          <w:tcPr>
            <w:tcW w:w="719" w:type="pct"/>
            <w:tcBorders>
              <w:top w:val="nil"/>
              <w:left w:val="nil"/>
              <w:bottom w:val="single" w:sz="4" w:space="0" w:color="auto"/>
              <w:right w:val="single" w:sz="4" w:space="0" w:color="auto"/>
            </w:tcBorders>
            <w:shd w:val="clear" w:color="000000" w:fill="BFBFBF"/>
            <w:noWrap/>
            <w:vAlign w:val="center"/>
            <w:hideMark/>
          </w:tcPr>
          <w:p w14:paraId="1906D017"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47 882</w:t>
            </w:r>
          </w:p>
        </w:tc>
        <w:tc>
          <w:tcPr>
            <w:tcW w:w="720" w:type="pct"/>
            <w:tcBorders>
              <w:top w:val="nil"/>
              <w:left w:val="nil"/>
              <w:bottom w:val="single" w:sz="4" w:space="0" w:color="auto"/>
              <w:right w:val="single" w:sz="4" w:space="0" w:color="auto"/>
            </w:tcBorders>
            <w:shd w:val="clear" w:color="000000" w:fill="BFBFBF"/>
            <w:noWrap/>
            <w:vAlign w:val="center"/>
            <w:hideMark/>
          </w:tcPr>
          <w:p w14:paraId="3569BFF3"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93 066</w:t>
            </w:r>
          </w:p>
        </w:tc>
        <w:tc>
          <w:tcPr>
            <w:tcW w:w="486" w:type="pct"/>
            <w:tcBorders>
              <w:top w:val="nil"/>
              <w:left w:val="nil"/>
              <w:bottom w:val="single" w:sz="4" w:space="0" w:color="auto"/>
              <w:right w:val="single" w:sz="4" w:space="0" w:color="auto"/>
            </w:tcBorders>
            <w:shd w:val="clear" w:color="000000" w:fill="BFBFBF"/>
            <w:noWrap/>
            <w:vAlign w:val="center"/>
            <w:hideMark/>
          </w:tcPr>
          <w:p w14:paraId="34F58C98"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140 948</w:t>
            </w:r>
          </w:p>
        </w:tc>
        <w:tc>
          <w:tcPr>
            <w:tcW w:w="719" w:type="pct"/>
            <w:tcBorders>
              <w:top w:val="nil"/>
              <w:left w:val="nil"/>
              <w:bottom w:val="single" w:sz="4" w:space="0" w:color="auto"/>
              <w:right w:val="single" w:sz="4" w:space="0" w:color="auto"/>
            </w:tcBorders>
            <w:shd w:val="clear" w:color="000000" w:fill="BFBFBF"/>
            <w:noWrap/>
            <w:vAlign w:val="center"/>
            <w:hideMark/>
          </w:tcPr>
          <w:p w14:paraId="4B1F695A"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127.17%</w:t>
            </w:r>
          </w:p>
        </w:tc>
        <w:tc>
          <w:tcPr>
            <w:tcW w:w="773" w:type="pct"/>
            <w:tcBorders>
              <w:top w:val="nil"/>
              <w:left w:val="nil"/>
              <w:bottom w:val="single" w:sz="4" w:space="0" w:color="auto"/>
              <w:right w:val="single" w:sz="4" w:space="0" w:color="auto"/>
            </w:tcBorders>
            <w:shd w:val="clear" w:color="000000" w:fill="BFBFBF"/>
            <w:noWrap/>
            <w:vAlign w:val="center"/>
            <w:hideMark/>
          </w:tcPr>
          <w:p w14:paraId="0F197C23" w14:textId="77777777" w:rsidR="00122955" w:rsidRPr="00B720D8" w:rsidRDefault="00122955" w:rsidP="00C47E27">
            <w:pPr>
              <w:spacing w:after="0" w:line="240" w:lineRule="auto"/>
              <w:jc w:val="center"/>
              <w:rPr>
                <w:rFonts w:ascii="Arial" w:eastAsia="Times New Roman" w:hAnsi="Arial" w:cs="Arial"/>
                <w:b/>
                <w:bCs/>
                <w:color w:val="000000"/>
                <w:sz w:val="20"/>
                <w:szCs w:val="20"/>
                <w:lang w:val="en-GB" w:eastAsia="en-GB"/>
              </w:rPr>
            </w:pPr>
            <w:r w:rsidRPr="00B720D8">
              <w:rPr>
                <w:rFonts w:ascii="Arial" w:eastAsia="Times New Roman" w:hAnsi="Arial" w:cs="Arial"/>
                <w:b/>
                <w:bCs/>
                <w:color w:val="000000"/>
                <w:sz w:val="20"/>
                <w:szCs w:val="20"/>
                <w:lang w:val="en-GB" w:eastAsia="en-GB"/>
              </w:rPr>
              <w:t>27.17%</w:t>
            </w:r>
          </w:p>
        </w:tc>
      </w:tr>
      <w:tr w:rsidR="00122955" w:rsidRPr="004D2E0D" w14:paraId="627D2EE5" w14:textId="77777777" w:rsidTr="00C47E27">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noWrap/>
            <w:vAlign w:val="center"/>
          </w:tcPr>
          <w:p w14:paraId="4B74FF91" w14:textId="77777777" w:rsidR="00122955" w:rsidRPr="00AC767B" w:rsidRDefault="00122955" w:rsidP="00C47E27">
            <w:pPr>
              <w:spacing w:after="0" w:line="240" w:lineRule="auto"/>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Source : DCS Daily Unlock Totals as at 31 March 2021</w:t>
            </w:r>
          </w:p>
        </w:tc>
      </w:tr>
    </w:tbl>
    <w:p w14:paraId="0B6B96BF" w14:textId="642D9FB6" w:rsidR="00122955" w:rsidRDefault="00122955" w:rsidP="0072344E">
      <w:pPr>
        <w:jc w:val="center"/>
        <w:rPr>
          <w:rFonts w:ascii="Arial" w:eastAsia="Times New Roman" w:hAnsi="Arial" w:cs="Arial"/>
          <w:b/>
          <w:bCs/>
          <w:color w:val="000000"/>
          <w:sz w:val="24"/>
          <w:szCs w:val="24"/>
          <w:lang w:val="en-US"/>
        </w:rPr>
      </w:pPr>
    </w:p>
    <w:p w14:paraId="196157E3" w14:textId="46756D3E" w:rsidR="008C58B5" w:rsidRDefault="008C58B5" w:rsidP="000F4619">
      <w:pPr>
        <w:spacing w:line="360" w:lineRule="auto"/>
        <w:rPr>
          <w:rFonts w:ascii="Arial" w:eastAsia="Times New Roman" w:hAnsi="Arial" w:cs="Arial"/>
          <w:b/>
          <w:bCs/>
          <w:color w:val="000000"/>
          <w:sz w:val="24"/>
          <w:szCs w:val="24"/>
          <w:lang w:val="en-US"/>
        </w:rPr>
      </w:pPr>
    </w:p>
    <w:p w14:paraId="56565D50" w14:textId="1E647C83" w:rsidR="00AB3644" w:rsidRPr="00D50143" w:rsidRDefault="008C58B5" w:rsidP="000F4619">
      <w:pPr>
        <w:spacing w:line="360" w:lineRule="auto"/>
        <w:rPr>
          <w:rFonts w:ascii="Arial" w:eastAsia="Times New Roman" w:hAnsi="Arial" w:cs="Arial"/>
          <w:color w:val="000000"/>
          <w:sz w:val="24"/>
          <w:szCs w:val="24"/>
          <w:lang w:val="en-US"/>
        </w:rPr>
      </w:pPr>
      <w:r w:rsidRPr="008C58B5">
        <w:rPr>
          <w:rFonts w:ascii="Arial" w:eastAsia="Times New Roman" w:hAnsi="Arial" w:cs="Arial"/>
          <w:color w:val="000000"/>
          <w:sz w:val="24"/>
          <w:szCs w:val="24"/>
          <w:lang w:val="en-US"/>
        </w:rPr>
        <w:t>The impact of the implementation of 2020 COVID-19 Special Parole Dispensation as well as the decrease in bedspace resulted in an overcrowding level of 27.17%.</w:t>
      </w:r>
    </w:p>
    <w:p w14:paraId="4AA06B6F" w14:textId="4525CDD6" w:rsidR="0072344E" w:rsidRDefault="00122955" w:rsidP="0072344E">
      <w:pPr>
        <w:jc w:val="center"/>
        <w:rPr>
          <w:rFonts w:ascii="Arial" w:eastAsia="Times New Roman" w:hAnsi="Arial" w:cs="Arial"/>
          <w:bCs/>
          <w:sz w:val="24"/>
          <w:szCs w:val="24"/>
          <w:lang w:val="en-US"/>
        </w:rPr>
      </w:pPr>
      <w:r w:rsidRPr="00992022">
        <w:rPr>
          <w:rFonts w:ascii="Arial" w:eastAsia="Times New Roman" w:hAnsi="Arial" w:cs="Arial"/>
          <w:b/>
          <w:color w:val="000000"/>
          <w:sz w:val="24"/>
          <w:szCs w:val="24"/>
          <w:lang w:val="en-US"/>
        </w:rPr>
        <w:lastRenderedPageBreak/>
        <w:t xml:space="preserve">Table </w:t>
      </w:r>
      <w:r>
        <w:rPr>
          <w:rFonts w:ascii="Arial" w:eastAsia="Times New Roman" w:hAnsi="Arial" w:cs="Arial"/>
          <w:b/>
          <w:color w:val="000000"/>
          <w:sz w:val="24"/>
          <w:szCs w:val="24"/>
          <w:lang w:val="en-US"/>
        </w:rPr>
        <w:t>3</w:t>
      </w:r>
      <w:r w:rsidRPr="00992022">
        <w:rPr>
          <w:rFonts w:ascii="Arial" w:eastAsia="Times New Roman" w:hAnsi="Arial" w:cs="Arial"/>
          <w:b/>
          <w:color w:val="000000"/>
          <w:sz w:val="24"/>
          <w:szCs w:val="24"/>
          <w:lang w:val="en-US"/>
        </w:rPr>
        <w:t xml:space="preserve">: </w:t>
      </w:r>
      <w:r w:rsidR="0072344E" w:rsidRPr="00A20668">
        <w:rPr>
          <w:rFonts w:ascii="Arial" w:eastAsia="Times New Roman" w:hAnsi="Arial" w:cs="Arial"/>
          <w:bCs/>
          <w:sz w:val="24"/>
          <w:szCs w:val="24"/>
          <w:lang w:val="en-US"/>
        </w:rPr>
        <w:t>statistical data of cases registered by IPID for the financial years 201</w:t>
      </w:r>
      <w:r w:rsidR="00A20668" w:rsidRPr="00A20668">
        <w:rPr>
          <w:rFonts w:ascii="Arial" w:eastAsia="Times New Roman" w:hAnsi="Arial" w:cs="Arial"/>
          <w:bCs/>
          <w:sz w:val="24"/>
          <w:szCs w:val="24"/>
          <w:lang w:val="en-US"/>
        </w:rPr>
        <w:t xml:space="preserve">4 to </w:t>
      </w:r>
      <w:r w:rsidR="0072344E" w:rsidRPr="00A20668">
        <w:rPr>
          <w:rFonts w:ascii="Arial" w:eastAsia="Times New Roman" w:hAnsi="Arial" w:cs="Arial"/>
          <w:bCs/>
          <w:sz w:val="24"/>
          <w:szCs w:val="24"/>
          <w:lang w:val="en-US"/>
        </w:rPr>
        <w:t>2020</w:t>
      </w:r>
    </w:p>
    <w:tbl>
      <w:tblPr>
        <w:tblpPr w:leftFromText="180" w:rightFromText="180" w:vertAnchor="text" w:horzAnchor="margin" w:tblpXSpec="center" w:tblpY="306"/>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91"/>
        <w:gridCol w:w="1208"/>
        <w:gridCol w:w="1319"/>
        <w:gridCol w:w="1083"/>
        <w:gridCol w:w="1585"/>
        <w:gridCol w:w="3118"/>
        <w:gridCol w:w="1276"/>
      </w:tblGrid>
      <w:tr w:rsidR="00A20668" w:rsidRPr="00A20668" w14:paraId="07D04E27"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0FC0E886" w14:textId="77777777" w:rsidR="00A20668" w:rsidRPr="00A20668" w:rsidRDefault="00A20668" w:rsidP="00A20668">
            <w:pPr>
              <w:spacing w:after="0" w:line="240" w:lineRule="auto"/>
              <w:rPr>
                <w:rFonts w:ascii="Arial" w:eastAsia="Calibri" w:hAnsi="Arial" w:cs="Arial"/>
                <w:sz w:val="20"/>
                <w:szCs w:val="20"/>
                <w:lang w:val="en-GB" w:eastAsia="en-GB"/>
              </w:rPr>
            </w:pPr>
            <w:bookmarkStart w:id="1" w:name="_Hlk81144490"/>
          </w:p>
          <w:p w14:paraId="76A5086F"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Financial Year</w:t>
            </w:r>
          </w:p>
          <w:p w14:paraId="34418D86" w14:textId="77777777" w:rsidR="00A20668" w:rsidRPr="00A20668" w:rsidRDefault="00A20668" w:rsidP="00A20668">
            <w:pPr>
              <w:spacing w:after="0" w:line="240" w:lineRule="auto"/>
              <w:rPr>
                <w:rFonts w:ascii="Arial" w:eastAsia="Calibri" w:hAnsi="Arial" w:cs="Arial"/>
                <w:sz w:val="20"/>
                <w:szCs w:val="20"/>
                <w:lang w:val="en-GB" w:eastAsia="en-GB"/>
              </w:rPr>
            </w:pPr>
          </w:p>
          <w:p w14:paraId="51DF299E" w14:textId="77777777" w:rsidR="00A20668" w:rsidRPr="00A20668" w:rsidRDefault="00A20668" w:rsidP="00A20668">
            <w:pPr>
              <w:spacing w:after="0" w:line="240" w:lineRule="auto"/>
              <w:rPr>
                <w:rFonts w:ascii="Arial" w:eastAsia="Calibri" w:hAnsi="Arial" w:cs="Arial"/>
                <w:sz w:val="20"/>
                <w:szCs w:val="20"/>
                <w:lang w:val="en-GB" w:eastAsia="en-GB"/>
              </w:rPr>
            </w:pP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794C675D" w14:textId="77777777" w:rsidR="00A20668" w:rsidRPr="00A20668" w:rsidRDefault="00A20668" w:rsidP="00A20668">
            <w:pPr>
              <w:spacing w:after="0" w:line="240" w:lineRule="auto"/>
              <w:rPr>
                <w:rFonts w:ascii="Arial" w:eastAsia="Calibri" w:hAnsi="Arial" w:cs="Arial"/>
                <w:sz w:val="20"/>
                <w:szCs w:val="20"/>
                <w:lang w:val="en-GB" w:eastAsia="en-GB"/>
              </w:rPr>
            </w:pPr>
          </w:p>
          <w:p w14:paraId="03265A3E"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Incidents Reported</w:t>
            </w:r>
          </w:p>
          <w:p w14:paraId="7160AEF3"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[Section 28(1)(f)]</w:t>
            </w:r>
          </w:p>
          <w:p w14:paraId="2524837D" w14:textId="77777777" w:rsidR="00A20668" w:rsidRPr="00A20668" w:rsidRDefault="00A20668" w:rsidP="00A20668">
            <w:pPr>
              <w:spacing w:after="0" w:line="240" w:lineRule="auto"/>
              <w:rPr>
                <w:rFonts w:ascii="Arial" w:eastAsia="Calibri" w:hAnsi="Arial" w:cs="Arial"/>
                <w:sz w:val="20"/>
                <w:szCs w:val="20"/>
                <w:lang w:val="en-GB" w:eastAsia="en-GB"/>
              </w:rPr>
            </w:pPr>
          </w:p>
          <w:p w14:paraId="04D5097D" w14:textId="77777777" w:rsidR="00A20668" w:rsidRPr="00A20668" w:rsidRDefault="00A20668" w:rsidP="00A20668">
            <w:pPr>
              <w:spacing w:after="0" w:line="240" w:lineRule="auto"/>
              <w:rPr>
                <w:rFonts w:ascii="Arial" w:eastAsia="Calibri" w:hAnsi="Arial" w:cs="Arial"/>
                <w:sz w:val="20"/>
                <w:szCs w:val="20"/>
                <w:lang w:val="en-GB" w:eastAsia="en-GB"/>
              </w:rPr>
            </w:pP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7BD9A0ED" w14:textId="77777777" w:rsidR="00A20668" w:rsidRPr="00A20668" w:rsidRDefault="00A20668" w:rsidP="00A20668">
            <w:pPr>
              <w:spacing w:after="0" w:line="240" w:lineRule="auto"/>
              <w:rPr>
                <w:rFonts w:ascii="Arial" w:eastAsia="Calibri" w:hAnsi="Arial" w:cs="Arial"/>
                <w:sz w:val="20"/>
                <w:szCs w:val="20"/>
                <w:lang w:val="en-GB" w:eastAsia="en-GB"/>
              </w:rPr>
            </w:pPr>
          </w:p>
          <w:p w14:paraId="66FF9DDB"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Total Decision ready</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14:paraId="7757BAD7" w14:textId="77777777" w:rsidR="00A20668" w:rsidRPr="00A20668" w:rsidRDefault="00A20668" w:rsidP="00A20668">
            <w:pPr>
              <w:spacing w:after="0" w:line="240" w:lineRule="auto"/>
              <w:rPr>
                <w:rFonts w:ascii="Arial" w:eastAsia="Calibri" w:hAnsi="Arial" w:cs="Arial"/>
                <w:sz w:val="20"/>
                <w:szCs w:val="20"/>
                <w:lang w:val="en-GB" w:eastAsia="en-GB"/>
              </w:rPr>
            </w:pPr>
          </w:p>
          <w:p w14:paraId="7BA7B39A"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Referred to the NPA</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6BA2118E" w14:textId="77777777" w:rsidR="00A20668" w:rsidRPr="00A20668" w:rsidRDefault="00A20668" w:rsidP="00A20668">
            <w:pPr>
              <w:spacing w:after="0" w:line="240" w:lineRule="auto"/>
              <w:rPr>
                <w:rFonts w:ascii="Arial" w:eastAsia="Calibri" w:hAnsi="Arial" w:cs="Arial"/>
                <w:sz w:val="20"/>
                <w:szCs w:val="20"/>
                <w:lang w:val="en-GB" w:eastAsia="en-GB"/>
              </w:rPr>
            </w:pPr>
          </w:p>
          <w:p w14:paraId="4388631B"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NPA Decisions</w:t>
            </w:r>
          </w:p>
        </w:tc>
        <w:tc>
          <w:tcPr>
            <w:tcW w:w="1585" w:type="dxa"/>
            <w:tcBorders>
              <w:top w:val="single" w:sz="4" w:space="0" w:color="auto"/>
              <w:left w:val="single" w:sz="4" w:space="0" w:color="auto"/>
              <w:bottom w:val="single" w:sz="4" w:space="0" w:color="auto"/>
              <w:right w:val="single" w:sz="4" w:space="0" w:color="auto"/>
            </w:tcBorders>
          </w:tcPr>
          <w:p w14:paraId="624ED9A6" w14:textId="77777777" w:rsidR="00A20668" w:rsidRPr="00A20668" w:rsidRDefault="00A20668" w:rsidP="00A20668">
            <w:pPr>
              <w:spacing w:after="0" w:line="240" w:lineRule="auto"/>
              <w:rPr>
                <w:rFonts w:ascii="Arial" w:eastAsia="Calibri" w:hAnsi="Arial" w:cs="Arial"/>
                <w:sz w:val="20"/>
                <w:szCs w:val="20"/>
                <w:lang w:val="en-GB" w:eastAsia="en-GB"/>
              </w:rPr>
            </w:pPr>
          </w:p>
          <w:p w14:paraId="0600A327"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Court outcome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17FCD95" w14:textId="77777777" w:rsidR="00A20668" w:rsidRPr="00A20668" w:rsidRDefault="00A20668" w:rsidP="00A20668">
            <w:pPr>
              <w:spacing w:after="0" w:line="240" w:lineRule="auto"/>
              <w:rPr>
                <w:rFonts w:ascii="Arial" w:eastAsia="Calibri" w:hAnsi="Arial" w:cs="Arial"/>
                <w:sz w:val="20"/>
                <w:szCs w:val="20"/>
                <w:lang w:val="en-GB" w:eastAsia="en-GB"/>
              </w:rPr>
            </w:pPr>
          </w:p>
          <w:p w14:paraId="7EFEB2BA"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Forwarded to SAPS (and Municipal Police Service)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1B9577" w14:textId="77777777" w:rsidR="00A20668" w:rsidRPr="00A20668" w:rsidRDefault="00A20668" w:rsidP="00A20668">
            <w:pPr>
              <w:spacing w:after="0" w:line="240" w:lineRule="auto"/>
              <w:rPr>
                <w:rFonts w:ascii="Arial" w:eastAsia="Calibri" w:hAnsi="Arial" w:cs="Arial"/>
                <w:sz w:val="20"/>
                <w:szCs w:val="20"/>
                <w:lang w:val="en-GB" w:eastAsia="en-GB"/>
              </w:rPr>
            </w:pPr>
          </w:p>
          <w:p w14:paraId="1941AE81"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Outcome</w:t>
            </w:r>
          </w:p>
        </w:tc>
      </w:tr>
      <w:tr w:rsidR="00A20668" w:rsidRPr="00A20668" w14:paraId="7FF6F577"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5D52E5FD" w14:textId="77777777" w:rsidR="00A20668" w:rsidRPr="00A20668" w:rsidRDefault="00A20668" w:rsidP="00A20668">
            <w:pPr>
              <w:spacing w:after="0" w:line="240" w:lineRule="auto"/>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2014/2015</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04E011D"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103</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B8D8615"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102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5DB795"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40</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958B4CF"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30</w:t>
            </w:r>
          </w:p>
        </w:tc>
        <w:tc>
          <w:tcPr>
            <w:tcW w:w="1585" w:type="dxa"/>
            <w:tcBorders>
              <w:top w:val="single" w:sz="4" w:space="0" w:color="auto"/>
              <w:left w:val="single" w:sz="4" w:space="0" w:color="auto"/>
              <w:bottom w:val="single" w:sz="4" w:space="0" w:color="auto"/>
              <w:right w:val="single" w:sz="4" w:space="0" w:color="auto"/>
            </w:tcBorders>
          </w:tcPr>
          <w:p w14:paraId="4B1D2F55"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DAA51"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6BC87B"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11</w:t>
            </w:r>
          </w:p>
        </w:tc>
      </w:tr>
      <w:tr w:rsidR="00A20668" w:rsidRPr="00A20668" w14:paraId="176E0D7C"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4033CDD1" w14:textId="77777777" w:rsidR="00A20668" w:rsidRPr="00A20668" w:rsidRDefault="00A20668" w:rsidP="00A20668">
            <w:pPr>
              <w:spacing w:after="0" w:line="240" w:lineRule="auto"/>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2015/2016</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1E6BA0DF"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153</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2074B9A"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138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CEC1C74"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77</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90C48E2"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62</w:t>
            </w:r>
          </w:p>
        </w:tc>
        <w:tc>
          <w:tcPr>
            <w:tcW w:w="1585" w:type="dxa"/>
            <w:tcBorders>
              <w:top w:val="single" w:sz="4" w:space="0" w:color="auto"/>
              <w:left w:val="single" w:sz="4" w:space="0" w:color="auto"/>
              <w:bottom w:val="single" w:sz="4" w:space="0" w:color="auto"/>
              <w:right w:val="single" w:sz="4" w:space="0" w:color="auto"/>
            </w:tcBorders>
          </w:tcPr>
          <w:p w14:paraId="4754EF87"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75D753"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D2575A"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12</w:t>
            </w:r>
          </w:p>
        </w:tc>
      </w:tr>
      <w:tr w:rsidR="00A20668" w:rsidRPr="00A20668" w14:paraId="769774AF"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74081633" w14:textId="77777777" w:rsidR="00A20668" w:rsidRPr="00A20668" w:rsidRDefault="00A20668" w:rsidP="00A20668">
            <w:pPr>
              <w:spacing w:after="0" w:line="240" w:lineRule="auto"/>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2016/2017</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5489FA8"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149</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E21D70E"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105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3442AFF"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66</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9325CAB"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55</w:t>
            </w:r>
          </w:p>
        </w:tc>
        <w:tc>
          <w:tcPr>
            <w:tcW w:w="1585" w:type="dxa"/>
            <w:tcBorders>
              <w:top w:val="single" w:sz="4" w:space="0" w:color="auto"/>
              <w:left w:val="single" w:sz="4" w:space="0" w:color="auto"/>
              <w:bottom w:val="single" w:sz="4" w:space="0" w:color="auto"/>
              <w:right w:val="single" w:sz="4" w:space="0" w:color="auto"/>
            </w:tcBorders>
          </w:tcPr>
          <w:p w14:paraId="3C19D27B"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AC81AA"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72D74" w14:textId="77777777" w:rsidR="00A20668" w:rsidRPr="00A20668" w:rsidRDefault="00A20668" w:rsidP="00A20668">
            <w:pPr>
              <w:spacing w:after="0" w:line="240" w:lineRule="auto"/>
              <w:jc w:val="center"/>
              <w:rPr>
                <w:rFonts w:ascii="Arial" w:eastAsia="Times New Roman" w:hAnsi="Arial" w:cs="Arial"/>
                <w:sz w:val="20"/>
                <w:szCs w:val="20"/>
                <w:lang w:val="en-GB" w:eastAsia="en-GB"/>
              </w:rPr>
            </w:pPr>
            <w:r w:rsidRPr="00A20668">
              <w:rPr>
                <w:rFonts w:ascii="Arial" w:eastAsia="Times New Roman" w:hAnsi="Arial" w:cs="Arial"/>
                <w:sz w:val="20"/>
                <w:szCs w:val="20"/>
                <w:lang w:val="en-GB" w:eastAsia="en-GB"/>
              </w:rPr>
              <w:t>6</w:t>
            </w:r>
          </w:p>
        </w:tc>
      </w:tr>
      <w:tr w:rsidR="00A20668" w:rsidRPr="00A20668" w14:paraId="08A28756"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2B644A99"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2017/2018</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418E8E26"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203</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F014FC"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90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961BE78"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47</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5D4E0E8"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37</w:t>
            </w:r>
          </w:p>
        </w:tc>
        <w:tc>
          <w:tcPr>
            <w:tcW w:w="1585" w:type="dxa"/>
            <w:tcBorders>
              <w:top w:val="single" w:sz="4" w:space="0" w:color="auto"/>
              <w:left w:val="single" w:sz="4" w:space="0" w:color="auto"/>
              <w:bottom w:val="single" w:sz="4" w:space="0" w:color="auto"/>
              <w:right w:val="single" w:sz="4" w:space="0" w:color="auto"/>
            </w:tcBorders>
          </w:tcPr>
          <w:p w14:paraId="22C4D98F"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DAFC0B"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041B93"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10</w:t>
            </w:r>
          </w:p>
        </w:tc>
      </w:tr>
      <w:tr w:rsidR="00A20668" w:rsidRPr="00A20668" w14:paraId="00D98145"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5E2E92CE"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2018/2019</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3BC2DB41"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271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620E1A"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135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5C3CBD7"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75</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36FF37C"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52</w:t>
            </w:r>
          </w:p>
        </w:tc>
        <w:tc>
          <w:tcPr>
            <w:tcW w:w="1585" w:type="dxa"/>
            <w:tcBorders>
              <w:top w:val="single" w:sz="4" w:space="0" w:color="auto"/>
              <w:left w:val="single" w:sz="4" w:space="0" w:color="auto"/>
              <w:bottom w:val="single" w:sz="4" w:space="0" w:color="auto"/>
              <w:right w:val="single" w:sz="4" w:space="0" w:color="auto"/>
            </w:tcBorders>
          </w:tcPr>
          <w:p w14:paraId="28DCC9F8"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3CF48E"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EADAC"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6</w:t>
            </w:r>
          </w:p>
        </w:tc>
      </w:tr>
      <w:tr w:rsidR="00A20668" w:rsidRPr="00A20668" w14:paraId="57EE724B"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3340E931"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2019/2020</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C3ECE53"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217</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07E1D1B"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108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12F79F7"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63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566B49A"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48</w:t>
            </w:r>
          </w:p>
        </w:tc>
        <w:tc>
          <w:tcPr>
            <w:tcW w:w="1585" w:type="dxa"/>
            <w:tcBorders>
              <w:top w:val="single" w:sz="4" w:space="0" w:color="auto"/>
              <w:left w:val="single" w:sz="4" w:space="0" w:color="auto"/>
              <w:bottom w:val="single" w:sz="4" w:space="0" w:color="auto"/>
              <w:right w:val="single" w:sz="4" w:space="0" w:color="auto"/>
            </w:tcBorders>
          </w:tcPr>
          <w:p w14:paraId="502B3071"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EE373E"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CA1759"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8</w:t>
            </w:r>
          </w:p>
        </w:tc>
      </w:tr>
      <w:tr w:rsidR="00A20668" w:rsidRPr="00A20668" w14:paraId="6225FB7A" w14:textId="77777777" w:rsidTr="00D50143">
        <w:tc>
          <w:tcPr>
            <w:tcW w:w="1164" w:type="dxa"/>
            <w:tcBorders>
              <w:top w:val="single" w:sz="4" w:space="0" w:color="auto"/>
              <w:left w:val="single" w:sz="4" w:space="0" w:color="auto"/>
              <w:bottom w:val="single" w:sz="4" w:space="0" w:color="auto"/>
              <w:right w:val="single" w:sz="4" w:space="0" w:color="auto"/>
            </w:tcBorders>
            <w:shd w:val="clear" w:color="auto" w:fill="auto"/>
          </w:tcPr>
          <w:p w14:paraId="71A39397" w14:textId="77777777" w:rsidR="00A20668" w:rsidRPr="00A20668" w:rsidRDefault="00A20668" w:rsidP="00A20668">
            <w:pPr>
              <w:spacing w:after="0" w:line="240" w:lineRule="auto"/>
              <w:rPr>
                <w:rFonts w:ascii="Arial" w:eastAsia="Calibri" w:hAnsi="Arial" w:cs="Arial"/>
                <w:sz w:val="20"/>
                <w:szCs w:val="20"/>
                <w:lang w:val="en-GB" w:eastAsia="en-GB"/>
              </w:rPr>
            </w:pPr>
            <w:r w:rsidRPr="00A20668">
              <w:rPr>
                <w:rFonts w:ascii="Arial" w:eastAsia="Calibri" w:hAnsi="Arial" w:cs="Arial"/>
                <w:sz w:val="20"/>
                <w:szCs w:val="20"/>
                <w:lang w:val="en-GB" w:eastAsia="en-GB"/>
              </w:rPr>
              <w:t xml:space="preserve">TOTAL </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B61FAB9"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1096</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8DC5037"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678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6FE32FB"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368</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0F6C1B1"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284</w:t>
            </w:r>
          </w:p>
        </w:tc>
        <w:tc>
          <w:tcPr>
            <w:tcW w:w="1585" w:type="dxa"/>
            <w:tcBorders>
              <w:top w:val="single" w:sz="4" w:space="0" w:color="auto"/>
              <w:left w:val="single" w:sz="4" w:space="0" w:color="auto"/>
              <w:bottom w:val="single" w:sz="4" w:space="0" w:color="auto"/>
              <w:right w:val="single" w:sz="4" w:space="0" w:color="auto"/>
            </w:tcBorders>
          </w:tcPr>
          <w:p w14:paraId="55717C77"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C0C0E9"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391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B5A91F" w14:textId="77777777" w:rsidR="00A20668" w:rsidRPr="00A20668" w:rsidRDefault="00A20668" w:rsidP="00A20668">
            <w:pPr>
              <w:spacing w:after="0" w:line="240" w:lineRule="auto"/>
              <w:jc w:val="center"/>
              <w:rPr>
                <w:rFonts w:ascii="Arial" w:eastAsia="Calibri" w:hAnsi="Arial" w:cs="Arial"/>
                <w:sz w:val="20"/>
                <w:szCs w:val="20"/>
                <w:lang w:val="en-GB" w:eastAsia="en-GB"/>
              </w:rPr>
            </w:pPr>
            <w:r w:rsidRPr="00A20668">
              <w:rPr>
                <w:rFonts w:ascii="Arial" w:eastAsia="Calibri" w:hAnsi="Arial" w:cs="Arial"/>
                <w:sz w:val="20"/>
                <w:szCs w:val="20"/>
                <w:lang w:val="en-GB" w:eastAsia="en-GB"/>
              </w:rPr>
              <w:t>53</w:t>
            </w:r>
          </w:p>
        </w:tc>
      </w:tr>
      <w:bookmarkEnd w:id="1"/>
    </w:tbl>
    <w:p w14:paraId="2FCD85E3" w14:textId="7A961BD2" w:rsidR="00A20668" w:rsidRDefault="00A20668" w:rsidP="0072344E">
      <w:pPr>
        <w:jc w:val="center"/>
        <w:rPr>
          <w:rFonts w:ascii="Arial" w:eastAsia="Times New Roman" w:hAnsi="Arial" w:cs="Arial"/>
          <w:bCs/>
          <w:sz w:val="24"/>
          <w:szCs w:val="24"/>
          <w:lang w:val="en-US"/>
        </w:rPr>
      </w:pPr>
    </w:p>
    <w:p w14:paraId="6BB636A1" w14:textId="77777777" w:rsidR="00A20668" w:rsidRPr="00992022" w:rsidRDefault="00A20668" w:rsidP="00A20668">
      <w:pPr>
        <w:rPr>
          <w:rFonts w:ascii="Arial" w:eastAsia="Times New Roman" w:hAnsi="Arial" w:cs="Arial"/>
          <w:b/>
          <w:color w:val="000000"/>
          <w:sz w:val="24"/>
          <w:szCs w:val="24"/>
          <w:lang w:val="en-US"/>
        </w:rPr>
      </w:pPr>
    </w:p>
    <w:p w14:paraId="557B5CB7" w14:textId="77777777" w:rsidR="00D50143" w:rsidRDefault="00D50143" w:rsidP="009A1645">
      <w:pPr>
        <w:spacing w:after="0" w:line="360" w:lineRule="auto"/>
        <w:jc w:val="both"/>
        <w:rPr>
          <w:rFonts w:ascii="Arial" w:hAnsi="Arial" w:cs="Arial"/>
          <w:sz w:val="24"/>
          <w:szCs w:val="24"/>
        </w:rPr>
      </w:pPr>
    </w:p>
    <w:p w14:paraId="47A9682D" w14:textId="77777777" w:rsidR="00D50143" w:rsidRDefault="00D50143" w:rsidP="009A1645">
      <w:pPr>
        <w:spacing w:after="0" w:line="360" w:lineRule="auto"/>
        <w:jc w:val="both"/>
        <w:rPr>
          <w:rFonts w:ascii="Arial" w:hAnsi="Arial" w:cs="Arial"/>
          <w:sz w:val="24"/>
          <w:szCs w:val="24"/>
        </w:rPr>
      </w:pPr>
    </w:p>
    <w:p w14:paraId="48F712D0" w14:textId="77777777" w:rsidR="00D50143" w:rsidRDefault="00D50143" w:rsidP="009A1645">
      <w:pPr>
        <w:spacing w:after="0" w:line="360" w:lineRule="auto"/>
        <w:jc w:val="both"/>
        <w:rPr>
          <w:rFonts w:ascii="Arial" w:hAnsi="Arial" w:cs="Arial"/>
          <w:sz w:val="24"/>
          <w:szCs w:val="24"/>
        </w:rPr>
      </w:pPr>
    </w:p>
    <w:p w14:paraId="25BA1617" w14:textId="77777777" w:rsidR="00D50143" w:rsidRDefault="00D50143" w:rsidP="009A1645">
      <w:pPr>
        <w:spacing w:after="0" w:line="360" w:lineRule="auto"/>
        <w:jc w:val="both"/>
        <w:rPr>
          <w:rFonts w:ascii="Arial" w:hAnsi="Arial" w:cs="Arial"/>
          <w:sz w:val="24"/>
          <w:szCs w:val="24"/>
        </w:rPr>
      </w:pPr>
    </w:p>
    <w:p w14:paraId="41432FA7" w14:textId="77777777" w:rsidR="00D50143" w:rsidRDefault="00D50143" w:rsidP="009A1645">
      <w:pPr>
        <w:spacing w:after="0" w:line="360" w:lineRule="auto"/>
        <w:jc w:val="both"/>
        <w:rPr>
          <w:rFonts w:ascii="Arial" w:hAnsi="Arial" w:cs="Arial"/>
          <w:sz w:val="24"/>
          <w:szCs w:val="24"/>
        </w:rPr>
      </w:pPr>
    </w:p>
    <w:p w14:paraId="0183FDA9" w14:textId="77777777" w:rsidR="00D50143" w:rsidRDefault="00D50143" w:rsidP="009A1645">
      <w:pPr>
        <w:spacing w:after="0" w:line="360" w:lineRule="auto"/>
        <w:jc w:val="both"/>
        <w:rPr>
          <w:rFonts w:ascii="Arial" w:hAnsi="Arial" w:cs="Arial"/>
          <w:sz w:val="24"/>
          <w:szCs w:val="24"/>
        </w:rPr>
      </w:pPr>
    </w:p>
    <w:p w14:paraId="7F7E7003" w14:textId="77777777" w:rsidR="00D50143" w:rsidRDefault="00D50143" w:rsidP="009A1645">
      <w:pPr>
        <w:spacing w:after="0" w:line="360" w:lineRule="auto"/>
        <w:jc w:val="both"/>
        <w:rPr>
          <w:rFonts w:ascii="Arial" w:hAnsi="Arial" w:cs="Arial"/>
          <w:sz w:val="24"/>
          <w:szCs w:val="24"/>
        </w:rPr>
      </w:pPr>
    </w:p>
    <w:p w14:paraId="38009E40" w14:textId="7A9A551A" w:rsidR="007C5CCC" w:rsidRDefault="007C5CCC" w:rsidP="009A1645">
      <w:pPr>
        <w:spacing w:after="0" w:line="360" w:lineRule="auto"/>
        <w:jc w:val="both"/>
        <w:rPr>
          <w:rFonts w:ascii="Arial" w:hAnsi="Arial" w:cs="Arial"/>
          <w:sz w:val="24"/>
          <w:szCs w:val="24"/>
        </w:rPr>
      </w:pPr>
      <w:r w:rsidRPr="007C5CCC">
        <w:rPr>
          <w:rFonts w:ascii="Arial" w:hAnsi="Arial" w:cs="Arial"/>
          <w:sz w:val="24"/>
          <w:szCs w:val="24"/>
        </w:rPr>
        <w:t>In terms of the IPID Act, Act 1 of 2011, Section 29(1) read with Regulation 2(1) of the IPID Regulations, obligates the SAPS and MPS to report specific cases to IPID for investigation. Members of the public are also further able to report such torture allegations to IPID directly in accordance with Regulation 2(4)(a) and (b) of the IPID Regulations.</w:t>
      </w:r>
    </w:p>
    <w:p w14:paraId="0DBFD231" w14:textId="77777777" w:rsidR="007C5CCC" w:rsidRDefault="007C5CCC" w:rsidP="009A1645">
      <w:pPr>
        <w:spacing w:after="0" w:line="360" w:lineRule="auto"/>
        <w:jc w:val="both"/>
        <w:rPr>
          <w:rFonts w:ascii="Arial" w:hAnsi="Arial" w:cs="Arial"/>
          <w:sz w:val="24"/>
          <w:szCs w:val="24"/>
        </w:rPr>
      </w:pPr>
    </w:p>
    <w:p w14:paraId="41567991" w14:textId="25CBF55D" w:rsidR="009A1645" w:rsidRPr="009A1645" w:rsidRDefault="009A1645" w:rsidP="009A1645">
      <w:pPr>
        <w:spacing w:after="0" w:line="360" w:lineRule="auto"/>
        <w:jc w:val="both"/>
        <w:rPr>
          <w:rFonts w:ascii="Arial" w:eastAsia="Times New Roman" w:hAnsi="Arial" w:cs="Arial"/>
          <w:bCs/>
          <w:sz w:val="24"/>
          <w:szCs w:val="24"/>
          <w:lang w:val="en-US"/>
        </w:rPr>
      </w:pPr>
      <w:r w:rsidRPr="009A1645">
        <w:rPr>
          <w:rFonts w:ascii="Arial" w:hAnsi="Arial" w:cs="Arial"/>
          <w:sz w:val="24"/>
          <w:szCs w:val="24"/>
        </w:rPr>
        <w:t xml:space="preserve">The </w:t>
      </w:r>
      <w:r w:rsidR="007C5CCC">
        <w:rPr>
          <w:rFonts w:ascii="Arial" w:hAnsi="Arial" w:cs="Arial"/>
          <w:sz w:val="24"/>
          <w:szCs w:val="24"/>
        </w:rPr>
        <w:t xml:space="preserve">above </w:t>
      </w:r>
      <w:r w:rsidRPr="009A1645">
        <w:rPr>
          <w:rFonts w:ascii="Arial" w:hAnsi="Arial" w:cs="Arial"/>
          <w:sz w:val="24"/>
          <w:szCs w:val="24"/>
        </w:rPr>
        <w:t xml:space="preserve">table </w:t>
      </w:r>
      <w:r w:rsidRPr="009A1645">
        <w:rPr>
          <w:rFonts w:ascii="Arial" w:eastAsia="Times New Roman" w:hAnsi="Arial" w:cs="Arial"/>
          <w:bCs/>
          <w:sz w:val="24"/>
          <w:szCs w:val="24"/>
          <w:lang w:val="en-US"/>
        </w:rPr>
        <w:t>shows that 1096 incidents were reported since 2014/2015 to 2019/2020 financial years.  The total number of 418 cases are still under investigation, while 678 cases are decision ready.  Of the 678 cases majority of decision ready was in the financial year 2015/2016 with 138 cases, followed by 2018/2019 with 135 and 108 in 2019/2020.  402 cases were referred to the NPA.  NPA declined to prosecute on 284 cases.  Prosecution took place on 34 cases.  Of the 34 cases where NPA decided to prosecute, the following where outcomes recorded: there were 10 acquittals, 6 guilty verdicts (sentences were ranging from fines to 5 years’ imprisonment), 5 withdrawals and 3 mediations.  Currently there are 10 cases on the court roll.</w:t>
      </w:r>
    </w:p>
    <w:p w14:paraId="2D828E59" w14:textId="77777777" w:rsidR="009A1645" w:rsidRPr="008B4508" w:rsidRDefault="009A1645" w:rsidP="009A1645">
      <w:pPr>
        <w:spacing w:after="0" w:line="360" w:lineRule="auto"/>
        <w:jc w:val="both"/>
        <w:rPr>
          <w:rFonts w:ascii="Arial" w:eastAsia="Times New Roman" w:hAnsi="Arial" w:cs="Arial"/>
          <w:bCs/>
          <w:sz w:val="24"/>
          <w:szCs w:val="24"/>
          <w:lang w:val="en-US"/>
        </w:rPr>
      </w:pPr>
    </w:p>
    <w:p w14:paraId="2AD2DFED" w14:textId="77777777" w:rsidR="00A555A2" w:rsidRDefault="009A1645" w:rsidP="0072344E">
      <w:pPr>
        <w:spacing w:after="0" w:line="360" w:lineRule="auto"/>
        <w:jc w:val="both"/>
        <w:rPr>
          <w:rFonts w:ascii="Arial" w:eastAsia="Times New Roman" w:hAnsi="Arial" w:cs="Arial"/>
          <w:bCs/>
          <w:sz w:val="24"/>
          <w:szCs w:val="24"/>
          <w:lang w:val="en-US"/>
        </w:rPr>
      </w:pPr>
      <w:r w:rsidRPr="009A1645">
        <w:rPr>
          <w:rFonts w:ascii="Arial" w:eastAsia="Times New Roman" w:hAnsi="Arial" w:cs="Arial"/>
          <w:bCs/>
          <w:sz w:val="24"/>
          <w:szCs w:val="24"/>
          <w:lang w:val="en-US"/>
        </w:rPr>
        <w:lastRenderedPageBreak/>
        <w:t>A total number of recommendations forwarded to the SAPS/ MPS was 391.  Of the 391 cases forwarded to the SAPS/MPS outcomes were received on 53 cases.  Of the 53 cases there were guilty verdicts on 26 cases.  The sanctions that were meted were corrective counselling, written warnings, final written warnings and a dismissal.  Furthermore, it was noted that there were acquittals on 17 cases and withdrawals on 10 cases.</w:t>
      </w:r>
    </w:p>
    <w:p w14:paraId="0A0869D8" w14:textId="7C2B7921" w:rsidR="00A20668" w:rsidRPr="00D50143" w:rsidRDefault="009A1645" w:rsidP="0072344E">
      <w:pPr>
        <w:spacing w:after="0" w:line="360" w:lineRule="auto"/>
        <w:jc w:val="both"/>
        <w:rPr>
          <w:rFonts w:ascii="Arial" w:eastAsia="Times New Roman" w:hAnsi="Arial" w:cs="Arial"/>
          <w:bCs/>
          <w:sz w:val="24"/>
          <w:szCs w:val="24"/>
          <w:lang w:val="en-US"/>
        </w:rPr>
      </w:pPr>
      <w:r w:rsidRPr="009A1645">
        <w:rPr>
          <w:rFonts w:ascii="Arial" w:eastAsia="Times New Roman" w:hAnsi="Arial" w:cs="Arial"/>
          <w:bCs/>
          <w:sz w:val="24"/>
          <w:szCs w:val="24"/>
          <w:lang w:val="en-US"/>
        </w:rPr>
        <w:t xml:space="preserve"> </w:t>
      </w:r>
    </w:p>
    <w:p w14:paraId="527D6489" w14:textId="12856FD4" w:rsidR="00F16D2B" w:rsidRDefault="00F16D2B" w:rsidP="00D50143">
      <w:pPr>
        <w:pStyle w:val="ListParagraph"/>
        <w:spacing w:line="360" w:lineRule="auto"/>
        <w:ind w:left="1080"/>
        <w:jc w:val="both"/>
        <w:rPr>
          <w:rFonts w:ascii="Arial" w:eastAsia="Calibri" w:hAnsi="Arial" w:cs="Arial"/>
          <w:sz w:val="24"/>
          <w:szCs w:val="24"/>
        </w:rPr>
      </w:pPr>
      <w:r w:rsidRPr="00992022">
        <w:rPr>
          <w:rFonts w:ascii="Arial" w:eastAsia="Calibri" w:hAnsi="Arial" w:cs="Arial"/>
          <w:b/>
          <w:bCs/>
          <w:sz w:val="24"/>
          <w:szCs w:val="24"/>
        </w:rPr>
        <w:t xml:space="preserve">Table </w:t>
      </w:r>
      <w:r w:rsidR="00D50143">
        <w:rPr>
          <w:rFonts w:ascii="Arial" w:eastAsia="Calibri" w:hAnsi="Arial" w:cs="Arial"/>
          <w:b/>
          <w:bCs/>
          <w:sz w:val="24"/>
          <w:szCs w:val="24"/>
        </w:rPr>
        <w:t>4</w:t>
      </w:r>
      <w:r w:rsidRPr="00992022">
        <w:rPr>
          <w:rFonts w:ascii="Arial" w:eastAsia="Calibri" w:hAnsi="Arial" w:cs="Arial"/>
          <w:sz w:val="24"/>
          <w:szCs w:val="24"/>
        </w:rPr>
        <w:t xml:space="preserve">: </w:t>
      </w:r>
      <w:r w:rsidR="00992022" w:rsidRPr="00992022">
        <w:rPr>
          <w:rFonts w:ascii="Arial" w:eastAsia="Calibri" w:hAnsi="Arial" w:cs="Arial"/>
          <w:sz w:val="24"/>
          <w:szCs w:val="24"/>
        </w:rPr>
        <w:tab/>
      </w:r>
      <w:r w:rsidRPr="00992022">
        <w:rPr>
          <w:rFonts w:ascii="Arial" w:eastAsia="Calibri" w:hAnsi="Arial" w:cs="Arial"/>
          <w:sz w:val="24"/>
          <w:szCs w:val="24"/>
        </w:rPr>
        <w:t xml:space="preserve">Progress made according the WSKS for 2017 to 2020 </w:t>
      </w:r>
    </w:p>
    <w:p w14:paraId="241FC679" w14:textId="28C261F7" w:rsidR="00FD5C17" w:rsidRPr="00FD5C17" w:rsidRDefault="00FD5C17" w:rsidP="00FD5C17">
      <w:pPr>
        <w:spacing w:line="360" w:lineRule="auto"/>
        <w:jc w:val="both"/>
        <w:rPr>
          <w:rFonts w:ascii="Arial" w:hAnsi="Arial" w:cs="Arial"/>
          <w:sz w:val="24"/>
          <w:szCs w:val="24"/>
        </w:rPr>
      </w:pPr>
      <w:r w:rsidRPr="00FD5C17">
        <w:rPr>
          <w:rFonts w:ascii="Arial" w:hAnsi="Arial" w:cs="Arial"/>
          <w:sz w:val="24"/>
          <w:szCs w:val="24"/>
        </w:rPr>
        <w:t>The Department of Water and Sanitation (DWS) has formulated norms and standards for water and sanitation and strives to ensure that these indicators are measured to report on progress made for all citizens to attain access to basic services by 2030 in accordance with our NDP in line with the National Sanitation Policy 2016, the National Water and Sanitation Master Plan (2018), etc.</w:t>
      </w:r>
    </w:p>
    <w:tbl>
      <w:tblPr>
        <w:tblW w:w="0" w:type="auto"/>
        <w:tblCellMar>
          <w:left w:w="0" w:type="dxa"/>
          <w:right w:w="0" w:type="dxa"/>
        </w:tblCellMar>
        <w:tblLook w:val="04A0" w:firstRow="1" w:lastRow="0" w:firstColumn="1" w:lastColumn="0" w:noHBand="0" w:noVBand="1"/>
      </w:tblPr>
      <w:tblGrid>
        <w:gridCol w:w="2117"/>
        <w:gridCol w:w="2409"/>
        <w:gridCol w:w="1701"/>
        <w:gridCol w:w="1843"/>
        <w:gridCol w:w="1985"/>
        <w:gridCol w:w="2693"/>
      </w:tblGrid>
      <w:tr w:rsidR="00F16D2B" w:rsidRPr="00992022" w14:paraId="77A30C33" w14:textId="77777777" w:rsidTr="00D50143">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86B95B"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Population 2017</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1ACE0"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Households 2017</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1FEE5"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water supply 2017 - population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C51CA"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water supply 2017 - households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A6783"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sanitation 2017 - population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1B7BF"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sanitation 2017 - households</w:t>
            </w:r>
          </w:p>
        </w:tc>
      </w:tr>
      <w:tr w:rsidR="00F16D2B" w:rsidRPr="00992022" w14:paraId="5204F948"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7FD6F"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56 666 202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4625D5F"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17 471 755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A4DB62"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46 372 793 (81.8%)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B80F839"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14 778 532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DBF7056"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42 564 940</w:t>
            </w:r>
          </w:p>
          <w:p w14:paraId="04454D9E"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(75.1%)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1BF469D"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13 504 554</w:t>
            </w:r>
          </w:p>
        </w:tc>
      </w:tr>
      <w:tr w:rsidR="00F16D2B" w:rsidRPr="00992022" w14:paraId="2C790C11"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DC2FED" w14:textId="77777777" w:rsidR="00F16D2B" w:rsidRPr="00992022" w:rsidRDefault="00F16D2B" w:rsidP="00C47E27">
            <w:pPr>
              <w:spacing w:after="0" w:line="240" w:lineRule="auto"/>
              <w:rPr>
                <w:rFonts w:ascii="Arial" w:eastAsia="Calibri" w:hAnsi="Arial" w:cs="Arial"/>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12758BC" w14:textId="77777777" w:rsidR="00F16D2B" w:rsidRPr="00992022" w:rsidRDefault="00F16D2B" w:rsidP="00C47E27">
            <w:pPr>
              <w:spacing w:after="0" w:line="240" w:lineRule="auto"/>
              <w:rPr>
                <w:rFonts w:ascii="Arial" w:eastAsia="Calibri"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8402A1" w14:textId="77777777" w:rsidR="00F16D2B" w:rsidRPr="00992022" w:rsidRDefault="00F16D2B" w:rsidP="00C47E27">
            <w:pPr>
              <w:spacing w:after="0" w:line="240" w:lineRule="auto"/>
              <w:rPr>
                <w:rFonts w:ascii="Arial" w:eastAsia="Calibri" w:hAnsi="Arial" w:cs="Arial"/>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C65CEA0" w14:textId="77777777" w:rsidR="00F16D2B" w:rsidRPr="00992022" w:rsidRDefault="00F16D2B" w:rsidP="00C47E27">
            <w:pPr>
              <w:spacing w:after="0" w:line="240" w:lineRule="auto"/>
              <w:rPr>
                <w:rFonts w:ascii="Arial" w:eastAsia="Calibri" w:hAnsi="Arial" w:cs="Arial"/>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8B4BEF1" w14:textId="77777777" w:rsidR="00F16D2B" w:rsidRPr="00992022" w:rsidRDefault="00F16D2B" w:rsidP="00C47E27">
            <w:pPr>
              <w:spacing w:after="0" w:line="240" w:lineRule="auto"/>
              <w:rPr>
                <w:rFonts w:ascii="Arial" w:eastAsia="Calibri" w:hAnsi="Arial" w:cs="Arial"/>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90E1643" w14:textId="77777777" w:rsidR="00F16D2B" w:rsidRPr="00992022" w:rsidRDefault="00F16D2B" w:rsidP="00C47E27">
            <w:pPr>
              <w:spacing w:after="0" w:line="240" w:lineRule="auto"/>
              <w:rPr>
                <w:rFonts w:ascii="Arial" w:eastAsia="Calibri" w:hAnsi="Arial" w:cs="Arial"/>
                <w:sz w:val="24"/>
                <w:szCs w:val="24"/>
              </w:rPr>
            </w:pPr>
          </w:p>
        </w:tc>
      </w:tr>
      <w:tr w:rsidR="00F16D2B" w:rsidRPr="00992022" w14:paraId="235755B5"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0A83D"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Population 2020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1D3119C"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Households 2020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9578BA0"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water supply 2020 - population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E946001"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water supply 2020 - households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33C8E6"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sanitation 2020 - population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6AF04C9"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Access to basic sanitation 2020 - households</w:t>
            </w:r>
          </w:p>
        </w:tc>
      </w:tr>
      <w:tr w:rsidR="00F16D2B" w:rsidRPr="00992022" w14:paraId="4AC84637"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FCD8E"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59 656 253</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9FDA166"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18 933 745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2256D3E"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52 196 335 (87.5%)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0DCBD49"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16 760 681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F568A96"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46 713 834 (78.3%)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60F7A00"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15 075 232</w:t>
            </w:r>
          </w:p>
        </w:tc>
      </w:tr>
      <w:tr w:rsidR="00F16D2B" w:rsidRPr="00992022" w14:paraId="4641CB0F"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A7B55" w14:textId="77777777" w:rsidR="00F16D2B" w:rsidRPr="00992022" w:rsidRDefault="00F16D2B" w:rsidP="00C47E27">
            <w:pPr>
              <w:spacing w:after="0" w:line="240" w:lineRule="auto"/>
              <w:rPr>
                <w:rFonts w:ascii="Arial" w:eastAsia="Calibri" w:hAnsi="Arial" w:cs="Arial"/>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5E9A2D11" w14:textId="77777777" w:rsidR="00F16D2B" w:rsidRPr="00992022" w:rsidRDefault="00F16D2B" w:rsidP="00C47E27">
            <w:pPr>
              <w:spacing w:after="0" w:line="240" w:lineRule="auto"/>
              <w:rPr>
                <w:rFonts w:ascii="Arial" w:eastAsia="Calibri"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BFC010" w14:textId="77777777" w:rsidR="00F16D2B" w:rsidRPr="00992022" w:rsidRDefault="00F16D2B" w:rsidP="00C47E27">
            <w:pPr>
              <w:spacing w:after="0" w:line="240" w:lineRule="auto"/>
              <w:rPr>
                <w:rFonts w:ascii="Arial" w:eastAsia="Calibri" w:hAnsi="Arial" w:cs="Arial"/>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6381AB3" w14:textId="77777777" w:rsidR="00F16D2B" w:rsidRPr="00992022" w:rsidRDefault="00F16D2B" w:rsidP="00C47E27">
            <w:pPr>
              <w:spacing w:after="0" w:line="240" w:lineRule="auto"/>
              <w:rPr>
                <w:rFonts w:ascii="Arial" w:eastAsia="Calibri" w:hAnsi="Arial" w:cs="Arial"/>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1652CA8" w14:textId="77777777" w:rsidR="00F16D2B" w:rsidRPr="00992022" w:rsidRDefault="00F16D2B" w:rsidP="00C47E27">
            <w:pPr>
              <w:spacing w:after="0" w:line="240" w:lineRule="auto"/>
              <w:rPr>
                <w:rFonts w:ascii="Arial" w:eastAsia="Calibri" w:hAnsi="Arial" w:cs="Arial"/>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16EE486" w14:textId="77777777" w:rsidR="00F16D2B" w:rsidRPr="00992022" w:rsidRDefault="00F16D2B" w:rsidP="00C47E27">
            <w:pPr>
              <w:spacing w:after="0" w:line="240" w:lineRule="auto"/>
              <w:rPr>
                <w:rFonts w:ascii="Arial" w:eastAsia="Calibri" w:hAnsi="Arial" w:cs="Arial"/>
                <w:sz w:val="24"/>
                <w:szCs w:val="24"/>
              </w:rPr>
            </w:pPr>
          </w:p>
        </w:tc>
      </w:tr>
      <w:tr w:rsidR="00F16D2B" w:rsidRPr="00992022" w14:paraId="5FEECEA6"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7EB51"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1AB7FB4"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4F1135"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353D88C"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2A758D6"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907EBD3"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2017-2020</w:t>
            </w:r>
          </w:p>
        </w:tc>
      </w:tr>
      <w:tr w:rsidR="00F16D2B" w:rsidRPr="00992022" w14:paraId="40CE07D1" w14:textId="77777777" w:rsidTr="00D5014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A9DB4"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2 990 051</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600F5B4"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1 461 990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DDEE922"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5 823 542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BA2A905"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1 982 149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A3B25B2"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4 158 894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A21E153" w14:textId="77777777" w:rsidR="00F16D2B" w:rsidRPr="00992022" w:rsidRDefault="00F16D2B" w:rsidP="00C47E27">
            <w:pPr>
              <w:spacing w:after="0" w:line="240" w:lineRule="auto"/>
              <w:rPr>
                <w:rFonts w:ascii="Arial" w:eastAsia="Calibri" w:hAnsi="Arial" w:cs="Arial"/>
                <w:sz w:val="24"/>
                <w:szCs w:val="24"/>
              </w:rPr>
            </w:pPr>
            <w:r w:rsidRPr="00992022">
              <w:rPr>
                <w:rFonts w:ascii="Arial" w:eastAsia="Calibri" w:hAnsi="Arial" w:cs="Arial"/>
                <w:sz w:val="24"/>
                <w:szCs w:val="24"/>
              </w:rPr>
              <w:t>1 570 678</w:t>
            </w:r>
          </w:p>
        </w:tc>
      </w:tr>
    </w:tbl>
    <w:p w14:paraId="3B0EAE86" w14:textId="77777777" w:rsidR="00F16D2B" w:rsidRPr="00992022" w:rsidRDefault="00F16D2B" w:rsidP="0072344E">
      <w:pPr>
        <w:spacing w:after="0" w:line="360" w:lineRule="auto"/>
        <w:jc w:val="both"/>
        <w:rPr>
          <w:rFonts w:ascii="Arial" w:hAnsi="Arial" w:cs="Arial"/>
          <w:sz w:val="24"/>
          <w:szCs w:val="24"/>
        </w:rPr>
      </w:pPr>
    </w:p>
    <w:p w14:paraId="3D4A1D1A" w14:textId="4420DC4E" w:rsidR="0072344E" w:rsidRDefault="008A0D68">
      <w:pPr>
        <w:rPr>
          <w:rFonts w:ascii="Arial" w:hAnsi="Arial" w:cs="Arial"/>
          <w:sz w:val="24"/>
          <w:szCs w:val="24"/>
        </w:rPr>
      </w:pPr>
      <w:r w:rsidRPr="008A0D68">
        <w:rPr>
          <w:rFonts w:ascii="Arial" w:hAnsi="Arial" w:cs="Arial"/>
          <w:sz w:val="24"/>
          <w:szCs w:val="24"/>
        </w:rPr>
        <w:lastRenderedPageBreak/>
        <w:t>During the four-year period of 2017 to 2020 the following growth and access to water services had occurred. See the list below</w:t>
      </w:r>
      <w:r>
        <w:rPr>
          <w:rFonts w:ascii="Arial" w:hAnsi="Arial" w:cs="Arial"/>
          <w:sz w:val="24"/>
          <w:szCs w:val="24"/>
        </w:rPr>
        <w:t>:</w:t>
      </w:r>
    </w:p>
    <w:p w14:paraId="1008B402" w14:textId="77777777" w:rsidR="008A0D68" w:rsidRPr="000902FF" w:rsidRDefault="008A0D68" w:rsidP="008A0D68">
      <w:pPr>
        <w:pStyle w:val="FootnoteText"/>
        <w:numPr>
          <w:ilvl w:val="0"/>
          <w:numId w:val="3"/>
        </w:numPr>
        <w:jc w:val="both"/>
        <w:rPr>
          <w:rFonts w:ascii="Arial" w:hAnsi="Arial" w:cs="Arial"/>
        </w:rPr>
      </w:pPr>
      <w:r w:rsidRPr="000902FF">
        <w:rPr>
          <w:rFonts w:ascii="Arial" w:hAnsi="Arial" w:cs="Arial"/>
        </w:rPr>
        <w:t>Population grew by 2 990 051</w:t>
      </w:r>
    </w:p>
    <w:p w14:paraId="38EE7416" w14:textId="77777777" w:rsidR="008A0D68" w:rsidRPr="000902FF" w:rsidRDefault="008A0D68" w:rsidP="008A0D68">
      <w:pPr>
        <w:pStyle w:val="FootnoteText"/>
        <w:numPr>
          <w:ilvl w:val="0"/>
          <w:numId w:val="3"/>
        </w:numPr>
        <w:jc w:val="both"/>
        <w:rPr>
          <w:rFonts w:ascii="Arial" w:hAnsi="Arial" w:cs="Arial"/>
        </w:rPr>
      </w:pPr>
      <w:r w:rsidRPr="000902FF">
        <w:rPr>
          <w:rFonts w:ascii="Arial" w:hAnsi="Arial" w:cs="Arial"/>
        </w:rPr>
        <w:t>Households grew by 1 461 990</w:t>
      </w:r>
    </w:p>
    <w:p w14:paraId="2EE85526" w14:textId="77777777" w:rsidR="008A0D68" w:rsidRPr="000902FF" w:rsidRDefault="008A0D68" w:rsidP="008A0D68">
      <w:pPr>
        <w:pStyle w:val="FootnoteText"/>
        <w:numPr>
          <w:ilvl w:val="0"/>
          <w:numId w:val="3"/>
        </w:numPr>
        <w:jc w:val="both"/>
        <w:rPr>
          <w:rFonts w:ascii="Arial" w:hAnsi="Arial" w:cs="Arial"/>
        </w:rPr>
      </w:pPr>
      <w:r w:rsidRPr="000902FF">
        <w:rPr>
          <w:rFonts w:ascii="Arial" w:hAnsi="Arial" w:cs="Arial"/>
        </w:rPr>
        <w:t>Population receiving basic water supply grew by 5 823 542 which means that backlogs over the four-year period for access to basic water supply reduced by 2 833 491.</w:t>
      </w:r>
    </w:p>
    <w:p w14:paraId="22174E86" w14:textId="77777777" w:rsidR="008A0D68" w:rsidRPr="000902FF" w:rsidRDefault="008A0D68" w:rsidP="008A0D68">
      <w:pPr>
        <w:pStyle w:val="FootnoteText"/>
        <w:numPr>
          <w:ilvl w:val="0"/>
          <w:numId w:val="3"/>
        </w:numPr>
        <w:jc w:val="both"/>
        <w:rPr>
          <w:rFonts w:ascii="Arial" w:hAnsi="Arial" w:cs="Arial"/>
        </w:rPr>
      </w:pPr>
      <w:r w:rsidRPr="000902FF">
        <w:rPr>
          <w:rFonts w:ascii="Arial" w:hAnsi="Arial" w:cs="Arial"/>
        </w:rPr>
        <w:t>Households receiving basic water supply grew by 1 982 149 which means that backlogs over the four-year period for access to basic water supply reduced by 520 159.</w:t>
      </w:r>
    </w:p>
    <w:p w14:paraId="732C3B99" w14:textId="77777777" w:rsidR="008A0D68" w:rsidRPr="000902FF" w:rsidRDefault="008A0D68" w:rsidP="008A0D68">
      <w:pPr>
        <w:pStyle w:val="FootnoteText"/>
        <w:numPr>
          <w:ilvl w:val="0"/>
          <w:numId w:val="3"/>
        </w:numPr>
        <w:jc w:val="both"/>
        <w:rPr>
          <w:rFonts w:ascii="Arial" w:hAnsi="Arial" w:cs="Arial"/>
        </w:rPr>
      </w:pPr>
      <w:r w:rsidRPr="000902FF">
        <w:rPr>
          <w:rFonts w:ascii="Arial" w:hAnsi="Arial" w:cs="Arial"/>
        </w:rPr>
        <w:t>Population receiving basic sanitation grew by 4 158 894 which means that backlogs over the four-year period for access to basic sanitation reduced by 1 168 843.</w:t>
      </w:r>
    </w:p>
    <w:p w14:paraId="02F76362" w14:textId="77777777" w:rsidR="008A0D68" w:rsidRPr="000902FF" w:rsidRDefault="008A0D68" w:rsidP="008A0D68">
      <w:pPr>
        <w:pStyle w:val="EndnoteText"/>
        <w:numPr>
          <w:ilvl w:val="0"/>
          <w:numId w:val="3"/>
        </w:numPr>
        <w:jc w:val="both"/>
        <w:rPr>
          <w:rFonts w:ascii="Arial" w:hAnsi="Arial" w:cs="Arial"/>
        </w:rPr>
      </w:pPr>
      <w:r w:rsidRPr="000902FF">
        <w:rPr>
          <w:rFonts w:ascii="Arial" w:hAnsi="Arial" w:cs="Arial"/>
        </w:rPr>
        <w:t>Households receiving basic sanitation grew by 1 570 678 which means that backlogs over the four-year period for access to basic sanitation reduced by 108 688.</w:t>
      </w:r>
    </w:p>
    <w:p w14:paraId="326A50EF" w14:textId="77777777" w:rsidR="00AB3644" w:rsidRPr="00992022" w:rsidRDefault="00AB3644">
      <w:pPr>
        <w:rPr>
          <w:rFonts w:ascii="Arial" w:hAnsi="Arial" w:cs="Arial"/>
          <w:sz w:val="24"/>
          <w:szCs w:val="24"/>
        </w:rPr>
      </w:pPr>
    </w:p>
    <w:p w14:paraId="0CCCECC9" w14:textId="77777777" w:rsidR="000C26C4" w:rsidRDefault="000C26C4" w:rsidP="009675F0">
      <w:pPr>
        <w:jc w:val="center"/>
        <w:rPr>
          <w:rFonts w:ascii="Arial" w:eastAsia="Times New Roman" w:hAnsi="Arial" w:cs="Arial"/>
          <w:b/>
          <w:sz w:val="24"/>
          <w:szCs w:val="24"/>
          <w:lang w:val="en-GB"/>
        </w:rPr>
      </w:pPr>
      <w:bookmarkStart w:id="2" w:name="_Hlk85779374"/>
    </w:p>
    <w:p w14:paraId="3F3238DD" w14:textId="77777777" w:rsidR="000C26C4" w:rsidRDefault="000C26C4" w:rsidP="009675F0">
      <w:pPr>
        <w:jc w:val="center"/>
        <w:rPr>
          <w:rFonts w:ascii="Arial" w:eastAsia="Times New Roman" w:hAnsi="Arial" w:cs="Arial"/>
          <w:b/>
          <w:sz w:val="24"/>
          <w:szCs w:val="24"/>
          <w:lang w:val="en-GB"/>
        </w:rPr>
      </w:pPr>
    </w:p>
    <w:p w14:paraId="44864DE3" w14:textId="77777777" w:rsidR="000C26C4" w:rsidRDefault="000C26C4" w:rsidP="009675F0">
      <w:pPr>
        <w:jc w:val="center"/>
        <w:rPr>
          <w:rFonts w:ascii="Arial" w:eastAsia="Times New Roman" w:hAnsi="Arial" w:cs="Arial"/>
          <w:b/>
          <w:sz w:val="24"/>
          <w:szCs w:val="24"/>
          <w:lang w:val="en-GB"/>
        </w:rPr>
      </w:pPr>
    </w:p>
    <w:p w14:paraId="57B4D920" w14:textId="77777777" w:rsidR="000C26C4" w:rsidRDefault="000C26C4" w:rsidP="009675F0">
      <w:pPr>
        <w:jc w:val="center"/>
        <w:rPr>
          <w:rFonts w:ascii="Arial" w:eastAsia="Times New Roman" w:hAnsi="Arial" w:cs="Arial"/>
          <w:b/>
          <w:sz w:val="24"/>
          <w:szCs w:val="24"/>
          <w:lang w:val="en-GB"/>
        </w:rPr>
      </w:pPr>
    </w:p>
    <w:p w14:paraId="5B9FC635" w14:textId="77777777" w:rsidR="000C26C4" w:rsidRDefault="000C26C4" w:rsidP="009675F0">
      <w:pPr>
        <w:jc w:val="center"/>
        <w:rPr>
          <w:rFonts w:ascii="Arial" w:eastAsia="Times New Roman" w:hAnsi="Arial" w:cs="Arial"/>
          <w:b/>
          <w:sz w:val="24"/>
          <w:szCs w:val="24"/>
          <w:lang w:val="en-GB"/>
        </w:rPr>
      </w:pPr>
    </w:p>
    <w:p w14:paraId="26AE6769" w14:textId="77777777" w:rsidR="000C26C4" w:rsidRDefault="000C26C4" w:rsidP="009675F0">
      <w:pPr>
        <w:jc w:val="center"/>
        <w:rPr>
          <w:rFonts w:ascii="Arial" w:eastAsia="Times New Roman" w:hAnsi="Arial" w:cs="Arial"/>
          <w:b/>
          <w:sz w:val="24"/>
          <w:szCs w:val="24"/>
          <w:lang w:val="en-GB"/>
        </w:rPr>
      </w:pPr>
    </w:p>
    <w:p w14:paraId="2AA72C80" w14:textId="77777777" w:rsidR="000C26C4" w:rsidRDefault="000C26C4" w:rsidP="009675F0">
      <w:pPr>
        <w:jc w:val="center"/>
        <w:rPr>
          <w:rFonts w:ascii="Arial" w:eastAsia="Times New Roman" w:hAnsi="Arial" w:cs="Arial"/>
          <w:b/>
          <w:sz w:val="24"/>
          <w:szCs w:val="24"/>
          <w:lang w:val="en-GB"/>
        </w:rPr>
      </w:pPr>
    </w:p>
    <w:p w14:paraId="6FC7BC05" w14:textId="77777777" w:rsidR="000C26C4" w:rsidRDefault="000C26C4" w:rsidP="009675F0">
      <w:pPr>
        <w:jc w:val="center"/>
        <w:rPr>
          <w:rFonts w:ascii="Arial" w:eastAsia="Times New Roman" w:hAnsi="Arial" w:cs="Arial"/>
          <w:b/>
          <w:sz w:val="24"/>
          <w:szCs w:val="24"/>
          <w:lang w:val="en-GB"/>
        </w:rPr>
      </w:pPr>
    </w:p>
    <w:p w14:paraId="7810E337" w14:textId="77777777" w:rsidR="000C26C4" w:rsidRDefault="000C26C4" w:rsidP="009675F0">
      <w:pPr>
        <w:jc w:val="center"/>
        <w:rPr>
          <w:rFonts w:ascii="Arial" w:eastAsia="Times New Roman" w:hAnsi="Arial" w:cs="Arial"/>
          <w:b/>
          <w:sz w:val="24"/>
          <w:szCs w:val="24"/>
          <w:lang w:val="en-GB"/>
        </w:rPr>
      </w:pPr>
    </w:p>
    <w:p w14:paraId="3068D9F6" w14:textId="77777777" w:rsidR="000C26C4" w:rsidRDefault="000C26C4" w:rsidP="009675F0">
      <w:pPr>
        <w:jc w:val="center"/>
        <w:rPr>
          <w:rFonts w:ascii="Arial" w:eastAsia="Times New Roman" w:hAnsi="Arial" w:cs="Arial"/>
          <w:b/>
          <w:sz w:val="24"/>
          <w:szCs w:val="24"/>
          <w:lang w:val="en-GB"/>
        </w:rPr>
      </w:pPr>
    </w:p>
    <w:p w14:paraId="2CE4554D" w14:textId="77777777" w:rsidR="000C26C4" w:rsidRDefault="000C26C4" w:rsidP="009675F0">
      <w:pPr>
        <w:jc w:val="center"/>
        <w:rPr>
          <w:rFonts w:ascii="Arial" w:eastAsia="Times New Roman" w:hAnsi="Arial" w:cs="Arial"/>
          <w:b/>
          <w:sz w:val="24"/>
          <w:szCs w:val="24"/>
          <w:lang w:val="en-GB"/>
        </w:rPr>
      </w:pPr>
    </w:p>
    <w:p w14:paraId="24B60A66" w14:textId="4EA93467" w:rsidR="00105792" w:rsidRDefault="009675F0" w:rsidP="009675F0">
      <w:pPr>
        <w:jc w:val="center"/>
        <w:rPr>
          <w:rFonts w:ascii="Arial" w:eastAsia="Times New Roman" w:hAnsi="Arial" w:cs="Arial"/>
          <w:sz w:val="24"/>
          <w:szCs w:val="24"/>
          <w:lang w:val="en-GB"/>
        </w:rPr>
      </w:pPr>
      <w:r w:rsidRPr="00992022">
        <w:rPr>
          <w:rFonts w:ascii="Arial" w:eastAsia="Times New Roman" w:hAnsi="Arial" w:cs="Arial"/>
          <w:b/>
          <w:sz w:val="24"/>
          <w:szCs w:val="24"/>
          <w:lang w:val="en-GB"/>
        </w:rPr>
        <w:lastRenderedPageBreak/>
        <w:t xml:space="preserve">Table </w:t>
      </w:r>
      <w:r w:rsidR="00D50143">
        <w:rPr>
          <w:rFonts w:ascii="Arial" w:eastAsia="Times New Roman" w:hAnsi="Arial" w:cs="Arial"/>
          <w:b/>
          <w:sz w:val="24"/>
          <w:szCs w:val="24"/>
          <w:lang w:val="en-GB"/>
        </w:rPr>
        <w:t>5</w:t>
      </w:r>
      <w:r w:rsidR="00992022" w:rsidRPr="00992022">
        <w:rPr>
          <w:rFonts w:ascii="Arial" w:eastAsia="Times New Roman" w:hAnsi="Arial" w:cs="Arial"/>
          <w:sz w:val="24"/>
          <w:szCs w:val="24"/>
          <w:lang w:val="en-GB"/>
        </w:rPr>
        <w:t xml:space="preserve">: </w:t>
      </w:r>
      <w:bookmarkStart w:id="3" w:name="_Hlk98414637"/>
      <w:r w:rsidR="00105792">
        <w:rPr>
          <w:rFonts w:ascii="Arial" w:eastAsia="Times New Roman" w:hAnsi="Arial" w:cs="Arial"/>
          <w:sz w:val="24"/>
          <w:szCs w:val="24"/>
          <w:lang w:val="en-GB"/>
        </w:rPr>
        <w:t>School attendance in 2021</w:t>
      </w:r>
      <w:bookmarkEnd w:id="3"/>
    </w:p>
    <w:p w14:paraId="4F16DE9F" w14:textId="44AB2EB9" w:rsidR="00105792" w:rsidRDefault="00105792" w:rsidP="009675F0">
      <w:pPr>
        <w:jc w:val="center"/>
        <w:rPr>
          <w:rFonts w:ascii="Arial" w:eastAsia="Times New Roman" w:hAnsi="Arial" w:cs="Arial"/>
          <w:sz w:val="24"/>
          <w:szCs w:val="24"/>
          <w:lang w:val="en-GB"/>
        </w:rPr>
      </w:pPr>
      <w:r w:rsidRPr="00105792">
        <w:rPr>
          <w:rFonts w:ascii="Arial" w:eastAsia="Times New Roman" w:hAnsi="Arial" w:cs="Arial"/>
          <w:noProof/>
          <w:sz w:val="24"/>
          <w:szCs w:val="24"/>
          <w:lang w:val="en-GB"/>
        </w:rPr>
        <w:drawing>
          <wp:inline distT="0" distB="0" distL="0" distR="0" wp14:anchorId="762C4E83" wp14:editId="0B1007A0">
            <wp:extent cx="7372350" cy="488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73036" cy="4889955"/>
                    </a:xfrm>
                    <a:prstGeom prst="rect">
                      <a:avLst/>
                    </a:prstGeom>
                  </pic:spPr>
                </pic:pic>
              </a:graphicData>
            </a:graphic>
          </wp:inline>
        </w:drawing>
      </w:r>
    </w:p>
    <w:p w14:paraId="0882EFA7" w14:textId="77777777" w:rsidR="00105792" w:rsidRDefault="00105792" w:rsidP="009675F0">
      <w:pPr>
        <w:jc w:val="center"/>
        <w:rPr>
          <w:rFonts w:ascii="Arial" w:eastAsia="Times New Roman" w:hAnsi="Arial" w:cs="Arial"/>
          <w:sz w:val="24"/>
          <w:szCs w:val="24"/>
          <w:lang w:val="en-GB"/>
        </w:rPr>
      </w:pPr>
    </w:p>
    <w:p w14:paraId="4913A83C" w14:textId="77777777" w:rsidR="00105792" w:rsidRDefault="00105792" w:rsidP="009675F0">
      <w:pPr>
        <w:jc w:val="center"/>
        <w:rPr>
          <w:rFonts w:ascii="Arial" w:eastAsia="Times New Roman" w:hAnsi="Arial" w:cs="Arial"/>
          <w:sz w:val="24"/>
          <w:szCs w:val="24"/>
          <w:lang w:val="en-GB"/>
        </w:rPr>
      </w:pPr>
    </w:p>
    <w:p w14:paraId="0789FCAA" w14:textId="77777777" w:rsidR="00CF02D1" w:rsidRPr="00CF02D1" w:rsidRDefault="00CF02D1" w:rsidP="00CF02D1">
      <w:pPr>
        <w:jc w:val="both"/>
        <w:rPr>
          <w:rFonts w:ascii="Arial" w:hAnsi="Arial" w:cs="Arial"/>
          <w:sz w:val="24"/>
          <w:szCs w:val="24"/>
        </w:rPr>
      </w:pPr>
      <w:r w:rsidRPr="00CF02D1">
        <w:rPr>
          <w:rFonts w:ascii="Arial" w:hAnsi="Arial" w:cs="Arial"/>
          <w:sz w:val="24"/>
          <w:szCs w:val="24"/>
        </w:rPr>
        <w:t>Despite great strides that had been achieved in terms of access to education, structural obstacles to the achievement of the right to education still exist.  Research has consistently shown that the strongest determinant of educational outcomes in South Africa is socio-economic status.  Given the history of South Africa, there is an overlap of poverty, race and historical disadvantage.  Although education and economic policies are designed to be pro-poor the negative effect of home background factors cannot be completely eradicated.  The pace of social and economic development in the country is therefore a long-term obstacle to full realisation of the right to education.</w:t>
      </w:r>
    </w:p>
    <w:p w14:paraId="520C5739" w14:textId="54F731A8" w:rsidR="00105792" w:rsidRDefault="00105792" w:rsidP="00105792">
      <w:pPr>
        <w:jc w:val="both"/>
        <w:rPr>
          <w:rFonts w:ascii="Arial" w:hAnsi="Arial" w:cs="Arial"/>
          <w:sz w:val="24"/>
          <w:szCs w:val="24"/>
        </w:rPr>
      </w:pPr>
      <w:r w:rsidRPr="00A86AA4">
        <w:rPr>
          <w:rFonts w:ascii="Arial" w:hAnsi="Arial" w:cs="Arial"/>
          <w:sz w:val="24"/>
          <w:szCs w:val="24"/>
        </w:rPr>
        <w:t xml:space="preserve">The number of Grade R learners aged 5 and 6 increased from 87.2 % and 95.9% in 2014 and to 88% and 96.6% in 2018 respectively.  Access to Grade R is almost universal. Since 2009, more than 90% of learners in Grade 1 have previously attended Grade R.  </w:t>
      </w:r>
      <w:r w:rsidRPr="0086460C">
        <w:rPr>
          <w:rFonts w:ascii="Arial" w:hAnsi="Arial" w:cs="Arial"/>
          <w:sz w:val="24"/>
          <w:szCs w:val="24"/>
        </w:rPr>
        <w:t>Near universal school coverage has been achieved, with school attendance by children aged 7 to 15 at about 99%.  The implementation of the National School Nutrition Programme is now benefiting over 9 million learners.</w:t>
      </w:r>
    </w:p>
    <w:p w14:paraId="601C4963" w14:textId="603E907B" w:rsidR="00CF02D1" w:rsidRDefault="00CF02D1" w:rsidP="00CF02D1">
      <w:pPr>
        <w:jc w:val="both"/>
        <w:rPr>
          <w:rFonts w:ascii="Arial" w:hAnsi="Arial" w:cs="Arial"/>
          <w:sz w:val="24"/>
          <w:szCs w:val="24"/>
        </w:rPr>
      </w:pPr>
      <w:r w:rsidRPr="00CF02D1">
        <w:rPr>
          <w:rFonts w:ascii="Arial" w:hAnsi="Arial" w:cs="Arial"/>
          <w:sz w:val="24"/>
          <w:szCs w:val="24"/>
        </w:rPr>
        <w:t xml:space="preserve">According to the Department of Basic Education’ s 25 Year Review, 99% of 7 to 15-year-olds were attending educational institutions in 2017 (an increase from about 96% in 2002).  Among 16- to 18-year-olds, the participation rate decreased to 86%, indicating a reversal in gains made in reaching universal access for learners aged 7 to 15, with some dropping out and others taking longer to reach Grade 12.  </w:t>
      </w:r>
    </w:p>
    <w:p w14:paraId="219D6BA2" w14:textId="7E073F74" w:rsidR="00CF02D1" w:rsidRDefault="00CF02D1" w:rsidP="00CF02D1">
      <w:pPr>
        <w:jc w:val="both"/>
        <w:rPr>
          <w:rFonts w:ascii="Arial" w:hAnsi="Arial" w:cs="Arial"/>
          <w:sz w:val="24"/>
          <w:szCs w:val="24"/>
        </w:rPr>
      </w:pPr>
      <w:r w:rsidRPr="00CF02D1">
        <w:rPr>
          <w:rFonts w:ascii="Arial" w:hAnsi="Arial" w:cs="Arial"/>
          <w:sz w:val="24"/>
          <w:szCs w:val="24"/>
        </w:rPr>
        <w:t>While South Africa lags behind other countries in terms of quality of education, recent standardised international assessments show that levels of learning in South African schools have been improving.  The challenge is to sustain these improvements and reduce the dropout rate, to ensure higher flows into, and successful completion of further education.</w:t>
      </w:r>
    </w:p>
    <w:p w14:paraId="771A3681" w14:textId="43A9EC52" w:rsidR="00CF02D1" w:rsidRDefault="00CF02D1" w:rsidP="00CF02D1">
      <w:pPr>
        <w:jc w:val="both"/>
        <w:rPr>
          <w:rFonts w:ascii="Arial" w:hAnsi="Arial" w:cs="Arial"/>
          <w:sz w:val="24"/>
          <w:szCs w:val="24"/>
        </w:rPr>
      </w:pPr>
    </w:p>
    <w:p w14:paraId="42657742" w14:textId="77777777" w:rsidR="000C26C4" w:rsidRDefault="000C26C4" w:rsidP="00CF02D1">
      <w:pPr>
        <w:jc w:val="center"/>
        <w:rPr>
          <w:rFonts w:ascii="Arial" w:eastAsia="Times New Roman" w:hAnsi="Arial" w:cs="Arial"/>
          <w:b/>
          <w:sz w:val="24"/>
          <w:szCs w:val="24"/>
          <w:lang w:val="en-GB"/>
        </w:rPr>
      </w:pPr>
    </w:p>
    <w:p w14:paraId="247E2D0F" w14:textId="77777777" w:rsidR="000C26C4" w:rsidRDefault="000C26C4" w:rsidP="00CF02D1">
      <w:pPr>
        <w:jc w:val="center"/>
        <w:rPr>
          <w:rFonts w:ascii="Arial" w:eastAsia="Times New Roman" w:hAnsi="Arial" w:cs="Arial"/>
          <w:b/>
          <w:sz w:val="24"/>
          <w:szCs w:val="24"/>
          <w:lang w:val="en-GB"/>
        </w:rPr>
      </w:pPr>
    </w:p>
    <w:p w14:paraId="0BA61450" w14:textId="77777777" w:rsidR="000C26C4" w:rsidRDefault="000C26C4" w:rsidP="00CF02D1">
      <w:pPr>
        <w:jc w:val="center"/>
        <w:rPr>
          <w:rFonts w:ascii="Arial" w:eastAsia="Times New Roman" w:hAnsi="Arial" w:cs="Arial"/>
          <w:b/>
          <w:sz w:val="24"/>
          <w:szCs w:val="24"/>
          <w:lang w:val="en-GB"/>
        </w:rPr>
      </w:pPr>
    </w:p>
    <w:p w14:paraId="58A897EE" w14:textId="17935EBC" w:rsidR="00CF02D1" w:rsidRDefault="00CF02D1" w:rsidP="00CF02D1">
      <w:pPr>
        <w:jc w:val="center"/>
        <w:rPr>
          <w:rFonts w:ascii="Arial" w:eastAsia="Times New Roman" w:hAnsi="Arial" w:cs="Arial"/>
          <w:b/>
          <w:sz w:val="24"/>
          <w:szCs w:val="24"/>
          <w:lang w:val="en-GB"/>
        </w:rPr>
      </w:pPr>
      <w:r w:rsidRPr="00C47E27">
        <w:rPr>
          <w:rFonts w:ascii="Arial" w:eastAsia="Times New Roman" w:hAnsi="Arial" w:cs="Arial"/>
          <w:b/>
          <w:sz w:val="24"/>
          <w:szCs w:val="24"/>
          <w:lang w:val="en-GB"/>
        </w:rPr>
        <w:lastRenderedPageBreak/>
        <w:t xml:space="preserve">Table </w:t>
      </w:r>
      <w:r>
        <w:rPr>
          <w:rFonts w:ascii="Arial" w:eastAsia="Times New Roman" w:hAnsi="Arial" w:cs="Arial"/>
          <w:b/>
          <w:sz w:val="24"/>
          <w:szCs w:val="24"/>
          <w:lang w:val="en-GB"/>
        </w:rPr>
        <w:t>6</w:t>
      </w:r>
      <w:r w:rsidRPr="00C47E27">
        <w:rPr>
          <w:rFonts w:ascii="Arial" w:eastAsia="Times New Roman" w:hAnsi="Arial" w:cs="Arial"/>
          <w:b/>
          <w:sz w:val="24"/>
          <w:szCs w:val="24"/>
          <w:lang w:val="en-GB"/>
        </w:rPr>
        <w:t xml:space="preserve">: </w:t>
      </w:r>
      <w:r w:rsidRPr="00C47E27">
        <w:rPr>
          <w:rFonts w:ascii="Arial" w:eastAsia="Times New Roman" w:hAnsi="Arial" w:cs="Arial"/>
          <w:b/>
          <w:sz w:val="24"/>
          <w:szCs w:val="24"/>
          <w:lang w:val="en-GB"/>
        </w:rPr>
        <w:tab/>
        <w:t xml:space="preserve">Comparative view of </w:t>
      </w:r>
      <w:r>
        <w:rPr>
          <w:rFonts w:ascii="Arial" w:eastAsia="Times New Roman" w:hAnsi="Arial" w:cs="Arial"/>
          <w:b/>
          <w:sz w:val="24"/>
          <w:szCs w:val="24"/>
          <w:lang w:val="en-GB"/>
        </w:rPr>
        <w:t>the National Senior Certificate pass rate</w:t>
      </w:r>
      <w:r w:rsidRPr="00C47E27">
        <w:rPr>
          <w:rFonts w:ascii="Arial" w:eastAsia="Times New Roman" w:hAnsi="Arial" w:cs="Arial"/>
          <w:b/>
          <w:sz w:val="24"/>
          <w:szCs w:val="24"/>
          <w:lang w:val="en-GB"/>
        </w:rPr>
        <w:t xml:space="preserve"> from 20</w:t>
      </w:r>
      <w:r>
        <w:rPr>
          <w:rFonts w:ascii="Arial" w:eastAsia="Times New Roman" w:hAnsi="Arial" w:cs="Arial"/>
          <w:b/>
          <w:sz w:val="24"/>
          <w:szCs w:val="24"/>
          <w:lang w:val="en-GB"/>
        </w:rPr>
        <w:t>17</w:t>
      </w:r>
      <w:r w:rsidRPr="00C47E27">
        <w:rPr>
          <w:rFonts w:ascii="Arial" w:eastAsia="Times New Roman" w:hAnsi="Arial" w:cs="Arial"/>
          <w:b/>
          <w:sz w:val="24"/>
          <w:szCs w:val="24"/>
          <w:lang w:val="en-GB"/>
        </w:rPr>
        <w:t xml:space="preserve"> to 20</w:t>
      </w:r>
      <w:r>
        <w:rPr>
          <w:rFonts w:ascii="Arial" w:eastAsia="Times New Roman" w:hAnsi="Arial" w:cs="Arial"/>
          <w:b/>
          <w:sz w:val="24"/>
          <w:szCs w:val="24"/>
          <w:lang w:val="en-GB"/>
        </w:rPr>
        <w:t>20</w:t>
      </w:r>
    </w:p>
    <w:p w14:paraId="56D97A93" w14:textId="77777777" w:rsidR="00CF02D1" w:rsidRDefault="00CF02D1" w:rsidP="00CF02D1">
      <w:pPr>
        <w:rPr>
          <w:rFonts w:ascii="Arial" w:eastAsia="Times New Roman" w:hAnsi="Arial" w:cs="Arial"/>
          <w:b/>
          <w:sz w:val="24"/>
          <w:szCs w:val="24"/>
          <w:lang w:val="en-GB"/>
        </w:rPr>
      </w:pPr>
    </w:p>
    <w:tbl>
      <w:tblPr>
        <w:tblStyle w:val="TableGrid"/>
        <w:tblW w:w="0" w:type="auto"/>
        <w:tblInd w:w="1555" w:type="dxa"/>
        <w:tblLook w:val="04A0" w:firstRow="1" w:lastRow="0" w:firstColumn="1" w:lastColumn="0" w:noHBand="0" w:noVBand="1"/>
      </w:tblPr>
      <w:tblGrid>
        <w:gridCol w:w="5419"/>
        <w:gridCol w:w="5921"/>
      </w:tblGrid>
      <w:tr w:rsidR="00CF02D1" w14:paraId="33D949FD" w14:textId="77777777" w:rsidTr="00CF02D1">
        <w:tc>
          <w:tcPr>
            <w:tcW w:w="5419" w:type="dxa"/>
            <w:shd w:val="clear" w:color="auto" w:fill="A6A6A6" w:themeFill="background1" w:themeFillShade="A6"/>
          </w:tcPr>
          <w:p w14:paraId="70402F91"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Year</w:t>
            </w:r>
          </w:p>
        </w:tc>
        <w:tc>
          <w:tcPr>
            <w:tcW w:w="5921" w:type="dxa"/>
            <w:shd w:val="clear" w:color="auto" w:fill="A6A6A6" w:themeFill="background1" w:themeFillShade="A6"/>
          </w:tcPr>
          <w:p w14:paraId="696DC988"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National Pass Rate</w:t>
            </w:r>
          </w:p>
        </w:tc>
      </w:tr>
      <w:tr w:rsidR="00CF02D1" w14:paraId="284A6F31" w14:textId="77777777" w:rsidTr="00CF02D1">
        <w:tc>
          <w:tcPr>
            <w:tcW w:w="5419" w:type="dxa"/>
          </w:tcPr>
          <w:p w14:paraId="31F831BF"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2017</w:t>
            </w:r>
          </w:p>
        </w:tc>
        <w:tc>
          <w:tcPr>
            <w:tcW w:w="5921" w:type="dxa"/>
          </w:tcPr>
          <w:p w14:paraId="19994721"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75.1 %</w:t>
            </w:r>
          </w:p>
        </w:tc>
      </w:tr>
      <w:tr w:rsidR="00CF02D1" w14:paraId="5582127A" w14:textId="77777777" w:rsidTr="00CF02D1">
        <w:tc>
          <w:tcPr>
            <w:tcW w:w="5419" w:type="dxa"/>
          </w:tcPr>
          <w:p w14:paraId="4A98791A"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2018</w:t>
            </w:r>
          </w:p>
        </w:tc>
        <w:tc>
          <w:tcPr>
            <w:tcW w:w="5921" w:type="dxa"/>
          </w:tcPr>
          <w:p w14:paraId="566AAD2A"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78.2 %</w:t>
            </w:r>
          </w:p>
        </w:tc>
      </w:tr>
      <w:tr w:rsidR="00CF02D1" w14:paraId="2BEAF151" w14:textId="77777777" w:rsidTr="00CF02D1">
        <w:tc>
          <w:tcPr>
            <w:tcW w:w="5419" w:type="dxa"/>
          </w:tcPr>
          <w:p w14:paraId="7A0BB393"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2019</w:t>
            </w:r>
          </w:p>
        </w:tc>
        <w:tc>
          <w:tcPr>
            <w:tcW w:w="5921" w:type="dxa"/>
          </w:tcPr>
          <w:p w14:paraId="2DF505C4"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81.3 %</w:t>
            </w:r>
          </w:p>
        </w:tc>
      </w:tr>
      <w:tr w:rsidR="00CF02D1" w14:paraId="5C4EA2FA" w14:textId="77777777" w:rsidTr="00CF02D1">
        <w:tc>
          <w:tcPr>
            <w:tcW w:w="5419" w:type="dxa"/>
          </w:tcPr>
          <w:p w14:paraId="6F388458"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2020</w:t>
            </w:r>
          </w:p>
        </w:tc>
        <w:tc>
          <w:tcPr>
            <w:tcW w:w="5921" w:type="dxa"/>
          </w:tcPr>
          <w:p w14:paraId="663A0E97" w14:textId="77777777" w:rsidR="00CF02D1" w:rsidRDefault="00CF02D1" w:rsidP="00CF02D1">
            <w:pPr>
              <w:rPr>
                <w:rFonts w:ascii="Arial" w:eastAsia="Times New Roman" w:hAnsi="Arial" w:cs="Arial"/>
                <w:b/>
                <w:sz w:val="24"/>
                <w:szCs w:val="24"/>
                <w:lang w:val="en-GB"/>
              </w:rPr>
            </w:pPr>
            <w:r>
              <w:rPr>
                <w:rFonts w:ascii="Arial" w:eastAsia="Times New Roman" w:hAnsi="Arial" w:cs="Arial"/>
                <w:b/>
                <w:sz w:val="24"/>
                <w:szCs w:val="24"/>
                <w:lang w:val="en-GB"/>
              </w:rPr>
              <w:t>76.2 %</w:t>
            </w:r>
          </w:p>
        </w:tc>
      </w:tr>
    </w:tbl>
    <w:p w14:paraId="4FCF2EC8" w14:textId="77777777" w:rsidR="00CF02D1" w:rsidRDefault="00CF02D1" w:rsidP="00CF02D1">
      <w:pPr>
        <w:spacing w:line="360" w:lineRule="auto"/>
        <w:rPr>
          <w:rFonts w:ascii="Arial" w:eastAsia="Times New Roman" w:hAnsi="Arial" w:cs="Arial"/>
          <w:b/>
          <w:sz w:val="24"/>
          <w:szCs w:val="24"/>
          <w:lang w:val="en-GB"/>
        </w:rPr>
      </w:pPr>
    </w:p>
    <w:p w14:paraId="5A427FF4" w14:textId="77777777" w:rsidR="00CF02D1" w:rsidRDefault="00CF02D1" w:rsidP="00CF02D1">
      <w:pPr>
        <w:spacing w:line="360" w:lineRule="auto"/>
        <w:jc w:val="both"/>
        <w:rPr>
          <w:rFonts w:ascii="Arial" w:eastAsia="Times New Roman" w:hAnsi="Arial" w:cs="Arial"/>
          <w:bCs/>
          <w:sz w:val="24"/>
          <w:szCs w:val="24"/>
          <w:lang w:val="en-GB"/>
        </w:rPr>
      </w:pPr>
      <w:r w:rsidRPr="00820033">
        <w:rPr>
          <w:rFonts w:ascii="Arial" w:eastAsia="Times New Roman" w:hAnsi="Arial" w:cs="Arial"/>
          <w:bCs/>
          <w:sz w:val="24"/>
          <w:szCs w:val="24"/>
          <w:lang w:val="en-GB"/>
        </w:rPr>
        <w:t xml:space="preserve">The </w:t>
      </w:r>
      <w:r>
        <w:rPr>
          <w:rFonts w:ascii="Arial" w:eastAsia="Times New Roman" w:hAnsi="Arial" w:cs="Arial"/>
          <w:bCs/>
          <w:sz w:val="24"/>
          <w:szCs w:val="24"/>
          <w:lang w:val="en-GB"/>
        </w:rPr>
        <w:t>Matric C</w:t>
      </w:r>
      <w:r w:rsidRPr="00820033">
        <w:rPr>
          <w:rFonts w:ascii="Arial" w:eastAsia="Times New Roman" w:hAnsi="Arial" w:cs="Arial"/>
          <w:bCs/>
          <w:sz w:val="24"/>
          <w:szCs w:val="24"/>
          <w:lang w:val="en-GB"/>
        </w:rPr>
        <w:t>lass of 2019 made history by becoming the first cohort since South Africa became a democracy</w:t>
      </w:r>
      <w:r>
        <w:rPr>
          <w:rFonts w:ascii="Arial" w:eastAsia="Times New Roman" w:hAnsi="Arial" w:cs="Arial"/>
          <w:bCs/>
          <w:sz w:val="24"/>
          <w:szCs w:val="24"/>
          <w:lang w:val="en-GB"/>
        </w:rPr>
        <w:t xml:space="preserve"> in 1994</w:t>
      </w:r>
      <w:r w:rsidRPr="00820033">
        <w:rPr>
          <w:rFonts w:ascii="Arial" w:eastAsia="Times New Roman" w:hAnsi="Arial" w:cs="Arial"/>
          <w:bCs/>
          <w:sz w:val="24"/>
          <w:szCs w:val="24"/>
          <w:lang w:val="en-GB"/>
        </w:rPr>
        <w:t xml:space="preserve"> t</w:t>
      </w:r>
      <w:r>
        <w:rPr>
          <w:rFonts w:ascii="Arial" w:eastAsia="Times New Roman" w:hAnsi="Arial" w:cs="Arial"/>
          <w:bCs/>
          <w:sz w:val="24"/>
          <w:szCs w:val="24"/>
          <w:lang w:val="en-GB"/>
        </w:rPr>
        <w:t>o jump the elusive</w:t>
      </w:r>
      <w:r w:rsidRPr="00820033">
        <w:rPr>
          <w:rFonts w:ascii="Arial" w:eastAsia="Times New Roman" w:hAnsi="Arial" w:cs="Arial"/>
          <w:bCs/>
          <w:sz w:val="24"/>
          <w:szCs w:val="24"/>
          <w:lang w:val="en-GB"/>
        </w:rPr>
        <w:t xml:space="preserve"> 80% </w:t>
      </w:r>
      <w:r>
        <w:rPr>
          <w:rFonts w:ascii="Arial" w:eastAsia="Times New Roman" w:hAnsi="Arial" w:cs="Arial"/>
          <w:bCs/>
          <w:sz w:val="24"/>
          <w:szCs w:val="24"/>
          <w:lang w:val="en-GB"/>
        </w:rPr>
        <w:t>mark</w:t>
      </w:r>
      <w:r w:rsidRPr="00820033">
        <w:rPr>
          <w:rFonts w:ascii="Arial" w:eastAsia="Times New Roman" w:hAnsi="Arial" w:cs="Arial"/>
          <w:bCs/>
          <w:sz w:val="24"/>
          <w:szCs w:val="24"/>
          <w:lang w:val="en-GB"/>
        </w:rPr>
        <w:t>. This</w:t>
      </w:r>
      <w:r>
        <w:rPr>
          <w:rFonts w:ascii="Arial" w:eastAsia="Times New Roman" w:hAnsi="Arial" w:cs="Arial"/>
          <w:bCs/>
          <w:sz w:val="24"/>
          <w:szCs w:val="24"/>
          <w:lang w:val="en-GB"/>
        </w:rPr>
        <w:t xml:space="preserve"> impressive national pass rate</w:t>
      </w:r>
      <w:r w:rsidRPr="00820033">
        <w:rPr>
          <w:rFonts w:ascii="Arial" w:eastAsia="Times New Roman" w:hAnsi="Arial" w:cs="Arial"/>
          <w:bCs/>
          <w:sz w:val="24"/>
          <w:szCs w:val="24"/>
          <w:lang w:val="en-GB"/>
        </w:rPr>
        <w:t xml:space="preserve"> represent</w:t>
      </w:r>
      <w:r>
        <w:rPr>
          <w:rFonts w:ascii="Arial" w:eastAsia="Times New Roman" w:hAnsi="Arial" w:cs="Arial"/>
          <w:bCs/>
          <w:sz w:val="24"/>
          <w:szCs w:val="24"/>
          <w:lang w:val="en-GB"/>
        </w:rPr>
        <w:t>ed</w:t>
      </w:r>
      <w:r w:rsidRPr="00820033">
        <w:rPr>
          <w:rFonts w:ascii="Arial" w:eastAsia="Times New Roman" w:hAnsi="Arial" w:cs="Arial"/>
          <w:bCs/>
          <w:sz w:val="24"/>
          <w:szCs w:val="24"/>
          <w:lang w:val="en-GB"/>
        </w:rPr>
        <w:t xml:space="preserve"> an improvement of 3.1% from 2018, which was 78.2%.</w:t>
      </w:r>
      <w:r>
        <w:rPr>
          <w:rFonts w:ascii="Arial" w:eastAsia="Times New Roman" w:hAnsi="Arial" w:cs="Arial"/>
          <w:bCs/>
          <w:sz w:val="24"/>
          <w:szCs w:val="24"/>
          <w:lang w:val="en-GB"/>
        </w:rPr>
        <w:t xml:space="preserve"> T</w:t>
      </w:r>
      <w:r w:rsidRPr="00820033">
        <w:rPr>
          <w:rFonts w:ascii="Arial" w:eastAsia="Times New Roman" w:hAnsi="Arial" w:cs="Arial"/>
          <w:bCs/>
          <w:sz w:val="24"/>
          <w:szCs w:val="24"/>
          <w:lang w:val="en-GB"/>
        </w:rPr>
        <w:t xml:space="preserve">he </w:t>
      </w:r>
      <w:r>
        <w:rPr>
          <w:rFonts w:ascii="Arial" w:eastAsia="Times New Roman" w:hAnsi="Arial" w:cs="Arial"/>
          <w:bCs/>
          <w:sz w:val="24"/>
          <w:szCs w:val="24"/>
          <w:lang w:val="en-GB"/>
        </w:rPr>
        <w:t xml:space="preserve">drop in the national pass rate from 81.3 % in 2019 to 76.2 % in 2020 (representing </w:t>
      </w:r>
      <w:r w:rsidRPr="000F4619">
        <w:rPr>
          <w:rFonts w:ascii="Arial" w:eastAsia="Times New Roman" w:hAnsi="Arial" w:cs="Arial"/>
          <w:bCs/>
          <w:sz w:val="24"/>
          <w:szCs w:val="24"/>
          <w:lang w:val="en-GB"/>
        </w:rPr>
        <w:t>a 5.1 percentage point decrease</w:t>
      </w:r>
      <w:r>
        <w:rPr>
          <w:rFonts w:ascii="Arial" w:eastAsia="Times New Roman" w:hAnsi="Arial" w:cs="Arial"/>
          <w:bCs/>
          <w:sz w:val="24"/>
          <w:szCs w:val="24"/>
          <w:lang w:val="en-GB"/>
        </w:rPr>
        <w:t xml:space="preserve">) should be viewed within the context of the schooling disruption caused by the </w:t>
      </w:r>
      <w:r w:rsidRPr="00820033">
        <w:rPr>
          <w:rFonts w:ascii="Arial" w:eastAsia="Times New Roman" w:hAnsi="Arial" w:cs="Arial"/>
          <w:bCs/>
          <w:sz w:val="24"/>
          <w:szCs w:val="24"/>
          <w:lang w:val="en-GB"/>
        </w:rPr>
        <w:t>novel Covid-19 pandemic</w:t>
      </w:r>
      <w:r>
        <w:rPr>
          <w:rFonts w:ascii="Arial" w:eastAsia="Times New Roman" w:hAnsi="Arial" w:cs="Arial"/>
          <w:bCs/>
          <w:sz w:val="24"/>
          <w:szCs w:val="24"/>
          <w:lang w:val="en-GB"/>
        </w:rPr>
        <w:t>.</w:t>
      </w:r>
    </w:p>
    <w:p w14:paraId="68DBF08F" w14:textId="4433908D" w:rsidR="00CF02D1" w:rsidRDefault="00CF02D1" w:rsidP="00CF02D1">
      <w:pPr>
        <w:jc w:val="both"/>
        <w:rPr>
          <w:rFonts w:ascii="Arial" w:hAnsi="Arial" w:cs="Arial"/>
          <w:sz w:val="24"/>
          <w:szCs w:val="24"/>
        </w:rPr>
      </w:pPr>
      <w:r w:rsidRPr="00CF02D1">
        <w:rPr>
          <w:rFonts w:ascii="Arial" w:eastAsia="Times New Roman" w:hAnsi="Arial" w:cs="Arial"/>
          <w:bCs/>
          <w:sz w:val="24"/>
          <w:szCs w:val="24"/>
          <w:lang w:val="en-GB"/>
        </w:rPr>
        <w:t>The performance of learners with special needs has also improved. Learners with special needs who obtained Bachelor passes increased from 443 in 2015 to 1 669 in 2018.  The number of special needs learners writing Grade 12 exams has increased from 1 691 to 3 591.</w:t>
      </w:r>
    </w:p>
    <w:p w14:paraId="10F7E088" w14:textId="77777777" w:rsidR="00105792" w:rsidRDefault="00105792" w:rsidP="009675F0">
      <w:pPr>
        <w:jc w:val="center"/>
        <w:rPr>
          <w:rFonts w:ascii="Arial" w:hAnsi="Arial" w:cs="Arial"/>
          <w:sz w:val="24"/>
          <w:szCs w:val="24"/>
        </w:rPr>
      </w:pPr>
    </w:p>
    <w:p w14:paraId="4B88821F" w14:textId="77777777" w:rsidR="000C26C4" w:rsidRDefault="000C26C4" w:rsidP="009675F0">
      <w:pPr>
        <w:jc w:val="center"/>
        <w:rPr>
          <w:rFonts w:ascii="Arial" w:hAnsi="Arial" w:cs="Arial"/>
          <w:b/>
          <w:bCs/>
          <w:sz w:val="24"/>
          <w:szCs w:val="24"/>
        </w:rPr>
      </w:pPr>
    </w:p>
    <w:p w14:paraId="20D7C4CE" w14:textId="77777777" w:rsidR="000C26C4" w:rsidRDefault="000C26C4" w:rsidP="009675F0">
      <w:pPr>
        <w:jc w:val="center"/>
        <w:rPr>
          <w:rFonts w:ascii="Arial" w:hAnsi="Arial" w:cs="Arial"/>
          <w:b/>
          <w:bCs/>
          <w:sz w:val="24"/>
          <w:szCs w:val="24"/>
        </w:rPr>
      </w:pPr>
    </w:p>
    <w:p w14:paraId="449E66C0" w14:textId="77777777" w:rsidR="000C26C4" w:rsidRDefault="000C26C4" w:rsidP="009675F0">
      <w:pPr>
        <w:jc w:val="center"/>
        <w:rPr>
          <w:rFonts w:ascii="Arial" w:hAnsi="Arial" w:cs="Arial"/>
          <w:b/>
          <w:bCs/>
          <w:sz w:val="24"/>
          <w:szCs w:val="24"/>
        </w:rPr>
      </w:pPr>
    </w:p>
    <w:p w14:paraId="10F5DDA3" w14:textId="77777777" w:rsidR="000C26C4" w:rsidRDefault="000C26C4" w:rsidP="009675F0">
      <w:pPr>
        <w:jc w:val="center"/>
        <w:rPr>
          <w:rFonts w:ascii="Arial" w:hAnsi="Arial" w:cs="Arial"/>
          <w:b/>
          <w:bCs/>
          <w:sz w:val="24"/>
          <w:szCs w:val="24"/>
        </w:rPr>
      </w:pPr>
    </w:p>
    <w:p w14:paraId="32BFBB2A" w14:textId="77777777" w:rsidR="000C26C4" w:rsidRDefault="000C26C4" w:rsidP="009675F0">
      <w:pPr>
        <w:jc w:val="center"/>
        <w:rPr>
          <w:rFonts w:ascii="Arial" w:hAnsi="Arial" w:cs="Arial"/>
          <w:b/>
          <w:bCs/>
          <w:sz w:val="24"/>
          <w:szCs w:val="24"/>
        </w:rPr>
      </w:pPr>
    </w:p>
    <w:p w14:paraId="1DF666B7" w14:textId="43446ABD" w:rsidR="009675F0" w:rsidRDefault="00105792" w:rsidP="009675F0">
      <w:pPr>
        <w:jc w:val="center"/>
        <w:rPr>
          <w:rFonts w:ascii="Arial" w:eastAsia="Times New Roman" w:hAnsi="Arial" w:cs="Arial"/>
          <w:sz w:val="24"/>
          <w:szCs w:val="24"/>
          <w:lang w:val="en-GB"/>
        </w:rPr>
      </w:pPr>
      <w:r w:rsidRPr="00105792">
        <w:rPr>
          <w:rFonts w:ascii="Arial" w:hAnsi="Arial" w:cs="Arial"/>
          <w:b/>
          <w:bCs/>
          <w:sz w:val="24"/>
          <w:szCs w:val="24"/>
        </w:rPr>
        <w:lastRenderedPageBreak/>
        <w:t xml:space="preserve">Table </w:t>
      </w:r>
      <w:r w:rsidR="00CF02D1">
        <w:rPr>
          <w:rFonts w:ascii="Arial" w:hAnsi="Arial" w:cs="Arial"/>
          <w:b/>
          <w:bCs/>
          <w:sz w:val="24"/>
          <w:szCs w:val="24"/>
        </w:rPr>
        <w:t>7</w:t>
      </w:r>
      <w:r w:rsidRPr="00105792">
        <w:rPr>
          <w:rFonts w:ascii="Arial" w:hAnsi="Arial" w:cs="Arial"/>
          <w:b/>
          <w:bCs/>
          <w:sz w:val="24"/>
          <w:szCs w:val="24"/>
        </w:rPr>
        <w:t>:</w:t>
      </w:r>
      <w:r>
        <w:rPr>
          <w:rFonts w:ascii="Arial" w:hAnsi="Arial" w:cs="Arial"/>
          <w:sz w:val="24"/>
          <w:szCs w:val="24"/>
        </w:rPr>
        <w:t xml:space="preserve">  </w:t>
      </w:r>
      <w:r w:rsidR="00992022" w:rsidRPr="00992022">
        <w:rPr>
          <w:rFonts w:ascii="Arial" w:eastAsia="Times New Roman" w:hAnsi="Arial" w:cs="Arial"/>
          <w:sz w:val="24"/>
          <w:szCs w:val="24"/>
          <w:lang w:val="en-GB"/>
        </w:rPr>
        <w:t>C</w:t>
      </w:r>
      <w:r w:rsidR="009675F0" w:rsidRPr="00992022">
        <w:rPr>
          <w:rFonts w:ascii="Arial" w:eastAsia="Times New Roman" w:hAnsi="Arial" w:cs="Arial"/>
          <w:sz w:val="24"/>
          <w:szCs w:val="24"/>
          <w:lang w:val="en-GB"/>
        </w:rPr>
        <w:t>omparative view of women in political life from 2004 to 2019</w:t>
      </w:r>
    </w:p>
    <w:p w14:paraId="22452BDB" w14:textId="77777777" w:rsidR="00820033" w:rsidRPr="00992022" w:rsidRDefault="00820033" w:rsidP="009675F0">
      <w:pPr>
        <w:jc w:val="center"/>
        <w:rPr>
          <w:rFonts w:ascii="Arial" w:hAnsi="Arial" w:cs="Arial"/>
          <w:sz w:val="24"/>
          <w:szCs w:val="24"/>
        </w:rPr>
      </w:pPr>
    </w:p>
    <w:bookmarkEnd w:id="2"/>
    <w:tbl>
      <w:tblPr>
        <w:tblW w:w="12191" w:type="dxa"/>
        <w:tblInd w:w="701" w:type="dxa"/>
        <w:tblCellMar>
          <w:left w:w="0" w:type="dxa"/>
          <w:right w:w="0" w:type="dxa"/>
        </w:tblCellMar>
        <w:tblLook w:val="04A0" w:firstRow="1" w:lastRow="0" w:firstColumn="1" w:lastColumn="0" w:noHBand="0" w:noVBand="1"/>
      </w:tblPr>
      <w:tblGrid>
        <w:gridCol w:w="5528"/>
        <w:gridCol w:w="1134"/>
        <w:gridCol w:w="1560"/>
        <w:gridCol w:w="1417"/>
        <w:gridCol w:w="2552"/>
      </w:tblGrid>
      <w:tr w:rsidR="009675F0" w:rsidRPr="009675F0" w14:paraId="15BC488B" w14:textId="77777777" w:rsidTr="00D50143">
        <w:trPr>
          <w:trHeight w:val="270"/>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290DEE6" w14:textId="77777777" w:rsidR="009675F0" w:rsidRPr="009675F0" w:rsidRDefault="009675F0" w:rsidP="009675F0">
            <w:pPr>
              <w:rPr>
                <w:rFonts w:ascii="Arial" w:eastAsia="Times New Roman" w:hAnsi="Arial" w:cs="Arial"/>
                <w:sz w:val="24"/>
                <w:szCs w:val="24"/>
              </w:rPr>
            </w:pP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AC419B5"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b/>
                <w:bCs/>
                <w:color w:val="363636"/>
                <w:sz w:val="24"/>
                <w:szCs w:val="24"/>
                <w:bdr w:val="none" w:sz="0" w:space="0" w:color="auto" w:frame="1"/>
                <w:lang w:eastAsia="en-ZA"/>
              </w:rPr>
              <w:t>2004</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01B3423"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b/>
                <w:bCs/>
                <w:color w:val="363636"/>
                <w:sz w:val="24"/>
                <w:szCs w:val="24"/>
                <w:bdr w:val="none" w:sz="0" w:space="0" w:color="auto" w:frame="1"/>
                <w:lang w:eastAsia="en-ZA"/>
              </w:rPr>
              <w:t>2009</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2EABCE1A"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b/>
                <w:bCs/>
                <w:color w:val="363636"/>
                <w:sz w:val="24"/>
                <w:szCs w:val="24"/>
                <w:bdr w:val="none" w:sz="0" w:space="0" w:color="auto" w:frame="1"/>
                <w:lang w:eastAsia="en-ZA"/>
              </w:rPr>
              <w:t>2014</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100E7572"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b/>
                <w:bCs/>
                <w:color w:val="363636"/>
                <w:sz w:val="24"/>
                <w:szCs w:val="24"/>
                <w:bdr w:val="none" w:sz="0" w:space="0" w:color="auto" w:frame="1"/>
                <w:lang w:eastAsia="en-ZA"/>
              </w:rPr>
              <w:t>2019</w:t>
            </w:r>
          </w:p>
        </w:tc>
      </w:tr>
      <w:tr w:rsidR="009675F0" w:rsidRPr="009675F0" w14:paraId="368A4CEF" w14:textId="77777777" w:rsidTr="00D50143">
        <w:trPr>
          <w:trHeight w:val="448"/>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337C3D3"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MPs in the National Assembly</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D6072DC"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33%</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823297B"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43%</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7FB1911"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40%</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6FD82A9"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46%</w:t>
            </w:r>
          </w:p>
        </w:tc>
      </w:tr>
      <w:tr w:rsidR="009675F0" w:rsidRPr="009675F0" w14:paraId="2A89074C" w14:textId="77777777" w:rsidTr="00D50143">
        <w:trPr>
          <w:trHeight w:val="345"/>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2B647DC"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MPs in the NCOP</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55EFB75C"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41%</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85A28C0"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30%</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5DA2FE7"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28%</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E6CAF2B"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36%</w:t>
            </w:r>
          </w:p>
        </w:tc>
      </w:tr>
      <w:tr w:rsidR="009675F0" w:rsidRPr="009675F0" w14:paraId="2A6BC174" w14:textId="77777777" w:rsidTr="00D50143">
        <w:trPr>
          <w:trHeight w:val="255"/>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5E9C00E"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Members of Provincial Legislatures</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5379C3EF"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30%</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15E826B"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41%</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21BDE723"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37%</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D590043"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46%</w:t>
            </w:r>
          </w:p>
        </w:tc>
      </w:tr>
      <w:tr w:rsidR="009675F0" w:rsidRPr="009675F0" w14:paraId="5CE95060" w14:textId="77777777" w:rsidTr="00D50143">
        <w:trPr>
          <w:trHeight w:val="406"/>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2E93654"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in Cabinet</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47D5F2AB"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42%</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5CB6A84"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41%</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17C241B1"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41%</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125EE0F8"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50%</w:t>
            </w:r>
          </w:p>
        </w:tc>
      </w:tr>
      <w:tr w:rsidR="009675F0" w:rsidRPr="009675F0" w14:paraId="42D31259" w14:textId="77777777" w:rsidTr="00D50143">
        <w:trPr>
          <w:trHeight w:val="318"/>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DBD5B3F"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deputy ministers</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4628110"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60%</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1FE2259"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39%</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D787A82"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44%</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1200C6B0"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46%</w:t>
            </w:r>
          </w:p>
        </w:tc>
      </w:tr>
      <w:tr w:rsidR="009675F0" w:rsidRPr="009675F0" w14:paraId="7FF7EE80" w14:textId="77777777" w:rsidTr="00D50143">
        <w:trPr>
          <w:trHeight w:val="312"/>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673B3F4"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premiers</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FCB6665"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44%</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0923E080"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55%</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40683DA1"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22%</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7A112CFD"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22%</w:t>
            </w:r>
          </w:p>
        </w:tc>
      </w:tr>
      <w:tr w:rsidR="009675F0" w:rsidRPr="009675F0" w14:paraId="672C3CA6" w14:textId="77777777" w:rsidTr="00D50143">
        <w:trPr>
          <w:trHeight w:val="270"/>
        </w:trPr>
        <w:tc>
          <w:tcPr>
            <w:tcW w:w="5528"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585A9CC"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Women voters</w:t>
            </w:r>
          </w:p>
        </w:tc>
        <w:tc>
          <w:tcPr>
            <w:tcW w:w="1134"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53CFD658"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55%</w:t>
            </w:r>
          </w:p>
        </w:tc>
        <w:tc>
          <w:tcPr>
            <w:tcW w:w="1560"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675EC2A3"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55%</w:t>
            </w:r>
          </w:p>
        </w:tc>
        <w:tc>
          <w:tcPr>
            <w:tcW w:w="141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95DCACC"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56%</w:t>
            </w:r>
          </w:p>
        </w:tc>
        <w:tc>
          <w:tcPr>
            <w:tcW w:w="2552"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5E39B6F2" w14:textId="77777777" w:rsidR="009675F0" w:rsidRPr="009675F0" w:rsidRDefault="009675F0" w:rsidP="009675F0">
            <w:pPr>
              <w:spacing w:after="0" w:line="240" w:lineRule="auto"/>
              <w:rPr>
                <w:rFonts w:ascii="Arial" w:eastAsia="Times New Roman" w:hAnsi="Arial" w:cs="Arial"/>
                <w:color w:val="363636"/>
                <w:sz w:val="24"/>
                <w:szCs w:val="24"/>
                <w:lang w:eastAsia="en-ZA"/>
              </w:rPr>
            </w:pPr>
            <w:r w:rsidRPr="009675F0">
              <w:rPr>
                <w:rFonts w:ascii="Arial" w:eastAsia="Times New Roman" w:hAnsi="Arial" w:cs="Arial"/>
                <w:color w:val="363636"/>
                <w:sz w:val="24"/>
                <w:szCs w:val="24"/>
                <w:lang w:eastAsia="en-ZA"/>
              </w:rPr>
              <w:t>55%</w:t>
            </w:r>
          </w:p>
        </w:tc>
      </w:tr>
    </w:tbl>
    <w:p w14:paraId="12CA65BE" w14:textId="77777777" w:rsidR="00820033" w:rsidRDefault="00820033" w:rsidP="00105792">
      <w:pPr>
        <w:rPr>
          <w:rFonts w:ascii="Arial" w:eastAsia="Times New Roman" w:hAnsi="Arial" w:cs="Arial"/>
          <w:b/>
          <w:sz w:val="24"/>
          <w:szCs w:val="24"/>
          <w:lang w:val="en-GB"/>
        </w:rPr>
      </w:pPr>
    </w:p>
    <w:p w14:paraId="7AF77597" w14:textId="06883126" w:rsidR="00CF02D1" w:rsidRDefault="00133DE5" w:rsidP="000F4619">
      <w:pPr>
        <w:spacing w:line="360" w:lineRule="auto"/>
        <w:jc w:val="both"/>
        <w:rPr>
          <w:rFonts w:ascii="Arial" w:eastAsia="Times New Roman" w:hAnsi="Arial" w:cs="Arial"/>
          <w:bCs/>
          <w:sz w:val="24"/>
          <w:szCs w:val="24"/>
          <w:lang w:val="en-GB"/>
        </w:rPr>
      </w:pPr>
      <w:r w:rsidRPr="00133DE5">
        <w:rPr>
          <w:rFonts w:ascii="Arial" w:eastAsia="Times New Roman" w:hAnsi="Arial" w:cs="Arial"/>
          <w:bCs/>
          <w:sz w:val="24"/>
          <w:szCs w:val="24"/>
          <w:lang w:val="en-GB"/>
        </w:rPr>
        <w:t xml:space="preserve">Gender Links (GL) Gender Audit of the 2019 South Africa elections, see </w:t>
      </w:r>
      <w:hyperlink r:id="rId8" w:history="1">
        <w:r w:rsidRPr="005034BF">
          <w:rPr>
            <w:rStyle w:val="Hyperlink"/>
            <w:rFonts w:ascii="Arial" w:eastAsia="Times New Roman" w:hAnsi="Arial" w:cs="Arial"/>
            <w:bCs/>
            <w:sz w:val="24"/>
            <w:szCs w:val="24"/>
            <w:lang w:val="en-GB"/>
          </w:rPr>
          <w:t>https://genderlinks.org.za/what-we-do/governance/advocacy/south-africa-gender-and-elections</w:t>
        </w:r>
      </w:hyperlink>
      <w:r w:rsidRPr="00133DE5">
        <w:rPr>
          <w:rFonts w:ascii="Arial" w:eastAsia="Times New Roman" w:hAnsi="Arial" w:cs="Arial"/>
          <w:bCs/>
          <w:sz w:val="24"/>
          <w:szCs w:val="24"/>
          <w:lang w:val="en-GB"/>
        </w:rPr>
        <w:t>.</w:t>
      </w:r>
      <w:r>
        <w:rPr>
          <w:rFonts w:ascii="Arial" w:eastAsia="Times New Roman" w:hAnsi="Arial" w:cs="Arial"/>
          <w:bCs/>
          <w:sz w:val="24"/>
          <w:szCs w:val="24"/>
          <w:lang w:val="en-GB"/>
        </w:rPr>
        <w:t xml:space="preserve"> </w:t>
      </w:r>
    </w:p>
    <w:p w14:paraId="2047E6F5" w14:textId="77777777" w:rsidR="00820033" w:rsidRPr="00820033" w:rsidRDefault="00820033">
      <w:pPr>
        <w:rPr>
          <w:rFonts w:ascii="Arial" w:eastAsia="Times New Roman" w:hAnsi="Arial" w:cs="Arial"/>
          <w:bCs/>
          <w:sz w:val="24"/>
          <w:szCs w:val="24"/>
          <w:lang w:val="en-GB"/>
        </w:rPr>
      </w:pPr>
    </w:p>
    <w:p w14:paraId="3024F6E6" w14:textId="77777777" w:rsidR="000C26C4" w:rsidRDefault="000C26C4" w:rsidP="00820033">
      <w:pPr>
        <w:jc w:val="center"/>
        <w:rPr>
          <w:rFonts w:ascii="Arial" w:eastAsia="Times New Roman" w:hAnsi="Arial" w:cs="Arial"/>
          <w:b/>
          <w:sz w:val="24"/>
          <w:szCs w:val="24"/>
          <w:lang w:val="en-GB"/>
        </w:rPr>
      </w:pPr>
    </w:p>
    <w:p w14:paraId="1E357E10" w14:textId="77777777" w:rsidR="000C26C4" w:rsidRDefault="000C26C4" w:rsidP="00820033">
      <w:pPr>
        <w:jc w:val="center"/>
        <w:rPr>
          <w:rFonts w:ascii="Arial" w:eastAsia="Times New Roman" w:hAnsi="Arial" w:cs="Arial"/>
          <w:b/>
          <w:sz w:val="24"/>
          <w:szCs w:val="24"/>
          <w:lang w:val="en-GB"/>
        </w:rPr>
      </w:pPr>
    </w:p>
    <w:p w14:paraId="015B40E9" w14:textId="1520965F" w:rsidR="00992022" w:rsidRPr="00992022" w:rsidRDefault="00992022" w:rsidP="00820033">
      <w:pPr>
        <w:jc w:val="center"/>
        <w:rPr>
          <w:rFonts w:ascii="Arial" w:eastAsia="Times New Roman" w:hAnsi="Arial" w:cs="Arial"/>
          <w:sz w:val="24"/>
          <w:szCs w:val="24"/>
          <w:lang w:val="en-GB"/>
        </w:rPr>
      </w:pPr>
      <w:r w:rsidRPr="00992022">
        <w:rPr>
          <w:rFonts w:ascii="Arial" w:eastAsia="Times New Roman" w:hAnsi="Arial" w:cs="Arial"/>
          <w:b/>
          <w:sz w:val="24"/>
          <w:szCs w:val="24"/>
          <w:lang w:val="en-GB"/>
        </w:rPr>
        <w:lastRenderedPageBreak/>
        <w:t xml:space="preserve">Table </w:t>
      </w:r>
      <w:r w:rsidR="00FB55B7">
        <w:rPr>
          <w:rFonts w:ascii="Arial" w:eastAsia="Times New Roman" w:hAnsi="Arial" w:cs="Arial"/>
          <w:b/>
          <w:sz w:val="24"/>
          <w:szCs w:val="24"/>
          <w:lang w:val="en-GB"/>
        </w:rPr>
        <w:t>8</w:t>
      </w:r>
      <w:r w:rsidRPr="00992022">
        <w:rPr>
          <w:rFonts w:ascii="Arial" w:eastAsia="Times New Roman" w:hAnsi="Arial" w:cs="Arial"/>
          <w:sz w:val="24"/>
          <w:szCs w:val="24"/>
          <w:lang w:val="en-GB"/>
        </w:rPr>
        <w:t xml:space="preserve">: </w:t>
      </w:r>
      <w:r w:rsidRPr="00992022">
        <w:rPr>
          <w:rFonts w:ascii="Arial" w:eastAsia="Times New Roman" w:hAnsi="Arial" w:cs="Arial"/>
          <w:sz w:val="24"/>
          <w:szCs w:val="24"/>
          <w:lang w:val="en-GB"/>
        </w:rPr>
        <w:tab/>
        <w:t>Racial and gender of the 250 permanent judges</w:t>
      </w:r>
    </w:p>
    <w:p w14:paraId="17A7C7BB" w14:textId="77777777" w:rsidR="00992022" w:rsidRPr="00992022" w:rsidRDefault="00992022">
      <w:pPr>
        <w:rPr>
          <w:rFonts w:ascii="Arial" w:hAnsi="Arial" w:cs="Arial"/>
          <w:sz w:val="24"/>
          <w:szCs w:val="24"/>
        </w:rPr>
      </w:pPr>
    </w:p>
    <w:tbl>
      <w:tblPr>
        <w:tblStyle w:val="TableGrid2"/>
        <w:tblW w:w="12900" w:type="dxa"/>
        <w:tblInd w:w="-5" w:type="dxa"/>
        <w:tblLook w:val="04A0" w:firstRow="1" w:lastRow="0" w:firstColumn="1" w:lastColumn="0" w:noHBand="0" w:noVBand="1"/>
      </w:tblPr>
      <w:tblGrid>
        <w:gridCol w:w="950"/>
        <w:gridCol w:w="963"/>
        <w:gridCol w:w="1206"/>
        <w:gridCol w:w="1134"/>
        <w:gridCol w:w="992"/>
        <w:gridCol w:w="992"/>
        <w:gridCol w:w="1418"/>
        <w:gridCol w:w="1276"/>
        <w:gridCol w:w="1559"/>
        <w:gridCol w:w="2410"/>
      </w:tblGrid>
      <w:tr w:rsidR="00992022" w:rsidRPr="00992022" w14:paraId="7125C52C" w14:textId="77777777" w:rsidTr="00D50143">
        <w:trPr>
          <w:trHeight w:val="273"/>
        </w:trPr>
        <w:tc>
          <w:tcPr>
            <w:tcW w:w="950" w:type="dxa"/>
            <w:tcBorders>
              <w:top w:val="single" w:sz="4" w:space="0" w:color="auto"/>
              <w:left w:val="single" w:sz="4" w:space="0" w:color="auto"/>
              <w:bottom w:val="single" w:sz="4" w:space="0" w:color="auto"/>
              <w:right w:val="single" w:sz="4" w:space="0" w:color="auto"/>
            </w:tcBorders>
            <w:hideMark/>
          </w:tcPr>
          <w:p w14:paraId="1EAE6542"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Race</w:t>
            </w:r>
          </w:p>
        </w:tc>
        <w:tc>
          <w:tcPr>
            <w:tcW w:w="2169" w:type="dxa"/>
            <w:gridSpan w:val="2"/>
            <w:tcBorders>
              <w:top w:val="single" w:sz="4" w:space="0" w:color="auto"/>
              <w:left w:val="single" w:sz="4" w:space="0" w:color="auto"/>
              <w:bottom w:val="single" w:sz="4" w:space="0" w:color="auto"/>
              <w:right w:val="single" w:sz="4" w:space="0" w:color="auto"/>
            </w:tcBorders>
            <w:hideMark/>
          </w:tcPr>
          <w:p w14:paraId="236F4E60"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African</w:t>
            </w:r>
          </w:p>
        </w:tc>
        <w:tc>
          <w:tcPr>
            <w:tcW w:w="2126" w:type="dxa"/>
            <w:gridSpan w:val="2"/>
            <w:tcBorders>
              <w:top w:val="single" w:sz="4" w:space="0" w:color="auto"/>
              <w:left w:val="single" w:sz="4" w:space="0" w:color="auto"/>
              <w:bottom w:val="single" w:sz="4" w:space="0" w:color="auto"/>
              <w:right w:val="single" w:sz="4" w:space="0" w:color="auto"/>
            </w:tcBorders>
            <w:hideMark/>
          </w:tcPr>
          <w:p w14:paraId="001E719A"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Coloured</w:t>
            </w:r>
          </w:p>
        </w:tc>
        <w:tc>
          <w:tcPr>
            <w:tcW w:w="2410" w:type="dxa"/>
            <w:gridSpan w:val="2"/>
            <w:tcBorders>
              <w:top w:val="single" w:sz="4" w:space="0" w:color="auto"/>
              <w:left w:val="single" w:sz="4" w:space="0" w:color="auto"/>
              <w:bottom w:val="single" w:sz="4" w:space="0" w:color="auto"/>
              <w:right w:val="single" w:sz="4" w:space="0" w:color="auto"/>
            </w:tcBorders>
            <w:hideMark/>
          </w:tcPr>
          <w:p w14:paraId="2AF8C151"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Indian</w:t>
            </w:r>
          </w:p>
        </w:tc>
        <w:tc>
          <w:tcPr>
            <w:tcW w:w="2835" w:type="dxa"/>
            <w:gridSpan w:val="2"/>
            <w:tcBorders>
              <w:top w:val="single" w:sz="4" w:space="0" w:color="auto"/>
              <w:left w:val="single" w:sz="4" w:space="0" w:color="auto"/>
              <w:bottom w:val="single" w:sz="4" w:space="0" w:color="auto"/>
              <w:right w:val="single" w:sz="4" w:space="0" w:color="auto"/>
            </w:tcBorders>
            <w:hideMark/>
          </w:tcPr>
          <w:p w14:paraId="241D05E3"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White</w:t>
            </w:r>
          </w:p>
        </w:tc>
        <w:tc>
          <w:tcPr>
            <w:tcW w:w="2410" w:type="dxa"/>
            <w:tcBorders>
              <w:top w:val="single" w:sz="4" w:space="0" w:color="auto"/>
              <w:left w:val="single" w:sz="4" w:space="0" w:color="auto"/>
              <w:bottom w:val="single" w:sz="4" w:space="0" w:color="auto"/>
              <w:right w:val="single" w:sz="4" w:space="0" w:color="auto"/>
            </w:tcBorders>
            <w:hideMark/>
          </w:tcPr>
          <w:p w14:paraId="0877A5F1"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Total:</w:t>
            </w:r>
          </w:p>
        </w:tc>
      </w:tr>
      <w:tr w:rsidR="00992022" w:rsidRPr="00992022" w14:paraId="41066B18" w14:textId="77777777" w:rsidTr="00D50143">
        <w:trPr>
          <w:trHeight w:val="273"/>
        </w:trPr>
        <w:tc>
          <w:tcPr>
            <w:tcW w:w="950" w:type="dxa"/>
            <w:tcBorders>
              <w:top w:val="single" w:sz="4" w:space="0" w:color="auto"/>
              <w:left w:val="single" w:sz="4" w:space="0" w:color="auto"/>
              <w:bottom w:val="single" w:sz="4" w:space="0" w:color="auto"/>
              <w:right w:val="single" w:sz="4" w:space="0" w:color="auto"/>
            </w:tcBorders>
            <w:hideMark/>
          </w:tcPr>
          <w:p w14:paraId="510A12C8"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Gender</w:t>
            </w:r>
          </w:p>
        </w:tc>
        <w:tc>
          <w:tcPr>
            <w:tcW w:w="963" w:type="dxa"/>
            <w:tcBorders>
              <w:top w:val="single" w:sz="4" w:space="0" w:color="auto"/>
              <w:left w:val="single" w:sz="4" w:space="0" w:color="auto"/>
              <w:bottom w:val="single" w:sz="4" w:space="0" w:color="auto"/>
              <w:right w:val="single" w:sz="4" w:space="0" w:color="auto"/>
            </w:tcBorders>
            <w:hideMark/>
          </w:tcPr>
          <w:p w14:paraId="0A7F6EC8"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Male</w:t>
            </w:r>
          </w:p>
        </w:tc>
        <w:tc>
          <w:tcPr>
            <w:tcW w:w="1206" w:type="dxa"/>
            <w:tcBorders>
              <w:top w:val="single" w:sz="4" w:space="0" w:color="auto"/>
              <w:left w:val="single" w:sz="4" w:space="0" w:color="auto"/>
              <w:bottom w:val="single" w:sz="4" w:space="0" w:color="auto"/>
              <w:right w:val="single" w:sz="4" w:space="0" w:color="auto"/>
            </w:tcBorders>
            <w:hideMark/>
          </w:tcPr>
          <w:p w14:paraId="55C9A641"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Female</w:t>
            </w:r>
          </w:p>
        </w:tc>
        <w:tc>
          <w:tcPr>
            <w:tcW w:w="1134" w:type="dxa"/>
            <w:tcBorders>
              <w:top w:val="single" w:sz="4" w:space="0" w:color="auto"/>
              <w:left w:val="single" w:sz="4" w:space="0" w:color="auto"/>
              <w:bottom w:val="single" w:sz="4" w:space="0" w:color="auto"/>
              <w:right w:val="single" w:sz="4" w:space="0" w:color="auto"/>
            </w:tcBorders>
            <w:hideMark/>
          </w:tcPr>
          <w:p w14:paraId="33FBDCE9"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Male</w:t>
            </w:r>
          </w:p>
        </w:tc>
        <w:tc>
          <w:tcPr>
            <w:tcW w:w="992" w:type="dxa"/>
            <w:tcBorders>
              <w:top w:val="single" w:sz="4" w:space="0" w:color="auto"/>
              <w:left w:val="single" w:sz="4" w:space="0" w:color="auto"/>
              <w:bottom w:val="single" w:sz="4" w:space="0" w:color="auto"/>
              <w:right w:val="single" w:sz="4" w:space="0" w:color="auto"/>
            </w:tcBorders>
            <w:hideMark/>
          </w:tcPr>
          <w:p w14:paraId="6056B38E"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Female</w:t>
            </w:r>
          </w:p>
        </w:tc>
        <w:tc>
          <w:tcPr>
            <w:tcW w:w="992" w:type="dxa"/>
            <w:tcBorders>
              <w:top w:val="single" w:sz="4" w:space="0" w:color="auto"/>
              <w:left w:val="single" w:sz="4" w:space="0" w:color="auto"/>
              <w:bottom w:val="single" w:sz="4" w:space="0" w:color="auto"/>
              <w:right w:val="single" w:sz="4" w:space="0" w:color="auto"/>
            </w:tcBorders>
            <w:hideMark/>
          </w:tcPr>
          <w:p w14:paraId="7933316A"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Male</w:t>
            </w:r>
          </w:p>
        </w:tc>
        <w:tc>
          <w:tcPr>
            <w:tcW w:w="1418" w:type="dxa"/>
            <w:tcBorders>
              <w:top w:val="single" w:sz="4" w:space="0" w:color="auto"/>
              <w:left w:val="single" w:sz="4" w:space="0" w:color="auto"/>
              <w:bottom w:val="single" w:sz="4" w:space="0" w:color="auto"/>
              <w:right w:val="single" w:sz="4" w:space="0" w:color="auto"/>
            </w:tcBorders>
            <w:hideMark/>
          </w:tcPr>
          <w:p w14:paraId="3BFB9FC0"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Female</w:t>
            </w:r>
          </w:p>
        </w:tc>
        <w:tc>
          <w:tcPr>
            <w:tcW w:w="1276" w:type="dxa"/>
            <w:tcBorders>
              <w:top w:val="single" w:sz="4" w:space="0" w:color="auto"/>
              <w:left w:val="single" w:sz="4" w:space="0" w:color="auto"/>
              <w:bottom w:val="single" w:sz="4" w:space="0" w:color="auto"/>
              <w:right w:val="single" w:sz="4" w:space="0" w:color="auto"/>
            </w:tcBorders>
            <w:hideMark/>
          </w:tcPr>
          <w:p w14:paraId="3F2C667C"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Male</w:t>
            </w:r>
          </w:p>
        </w:tc>
        <w:tc>
          <w:tcPr>
            <w:tcW w:w="1559" w:type="dxa"/>
            <w:tcBorders>
              <w:top w:val="single" w:sz="4" w:space="0" w:color="auto"/>
              <w:left w:val="single" w:sz="4" w:space="0" w:color="auto"/>
              <w:bottom w:val="single" w:sz="4" w:space="0" w:color="auto"/>
              <w:right w:val="single" w:sz="4" w:space="0" w:color="auto"/>
            </w:tcBorders>
            <w:hideMark/>
          </w:tcPr>
          <w:p w14:paraId="256485CE"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Female</w:t>
            </w:r>
          </w:p>
        </w:tc>
        <w:tc>
          <w:tcPr>
            <w:tcW w:w="2410" w:type="dxa"/>
            <w:tcBorders>
              <w:top w:val="single" w:sz="4" w:space="0" w:color="auto"/>
              <w:left w:val="single" w:sz="4" w:space="0" w:color="auto"/>
              <w:bottom w:val="single" w:sz="4" w:space="0" w:color="auto"/>
              <w:right w:val="single" w:sz="4" w:space="0" w:color="auto"/>
            </w:tcBorders>
            <w:hideMark/>
          </w:tcPr>
          <w:p w14:paraId="1C6DF2C0"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 </w:t>
            </w:r>
          </w:p>
        </w:tc>
      </w:tr>
      <w:tr w:rsidR="00992022" w:rsidRPr="00992022" w14:paraId="48547404" w14:textId="77777777" w:rsidTr="00D50143">
        <w:trPr>
          <w:trHeight w:val="334"/>
        </w:trPr>
        <w:tc>
          <w:tcPr>
            <w:tcW w:w="950" w:type="dxa"/>
            <w:tcBorders>
              <w:top w:val="single" w:sz="4" w:space="0" w:color="auto"/>
              <w:left w:val="single" w:sz="4" w:space="0" w:color="auto"/>
              <w:bottom w:val="single" w:sz="4" w:space="0" w:color="auto"/>
              <w:right w:val="single" w:sz="4" w:space="0" w:color="auto"/>
            </w:tcBorders>
            <w:hideMark/>
          </w:tcPr>
          <w:p w14:paraId="2E474C2A"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TOTAL</w:t>
            </w:r>
          </w:p>
        </w:tc>
        <w:tc>
          <w:tcPr>
            <w:tcW w:w="963" w:type="dxa"/>
            <w:tcBorders>
              <w:top w:val="single" w:sz="4" w:space="0" w:color="auto"/>
              <w:left w:val="single" w:sz="4" w:space="0" w:color="auto"/>
              <w:bottom w:val="single" w:sz="4" w:space="0" w:color="auto"/>
              <w:right w:val="single" w:sz="4" w:space="0" w:color="auto"/>
            </w:tcBorders>
            <w:hideMark/>
          </w:tcPr>
          <w:p w14:paraId="0041B5F0"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69</w:t>
            </w:r>
          </w:p>
        </w:tc>
        <w:tc>
          <w:tcPr>
            <w:tcW w:w="1206" w:type="dxa"/>
            <w:tcBorders>
              <w:top w:val="single" w:sz="4" w:space="0" w:color="auto"/>
              <w:left w:val="single" w:sz="4" w:space="0" w:color="auto"/>
              <w:bottom w:val="single" w:sz="4" w:space="0" w:color="auto"/>
              <w:right w:val="single" w:sz="4" w:space="0" w:color="auto"/>
            </w:tcBorders>
            <w:hideMark/>
          </w:tcPr>
          <w:p w14:paraId="73ED6105"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46</w:t>
            </w:r>
          </w:p>
        </w:tc>
        <w:tc>
          <w:tcPr>
            <w:tcW w:w="1134" w:type="dxa"/>
            <w:tcBorders>
              <w:top w:val="single" w:sz="4" w:space="0" w:color="auto"/>
              <w:left w:val="single" w:sz="4" w:space="0" w:color="auto"/>
              <w:bottom w:val="single" w:sz="4" w:space="0" w:color="auto"/>
              <w:right w:val="single" w:sz="4" w:space="0" w:color="auto"/>
            </w:tcBorders>
            <w:hideMark/>
          </w:tcPr>
          <w:p w14:paraId="74AFFCCB"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16</w:t>
            </w:r>
          </w:p>
        </w:tc>
        <w:tc>
          <w:tcPr>
            <w:tcW w:w="992" w:type="dxa"/>
            <w:tcBorders>
              <w:top w:val="single" w:sz="4" w:space="0" w:color="auto"/>
              <w:left w:val="single" w:sz="4" w:space="0" w:color="auto"/>
              <w:bottom w:val="single" w:sz="4" w:space="0" w:color="auto"/>
              <w:right w:val="single" w:sz="4" w:space="0" w:color="auto"/>
            </w:tcBorders>
            <w:hideMark/>
          </w:tcPr>
          <w:p w14:paraId="1E81E944"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11</w:t>
            </w:r>
          </w:p>
        </w:tc>
        <w:tc>
          <w:tcPr>
            <w:tcW w:w="992" w:type="dxa"/>
            <w:tcBorders>
              <w:top w:val="single" w:sz="4" w:space="0" w:color="auto"/>
              <w:left w:val="single" w:sz="4" w:space="0" w:color="auto"/>
              <w:bottom w:val="single" w:sz="4" w:space="0" w:color="auto"/>
              <w:right w:val="single" w:sz="4" w:space="0" w:color="auto"/>
            </w:tcBorders>
            <w:hideMark/>
          </w:tcPr>
          <w:p w14:paraId="78DE905E"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13</w:t>
            </w:r>
          </w:p>
        </w:tc>
        <w:tc>
          <w:tcPr>
            <w:tcW w:w="1418" w:type="dxa"/>
            <w:tcBorders>
              <w:top w:val="single" w:sz="4" w:space="0" w:color="auto"/>
              <w:left w:val="single" w:sz="4" w:space="0" w:color="auto"/>
              <w:bottom w:val="single" w:sz="4" w:space="0" w:color="auto"/>
              <w:right w:val="single" w:sz="4" w:space="0" w:color="auto"/>
            </w:tcBorders>
            <w:hideMark/>
          </w:tcPr>
          <w:p w14:paraId="0D556EF9"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11</w:t>
            </w:r>
          </w:p>
        </w:tc>
        <w:tc>
          <w:tcPr>
            <w:tcW w:w="1276" w:type="dxa"/>
            <w:tcBorders>
              <w:top w:val="single" w:sz="4" w:space="0" w:color="auto"/>
              <w:left w:val="single" w:sz="4" w:space="0" w:color="auto"/>
              <w:bottom w:val="single" w:sz="4" w:space="0" w:color="auto"/>
              <w:right w:val="single" w:sz="4" w:space="0" w:color="auto"/>
            </w:tcBorders>
            <w:hideMark/>
          </w:tcPr>
          <w:p w14:paraId="218EEDA6"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55</w:t>
            </w:r>
          </w:p>
        </w:tc>
        <w:tc>
          <w:tcPr>
            <w:tcW w:w="1559" w:type="dxa"/>
            <w:tcBorders>
              <w:top w:val="single" w:sz="4" w:space="0" w:color="auto"/>
              <w:left w:val="single" w:sz="4" w:space="0" w:color="auto"/>
              <w:bottom w:val="single" w:sz="4" w:space="0" w:color="auto"/>
              <w:right w:val="single" w:sz="4" w:space="0" w:color="auto"/>
            </w:tcBorders>
            <w:hideMark/>
          </w:tcPr>
          <w:p w14:paraId="033FACB6"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29</w:t>
            </w:r>
          </w:p>
        </w:tc>
        <w:tc>
          <w:tcPr>
            <w:tcW w:w="2410" w:type="dxa"/>
            <w:tcBorders>
              <w:top w:val="single" w:sz="4" w:space="0" w:color="auto"/>
              <w:left w:val="single" w:sz="4" w:space="0" w:color="auto"/>
              <w:bottom w:val="single" w:sz="4" w:space="0" w:color="auto"/>
              <w:right w:val="single" w:sz="4" w:space="0" w:color="auto"/>
            </w:tcBorders>
            <w:hideMark/>
          </w:tcPr>
          <w:p w14:paraId="3CD16675"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250</w:t>
            </w:r>
          </w:p>
        </w:tc>
      </w:tr>
      <w:tr w:rsidR="00992022" w:rsidRPr="00992022" w14:paraId="7F898B4C" w14:textId="77777777" w:rsidTr="00D50143">
        <w:trPr>
          <w:trHeight w:val="273"/>
        </w:trPr>
        <w:tc>
          <w:tcPr>
            <w:tcW w:w="950" w:type="dxa"/>
            <w:tcBorders>
              <w:top w:val="single" w:sz="4" w:space="0" w:color="auto"/>
              <w:left w:val="single" w:sz="4" w:space="0" w:color="auto"/>
              <w:bottom w:val="single" w:sz="4" w:space="0" w:color="auto"/>
              <w:right w:val="single" w:sz="4" w:space="0" w:color="auto"/>
            </w:tcBorders>
            <w:hideMark/>
          </w:tcPr>
          <w:p w14:paraId="6AF3A24E"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w:t>
            </w:r>
          </w:p>
        </w:tc>
        <w:tc>
          <w:tcPr>
            <w:tcW w:w="963" w:type="dxa"/>
            <w:tcBorders>
              <w:top w:val="single" w:sz="4" w:space="0" w:color="auto"/>
              <w:left w:val="single" w:sz="4" w:space="0" w:color="auto"/>
              <w:bottom w:val="single" w:sz="4" w:space="0" w:color="auto"/>
              <w:right w:val="single" w:sz="4" w:space="0" w:color="auto"/>
            </w:tcBorders>
            <w:hideMark/>
          </w:tcPr>
          <w:p w14:paraId="1FA676E9"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27,60%</w:t>
            </w:r>
          </w:p>
        </w:tc>
        <w:tc>
          <w:tcPr>
            <w:tcW w:w="1206" w:type="dxa"/>
            <w:tcBorders>
              <w:top w:val="single" w:sz="4" w:space="0" w:color="auto"/>
              <w:left w:val="single" w:sz="4" w:space="0" w:color="auto"/>
              <w:bottom w:val="single" w:sz="4" w:space="0" w:color="auto"/>
              <w:right w:val="single" w:sz="4" w:space="0" w:color="auto"/>
            </w:tcBorders>
            <w:hideMark/>
          </w:tcPr>
          <w:p w14:paraId="502C83C3"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18,40%</w:t>
            </w:r>
          </w:p>
        </w:tc>
        <w:tc>
          <w:tcPr>
            <w:tcW w:w="1134" w:type="dxa"/>
            <w:tcBorders>
              <w:top w:val="single" w:sz="4" w:space="0" w:color="auto"/>
              <w:left w:val="single" w:sz="4" w:space="0" w:color="auto"/>
              <w:bottom w:val="single" w:sz="4" w:space="0" w:color="auto"/>
              <w:right w:val="single" w:sz="4" w:space="0" w:color="auto"/>
            </w:tcBorders>
            <w:hideMark/>
          </w:tcPr>
          <w:p w14:paraId="56C7B5BE"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6,40%</w:t>
            </w:r>
          </w:p>
        </w:tc>
        <w:tc>
          <w:tcPr>
            <w:tcW w:w="992" w:type="dxa"/>
            <w:tcBorders>
              <w:top w:val="single" w:sz="4" w:space="0" w:color="auto"/>
              <w:left w:val="single" w:sz="4" w:space="0" w:color="auto"/>
              <w:bottom w:val="single" w:sz="4" w:space="0" w:color="auto"/>
              <w:right w:val="single" w:sz="4" w:space="0" w:color="auto"/>
            </w:tcBorders>
            <w:hideMark/>
          </w:tcPr>
          <w:p w14:paraId="46941510"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4,40%</w:t>
            </w:r>
          </w:p>
        </w:tc>
        <w:tc>
          <w:tcPr>
            <w:tcW w:w="992" w:type="dxa"/>
            <w:tcBorders>
              <w:top w:val="single" w:sz="4" w:space="0" w:color="auto"/>
              <w:left w:val="single" w:sz="4" w:space="0" w:color="auto"/>
              <w:bottom w:val="single" w:sz="4" w:space="0" w:color="auto"/>
              <w:right w:val="single" w:sz="4" w:space="0" w:color="auto"/>
            </w:tcBorders>
            <w:hideMark/>
          </w:tcPr>
          <w:p w14:paraId="39F8D4E3"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5,20%</w:t>
            </w:r>
          </w:p>
        </w:tc>
        <w:tc>
          <w:tcPr>
            <w:tcW w:w="1418" w:type="dxa"/>
            <w:tcBorders>
              <w:top w:val="single" w:sz="4" w:space="0" w:color="auto"/>
              <w:left w:val="single" w:sz="4" w:space="0" w:color="auto"/>
              <w:bottom w:val="single" w:sz="4" w:space="0" w:color="auto"/>
              <w:right w:val="single" w:sz="4" w:space="0" w:color="auto"/>
            </w:tcBorders>
            <w:hideMark/>
          </w:tcPr>
          <w:p w14:paraId="1A0BECA6"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4,40%</w:t>
            </w:r>
          </w:p>
        </w:tc>
        <w:tc>
          <w:tcPr>
            <w:tcW w:w="1276" w:type="dxa"/>
            <w:tcBorders>
              <w:top w:val="single" w:sz="4" w:space="0" w:color="auto"/>
              <w:left w:val="single" w:sz="4" w:space="0" w:color="auto"/>
              <w:bottom w:val="single" w:sz="4" w:space="0" w:color="auto"/>
              <w:right w:val="single" w:sz="4" w:space="0" w:color="auto"/>
            </w:tcBorders>
            <w:hideMark/>
          </w:tcPr>
          <w:p w14:paraId="56824A29"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22,00%</w:t>
            </w:r>
          </w:p>
        </w:tc>
        <w:tc>
          <w:tcPr>
            <w:tcW w:w="1559" w:type="dxa"/>
            <w:tcBorders>
              <w:top w:val="single" w:sz="4" w:space="0" w:color="auto"/>
              <w:left w:val="single" w:sz="4" w:space="0" w:color="auto"/>
              <w:bottom w:val="single" w:sz="4" w:space="0" w:color="auto"/>
              <w:right w:val="single" w:sz="4" w:space="0" w:color="auto"/>
            </w:tcBorders>
            <w:hideMark/>
          </w:tcPr>
          <w:p w14:paraId="5F63E707"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11,60%</w:t>
            </w:r>
          </w:p>
        </w:tc>
        <w:tc>
          <w:tcPr>
            <w:tcW w:w="2410" w:type="dxa"/>
            <w:tcBorders>
              <w:top w:val="single" w:sz="4" w:space="0" w:color="auto"/>
              <w:left w:val="single" w:sz="4" w:space="0" w:color="auto"/>
              <w:bottom w:val="single" w:sz="4" w:space="0" w:color="auto"/>
              <w:right w:val="single" w:sz="4" w:space="0" w:color="auto"/>
            </w:tcBorders>
            <w:hideMark/>
          </w:tcPr>
          <w:p w14:paraId="16A2D31C" w14:textId="77777777" w:rsidR="00992022" w:rsidRPr="00992022" w:rsidRDefault="00992022" w:rsidP="00992022">
            <w:pPr>
              <w:spacing w:line="360" w:lineRule="auto"/>
              <w:ind w:left="720" w:hanging="720"/>
              <w:jc w:val="both"/>
              <w:rPr>
                <w:rFonts w:ascii="Arial" w:eastAsia="Times New Roman" w:hAnsi="Arial" w:cs="Arial"/>
                <w:bCs/>
              </w:rPr>
            </w:pPr>
            <w:r w:rsidRPr="00992022">
              <w:rPr>
                <w:rFonts w:ascii="Arial" w:eastAsia="Times New Roman" w:hAnsi="Arial" w:cs="Arial"/>
                <w:bCs/>
              </w:rPr>
              <w:t>100%</w:t>
            </w:r>
          </w:p>
        </w:tc>
      </w:tr>
    </w:tbl>
    <w:p w14:paraId="3980D66A" w14:textId="19C69D19" w:rsidR="00992022" w:rsidRDefault="00992022" w:rsidP="003C33BF">
      <w:pPr>
        <w:jc w:val="both"/>
        <w:rPr>
          <w:rFonts w:ascii="Arial" w:hAnsi="Arial" w:cs="Arial"/>
          <w:sz w:val="24"/>
          <w:szCs w:val="24"/>
        </w:rPr>
      </w:pPr>
    </w:p>
    <w:p w14:paraId="73858705" w14:textId="3FE0FBEE" w:rsidR="003C33BF" w:rsidRPr="00992022" w:rsidRDefault="00F15DA1" w:rsidP="003C33BF">
      <w:pPr>
        <w:jc w:val="both"/>
        <w:rPr>
          <w:rFonts w:ascii="Arial" w:hAnsi="Arial" w:cs="Arial"/>
          <w:sz w:val="24"/>
          <w:szCs w:val="24"/>
        </w:rPr>
      </w:pPr>
      <w:r w:rsidRPr="00F15DA1">
        <w:rPr>
          <w:rFonts w:ascii="Arial" w:hAnsi="Arial" w:cs="Arial"/>
          <w:sz w:val="24"/>
          <w:szCs w:val="24"/>
        </w:rPr>
        <w:t xml:space="preserve">There is a significant progress in terms of gender transformation over the last two decades in terms of judicial composition.  </w:t>
      </w:r>
      <w:r w:rsidR="003C33BF" w:rsidRPr="003C33BF">
        <w:rPr>
          <w:rFonts w:ascii="Arial" w:hAnsi="Arial" w:cs="Arial"/>
          <w:sz w:val="24"/>
          <w:szCs w:val="24"/>
        </w:rPr>
        <w:t>In June 2019 there were 758 female magistrates nationally.  This equates to an increase of 166,9% in the number of female magistrates from December 1998 to June 2019.  In November 2019, some 207 further appointments were made to the magistracy. The new appointments further strengthen gender transformation as more than half of the new incumbents (105) are female, thus bringing the total number of female magistrates to 863 (out of a total of 1803 magistrates). This means that at the end of 2019, a total of 47,8% of our magistracy were female.</w:t>
      </w:r>
    </w:p>
    <w:p w14:paraId="78050C70" w14:textId="77777777" w:rsidR="00AB3644" w:rsidRDefault="00AB3644" w:rsidP="00D50143">
      <w:pPr>
        <w:rPr>
          <w:rFonts w:ascii="Arial" w:hAnsi="Arial" w:cs="Arial"/>
          <w:b/>
          <w:bCs/>
          <w:sz w:val="24"/>
          <w:szCs w:val="24"/>
        </w:rPr>
      </w:pPr>
    </w:p>
    <w:p w14:paraId="66BE6B10" w14:textId="77777777" w:rsidR="000C26C4" w:rsidRDefault="000C26C4" w:rsidP="00820033">
      <w:pPr>
        <w:ind w:left="1440" w:hanging="1440"/>
        <w:jc w:val="center"/>
        <w:rPr>
          <w:rFonts w:ascii="Arial" w:hAnsi="Arial" w:cs="Arial"/>
          <w:b/>
          <w:bCs/>
          <w:sz w:val="24"/>
          <w:szCs w:val="24"/>
        </w:rPr>
      </w:pPr>
    </w:p>
    <w:p w14:paraId="4D1859EF" w14:textId="77777777" w:rsidR="000C26C4" w:rsidRDefault="000C26C4" w:rsidP="00820033">
      <w:pPr>
        <w:ind w:left="1440" w:hanging="1440"/>
        <w:jc w:val="center"/>
        <w:rPr>
          <w:rFonts w:ascii="Arial" w:hAnsi="Arial" w:cs="Arial"/>
          <w:b/>
          <w:bCs/>
          <w:sz w:val="24"/>
          <w:szCs w:val="24"/>
        </w:rPr>
      </w:pPr>
    </w:p>
    <w:p w14:paraId="20DF8C08" w14:textId="77777777" w:rsidR="000C26C4" w:rsidRDefault="000C26C4" w:rsidP="00820033">
      <w:pPr>
        <w:ind w:left="1440" w:hanging="1440"/>
        <w:jc w:val="center"/>
        <w:rPr>
          <w:rFonts w:ascii="Arial" w:hAnsi="Arial" w:cs="Arial"/>
          <w:b/>
          <w:bCs/>
          <w:sz w:val="24"/>
          <w:szCs w:val="24"/>
        </w:rPr>
      </w:pPr>
    </w:p>
    <w:p w14:paraId="4F8E5FDB" w14:textId="77777777" w:rsidR="000C26C4" w:rsidRDefault="000C26C4" w:rsidP="00820033">
      <w:pPr>
        <w:ind w:left="1440" w:hanging="1440"/>
        <w:jc w:val="center"/>
        <w:rPr>
          <w:rFonts w:ascii="Arial" w:hAnsi="Arial" w:cs="Arial"/>
          <w:b/>
          <w:bCs/>
          <w:sz w:val="24"/>
          <w:szCs w:val="24"/>
        </w:rPr>
      </w:pPr>
    </w:p>
    <w:p w14:paraId="373D0280" w14:textId="77777777" w:rsidR="000C26C4" w:rsidRDefault="000C26C4" w:rsidP="00820033">
      <w:pPr>
        <w:ind w:left="1440" w:hanging="1440"/>
        <w:jc w:val="center"/>
        <w:rPr>
          <w:rFonts w:ascii="Arial" w:hAnsi="Arial" w:cs="Arial"/>
          <w:b/>
          <w:bCs/>
          <w:sz w:val="24"/>
          <w:szCs w:val="24"/>
        </w:rPr>
      </w:pPr>
    </w:p>
    <w:p w14:paraId="1F4A49E6" w14:textId="77777777" w:rsidR="000C26C4" w:rsidRDefault="000C26C4" w:rsidP="00820033">
      <w:pPr>
        <w:ind w:left="1440" w:hanging="1440"/>
        <w:jc w:val="center"/>
        <w:rPr>
          <w:rFonts w:ascii="Arial" w:hAnsi="Arial" w:cs="Arial"/>
          <w:b/>
          <w:bCs/>
          <w:sz w:val="24"/>
          <w:szCs w:val="24"/>
        </w:rPr>
      </w:pPr>
    </w:p>
    <w:p w14:paraId="0A601444" w14:textId="3A95C8EF" w:rsidR="00992022" w:rsidRPr="00992022" w:rsidRDefault="00992022" w:rsidP="00820033">
      <w:pPr>
        <w:ind w:left="1440" w:hanging="1440"/>
        <w:jc w:val="center"/>
        <w:rPr>
          <w:rFonts w:ascii="Arial" w:hAnsi="Arial" w:cs="Arial"/>
          <w:sz w:val="24"/>
          <w:szCs w:val="24"/>
        </w:rPr>
      </w:pPr>
      <w:r w:rsidRPr="00992022">
        <w:rPr>
          <w:rFonts w:ascii="Arial" w:hAnsi="Arial" w:cs="Arial"/>
          <w:b/>
          <w:bCs/>
          <w:sz w:val="24"/>
          <w:szCs w:val="24"/>
        </w:rPr>
        <w:lastRenderedPageBreak/>
        <w:t xml:space="preserve">Table </w:t>
      </w:r>
      <w:r w:rsidR="00FB55B7">
        <w:rPr>
          <w:rFonts w:ascii="Arial" w:hAnsi="Arial" w:cs="Arial"/>
          <w:b/>
          <w:bCs/>
          <w:sz w:val="24"/>
          <w:szCs w:val="24"/>
        </w:rPr>
        <w:t>9</w:t>
      </w:r>
      <w:r w:rsidRPr="00992022">
        <w:rPr>
          <w:rFonts w:ascii="Arial" w:hAnsi="Arial" w:cs="Arial"/>
          <w:b/>
          <w:bCs/>
          <w:sz w:val="24"/>
          <w:szCs w:val="24"/>
        </w:rPr>
        <w:t>:</w:t>
      </w:r>
      <w:r w:rsidRPr="00992022">
        <w:rPr>
          <w:rFonts w:ascii="Arial" w:hAnsi="Arial" w:cs="Arial"/>
          <w:sz w:val="24"/>
          <w:szCs w:val="24"/>
        </w:rPr>
        <w:t xml:space="preserve"> </w:t>
      </w:r>
      <w:r w:rsidRPr="00992022">
        <w:rPr>
          <w:rFonts w:ascii="Arial" w:hAnsi="Arial" w:cs="Arial"/>
          <w:sz w:val="24"/>
          <w:szCs w:val="24"/>
        </w:rPr>
        <w:tab/>
      </w:r>
      <w:r w:rsidRPr="00992022">
        <w:rPr>
          <w:rFonts w:ascii="Arial" w:eastAsia="Times New Roman" w:hAnsi="Arial" w:cs="Arial"/>
          <w:sz w:val="24"/>
          <w:szCs w:val="24"/>
        </w:rPr>
        <w:t>Inequality measures based on per capita expenditure by sex of household head (2006, 2009, 2011 &amp; 2015)</w:t>
      </w:r>
    </w:p>
    <w:p w14:paraId="12ABB758" w14:textId="77777777" w:rsidR="00992022" w:rsidRPr="00992022" w:rsidRDefault="00992022">
      <w:pPr>
        <w:rPr>
          <w:rFonts w:ascii="Arial" w:hAnsi="Arial" w:cs="Arial"/>
          <w:sz w:val="24"/>
          <w:szCs w:val="24"/>
        </w:rPr>
      </w:pPr>
    </w:p>
    <w:tbl>
      <w:tblPr>
        <w:tblStyle w:val="TableGrid"/>
        <w:tblW w:w="12895" w:type="dxa"/>
        <w:tblLook w:val="04A0" w:firstRow="1" w:lastRow="0" w:firstColumn="1" w:lastColumn="0" w:noHBand="0" w:noVBand="1"/>
      </w:tblPr>
      <w:tblGrid>
        <w:gridCol w:w="1413"/>
        <w:gridCol w:w="992"/>
        <w:gridCol w:w="1276"/>
        <w:gridCol w:w="1134"/>
        <w:gridCol w:w="850"/>
        <w:gridCol w:w="1134"/>
        <w:gridCol w:w="993"/>
        <w:gridCol w:w="1134"/>
        <w:gridCol w:w="1275"/>
        <w:gridCol w:w="1276"/>
        <w:gridCol w:w="1418"/>
      </w:tblGrid>
      <w:tr w:rsidR="00F07040" w:rsidRPr="00C402EF" w14:paraId="4C76D824" w14:textId="77777777" w:rsidTr="00D50143">
        <w:trPr>
          <w:trHeight w:val="507"/>
        </w:trPr>
        <w:tc>
          <w:tcPr>
            <w:tcW w:w="1413" w:type="dxa"/>
            <w:vMerge w:val="restart"/>
          </w:tcPr>
          <w:p w14:paraId="74C1A2FD" w14:textId="77777777" w:rsidR="00F07040" w:rsidRPr="00C402EF" w:rsidRDefault="00F07040" w:rsidP="00C47E27">
            <w:pPr>
              <w:rPr>
                <w:rFonts w:ascii="Times New Roman" w:hAnsi="Times New Roman" w:cs="Times New Roman"/>
                <w:sz w:val="16"/>
                <w:szCs w:val="16"/>
              </w:rPr>
            </w:pPr>
            <w:r>
              <w:rPr>
                <w:rFonts w:ascii="Times New Roman" w:hAnsi="Times New Roman" w:cs="Times New Roman"/>
                <w:sz w:val="16"/>
                <w:szCs w:val="16"/>
              </w:rPr>
              <w:t>Sex of household</w:t>
            </w:r>
          </w:p>
          <w:p w14:paraId="4396AA30" w14:textId="77777777" w:rsidR="00F07040" w:rsidRPr="00C402EF" w:rsidRDefault="00F07040" w:rsidP="00C47E27">
            <w:pPr>
              <w:rPr>
                <w:rFonts w:ascii="Times New Roman" w:hAnsi="Times New Roman" w:cs="Times New Roman"/>
                <w:sz w:val="16"/>
                <w:szCs w:val="16"/>
              </w:rPr>
            </w:pPr>
            <w:r>
              <w:rPr>
                <w:rFonts w:ascii="Times New Roman" w:hAnsi="Times New Roman" w:cs="Times New Roman"/>
                <w:sz w:val="16"/>
                <w:szCs w:val="16"/>
              </w:rPr>
              <w:t>head</w:t>
            </w:r>
          </w:p>
        </w:tc>
        <w:tc>
          <w:tcPr>
            <w:tcW w:w="992" w:type="dxa"/>
            <w:vMerge w:val="restart"/>
          </w:tcPr>
          <w:p w14:paraId="060BCB08"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Year</w:t>
            </w:r>
          </w:p>
        </w:tc>
        <w:tc>
          <w:tcPr>
            <w:tcW w:w="1276" w:type="dxa"/>
            <w:vMerge w:val="restart"/>
          </w:tcPr>
          <w:p w14:paraId="0D78B259"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rPr>
              <w:t xml:space="preserve">  </w:t>
            </w:r>
            <w:r w:rsidRPr="00C402EF">
              <w:rPr>
                <w:rFonts w:ascii="Times New Roman" w:hAnsi="Times New Roman" w:cs="Times New Roman"/>
                <w:sz w:val="16"/>
                <w:szCs w:val="16"/>
              </w:rPr>
              <w:t xml:space="preserve"> Gini</w:t>
            </w:r>
          </w:p>
          <w:p w14:paraId="6A5EBBE6"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Coefficient</w:t>
            </w:r>
          </w:p>
        </w:tc>
        <w:tc>
          <w:tcPr>
            <w:tcW w:w="1984" w:type="dxa"/>
            <w:gridSpan w:val="2"/>
          </w:tcPr>
          <w:p w14:paraId="4F5B4FE7"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Theil’s indices</w:t>
            </w:r>
          </w:p>
          <w:p w14:paraId="7D153997" w14:textId="77777777" w:rsidR="00F07040" w:rsidRPr="00C402EF" w:rsidRDefault="00F07040" w:rsidP="00C47E27">
            <w:pPr>
              <w:rPr>
                <w:rFonts w:ascii="Times New Roman" w:hAnsi="Times New Roman" w:cs="Times New Roman"/>
              </w:rPr>
            </w:pPr>
          </w:p>
          <w:p w14:paraId="324F4C8B" w14:textId="77777777" w:rsidR="00F07040" w:rsidRPr="00C402EF" w:rsidRDefault="00F07040" w:rsidP="00C47E27">
            <w:pPr>
              <w:jc w:val="both"/>
              <w:rPr>
                <w:rFonts w:ascii="Times New Roman" w:hAnsi="Times New Roman" w:cs="Times New Roman"/>
                <w:sz w:val="16"/>
                <w:szCs w:val="16"/>
              </w:rPr>
            </w:pPr>
          </w:p>
        </w:tc>
        <w:tc>
          <w:tcPr>
            <w:tcW w:w="2127" w:type="dxa"/>
            <w:gridSpan w:val="2"/>
          </w:tcPr>
          <w:p w14:paraId="27383F8C" w14:textId="77777777" w:rsidR="00F07040" w:rsidRPr="00C402EF" w:rsidRDefault="00F07040" w:rsidP="00C47E27">
            <w:pPr>
              <w:rPr>
                <w:rFonts w:ascii="Times New Roman" w:hAnsi="Times New Roman" w:cs="Times New Roman"/>
              </w:rPr>
            </w:pPr>
            <w:r w:rsidRPr="00C402EF">
              <w:rPr>
                <w:rFonts w:ascii="Times New Roman" w:hAnsi="Times New Roman" w:cs="Times New Roman"/>
                <w:sz w:val="16"/>
                <w:szCs w:val="16"/>
              </w:rPr>
              <w:t>Atkinson indices</w:t>
            </w:r>
          </w:p>
        </w:tc>
        <w:tc>
          <w:tcPr>
            <w:tcW w:w="5103" w:type="dxa"/>
            <w:gridSpan w:val="4"/>
          </w:tcPr>
          <w:p w14:paraId="33EAA98A"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Palma ratio</w:t>
            </w:r>
          </w:p>
        </w:tc>
      </w:tr>
      <w:tr w:rsidR="00F07040" w:rsidRPr="00C402EF" w14:paraId="507AE1C4" w14:textId="77777777" w:rsidTr="00D50143">
        <w:trPr>
          <w:trHeight w:val="270"/>
        </w:trPr>
        <w:tc>
          <w:tcPr>
            <w:tcW w:w="1413" w:type="dxa"/>
            <w:vMerge/>
          </w:tcPr>
          <w:p w14:paraId="064EC216" w14:textId="77777777" w:rsidR="00F07040" w:rsidRPr="00C402EF" w:rsidRDefault="00F07040" w:rsidP="00C47E27">
            <w:pPr>
              <w:rPr>
                <w:rFonts w:ascii="Times New Roman" w:hAnsi="Times New Roman" w:cs="Times New Roman"/>
                <w:sz w:val="16"/>
                <w:szCs w:val="16"/>
              </w:rPr>
            </w:pPr>
          </w:p>
        </w:tc>
        <w:tc>
          <w:tcPr>
            <w:tcW w:w="992" w:type="dxa"/>
            <w:vMerge/>
          </w:tcPr>
          <w:p w14:paraId="167873C7" w14:textId="77777777" w:rsidR="00F07040" w:rsidRPr="00C402EF" w:rsidRDefault="00F07040" w:rsidP="00C47E27">
            <w:pPr>
              <w:rPr>
                <w:rFonts w:ascii="Times New Roman" w:hAnsi="Times New Roman" w:cs="Times New Roman"/>
                <w:sz w:val="16"/>
                <w:szCs w:val="16"/>
              </w:rPr>
            </w:pPr>
          </w:p>
        </w:tc>
        <w:tc>
          <w:tcPr>
            <w:tcW w:w="1276" w:type="dxa"/>
            <w:vMerge/>
          </w:tcPr>
          <w:p w14:paraId="25FE4C19" w14:textId="77777777" w:rsidR="00F07040" w:rsidRPr="00C402EF" w:rsidRDefault="00F07040" w:rsidP="00C47E27">
            <w:pPr>
              <w:rPr>
                <w:rFonts w:ascii="Times New Roman" w:hAnsi="Times New Roman" w:cs="Times New Roman"/>
              </w:rPr>
            </w:pPr>
          </w:p>
        </w:tc>
        <w:tc>
          <w:tcPr>
            <w:tcW w:w="1134" w:type="dxa"/>
          </w:tcPr>
          <w:p w14:paraId="27BA1467"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GE(0)</w:t>
            </w:r>
          </w:p>
        </w:tc>
        <w:tc>
          <w:tcPr>
            <w:tcW w:w="850" w:type="dxa"/>
          </w:tcPr>
          <w:p w14:paraId="28AD8B89" w14:textId="77777777" w:rsidR="00F07040" w:rsidRPr="00C402EF" w:rsidRDefault="00F07040" w:rsidP="00C47E27">
            <w:pPr>
              <w:jc w:val="both"/>
              <w:rPr>
                <w:rFonts w:ascii="Times New Roman" w:hAnsi="Times New Roman" w:cs="Times New Roman"/>
              </w:rPr>
            </w:pPr>
            <w:r w:rsidRPr="00C402EF">
              <w:rPr>
                <w:rFonts w:ascii="Times New Roman" w:hAnsi="Times New Roman" w:cs="Times New Roman"/>
                <w:sz w:val="16"/>
                <w:szCs w:val="16"/>
              </w:rPr>
              <w:t>GE(1)</w:t>
            </w:r>
          </w:p>
        </w:tc>
        <w:tc>
          <w:tcPr>
            <w:tcW w:w="1134" w:type="dxa"/>
          </w:tcPr>
          <w:p w14:paraId="24CED1A0"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A(1)</w:t>
            </w:r>
          </w:p>
        </w:tc>
        <w:tc>
          <w:tcPr>
            <w:tcW w:w="993" w:type="dxa"/>
          </w:tcPr>
          <w:p w14:paraId="2D4CAC36"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A(2)</w:t>
            </w:r>
          </w:p>
        </w:tc>
        <w:tc>
          <w:tcPr>
            <w:tcW w:w="1134" w:type="dxa"/>
          </w:tcPr>
          <w:p w14:paraId="71775939" w14:textId="77777777" w:rsidR="00F07040" w:rsidRPr="00C402EF" w:rsidRDefault="00F07040" w:rsidP="00C47E27">
            <w:pPr>
              <w:rPr>
                <w:rFonts w:ascii="Times New Roman" w:hAnsi="Times New Roman" w:cs="Times New Roman"/>
                <w:b/>
                <w:bCs/>
                <w:sz w:val="16"/>
                <w:szCs w:val="16"/>
              </w:rPr>
            </w:pPr>
            <w:r w:rsidRPr="00C402EF">
              <w:rPr>
                <w:rFonts w:ascii="Times New Roman" w:hAnsi="Times New Roman" w:cs="Times New Roman"/>
                <w:b/>
                <w:bCs/>
                <w:sz w:val="16"/>
                <w:szCs w:val="16"/>
              </w:rPr>
              <w:t>Bottom</w:t>
            </w:r>
          </w:p>
          <w:p w14:paraId="0AA6D619" w14:textId="77777777" w:rsidR="00F07040" w:rsidRPr="00C402EF" w:rsidRDefault="00F07040" w:rsidP="00C47E27">
            <w:pPr>
              <w:rPr>
                <w:rFonts w:ascii="Times New Roman" w:hAnsi="Times New Roman" w:cs="Times New Roman"/>
                <w:b/>
                <w:bCs/>
                <w:sz w:val="16"/>
                <w:szCs w:val="16"/>
              </w:rPr>
            </w:pPr>
            <w:r w:rsidRPr="00C402EF">
              <w:rPr>
                <w:rFonts w:ascii="Times New Roman" w:hAnsi="Times New Roman" w:cs="Times New Roman"/>
                <w:b/>
                <w:bCs/>
                <w:sz w:val="16"/>
                <w:szCs w:val="16"/>
              </w:rPr>
              <w:t>40%</w:t>
            </w:r>
          </w:p>
        </w:tc>
        <w:tc>
          <w:tcPr>
            <w:tcW w:w="1275" w:type="dxa"/>
          </w:tcPr>
          <w:p w14:paraId="3D703042" w14:textId="77777777" w:rsidR="00F07040" w:rsidRPr="00C402EF" w:rsidRDefault="00F07040" w:rsidP="00C47E27">
            <w:pPr>
              <w:rPr>
                <w:rFonts w:ascii="Times New Roman" w:hAnsi="Times New Roman" w:cs="Times New Roman"/>
                <w:b/>
                <w:bCs/>
                <w:sz w:val="16"/>
                <w:szCs w:val="16"/>
              </w:rPr>
            </w:pPr>
            <w:r w:rsidRPr="00C402EF">
              <w:rPr>
                <w:rFonts w:ascii="Times New Roman" w:hAnsi="Times New Roman" w:cs="Times New Roman"/>
                <w:b/>
                <w:bCs/>
                <w:sz w:val="16"/>
                <w:szCs w:val="16"/>
              </w:rPr>
              <w:t>Middle</w:t>
            </w:r>
          </w:p>
          <w:p w14:paraId="13F83024" w14:textId="77777777" w:rsidR="00F07040" w:rsidRPr="00C402EF" w:rsidRDefault="00F07040" w:rsidP="00C47E27">
            <w:pPr>
              <w:rPr>
                <w:rFonts w:ascii="Times New Roman" w:hAnsi="Times New Roman" w:cs="Times New Roman"/>
                <w:b/>
                <w:bCs/>
                <w:sz w:val="16"/>
                <w:szCs w:val="16"/>
              </w:rPr>
            </w:pPr>
            <w:r w:rsidRPr="00C402EF">
              <w:rPr>
                <w:rFonts w:ascii="Times New Roman" w:hAnsi="Times New Roman" w:cs="Times New Roman"/>
                <w:b/>
                <w:bCs/>
                <w:sz w:val="16"/>
                <w:szCs w:val="16"/>
              </w:rPr>
              <w:t>50%</w:t>
            </w:r>
          </w:p>
        </w:tc>
        <w:tc>
          <w:tcPr>
            <w:tcW w:w="1276" w:type="dxa"/>
          </w:tcPr>
          <w:p w14:paraId="335B9897"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Top</w:t>
            </w:r>
          </w:p>
          <w:p w14:paraId="5BF9A595"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10%</w:t>
            </w:r>
          </w:p>
        </w:tc>
        <w:tc>
          <w:tcPr>
            <w:tcW w:w="1418" w:type="dxa"/>
          </w:tcPr>
          <w:p w14:paraId="13521EF9"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Ratio</w:t>
            </w:r>
          </w:p>
        </w:tc>
      </w:tr>
      <w:tr w:rsidR="00F07040" w:rsidRPr="00C402EF" w14:paraId="2335E15E" w14:textId="77777777" w:rsidTr="00D50143">
        <w:tc>
          <w:tcPr>
            <w:tcW w:w="1413" w:type="dxa"/>
          </w:tcPr>
          <w:p w14:paraId="1533F598" w14:textId="77777777" w:rsidR="00F07040" w:rsidRPr="00C402EF" w:rsidRDefault="00F07040" w:rsidP="00C47E27">
            <w:pPr>
              <w:rPr>
                <w:rFonts w:ascii="Times New Roman" w:hAnsi="Times New Roman" w:cs="Times New Roman"/>
              </w:rPr>
            </w:pPr>
          </w:p>
          <w:p w14:paraId="05619673" w14:textId="77777777" w:rsidR="00F07040" w:rsidRPr="00C402EF" w:rsidRDefault="00F07040" w:rsidP="00C47E27">
            <w:pPr>
              <w:rPr>
                <w:rFonts w:ascii="Times New Roman" w:hAnsi="Times New Roman" w:cs="Times New Roman"/>
                <w:sz w:val="16"/>
                <w:szCs w:val="16"/>
              </w:rPr>
            </w:pPr>
            <w:r>
              <w:rPr>
                <w:rFonts w:ascii="Times New Roman" w:hAnsi="Times New Roman" w:cs="Times New Roman"/>
                <w:sz w:val="16"/>
                <w:szCs w:val="16"/>
              </w:rPr>
              <w:t>Male</w:t>
            </w:r>
          </w:p>
        </w:tc>
        <w:tc>
          <w:tcPr>
            <w:tcW w:w="992" w:type="dxa"/>
          </w:tcPr>
          <w:p w14:paraId="0BD55F2C"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2006</w:t>
            </w:r>
          </w:p>
          <w:p w14:paraId="13B0C09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2009</w:t>
            </w:r>
          </w:p>
          <w:p w14:paraId="7ED98E7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2011</w:t>
            </w:r>
          </w:p>
          <w:p w14:paraId="7B3B3FBF"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2015</w:t>
            </w:r>
          </w:p>
        </w:tc>
        <w:tc>
          <w:tcPr>
            <w:tcW w:w="1276" w:type="dxa"/>
          </w:tcPr>
          <w:p w14:paraId="2B097E65"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66</w:t>
            </w:r>
          </w:p>
          <w:p w14:paraId="2642B3D9"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64</w:t>
            </w:r>
          </w:p>
          <w:p w14:paraId="67FA466D"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64</w:t>
            </w:r>
          </w:p>
          <w:p w14:paraId="076C9F17" w14:textId="77777777" w:rsidR="00F07040" w:rsidRPr="00C402EF" w:rsidRDefault="00F07040" w:rsidP="00C47E27">
            <w:pPr>
              <w:jc w:val="right"/>
              <w:rPr>
                <w:rFonts w:ascii="Times New Roman" w:hAnsi="Times New Roman" w:cs="Times New Roman"/>
              </w:rPr>
            </w:pPr>
            <w:r w:rsidRPr="00C402EF">
              <w:rPr>
                <w:rFonts w:ascii="Times New Roman" w:hAnsi="Times New Roman" w:cs="Times New Roman"/>
                <w:sz w:val="16"/>
                <w:szCs w:val="16"/>
              </w:rPr>
              <w:t>0.</w:t>
            </w:r>
            <w:r>
              <w:rPr>
                <w:rFonts w:ascii="Times New Roman" w:hAnsi="Times New Roman" w:cs="Times New Roman"/>
                <w:sz w:val="16"/>
                <w:szCs w:val="16"/>
              </w:rPr>
              <w:t>64</w:t>
            </w:r>
          </w:p>
        </w:tc>
        <w:tc>
          <w:tcPr>
            <w:tcW w:w="1134" w:type="dxa"/>
          </w:tcPr>
          <w:p w14:paraId="6D1FE083"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86</w:t>
            </w:r>
          </w:p>
          <w:p w14:paraId="7AF4F36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80</w:t>
            </w:r>
          </w:p>
          <w:p w14:paraId="222AB353"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80</w:t>
            </w:r>
          </w:p>
          <w:p w14:paraId="5B2E4933"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79</w:t>
            </w:r>
          </w:p>
        </w:tc>
        <w:tc>
          <w:tcPr>
            <w:tcW w:w="850" w:type="dxa"/>
          </w:tcPr>
          <w:p w14:paraId="19BAFF6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89</w:t>
            </w:r>
          </w:p>
          <w:p w14:paraId="35E4A5AD"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77</w:t>
            </w:r>
          </w:p>
          <w:p w14:paraId="1FB4AB7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80</w:t>
            </w:r>
          </w:p>
          <w:p w14:paraId="712321B0"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77</w:t>
            </w:r>
          </w:p>
        </w:tc>
        <w:tc>
          <w:tcPr>
            <w:tcW w:w="1134" w:type="dxa"/>
          </w:tcPr>
          <w:p w14:paraId="6BD049E2"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58</w:t>
            </w:r>
          </w:p>
          <w:p w14:paraId="30AF4123"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55</w:t>
            </w:r>
          </w:p>
          <w:p w14:paraId="4E62B40E"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55</w:t>
            </w:r>
          </w:p>
          <w:p w14:paraId="3BA25CD8"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55</w:t>
            </w:r>
          </w:p>
        </w:tc>
        <w:tc>
          <w:tcPr>
            <w:tcW w:w="993" w:type="dxa"/>
          </w:tcPr>
          <w:p w14:paraId="5ED0A98D"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76</w:t>
            </w:r>
          </w:p>
          <w:p w14:paraId="06057352"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76</w:t>
            </w:r>
          </w:p>
          <w:p w14:paraId="1A25D640"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75</w:t>
            </w:r>
          </w:p>
          <w:p w14:paraId="3899175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76</w:t>
            </w:r>
          </w:p>
        </w:tc>
        <w:tc>
          <w:tcPr>
            <w:tcW w:w="1134" w:type="dxa"/>
          </w:tcPr>
          <w:p w14:paraId="64212006"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1</w:t>
            </w:r>
            <w:r w:rsidRPr="00C402EF">
              <w:rPr>
                <w:rFonts w:ascii="Times New Roman" w:hAnsi="Times New Roman" w:cs="Times New Roman"/>
                <w:sz w:val="16"/>
                <w:szCs w:val="16"/>
              </w:rPr>
              <w:t>%</w:t>
            </w:r>
          </w:p>
          <w:p w14:paraId="65D66197"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2</w:t>
            </w:r>
            <w:r w:rsidRPr="00C402EF">
              <w:rPr>
                <w:rFonts w:ascii="Times New Roman" w:hAnsi="Times New Roman" w:cs="Times New Roman"/>
                <w:sz w:val="16"/>
                <w:szCs w:val="16"/>
              </w:rPr>
              <w:t>%</w:t>
            </w:r>
          </w:p>
          <w:p w14:paraId="6C6ACEC5"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.4%</w:t>
            </w:r>
          </w:p>
          <w:p w14:paraId="588B5181"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4</w:t>
            </w:r>
            <w:r w:rsidRPr="00C402EF">
              <w:rPr>
                <w:rFonts w:ascii="Times New Roman" w:hAnsi="Times New Roman" w:cs="Times New Roman"/>
                <w:sz w:val="16"/>
                <w:szCs w:val="16"/>
              </w:rPr>
              <w:t>%</w:t>
            </w:r>
          </w:p>
        </w:tc>
        <w:tc>
          <w:tcPr>
            <w:tcW w:w="1275" w:type="dxa"/>
          </w:tcPr>
          <w:p w14:paraId="73C2981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0</w:t>
            </w:r>
            <w:r w:rsidRPr="00C402EF">
              <w:rPr>
                <w:rFonts w:ascii="Times New Roman" w:hAnsi="Times New Roman" w:cs="Times New Roman"/>
                <w:sz w:val="16"/>
                <w:szCs w:val="16"/>
              </w:rPr>
              <w:t>.</w:t>
            </w:r>
            <w:r>
              <w:rPr>
                <w:rFonts w:ascii="Times New Roman" w:hAnsi="Times New Roman" w:cs="Times New Roman"/>
                <w:sz w:val="16"/>
                <w:szCs w:val="16"/>
              </w:rPr>
              <w:t>1</w:t>
            </w:r>
            <w:r w:rsidRPr="00C402EF">
              <w:rPr>
                <w:rFonts w:ascii="Times New Roman" w:hAnsi="Times New Roman" w:cs="Times New Roman"/>
                <w:sz w:val="16"/>
                <w:szCs w:val="16"/>
              </w:rPr>
              <w:t>%</w:t>
            </w:r>
          </w:p>
          <w:p w14:paraId="0B52204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4</w:t>
            </w:r>
            <w:r w:rsidRPr="00C402EF">
              <w:rPr>
                <w:rFonts w:ascii="Times New Roman" w:hAnsi="Times New Roman" w:cs="Times New Roman"/>
                <w:sz w:val="16"/>
                <w:szCs w:val="16"/>
              </w:rPr>
              <w:t>.</w:t>
            </w:r>
            <w:r>
              <w:rPr>
                <w:rFonts w:ascii="Times New Roman" w:hAnsi="Times New Roman" w:cs="Times New Roman"/>
                <w:sz w:val="16"/>
                <w:szCs w:val="16"/>
              </w:rPr>
              <w:t>8</w:t>
            </w:r>
            <w:r w:rsidRPr="00C402EF">
              <w:rPr>
                <w:rFonts w:ascii="Times New Roman" w:hAnsi="Times New Roman" w:cs="Times New Roman"/>
                <w:sz w:val="16"/>
                <w:szCs w:val="16"/>
              </w:rPr>
              <w:t>%</w:t>
            </w:r>
          </w:p>
          <w:p w14:paraId="68ACD699"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3</w:t>
            </w:r>
            <w:r w:rsidRPr="00C402EF">
              <w:rPr>
                <w:rFonts w:ascii="Times New Roman" w:hAnsi="Times New Roman" w:cs="Times New Roman"/>
                <w:sz w:val="16"/>
                <w:szCs w:val="16"/>
              </w:rPr>
              <w:t>.7%</w:t>
            </w:r>
          </w:p>
          <w:p w14:paraId="49B19C20"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44.</w:t>
            </w:r>
            <w:r>
              <w:rPr>
                <w:rFonts w:ascii="Times New Roman" w:hAnsi="Times New Roman" w:cs="Times New Roman"/>
                <w:sz w:val="16"/>
                <w:szCs w:val="16"/>
              </w:rPr>
              <w:t>4</w:t>
            </w:r>
            <w:r w:rsidRPr="00C402EF">
              <w:rPr>
                <w:rFonts w:ascii="Times New Roman" w:hAnsi="Times New Roman" w:cs="Times New Roman"/>
                <w:sz w:val="16"/>
                <w:szCs w:val="16"/>
              </w:rPr>
              <w:t>%</w:t>
            </w:r>
          </w:p>
        </w:tc>
        <w:tc>
          <w:tcPr>
            <w:tcW w:w="1276" w:type="dxa"/>
          </w:tcPr>
          <w:p w14:paraId="3DBF4AB9"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53</w:t>
            </w:r>
            <w:r w:rsidRPr="00C402EF">
              <w:rPr>
                <w:rFonts w:ascii="Times New Roman" w:hAnsi="Times New Roman" w:cs="Times New Roman"/>
                <w:sz w:val="16"/>
                <w:szCs w:val="16"/>
              </w:rPr>
              <w:t>.</w:t>
            </w:r>
            <w:r>
              <w:rPr>
                <w:rFonts w:ascii="Times New Roman" w:hAnsi="Times New Roman" w:cs="Times New Roman"/>
                <w:sz w:val="16"/>
                <w:szCs w:val="16"/>
              </w:rPr>
              <w:t>8</w:t>
            </w:r>
            <w:r w:rsidRPr="00C402EF">
              <w:rPr>
                <w:rFonts w:ascii="Times New Roman" w:hAnsi="Times New Roman" w:cs="Times New Roman"/>
                <w:sz w:val="16"/>
                <w:szCs w:val="16"/>
              </w:rPr>
              <w:t>%</w:t>
            </w:r>
          </w:p>
          <w:p w14:paraId="6EA25F8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9</w:t>
            </w:r>
            <w:r w:rsidRPr="00C402EF">
              <w:rPr>
                <w:rFonts w:ascii="Times New Roman" w:hAnsi="Times New Roman" w:cs="Times New Roman"/>
                <w:sz w:val="16"/>
                <w:szCs w:val="16"/>
              </w:rPr>
              <w:t>.</w:t>
            </w:r>
            <w:r>
              <w:rPr>
                <w:rFonts w:ascii="Times New Roman" w:hAnsi="Times New Roman" w:cs="Times New Roman"/>
                <w:sz w:val="16"/>
                <w:szCs w:val="16"/>
              </w:rPr>
              <w:t>0</w:t>
            </w:r>
            <w:r w:rsidRPr="00C402EF">
              <w:rPr>
                <w:rFonts w:ascii="Times New Roman" w:hAnsi="Times New Roman" w:cs="Times New Roman"/>
                <w:sz w:val="16"/>
                <w:szCs w:val="16"/>
              </w:rPr>
              <w:t>%</w:t>
            </w:r>
          </w:p>
          <w:p w14:paraId="66382425"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9</w:t>
            </w:r>
            <w:r w:rsidRPr="00C402EF">
              <w:rPr>
                <w:rFonts w:ascii="Times New Roman" w:hAnsi="Times New Roman" w:cs="Times New Roman"/>
                <w:sz w:val="16"/>
                <w:szCs w:val="16"/>
              </w:rPr>
              <w:t>.9%</w:t>
            </w:r>
          </w:p>
          <w:p w14:paraId="12CF98C1"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4</w:t>
            </w:r>
            <w:r>
              <w:rPr>
                <w:rFonts w:ascii="Times New Roman" w:hAnsi="Times New Roman" w:cs="Times New Roman"/>
                <w:sz w:val="16"/>
                <w:szCs w:val="16"/>
              </w:rPr>
              <w:t>9</w:t>
            </w:r>
            <w:r w:rsidRPr="00C402EF">
              <w:rPr>
                <w:rFonts w:ascii="Times New Roman" w:hAnsi="Times New Roman" w:cs="Times New Roman"/>
                <w:sz w:val="16"/>
                <w:szCs w:val="16"/>
              </w:rPr>
              <w:t>.2%</w:t>
            </w:r>
          </w:p>
        </w:tc>
        <w:tc>
          <w:tcPr>
            <w:tcW w:w="1418" w:type="dxa"/>
          </w:tcPr>
          <w:p w14:paraId="4123DA83"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8</w:t>
            </w:r>
            <w:r w:rsidRPr="00C402EF">
              <w:rPr>
                <w:rFonts w:ascii="Times New Roman" w:hAnsi="Times New Roman" w:cs="Times New Roman"/>
                <w:sz w:val="16"/>
                <w:szCs w:val="16"/>
              </w:rPr>
              <w:t>.</w:t>
            </w:r>
            <w:r>
              <w:rPr>
                <w:rFonts w:ascii="Times New Roman" w:hAnsi="Times New Roman" w:cs="Times New Roman"/>
                <w:sz w:val="16"/>
                <w:szCs w:val="16"/>
              </w:rPr>
              <w:t>9</w:t>
            </w:r>
          </w:p>
          <w:p w14:paraId="1782A87D"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7</w:t>
            </w:r>
            <w:r w:rsidRPr="00C402EF">
              <w:rPr>
                <w:rFonts w:ascii="Times New Roman" w:hAnsi="Times New Roman" w:cs="Times New Roman"/>
                <w:sz w:val="16"/>
                <w:szCs w:val="16"/>
              </w:rPr>
              <w:t>.</w:t>
            </w:r>
            <w:r>
              <w:rPr>
                <w:rFonts w:ascii="Times New Roman" w:hAnsi="Times New Roman" w:cs="Times New Roman"/>
                <w:sz w:val="16"/>
                <w:szCs w:val="16"/>
              </w:rPr>
              <w:t>9</w:t>
            </w:r>
          </w:p>
          <w:p w14:paraId="0A866F2C"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7</w:t>
            </w:r>
            <w:r w:rsidRPr="00C402EF">
              <w:rPr>
                <w:rFonts w:ascii="Times New Roman" w:hAnsi="Times New Roman" w:cs="Times New Roman"/>
                <w:sz w:val="16"/>
                <w:szCs w:val="16"/>
              </w:rPr>
              <w:t>.</w:t>
            </w:r>
            <w:r>
              <w:rPr>
                <w:rFonts w:ascii="Times New Roman" w:hAnsi="Times New Roman" w:cs="Times New Roman"/>
                <w:sz w:val="16"/>
                <w:szCs w:val="16"/>
              </w:rPr>
              <w:t>8</w:t>
            </w:r>
          </w:p>
          <w:p w14:paraId="6263A175"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7</w:t>
            </w:r>
            <w:r w:rsidRPr="00C402EF">
              <w:rPr>
                <w:rFonts w:ascii="Times New Roman" w:hAnsi="Times New Roman" w:cs="Times New Roman"/>
                <w:sz w:val="16"/>
                <w:szCs w:val="16"/>
              </w:rPr>
              <w:t>.</w:t>
            </w:r>
            <w:r>
              <w:rPr>
                <w:rFonts w:ascii="Times New Roman" w:hAnsi="Times New Roman" w:cs="Times New Roman"/>
                <w:sz w:val="16"/>
                <w:szCs w:val="16"/>
              </w:rPr>
              <w:t>7</w:t>
            </w:r>
          </w:p>
        </w:tc>
      </w:tr>
      <w:tr w:rsidR="00F07040" w:rsidRPr="00C402EF" w14:paraId="0BE0A3BC" w14:textId="77777777" w:rsidTr="00D50143">
        <w:tc>
          <w:tcPr>
            <w:tcW w:w="1413" w:type="dxa"/>
          </w:tcPr>
          <w:p w14:paraId="6513A126" w14:textId="77777777" w:rsidR="00F07040" w:rsidRPr="00C402EF" w:rsidRDefault="00F07040" w:rsidP="00C47E27">
            <w:pPr>
              <w:rPr>
                <w:rFonts w:ascii="Times New Roman" w:hAnsi="Times New Roman" w:cs="Times New Roman"/>
              </w:rPr>
            </w:pPr>
          </w:p>
          <w:p w14:paraId="3D1A0C04" w14:textId="77777777" w:rsidR="00F07040" w:rsidRPr="00C402EF" w:rsidRDefault="00F07040" w:rsidP="00C47E27">
            <w:pPr>
              <w:rPr>
                <w:rFonts w:ascii="Times New Roman" w:hAnsi="Times New Roman" w:cs="Times New Roman"/>
                <w:sz w:val="16"/>
                <w:szCs w:val="16"/>
              </w:rPr>
            </w:pPr>
            <w:r>
              <w:rPr>
                <w:rFonts w:ascii="Times New Roman" w:hAnsi="Times New Roman" w:cs="Times New Roman"/>
                <w:sz w:val="16"/>
                <w:szCs w:val="16"/>
              </w:rPr>
              <w:t>Female</w:t>
            </w:r>
          </w:p>
          <w:p w14:paraId="2B4BCDCC" w14:textId="77777777" w:rsidR="00F07040" w:rsidRPr="00C402EF" w:rsidRDefault="00F07040" w:rsidP="00C47E27">
            <w:pPr>
              <w:rPr>
                <w:rFonts w:ascii="Times New Roman" w:hAnsi="Times New Roman" w:cs="Times New Roman"/>
                <w:sz w:val="16"/>
                <w:szCs w:val="16"/>
              </w:rPr>
            </w:pPr>
          </w:p>
          <w:p w14:paraId="1622C482" w14:textId="77777777" w:rsidR="00F07040" w:rsidRPr="00C402EF" w:rsidRDefault="00F07040" w:rsidP="00C47E27">
            <w:pPr>
              <w:rPr>
                <w:rFonts w:ascii="Times New Roman" w:hAnsi="Times New Roman" w:cs="Times New Roman"/>
                <w:sz w:val="16"/>
                <w:szCs w:val="16"/>
              </w:rPr>
            </w:pPr>
          </w:p>
        </w:tc>
        <w:tc>
          <w:tcPr>
            <w:tcW w:w="992" w:type="dxa"/>
          </w:tcPr>
          <w:p w14:paraId="4ED967F2"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2006</w:t>
            </w:r>
          </w:p>
          <w:p w14:paraId="05759C03"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2009</w:t>
            </w:r>
          </w:p>
          <w:p w14:paraId="0BEEE48D"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2100</w:t>
            </w:r>
          </w:p>
          <w:p w14:paraId="66C2B74F"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2015</w:t>
            </w:r>
          </w:p>
        </w:tc>
        <w:tc>
          <w:tcPr>
            <w:tcW w:w="1276" w:type="dxa"/>
          </w:tcPr>
          <w:p w14:paraId="56FF337B"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63</w:t>
            </w:r>
          </w:p>
          <w:p w14:paraId="1766D119"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w:t>
            </w:r>
            <w:r w:rsidRPr="00C402EF">
              <w:rPr>
                <w:rFonts w:ascii="Times New Roman" w:hAnsi="Times New Roman" w:cs="Times New Roman"/>
                <w:sz w:val="16"/>
                <w:szCs w:val="16"/>
              </w:rPr>
              <w:t>3</w:t>
            </w:r>
          </w:p>
          <w:p w14:paraId="5E7076A2"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61</w:t>
            </w:r>
          </w:p>
          <w:p w14:paraId="1B841ACB"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61</w:t>
            </w:r>
          </w:p>
        </w:tc>
        <w:tc>
          <w:tcPr>
            <w:tcW w:w="1134" w:type="dxa"/>
          </w:tcPr>
          <w:p w14:paraId="36048D7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69</w:t>
            </w:r>
          </w:p>
          <w:p w14:paraId="67B44FD8"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70</w:t>
            </w:r>
          </w:p>
          <w:p w14:paraId="0B67F919"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65</w:t>
            </w:r>
          </w:p>
          <w:p w14:paraId="2ECBEF94"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68</w:t>
            </w:r>
          </w:p>
        </w:tc>
        <w:tc>
          <w:tcPr>
            <w:tcW w:w="850" w:type="dxa"/>
          </w:tcPr>
          <w:p w14:paraId="60B2BCC8"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92</w:t>
            </w:r>
          </w:p>
          <w:p w14:paraId="44013174"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89</w:t>
            </w:r>
          </w:p>
          <w:p w14:paraId="7CD2FF1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81</w:t>
            </w:r>
          </w:p>
          <w:p w14:paraId="4590E7ED"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80</w:t>
            </w:r>
          </w:p>
        </w:tc>
        <w:tc>
          <w:tcPr>
            <w:tcW w:w="1134" w:type="dxa"/>
          </w:tcPr>
          <w:p w14:paraId="631E4F8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50</w:t>
            </w:r>
          </w:p>
          <w:p w14:paraId="1CDDE57B"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50</w:t>
            </w:r>
          </w:p>
          <w:p w14:paraId="07B967B2"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48</w:t>
            </w:r>
          </w:p>
          <w:p w14:paraId="6ECBBA21"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0.4</w:t>
            </w:r>
            <w:r>
              <w:rPr>
                <w:rFonts w:ascii="Times New Roman" w:hAnsi="Times New Roman" w:cs="Times New Roman"/>
                <w:sz w:val="16"/>
                <w:szCs w:val="16"/>
              </w:rPr>
              <w:t>9</w:t>
            </w:r>
          </w:p>
        </w:tc>
        <w:tc>
          <w:tcPr>
            <w:tcW w:w="993" w:type="dxa"/>
          </w:tcPr>
          <w:p w14:paraId="18B0731C"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66</w:t>
            </w:r>
          </w:p>
          <w:p w14:paraId="443CBB09"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66</w:t>
            </w:r>
          </w:p>
          <w:p w14:paraId="68E01525"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0.6</w:t>
            </w:r>
            <w:r>
              <w:rPr>
                <w:rFonts w:ascii="Times New Roman" w:hAnsi="Times New Roman" w:cs="Times New Roman"/>
                <w:sz w:val="16"/>
                <w:szCs w:val="16"/>
              </w:rPr>
              <w:t>5</w:t>
            </w:r>
          </w:p>
          <w:p w14:paraId="7798143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0.6</w:t>
            </w:r>
            <w:r>
              <w:rPr>
                <w:rFonts w:ascii="Times New Roman" w:hAnsi="Times New Roman" w:cs="Times New Roman"/>
                <w:sz w:val="16"/>
                <w:szCs w:val="16"/>
              </w:rPr>
              <w:t>7</w:t>
            </w:r>
          </w:p>
        </w:tc>
        <w:tc>
          <w:tcPr>
            <w:tcW w:w="1134" w:type="dxa"/>
          </w:tcPr>
          <w:p w14:paraId="204C71C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9.</w:t>
            </w:r>
            <w:r>
              <w:rPr>
                <w:rFonts w:ascii="Times New Roman" w:hAnsi="Times New Roman" w:cs="Times New Roman"/>
                <w:sz w:val="16"/>
                <w:szCs w:val="16"/>
              </w:rPr>
              <w:t>2</w:t>
            </w:r>
            <w:r w:rsidRPr="00C402EF">
              <w:rPr>
                <w:rFonts w:ascii="Times New Roman" w:hAnsi="Times New Roman" w:cs="Times New Roman"/>
                <w:sz w:val="16"/>
                <w:szCs w:val="16"/>
              </w:rPr>
              <w:t>%</w:t>
            </w:r>
          </w:p>
          <w:p w14:paraId="2FB59312"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8</w:t>
            </w:r>
            <w:r w:rsidRPr="00C402EF">
              <w:rPr>
                <w:rFonts w:ascii="Times New Roman" w:hAnsi="Times New Roman" w:cs="Times New Roman"/>
                <w:sz w:val="16"/>
                <w:szCs w:val="16"/>
              </w:rPr>
              <w:t>.</w:t>
            </w:r>
            <w:r>
              <w:rPr>
                <w:rFonts w:ascii="Times New Roman" w:hAnsi="Times New Roman" w:cs="Times New Roman"/>
                <w:sz w:val="16"/>
                <w:szCs w:val="16"/>
              </w:rPr>
              <w:t>8</w:t>
            </w:r>
            <w:r w:rsidRPr="00C402EF">
              <w:rPr>
                <w:rFonts w:ascii="Times New Roman" w:hAnsi="Times New Roman" w:cs="Times New Roman"/>
                <w:sz w:val="16"/>
                <w:szCs w:val="16"/>
              </w:rPr>
              <w:t>%</w:t>
            </w:r>
          </w:p>
          <w:p w14:paraId="63D7E0B8"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9</w:t>
            </w:r>
            <w:r w:rsidRPr="00C402EF">
              <w:rPr>
                <w:rFonts w:ascii="Times New Roman" w:hAnsi="Times New Roman" w:cs="Times New Roman"/>
                <w:sz w:val="16"/>
                <w:szCs w:val="16"/>
              </w:rPr>
              <w:t>.</w:t>
            </w:r>
            <w:r>
              <w:rPr>
                <w:rFonts w:ascii="Times New Roman" w:hAnsi="Times New Roman" w:cs="Times New Roman"/>
                <w:sz w:val="16"/>
                <w:szCs w:val="16"/>
              </w:rPr>
              <w:t>3</w:t>
            </w:r>
            <w:r w:rsidRPr="00C402EF">
              <w:rPr>
                <w:rFonts w:ascii="Times New Roman" w:hAnsi="Times New Roman" w:cs="Times New Roman"/>
                <w:sz w:val="16"/>
                <w:szCs w:val="16"/>
              </w:rPr>
              <w:t>%</w:t>
            </w:r>
          </w:p>
          <w:p w14:paraId="6BD4E21C"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8</w:t>
            </w:r>
            <w:r w:rsidRPr="00C402EF">
              <w:rPr>
                <w:rFonts w:ascii="Times New Roman" w:hAnsi="Times New Roman" w:cs="Times New Roman"/>
                <w:sz w:val="16"/>
                <w:szCs w:val="16"/>
              </w:rPr>
              <w:t>.</w:t>
            </w:r>
            <w:r>
              <w:rPr>
                <w:rFonts w:ascii="Times New Roman" w:hAnsi="Times New Roman" w:cs="Times New Roman"/>
                <w:sz w:val="16"/>
                <w:szCs w:val="16"/>
              </w:rPr>
              <w:t>7</w:t>
            </w:r>
            <w:r w:rsidRPr="00C402EF">
              <w:rPr>
                <w:rFonts w:ascii="Times New Roman" w:hAnsi="Times New Roman" w:cs="Times New Roman"/>
                <w:sz w:val="16"/>
                <w:szCs w:val="16"/>
              </w:rPr>
              <w:t>%</w:t>
            </w:r>
          </w:p>
        </w:tc>
        <w:tc>
          <w:tcPr>
            <w:tcW w:w="1275" w:type="dxa"/>
          </w:tcPr>
          <w:p w14:paraId="60F34242"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3</w:t>
            </w:r>
            <w:r w:rsidRPr="00C402EF">
              <w:rPr>
                <w:rFonts w:ascii="Times New Roman" w:hAnsi="Times New Roman" w:cs="Times New Roman"/>
                <w:sz w:val="16"/>
                <w:szCs w:val="16"/>
              </w:rPr>
              <w:t>5.</w:t>
            </w:r>
            <w:r>
              <w:rPr>
                <w:rFonts w:ascii="Times New Roman" w:hAnsi="Times New Roman" w:cs="Times New Roman"/>
                <w:sz w:val="16"/>
                <w:szCs w:val="16"/>
              </w:rPr>
              <w:t>0</w:t>
            </w:r>
            <w:r w:rsidRPr="00C402EF">
              <w:rPr>
                <w:rFonts w:ascii="Times New Roman" w:hAnsi="Times New Roman" w:cs="Times New Roman"/>
                <w:sz w:val="16"/>
                <w:szCs w:val="16"/>
              </w:rPr>
              <w:t>%</w:t>
            </w:r>
          </w:p>
          <w:p w14:paraId="6F41C201"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36</w:t>
            </w:r>
            <w:r w:rsidRPr="00C402EF">
              <w:rPr>
                <w:rFonts w:ascii="Times New Roman" w:hAnsi="Times New Roman" w:cs="Times New Roman"/>
                <w:sz w:val="16"/>
                <w:szCs w:val="16"/>
              </w:rPr>
              <w:t>.</w:t>
            </w:r>
            <w:r>
              <w:rPr>
                <w:rFonts w:ascii="Times New Roman" w:hAnsi="Times New Roman" w:cs="Times New Roman"/>
                <w:sz w:val="16"/>
                <w:szCs w:val="16"/>
              </w:rPr>
              <w:t>7</w:t>
            </w:r>
            <w:r w:rsidRPr="00C402EF">
              <w:rPr>
                <w:rFonts w:ascii="Times New Roman" w:hAnsi="Times New Roman" w:cs="Times New Roman"/>
                <w:sz w:val="16"/>
                <w:szCs w:val="16"/>
              </w:rPr>
              <w:t>%</w:t>
            </w:r>
          </w:p>
          <w:p w14:paraId="48BC8D02"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38</w:t>
            </w:r>
            <w:r w:rsidRPr="00C402EF">
              <w:rPr>
                <w:rFonts w:ascii="Times New Roman" w:hAnsi="Times New Roman" w:cs="Times New Roman"/>
                <w:sz w:val="16"/>
                <w:szCs w:val="16"/>
              </w:rPr>
              <w:t>.</w:t>
            </w:r>
            <w:r>
              <w:rPr>
                <w:rFonts w:ascii="Times New Roman" w:hAnsi="Times New Roman" w:cs="Times New Roman"/>
                <w:sz w:val="16"/>
                <w:szCs w:val="16"/>
              </w:rPr>
              <w:t>3</w:t>
            </w:r>
            <w:r w:rsidRPr="00C402EF">
              <w:rPr>
                <w:rFonts w:ascii="Times New Roman" w:hAnsi="Times New Roman" w:cs="Times New Roman"/>
                <w:sz w:val="16"/>
                <w:szCs w:val="16"/>
              </w:rPr>
              <w:t>%</w:t>
            </w:r>
          </w:p>
          <w:p w14:paraId="047A6E41"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39</w:t>
            </w:r>
            <w:r w:rsidRPr="00C402EF">
              <w:rPr>
                <w:rFonts w:ascii="Times New Roman" w:hAnsi="Times New Roman" w:cs="Times New Roman"/>
                <w:sz w:val="16"/>
                <w:szCs w:val="16"/>
              </w:rPr>
              <w:t>.</w:t>
            </w:r>
            <w:r>
              <w:rPr>
                <w:rFonts w:ascii="Times New Roman" w:hAnsi="Times New Roman" w:cs="Times New Roman"/>
                <w:sz w:val="16"/>
                <w:szCs w:val="16"/>
              </w:rPr>
              <w:t>5</w:t>
            </w:r>
            <w:r w:rsidRPr="00C402EF">
              <w:rPr>
                <w:rFonts w:ascii="Times New Roman" w:hAnsi="Times New Roman" w:cs="Times New Roman"/>
                <w:sz w:val="16"/>
                <w:szCs w:val="16"/>
              </w:rPr>
              <w:t>%</w:t>
            </w:r>
          </w:p>
        </w:tc>
        <w:tc>
          <w:tcPr>
            <w:tcW w:w="1276" w:type="dxa"/>
          </w:tcPr>
          <w:p w14:paraId="67E475FF"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55</w:t>
            </w:r>
            <w:r w:rsidRPr="00C402EF">
              <w:rPr>
                <w:rFonts w:ascii="Times New Roman" w:hAnsi="Times New Roman" w:cs="Times New Roman"/>
                <w:sz w:val="16"/>
                <w:szCs w:val="16"/>
              </w:rPr>
              <w:t>.</w:t>
            </w:r>
            <w:r>
              <w:rPr>
                <w:rFonts w:ascii="Times New Roman" w:hAnsi="Times New Roman" w:cs="Times New Roman"/>
                <w:sz w:val="16"/>
                <w:szCs w:val="16"/>
              </w:rPr>
              <w:t>8</w:t>
            </w:r>
            <w:r w:rsidRPr="00C402EF">
              <w:rPr>
                <w:rFonts w:ascii="Times New Roman" w:hAnsi="Times New Roman" w:cs="Times New Roman"/>
                <w:sz w:val="16"/>
                <w:szCs w:val="16"/>
              </w:rPr>
              <w:t>%</w:t>
            </w:r>
          </w:p>
          <w:p w14:paraId="428FB54B"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54</w:t>
            </w:r>
            <w:r w:rsidRPr="00C402EF">
              <w:rPr>
                <w:rFonts w:ascii="Times New Roman" w:hAnsi="Times New Roman" w:cs="Times New Roman"/>
                <w:sz w:val="16"/>
                <w:szCs w:val="16"/>
              </w:rPr>
              <w:t>.</w:t>
            </w:r>
            <w:r>
              <w:rPr>
                <w:rFonts w:ascii="Times New Roman" w:hAnsi="Times New Roman" w:cs="Times New Roman"/>
                <w:sz w:val="16"/>
                <w:szCs w:val="16"/>
              </w:rPr>
              <w:t>5</w:t>
            </w:r>
            <w:r w:rsidRPr="00C402EF">
              <w:rPr>
                <w:rFonts w:ascii="Times New Roman" w:hAnsi="Times New Roman" w:cs="Times New Roman"/>
                <w:sz w:val="16"/>
                <w:szCs w:val="16"/>
              </w:rPr>
              <w:t>%</w:t>
            </w:r>
          </w:p>
          <w:p w14:paraId="1E2AC92D"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52</w:t>
            </w:r>
            <w:r w:rsidRPr="00C402EF">
              <w:rPr>
                <w:rFonts w:ascii="Times New Roman" w:hAnsi="Times New Roman" w:cs="Times New Roman"/>
                <w:sz w:val="16"/>
                <w:szCs w:val="16"/>
              </w:rPr>
              <w:t>.</w:t>
            </w:r>
            <w:r>
              <w:rPr>
                <w:rFonts w:ascii="Times New Roman" w:hAnsi="Times New Roman" w:cs="Times New Roman"/>
                <w:sz w:val="16"/>
                <w:szCs w:val="16"/>
              </w:rPr>
              <w:t>4</w:t>
            </w:r>
            <w:r w:rsidRPr="00C402EF">
              <w:rPr>
                <w:rFonts w:ascii="Times New Roman" w:hAnsi="Times New Roman" w:cs="Times New Roman"/>
                <w:sz w:val="16"/>
                <w:szCs w:val="16"/>
              </w:rPr>
              <w:t>%</w:t>
            </w:r>
          </w:p>
          <w:p w14:paraId="6A748F66"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51</w:t>
            </w:r>
            <w:r w:rsidRPr="00C402EF">
              <w:rPr>
                <w:rFonts w:ascii="Times New Roman" w:hAnsi="Times New Roman" w:cs="Times New Roman"/>
                <w:sz w:val="16"/>
                <w:szCs w:val="16"/>
              </w:rPr>
              <w:t>.</w:t>
            </w:r>
            <w:r>
              <w:rPr>
                <w:rFonts w:ascii="Times New Roman" w:hAnsi="Times New Roman" w:cs="Times New Roman"/>
                <w:sz w:val="16"/>
                <w:szCs w:val="16"/>
              </w:rPr>
              <w:t>8</w:t>
            </w:r>
            <w:r w:rsidRPr="00C402EF">
              <w:rPr>
                <w:rFonts w:ascii="Times New Roman" w:hAnsi="Times New Roman" w:cs="Times New Roman"/>
                <w:sz w:val="16"/>
                <w:szCs w:val="16"/>
              </w:rPr>
              <w:t>%</w:t>
            </w:r>
          </w:p>
        </w:tc>
        <w:tc>
          <w:tcPr>
            <w:tcW w:w="1418" w:type="dxa"/>
          </w:tcPr>
          <w:p w14:paraId="14AE23E9"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1</w:t>
            </w:r>
          </w:p>
          <w:p w14:paraId="77A44BAD"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2</w:t>
            </w:r>
          </w:p>
          <w:p w14:paraId="74F8283A"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w:t>
            </w:r>
            <w:r w:rsidRPr="00C402EF">
              <w:rPr>
                <w:rFonts w:ascii="Times New Roman" w:hAnsi="Times New Roman" w:cs="Times New Roman"/>
                <w:sz w:val="16"/>
                <w:szCs w:val="16"/>
              </w:rPr>
              <w:t>.</w:t>
            </w:r>
            <w:r>
              <w:rPr>
                <w:rFonts w:ascii="Times New Roman" w:hAnsi="Times New Roman" w:cs="Times New Roman"/>
                <w:sz w:val="16"/>
                <w:szCs w:val="16"/>
              </w:rPr>
              <w:t>6</w:t>
            </w:r>
          </w:p>
          <w:p w14:paraId="6F2C26FD"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w:t>
            </w:r>
            <w:r w:rsidRPr="00C402EF">
              <w:rPr>
                <w:rFonts w:ascii="Times New Roman" w:hAnsi="Times New Roman" w:cs="Times New Roman"/>
                <w:sz w:val="16"/>
                <w:szCs w:val="16"/>
              </w:rPr>
              <w:t>.</w:t>
            </w:r>
            <w:r>
              <w:rPr>
                <w:rFonts w:ascii="Times New Roman" w:hAnsi="Times New Roman" w:cs="Times New Roman"/>
                <w:sz w:val="16"/>
                <w:szCs w:val="16"/>
              </w:rPr>
              <w:t>0</w:t>
            </w:r>
          </w:p>
        </w:tc>
      </w:tr>
      <w:tr w:rsidR="00F07040" w:rsidRPr="00C402EF" w14:paraId="3D8B5455" w14:textId="77777777" w:rsidTr="00D50143">
        <w:tc>
          <w:tcPr>
            <w:tcW w:w="1413" w:type="dxa"/>
          </w:tcPr>
          <w:p w14:paraId="43F62575" w14:textId="77777777" w:rsidR="00F07040" w:rsidRPr="00C402EF" w:rsidRDefault="00F07040" w:rsidP="00C47E27">
            <w:pPr>
              <w:rPr>
                <w:rFonts w:ascii="Times New Roman" w:hAnsi="Times New Roman" w:cs="Times New Roman"/>
              </w:rPr>
            </w:pPr>
          </w:p>
          <w:p w14:paraId="5507E241"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Total</w:t>
            </w:r>
          </w:p>
          <w:p w14:paraId="2A7FAEE8" w14:textId="77777777" w:rsidR="00F07040" w:rsidRPr="00C402EF" w:rsidRDefault="00F07040" w:rsidP="00C47E27">
            <w:pPr>
              <w:rPr>
                <w:rFonts w:ascii="Times New Roman" w:hAnsi="Times New Roman" w:cs="Times New Roman"/>
                <w:sz w:val="16"/>
                <w:szCs w:val="16"/>
              </w:rPr>
            </w:pPr>
            <w:r w:rsidRPr="00C402EF">
              <w:rPr>
                <w:rFonts w:ascii="Times New Roman" w:hAnsi="Times New Roman" w:cs="Times New Roman"/>
                <w:sz w:val="16"/>
                <w:szCs w:val="16"/>
              </w:rPr>
              <w:t>Population</w:t>
            </w:r>
          </w:p>
          <w:p w14:paraId="7F65C535" w14:textId="77777777" w:rsidR="00F07040" w:rsidRPr="00C402EF" w:rsidRDefault="00F07040" w:rsidP="00C47E27">
            <w:pPr>
              <w:rPr>
                <w:rFonts w:ascii="Times New Roman" w:hAnsi="Times New Roman" w:cs="Times New Roman"/>
                <w:sz w:val="16"/>
                <w:szCs w:val="16"/>
              </w:rPr>
            </w:pPr>
          </w:p>
        </w:tc>
        <w:tc>
          <w:tcPr>
            <w:tcW w:w="992" w:type="dxa"/>
          </w:tcPr>
          <w:p w14:paraId="7E4B74A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2006</w:t>
            </w:r>
          </w:p>
          <w:p w14:paraId="2FC7AC0C"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2009</w:t>
            </w:r>
          </w:p>
          <w:p w14:paraId="1A201FCE"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2011</w:t>
            </w:r>
          </w:p>
          <w:p w14:paraId="5D70D456"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2015</w:t>
            </w:r>
          </w:p>
        </w:tc>
        <w:tc>
          <w:tcPr>
            <w:tcW w:w="1276" w:type="dxa"/>
          </w:tcPr>
          <w:p w14:paraId="4C8ED16A"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w:t>
            </w:r>
            <w:r>
              <w:rPr>
                <w:rFonts w:ascii="Times New Roman" w:hAnsi="Times New Roman" w:cs="Times New Roman"/>
                <w:sz w:val="16"/>
                <w:szCs w:val="16"/>
              </w:rPr>
              <w:t>.</w:t>
            </w:r>
            <w:r w:rsidRPr="00C402EF">
              <w:rPr>
                <w:rFonts w:ascii="Times New Roman" w:hAnsi="Times New Roman" w:cs="Times New Roman"/>
                <w:sz w:val="16"/>
                <w:szCs w:val="16"/>
              </w:rPr>
              <w:t>67</w:t>
            </w:r>
          </w:p>
          <w:p w14:paraId="1E04B81C"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0.65</w:t>
            </w:r>
          </w:p>
          <w:p w14:paraId="3617D38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0.65</w:t>
            </w:r>
          </w:p>
          <w:p w14:paraId="4B1AB537" w14:textId="77777777" w:rsidR="00F07040" w:rsidRPr="00C402EF"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0.65</w:t>
            </w:r>
          </w:p>
        </w:tc>
        <w:tc>
          <w:tcPr>
            <w:tcW w:w="1134" w:type="dxa"/>
          </w:tcPr>
          <w:p w14:paraId="5AA6CA48"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0.85</w:t>
            </w:r>
          </w:p>
          <w:p w14:paraId="4BAB1B0D"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0.81</w:t>
            </w:r>
          </w:p>
          <w:p w14:paraId="7E3994F7"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0.80</w:t>
            </w:r>
          </w:p>
          <w:p w14:paraId="0214C05E"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0.80</w:t>
            </w:r>
          </w:p>
        </w:tc>
        <w:tc>
          <w:tcPr>
            <w:tcW w:w="850" w:type="dxa"/>
          </w:tcPr>
          <w:p w14:paraId="71249AB5"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0.95</w:t>
            </w:r>
          </w:p>
          <w:p w14:paraId="244FF351"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0.86</w:t>
            </w:r>
          </w:p>
          <w:p w14:paraId="2A3621A6"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0.86</w:t>
            </w:r>
          </w:p>
          <w:p w14:paraId="79B5B21F"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0.84</w:t>
            </w:r>
          </w:p>
        </w:tc>
        <w:tc>
          <w:tcPr>
            <w:tcW w:w="1134" w:type="dxa"/>
          </w:tcPr>
          <w:p w14:paraId="4A7F40C7"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0.57</w:t>
            </w:r>
          </w:p>
          <w:p w14:paraId="0EE4F354"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0.56</w:t>
            </w:r>
          </w:p>
          <w:p w14:paraId="0057999D"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0.55</w:t>
            </w:r>
          </w:p>
          <w:p w14:paraId="3BACC313"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0.55</w:t>
            </w:r>
          </w:p>
        </w:tc>
        <w:tc>
          <w:tcPr>
            <w:tcW w:w="993" w:type="dxa"/>
          </w:tcPr>
          <w:p w14:paraId="6DC47BBB"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0.74</w:t>
            </w:r>
          </w:p>
          <w:p w14:paraId="25CB9644"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0.74</w:t>
            </w:r>
          </w:p>
          <w:p w14:paraId="0E5086BF"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0.74</w:t>
            </w:r>
          </w:p>
          <w:p w14:paraId="424E1146"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0.75</w:t>
            </w:r>
          </w:p>
        </w:tc>
        <w:tc>
          <w:tcPr>
            <w:tcW w:w="1134" w:type="dxa"/>
          </w:tcPr>
          <w:p w14:paraId="47F973A2"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6.6%</w:t>
            </w:r>
          </w:p>
          <w:p w14:paraId="47D5F973"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6.5%</w:t>
            </w:r>
          </w:p>
          <w:p w14:paraId="76CF8452"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6.8%</w:t>
            </w:r>
          </w:p>
          <w:p w14:paraId="12142BF0"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6.6%</w:t>
            </w:r>
          </w:p>
        </w:tc>
        <w:tc>
          <w:tcPr>
            <w:tcW w:w="1275" w:type="dxa"/>
          </w:tcPr>
          <w:p w14:paraId="2AE64A44"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36.2%</w:t>
            </w:r>
          </w:p>
          <w:p w14:paraId="5FBBCF65"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40.2%</w:t>
            </w:r>
          </w:p>
          <w:p w14:paraId="4310347A"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39.9%</w:t>
            </w:r>
          </w:p>
          <w:p w14:paraId="5FB9FD8A"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40.8%</w:t>
            </w:r>
          </w:p>
        </w:tc>
        <w:tc>
          <w:tcPr>
            <w:tcW w:w="1276" w:type="dxa"/>
          </w:tcPr>
          <w:p w14:paraId="7D40936F"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57.2%</w:t>
            </w:r>
          </w:p>
          <w:p w14:paraId="316516A4"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53.3%</w:t>
            </w:r>
          </w:p>
          <w:p w14:paraId="0E225B3C"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53.3%</w:t>
            </w:r>
          </w:p>
          <w:p w14:paraId="5712D57A"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52.6%</w:t>
            </w:r>
          </w:p>
        </w:tc>
        <w:tc>
          <w:tcPr>
            <w:tcW w:w="1418" w:type="dxa"/>
          </w:tcPr>
          <w:p w14:paraId="08948A82" w14:textId="77777777" w:rsidR="00F07040" w:rsidRDefault="00F07040" w:rsidP="00C47E27">
            <w:pPr>
              <w:jc w:val="right"/>
              <w:rPr>
                <w:rFonts w:ascii="Times New Roman" w:hAnsi="Times New Roman" w:cs="Times New Roman"/>
                <w:sz w:val="16"/>
                <w:szCs w:val="16"/>
              </w:rPr>
            </w:pPr>
            <w:r w:rsidRPr="00C402EF">
              <w:rPr>
                <w:rFonts w:ascii="Times New Roman" w:hAnsi="Times New Roman" w:cs="Times New Roman"/>
                <w:sz w:val="16"/>
                <w:szCs w:val="16"/>
              </w:rPr>
              <w:t>8.6</w:t>
            </w:r>
          </w:p>
          <w:p w14:paraId="459240E4"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8.1</w:t>
            </w:r>
          </w:p>
          <w:p w14:paraId="16D0565A" w14:textId="77777777" w:rsidR="00F07040" w:rsidRDefault="00F07040" w:rsidP="00C47E27">
            <w:pPr>
              <w:jc w:val="right"/>
              <w:rPr>
                <w:rFonts w:ascii="Times New Roman" w:hAnsi="Times New Roman" w:cs="Times New Roman"/>
                <w:sz w:val="16"/>
                <w:szCs w:val="16"/>
              </w:rPr>
            </w:pPr>
            <w:r>
              <w:rPr>
                <w:rFonts w:ascii="Times New Roman" w:hAnsi="Times New Roman" w:cs="Times New Roman"/>
                <w:sz w:val="16"/>
                <w:szCs w:val="16"/>
              </w:rPr>
              <w:t>7.9</w:t>
            </w:r>
          </w:p>
          <w:p w14:paraId="518D8745" w14:textId="77777777" w:rsidR="00F07040" w:rsidRPr="00C402EF" w:rsidRDefault="00F07040" w:rsidP="00C47E27">
            <w:pPr>
              <w:jc w:val="right"/>
              <w:rPr>
                <w:rFonts w:ascii="Times New Roman" w:hAnsi="Times New Roman" w:cs="Times New Roman"/>
                <w:sz w:val="16"/>
                <w:szCs w:val="16"/>
              </w:rPr>
            </w:pPr>
            <w:r>
              <w:rPr>
                <w:rFonts w:ascii="Times New Roman" w:hAnsi="Times New Roman" w:cs="Times New Roman"/>
                <w:sz w:val="16"/>
                <w:szCs w:val="16"/>
              </w:rPr>
              <w:t>7.9</w:t>
            </w:r>
          </w:p>
        </w:tc>
      </w:tr>
    </w:tbl>
    <w:p w14:paraId="62FA6969" w14:textId="0F300A23" w:rsidR="00887CD0" w:rsidRDefault="00887CD0" w:rsidP="00992022">
      <w:pPr>
        <w:ind w:firstLine="720"/>
        <w:rPr>
          <w:rFonts w:ascii="Arial" w:hAnsi="Arial" w:cs="Arial"/>
          <w:sz w:val="24"/>
          <w:szCs w:val="24"/>
        </w:rPr>
      </w:pPr>
    </w:p>
    <w:p w14:paraId="410196AA" w14:textId="3731BB88" w:rsidR="00D50143" w:rsidRDefault="005C0A58" w:rsidP="005C0A58">
      <w:pPr>
        <w:rPr>
          <w:rFonts w:ascii="Arial" w:hAnsi="Arial" w:cs="Arial"/>
          <w:sz w:val="24"/>
          <w:szCs w:val="24"/>
        </w:rPr>
      </w:pPr>
      <w:r w:rsidRPr="005C0A58">
        <w:rPr>
          <w:rFonts w:ascii="Arial" w:hAnsi="Arial" w:cs="Arial"/>
          <w:sz w:val="24"/>
          <w:szCs w:val="24"/>
        </w:rPr>
        <w:t>Inequality Trends in South Africa, a multidimensional diagnostic of inequality,” Report No. 03-10-19, Statistics South Africa (2019)</w:t>
      </w:r>
    </w:p>
    <w:p w14:paraId="09F419C4" w14:textId="1610C5AC" w:rsidR="00707340" w:rsidRDefault="00707340" w:rsidP="005C0A58">
      <w:pPr>
        <w:rPr>
          <w:rFonts w:ascii="Arial" w:hAnsi="Arial" w:cs="Arial"/>
          <w:sz w:val="24"/>
          <w:szCs w:val="24"/>
        </w:rPr>
      </w:pPr>
      <w:r w:rsidRPr="00707340">
        <w:rPr>
          <w:rFonts w:ascii="Arial" w:hAnsi="Arial" w:cs="Arial"/>
          <w:sz w:val="24"/>
          <w:szCs w:val="24"/>
        </w:rPr>
        <w:t>According to nearly all the inequality measures presented individuals living in male-headed households seem to be more unequal as compared to those living in female-headed households. Over the years, the Atkinson index shows a similar trend like the Gini coefficient for individuals living in both male- and female-headed households. The Palma ratio corroborates with the Gini coefficient in that there is more inequality among individuals living in male-headed households compared to those living in female-headed households.</w:t>
      </w:r>
    </w:p>
    <w:p w14:paraId="1C7C0438" w14:textId="7D6494E4" w:rsidR="0088780F" w:rsidRDefault="0088780F" w:rsidP="005C0A58">
      <w:pPr>
        <w:rPr>
          <w:rFonts w:ascii="Arial" w:hAnsi="Arial" w:cs="Arial"/>
          <w:sz w:val="24"/>
          <w:szCs w:val="24"/>
        </w:rPr>
      </w:pPr>
      <w:r>
        <w:rPr>
          <w:rFonts w:ascii="Arial" w:hAnsi="Arial" w:cs="Arial"/>
          <w:sz w:val="24"/>
          <w:szCs w:val="24"/>
        </w:rPr>
        <w:t>Government is implementing various programmes to deal with the scourge of inequality including t</w:t>
      </w:r>
      <w:r w:rsidRPr="0088780F">
        <w:rPr>
          <w:rFonts w:ascii="Arial" w:hAnsi="Arial" w:cs="Arial"/>
          <w:sz w:val="24"/>
          <w:szCs w:val="24"/>
        </w:rPr>
        <w:t xml:space="preserve">he combination of pro-poor fiscal expenditure, as well as a progressive tax system to chip away at income inequality that is widely regarded as being amongst the highest in the world. </w:t>
      </w:r>
      <w:r>
        <w:rPr>
          <w:rFonts w:ascii="Arial" w:hAnsi="Arial" w:cs="Arial"/>
          <w:sz w:val="24"/>
          <w:szCs w:val="24"/>
        </w:rPr>
        <w:t xml:space="preserve">For example, </w:t>
      </w:r>
      <w:r w:rsidRPr="0088780F">
        <w:rPr>
          <w:rFonts w:ascii="Arial" w:hAnsi="Arial" w:cs="Arial"/>
          <w:sz w:val="24"/>
          <w:szCs w:val="24"/>
        </w:rPr>
        <w:t>39% of tax revenue is sourced from Personal Income Tax (PIT), with 61% of taxable income for PIT sourced from the richest 26% of taxpayers</w:t>
      </w:r>
      <w:r>
        <w:rPr>
          <w:rFonts w:ascii="Arial" w:hAnsi="Arial" w:cs="Arial"/>
          <w:sz w:val="24"/>
          <w:szCs w:val="24"/>
        </w:rPr>
        <w:t>.</w:t>
      </w:r>
    </w:p>
    <w:p w14:paraId="5EDE9124" w14:textId="77777777" w:rsidR="000C26C4" w:rsidRDefault="000C26C4" w:rsidP="0088780F">
      <w:pPr>
        <w:rPr>
          <w:rFonts w:ascii="Arial" w:hAnsi="Arial" w:cs="Arial"/>
          <w:b/>
          <w:bCs/>
          <w:sz w:val="24"/>
          <w:szCs w:val="24"/>
        </w:rPr>
      </w:pPr>
    </w:p>
    <w:p w14:paraId="43DBF0F2" w14:textId="0001C491" w:rsidR="00992022" w:rsidRDefault="00992022" w:rsidP="00820033">
      <w:pPr>
        <w:ind w:firstLine="720"/>
        <w:jc w:val="center"/>
        <w:rPr>
          <w:rFonts w:ascii="Arial" w:hAnsi="Arial" w:cs="Arial"/>
          <w:sz w:val="24"/>
          <w:szCs w:val="24"/>
        </w:rPr>
      </w:pPr>
      <w:r w:rsidRPr="00992022">
        <w:rPr>
          <w:rFonts w:ascii="Arial" w:hAnsi="Arial" w:cs="Arial"/>
          <w:b/>
          <w:bCs/>
          <w:sz w:val="24"/>
          <w:szCs w:val="24"/>
        </w:rPr>
        <w:lastRenderedPageBreak/>
        <w:t xml:space="preserve">Table </w:t>
      </w:r>
      <w:r w:rsidR="00FB55B7">
        <w:rPr>
          <w:rFonts w:ascii="Arial" w:hAnsi="Arial" w:cs="Arial"/>
          <w:b/>
          <w:bCs/>
          <w:sz w:val="24"/>
          <w:szCs w:val="24"/>
        </w:rPr>
        <w:t>10</w:t>
      </w:r>
      <w:r w:rsidRPr="00992022">
        <w:rPr>
          <w:rFonts w:ascii="Arial" w:hAnsi="Arial" w:cs="Arial"/>
          <w:b/>
          <w:bCs/>
          <w:sz w:val="24"/>
          <w:szCs w:val="24"/>
        </w:rPr>
        <w:t>:</w:t>
      </w:r>
      <w:r>
        <w:rPr>
          <w:rFonts w:ascii="Arial" w:hAnsi="Arial" w:cs="Arial"/>
          <w:sz w:val="24"/>
          <w:szCs w:val="24"/>
        </w:rPr>
        <w:tab/>
        <w:t>SAHRC 2019/20, 2020/21 to 2021/22 MTSF Budget Allocation</w:t>
      </w:r>
    </w:p>
    <w:p w14:paraId="7EF935A6" w14:textId="398C16CB" w:rsidR="00187A3F" w:rsidRDefault="00187A3F" w:rsidP="00887CD0">
      <w:pPr>
        <w:rPr>
          <w:rFonts w:ascii="Arial" w:hAnsi="Arial" w:cs="Arial"/>
          <w:sz w:val="24"/>
          <w:szCs w:val="24"/>
        </w:rPr>
      </w:pPr>
    </w:p>
    <w:tbl>
      <w:tblPr>
        <w:tblStyle w:val="TableGrid"/>
        <w:tblW w:w="0" w:type="auto"/>
        <w:tblLook w:val="04A0" w:firstRow="1" w:lastRow="0" w:firstColumn="1" w:lastColumn="0" w:noHBand="0" w:noVBand="1"/>
      </w:tblPr>
      <w:tblGrid>
        <w:gridCol w:w="3539"/>
        <w:gridCol w:w="2552"/>
        <w:gridCol w:w="2693"/>
        <w:gridCol w:w="3544"/>
      </w:tblGrid>
      <w:tr w:rsidR="00887CD0" w:rsidRPr="00683952" w14:paraId="4437A9F4" w14:textId="77777777" w:rsidTr="00D50143">
        <w:tc>
          <w:tcPr>
            <w:tcW w:w="12328" w:type="dxa"/>
            <w:gridSpan w:val="4"/>
          </w:tcPr>
          <w:p w14:paraId="5E8F8D96" w14:textId="21B6AA9D" w:rsidR="00887CD0" w:rsidRPr="00683952" w:rsidRDefault="00887CD0" w:rsidP="00C47E27">
            <w:pPr>
              <w:tabs>
                <w:tab w:val="left" w:pos="3300"/>
              </w:tabs>
              <w:rPr>
                <w:rFonts w:cstheme="minorHAnsi"/>
              </w:rPr>
            </w:pPr>
            <w:r w:rsidRPr="00683952">
              <w:rPr>
                <w:rFonts w:cstheme="minorHAnsi"/>
              </w:rPr>
              <w:tab/>
            </w:r>
            <w:r w:rsidR="00D50143">
              <w:rPr>
                <w:rFonts w:cstheme="minorHAnsi"/>
              </w:rPr>
              <w:t xml:space="preserve">             </w:t>
            </w:r>
            <w:r w:rsidRPr="00683952">
              <w:rPr>
                <w:rFonts w:cstheme="minorHAnsi"/>
                <w:sz w:val="16"/>
                <w:szCs w:val="16"/>
              </w:rPr>
              <w:t xml:space="preserve">2019/20                       </w:t>
            </w:r>
            <w:r>
              <w:rPr>
                <w:rFonts w:cstheme="minorHAnsi"/>
                <w:sz w:val="16"/>
                <w:szCs w:val="16"/>
              </w:rPr>
              <w:t xml:space="preserve">      </w:t>
            </w:r>
            <w:r w:rsidR="00D50143">
              <w:rPr>
                <w:rFonts w:cstheme="minorHAnsi"/>
                <w:sz w:val="16"/>
                <w:szCs w:val="16"/>
              </w:rPr>
              <w:t xml:space="preserve">                                              </w:t>
            </w:r>
            <w:r w:rsidRPr="00683952">
              <w:rPr>
                <w:rFonts w:cstheme="minorHAnsi"/>
                <w:sz w:val="16"/>
                <w:szCs w:val="16"/>
              </w:rPr>
              <w:t xml:space="preserve">2020/21         </w:t>
            </w:r>
            <w:r>
              <w:rPr>
                <w:rFonts w:cstheme="minorHAnsi"/>
                <w:sz w:val="16"/>
                <w:szCs w:val="16"/>
              </w:rPr>
              <w:t xml:space="preserve">                          </w:t>
            </w:r>
            <w:r w:rsidR="00D50143">
              <w:rPr>
                <w:rFonts w:cstheme="minorHAnsi"/>
                <w:sz w:val="16"/>
                <w:szCs w:val="16"/>
              </w:rPr>
              <w:t xml:space="preserve">                                           </w:t>
            </w:r>
            <w:r w:rsidRPr="00683952">
              <w:rPr>
                <w:rFonts w:cstheme="minorHAnsi"/>
                <w:sz w:val="16"/>
                <w:szCs w:val="16"/>
              </w:rPr>
              <w:t>2021/22</w:t>
            </w:r>
          </w:p>
        </w:tc>
      </w:tr>
      <w:tr w:rsidR="00887CD0" w14:paraId="4A37806B" w14:textId="77777777" w:rsidTr="00D50143">
        <w:tc>
          <w:tcPr>
            <w:tcW w:w="3539" w:type="dxa"/>
          </w:tcPr>
          <w:p w14:paraId="267FD626" w14:textId="77777777" w:rsidR="00887CD0" w:rsidRDefault="00887CD0" w:rsidP="00C47E27">
            <w:pPr>
              <w:rPr>
                <w:sz w:val="18"/>
                <w:szCs w:val="18"/>
              </w:rPr>
            </w:pPr>
            <w:r w:rsidRPr="00683952">
              <w:rPr>
                <w:sz w:val="18"/>
                <w:szCs w:val="18"/>
              </w:rPr>
              <w:t>Budget Cost Centre</w:t>
            </w:r>
          </w:p>
          <w:p w14:paraId="114747D9" w14:textId="77777777" w:rsidR="00887CD0" w:rsidRPr="00683952" w:rsidRDefault="00887CD0" w:rsidP="00C47E27">
            <w:pPr>
              <w:rPr>
                <w:sz w:val="18"/>
                <w:szCs w:val="18"/>
              </w:rPr>
            </w:pPr>
          </w:p>
        </w:tc>
        <w:tc>
          <w:tcPr>
            <w:tcW w:w="2552" w:type="dxa"/>
          </w:tcPr>
          <w:p w14:paraId="769C13B7" w14:textId="77777777" w:rsidR="00887CD0" w:rsidRPr="00683952" w:rsidRDefault="00887CD0" w:rsidP="00C47E27">
            <w:pPr>
              <w:rPr>
                <w:sz w:val="16"/>
                <w:szCs w:val="16"/>
              </w:rPr>
            </w:pPr>
            <w:r w:rsidRPr="00683952">
              <w:rPr>
                <w:sz w:val="16"/>
                <w:szCs w:val="16"/>
              </w:rPr>
              <w:t>Final MTEF Allocation</w:t>
            </w:r>
          </w:p>
        </w:tc>
        <w:tc>
          <w:tcPr>
            <w:tcW w:w="2693" w:type="dxa"/>
          </w:tcPr>
          <w:p w14:paraId="5CAD430C" w14:textId="77777777" w:rsidR="00887CD0" w:rsidRPr="00683952" w:rsidRDefault="00887CD0" w:rsidP="00C47E27">
            <w:pPr>
              <w:rPr>
                <w:sz w:val="16"/>
                <w:szCs w:val="16"/>
              </w:rPr>
            </w:pPr>
            <w:r w:rsidRPr="00683952">
              <w:rPr>
                <w:sz w:val="16"/>
                <w:szCs w:val="16"/>
              </w:rPr>
              <w:t>MTEF Forecast</w:t>
            </w:r>
          </w:p>
        </w:tc>
        <w:tc>
          <w:tcPr>
            <w:tcW w:w="3544" w:type="dxa"/>
          </w:tcPr>
          <w:p w14:paraId="7DF20F07" w14:textId="77777777" w:rsidR="00887CD0" w:rsidRPr="00683952" w:rsidRDefault="00887CD0" w:rsidP="00C47E27">
            <w:pPr>
              <w:rPr>
                <w:sz w:val="16"/>
                <w:szCs w:val="16"/>
              </w:rPr>
            </w:pPr>
            <w:r w:rsidRPr="00683952">
              <w:rPr>
                <w:sz w:val="16"/>
                <w:szCs w:val="16"/>
              </w:rPr>
              <w:t>MTEF Forecast</w:t>
            </w:r>
          </w:p>
        </w:tc>
      </w:tr>
      <w:tr w:rsidR="00887CD0" w14:paraId="25FE9DF1" w14:textId="77777777" w:rsidTr="00D50143">
        <w:tc>
          <w:tcPr>
            <w:tcW w:w="3539" w:type="dxa"/>
          </w:tcPr>
          <w:p w14:paraId="4E4672E5" w14:textId="77777777" w:rsidR="00887CD0" w:rsidRDefault="00887CD0" w:rsidP="00C47E27"/>
          <w:p w14:paraId="7FB295DA" w14:textId="77777777" w:rsidR="00887CD0" w:rsidRDefault="00887CD0" w:rsidP="00C47E27">
            <w:pPr>
              <w:rPr>
                <w:sz w:val="16"/>
                <w:szCs w:val="16"/>
              </w:rPr>
            </w:pPr>
            <w:r w:rsidRPr="00683952">
              <w:rPr>
                <w:sz w:val="16"/>
                <w:szCs w:val="16"/>
              </w:rPr>
              <w:t>Personnel Costs</w:t>
            </w:r>
          </w:p>
          <w:p w14:paraId="012BC429" w14:textId="77777777" w:rsidR="00887CD0" w:rsidRDefault="00887CD0" w:rsidP="00C47E27">
            <w:pPr>
              <w:rPr>
                <w:sz w:val="16"/>
                <w:szCs w:val="16"/>
              </w:rPr>
            </w:pPr>
          </w:p>
          <w:p w14:paraId="07110508" w14:textId="77777777" w:rsidR="00887CD0" w:rsidRDefault="00887CD0" w:rsidP="00C47E27">
            <w:pPr>
              <w:rPr>
                <w:sz w:val="16"/>
                <w:szCs w:val="16"/>
              </w:rPr>
            </w:pPr>
            <w:r>
              <w:rPr>
                <w:sz w:val="16"/>
                <w:szCs w:val="16"/>
              </w:rPr>
              <w:t>Commissioner ‘s Unit</w:t>
            </w:r>
          </w:p>
          <w:p w14:paraId="32FAB6DC" w14:textId="77777777" w:rsidR="00887CD0" w:rsidRDefault="00887CD0" w:rsidP="00C47E27">
            <w:pPr>
              <w:rPr>
                <w:sz w:val="16"/>
                <w:szCs w:val="16"/>
              </w:rPr>
            </w:pPr>
          </w:p>
          <w:p w14:paraId="5745E8AE" w14:textId="77777777" w:rsidR="00887CD0" w:rsidRDefault="00887CD0" w:rsidP="00C47E27">
            <w:pPr>
              <w:rPr>
                <w:sz w:val="16"/>
                <w:szCs w:val="16"/>
              </w:rPr>
            </w:pPr>
            <w:r>
              <w:rPr>
                <w:sz w:val="16"/>
                <w:szCs w:val="16"/>
              </w:rPr>
              <w:t>CEO Office</w:t>
            </w:r>
          </w:p>
          <w:p w14:paraId="2FFC39BC" w14:textId="77777777" w:rsidR="00887CD0" w:rsidRDefault="00887CD0" w:rsidP="00C47E27">
            <w:pPr>
              <w:rPr>
                <w:sz w:val="16"/>
                <w:szCs w:val="16"/>
              </w:rPr>
            </w:pPr>
          </w:p>
          <w:p w14:paraId="7A3FAD45" w14:textId="77777777" w:rsidR="00887CD0" w:rsidRDefault="00887CD0" w:rsidP="00C47E27">
            <w:pPr>
              <w:rPr>
                <w:sz w:val="16"/>
                <w:szCs w:val="16"/>
              </w:rPr>
            </w:pPr>
            <w:r>
              <w:rPr>
                <w:sz w:val="16"/>
                <w:szCs w:val="16"/>
              </w:rPr>
              <w:t>COO Office</w:t>
            </w:r>
          </w:p>
          <w:p w14:paraId="77E7374F" w14:textId="77777777" w:rsidR="00887CD0" w:rsidRDefault="00887CD0" w:rsidP="00C47E27">
            <w:pPr>
              <w:rPr>
                <w:sz w:val="16"/>
                <w:szCs w:val="16"/>
              </w:rPr>
            </w:pPr>
          </w:p>
          <w:p w14:paraId="7C41CCA7" w14:textId="77777777" w:rsidR="00887CD0" w:rsidRDefault="00887CD0" w:rsidP="00C47E27">
            <w:pPr>
              <w:rPr>
                <w:sz w:val="16"/>
                <w:szCs w:val="16"/>
              </w:rPr>
            </w:pPr>
            <w:r>
              <w:rPr>
                <w:sz w:val="16"/>
                <w:szCs w:val="16"/>
              </w:rPr>
              <w:t>Strategic Support &amp; Governance</w:t>
            </w:r>
          </w:p>
          <w:p w14:paraId="035525B9" w14:textId="77777777" w:rsidR="00887CD0" w:rsidRDefault="00887CD0" w:rsidP="00C47E27">
            <w:pPr>
              <w:rPr>
                <w:sz w:val="16"/>
                <w:szCs w:val="16"/>
              </w:rPr>
            </w:pPr>
          </w:p>
          <w:p w14:paraId="7494D1D7" w14:textId="77777777" w:rsidR="00887CD0" w:rsidRDefault="00887CD0" w:rsidP="00C47E27">
            <w:pPr>
              <w:rPr>
                <w:sz w:val="16"/>
                <w:szCs w:val="16"/>
              </w:rPr>
            </w:pPr>
            <w:r>
              <w:rPr>
                <w:sz w:val="16"/>
                <w:szCs w:val="16"/>
              </w:rPr>
              <w:t>Legal Service Unit</w:t>
            </w:r>
          </w:p>
          <w:p w14:paraId="0C4328AF" w14:textId="77777777" w:rsidR="00887CD0" w:rsidRDefault="00887CD0" w:rsidP="00C47E27">
            <w:pPr>
              <w:rPr>
                <w:sz w:val="16"/>
                <w:szCs w:val="16"/>
              </w:rPr>
            </w:pPr>
          </w:p>
          <w:p w14:paraId="077C8AA2" w14:textId="77777777" w:rsidR="00887CD0" w:rsidRDefault="00887CD0" w:rsidP="00C47E27">
            <w:pPr>
              <w:rPr>
                <w:sz w:val="16"/>
                <w:szCs w:val="16"/>
              </w:rPr>
            </w:pPr>
            <w:r>
              <w:rPr>
                <w:sz w:val="16"/>
                <w:szCs w:val="16"/>
              </w:rPr>
              <w:t>Research Unit</w:t>
            </w:r>
          </w:p>
          <w:p w14:paraId="4FDF2026" w14:textId="77777777" w:rsidR="00887CD0" w:rsidRDefault="00887CD0" w:rsidP="00C47E27">
            <w:pPr>
              <w:rPr>
                <w:sz w:val="16"/>
                <w:szCs w:val="16"/>
              </w:rPr>
            </w:pPr>
          </w:p>
          <w:p w14:paraId="3DE12D98" w14:textId="77777777" w:rsidR="00887CD0" w:rsidRDefault="00887CD0" w:rsidP="00C47E27">
            <w:pPr>
              <w:rPr>
                <w:sz w:val="16"/>
                <w:szCs w:val="16"/>
              </w:rPr>
            </w:pPr>
            <w:r>
              <w:rPr>
                <w:sz w:val="16"/>
                <w:szCs w:val="16"/>
              </w:rPr>
              <w:t>Advocacy &amp; Communication</w:t>
            </w:r>
          </w:p>
          <w:p w14:paraId="029EE741" w14:textId="77777777" w:rsidR="00887CD0" w:rsidRDefault="00887CD0" w:rsidP="00C47E27">
            <w:pPr>
              <w:rPr>
                <w:sz w:val="16"/>
                <w:szCs w:val="16"/>
              </w:rPr>
            </w:pPr>
          </w:p>
          <w:p w14:paraId="251A6395" w14:textId="77777777" w:rsidR="00887CD0" w:rsidRPr="00683952" w:rsidRDefault="00887CD0" w:rsidP="00C47E27">
            <w:pPr>
              <w:rPr>
                <w:sz w:val="16"/>
                <w:szCs w:val="16"/>
              </w:rPr>
            </w:pPr>
            <w:r>
              <w:rPr>
                <w:sz w:val="16"/>
                <w:szCs w:val="16"/>
              </w:rPr>
              <w:t>Provincial Offices</w:t>
            </w:r>
          </w:p>
        </w:tc>
        <w:tc>
          <w:tcPr>
            <w:tcW w:w="2552" w:type="dxa"/>
          </w:tcPr>
          <w:p w14:paraId="006B231A" w14:textId="77777777" w:rsidR="00887CD0" w:rsidRDefault="00887CD0" w:rsidP="00C47E27"/>
          <w:p w14:paraId="292E4A01" w14:textId="77777777" w:rsidR="00887CD0" w:rsidRDefault="00887CD0" w:rsidP="00C47E27">
            <w:pPr>
              <w:jc w:val="right"/>
              <w:rPr>
                <w:sz w:val="16"/>
                <w:szCs w:val="16"/>
              </w:rPr>
            </w:pPr>
            <w:r>
              <w:rPr>
                <w:sz w:val="16"/>
                <w:szCs w:val="16"/>
              </w:rPr>
              <w:t>130 868 906</w:t>
            </w:r>
          </w:p>
          <w:p w14:paraId="6FD9CC9F" w14:textId="77777777" w:rsidR="00887CD0" w:rsidRDefault="00887CD0" w:rsidP="00C47E27">
            <w:pPr>
              <w:jc w:val="right"/>
              <w:rPr>
                <w:sz w:val="16"/>
                <w:szCs w:val="16"/>
              </w:rPr>
            </w:pPr>
          </w:p>
          <w:p w14:paraId="118BE750" w14:textId="77777777" w:rsidR="00887CD0" w:rsidRDefault="00887CD0" w:rsidP="00C47E27">
            <w:pPr>
              <w:jc w:val="right"/>
              <w:rPr>
                <w:sz w:val="16"/>
                <w:szCs w:val="16"/>
              </w:rPr>
            </w:pPr>
            <w:r>
              <w:rPr>
                <w:sz w:val="16"/>
                <w:szCs w:val="16"/>
              </w:rPr>
              <w:t>876 078</w:t>
            </w:r>
          </w:p>
          <w:p w14:paraId="3F35A761" w14:textId="77777777" w:rsidR="00887CD0" w:rsidRDefault="00887CD0" w:rsidP="00C47E27">
            <w:pPr>
              <w:jc w:val="right"/>
              <w:rPr>
                <w:sz w:val="16"/>
                <w:szCs w:val="16"/>
              </w:rPr>
            </w:pPr>
          </w:p>
          <w:p w14:paraId="0862FA60" w14:textId="77777777" w:rsidR="00887CD0" w:rsidRDefault="00887CD0" w:rsidP="00C47E27">
            <w:pPr>
              <w:jc w:val="right"/>
              <w:rPr>
                <w:sz w:val="16"/>
                <w:szCs w:val="16"/>
              </w:rPr>
            </w:pPr>
            <w:r>
              <w:rPr>
                <w:sz w:val="16"/>
                <w:szCs w:val="16"/>
              </w:rPr>
              <w:t>2 903 798</w:t>
            </w:r>
          </w:p>
          <w:p w14:paraId="582BE8F3" w14:textId="77777777" w:rsidR="00887CD0" w:rsidRDefault="00887CD0" w:rsidP="00C47E27">
            <w:pPr>
              <w:jc w:val="right"/>
              <w:rPr>
                <w:sz w:val="16"/>
                <w:szCs w:val="16"/>
              </w:rPr>
            </w:pPr>
          </w:p>
          <w:p w14:paraId="27949556" w14:textId="77777777" w:rsidR="00887CD0" w:rsidRDefault="00887CD0" w:rsidP="00C47E27">
            <w:pPr>
              <w:jc w:val="right"/>
              <w:rPr>
                <w:sz w:val="16"/>
                <w:szCs w:val="16"/>
              </w:rPr>
            </w:pPr>
            <w:r>
              <w:rPr>
                <w:sz w:val="16"/>
                <w:szCs w:val="16"/>
              </w:rPr>
              <w:t>347 476</w:t>
            </w:r>
          </w:p>
          <w:p w14:paraId="0A31BCAB" w14:textId="77777777" w:rsidR="00887CD0" w:rsidRDefault="00887CD0" w:rsidP="00C47E27">
            <w:pPr>
              <w:jc w:val="right"/>
              <w:rPr>
                <w:sz w:val="16"/>
                <w:szCs w:val="16"/>
              </w:rPr>
            </w:pPr>
          </w:p>
          <w:p w14:paraId="311F96FB" w14:textId="77777777" w:rsidR="00887CD0" w:rsidRDefault="00887CD0" w:rsidP="00C47E27">
            <w:pPr>
              <w:jc w:val="right"/>
              <w:rPr>
                <w:sz w:val="16"/>
                <w:szCs w:val="16"/>
              </w:rPr>
            </w:pPr>
            <w:r>
              <w:rPr>
                <w:sz w:val="16"/>
                <w:szCs w:val="16"/>
              </w:rPr>
              <w:t>670 000</w:t>
            </w:r>
          </w:p>
          <w:p w14:paraId="23EFF121" w14:textId="77777777" w:rsidR="00887CD0" w:rsidRDefault="00887CD0" w:rsidP="00C47E27">
            <w:pPr>
              <w:jc w:val="right"/>
              <w:rPr>
                <w:sz w:val="16"/>
                <w:szCs w:val="16"/>
              </w:rPr>
            </w:pPr>
          </w:p>
          <w:p w14:paraId="47023F94" w14:textId="77777777" w:rsidR="00887CD0" w:rsidRDefault="00887CD0" w:rsidP="00C47E27">
            <w:pPr>
              <w:jc w:val="right"/>
              <w:rPr>
                <w:sz w:val="16"/>
                <w:szCs w:val="16"/>
              </w:rPr>
            </w:pPr>
            <w:r>
              <w:rPr>
                <w:sz w:val="16"/>
                <w:szCs w:val="16"/>
              </w:rPr>
              <w:t>2 240 000</w:t>
            </w:r>
          </w:p>
          <w:p w14:paraId="3C4DDA45" w14:textId="77777777" w:rsidR="00887CD0" w:rsidRDefault="00887CD0" w:rsidP="00C47E27">
            <w:pPr>
              <w:jc w:val="right"/>
              <w:rPr>
                <w:sz w:val="16"/>
                <w:szCs w:val="16"/>
              </w:rPr>
            </w:pPr>
          </w:p>
          <w:p w14:paraId="11BB6A2D" w14:textId="77777777" w:rsidR="00887CD0" w:rsidRDefault="00887CD0" w:rsidP="00C47E27">
            <w:pPr>
              <w:jc w:val="right"/>
              <w:rPr>
                <w:sz w:val="16"/>
                <w:szCs w:val="16"/>
              </w:rPr>
            </w:pPr>
            <w:r>
              <w:rPr>
                <w:sz w:val="16"/>
                <w:szCs w:val="16"/>
              </w:rPr>
              <w:t>980 000</w:t>
            </w:r>
          </w:p>
          <w:p w14:paraId="5DE50368" w14:textId="77777777" w:rsidR="00887CD0" w:rsidRDefault="00887CD0" w:rsidP="00C47E27">
            <w:pPr>
              <w:jc w:val="right"/>
              <w:rPr>
                <w:sz w:val="16"/>
                <w:szCs w:val="16"/>
              </w:rPr>
            </w:pPr>
          </w:p>
          <w:p w14:paraId="35C09C6D" w14:textId="77777777" w:rsidR="00887CD0" w:rsidRDefault="00887CD0" w:rsidP="00C47E27">
            <w:pPr>
              <w:jc w:val="right"/>
              <w:rPr>
                <w:sz w:val="16"/>
                <w:szCs w:val="16"/>
              </w:rPr>
            </w:pPr>
            <w:r>
              <w:rPr>
                <w:sz w:val="16"/>
                <w:szCs w:val="16"/>
              </w:rPr>
              <w:t>1 793 000</w:t>
            </w:r>
          </w:p>
          <w:p w14:paraId="393DCDCD" w14:textId="77777777" w:rsidR="00887CD0" w:rsidRDefault="00887CD0" w:rsidP="00C47E27">
            <w:pPr>
              <w:jc w:val="right"/>
              <w:rPr>
                <w:sz w:val="16"/>
                <w:szCs w:val="16"/>
              </w:rPr>
            </w:pPr>
          </w:p>
          <w:p w14:paraId="130D00E6" w14:textId="77777777" w:rsidR="00887CD0" w:rsidRPr="00683952" w:rsidRDefault="00887CD0" w:rsidP="00C47E27">
            <w:pPr>
              <w:jc w:val="right"/>
              <w:rPr>
                <w:sz w:val="16"/>
                <w:szCs w:val="16"/>
              </w:rPr>
            </w:pPr>
            <w:r>
              <w:rPr>
                <w:sz w:val="16"/>
                <w:szCs w:val="16"/>
              </w:rPr>
              <w:t>3 105 000</w:t>
            </w:r>
          </w:p>
        </w:tc>
        <w:tc>
          <w:tcPr>
            <w:tcW w:w="2693" w:type="dxa"/>
          </w:tcPr>
          <w:p w14:paraId="74E83FB5" w14:textId="77777777" w:rsidR="00887CD0" w:rsidRDefault="00887CD0" w:rsidP="00C47E27"/>
          <w:p w14:paraId="0CE0FFE3" w14:textId="77777777" w:rsidR="00887CD0" w:rsidRDefault="00887CD0" w:rsidP="00C47E27">
            <w:pPr>
              <w:jc w:val="right"/>
              <w:rPr>
                <w:sz w:val="16"/>
                <w:szCs w:val="16"/>
              </w:rPr>
            </w:pPr>
            <w:r>
              <w:rPr>
                <w:sz w:val="16"/>
                <w:szCs w:val="16"/>
              </w:rPr>
              <w:t>139 898 861</w:t>
            </w:r>
          </w:p>
          <w:p w14:paraId="2EC56821" w14:textId="77777777" w:rsidR="00887CD0" w:rsidRDefault="00887CD0" w:rsidP="00C47E27">
            <w:pPr>
              <w:jc w:val="right"/>
              <w:rPr>
                <w:sz w:val="16"/>
                <w:szCs w:val="16"/>
              </w:rPr>
            </w:pPr>
          </w:p>
          <w:p w14:paraId="66388A76" w14:textId="77777777" w:rsidR="00887CD0" w:rsidRDefault="00887CD0" w:rsidP="00C47E27">
            <w:pPr>
              <w:jc w:val="right"/>
              <w:rPr>
                <w:sz w:val="16"/>
                <w:szCs w:val="16"/>
              </w:rPr>
            </w:pPr>
            <w:r>
              <w:rPr>
                <w:sz w:val="16"/>
                <w:szCs w:val="16"/>
              </w:rPr>
              <w:t>896 880</w:t>
            </w:r>
          </w:p>
          <w:p w14:paraId="2224ADDB" w14:textId="77777777" w:rsidR="00887CD0" w:rsidRDefault="00887CD0" w:rsidP="00C47E27">
            <w:pPr>
              <w:jc w:val="right"/>
              <w:rPr>
                <w:sz w:val="16"/>
                <w:szCs w:val="16"/>
              </w:rPr>
            </w:pPr>
          </w:p>
          <w:p w14:paraId="742E6DFE" w14:textId="77777777" w:rsidR="00887CD0" w:rsidRDefault="00887CD0" w:rsidP="00C47E27">
            <w:pPr>
              <w:jc w:val="right"/>
              <w:rPr>
                <w:sz w:val="16"/>
                <w:szCs w:val="16"/>
              </w:rPr>
            </w:pPr>
            <w:r>
              <w:rPr>
                <w:sz w:val="16"/>
                <w:szCs w:val="16"/>
              </w:rPr>
              <w:t>2 972 748</w:t>
            </w:r>
          </w:p>
          <w:p w14:paraId="343E9565" w14:textId="77777777" w:rsidR="00887CD0" w:rsidRDefault="00887CD0" w:rsidP="00C47E27">
            <w:pPr>
              <w:jc w:val="right"/>
              <w:rPr>
                <w:sz w:val="16"/>
                <w:szCs w:val="16"/>
              </w:rPr>
            </w:pPr>
          </w:p>
          <w:p w14:paraId="5FF621BA" w14:textId="77777777" w:rsidR="00887CD0" w:rsidRDefault="00887CD0" w:rsidP="00C47E27">
            <w:pPr>
              <w:jc w:val="right"/>
              <w:rPr>
                <w:sz w:val="16"/>
                <w:szCs w:val="16"/>
              </w:rPr>
            </w:pPr>
            <w:r>
              <w:rPr>
                <w:sz w:val="16"/>
                <w:szCs w:val="16"/>
              </w:rPr>
              <w:t>355 727</w:t>
            </w:r>
          </w:p>
          <w:p w14:paraId="0078B4D7" w14:textId="77777777" w:rsidR="00887CD0" w:rsidRDefault="00887CD0" w:rsidP="00C47E27">
            <w:pPr>
              <w:jc w:val="right"/>
              <w:rPr>
                <w:sz w:val="16"/>
                <w:szCs w:val="16"/>
              </w:rPr>
            </w:pPr>
          </w:p>
          <w:p w14:paraId="31BE4E89" w14:textId="77777777" w:rsidR="00887CD0" w:rsidRDefault="00887CD0" w:rsidP="00C47E27">
            <w:pPr>
              <w:jc w:val="right"/>
              <w:rPr>
                <w:sz w:val="16"/>
                <w:szCs w:val="16"/>
              </w:rPr>
            </w:pPr>
            <w:r>
              <w:rPr>
                <w:sz w:val="16"/>
                <w:szCs w:val="16"/>
              </w:rPr>
              <w:t>685 909</w:t>
            </w:r>
          </w:p>
          <w:p w14:paraId="6CD79A9C" w14:textId="77777777" w:rsidR="00887CD0" w:rsidRDefault="00887CD0" w:rsidP="00C47E27">
            <w:pPr>
              <w:jc w:val="right"/>
              <w:rPr>
                <w:sz w:val="16"/>
                <w:szCs w:val="16"/>
              </w:rPr>
            </w:pPr>
          </w:p>
          <w:p w14:paraId="26534AE5" w14:textId="77777777" w:rsidR="00887CD0" w:rsidRDefault="00887CD0" w:rsidP="00C47E27">
            <w:pPr>
              <w:jc w:val="right"/>
              <w:rPr>
                <w:sz w:val="16"/>
                <w:szCs w:val="16"/>
              </w:rPr>
            </w:pPr>
            <w:r>
              <w:rPr>
                <w:sz w:val="16"/>
                <w:szCs w:val="16"/>
              </w:rPr>
              <w:t>2 293 188</w:t>
            </w:r>
          </w:p>
          <w:p w14:paraId="646D0AEE" w14:textId="77777777" w:rsidR="00887CD0" w:rsidRDefault="00887CD0" w:rsidP="00C47E27">
            <w:pPr>
              <w:jc w:val="right"/>
              <w:rPr>
                <w:sz w:val="16"/>
                <w:szCs w:val="16"/>
              </w:rPr>
            </w:pPr>
          </w:p>
          <w:p w14:paraId="46494133" w14:textId="77777777" w:rsidR="00887CD0" w:rsidRDefault="00887CD0" w:rsidP="00C47E27">
            <w:pPr>
              <w:jc w:val="right"/>
              <w:rPr>
                <w:sz w:val="16"/>
                <w:szCs w:val="16"/>
              </w:rPr>
            </w:pPr>
            <w:r>
              <w:rPr>
                <w:sz w:val="16"/>
                <w:szCs w:val="16"/>
              </w:rPr>
              <w:t>1 003 270</w:t>
            </w:r>
          </w:p>
          <w:p w14:paraId="03571B38" w14:textId="77777777" w:rsidR="00887CD0" w:rsidRDefault="00887CD0" w:rsidP="00C47E27">
            <w:pPr>
              <w:jc w:val="right"/>
              <w:rPr>
                <w:sz w:val="16"/>
                <w:szCs w:val="16"/>
              </w:rPr>
            </w:pPr>
          </w:p>
          <w:p w14:paraId="3FBBF714" w14:textId="77777777" w:rsidR="00887CD0" w:rsidRDefault="00887CD0" w:rsidP="00C47E27">
            <w:pPr>
              <w:jc w:val="right"/>
              <w:rPr>
                <w:sz w:val="16"/>
                <w:szCs w:val="16"/>
              </w:rPr>
            </w:pPr>
            <w:r>
              <w:rPr>
                <w:sz w:val="16"/>
                <w:szCs w:val="16"/>
              </w:rPr>
              <w:t>1 835 574</w:t>
            </w:r>
          </w:p>
          <w:p w14:paraId="29029BE6" w14:textId="77777777" w:rsidR="00887CD0" w:rsidRDefault="00887CD0" w:rsidP="00C47E27">
            <w:pPr>
              <w:jc w:val="right"/>
              <w:rPr>
                <w:sz w:val="16"/>
                <w:szCs w:val="16"/>
              </w:rPr>
            </w:pPr>
          </w:p>
          <w:p w14:paraId="64239407" w14:textId="77777777" w:rsidR="00887CD0" w:rsidRPr="00EA4406" w:rsidRDefault="00887CD0" w:rsidP="00C47E27">
            <w:pPr>
              <w:jc w:val="right"/>
              <w:rPr>
                <w:sz w:val="16"/>
                <w:szCs w:val="16"/>
              </w:rPr>
            </w:pPr>
            <w:r>
              <w:rPr>
                <w:sz w:val="16"/>
                <w:szCs w:val="16"/>
              </w:rPr>
              <w:t>3 178 727</w:t>
            </w:r>
          </w:p>
        </w:tc>
        <w:tc>
          <w:tcPr>
            <w:tcW w:w="3544" w:type="dxa"/>
          </w:tcPr>
          <w:p w14:paraId="43F2C9B4" w14:textId="77777777" w:rsidR="00887CD0" w:rsidRDefault="00887CD0" w:rsidP="00C47E27"/>
          <w:p w14:paraId="5430CD37" w14:textId="77777777" w:rsidR="00887CD0" w:rsidRDefault="00887CD0" w:rsidP="00C47E27">
            <w:pPr>
              <w:jc w:val="right"/>
              <w:rPr>
                <w:sz w:val="16"/>
                <w:szCs w:val="16"/>
              </w:rPr>
            </w:pPr>
            <w:r>
              <w:rPr>
                <w:sz w:val="16"/>
                <w:szCs w:val="16"/>
              </w:rPr>
              <w:t>149 551 882</w:t>
            </w:r>
          </w:p>
          <w:p w14:paraId="6F3D941D" w14:textId="77777777" w:rsidR="00887CD0" w:rsidRDefault="00887CD0" w:rsidP="00C47E27">
            <w:pPr>
              <w:jc w:val="right"/>
              <w:rPr>
                <w:sz w:val="16"/>
                <w:szCs w:val="16"/>
              </w:rPr>
            </w:pPr>
          </w:p>
          <w:p w14:paraId="28681446" w14:textId="77777777" w:rsidR="00887CD0" w:rsidRDefault="00887CD0" w:rsidP="00C47E27">
            <w:pPr>
              <w:jc w:val="right"/>
              <w:rPr>
                <w:sz w:val="16"/>
                <w:szCs w:val="16"/>
              </w:rPr>
            </w:pPr>
            <w:r>
              <w:rPr>
                <w:sz w:val="16"/>
                <w:szCs w:val="16"/>
              </w:rPr>
              <w:t xml:space="preserve">        916 639</w:t>
            </w:r>
          </w:p>
          <w:p w14:paraId="3BDE7F19" w14:textId="77777777" w:rsidR="00887CD0" w:rsidRDefault="00887CD0" w:rsidP="00C47E27">
            <w:pPr>
              <w:jc w:val="right"/>
              <w:rPr>
                <w:sz w:val="16"/>
                <w:szCs w:val="16"/>
              </w:rPr>
            </w:pPr>
          </w:p>
          <w:p w14:paraId="61BEA85D" w14:textId="77777777" w:rsidR="00887CD0" w:rsidRDefault="00887CD0" w:rsidP="00C47E27">
            <w:pPr>
              <w:jc w:val="right"/>
              <w:rPr>
                <w:sz w:val="16"/>
                <w:szCs w:val="16"/>
              </w:rPr>
            </w:pPr>
            <w:r>
              <w:rPr>
                <w:sz w:val="16"/>
                <w:szCs w:val="16"/>
              </w:rPr>
              <w:t>3 038 240</w:t>
            </w:r>
          </w:p>
          <w:p w14:paraId="6A4DE028" w14:textId="77777777" w:rsidR="00887CD0" w:rsidRDefault="00887CD0" w:rsidP="00C47E27">
            <w:pPr>
              <w:jc w:val="right"/>
              <w:rPr>
                <w:sz w:val="16"/>
                <w:szCs w:val="16"/>
              </w:rPr>
            </w:pPr>
          </w:p>
          <w:p w14:paraId="489D5FB5" w14:textId="77777777" w:rsidR="00887CD0" w:rsidRDefault="00887CD0" w:rsidP="00C47E27">
            <w:pPr>
              <w:jc w:val="right"/>
              <w:rPr>
                <w:sz w:val="16"/>
                <w:szCs w:val="16"/>
              </w:rPr>
            </w:pPr>
            <w:r>
              <w:rPr>
                <w:sz w:val="16"/>
                <w:szCs w:val="16"/>
              </w:rPr>
              <w:t>363 564</w:t>
            </w:r>
          </w:p>
          <w:p w14:paraId="586D8249" w14:textId="77777777" w:rsidR="00887CD0" w:rsidRDefault="00887CD0" w:rsidP="00C47E27">
            <w:pPr>
              <w:jc w:val="right"/>
              <w:rPr>
                <w:sz w:val="16"/>
                <w:szCs w:val="16"/>
              </w:rPr>
            </w:pPr>
          </w:p>
          <w:p w14:paraId="7C2C1B0F" w14:textId="77777777" w:rsidR="00887CD0" w:rsidRDefault="00887CD0" w:rsidP="00C47E27">
            <w:pPr>
              <w:jc w:val="right"/>
              <w:rPr>
                <w:sz w:val="16"/>
                <w:szCs w:val="16"/>
              </w:rPr>
            </w:pPr>
            <w:r>
              <w:rPr>
                <w:sz w:val="16"/>
                <w:szCs w:val="16"/>
              </w:rPr>
              <w:t>701 020</w:t>
            </w:r>
          </w:p>
          <w:p w14:paraId="431707E8" w14:textId="77777777" w:rsidR="00887CD0" w:rsidRDefault="00887CD0" w:rsidP="00C47E27">
            <w:pPr>
              <w:jc w:val="right"/>
              <w:rPr>
                <w:sz w:val="16"/>
                <w:szCs w:val="16"/>
              </w:rPr>
            </w:pPr>
          </w:p>
          <w:p w14:paraId="65973A0D" w14:textId="77777777" w:rsidR="00887CD0" w:rsidRDefault="00887CD0" w:rsidP="00C47E27">
            <w:pPr>
              <w:jc w:val="right"/>
              <w:rPr>
                <w:sz w:val="16"/>
                <w:szCs w:val="16"/>
              </w:rPr>
            </w:pPr>
            <w:r>
              <w:rPr>
                <w:sz w:val="16"/>
                <w:szCs w:val="16"/>
              </w:rPr>
              <w:t>2 343 709</w:t>
            </w:r>
          </w:p>
          <w:p w14:paraId="759AFEB4" w14:textId="77777777" w:rsidR="00887CD0" w:rsidRDefault="00887CD0" w:rsidP="00C47E27">
            <w:pPr>
              <w:jc w:val="right"/>
              <w:rPr>
                <w:sz w:val="16"/>
                <w:szCs w:val="16"/>
              </w:rPr>
            </w:pPr>
          </w:p>
          <w:p w14:paraId="562A3481" w14:textId="77777777" w:rsidR="00887CD0" w:rsidRDefault="00887CD0" w:rsidP="00C47E27">
            <w:pPr>
              <w:jc w:val="right"/>
              <w:rPr>
                <w:sz w:val="16"/>
                <w:szCs w:val="16"/>
              </w:rPr>
            </w:pPr>
            <w:r>
              <w:rPr>
                <w:sz w:val="16"/>
                <w:szCs w:val="16"/>
              </w:rPr>
              <w:t>1 025 373</w:t>
            </w:r>
          </w:p>
          <w:p w14:paraId="2C2D0F1B" w14:textId="77777777" w:rsidR="00887CD0" w:rsidRDefault="00887CD0" w:rsidP="00C47E27">
            <w:pPr>
              <w:jc w:val="right"/>
              <w:rPr>
                <w:sz w:val="16"/>
                <w:szCs w:val="16"/>
              </w:rPr>
            </w:pPr>
          </w:p>
          <w:p w14:paraId="57A95B45" w14:textId="77777777" w:rsidR="00887CD0" w:rsidRDefault="00887CD0" w:rsidP="00C47E27">
            <w:pPr>
              <w:jc w:val="right"/>
              <w:rPr>
                <w:sz w:val="16"/>
                <w:szCs w:val="16"/>
              </w:rPr>
            </w:pPr>
            <w:r>
              <w:rPr>
                <w:sz w:val="16"/>
                <w:szCs w:val="16"/>
              </w:rPr>
              <w:t>1 876 013</w:t>
            </w:r>
          </w:p>
          <w:p w14:paraId="171F4574" w14:textId="77777777" w:rsidR="00887CD0" w:rsidRDefault="00887CD0" w:rsidP="00C47E27">
            <w:pPr>
              <w:jc w:val="right"/>
              <w:rPr>
                <w:sz w:val="16"/>
                <w:szCs w:val="16"/>
              </w:rPr>
            </w:pPr>
          </w:p>
          <w:p w14:paraId="25B82F63" w14:textId="77777777" w:rsidR="00887CD0" w:rsidRPr="00EA4406" w:rsidRDefault="00887CD0" w:rsidP="00C47E27">
            <w:pPr>
              <w:jc w:val="right"/>
              <w:rPr>
                <w:sz w:val="16"/>
                <w:szCs w:val="16"/>
              </w:rPr>
            </w:pPr>
            <w:r>
              <w:rPr>
                <w:sz w:val="16"/>
                <w:szCs w:val="16"/>
              </w:rPr>
              <w:t>3 248 757</w:t>
            </w:r>
          </w:p>
        </w:tc>
      </w:tr>
      <w:tr w:rsidR="00887CD0" w14:paraId="38F92EDE" w14:textId="77777777" w:rsidTr="00D50143">
        <w:tc>
          <w:tcPr>
            <w:tcW w:w="3539" w:type="dxa"/>
          </w:tcPr>
          <w:p w14:paraId="33FDEA23" w14:textId="77777777" w:rsidR="00887CD0" w:rsidRDefault="00887CD0" w:rsidP="00C47E27"/>
          <w:p w14:paraId="2F0C1469" w14:textId="77777777" w:rsidR="00887CD0" w:rsidRDefault="00887CD0" w:rsidP="00C47E27">
            <w:pPr>
              <w:rPr>
                <w:sz w:val="16"/>
                <w:szCs w:val="16"/>
              </w:rPr>
            </w:pPr>
            <w:r>
              <w:rPr>
                <w:sz w:val="16"/>
                <w:szCs w:val="16"/>
              </w:rPr>
              <w:t>Human Resources</w:t>
            </w:r>
          </w:p>
          <w:p w14:paraId="7D77D5DC" w14:textId="77777777" w:rsidR="00887CD0" w:rsidRDefault="00887CD0" w:rsidP="00C47E27">
            <w:pPr>
              <w:rPr>
                <w:sz w:val="16"/>
                <w:szCs w:val="16"/>
              </w:rPr>
            </w:pPr>
          </w:p>
          <w:p w14:paraId="79545154" w14:textId="77777777" w:rsidR="00887CD0" w:rsidRDefault="00887CD0" w:rsidP="00C47E27">
            <w:pPr>
              <w:rPr>
                <w:sz w:val="16"/>
                <w:szCs w:val="16"/>
              </w:rPr>
            </w:pPr>
            <w:r>
              <w:rPr>
                <w:sz w:val="16"/>
                <w:szCs w:val="16"/>
              </w:rPr>
              <w:t>Information Communication</w:t>
            </w:r>
          </w:p>
          <w:p w14:paraId="32C0FFD3" w14:textId="77777777" w:rsidR="00887CD0" w:rsidRDefault="00887CD0" w:rsidP="00C47E27">
            <w:pPr>
              <w:rPr>
                <w:sz w:val="16"/>
                <w:szCs w:val="16"/>
              </w:rPr>
            </w:pPr>
          </w:p>
          <w:p w14:paraId="31230251" w14:textId="77777777" w:rsidR="00887CD0" w:rsidRDefault="00887CD0" w:rsidP="00C47E27">
            <w:pPr>
              <w:rPr>
                <w:sz w:val="16"/>
                <w:szCs w:val="16"/>
              </w:rPr>
            </w:pPr>
            <w:r>
              <w:rPr>
                <w:sz w:val="16"/>
                <w:szCs w:val="16"/>
              </w:rPr>
              <w:t>Finance</w:t>
            </w:r>
          </w:p>
          <w:p w14:paraId="271CADE7" w14:textId="77777777" w:rsidR="00887CD0" w:rsidRDefault="00887CD0" w:rsidP="00C47E27">
            <w:pPr>
              <w:rPr>
                <w:sz w:val="16"/>
                <w:szCs w:val="16"/>
              </w:rPr>
            </w:pPr>
          </w:p>
          <w:p w14:paraId="12482D8B" w14:textId="77777777" w:rsidR="00887CD0" w:rsidRPr="00EA4406" w:rsidRDefault="00887CD0" w:rsidP="00C47E27">
            <w:pPr>
              <w:rPr>
                <w:sz w:val="16"/>
                <w:szCs w:val="16"/>
              </w:rPr>
            </w:pPr>
            <w:r>
              <w:rPr>
                <w:sz w:val="16"/>
                <w:szCs w:val="16"/>
              </w:rPr>
              <w:t>Admin &amp; Supply Chain</w:t>
            </w:r>
          </w:p>
        </w:tc>
        <w:tc>
          <w:tcPr>
            <w:tcW w:w="2552" w:type="dxa"/>
          </w:tcPr>
          <w:p w14:paraId="7607F0EE" w14:textId="77777777" w:rsidR="00887CD0" w:rsidRDefault="00887CD0" w:rsidP="00C47E27"/>
          <w:p w14:paraId="29B2C696" w14:textId="77777777" w:rsidR="00887CD0" w:rsidRDefault="00887CD0" w:rsidP="00C47E27">
            <w:pPr>
              <w:jc w:val="right"/>
              <w:rPr>
                <w:sz w:val="16"/>
                <w:szCs w:val="16"/>
              </w:rPr>
            </w:pPr>
            <w:r>
              <w:rPr>
                <w:sz w:val="16"/>
                <w:szCs w:val="16"/>
              </w:rPr>
              <w:t>2 659 933</w:t>
            </w:r>
          </w:p>
          <w:p w14:paraId="4A79202A" w14:textId="77777777" w:rsidR="00887CD0" w:rsidRDefault="00887CD0" w:rsidP="00C47E27">
            <w:pPr>
              <w:jc w:val="right"/>
              <w:rPr>
                <w:sz w:val="16"/>
                <w:szCs w:val="16"/>
              </w:rPr>
            </w:pPr>
          </w:p>
          <w:p w14:paraId="23D3C386" w14:textId="77777777" w:rsidR="00887CD0" w:rsidRDefault="00887CD0" w:rsidP="00C47E27">
            <w:pPr>
              <w:jc w:val="right"/>
              <w:rPr>
                <w:sz w:val="16"/>
                <w:szCs w:val="16"/>
              </w:rPr>
            </w:pPr>
            <w:r>
              <w:rPr>
                <w:sz w:val="16"/>
                <w:szCs w:val="16"/>
              </w:rPr>
              <w:t>6 351 020</w:t>
            </w:r>
          </w:p>
          <w:p w14:paraId="0E00C479" w14:textId="77777777" w:rsidR="00887CD0" w:rsidRDefault="00887CD0" w:rsidP="00C47E27">
            <w:pPr>
              <w:jc w:val="right"/>
              <w:rPr>
                <w:sz w:val="16"/>
                <w:szCs w:val="16"/>
              </w:rPr>
            </w:pPr>
          </w:p>
          <w:p w14:paraId="4E7E12CC" w14:textId="77777777" w:rsidR="00887CD0" w:rsidRDefault="00887CD0" w:rsidP="00C47E27">
            <w:pPr>
              <w:jc w:val="right"/>
              <w:rPr>
                <w:sz w:val="16"/>
                <w:szCs w:val="16"/>
              </w:rPr>
            </w:pPr>
            <w:r>
              <w:rPr>
                <w:sz w:val="16"/>
                <w:szCs w:val="16"/>
              </w:rPr>
              <w:t>2 930 715</w:t>
            </w:r>
          </w:p>
          <w:p w14:paraId="55A408D4" w14:textId="77777777" w:rsidR="00887CD0" w:rsidRDefault="00887CD0" w:rsidP="00C47E27">
            <w:pPr>
              <w:jc w:val="right"/>
              <w:rPr>
                <w:sz w:val="16"/>
                <w:szCs w:val="16"/>
              </w:rPr>
            </w:pPr>
          </w:p>
          <w:p w14:paraId="10F39C5D" w14:textId="77777777" w:rsidR="00887CD0" w:rsidRPr="00EA4406" w:rsidRDefault="00887CD0" w:rsidP="00C47E27">
            <w:pPr>
              <w:jc w:val="right"/>
              <w:rPr>
                <w:sz w:val="16"/>
                <w:szCs w:val="16"/>
              </w:rPr>
            </w:pPr>
            <w:r>
              <w:rPr>
                <w:sz w:val="16"/>
                <w:szCs w:val="16"/>
              </w:rPr>
              <w:t>33 673 074</w:t>
            </w:r>
          </w:p>
        </w:tc>
        <w:tc>
          <w:tcPr>
            <w:tcW w:w="2693" w:type="dxa"/>
          </w:tcPr>
          <w:p w14:paraId="6CC24C1D" w14:textId="77777777" w:rsidR="00887CD0" w:rsidRDefault="00887CD0" w:rsidP="00C47E27"/>
          <w:p w14:paraId="74EED471" w14:textId="77777777" w:rsidR="00887CD0" w:rsidRDefault="00887CD0" w:rsidP="00C47E27">
            <w:pPr>
              <w:jc w:val="right"/>
              <w:rPr>
                <w:sz w:val="16"/>
                <w:szCs w:val="16"/>
              </w:rPr>
            </w:pPr>
            <w:r>
              <w:rPr>
                <w:sz w:val="16"/>
                <w:szCs w:val="16"/>
              </w:rPr>
              <w:t>2 723 092</w:t>
            </w:r>
          </w:p>
          <w:p w14:paraId="0958E013" w14:textId="77777777" w:rsidR="00887CD0" w:rsidRDefault="00887CD0" w:rsidP="00C47E27">
            <w:pPr>
              <w:jc w:val="right"/>
              <w:rPr>
                <w:sz w:val="16"/>
                <w:szCs w:val="16"/>
              </w:rPr>
            </w:pPr>
          </w:p>
          <w:p w14:paraId="3198F778" w14:textId="77777777" w:rsidR="00887CD0" w:rsidRDefault="00887CD0" w:rsidP="00C47E27">
            <w:pPr>
              <w:jc w:val="right"/>
              <w:rPr>
                <w:sz w:val="16"/>
                <w:szCs w:val="16"/>
              </w:rPr>
            </w:pPr>
            <w:r>
              <w:rPr>
                <w:sz w:val="16"/>
                <w:szCs w:val="16"/>
              </w:rPr>
              <w:t>6 501 823</w:t>
            </w:r>
          </w:p>
          <w:p w14:paraId="545A83C5" w14:textId="77777777" w:rsidR="00887CD0" w:rsidRDefault="00887CD0" w:rsidP="00C47E27">
            <w:pPr>
              <w:jc w:val="right"/>
              <w:rPr>
                <w:sz w:val="16"/>
                <w:szCs w:val="16"/>
              </w:rPr>
            </w:pPr>
          </w:p>
          <w:p w14:paraId="2F7DF9DA" w14:textId="77777777" w:rsidR="00887CD0" w:rsidRDefault="00887CD0" w:rsidP="00C47E27">
            <w:pPr>
              <w:jc w:val="right"/>
              <w:rPr>
                <w:sz w:val="16"/>
                <w:szCs w:val="16"/>
              </w:rPr>
            </w:pPr>
            <w:r>
              <w:rPr>
                <w:sz w:val="16"/>
                <w:szCs w:val="16"/>
              </w:rPr>
              <w:t>3 000 304</w:t>
            </w:r>
          </w:p>
          <w:p w14:paraId="0EE6FF82" w14:textId="77777777" w:rsidR="00887CD0" w:rsidRDefault="00887CD0" w:rsidP="00C47E27">
            <w:pPr>
              <w:jc w:val="right"/>
              <w:rPr>
                <w:sz w:val="16"/>
                <w:szCs w:val="16"/>
              </w:rPr>
            </w:pPr>
          </w:p>
          <w:p w14:paraId="4EE4D380" w14:textId="77777777" w:rsidR="00887CD0" w:rsidRPr="00EA4406" w:rsidRDefault="00887CD0" w:rsidP="00C47E27">
            <w:pPr>
              <w:jc w:val="right"/>
              <w:rPr>
                <w:sz w:val="16"/>
                <w:szCs w:val="16"/>
              </w:rPr>
            </w:pPr>
            <w:r>
              <w:rPr>
                <w:sz w:val="16"/>
                <w:szCs w:val="16"/>
              </w:rPr>
              <w:t>34 472 631</w:t>
            </w:r>
          </w:p>
        </w:tc>
        <w:tc>
          <w:tcPr>
            <w:tcW w:w="3544" w:type="dxa"/>
          </w:tcPr>
          <w:p w14:paraId="3B92B4F6" w14:textId="77777777" w:rsidR="00887CD0" w:rsidRDefault="00887CD0" w:rsidP="00C47E27"/>
          <w:p w14:paraId="06350495" w14:textId="77777777" w:rsidR="00887CD0" w:rsidRDefault="00887CD0" w:rsidP="00C47E27">
            <w:pPr>
              <w:jc w:val="right"/>
              <w:rPr>
                <w:sz w:val="16"/>
                <w:szCs w:val="16"/>
              </w:rPr>
            </w:pPr>
            <w:r>
              <w:rPr>
                <w:sz w:val="16"/>
                <w:szCs w:val="16"/>
              </w:rPr>
              <w:t>2 783 084</w:t>
            </w:r>
          </w:p>
          <w:p w14:paraId="3AFD78FC" w14:textId="77777777" w:rsidR="00887CD0" w:rsidRDefault="00887CD0" w:rsidP="00C47E27">
            <w:pPr>
              <w:jc w:val="right"/>
              <w:rPr>
                <w:sz w:val="16"/>
                <w:szCs w:val="16"/>
              </w:rPr>
            </w:pPr>
          </w:p>
          <w:p w14:paraId="29171F82" w14:textId="77777777" w:rsidR="00887CD0" w:rsidRDefault="00887CD0" w:rsidP="00C47E27">
            <w:pPr>
              <w:jc w:val="right"/>
              <w:rPr>
                <w:sz w:val="16"/>
                <w:szCs w:val="16"/>
              </w:rPr>
            </w:pPr>
            <w:r>
              <w:rPr>
                <w:sz w:val="16"/>
                <w:szCs w:val="16"/>
              </w:rPr>
              <w:t>6 645 063</w:t>
            </w:r>
          </w:p>
          <w:p w14:paraId="77208E66" w14:textId="77777777" w:rsidR="00887CD0" w:rsidRDefault="00887CD0" w:rsidP="00C47E27">
            <w:pPr>
              <w:jc w:val="right"/>
              <w:rPr>
                <w:sz w:val="16"/>
                <w:szCs w:val="16"/>
              </w:rPr>
            </w:pPr>
          </w:p>
          <w:p w14:paraId="3703C688" w14:textId="77777777" w:rsidR="00887CD0" w:rsidRDefault="00887CD0" w:rsidP="00C47E27">
            <w:pPr>
              <w:jc w:val="right"/>
              <w:rPr>
                <w:sz w:val="16"/>
                <w:szCs w:val="16"/>
              </w:rPr>
            </w:pPr>
            <w:r>
              <w:rPr>
                <w:sz w:val="16"/>
                <w:szCs w:val="16"/>
              </w:rPr>
              <w:t>3 066 403</w:t>
            </w:r>
          </w:p>
          <w:p w14:paraId="26E42367" w14:textId="77777777" w:rsidR="00887CD0" w:rsidRDefault="00887CD0" w:rsidP="00C47E27">
            <w:pPr>
              <w:jc w:val="right"/>
              <w:rPr>
                <w:sz w:val="16"/>
                <w:szCs w:val="16"/>
              </w:rPr>
            </w:pPr>
          </w:p>
          <w:p w14:paraId="192EF1A6" w14:textId="77777777" w:rsidR="00887CD0" w:rsidRPr="00EA4406" w:rsidRDefault="00887CD0" w:rsidP="00C47E27">
            <w:pPr>
              <w:jc w:val="right"/>
              <w:rPr>
                <w:sz w:val="16"/>
                <w:szCs w:val="16"/>
              </w:rPr>
            </w:pPr>
            <w:r>
              <w:rPr>
                <w:sz w:val="16"/>
                <w:szCs w:val="16"/>
              </w:rPr>
              <w:t>35 232 087</w:t>
            </w:r>
          </w:p>
        </w:tc>
      </w:tr>
      <w:tr w:rsidR="00887CD0" w14:paraId="428553D6" w14:textId="77777777" w:rsidTr="00D50143">
        <w:trPr>
          <w:trHeight w:val="630"/>
        </w:trPr>
        <w:tc>
          <w:tcPr>
            <w:tcW w:w="3539" w:type="dxa"/>
          </w:tcPr>
          <w:p w14:paraId="4A87D204" w14:textId="77777777" w:rsidR="00887CD0" w:rsidRDefault="00887CD0" w:rsidP="00C47E27"/>
          <w:p w14:paraId="5790B559" w14:textId="77777777" w:rsidR="00887CD0" w:rsidRDefault="00887CD0" w:rsidP="00C47E27">
            <w:pPr>
              <w:rPr>
                <w:sz w:val="16"/>
                <w:szCs w:val="16"/>
              </w:rPr>
            </w:pPr>
            <w:r>
              <w:rPr>
                <w:sz w:val="16"/>
                <w:szCs w:val="16"/>
              </w:rPr>
              <w:t>Internal Audit</w:t>
            </w:r>
          </w:p>
          <w:p w14:paraId="658A05A0" w14:textId="77777777" w:rsidR="00887CD0" w:rsidRPr="00EA4406" w:rsidRDefault="00887CD0" w:rsidP="00C47E27">
            <w:pPr>
              <w:rPr>
                <w:sz w:val="16"/>
                <w:szCs w:val="16"/>
              </w:rPr>
            </w:pPr>
          </w:p>
        </w:tc>
        <w:tc>
          <w:tcPr>
            <w:tcW w:w="2552" w:type="dxa"/>
          </w:tcPr>
          <w:p w14:paraId="7B06B359" w14:textId="77777777" w:rsidR="00887CD0" w:rsidRDefault="00887CD0" w:rsidP="00C47E27">
            <w:pPr>
              <w:jc w:val="right"/>
              <w:rPr>
                <w:sz w:val="16"/>
                <w:szCs w:val="16"/>
              </w:rPr>
            </w:pPr>
            <w:r w:rsidRPr="00F0525A">
              <w:rPr>
                <w:sz w:val="16"/>
                <w:szCs w:val="16"/>
              </w:rPr>
              <w:t>306</w:t>
            </w:r>
            <w:r>
              <w:rPr>
                <w:sz w:val="16"/>
                <w:szCs w:val="16"/>
              </w:rPr>
              <w:t> </w:t>
            </w:r>
            <w:r w:rsidRPr="00F0525A">
              <w:rPr>
                <w:sz w:val="16"/>
                <w:szCs w:val="16"/>
              </w:rPr>
              <w:t>000</w:t>
            </w:r>
          </w:p>
          <w:p w14:paraId="4B1B5092" w14:textId="77777777" w:rsidR="00887CD0" w:rsidRDefault="00887CD0" w:rsidP="00C47E27">
            <w:pPr>
              <w:jc w:val="right"/>
              <w:rPr>
                <w:sz w:val="16"/>
                <w:szCs w:val="16"/>
              </w:rPr>
            </w:pPr>
          </w:p>
          <w:p w14:paraId="71EED8F6" w14:textId="77777777" w:rsidR="00887CD0" w:rsidRDefault="00887CD0" w:rsidP="00C47E27">
            <w:pPr>
              <w:jc w:val="right"/>
              <w:rPr>
                <w:sz w:val="16"/>
                <w:szCs w:val="16"/>
              </w:rPr>
            </w:pPr>
          </w:p>
          <w:p w14:paraId="73065318" w14:textId="77777777" w:rsidR="00887CD0" w:rsidRPr="00F0525A" w:rsidRDefault="00887CD0" w:rsidP="00C47E27">
            <w:pPr>
              <w:jc w:val="right"/>
              <w:rPr>
                <w:b/>
                <w:bCs/>
                <w:sz w:val="16"/>
                <w:szCs w:val="16"/>
              </w:rPr>
            </w:pPr>
          </w:p>
        </w:tc>
        <w:tc>
          <w:tcPr>
            <w:tcW w:w="2693" w:type="dxa"/>
          </w:tcPr>
          <w:p w14:paraId="54AEB821" w14:textId="77777777" w:rsidR="00887CD0" w:rsidRDefault="00887CD0" w:rsidP="00C47E27">
            <w:pPr>
              <w:jc w:val="right"/>
              <w:rPr>
                <w:sz w:val="16"/>
                <w:szCs w:val="16"/>
              </w:rPr>
            </w:pPr>
            <w:r w:rsidRPr="00F0525A">
              <w:rPr>
                <w:sz w:val="16"/>
                <w:szCs w:val="16"/>
              </w:rPr>
              <w:t>313</w:t>
            </w:r>
            <w:r>
              <w:rPr>
                <w:sz w:val="16"/>
                <w:szCs w:val="16"/>
              </w:rPr>
              <w:t> </w:t>
            </w:r>
            <w:r w:rsidRPr="00F0525A">
              <w:rPr>
                <w:sz w:val="16"/>
                <w:szCs w:val="16"/>
              </w:rPr>
              <w:t>266</w:t>
            </w:r>
          </w:p>
          <w:p w14:paraId="4DDA9FEE" w14:textId="77777777" w:rsidR="00887CD0" w:rsidRDefault="00887CD0" w:rsidP="00C47E27">
            <w:pPr>
              <w:jc w:val="right"/>
              <w:rPr>
                <w:sz w:val="16"/>
                <w:szCs w:val="16"/>
              </w:rPr>
            </w:pPr>
          </w:p>
          <w:p w14:paraId="57365469" w14:textId="77777777" w:rsidR="00887CD0" w:rsidRDefault="00887CD0" w:rsidP="00C47E27">
            <w:pPr>
              <w:jc w:val="right"/>
              <w:rPr>
                <w:sz w:val="16"/>
                <w:szCs w:val="16"/>
              </w:rPr>
            </w:pPr>
          </w:p>
          <w:p w14:paraId="5A513003" w14:textId="77777777" w:rsidR="00887CD0" w:rsidRPr="00F0525A" w:rsidRDefault="00887CD0" w:rsidP="00C47E27">
            <w:pPr>
              <w:jc w:val="right"/>
              <w:rPr>
                <w:sz w:val="16"/>
                <w:szCs w:val="16"/>
              </w:rPr>
            </w:pPr>
          </w:p>
        </w:tc>
        <w:tc>
          <w:tcPr>
            <w:tcW w:w="3544" w:type="dxa"/>
          </w:tcPr>
          <w:p w14:paraId="77ABC432" w14:textId="77777777" w:rsidR="00887CD0" w:rsidRDefault="00887CD0" w:rsidP="00C47E27">
            <w:pPr>
              <w:jc w:val="right"/>
              <w:rPr>
                <w:sz w:val="16"/>
                <w:szCs w:val="16"/>
              </w:rPr>
            </w:pPr>
            <w:r w:rsidRPr="00F0525A">
              <w:rPr>
                <w:sz w:val="16"/>
                <w:szCs w:val="16"/>
              </w:rPr>
              <w:t>320</w:t>
            </w:r>
            <w:r>
              <w:rPr>
                <w:sz w:val="16"/>
                <w:szCs w:val="16"/>
              </w:rPr>
              <w:t> </w:t>
            </w:r>
            <w:r w:rsidRPr="00F0525A">
              <w:rPr>
                <w:sz w:val="16"/>
                <w:szCs w:val="16"/>
              </w:rPr>
              <w:t>166</w:t>
            </w:r>
          </w:p>
          <w:p w14:paraId="13929B97" w14:textId="77777777" w:rsidR="00887CD0" w:rsidRDefault="00887CD0" w:rsidP="00C47E27">
            <w:pPr>
              <w:jc w:val="right"/>
              <w:rPr>
                <w:sz w:val="16"/>
                <w:szCs w:val="16"/>
              </w:rPr>
            </w:pPr>
          </w:p>
          <w:p w14:paraId="7A67B935" w14:textId="77777777" w:rsidR="00887CD0" w:rsidRDefault="00887CD0" w:rsidP="00C47E27">
            <w:pPr>
              <w:jc w:val="right"/>
              <w:rPr>
                <w:sz w:val="16"/>
                <w:szCs w:val="16"/>
              </w:rPr>
            </w:pPr>
          </w:p>
          <w:p w14:paraId="78391FC9" w14:textId="77777777" w:rsidR="00887CD0" w:rsidRPr="00F0525A" w:rsidRDefault="00887CD0" w:rsidP="00C47E27">
            <w:pPr>
              <w:jc w:val="right"/>
              <w:rPr>
                <w:sz w:val="16"/>
                <w:szCs w:val="16"/>
              </w:rPr>
            </w:pPr>
          </w:p>
        </w:tc>
      </w:tr>
      <w:tr w:rsidR="00887CD0" w14:paraId="6A602DFB" w14:textId="77777777" w:rsidTr="00D50143">
        <w:trPr>
          <w:trHeight w:val="735"/>
        </w:trPr>
        <w:tc>
          <w:tcPr>
            <w:tcW w:w="3539" w:type="dxa"/>
          </w:tcPr>
          <w:p w14:paraId="0FEE0F4A" w14:textId="77777777" w:rsidR="00887CD0" w:rsidRDefault="00887CD0" w:rsidP="00C47E27">
            <w:pPr>
              <w:rPr>
                <w:sz w:val="16"/>
                <w:szCs w:val="16"/>
              </w:rPr>
            </w:pPr>
          </w:p>
          <w:p w14:paraId="3ACD357E" w14:textId="77777777" w:rsidR="00887CD0" w:rsidRPr="00F0525A" w:rsidRDefault="00887CD0" w:rsidP="00C47E27">
            <w:pPr>
              <w:rPr>
                <w:b/>
                <w:bCs/>
                <w:sz w:val="16"/>
                <w:szCs w:val="16"/>
              </w:rPr>
            </w:pPr>
            <w:r w:rsidRPr="00F0525A">
              <w:rPr>
                <w:b/>
                <w:bCs/>
                <w:sz w:val="16"/>
                <w:szCs w:val="16"/>
              </w:rPr>
              <w:t>Total Revenue Allocation</w:t>
            </w:r>
          </w:p>
          <w:p w14:paraId="6D89F1AC" w14:textId="77777777" w:rsidR="00887CD0" w:rsidRDefault="00887CD0" w:rsidP="00C47E27"/>
        </w:tc>
        <w:tc>
          <w:tcPr>
            <w:tcW w:w="2552" w:type="dxa"/>
          </w:tcPr>
          <w:p w14:paraId="60093796" w14:textId="77777777" w:rsidR="00887CD0" w:rsidRDefault="00887CD0" w:rsidP="00C47E27">
            <w:pPr>
              <w:jc w:val="right"/>
              <w:rPr>
                <w:sz w:val="16"/>
                <w:szCs w:val="16"/>
              </w:rPr>
            </w:pPr>
          </w:p>
          <w:p w14:paraId="5CA6691B" w14:textId="77777777" w:rsidR="00887CD0" w:rsidRPr="00F0525A" w:rsidRDefault="00887CD0" w:rsidP="00C47E27">
            <w:pPr>
              <w:jc w:val="right"/>
              <w:rPr>
                <w:sz w:val="16"/>
                <w:szCs w:val="16"/>
              </w:rPr>
            </w:pPr>
            <w:r w:rsidRPr="00F0525A">
              <w:rPr>
                <w:b/>
                <w:bCs/>
                <w:sz w:val="16"/>
                <w:szCs w:val="16"/>
              </w:rPr>
              <w:t>189 705 000</w:t>
            </w:r>
          </w:p>
        </w:tc>
        <w:tc>
          <w:tcPr>
            <w:tcW w:w="2693" w:type="dxa"/>
          </w:tcPr>
          <w:p w14:paraId="771B150F" w14:textId="77777777" w:rsidR="00887CD0" w:rsidRDefault="00887CD0" w:rsidP="00C47E27">
            <w:pPr>
              <w:jc w:val="right"/>
              <w:rPr>
                <w:sz w:val="16"/>
                <w:szCs w:val="16"/>
              </w:rPr>
            </w:pPr>
          </w:p>
          <w:p w14:paraId="6503E200" w14:textId="77777777" w:rsidR="00887CD0" w:rsidRPr="00F0525A" w:rsidRDefault="00887CD0" w:rsidP="00C47E27">
            <w:pPr>
              <w:jc w:val="right"/>
              <w:rPr>
                <w:b/>
                <w:bCs/>
                <w:sz w:val="16"/>
                <w:szCs w:val="16"/>
              </w:rPr>
            </w:pPr>
            <w:r w:rsidRPr="00F0525A">
              <w:rPr>
                <w:b/>
                <w:bCs/>
                <w:sz w:val="16"/>
                <w:szCs w:val="16"/>
              </w:rPr>
              <w:t>200 132 000</w:t>
            </w:r>
          </w:p>
          <w:p w14:paraId="6101F616" w14:textId="77777777" w:rsidR="00887CD0" w:rsidRDefault="00887CD0" w:rsidP="00C47E27">
            <w:pPr>
              <w:jc w:val="right"/>
              <w:rPr>
                <w:sz w:val="16"/>
                <w:szCs w:val="16"/>
              </w:rPr>
            </w:pPr>
          </w:p>
          <w:p w14:paraId="234A8CE6" w14:textId="77777777" w:rsidR="00887CD0" w:rsidRPr="00F0525A" w:rsidRDefault="00887CD0" w:rsidP="00C47E27">
            <w:pPr>
              <w:jc w:val="right"/>
              <w:rPr>
                <w:sz w:val="16"/>
                <w:szCs w:val="16"/>
              </w:rPr>
            </w:pPr>
          </w:p>
        </w:tc>
        <w:tc>
          <w:tcPr>
            <w:tcW w:w="3544" w:type="dxa"/>
          </w:tcPr>
          <w:p w14:paraId="7E0C2466" w14:textId="77777777" w:rsidR="00887CD0" w:rsidRDefault="00887CD0" w:rsidP="00C47E27">
            <w:pPr>
              <w:jc w:val="right"/>
              <w:rPr>
                <w:sz w:val="16"/>
                <w:szCs w:val="16"/>
              </w:rPr>
            </w:pPr>
          </w:p>
          <w:p w14:paraId="32DD5CE2" w14:textId="77777777" w:rsidR="00887CD0" w:rsidRPr="00F0525A" w:rsidRDefault="00887CD0" w:rsidP="00C47E27">
            <w:pPr>
              <w:jc w:val="right"/>
              <w:rPr>
                <w:b/>
                <w:bCs/>
                <w:sz w:val="16"/>
                <w:szCs w:val="16"/>
              </w:rPr>
            </w:pPr>
            <w:r w:rsidRPr="00F0525A">
              <w:rPr>
                <w:b/>
                <w:bCs/>
                <w:sz w:val="16"/>
                <w:szCs w:val="16"/>
              </w:rPr>
              <w:t>211 112 000</w:t>
            </w:r>
          </w:p>
          <w:p w14:paraId="71411F71" w14:textId="77777777" w:rsidR="00887CD0" w:rsidRPr="00F0525A" w:rsidRDefault="00887CD0" w:rsidP="00C47E27">
            <w:pPr>
              <w:jc w:val="right"/>
              <w:rPr>
                <w:sz w:val="16"/>
                <w:szCs w:val="16"/>
              </w:rPr>
            </w:pPr>
          </w:p>
        </w:tc>
      </w:tr>
    </w:tbl>
    <w:p w14:paraId="6A40AF94" w14:textId="3BAACB78" w:rsidR="00187A3F" w:rsidRDefault="00187A3F" w:rsidP="00187A3F">
      <w:pPr>
        <w:tabs>
          <w:tab w:val="left" w:pos="709"/>
        </w:tabs>
        <w:spacing w:line="360" w:lineRule="auto"/>
        <w:ind w:left="360"/>
        <w:jc w:val="both"/>
        <w:rPr>
          <w:rFonts w:ascii="Arial" w:eastAsia="Times New Roman" w:hAnsi="Arial" w:cs="Arial"/>
          <w:lang w:val="en-GB" w:eastAsia="en-GB"/>
        </w:rPr>
      </w:pPr>
    </w:p>
    <w:p w14:paraId="476FB0DF" w14:textId="485D0524" w:rsidR="00887CD0" w:rsidRDefault="0086287F" w:rsidP="008956A1">
      <w:pPr>
        <w:tabs>
          <w:tab w:val="left" w:pos="709"/>
        </w:tabs>
        <w:spacing w:line="360" w:lineRule="auto"/>
        <w:jc w:val="both"/>
        <w:rPr>
          <w:rFonts w:ascii="Arial" w:eastAsia="Times New Roman" w:hAnsi="Arial" w:cs="Arial"/>
          <w:lang w:val="en-GB" w:eastAsia="en-GB"/>
        </w:rPr>
      </w:pPr>
      <w:r w:rsidRPr="0086287F">
        <w:rPr>
          <w:rFonts w:ascii="Arial" w:eastAsia="Times New Roman" w:hAnsi="Arial" w:cs="Arial"/>
          <w:lang w:val="en-GB" w:eastAsia="en-GB"/>
        </w:rPr>
        <w:lastRenderedPageBreak/>
        <w:t>Government recognises that the budget allocated to the SAHRC may not be sufficient to enable the institution to carry out all its constitutional obligations.  However, this allocation should be seen within the context of other competing government needs and the shrinking national fiscus.  Budgetary and financial constraints are a reality and thus all bodies and institutions have had to ensure the optimal use of its resources with accompanying cost savings measures having to be adopted by all</w:t>
      </w:r>
      <w:r w:rsidR="00AB3644">
        <w:rPr>
          <w:rFonts w:ascii="Arial" w:eastAsia="Times New Roman" w:hAnsi="Arial" w:cs="Arial"/>
          <w:lang w:val="en-GB" w:eastAsia="en-GB"/>
        </w:rPr>
        <w:t>.</w:t>
      </w:r>
    </w:p>
    <w:p w14:paraId="339B1085" w14:textId="617BAB6C" w:rsidR="00542322" w:rsidRDefault="00542322" w:rsidP="008956A1">
      <w:pPr>
        <w:tabs>
          <w:tab w:val="left" w:pos="709"/>
        </w:tabs>
        <w:spacing w:line="360" w:lineRule="auto"/>
        <w:jc w:val="both"/>
        <w:rPr>
          <w:rFonts w:ascii="Arial" w:eastAsia="Times New Roman" w:hAnsi="Arial" w:cs="Arial"/>
          <w:lang w:val="en-GB" w:eastAsia="en-GB"/>
        </w:rPr>
      </w:pPr>
      <w:r w:rsidRPr="00542322">
        <w:rPr>
          <w:rFonts w:ascii="Arial" w:eastAsia="Times New Roman" w:hAnsi="Arial" w:cs="Arial"/>
          <w:lang w:val="en-GB" w:eastAsia="en-GB"/>
        </w:rPr>
        <w:t>The increase set out above in SAHRC allocation over the 2019/20, 2020/21 and 2021/22 Medium Term Expenditure Framework (MTEF) period shows Government’s confidence in the role that the SAHRC has played over the past 26 years of its existence in assisting Government to entrench the culture of human rights, constitutionalism, the rule of law and advancement of our international obligations.  Despite its limited resources, the Commission continues producing outstanding research outputs and reports on South Africa’s human rights landscape to further deepen our constitutional democracy.</w:t>
      </w:r>
    </w:p>
    <w:p w14:paraId="006A36AE" w14:textId="77777777" w:rsidR="00AB3644" w:rsidRPr="00187A3F" w:rsidRDefault="00AB3644" w:rsidP="008956A1">
      <w:pPr>
        <w:tabs>
          <w:tab w:val="left" w:pos="709"/>
        </w:tabs>
        <w:spacing w:line="360" w:lineRule="auto"/>
        <w:jc w:val="both"/>
        <w:rPr>
          <w:rFonts w:ascii="Arial" w:eastAsia="Times New Roman" w:hAnsi="Arial" w:cs="Arial"/>
          <w:lang w:val="en-GB" w:eastAsia="en-GB"/>
        </w:rPr>
      </w:pPr>
    </w:p>
    <w:p w14:paraId="4E9CA625" w14:textId="2029FBD1" w:rsidR="00187A3F" w:rsidRDefault="00187A3F" w:rsidP="00820033">
      <w:pPr>
        <w:tabs>
          <w:tab w:val="left" w:pos="709"/>
        </w:tabs>
        <w:spacing w:line="360" w:lineRule="auto"/>
        <w:ind w:left="720"/>
        <w:jc w:val="center"/>
        <w:rPr>
          <w:rFonts w:ascii="Arial" w:eastAsia="Times New Roman" w:hAnsi="Arial" w:cs="Arial"/>
          <w:b/>
          <w:lang w:val="en-GB" w:eastAsia="en-GB"/>
        </w:rPr>
      </w:pPr>
      <w:r w:rsidRPr="00187A3F">
        <w:rPr>
          <w:rFonts w:ascii="Arial" w:eastAsia="Times New Roman" w:hAnsi="Arial" w:cs="Arial"/>
          <w:b/>
          <w:lang w:val="en-GB" w:eastAsia="en-GB"/>
        </w:rPr>
        <w:t xml:space="preserve">Table </w:t>
      </w:r>
      <w:r w:rsidR="003449AD">
        <w:rPr>
          <w:rFonts w:ascii="Arial" w:eastAsia="Times New Roman" w:hAnsi="Arial" w:cs="Arial"/>
          <w:b/>
          <w:lang w:val="en-GB" w:eastAsia="en-GB"/>
        </w:rPr>
        <w:t>1</w:t>
      </w:r>
      <w:r w:rsidR="00FB55B7">
        <w:rPr>
          <w:rFonts w:ascii="Arial" w:eastAsia="Times New Roman" w:hAnsi="Arial" w:cs="Arial"/>
          <w:b/>
          <w:lang w:val="en-GB" w:eastAsia="en-GB"/>
        </w:rPr>
        <w:t>1</w:t>
      </w:r>
      <w:r w:rsidRPr="00187A3F">
        <w:rPr>
          <w:rFonts w:ascii="Calibri" w:eastAsia="Calibri" w:hAnsi="Calibri" w:cs="Times New Roman"/>
        </w:rPr>
        <w:t xml:space="preserve"> </w:t>
      </w:r>
      <w:r w:rsidRPr="00187A3F">
        <w:rPr>
          <w:rFonts w:ascii="Arial" w:eastAsia="Times New Roman" w:hAnsi="Arial" w:cs="Arial"/>
          <w:b/>
          <w:lang w:val="en-GB" w:eastAsia="en-GB"/>
        </w:rPr>
        <w:t>Cases registered in the Equality Court during the period under review</w:t>
      </w:r>
    </w:p>
    <w:p w14:paraId="05AE335B" w14:textId="1C57304F" w:rsidR="0077777F" w:rsidRPr="00187A3F" w:rsidRDefault="0077777F" w:rsidP="00820033">
      <w:pPr>
        <w:tabs>
          <w:tab w:val="left" w:pos="709"/>
        </w:tabs>
        <w:spacing w:line="360" w:lineRule="auto"/>
        <w:ind w:left="720"/>
        <w:jc w:val="center"/>
        <w:rPr>
          <w:rFonts w:ascii="Arial" w:eastAsia="Times New Roman" w:hAnsi="Arial" w:cs="Arial"/>
          <w:lang w:val="en-GB" w:eastAsia="en-GB"/>
        </w:rPr>
      </w:pPr>
      <w:r w:rsidRPr="0077777F">
        <w:rPr>
          <w:rFonts w:ascii="Arial" w:eastAsia="Times New Roman" w:hAnsi="Arial" w:cs="Arial"/>
          <w:lang w:val="en-GB" w:eastAsia="en-GB"/>
        </w:rPr>
        <w:t>The table reflects the statistics relating to equality court matters registered in the Lower Court (Magistrate Court) during April to March 2016 to 2020. Please note that these are registered, not necessarily finalised cases.</w:t>
      </w:r>
    </w:p>
    <w:tbl>
      <w:tblPr>
        <w:tblW w:w="12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835"/>
        <w:gridCol w:w="1985"/>
        <w:gridCol w:w="2126"/>
        <w:gridCol w:w="2835"/>
      </w:tblGrid>
      <w:tr w:rsidR="00187A3F" w:rsidRPr="00187A3F" w14:paraId="65AE97DA" w14:textId="77777777" w:rsidTr="00D50143">
        <w:trPr>
          <w:trHeight w:val="99"/>
        </w:trPr>
        <w:tc>
          <w:tcPr>
            <w:tcW w:w="3147" w:type="dxa"/>
            <w:vMerge w:val="restart"/>
            <w:tcBorders>
              <w:top w:val="single" w:sz="4" w:space="0" w:color="auto"/>
              <w:left w:val="single" w:sz="4" w:space="0" w:color="auto"/>
              <w:bottom w:val="single" w:sz="4" w:space="0" w:color="auto"/>
              <w:right w:val="single" w:sz="4" w:space="0" w:color="auto"/>
            </w:tcBorders>
            <w:hideMark/>
          </w:tcPr>
          <w:p w14:paraId="6A9EAA10"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Region</w:t>
            </w:r>
          </w:p>
        </w:tc>
        <w:tc>
          <w:tcPr>
            <w:tcW w:w="9781" w:type="dxa"/>
            <w:gridSpan w:val="4"/>
            <w:tcBorders>
              <w:top w:val="single" w:sz="4" w:space="0" w:color="auto"/>
              <w:left w:val="single" w:sz="4" w:space="0" w:color="auto"/>
              <w:bottom w:val="single" w:sz="4" w:space="0" w:color="auto"/>
              <w:right w:val="single" w:sz="4" w:space="0" w:color="auto"/>
            </w:tcBorders>
            <w:hideMark/>
          </w:tcPr>
          <w:p w14:paraId="63EF12BC" w14:textId="4C3D18EB" w:rsidR="00187A3F" w:rsidRPr="00187A3F" w:rsidRDefault="00187A3F" w:rsidP="00187A3F">
            <w:pPr>
              <w:spacing w:line="360" w:lineRule="auto"/>
              <w:jc w:val="center"/>
              <w:rPr>
                <w:rFonts w:ascii="Arial" w:eastAsia="Times New Roman" w:hAnsi="Arial" w:cs="Arial"/>
                <w:b/>
                <w:bCs/>
                <w:lang w:val="en-GB" w:eastAsia="en-GB"/>
              </w:rPr>
            </w:pPr>
            <w:r w:rsidRPr="00187A3F">
              <w:rPr>
                <w:rFonts w:ascii="Arial" w:eastAsia="Times New Roman" w:hAnsi="Arial" w:cs="Arial"/>
                <w:b/>
                <w:bCs/>
                <w:lang w:val="en-GB" w:eastAsia="en-GB"/>
              </w:rPr>
              <w:t>April to March 20</w:t>
            </w:r>
            <w:r>
              <w:rPr>
                <w:rFonts w:ascii="Arial" w:eastAsia="Times New Roman" w:hAnsi="Arial" w:cs="Arial"/>
                <w:b/>
                <w:bCs/>
                <w:lang w:val="en-GB" w:eastAsia="en-GB"/>
              </w:rPr>
              <w:t>16</w:t>
            </w:r>
            <w:r w:rsidRPr="00187A3F">
              <w:rPr>
                <w:rFonts w:ascii="Arial" w:eastAsia="Times New Roman" w:hAnsi="Arial" w:cs="Arial"/>
                <w:b/>
                <w:bCs/>
                <w:lang w:val="en-GB" w:eastAsia="en-GB"/>
              </w:rPr>
              <w:t xml:space="preserve"> to 2020</w:t>
            </w:r>
          </w:p>
        </w:tc>
      </w:tr>
      <w:tr w:rsidR="00187A3F" w:rsidRPr="00187A3F" w14:paraId="57950804" w14:textId="77777777" w:rsidTr="00D50143">
        <w:trPr>
          <w:trHeight w:val="70"/>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76047310" w14:textId="77777777" w:rsidR="00187A3F" w:rsidRPr="00187A3F" w:rsidRDefault="00187A3F" w:rsidP="00187A3F">
            <w:pPr>
              <w:spacing w:after="0" w:line="240" w:lineRule="auto"/>
              <w:rPr>
                <w:rFonts w:ascii="Arial" w:eastAsia="Times New Roman" w:hAnsi="Arial" w:cs="Arial"/>
                <w:b/>
                <w:lang w:val="en-GB" w:eastAsia="en-GB"/>
              </w:rPr>
            </w:pPr>
          </w:p>
        </w:tc>
        <w:tc>
          <w:tcPr>
            <w:tcW w:w="2835" w:type="dxa"/>
            <w:tcBorders>
              <w:top w:val="single" w:sz="4" w:space="0" w:color="auto"/>
              <w:left w:val="single" w:sz="4" w:space="0" w:color="auto"/>
              <w:bottom w:val="single" w:sz="4" w:space="0" w:color="auto"/>
              <w:right w:val="single" w:sz="4" w:space="0" w:color="auto"/>
            </w:tcBorders>
            <w:hideMark/>
          </w:tcPr>
          <w:p w14:paraId="686CB747" w14:textId="77777777" w:rsidR="00187A3F" w:rsidRPr="00187A3F" w:rsidRDefault="00187A3F" w:rsidP="00187A3F">
            <w:pPr>
              <w:spacing w:line="360" w:lineRule="auto"/>
              <w:jc w:val="center"/>
              <w:rPr>
                <w:rFonts w:ascii="Arial" w:eastAsia="Times New Roman" w:hAnsi="Arial" w:cs="Arial"/>
                <w:b/>
                <w:bCs/>
                <w:lang w:val="en-GB" w:eastAsia="en-GB"/>
              </w:rPr>
            </w:pPr>
            <w:r w:rsidRPr="00187A3F">
              <w:rPr>
                <w:rFonts w:ascii="Arial" w:eastAsia="Times New Roman" w:hAnsi="Arial" w:cs="Arial"/>
                <w:b/>
                <w:bCs/>
                <w:lang w:val="en-GB" w:eastAsia="en-GB"/>
              </w:rPr>
              <w:t>2016/17</w:t>
            </w:r>
          </w:p>
        </w:tc>
        <w:tc>
          <w:tcPr>
            <w:tcW w:w="1985" w:type="dxa"/>
            <w:tcBorders>
              <w:top w:val="single" w:sz="4" w:space="0" w:color="auto"/>
              <w:left w:val="single" w:sz="4" w:space="0" w:color="auto"/>
              <w:bottom w:val="single" w:sz="4" w:space="0" w:color="auto"/>
              <w:right w:val="single" w:sz="4" w:space="0" w:color="auto"/>
            </w:tcBorders>
          </w:tcPr>
          <w:p w14:paraId="2DC004EC" w14:textId="77777777" w:rsidR="00187A3F" w:rsidRPr="00187A3F" w:rsidRDefault="00187A3F" w:rsidP="00187A3F">
            <w:pPr>
              <w:spacing w:line="360" w:lineRule="auto"/>
              <w:jc w:val="center"/>
              <w:rPr>
                <w:rFonts w:ascii="Arial" w:eastAsia="Times New Roman" w:hAnsi="Arial" w:cs="Arial"/>
                <w:b/>
                <w:bCs/>
                <w:lang w:val="en-GB" w:eastAsia="en-GB"/>
              </w:rPr>
            </w:pPr>
            <w:r w:rsidRPr="00187A3F">
              <w:rPr>
                <w:rFonts w:ascii="Arial" w:eastAsia="Times New Roman" w:hAnsi="Arial" w:cs="Arial"/>
                <w:b/>
                <w:bCs/>
                <w:lang w:val="en-GB" w:eastAsia="en-GB"/>
              </w:rPr>
              <w:t>2017/18</w:t>
            </w:r>
          </w:p>
        </w:tc>
        <w:tc>
          <w:tcPr>
            <w:tcW w:w="2126" w:type="dxa"/>
            <w:tcBorders>
              <w:top w:val="single" w:sz="4" w:space="0" w:color="auto"/>
              <w:left w:val="single" w:sz="4" w:space="0" w:color="auto"/>
              <w:bottom w:val="single" w:sz="4" w:space="0" w:color="auto"/>
              <w:right w:val="single" w:sz="4" w:space="0" w:color="auto"/>
            </w:tcBorders>
          </w:tcPr>
          <w:p w14:paraId="3A899B51" w14:textId="77777777" w:rsidR="00187A3F" w:rsidRPr="00187A3F" w:rsidRDefault="00187A3F" w:rsidP="00187A3F">
            <w:pPr>
              <w:spacing w:line="360" w:lineRule="auto"/>
              <w:jc w:val="center"/>
              <w:rPr>
                <w:rFonts w:ascii="Arial" w:eastAsia="Times New Roman" w:hAnsi="Arial" w:cs="Arial"/>
                <w:b/>
                <w:bCs/>
                <w:lang w:val="en-GB" w:eastAsia="en-GB"/>
              </w:rPr>
            </w:pPr>
            <w:r w:rsidRPr="00187A3F">
              <w:rPr>
                <w:rFonts w:ascii="Arial" w:eastAsia="Times New Roman" w:hAnsi="Arial" w:cs="Arial"/>
                <w:b/>
                <w:bCs/>
                <w:lang w:val="en-GB" w:eastAsia="en-GB"/>
              </w:rPr>
              <w:t>2018/19</w:t>
            </w:r>
          </w:p>
        </w:tc>
        <w:tc>
          <w:tcPr>
            <w:tcW w:w="2835" w:type="dxa"/>
            <w:tcBorders>
              <w:top w:val="single" w:sz="4" w:space="0" w:color="auto"/>
              <w:left w:val="single" w:sz="4" w:space="0" w:color="auto"/>
              <w:bottom w:val="single" w:sz="4" w:space="0" w:color="auto"/>
              <w:right w:val="single" w:sz="4" w:space="0" w:color="auto"/>
            </w:tcBorders>
          </w:tcPr>
          <w:p w14:paraId="4C183423" w14:textId="77777777" w:rsidR="00187A3F" w:rsidRPr="00187A3F" w:rsidRDefault="00187A3F" w:rsidP="00187A3F">
            <w:pPr>
              <w:spacing w:line="360" w:lineRule="auto"/>
              <w:jc w:val="center"/>
              <w:rPr>
                <w:rFonts w:ascii="Arial" w:eastAsia="Times New Roman" w:hAnsi="Arial" w:cs="Arial"/>
                <w:b/>
                <w:bCs/>
                <w:lang w:val="en-GB" w:eastAsia="en-GB"/>
              </w:rPr>
            </w:pPr>
            <w:r w:rsidRPr="00187A3F">
              <w:rPr>
                <w:rFonts w:ascii="Arial" w:eastAsia="Times New Roman" w:hAnsi="Arial" w:cs="Arial"/>
                <w:b/>
                <w:bCs/>
                <w:lang w:val="en-GB" w:eastAsia="en-GB"/>
              </w:rPr>
              <w:t>2019/20</w:t>
            </w:r>
          </w:p>
        </w:tc>
      </w:tr>
      <w:tr w:rsidR="00187A3F" w:rsidRPr="00187A3F" w14:paraId="46B8C0CC"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0B617179"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Eastern Cape</w:t>
            </w:r>
          </w:p>
        </w:tc>
        <w:tc>
          <w:tcPr>
            <w:tcW w:w="2835" w:type="dxa"/>
            <w:tcBorders>
              <w:top w:val="single" w:sz="4" w:space="0" w:color="auto"/>
              <w:left w:val="single" w:sz="4" w:space="0" w:color="auto"/>
              <w:bottom w:val="single" w:sz="4" w:space="0" w:color="auto"/>
              <w:right w:val="single" w:sz="4" w:space="0" w:color="auto"/>
            </w:tcBorders>
            <w:hideMark/>
          </w:tcPr>
          <w:p w14:paraId="31745816"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23</w:t>
            </w:r>
          </w:p>
        </w:tc>
        <w:tc>
          <w:tcPr>
            <w:tcW w:w="1985" w:type="dxa"/>
            <w:tcBorders>
              <w:top w:val="single" w:sz="4" w:space="0" w:color="auto"/>
              <w:left w:val="single" w:sz="4" w:space="0" w:color="auto"/>
              <w:bottom w:val="single" w:sz="4" w:space="0" w:color="auto"/>
              <w:right w:val="single" w:sz="4" w:space="0" w:color="auto"/>
            </w:tcBorders>
          </w:tcPr>
          <w:p w14:paraId="57640926"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20</w:t>
            </w:r>
          </w:p>
        </w:tc>
        <w:tc>
          <w:tcPr>
            <w:tcW w:w="2126" w:type="dxa"/>
            <w:tcBorders>
              <w:top w:val="single" w:sz="4" w:space="0" w:color="auto"/>
              <w:left w:val="single" w:sz="4" w:space="0" w:color="auto"/>
              <w:bottom w:val="single" w:sz="4" w:space="0" w:color="auto"/>
              <w:right w:val="single" w:sz="4" w:space="0" w:color="auto"/>
            </w:tcBorders>
          </w:tcPr>
          <w:p w14:paraId="33BFE9BF"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28</w:t>
            </w:r>
          </w:p>
        </w:tc>
        <w:tc>
          <w:tcPr>
            <w:tcW w:w="2835" w:type="dxa"/>
            <w:tcBorders>
              <w:top w:val="single" w:sz="4" w:space="0" w:color="auto"/>
              <w:left w:val="single" w:sz="4" w:space="0" w:color="auto"/>
              <w:bottom w:val="single" w:sz="4" w:space="0" w:color="auto"/>
              <w:right w:val="single" w:sz="4" w:space="0" w:color="auto"/>
            </w:tcBorders>
          </w:tcPr>
          <w:p w14:paraId="6477104A"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3</w:t>
            </w:r>
          </w:p>
        </w:tc>
      </w:tr>
      <w:tr w:rsidR="00187A3F" w:rsidRPr="00187A3F" w14:paraId="4A85F692"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38C92AC0"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Free State</w:t>
            </w:r>
          </w:p>
        </w:tc>
        <w:tc>
          <w:tcPr>
            <w:tcW w:w="2835" w:type="dxa"/>
            <w:tcBorders>
              <w:top w:val="single" w:sz="4" w:space="0" w:color="auto"/>
              <w:left w:val="single" w:sz="4" w:space="0" w:color="auto"/>
              <w:bottom w:val="single" w:sz="4" w:space="0" w:color="auto"/>
              <w:right w:val="single" w:sz="4" w:space="0" w:color="auto"/>
            </w:tcBorders>
            <w:hideMark/>
          </w:tcPr>
          <w:p w14:paraId="04F4EC1B"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5</w:t>
            </w:r>
          </w:p>
        </w:tc>
        <w:tc>
          <w:tcPr>
            <w:tcW w:w="1985" w:type="dxa"/>
            <w:tcBorders>
              <w:top w:val="single" w:sz="4" w:space="0" w:color="auto"/>
              <w:left w:val="single" w:sz="4" w:space="0" w:color="auto"/>
              <w:bottom w:val="single" w:sz="4" w:space="0" w:color="auto"/>
              <w:right w:val="single" w:sz="4" w:space="0" w:color="auto"/>
            </w:tcBorders>
          </w:tcPr>
          <w:p w14:paraId="43127F2E"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7</w:t>
            </w:r>
          </w:p>
        </w:tc>
        <w:tc>
          <w:tcPr>
            <w:tcW w:w="2126" w:type="dxa"/>
            <w:tcBorders>
              <w:top w:val="single" w:sz="4" w:space="0" w:color="auto"/>
              <w:left w:val="single" w:sz="4" w:space="0" w:color="auto"/>
              <w:bottom w:val="single" w:sz="4" w:space="0" w:color="auto"/>
              <w:right w:val="single" w:sz="4" w:space="0" w:color="auto"/>
            </w:tcBorders>
          </w:tcPr>
          <w:p w14:paraId="37A5EA78"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7</w:t>
            </w:r>
          </w:p>
        </w:tc>
        <w:tc>
          <w:tcPr>
            <w:tcW w:w="2835" w:type="dxa"/>
            <w:tcBorders>
              <w:top w:val="single" w:sz="4" w:space="0" w:color="auto"/>
              <w:left w:val="single" w:sz="4" w:space="0" w:color="auto"/>
              <w:bottom w:val="single" w:sz="4" w:space="0" w:color="auto"/>
              <w:right w:val="single" w:sz="4" w:space="0" w:color="auto"/>
            </w:tcBorders>
          </w:tcPr>
          <w:p w14:paraId="7320C080"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3</w:t>
            </w:r>
          </w:p>
        </w:tc>
      </w:tr>
      <w:tr w:rsidR="00187A3F" w:rsidRPr="00187A3F" w14:paraId="145C0467"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1051137D"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Gauteng</w:t>
            </w:r>
          </w:p>
        </w:tc>
        <w:tc>
          <w:tcPr>
            <w:tcW w:w="2835" w:type="dxa"/>
            <w:tcBorders>
              <w:top w:val="single" w:sz="4" w:space="0" w:color="auto"/>
              <w:left w:val="single" w:sz="4" w:space="0" w:color="auto"/>
              <w:bottom w:val="single" w:sz="4" w:space="0" w:color="auto"/>
              <w:right w:val="single" w:sz="4" w:space="0" w:color="auto"/>
            </w:tcBorders>
            <w:hideMark/>
          </w:tcPr>
          <w:p w14:paraId="232EF166"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141</w:t>
            </w:r>
          </w:p>
        </w:tc>
        <w:tc>
          <w:tcPr>
            <w:tcW w:w="1985" w:type="dxa"/>
            <w:tcBorders>
              <w:top w:val="single" w:sz="4" w:space="0" w:color="auto"/>
              <w:left w:val="single" w:sz="4" w:space="0" w:color="auto"/>
              <w:bottom w:val="single" w:sz="4" w:space="0" w:color="auto"/>
              <w:right w:val="single" w:sz="4" w:space="0" w:color="auto"/>
            </w:tcBorders>
          </w:tcPr>
          <w:p w14:paraId="5AEF92D2"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52</w:t>
            </w:r>
          </w:p>
        </w:tc>
        <w:tc>
          <w:tcPr>
            <w:tcW w:w="2126" w:type="dxa"/>
            <w:tcBorders>
              <w:top w:val="single" w:sz="4" w:space="0" w:color="auto"/>
              <w:left w:val="single" w:sz="4" w:space="0" w:color="auto"/>
              <w:bottom w:val="single" w:sz="4" w:space="0" w:color="auto"/>
              <w:right w:val="single" w:sz="4" w:space="0" w:color="auto"/>
            </w:tcBorders>
          </w:tcPr>
          <w:p w14:paraId="33E0680B"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135</w:t>
            </w:r>
          </w:p>
        </w:tc>
        <w:tc>
          <w:tcPr>
            <w:tcW w:w="2835" w:type="dxa"/>
            <w:tcBorders>
              <w:top w:val="single" w:sz="4" w:space="0" w:color="auto"/>
              <w:left w:val="single" w:sz="4" w:space="0" w:color="auto"/>
              <w:bottom w:val="single" w:sz="4" w:space="0" w:color="auto"/>
              <w:right w:val="single" w:sz="4" w:space="0" w:color="auto"/>
            </w:tcBorders>
          </w:tcPr>
          <w:p w14:paraId="43043B1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198</w:t>
            </w:r>
          </w:p>
        </w:tc>
      </w:tr>
      <w:tr w:rsidR="00187A3F" w:rsidRPr="00187A3F" w14:paraId="3E98AF59"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2921A07C"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lastRenderedPageBreak/>
              <w:t>KwaZulu-Natal</w:t>
            </w:r>
          </w:p>
        </w:tc>
        <w:tc>
          <w:tcPr>
            <w:tcW w:w="2835" w:type="dxa"/>
            <w:tcBorders>
              <w:top w:val="single" w:sz="4" w:space="0" w:color="auto"/>
              <w:left w:val="single" w:sz="4" w:space="0" w:color="auto"/>
              <w:bottom w:val="single" w:sz="4" w:space="0" w:color="auto"/>
              <w:right w:val="single" w:sz="4" w:space="0" w:color="auto"/>
            </w:tcBorders>
            <w:hideMark/>
          </w:tcPr>
          <w:p w14:paraId="229F3007"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92</w:t>
            </w:r>
          </w:p>
        </w:tc>
        <w:tc>
          <w:tcPr>
            <w:tcW w:w="1985" w:type="dxa"/>
            <w:tcBorders>
              <w:top w:val="single" w:sz="4" w:space="0" w:color="auto"/>
              <w:left w:val="single" w:sz="4" w:space="0" w:color="auto"/>
              <w:bottom w:val="single" w:sz="4" w:space="0" w:color="auto"/>
              <w:right w:val="single" w:sz="4" w:space="0" w:color="auto"/>
            </w:tcBorders>
          </w:tcPr>
          <w:p w14:paraId="500251E3"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75</w:t>
            </w:r>
          </w:p>
        </w:tc>
        <w:tc>
          <w:tcPr>
            <w:tcW w:w="2126" w:type="dxa"/>
            <w:tcBorders>
              <w:top w:val="single" w:sz="4" w:space="0" w:color="auto"/>
              <w:left w:val="single" w:sz="4" w:space="0" w:color="auto"/>
              <w:bottom w:val="single" w:sz="4" w:space="0" w:color="auto"/>
              <w:right w:val="single" w:sz="4" w:space="0" w:color="auto"/>
            </w:tcBorders>
          </w:tcPr>
          <w:p w14:paraId="040C470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229</w:t>
            </w:r>
          </w:p>
        </w:tc>
        <w:tc>
          <w:tcPr>
            <w:tcW w:w="2835" w:type="dxa"/>
            <w:tcBorders>
              <w:top w:val="single" w:sz="4" w:space="0" w:color="auto"/>
              <w:left w:val="single" w:sz="4" w:space="0" w:color="auto"/>
              <w:bottom w:val="single" w:sz="4" w:space="0" w:color="auto"/>
              <w:right w:val="single" w:sz="4" w:space="0" w:color="auto"/>
            </w:tcBorders>
          </w:tcPr>
          <w:p w14:paraId="660DE861"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255</w:t>
            </w:r>
          </w:p>
        </w:tc>
      </w:tr>
      <w:tr w:rsidR="00187A3F" w:rsidRPr="00187A3F" w14:paraId="0EA6F2F5"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028BC892"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Limpopo</w:t>
            </w:r>
          </w:p>
        </w:tc>
        <w:tc>
          <w:tcPr>
            <w:tcW w:w="2835" w:type="dxa"/>
            <w:tcBorders>
              <w:top w:val="single" w:sz="4" w:space="0" w:color="auto"/>
              <w:left w:val="single" w:sz="4" w:space="0" w:color="auto"/>
              <w:bottom w:val="single" w:sz="4" w:space="0" w:color="auto"/>
              <w:right w:val="single" w:sz="4" w:space="0" w:color="auto"/>
            </w:tcBorders>
            <w:hideMark/>
          </w:tcPr>
          <w:p w14:paraId="6E1D110F"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11</w:t>
            </w:r>
          </w:p>
        </w:tc>
        <w:tc>
          <w:tcPr>
            <w:tcW w:w="1985" w:type="dxa"/>
            <w:tcBorders>
              <w:top w:val="single" w:sz="4" w:space="0" w:color="auto"/>
              <w:left w:val="single" w:sz="4" w:space="0" w:color="auto"/>
              <w:bottom w:val="single" w:sz="4" w:space="0" w:color="auto"/>
              <w:right w:val="single" w:sz="4" w:space="0" w:color="auto"/>
            </w:tcBorders>
          </w:tcPr>
          <w:p w14:paraId="6C24647C"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w:t>
            </w:r>
          </w:p>
        </w:tc>
        <w:tc>
          <w:tcPr>
            <w:tcW w:w="2126" w:type="dxa"/>
            <w:tcBorders>
              <w:top w:val="single" w:sz="4" w:space="0" w:color="auto"/>
              <w:left w:val="single" w:sz="4" w:space="0" w:color="auto"/>
              <w:bottom w:val="single" w:sz="4" w:space="0" w:color="auto"/>
              <w:right w:val="single" w:sz="4" w:space="0" w:color="auto"/>
            </w:tcBorders>
          </w:tcPr>
          <w:p w14:paraId="4B2FD984"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9</w:t>
            </w:r>
          </w:p>
        </w:tc>
        <w:tc>
          <w:tcPr>
            <w:tcW w:w="2835" w:type="dxa"/>
            <w:tcBorders>
              <w:top w:val="single" w:sz="4" w:space="0" w:color="auto"/>
              <w:left w:val="single" w:sz="4" w:space="0" w:color="auto"/>
              <w:bottom w:val="single" w:sz="4" w:space="0" w:color="auto"/>
              <w:right w:val="single" w:sz="4" w:space="0" w:color="auto"/>
            </w:tcBorders>
          </w:tcPr>
          <w:p w14:paraId="05B8692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w:t>
            </w:r>
          </w:p>
        </w:tc>
      </w:tr>
      <w:tr w:rsidR="00187A3F" w:rsidRPr="00187A3F" w14:paraId="55B4E929"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35C36929"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Mpumalanga</w:t>
            </w:r>
          </w:p>
        </w:tc>
        <w:tc>
          <w:tcPr>
            <w:tcW w:w="2835" w:type="dxa"/>
            <w:tcBorders>
              <w:top w:val="single" w:sz="4" w:space="0" w:color="auto"/>
              <w:left w:val="single" w:sz="4" w:space="0" w:color="auto"/>
              <w:bottom w:val="single" w:sz="4" w:space="0" w:color="auto"/>
              <w:right w:val="single" w:sz="4" w:space="0" w:color="auto"/>
            </w:tcBorders>
            <w:hideMark/>
          </w:tcPr>
          <w:p w14:paraId="70A571F7"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56</w:t>
            </w:r>
          </w:p>
        </w:tc>
        <w:tc>
          <w:tcPr>
            <w:tcW w:w="1985" w:type="dxa"/>
            <w:tcBorders>
              <w:top w:val="single" w:sz="4" w:space="0" w:color="auto"/>
              <w:left w:val="single" w:sz="4" w:space="0" w:color="auto"/>
              <w:bottom w:val="single" w:sz="4" w:space="0" w:color="auto"/>
              <w:right w:val="single" w:sz="4" w:space="0" w:color="auto"/>
            </w:tcBorders>
          </w:tcPr>
          <w:p w14:paraId="1611F5F6"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36</w:t>
            </w:r>
          </w:p>
        </w:tc>
        <w:tc>
          <w:tcPr>
            <w:tcW w:w="2126" w:type="dxa"/>
            <w:tcBorders>
              <w:top w:val="single" w:sz="4" w:space="0" w:color="auto"/>
              <w:left w:val="single" w:sz="4" w:space="0" w:color="auto"/>
              <w:bottom w:val="single" w:sz="4" w:space="0" w:color="auto"/>
              <w:right w:val="single" w:sz="4" w:space="0" w:color="auto"/>
            </w:tcBorders>
          </w:tcPr>
          <w:p w14:paraId="4A15A121"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10</w:t>
            </w:r>
          </w:p>
        </w:tc>
        <w:tc>
          <w:tcPr>
            <w:tcW w:w="2835" w:type="dxa"/>
            <w:tcBorders>
              <w:top w:val="single" w:sz="4" w:space="0" w:color="auto"/>
              <w:left w:val="single" w:sz="4" w:space="0" w:color="auto"/>
              <w:bottom w:val="single" w:sz="4" w:space="0" w:color="auto"/>
              <w:right w:val="single" w:sz="4" w:space="0" w:color="auto"/>
            </w:tcBorders>
          </w:tcPr>
          <w:p w14:paraId="3AD342C2"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11</w:t>
            </w:r>
          </w:p>
        </w:tc>
      </w:tr>
      <w:tr w:rsidR="00187A3F" w:rsidRPr="00187A3F" w14:paraId="06A510A1"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1861BE30"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North West</w:t>
            </w:r>
          </w:p>
        </w:tc>
        <w:tc>
          <w:tcPr>
            <w:tcW w:w="2835" w:type="dxa"/>
            <w:tcBorders>
              <w:top w:val="single" w:sz="4" w:space="0" w:color="auto"/>
              <w:left w:val="single" w:sz="4" w:space="0" w:color="auto"/>
              <w:bottom w:val="single" w:sz="4" w:space="0" w:color="auto"/>
              <w:right w:val="single" w:sz="4" w:space="0" w:color="auto"/>
            </w:tcBorders>
            <w:hideMark/>
          </w:tcPr>
          <w:p w14:paraId="682EE5FF"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0</w:t>
            </w:r>
          </w:p>
        </w:tc>
        <w:tc>
          <w:tcPr>
            <w:tcW w:w="1985" w:type="dxa"/>
            <w:tcBorders>
              <w:top w:val="single" w:sz="4" w:space="0" w:color="auto"/>
              <w:left w:val="single" w:sz="4" w:space="0" w:color="auto"/>
              <w:bottom w:val="single" w:sz="4" w:space="0" w:color="auto"/>
              <w:right w:val="single" w:sz="4" w:space="0" w:color="auto"/>
            </w:tcBorders>
          </w:tcPr>
          <w:p w14:paraId="6A3A5840"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w:t>
            </w:r>
          </w:p>
        </w:tc>
        <w:tc>
          <w:tcPr>
            <w:tcW w:w="2126" w:type="dxa"/>
            <w:tcBorders>
              <w:top w:val="single" w:sz="4" w:space="0" w:color="auto"/>
              <w:left w:val="single" w:sz="4" w:space="0" w:color="auto"/>
              <w:bottom w:val="single" w:sz="4" w:space="0" w:color="auto"/>
              <w:right w:val="single" w:sz="4" w:space="0" w:color="auto"/>
            </w:tcBorders>
          </w:tcPr>
          <w:p w14:paraId="5B588FAD"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w:t>
            </w:r>
          </w:p>
        </w:tc>
        <w:tc>
          <w:tcPr>
            <w:tcW w:w="2835" w:type="dxa"/>
            <w:tcBorders>
              <w:top w:val="single" w:sz="4" w:space="0" w:color="auto"/>
              <w:left w:val="single" w:sz="4" w:space="0" w:color="auto"/>
              <w:bottom w:val="single" w:sz="4" w:space="0" w:color="auto"/>
              <w:right w:val="single" w:sz="4" w:space="0" w:color="auto"/>
            </w:tcBorders>
          </w:tcPr>
          <w:p w14:paraId="6F8CC66C"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16</w:t>
            </w:r>
          </w:p>
        </w:tc>
      </w:tr>
      <w:tr w:rsidR="00187A3F" w:rsidRPr="00187A3F" w14:paraId="793C1FCD"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057B997A"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Northern Cape</w:t>
            </w:r>
          </w:p>
        </w:tc>
        <w:tc>
          <w:tcPr>
            <w:tcW w:w="2835" w:type="dxa"/>
            <w:tcBorders>
              <w:top w:val="single" w:sz="4" w:space="0" w:color="auto"/>
              <w:left w:val="single" w:sz="4" w:space="0" w:color="auto"/>
              <w:bottom w:val="single" w:sz="4" w:space="0" w:color="auto"/>
              <w:right w:val="single" w:sz="4" w:space="0" w:color="auto"/>
            </w:tcBorders>
            <w:hideMark/>
          </w:tcPr>
          <w:p w14:paraId="74898B1C"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w:t>
            </w:r>
          </w:p>
        </w:tc>
        <w:tc>
          <w:tcPr>
            <w:tcW w:w="1985" w:type="dxa"/>
            <w:tcBorders>
              <w:top w:val="single" w:sz="4" w:space="0" w:color="auto"/>
              <w:left w:val="single" w:sz="4" w:space="0" w:color="auto"/>
              <w:bottom w:val="single" w:sz="4" w:space="0" w:color="auto"/>
              <w:right w:val="single" w:sz="4" w:space="0" w:color="auto"/>
            </w:tcBorders>
          </w:tcPr>
          <w:p w14:paraId="5BAAA48F"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7</w:t>
            </w:r>
          </w:p>
        </w:tc>
        <w:tc>
          <w:tcPr>
            <w:tcW w:w="2126" w:type="dxa"/>
            <w:tcBorders>
              <w:top w:val="single" w:sz="4" w:space="0" w:color="auto"/>
              <w:left w:val="single" w:sz="4" w:space="0" w:color="auto"/>
              <w:bottom w:val="single" w:sz="4" w:space="0" w:color="auto"/>
              <w:right w:val="single" w:sz="4" w:space="0" w:color="auto"/>
            </w:tcBorders>
          </w:tcPr>
          <w:p w14:paraId="3C77F7A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13</w:t>
            </w:r>
          </w:p>
        </w:tc>
        <w:tc>
          <w:tcPr>
            <w:tcW w:w="2835" w:type="dxa"/>
            <w:tcBorders>
              <w:top w:val="single" w:sz="4" w:space="0" w:color="auto"/>
              <w:left w:val="single" w:sz="4" w:space="0" w:color="auto"/>
              <w:bottom w:val="single" w:sz="4" w:space="0" w:color="auto"/>
              <w:right w:val="single" w:sz="4" w:space="0" w:color="auto"/>
            </w:tcBorders>
          </w:tcPr>
          <w:p w14:paraId="6164F5F2"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10</w:t>
            </w:r>
          </w:p>
        </w:tc>
      </w:tr>
      <w:tr w:rsidR="00187A3F" w:rsidRPr="00187A3F" w14:paraId="4BFA84F9"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129CE1FA"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Western Cape</w:t>
            </w:r>
          </w:p>
        </w:tc>
        <w:tc>
          <w:tcPr>
            <w:tcW w:w="2835" w:type="dxa"/>
            <w:tcBorders>
              <w:top w:val="single" w:sz="4" w:space="0" w:color="auto"/>
              <w:left w:val="single" w:sz="4" w:space="0" w:color="auto"/>
              <w:bottom w:val="single" w:sz="4" w:space="0" w:color="auto"/>
              <w:right w:val="single" w:sz="4" w:space="0" w:color="auto"/>
            </w:tcBorders>
            <w:hideMark/>
          </w:tcPr>
          <w:p w14:paraId="7834D86D"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39</w:t>
            </w:r>
          </w:p>
        </w:tc>
        <w:tc>
          <w:tcPr>
            <w:tcW w:w="1985" w:type="dxa"/>
            <w:tcBorders>
              <w:top w:val="single" w:sz="4" w:space="0" w:color="auto"/>
              <w:left w:val="single" w:sz="4" w:space="0" w:color="auto"/>
              <w:bottom w:val="single" w:sz="4" w:space="0" w:color="auto"/>
              <w:right w:val="single" w:sz="4" w:space="0" w:color="auto"/>
            </w:tcBorders>
          </w:tcPr>
          <w:p w14:paraId="1E5FD25F"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46</w:t>
            </w:r>
          </w:p>
        </w:tc>
        <w:tc>
          <w:tcPr>
            <w:tcW w:w="2126" w:type="dxa"/>
            <w:tcBorders>
              <w:top w:val="single" w:sz="4" w:space="0" w:color="auto"/>
              <w:left w:val="single" w:sz="4" w:space="0" w:color="auto"/>
              <w:bottom w:val="single" w:sz="4" w:space="0" w:color="auto"/>
              <w:right w:val="single" w:sz="4" w:space="0" w:color="auto"/>
            </w:tcBorders>
          </w:tcPr>
          <w:p w14:paraId="5D165B41"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41</w:t>
            </w:r>
          </w:p>
        </w:tc>
        <w:tc>
          <w:tcPr>
            <w:tcW w:w="2835" w:type="dxa"/>
            <w:tcBorders>
              <w:top w:val="single" w:sz="4" w:space="0" w:color="auto"/>
              <w:left w:val="single" w:sz="4" w:space="0" w:color="auto"/>
              <w:bottom w:val="single" w:sz="4" w:space="0" w:color="auto"/>
              <w:right w:val="single" w:sz="4" w:space="0" w:color="auto"/>
            </w:tcBorders>
          </w:tcPr>
          <w:p w14:paraId="3DB7B72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124</w:t>
            </w:r>
          </w:p>
        </w:tc>
      </w:tr>
      <w:tr w:rsidR="00187A3F" w:rsidRPr="00187A3F" w14:paraId="6A129955" w14:textId="77777777" w:rsidTr="00D50143">
        <w:trPr>
          <w:trHeight w:val="99"/>
        </w:trPr>
        <w:tc>
          <w:tcPr>
            <w:tcW w:w="3147" w:type="dxa"/>
            <w:tcBorders>
              <w:top w:val="single" w:sz="4" w:space="0" w:color="auto"/>
              <w:left w:val="single" w:sz="4" w:space="0" w:color="auto"/>
              <w:bottom w:val="single" w:sz="4" w:space="0" w:color="auto"/>
              <w:right w:val="single" w:sz="4" w:space="0" w:color="auto"/>
            </w:tcBorders>
            <w:hideMark/>
          </w:tcPr>
          <w:p w14:paraId="64CC1F91" w14:textId="77777777" w:rsidR="00187A3F" w:rsidRPr="00187A3F" w:rsidRDefault="00187A3F" w:rsidP="00187A3F">
            <w:pPr>
              <w:spacing w:line="360" w:lineRule="auto"/>
              <w:jc w:val="both"/>
              <w:rPr>
                <w:rFonts w:ascii="Arial" w:eastAsia="Times New Roman" w:hAnsi="Arial" w:cs="Arial"/>
                <w:b/>
                <w:lang w:val="en-GB" w:eastAsia="en-GB"/>
              </w:rPr>
            </w:pPr>
            <w:r w:rsidRPr="00187A3F">
              <w:rPr>
                <w:rFonts w:ascii="Arial" w:eastAsia="Times New Roman" w:hAnsi="Arial" w:cs="Arial"/>
                <w:b/>
                <w:bCs/>
                <w:lang w:val="en-GB" w:eastAsia="en-GB"/>
              </w:rPr>
              <w:t>Total</w:t>
            </w:r>
          </w:p>
        </w:tc>
        <w:tc>
          <w:tcPr>
            <w:tcW w:w="2835" w:type="dxa"/>
            <w:tcBorders>
              <w:top w:val="single" w:sz="4" w:space="0" w:color="auto"/>
              <w:left w:val="single" w:sz="4" w:space="0" w:color="auto"/>
              <w:bottom w:val="single" w:sz="4" w:space="0" w:color="auto"/>
              <w:right w:val="single" w:sz="4" w:space="0" w:color="auto"/>
            </w:tcBorders>
            <w:hideMark/>
          </w:tcPr>
          <w:p w14:paraId="068A8689"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371</w:t>
            </w:r>
          </w:p>
        </w:tc>
        <w:tc>
          <w:tcPr>
            <w:tcW w:w="1985" w:type="dxa"/>
            <w:tcBorders>
              <w:top w:val="single" w:sz="4" w:space="0" w:color="auto"/>
              <w:left w:val="single" w:sz="4" w:space="0" w:color="auto"/>
              <w:bottom w:val="single" w:sz="4" w:space="0" w:color="auto"/>
              <w:right w:val="single" w:sz="4" w:space="0" w:color="auto"/>
            </w:tcBorders>
          </w:tcPr>
          <w:p w14:paraId="0B57EC05"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201</w:t>
            </w:r>
          </w:p>
        </w:tc>
        <w:tc>
          <w:tcPr>
            <w:tcW w:w="2126" w:type="dxa"/>
            <w:tcBorders>
              <w:top w:val="single" w:sz="4" w:space="0" w:color="auto"/>
              <w:left w:val="single" w:sz="4" w:space="0" w:color="auto"/>
              <w:bottom w:val="single" w:sz="4" w:space="0" w:color="auto"/>
              <w:right w:val="single" w:sz="4" w:space="0" w:color="auto"/>
            </w:tcBorders>
          </w:tcPr>
          <w:p w14:paraId="470642C6"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473</w:t>
            </w:r>
          </w:p>
        </w:tc>
        <w:tc>
          <w:tcPr>
            <w:tcW w:w="2835" w:type="dxa"/>
            <w:tcBorders>
              <w:top w:val="single" w:sz="4" w:space="0" w:color="auto"/>
              <w:left w:val="single" w:sz="4" w:space="0" w:color="auto"/>
              <w:bottom w:val="single" w:sz="4" w:space="0" w:color="auto"/>
              <w:right w:val="single" w:sz="4" w:space="0" w:color="auto"/>
            </w:tcBorders>
          </w:tcPr>
          <w:p w14:paraId="563C804B" w14:textId="77777777" w:rsidR="00187A3F" w:rsidRPr="00187A3F" w:rsidRDefault="00187A3F" w:rsidP="00187A3F">
            <w:pPr>
              <w:spacing w:line="360" w:lineRule="auto"/>
              <w:jc w:val="right"/>
              <w:rPr>
                <w:rFonts w:ascii="Arial" w:eastAsia="Times New Roman" w:hAnsi="Arial" w:cs="Arial"/>
                <w:lang w:val="en-GB" w:eastAsia="en-GB"/>
              </w:rPr>
            </w:pPr>
            <w:r w:rsidRPr="00187A3F">
              <w:rPr>
                <w:rFonts w:ascii="Arial" w:eastAsia="Times New Roman" w:hAnsi="Arial" w:cs="Arial"/>
                <w:lang w:val="en-GB" w:eastAsia="en-GB"/>
              </w:rPr>
              <w:t>621</w:t>
            </w:r>
          </w:p>
        </w:tc>
      </w:tr>
    </w:tbl>
    <w:p w14:paraId="669134C8" w14:textId="22E140B1" w:rsidR="00187A3F" w:rsidRDefault="00187A3F" w:rsidP="00187A3F">
      <w:pPr>
        <w:spacing w:before="200" w:line="360" w:lineRule="auto"/>
        <w:jc w:val="both"/>
        <w:rPr>
          <w:rFonts w:ascii="Arial" w:eastAsia="Times New Roman" w:hAnsi="Arial" w:cs="Arial"/>
          <w:b/>
          <w:lang w:val="en-GB" w:eastAsia="en-GB"/>
        </w:rPr>
      </w:pPr>
    </w:p>
    <w:p w14:paraId="367B8C6F" w14:textId="12D358B6" w:rsidR="00887CD0" w:rsidRDefault="008956A1" w:rsidP="00187A3F">
      <w:pPr>
        <w:spacing w:before="200" w:line="360" w:lineRule="auto"/>
        <w:jc w:val="both"/>
        <w:rPr>
          <w:rFonts w:ascii="Arial" w:eastAsia="Times New Roman" w:hAnsi="Arial" w:cs="Arial"/>
          <w:sz w:val="24"/>
          <w:szCs w:val="24"/>
        </w:rPr>
      </w:pPr>
      <w:r w:rsidRPr="00F90942">
        <w:rPr>
          <w:rFonts w:ascii="Arial" w:eastAsia="Times New Roman" w:hAnsi="Arial" w:cs="Arial"/>
          <w:sz w:val="24"/>
          <w:szCs w:val="24"/>
        </w:rPr>
        <w:t>The DoJ&amp;CD has designed a tool through its National Operation Centre to capture statistics of Equality Court cases when they are registered by the Equality Court clerk. The tool captures detailed information about the complainant and respondent, including information such as race, gender, disability, age, population group and the type of complaint. The tool requires the Clerk of the Equality Court to provide the number of registered, finalised and outstanding cases. Clerks are trained to use this tool and are obliged to periodically submit this information to the national office.</w:t>
      </w:r>
      <w:r>
        <w:rPr>
          <w:rFonts w:ascii="Arial" w:eastAsia="Times New Roman" w:hAnsi="Arial" w:cs="Arial"/>
          <w:sz w:val="24"/>
          <w:szCs w:val="24"/>
        </w:rPr>
        <w:t xml:space="preserve">  </w:t>
      </w:r>
      <w:r w:rsidRPr="00F90942">
        <w:rPr>
          <w:rFonts w:ascii="Arial" w:eastAsia="Times New Roman" w:hAnsi="Arial" w:cs="Arial"/>
          <w:sz w:val="24"/>
          <w:szCs w:val="24"/>
        </w:rPr>
        <w:t>Anyone who believes they have been unfairly discriminated against, harassed or subjected to hate speech by either government officials, private individuals or institutions, has recourse to the Equality Court.</w:t>
      </w:r>
    </w:p>
    <w:p w14:paraId="50FEF856" w14:textId="77777777" w:rsidR="0077777F" w:rsidRDefault="0077777F" w:rsidP="00187A3F">
      <w:pPr>
        <w:spacing w:before="200" w:line="360" w:lineRule="auto"/>
        <w:jc w:val="both"/>
        <w:rPr>
          <w:rFonts w:ascii="Arial" w:eastAsia="Times New Roman" w:hAnsi="Arial" w:cs="Arial"/>
          <w:b/>
          <w:lang w:val="en-GB" w:eastAsia="en-GB"/>
        </w:rPr>
      </w:pPr>
    </w:p>
    <w:p w14:paraId="2601D12E" w14:textId="77777777" w:rsidR="000C26C4" w:rsidRDefault="000C26C4" w:rsidP="00820033">
      <w:pPr>
        <w:spacing w:after="160" w:line="259" w:lineRule="auto"/>
        <w:ind w:right="-1180"/>
        <w:jc w:val="center"/>
        <w:rPr>
          <w:rFonts w:ascii="Arial" w:eastAsia="Calibri" w:hAnsi="Arial" w:cs="Arial"/>
          <w:b/>
          <w:lang w:val="en-GB"/>
        </w:rPr>
      </w:pPr>
      <w:bookmarkStart w:id="4" w:name="_Hlk81143878"/>
    </w:p>
    <w:p w14:paraId="6BA2D3DD" w14:textId="1B730133" w:rsidR="00187A3F" w:rsidRPr="00187A3F" w:rsidRDefault="00187A3F" w:rsidP="00820033">
      <w:pPr>
        <w:spacing w:after="160" w:line="259" w:lineRule="auto"/>
        <w:ind w:right="-1180"/>
        <w:jc w:val="center"/>
        <w:rPr>
          <w:rFonts w:ascii="Arial" w:eastAsia="Calibri" w:hAnsi="Arial" w:cs="Arial"/>
          <w:b/>
          <w:lang w:val="en-GB"/>
        </w:rPr>
      </w:pPr>
      <w:r w:rsidRPr="00187A3F">
        <w:rPr>
          <w:rFonts w:ascii="Arial" w:eastAsia="Calibri" w:hAnsi="Arial" w:cs="Arial"/>
          <w:b/>
          <w:lang w:val="en-GB"/>
        </w:rPr>
        <w:lastRenderedPageBreak/>
        <w:t xml:space="preserve">Table </w:t>
      </w:r>
      <w:r w:rsidR="00FB55B7">
        <w:rPr>
          <w:rFonts w:ascii="Arial" w:eastAsia="Calibri" w:hAnsi="Arial" w:cs="Arial"/>
          <w:b/>
          <w:lang w:val="en-GB"/>
        </w:rPr>
        <w:t>12</w:t>
      </w:r>
      <w:r w:rsidRPr="00187A3F">
        <w:rPr>
          <w:rFonts w:ascii="Arial" w:eastAsia="Calibri" w:hAnsi="Arial" w:cs="Arial"/>
        </w:rPr>
        <w:t xml:space="preserve"> </w:t>
      </w:r>
      <w:r w:rsidRPr="00187A3F">
        <w:rPr>
          <w:rFonts w:ascii="Arial" w:eastAsia="Calibri" w:hAnsi="Arial" w:cs="Arial"/>
          <w:b/>
          <w:lang w:val="en-GB"/>
        </w:rPr>
        <w:t>Cases finalised in the Equality Court during the period under review</w:t>
      </w:r>
    </w:p>
    <w:bookmarkEnd w:id="4"/>
    <w:p w14:paraId="60A6C51C" w14:textId="77777777" w:rsidR="00187A3F" w:rsidRPr="00187A3F" w:rsidRDefault="00187A3F" w:rsidP="00187A3F">
      <w:pPr>
        <w:spacing w:after="160" w:line="259" w:lineRule="auto"/>
        <w:ind w:right="-1180"/>
        <w:rPr>
          <w:rFonts w:ascii="Arial" w:eastAsia="Calibri" w:hAnsi="Arial" w:cs="Arial"/>
          <w:lang w:val="en-GB"/>
        </w:rPr>
      </w:pPr>
    </w:p>
    <w:tbl>
      <w:tblPr>
        <w:tblW w:w="12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92"/>
        <w:gridCol w:w="1276"/>
        <w:gridCol w:w="992"/>
        <w:gridCol w:w="1984"/>
        <w:gridCol w:w="2127"/>
        <w:gridCol w:w="2126"/>
      </w:tblGrid>
      <w:tr w:rsidR="00187A3F" w:rsidRPr="00187A3F" w14:paraId="71CF01F5" w14:textId="77777777" w:rsidTr="00D50143">
        <w:trPr>
          <w:trHeight w:val="99"/>
        </w:trPr>
        <w:tc>
          <w:tcPr>
            <w:tcW w:w="3006" w:type="dxa"/>
            <w:vMerge w:val="restart"/>
            <w:tcBorders>
              <w:top w:val="single" w:sz="4" w:space="0" w:color="auto"/>
              <w:left w:val="single" w:sz="4" w:space="0" w:color="auto"/>
              <w:bottom w:val="single" w:sz="4" w:space="0" w:color="auto"/>
              <w:right w:val="single" w:sz="4" w:space="0" w:color="auto"/>
            </w:tcBorders>
            <w:hideMark/>
          </w:tcPr>
          <w:p w14:paraId="78E4BEE0"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Region</w:t>
            </w:r>
          </w:p>
        </w:tc>
        <w:tc>
          <w:tcPr>
            <w:tcW w:w="9497" w:type="dxa"/>
            <w:gridSpan w:val="6"/>
            <w:tcBorders>
              <w:top w:val="single" w:sz="4" w:space="0" w:color="auto"/>
              <w:left w:val="single" w:sz="4" w:space="0" w:color="auto"/>
              <w:bottom w:val="single" w:sz="4" w:space="0" w:color="auto"/>
              <w:right w:val="single" w:sz="4" w:space="0" w:color="auto"/>
            </w:tcBorders>
            <w:hideMark/>
          </w:tcPr>
          <w:p w14:paraId="7A7B934E" w14:textId="77777777" w:rsidR="00187A3F" w:rsidRPr="00187A3F" w:rsidRDefault="00187A3F" w:rsidP="00187A3F">
            <w:pPr>
              <w:spacing w:after="160" w:line="259" w:lineRule="auto"/>
              <w:jc w:val="center"/>
              <w:rPr>
                <w:rFonts w:ascii="Arial" w:eastAsia="Calibri" w:hAnsi="Arial" w:cs="Arial"/>
                <w:b/>
                <w:bCs/>
                <w:lang w:val="en-GB"/>
              </w:rPr>
            </w:pPr>
            <w:r w:rsidRPr="00187A3F">
              <w:rPr>
                <w:rFonts w:ascii="Arial" w:eastAsia="Calibri" w:hAnsi="Arial" w:cs="Arial"/>
                <w:b/>
                <w:bCs/>
                <w:lang w:val="en-GB"/>
              </w:rPr>
              <w:t>April to March</w:t>
            </w:r>
          </w:p>
        </w:tc>
      </w:tr>
      <w:tr w:rsidR="00187A3F" w:rsidRPr="00187A3F" w14:paraId="7156837A" w14:textId="77777777" w:rsidTr="00D50143">
        <w:trPr>
          <w:trHeight w:val="70"/>
        </w:trPr>
        <w:tc>
          <w:tcPr>
            <w:tcW w:w="3006" w:type="dxa"/>
            <w:vMerge/>
            <w:tcBorders>
              <w:top w:val="single" w:sz="4" w:space="0" w:color="auto"/>
              <w:left w:val="single" w:sz="4" w:space="0" w:color="auto"/>
              <w:bottom w:val="single" w:sz="4" w:space="0" w:color="auto"/>
              <w:right w:val="single" w:sz="4" w:space="0" w:color="auto"/>
            </w:tcBorders>
            <w:vAlign w:val="center"/>
            <w:hideMark/>
          </w:tcPr>
          <w:p w14:paraId="2D8B0020" w14:textId="77777777" w:rsidR="00187A3F" w:rsidRPr="00187A3F" w:rsidRDefault="00187A3F" w:rsidP="00187A3F">
            <w:pPr>
              <w:spacing w:after="160" w:line="259" w:lineRule="auto"/>
              <w:rPr>
                <w:rFonts w:ascii="Arial" w:eastAsia="Calibri" w:hAnsi="Arial" w:cs="Arial"/>
                <w:b/>
                <w:lang w:val="en-GB"/>
              </w:rPr>
            </w:pPr>
          </w:p>
        </w:tc>
        <w:tc>
          <w:tcPr>
            <w:tcW w:w="992" w:type="dxa"/>
            <w:tcBorders>
              <w:top w:val="single" w:sz="4" w:space="0" w:color="auto"/>
              <w:left w:val="single" w:sz="4" w:space="0" w:color="auto"/>
              <w:bottom w:val="single" w:sz="4" w:space="0" w:color="auto"/>
              <w:right w:val="single" w:sz="4" w:space="0" w:color="auto"/>
            </w:tcBorders>
            <w:hideMark/>
          </w:tcPr>
          <w:p w14:paraId="4890A9A9"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2014/15</w:t>
            </w:r>
          </w:p>
        </w:tc>
        <w:tc>
          <w:tcPr>
            <w:tcW w:w="1276" w:type="dxa"/>
            <w:tcBorders>
              <w:top w:val="single" w:sz="4" w:space="0" w:color="auto"/>
              <w:left w:val="single" w:sz="4" w:space="0" w:color="auto"/>
              <w:bottom w:val="single" w:sz="4" w:space="0" w:color="auto"/>
              <w:right w:val="single" w:sz="4" w:space="0" w:color="auto"/>
            </w:tcBorders>
            <w:hideMark/>
          </w:tcPr>
          <w:p w14:paraId="70C990A8"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2015/16</w:t>
            </w:r>
          </w:p>
        </w:tc>
        <w:tc>
          <w:tcPr>
            <w:tcW w:w="992" w:type="dxa"/>
            <w:tcBorders>
              <w:top w:val="single" w:sz="4" w:space="0" w:color="auto"/>
              <w:left w:val="single" w:sz="4" w:space="0" w:color="auto"/>
              <w:bottom w:val="single" w:sz="4" w:space="0" w:color="auto"/>
              <w:right w:val="single" w:sz="4" w:space="0" w:color="auto"/>
            </w:tcBorders>
          </w:tcPr>
          <w:p w14:paraId="7FBF7C2E"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2016/17</w:t>
            </w:r>
          </w:p>
        </w:tc>
        <w:tc>
          <w:tcPr>
            <w:tcW w:w="1984" w:type="dxa"/>
            <w:tcBorders>
              <w:top w:val="single" w:sz="4" w:space="0" w:color="auto"/>
              <w:left w:val="single" w:sz="4" w:space="0" w:color="auto"/>
              <w:bottom w:val="single" w:sz="4" w:space="0" w:color="auto"/>
              <w:right w:val="single" w:sz="4" w:space="0" w:color="auto"/>
            </w:tcBorders>
          </w:tcPr>
          <w:p w14:paraId="700BFA5A"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2017/18</w:t>
            </w:r>
          </w:p>
        </w:tc>
        <w:tc>
          <w:tcPr>
            <w:tcW w:w="2127" w:type="dxa"/>
            <w:tcBorders>
              <w:top w:val="single" w:sz="4" w:space="0" w:color="auto"/>
              <w:left w:val="single" w:sz="4" w:space="0" w:color="auto"/>
              <w:bottom w:val="single" w:sz="4" w:space="0" w:color="auto"/>
              <w:right w:val="single" w:sz="4" w:space="0" w:color="auto"/>
            </w:tcBorders>
          </w:tcPr>
          <w:p w14:paraId="16904276"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2018/19</w:t>
            </w:r>
          </w:p>
        </w:tc>
        <w:tc>
          <w:tcPr>
            <w:tcW w:w="2126" w:type="dxa"/>
            <w:tcBorders>
              <w:top w:val="single" w:sz="4" w:space="0" w:color="auto"/>
              <w:left w:val="single" w:sz="4" w:space="0" w:color="auto"/>
              <w:bottom w:val="single" w:sz="4" w:space="0" w:color="auto"/>
              <w:right w:val="single" w:sz="4" w:space="0" w:color="auto"/>
            </w:tcBorders>
          </w:tcPr>
          <w:p w14:paraId="375274C5"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2019/20</w:t>
            </w:r>
          </w:p>
        </w:tc>
      </w:tr>
      <w:tr w:rsidR="00187A3F" w:rsidRPr="00187A3F" w14:paraId="0EECCEC9"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1EFEDE53"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Eastern Cape</w:t>
            </w:r>
          </w:p>
        </w:tc>
        <w:tc>
          <w:tcPr>
            <w:tcW w:w="992" w:type="dxa"/>
            <w:tcBorders>
              <w:top w:val="single" w:sz="4" w:space="0" w:color="auto"/>
              <w:left w:val="single" w:sz="4" w:space="0" w:color="auto"/>
              <w:bottom w:val="single" w:sz="4" w:space="0" w:color="auto"/>
              <w:right w:val="single" w:sz="4" w:space="0" w:color="auto"/>
            </w:tcBorders>
          </w:tcPr>
          <w:p w14:paraId="32A3EB7F"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9</w:t>
            </w:r>
          </w:p>
        </w:tc>
        <w:tc>
          <w:tcPr>
            <w:tcW w:w="1276" w:type="dxa"/>
            <w:tcBorders>
              <w:top w:val="single" w:sz="4" w:space="0" w:color="auto"/>
              <w:left w:val="single" w:sz="4" w:space="0" w:color="auto"/>
              <w:bottom w:val="single" w:sz="4" w:space="0" w:color="auto"/>
              <w:right w:val="single" w:sz="4" w:space="0" w:color="auto"/>
            </w:tcBorders>
          </w:tcPr>
          <w:p w14:paraId="558E3CB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c>
          <w:tcPr>
            <w:tcW w:w="992" w:type="dxa"/>
            <w:tcBorders>
              <w:top w:val="single" w:sz="4" w:space="0" w:color="auto"/>
              <w:left w:val="single" w:sz="4" w:space="0" w:color="auto"/>
              <w:bottom w:val="single" w:sz="4" w:space="0" w:color="auto"/>
              <w:right w:val="single" w:sz="4" w:space="0" w:color="auto"/>
            </w:tcBorders>
          </w:tcPr>
          <w:p w14:paraId="4CBBAFD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1984" w:type="dxa"/>
            <w:tcBorders>
              <w:top w:val="single" w:sz="4" w:space="0" w:color="auto"/>
              <w:left w:val="single" w:sz="4" w:space="0" w:color="auto"/>
              <w:bottom w:val="single" w:sz="4" w:space="0" w:color="auto"/>
              <w:right w:val="single" w:sz="4" w:space="0" w:color="auto"/>
            </w:tcBorders>
          </w:tcPr>
          <w:p w14:paraId="57568F65"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2127" w:type="dxa"/>
            <w:tcBorders>
              <w:top w:val="single" w:sz="4" w:space="0" w:color="auto"/>
              <w:left w:val="single" w:sz="4" w:space="0" w:color="auto"/>
              <w:bottom w:val="single" w:sz="4" w:space="0" w:color="auto"/>
              <w:right w:val="single" w:sz="4" w:space="0" w:color="auto"/>
            </w:tcBorders>
          </w:tcPr>
          <w:p w14:paraId="2EC7F4E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3</w:t>
            </w:r>
          </w:p>
        </w:tc>
        <w:tc>
          <w:tcPr>
            <w:tcW w:w="2126" w:type="dxa"/>
            <w:tcBorders>
              <w:top w:val="single" w:sz="4" w:space="0" w:color="auto"/>
              <w:left w:val="single" w:sz="4" w:space="0" w:color="auto"/>
              <w:bottom w:val="single" w:sz="4" w:space="0" w:color="auto"/>
              <w:right w:val="single" w:sz="4" w:space="0" w:color="auto"/>
            </w:tcBorders>
          </w:tcPr>
          <w:p w14:paraId="480BFCC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r>
      <w:tr w:rsidR="00187A3F" w:rsidRPr="00187A3F" w14:paraId="4C33AA0F"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2DC5B7DB"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Free State</w:t>
            </w:r>
          </w:p>
        </w:tc>
        <w:tc>
          <w:tcPr>
            <w:tcW w:w="992" w:type="dxa"/>
            <w:tcBorders>
              <w:top w:val="single" w:sz="4" w:space="0" w:color="auto"/>
              <w:left w:val="single" w:sz="4" w:space="0" w:color="auto"/>
              <w:bottom w:val="single" w:sz="4" w:space="0" w:color="auto"/>
              <w:right w:val="single" w:sz="4" w:space="0" w:color="auto"/>
            </w:tcBorders>
          </w:tcPr>
          <w:p w14:paraId="152B274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12</w:t>
            </w:r>
          </w:p>
        </w:tc>
        <w:tc>
          <w:tcPr>
            <w:tcW w:w="1276" w:type="dxa"/>
            <w:tcBorders>
              <w:top w:val="single" w:sz="4" w:space="0" w:color="auto"/>
              <w:left w:val="single" w:sz="4" w:space="0" w:color="auto"/>
              <w:bottom w:val="single" w:sz="4" w:space="0" w:color="auto"/>
              <w:right w:val="single" w:sz="4" w:space="0" w:color="auto"/>
            </w:tcBorders>
          </w:tcPr>
          <w:p w14:paraId="338F672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992" w:type="dxa"/>
            <w:tcBorders>
              <w:top w:val="single" w:sz="4" w:space="0" w:color="auto"/>
              <w:left w:val="single" w:sz="4" w:space="0" w:color="auto"/>
              <w:bottom w:val="single" w:sz="4" w:space="0" w:color="auto"/>
              <w:right w:val="single" w:sz="4" w:space="0" w:color="auto"/>
            </w:tcBorders>
          </w:tcPr>
          <w:p w14:paraId="1F75F7A6"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1984" w:type="dxa"/>
            <w:tcBorders>
              <w:top w:val="single" w:sz="4" w:space="0" w:color="auto"/>
              <w:left w:val="single" w:sz="4" w:space="0" w:color="auto"/>
              <w:bottom w:val="single" w:sz="4" w:space="0" w:color="auto"/>
              <w:right w:val="single" w:sz="4" w:space="0" w:color="auto"/>
            </w:tcBorders>
          </w:tcPr>
          <w:p w14:paraId="0BAA6E0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2127" w:type="dxa"/>
            <w:tcBorders>
              <w:top w:val="single" w:sz="4" w:space="0" w:color="auto"/>
              <w:left w:val="single" w:sz="4" w:space="0" w:color="auto"/>
              <w:bottom w:val="single" w:sz="4" w:space="0" w:color="auto"/>
              <w:right w:val="single" w:sz="4" w:space="0" w:color="auto"/>
            </w:tcBorders>
          </w:tcPr>
          <w:p w14:paraId="244BCA6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c>
          <w:tcPr>
            <w:tcW w:w="2126" w:type="dxa"/>
            <w:tcBorders>
              <w:top w:val="single" w:sz="4" w:space="0" w:color="auto"/>
              <w:left w:val="single" w:sz="4" w:space="0" w:color="auto"/>
              <w:bottom w:val="single" w:sz="4" w:space="0" w:color="auto"/>
              <w:right w:val="single" w:sz="4" w:space="0" w:color="auto"/>
            </w:tcBorders>
          </w:tcPr>
          <w:p w14:paraId="0AA08C51"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r>
      <w:tr w:rsidR="00187A3F" w:rsidRPr="00187A3F" w14:paraId="3C51AE09"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750FE8D9"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Gauteng</w:t>
            </w:r>
          </w:p>
        </w:tc>
        <w:tc>
          <w:tcPr>
            <w:tcW w:w="992" w:type="dxa"/>
            <w:tcBorders>
              <w:top w:val="single" w:sz="4" w:space="0" w:color="auto"/>
              <w:left w:val="single" w:sz="4" w:space="0" w:color="auto"/>
              <w:bottom w:val="single" w:sz="4" w:space="0" w:color="auto"/>
              <w:right w:val="single" w:sz="4" w:space="0" w:color="auto"/>
            </w:tcBorders>
          </w:tcPr>
          <w:p w14:paraId="7E64C025"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19</w:t>
            </w:r>
          </w:p>
        </w:tc>
        <w:tc>
          <w:tcPr>
            <w:tcW w:w="1276" w:type="dxa"/>
            <w:tcBorders>
              <w:top w:val="single" w:sz="4" w:space="0" w:color="auto"/>
              <w:left w:val="single" w:sz="4" w:space="0" w:color="auto"/>
              <w:bottom w:val="single" w:sz="4" w:space="0" w:color="auto"/>
              <w:right w:val="single" w:sz="4" w:space="0" w:color="auto"/>
            </w:tcBorders>
          </w:tcPr>
          <w:p w14:paraId="7A2C3A42"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992" w:type="dxa"/>
            <w:tcBorders>
              <w:top w:val="single" w:sz="4" w:space="0" w:color="auto"/>
              <w:left w:val="single" w:sz="4" w:space="0" w:color="auto"/>
              <w:bottom w:val="single" w:sz="4" w:space="0" w:color="auto"/>
              <w:right w:val="single" w:sz="4" w:space="0" w:color="auto"/>
            </w:tcBorders>
          </w:tcPr>
          <w:p w14:paraId="0DC3E8B2"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c>
          <w:tcPr>
            <w:tcW w:w="1984" w:type="dxa"/>
            <w:tcBorders>
              <w:top w:val="single" w:sz="4" w:space="0" w:color="auto"/>
              <w:left w:val="single" w:sz="4" w:space="0" w:color="auto"/>
              <w:bottom w:val="single" w:sz="4" w:space="0" w:color="auto"/>
              <w:right w:val="single" w:sz="4" w:space="0" w:color="auto"/>
            </w:tcBorders>
          </w:tcPr>
          <w:p w14:paraId="2FC2ABB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2127" w:type="dxa"/>
            <w:tcBorders>
              <w:top w:val="single" w:sz="4" w:space="0" w:color="auto"/>
              <w:left w:val="single" w:sz="4" w:space="0" w:color="auto"/>
              <w:bottom w:val="single" w:sz="4" w:space="0" w:color="auto"/>
              <w:right w:val="single" w:sz="4" w:space="0" w:color="auto"/>
            </w:tcBorders>
          </w:tcPr>
          <w:p w14:paraId="5A43388B"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6</w:t>
            </w:r>
          </w:p>
        </w:tc>
        <w:tc>
          <w:tcPr>
            <w:tcW w:w="2126" w:type="dxa"/>
            <w:tcBorders>
              <w:top w:val="single" w:sz="4" w:space="0" w:color="auto"/>
              <w:left w:val="single" w:sz="4" w:space="0" w:color="auto"/>
              <w:bottom w:val="single" w:sz="4" w:space="0" w:color="auto"/>
              <w:right w:val="single" w:sz="4" w:space="0" w:color="auto"/>
            </w:tcBorders>
          </w:tcPr>
          <w:p w14:paraId="5FDCFFE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r>
      <w:tr w:rsidR="00187A3F" w:rsidRPr="00187A3F" w14:paraId="5928CBC8"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248E71CD"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KwaZulu-Natal</w:t>
            </w:r>
          </w:p>
        </w:tc>
        <w:tc>
          <w:tcPr>
            <w:tcW w:w="992" w:type="dxa"/>
            <w:tcBorders>
              <w:top w:val="single" w:sz="4" w:space="0" w:color="auto"/>
              <w:left w:val="single" w:sz="4" w:space="0" w:color="auto"/>
              <w:bottom w:val="single" w:sz="4" w:space="0" w:color="auto"/>
              <w:right w:val="single" w:sz="4" w:space="0" w:color="auto"/>
            </w:tcBorders>
          </w:tcPr>
          <w:p w14:paraId="07B099D8"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46</w:t>
            </w:r>
          </w:p>
        </w:tc>
        <w:tc>
          <w:tcPr>
            <w:tcW w:w="1276" w:type="dxa"/>
            <w:tcBorders>
              <w:top w:val="single" w:sz="4" w:space="0" w:color="auto"/>
              <w:left w:val="single" w:sz="4" w:space="0" w:color="auto"/>
              <w:bottom w:val="single" w:sz="4" w:space="0" w:color="auto"/>
              <w:right w:val="single" w:sz="4" w:space="0" w:color="auto"/>
            </w:tcBorders>
          </w:tcPr>
          <w:p w14:paraId="1D0ABB2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3</w:t>
            </w:r>
          </w:p>
        </w:tc>
        <w:tc>
          <w:tcPr>
            <w:tcW w:w="992" w:type="dxa"/>
            <w:tcBorders>
              <w:top w:val="single" w:sz="4" w:space="0" w:color="auto"/>
              <w:left w:val="single" w:sz="4" w:space="0" w:color="auto"/>
              <w:bottom w:val="single" w:sz="4" w:space="0" w:color="auto"/>
              <w:right w:val="single" w:sz="4" w:space="0" w:color="auto"/>
            </w:tcBorders>
          </w:tcPr>
          <w:p w14:paraId="3FBB80AB"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7</w:t>
            </w:r>
          </w:p>
        </w:tc>
        <w:tc>
          <w:tcPr>
            <w:tcW w:w="1984" w:type="dxa"/>
            <w:tcBorders>
              <w:top w:val="single" w:sz="4" w:space="0" w:color="auto"/>
              <w:left w:val="single" w:sz="4" w:space="0" w:color="auto"/>
              <w:bottom w:val="single" w:sz="4" w:space="0" w:color="auto"/>
              <w:right w:val="single" w:sz="4" w:space="0" w:color="auto"/>
            </w:tcBorders>
          </w:tcPr>
          <w:p w14:paraId="1743F95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13</w:t>
            </w:r>
          </w:p>
        </w:tc>
        <w:tc>
          <w:tcPr>
            <w:tcW w:w="2127" w:type="dxa"/>
            <w:tcBorders>
              <w:top w:val="single" w:sz="4" w:space="0" w:color="auto"/>
              <w:left w:val="single" w:sz="4" w:space="0" w:color="auto"/>
              <w:bottom w:val="single" w:sz="4" w:space="0" w:color="auto"/>
              <w:right w:val="single" w:sz="4" w:space="0" w:color="auto"/>
            </w:tcBorders>
          </w:tcPr>
          <w:p w14:paraId="25C22513"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12</w:t>
            </w:r>
          </w:p>
        </w:tc>
        <w:tc>
          <w:tcPr>
            <w:tcW w:w="2126" w:type="dxa"/>
            <w:tcBorders>
              <w:top w:val="single" w:sz="4" w:space="0" w:color="auto"/>
              <w:left w:val="single" w:sz="4" w:space="0" w:color="auto"/>
              <w:bottom w:val="single" w:sz="4" w:space="0" w:color="auto"/>
              <w:right w:val="single" w:sz="4" w:space="0" w:color="auto"/>
            </w:tcBorders>
          </w:tcPr>
          <w:p w14:paraId="24151DE6"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r>
      <w:tr w:rsidR="00187A3F" w:rsidRPr="00187A3F" w14:paraId="18FC22BD"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0D1E9F96"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Limpopo</w:t>
            </w:r>
          </w:p>
        </w:tc>
        <w:tc>
          <w:tcPr>
            <w:tcW w:w="992" w:type="dxa"/>
            <w:tcBorders>
              <w:top w:val="single" w:sz="4" w:space="0" w:color="auto"/>
              <w:left w:val="single" w:sz="4" w:space="0" w:color="auto"/>
              <w:bottom w:val="single" w:sz="4" w:space="0" w:color="auto"/>
              <w:right w:val="single" w:sz="4" w:space="0" w:color="auto"/>
            </w:tcBorders>
          </w:tcPr>
          <w:p w14:paraId="6ADCEE7E"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3</w:t>
            </w:r>
          </w:p>
        </w:tc>
        <w:tc>
          <w:tcPr>
            <w:tcW w:w="1276" w:type="dxa"/>
            <w:tcBorders>
              <w:top w:val="single" w:sz="4" w:space="0" w:color="auto"/>
              <w:left w:val="single" w:sz="4" w:space="0" w:color="auto"/>
              <w:bottom w:val="single" w:sz="4" w:space="0" w:color="auto"/>
              <w:right w:val="single" w:sz="4" w:space="0" w:color="auto"/>
            </w:tcBorders>
          </w:tcPr>
          <w:p w14:paraId="38B65009"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992" w:type="dxa"/>
            <w:tcBorders>
              <w:top w:val="single" w:sz="4" w:space="0" w:color="auto"/>
              <w:left w:val="single" w:sz="4" w:space="0" w:color="auto"/>
              <w:bottom w:val="single" w:sz="4" w:space="0" w:color="auto"/>
              <w:right w:val="single" w:sz="4" w:space="0" w:color="auto"/>
            </w:tcBorders>
          </w:tcPr>
          <w:p w14:paraId="4529314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1984" w:type="dxa"/>
            <w:tcBorders>
              <w:top w:val="single" w:sz="4" w:space="0" w:color="auto"/>
              <w:left w:val="single" w:sz="4" w:space="0" w:color="auto"/>
              <w:bottom w:val="single" w:sz="4" w:space="0" w:color="auto"/>
              <w:right w:val="single" w:sz="4" w:space="0" w:color="auto"/>
            </w:tcBorders>
          </w:tcPr>
          <w:p w14:paraId="5854399F"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2127" w:type="dxa"/>
            <w:tcBorders>
              <w:top w:val="single" w:sz="4" w:space="0" w:color="auto"/>
              <w:left w:val="single" w:sz="4" w:space="0" w:color="auto"/>
              <w:bottom w:val="single" w:sz="4" w:space="0" w:color="auto"/>
              <w:right w:val="single" w:sz="4" w:space="0" w:color="auto"/>
            </w:tcBorders>
          </w:tcPr>
          <w:p w14:paraId="323377E2"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c>
          <w:tcPr>
            <w:tcW w:w="2126" w:type="dxa"/>
            <w:tcBorders>
              <w:top w:val="single" w:sz="4" w:space="0" w:color="auto"/>
              <w:left w:val="single" w:sz="4" w:space="0" w:color="auto"/>
              <w:bottom w:val="single" w:sz="4" w:space="0" w:color="auto"/>
              <w:right w:val="single" w:sz="4" w:space="0" w:color="auto"/>
            </w:tcBorders>
          </w:tcPr>
          <w:p w14:paraId="7B8ADAE3"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17</w:t>
            </w:r>
          </w:p>
        </w:tc>
      </w:tr>
      <w:tr w:rsidR="00187A3F" w:rsidRPr="00187A3F" w14:paraId="2A5DF513"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1BCD7245"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Mpumalanga</w:t>
            </w:r>
          </w:p>
        </w:tc>
        <w:tc>
          <w:tcPr>
            <w:tcW w:w="992" w:type="dxa"/>
            <w:tcBorders>
              <w:top w:val="single" w:sz="4" w:space="0" w:color="auto"/>
              <w:left w:val="single" w:sz="4" w:space="0" w:color="auto"/>
              <w:bottom w:val="single" w:sz="4" w:space="0" w:color="auto"/>
              <w:right w:val="single" w:sz="4" w:space="0" w:color="auto"/>
            </w:tcBorders>
          </w:tcPr>
          <w:p w14:paraId="33A5911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31</w:t>
            </w:r>
          </w:p>
        </w:tc>
        <w:tc>
          <w:tcPr>
            <w:tcW w:w="1276" w:type="dxa"/>
            <w:tcBorders>
              <w:top w:val="single" w:sz="4" w:space="0" w:color="auto"/>
              <w:left w:val="single" w:sz="4" w:space="0" w:color="auto"/>
              <w:bottom w:val="single" w:sz="4" w:space="0" w:color="auto"/>
              <w:right w:val="single" w:sz="4" w:space="0" w:color="auto"/>
            </w:tcBorders>
          </w:tcPr>
          <w:p w14:paraId="71BBF8E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2</w:t>
            </w:r>
          </w:p>
        </w:tc>
        <w:tc>
          <w:tcPr>
            <w:tcW w:w="992" w:type="dxa"/>
            <w:tcBorders>
              <w:top w:val="single" w:sz="4" w:space="0" w:color="auto"/>
              <w:left w:val="single" w:sz="4" w:space="0" w:color="auto"/>
              <w:bottom w:val="single" w:sz="4" w:space="0" w:color="auto"/>
              <w:right w:val="single" w:sz="4" w:space="0" w:color="auto"/>
            </w:tcBorders>
          </w:tcPr>
          <w:p w14:paraId="5348455A"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6</w:t>
            </w:r>
          </w:p>
        </w:tc>
        <w:tc>
          <w:tcPr>
            <w:tcW w:w="1984" w:type="dxa"/>
            <w:tcBorders>
              <w:top w:val="single" w:sz="4" w:space="0" w:color="auto"/>
              <w:left w:val="single" w:sz="4" w:space="0" w:color="auto"/>
              <w:bottom w:val="single" w:sz="4" w:space="0" w:color="auto"/>
              <w:right w:val="single" w:sz="4" w:space="0" w:color="auto"/>
            </w:tcBorders>
          </w:tcPr>
          <w:p w14:paraId="169977B9"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7</w:t>
            </w:r>
          </w:p>
        </w:tc>
        <w:tc>
          <w:tcPr>
            <w:tcW w:w="2127" w:type="dxa"/>
            <w:tcBorders>
              <w:top w:val="single" w:sz="4" w:space="0" w:color="auto"/>
              <w:left w:val="single" w:sz="4" w:space="0" w:color="auto"/>
              <w:bottom w:val="single" w:sz="4" w:space="0" w:color="auto"/>
              <w:right w:val="single" w:sz="4" w:space="0" w:color="auto"/>
            </w:tcBorders>
          </w:tcPr>
          <w:p w14:paraId="1892A882"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2126" w:type="dxa"/>
            <w:tcBorders>
              <w:top w:val="single" w:sz="4" w:space="0" w:color="auto"/>
              <w:left w:val="single" w:sz="4" w:space="0" w:color="auto"/>
              <w:bottom w:val="single" w:sz="4" w:space="0" w:color="auto"/>
              <w:right w:val="single" w:sz="4" w:space="0" w:color="auto"/>
            </w:tcBorders>
          </w:tcPr>
          <w:p w14:paraId="4D5754D3"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r>
      <w:tr w:rsidR="00187A3F" w:rsidRPr="00187A3F" w14:paraId="0EDE877F"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718FAC3F"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North West</w:t>
            </w:r>
          </w:p>
        </w:tc>
        <w:tc>
          <w:tcPr>
            <w:tcW w:w="992" w:type="dxa"/>
            <w:tcBorders>
              <w:top w:val="single" w:sz="4" w:space="0" w:color="auto"/>
              <w:left w:val="single" w:sz="4" w:space="0" w:color="auto"/>
              <w:bottom w:val="single" w:sz="4" w:space="0" w:color="auto"/>
              <w:right w:val="single" w:sz="4" w:space="0" w:color="auto"/>
            </w:tcBorders>
          </w:tcPr>
          <w:p w14:paraId="2FCFDEA1"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7</w:t>
            </w:r>
          </w:p>
        </w:tc>
        <w:tc>
          <w:tcPr>
            <w:tcW w:w="1276" w:type="dxa"/>
            <w:tcBorders>
              <w:top w:val="single" w:sz="4" w:space="0" w:color="auto"/>
              <w:left w:val="single" w:sz="4" w:space="0" w:color="auto"/>
              <w:bottom w:val="single" w:sz="4" w:space="0" w:color="auto"/>
              <w:right w:val="single" w:sz="4" w:space="0" w:color="auto"/>
            </w:tcBorders>
          </w:tcPr>
          <w:p w14:paraId="549C9623"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992" w:type="dxa"/>
            <w:tcBorders>
              <w:top w:val="single" w:sz="4" w:space="0" w:color="auto"/>
              <w:left w:val="single" w:sz="4" w:space="0" w:color="auto"/>
              <w:bottom w:val="single" w:sz="4" w:space="0" w:color="auto"/>
              <w:right w:val="single" w:sz="4" w:space="0" w:color="auto"/>
            </w:tcBorders>
          </w:tcPr>
          <w:p w14:paraId="163899C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1984" w:type="dxa"/>
            <w:tcBorders>
              <w:top w:val="single" w:sz="4" w:space="0" w:color="auto"/>
              <w:left w:val="single" w:sz="4" w:space="0" w:color="auto"/>
              <w:bottom w:val="single" w:sz="4" w:space="0" w:color="auto"/>
              <w:right w:val="single" w:sz="4" w:space="0" w:color="auto"/>
            </w:tcBorders>
          </w:tcPr>
          <w:p w14:paraId="147031B3"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2127" w:type="dxa"/>
            <w:tcBorders>
              <w:top w:val="single" w:sz="4" w:space="0" w:color="auto"/>
              <w:left w:val="single" w:sz="4" w:space="0" w:color="auto"/>
              <w:bottom w:val="single" w:sz="4" w:space="0" w:color="auto"/>
              <w:right w:val="single" w:sz="4" w:space="0" w:color="auto"/>
            </w:tcBorders>
          </w:tcPr>
          <w:p w14:paraId="2F2F61AA"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2126" w:type="dxa"/>
            <w:tcBorders>
              <w:top w:val="single" w:sz="4" w:space="0" w:color="auto"/>
              <w:left w:val="single" w:sz="4" w:space="0" w:color="auto"/>
              <w:bottom w:val="single" w:sz="4" w:space="0" w:color="auto"/>
              <w:right w:val="single" w:sz="4" w:space="0" w:color="auto"/>
            </w:tcBorders>
          </w:tcPr>
          <w:p w14:paraId="47C29518"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r>
      <w:tr w:rsidR="00187A3F" w:rsidRPr="00187A3F" w14:paraId="5FD0B3E8"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hideMark/>
          </w:tcPr>
          <w:p w14:paraId="0A00DB72"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bCs/>
                <w:lang w:val="en-GB"/>
              </w:rPr>
              <w:t>Northern Cape</w:t>
            </w:r>
          </w:p>
        </w:tc>
        <w:tc>
          <w:tcPr>
            <w:tcW w:w="992" w:type="dxa"/>
            <w:tcBorders>
              <w:top w:val="single" w:sz="4" w:space="0" w:color="auto"/>
              <w:left w:val="single" w:sz="4" w:space="0" w:color="auto"/>
              <w:bottom w:val="single" w:sz="4" w:space="0" w:color="auto"/>
              <w:right w:val="single" w:sz="4" w:space="0" w:color="auto"/>
            </w:tcBorders>
          </w:tcPr>
          <w:p w14:paraId="5DEF62C1"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4</w:t>
            </w:r>
          </w:p>
        </w:tc>
        <w:tc>
          <w:tcPr>
            <w:tcW w:w="1276" w:type="dxa"/>
            <w:tcBorders>
              <w:top w:val="single" w:sz="4" w:space="0" w:color="auto"/>
              <w:left w:val="single" w:sz="4" w:space="0" w:color="auto"/>
              <w:bottom w:val="single" w:sz="4" w:space="0" w:color="auto"/>
              <w:right w:val="single" w:sz="4" w:space="0" w:color="auto"/>
            </w:tcBorders>
          </w:tcPr>
          <w:p w14:paraId="43AC64BF"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992" w:type="dxa"/>
            <w:tcBorders>
              <w:top w:val="single" w:sz="4" w:space="0" w:color="auto"/>
              <w:left w:val="single" w:sz="4" w:space="0" w:color="auto"/>
              <w:bottom w:val="single" w:sz="4" w:space="0" w:color="auto"/>
              <w:right w:val="single" w:sz="4" w:space="0" w:color="auto"/>
            </w:tcBorders>
          </w:tcPr>
          <w:p w14:paraId="47A1DD09"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c>
          <w:tcPr>
            <w:tcW w:w="1984" w:type="dxa"/>
            <w:tcBorders>
              <w:top w:val="single" w:sz="4" w:space="0" w:color="auto"/>
              <w:left w:val="single" w:sz="4" w:space="0" w:color="auto"/>
              <w:bottom w:val="single" w:sz="4" w:space="0" w:color="auto"/>
              <w:right w:val="single" w:sz="4" w:space="0" w:color="auto"/>
            </w:tcBorders>
          </w:tcPr>
          <w:p w14:paraId="27A98075"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2127" w:type="dxa"/>
            <w:tcBorders>
              <w:top w:val="single" w:sz="4" w:space="0" w:color="auto"/>
              <w:left w:val="single" w:sz="4" w:space="0" w:color="auto"/>
              <w:bottom w:val="single" w:sz="4" w:space="0" w:color="auto"/>
              <w:right w:val="single" w:sz="4" w:space="0" w:color="auto"/>
            </w:tcBorders>
          </w:tcPr>
          <w:p w14:paraId="2CB1C858"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2126" w:type="dxa"/>
            <w:tcBorders>
              <w:top w:val="single" w:sz="4" w:space="0" w:color="auto"/>
              <w:left w:val="single" w:sz="4" w:space="0" w:color="auto"/>
              <w:bottom w:val="single" w:sz="4" w:space="0" w:color="auto"/>
              <w:right w:val="single" w:sz="4" w:space="0" w:color="auto"/>
            </w:tcBorders>
          </w:tcPr>
          <w:p w14:paraId="3B5FA88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0</w:t>
            </w:r>
          </w:p>
        </w:tc>
      </w:tr>
      <w:tr w:rsidR="00187A3F" w:rsidRPr="00187A3F" w14:paraId="29FAEE0B"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tcPr>
          <w:p w14:paraId="6492B0F5"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Western Cape</w:t>
            </w:r>
          </w:p>
        </w:tc>
        <w:tc>
          <w:tcPr>
            <w:tcW w:w="992" w:type="dxa"/>
            <w:tcBorders>
              <w:top w:val="single" w:sz="4" w:space="0" w:color="auto"/>
              <w:left w:val="single" w:sz="4" w:space="0" w:color="auto"/>
              <w:bottom w:val="single" w:sz="4" w:space="0" w:color="auto"/>
              <w:right w:val="single" w:sz="4" w:space="0" w:color="auto"/>
            </w:tcBorders>
          </w:tcPr>
          <w:p w14:paraId="6A9B937F"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11</w:t>
            </w:r>
          </w:p>
        </w:tc>
        <w:tc>
          <w:tcPr>
            <w:tcW w:w="1276" w:type="dxa"/>
            <w:tcBorders>
              <w:top w:val="single" w:sz="4" w:space="0" w:color="auto"/>
              <w:left w:val="single" w:sz="4" w:space="0" w:color="auto"/>
              <w:bottom w:val="single" w:sz="4" w:space="0" w:color="auto"/>
              <w:right w:val="single" w:sz="4" w:space="0" w:color="auto"/>
            </w:tcBorders>
          </w:tcPr>
          <w:p w14:paraId="6D766FF0"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992" w:type="dxa"/>
            <w:tcBorders>
              <w:top w:val="single" w:sz="4" w:space="0" w:color="auto"/>
              <w:left w:val="single" w:sz="4" w:space="0" w:color="auto"/>
              <w:bottom w:val="single" w:sz="4" w:space="0" w:color="auto"/>
              <w:right w:val="single" w:sz="4" w:space="0" w:color="auto"/>
            </w:tcBorders>
          </w:tcPr>
          <w:p w14:paraId="73B12D3D"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c>
          <w:tcPr>
            <w:tcW w:w="1984" w:type="dxa"/>
            <w:tcBorders>
              <w:top w:val="single" w:sz="4" w:space="0" w:color="auto"/>
              <w:left w:val="single" w:sz="4" w:space="0" w:color="auto"/>
              <w:bottom w:val="single" w:sz="4" w:space="0" w:color="auto"/>
              <w:right w:val="single" w:sz="4" w:space="0" w:color="auto"/>
            </w:tcBorders>
          </w:tcPr>
          <w:p w14:paraId="6F218274"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6</w:t>
            </w:r>
          </w:p>
        </w:tc>
        <w:tc>
          <w:tcPr>
            <w:tcW w:w="2127" w:type="dxa"/>
            <w:tcBorders>
              <w:top w:val="single" w:sz="4" w:space="0" w:color="auto"/>
              <w:left w:val="single" w:sz="4" w:space="0" w:color="auto"/>
              <w:bottom w:val="single" w:sz="4" w:space="0" w:color="auto"/>
              <w:right w:val="single" w:sz="4" w:space="0" w:color="auto"/>
            </w:tcBorders>
          </w:tcPr>
          <w:p w14:paraId="7396A1BC"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3</w:t>
            </w:r>
          </w:p>
        </w:tc>
        <w:tc>
          <w:tcPr>
            <w:tcW w:w="2126" w:type="dxa"/>
            <w:tcBorders>
              <w:top w:val="single" w:sz="4" w:space="0" w:color="auto"/>
              <w:left w:val="single" w:sz="4" w:space="0" w:color="auto"/>
              <w:bottom w:val="single" w:sz="4" w:space="0" w:color="auto"/>
              <w:right w:val="single" w:sz="4" w:space="0" w:color="auto"/>
            </w:tcBorders>
          </w:tcPr>
          <w:p w14:paraId="74C7A467" w14:textId="77777777" w:rsidR="00187A3F" w:rsidRPr="00187A3F" w:rsidRDefault="00187A3F" w:rsidP="00187A3F">
            <w:pPr>
              <w:spacing w:after="160" w:line="259" w:lineRule="auto"/>
              <w:rPr>
                <w:rFonts w:ascii="Arial" w:eastAsia="Calibri" w:hAnsi="Arial" w:cs="Arial"/>
                <w:lang w:val="en-GB"/>
              </w:rPr>
            </w:pPr>
            <w:r w:rsidRPr="00187A3F">
              <w:rPr>
                <w:rFonts w:ascii="Arial" w:eastAsia="Calibri" w:hAnsi="Arial" w:cs="Arial"/>
                <w:lang w:val="en-GB"/>
              </w:rPr>
              <w:t>1</w:t>
            </w:r>
          </w:p>
        </w:tc>
      </w:tr>
      <w:tr w:rsidR="00187A3F" w:rsidRPr="00187A3F" w14:paraId="05D01A50" w14:textId="77777777" w:rsidTr="00D50143">
        <w:trPr>
          <w:trHeight w:val="99"/>
        </w:trPr>
        <w:tc>
          <w:tcPr>
            <w:tcW w:w="3006" w:type="dxa"/>
            <w:tcBorders>
              <w:top w:val="single" w:sz="4" w:space="0" w:color="auto"/>
              <w:left w:val="single" w:sz="4" w:space="0" w:color="auto"/>
              <w:bottom w:val="single" w:sz="4" w:space="0" w:color="auto"/>
              <w:right w:val="single" w:sz="4" w:space="0" w:color="auto"/>
            </w:tcBorders>
          </w:tcPr>
          <w:p w14:paraId="1A8AE1C2" w14:textId="77777777" w:rsidR="00187A3F" w:rsidRPr="00187A3F" w:rsidRDefault="00187A3F" w:rsidP="00187A3F">
            <w:pPr>
              <w:spacing w:after="160" w:line="259" w:lineRule="auto"/>
              <w:rPr>
                <w:rFonts w:ascii="Arial" w:eastAsia="Calibri" w:hAnsi="Arial" w:cs="Arial"/>
                <w:b/>
                <w:bCs/>
                <w:lang w:val="en-GB"/>
              </w:rPr>
            </w:pPr>
            <w:r w:rsidRPr="00187A3F">
              <w:rPr>
                <w:rFonts w:ascii="Arial" w:eastAsia="Calibri" w:hAnsi="Arial" w:cs="Arial"/>
                <w:b/>
                <w:bCs/>
                <w:lang w:val="en-GB"/>
              </w:rPr>
              <w:t>TOTAL</w:t>
            </w:r>
          </w:p>
        </w:tc>
        <w:tc>
          <w:tcPr>
            <w:tcW w:w="992" w:type="dxa"/>
            <w:tcBorders>
              <w:top w:val="single" w:sz="4" w:space="0" w:color="auto"/>
              <w:left w:val="single" w:sz="4" w:space="0" w:color="auto"/>
              <w:bottom w:val="single" w:sz="4" w:space="0" w:color="auto"/>
              <w:right w:val="single" w:sz="4" w:space="0" w:color="auto"/>
            </w:tcBorders>
          </w:tcPr>
          <w:p w14:paraId="5D038712"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142</w:t>
            </w:r>
          </w:p>
        </w:tc>
        <w:tc>
          <w:tcPr>
            <w:tcW w:w="1276" w:type="dxa"/>
            <w:tcBorders>
              <w:top w:val="single" w:sz="4" w:space="0" w:color="auto"/>
              <w:left w:val="single" w:sz="4" w:space="0" w:color="auto"/>
              <w:bottom w:val="single" w:sz="4" w:space="0" w:color="auto"/>
              <w:right w:val="single" w:sz="4" w:space="0" w:color="auto"/>
            </w:tcBorders>
          </w:tcPr>
          <w:p w14:paraId="6B61B532"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8</w:t>
            </w:r>
          </w:p>
        </w:tc>
        <w:tc>
          <w:tcPr>
            <w:tcW w:w="992" w:type="dxa"/>
            <w:tcBorders>
              <w:top w:val="single" w:sz="4" w:space="0" w:color="auto"/>
              <w:left w:val="single" w:sz="4" w:space="0" w:color="auto"/>
              <w:bottom w:val="single" w:sz="4" w:space="0" w:color="auto"/>
              <w:right w:val="single" w:sz="4" w:space="0" w:color="auto"/>
            </w:tcBorders>
          </w:tcPr>
          <w:p w14:paraId="1E714271"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20</w:t>
            </w:r>
          </w:p>
        </w:tc>
        <w:tc>
          <w:tcPr>
            <w:tcW w:w="1984" w:type="dxa"/>
            <w:tcBorders>
              <w:top w:val="single" w:sz="4" w:space="0" w:color="auto"/>
              <w:left w:val="single" w:sz="4" w:space="0" w:color="auto"/>
              <w:bottom w:val="single" w:sz="4" w:space="0" w:color="auto"/>
              <w:right w:val="single" w:sz="4" w:space="0" w:color="auto"/>
            </w:tcBorders>
          </w:tcPr>
          <w:p w14:paraId="7A0EA584"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30</w:t>
            </w:r>
          </w:p>
        </w:tc>
        <w:tc>
          <w:tcPr>
            <w:tcW w:w="2127" w:type="dxa"/>
            <w:tcBorders>
              <w:top w:val="single" w:sz="4" w:space="0" w:color="auto"/>
              <w:left w:val="single" w:sz="4" w:space="0" w:color="auto"/>
              <w:bottom w:val="single" w:sz="4" w:space="0" w:color="auto"/>
              <w:right w:val="single" w:sz="4" w:space="0" w:color="auto"/>
            </w:tcBorders>
          </w:tcPr>
          <w:p w14:paraId="1EF0A933"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29</w:t>
            </w:r>
          </w:p>
        </w:tc>
        <w:tc>
          <w:tcPr>
            <w:tcW w:w="2126" w:type="dxa"/>
            <w:tcBorders>
              <w:top w:val="single" w:sz="4" w:space="0" w:color="auto"/>
              <w:left w:val="single" w:sz="4" w:space="0" w:color="auto"/>
              <w:bottom w:val="single" w:sz="4" w:space="0" w:color="auto"/>
              <w:right w:val="single" w:sz="4" w:space="0" w:color="auto"/>
            </w:tcBorders>
          </w:tcPr>
          <w:p w14:paraId="1197C0E7" w14:textId="77777777" w:rsidR="00187A3F" w:rsidRPr="00187A3F" w:rsidRDefault="00187A3F" w:rsidP="00187A3F">
            <w:pPr>
              <w:spacing w:after="160" w:line="259" w:lineRule="auto"/>
              <w:rPr>
                <w:rFonts w:ascii="Arial" w:eastAsia="Calibri" w:hAnsi="Arial" w:cs="Arial"/>
                <w:b/>
                <w:lang w:val="en-GB"/>
              </w:rPr>
            </w:pPr>
            <w:r w:rsidRPr="00187A3F">
              <w:rPr>
                <w:rFonts w:ascii="Arial" w:eastAsia="Calibri" w:hAnsi="Arial" w:cs="Arial"/>
                <w:b/>
                <w:lang w:val="en-GB"/>
              </w:rPr>
              <w:t>22</w:t>
            </w:r>
          </w:p>
        </w:tc>
      </w:tr>
    </w:tbl>
    <w:p w14:paraId="4E533C64" w14:textId="77777777" w:rsidR="00187A3F" w:rsidRPr="00992022" w:rsidRDefault="00187A3F" w:rsidP="00992022">
      <w:pPr>
        <w:ind w:firstLine="720"/>
        <w:rPr>
          <w:rFonts w:ascii="Arial" w:hAnsi="Arial" w:cs="Arial"/>
          <w:sz w:val="24"/>
          <w:szCs w:val="24"/>
        </w:rPr>
      </w:pPr>
    </w:p>
    <w:sectPr w:rsidR="00187A3F" w:rsidRPr="00992022" w:rsidSect="00D5014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31A1" w14:textId="77777777" w:rsidR="0033036D" w:rsidRDefault="0033036D" w:rsidP="00AB3644">
      <w:pPr>
        <w:spacing w:after="0" w:line="240" w:lineRule="auto"/>
      </w:pPr>
      <w:r>
        <w:separator/>
      </w:r>
    </w:p>
  </w:endnote>
  <w:endnote w:type="continuationSeparator" w:id="0">
    <w:p w14:paraId="288F8DE3" w14:textId="77777777" w:rsidR="0033036D" w:rsidRDefault="0033036D" w:rsidP="00AB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06770"/>
      <w:docPartObj>
        <w:docPartGallery w:val="Page Numbers (Bottom of Page)"/>
        <w:docPartUnique/>
      </w:docPartObj>
    </w:sdtPr>
    <w:sdtEndPr>
      <w:rPr>
        <w:noProof/>
      </w:rPr>
    </w:sdtEndPr>
    <w:sdtContent>
      <w:p w14:paraId="4818EA84" w14:textId="1A7415FB" w:rsidR="00CF02D1" w:rsidRDefault="00CF02D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EBFC5D" w14:textId="77777777" w:rsidR="00CF02D1" w:rsidRDefault="00CF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C4E4" w14:textId="77777777" w:rsidR="0033036D" w:rsidRDefault="0033036D" w:rsidP="00AB3644">
      <w:pPr>
        <w:spacing w:after="0" w:line="240" w:lineRule="auto"/>
      </w:pPr>
      <w:r>
        <w:separator/>
      </w:r>
    </w:p>
  </w:footnote>
  <w:footnote w:type="continuationSeparator" w:id="0">
    <w:p w14:paraId="368B2B29" w14:textId="77777777" w:rsidR="0033036D" w:rsidRDefault="0033036D" w:rsidP="00AB3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227F"/>
    <w:multiLevelType w:val="multilevel"/>
    <w:tmpl w:val="EA2ACB0C"/>
    <w:lvl w:ilvl="0">
      <w:start w:val="1"/>
      <w:numFmt w:val="decimal"/>
      <w:lvlText w:val="%1."/>
      <w:lvlJc w:val="left"/>
      <w:pPr>
        <w:ind w:left="720" w:hanging="720"/>
      </w:pPr>
      <w:rPr>
        <w:rFonts w:hint="default"/>
        <w:b/>
        <w:bCs/>
        <w:i w:val="0"/>
        <w:iCs w:val="0"/>
        <w:color w:val="auto"/>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AF12C6D"/>
    <w:multiLevelType w:val="multilevel"/>
    <w:tmpl w:val="E21CC9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2A456D"/>
    <w:multiLevelType w:val="hybridMultilevel"/>
    <w:tmpl w:val="708C06DA"/>
    <w:lvl w:ilvl="0" w:tplc="1C09000B">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42"/>
    <w:rsid w:val="000C26C4"/>
    <w:rsid w:val="000D1038"/>
    <w:rsid w:val="000F4619"/>
    <w:rsid w:val="00105792"/>
    <w:rsid w:val="00110DE0"/>
    <w:rsid w:val="00121CF8"/>
    <w:rsid w:val="00122955"/>
    <w:rsid w:val="00133DE5"/>
    <w:rsid w:val="00187A3F"/>
    <w:rsid w:val="002C05E6"/>
    <w:rsid w:val="002C46EF"/>
    <w:rsid w:val="002E6C71"/>
    <w:rsid w:val="00327FEA"/>
    <w:rsid w:val="0033036D"/>
    <w:rsid w:val="003449AD"/>
    <w:rsid w:val="003C33BF"/>
    <w:rsid w:val="00542322"/>
    <w:rsid w:val="00572342"/>
    <w:rsid w:val="005C0A58"/>
    <w:rsid w:val="00615B4E"/>
    <w:rsid w:val="00666C38"/>
    <w:rsid w:val="00707340"/>
    <w:rsid w:val="0072344E"/>
    <w:rsid w:val="0077777F"/>
    <w:rsid w:val="007911A5"/>
    <w:rsid w:val="007C5CCC"/>
    <w:rsid w:val="00820033"/>
    <w:rsid w:val="0086287F"/>
    <w:rsid w:val="0088780F"/>
    <w:rsid w:val="00887CD0"/>
    <w:rsid w:val="008956A1"/>
    <w:rsid w:val="008A0D68"/>
    <w:rsid w:val="008B2972"/>
    <w:rsid w:val="008C58B5"/>
    <w:rsid w:val="009675F0"/>
    <w:rsid w:val="00992022"/>
    <w:rsid w:val="009A1645"/>
    <w:rsid w:val="00A20668"/>
    <w:rsid w:val="00A555A2"/>
    <w:rsid w:val="00A95DCD"/>
    <w:rsid w:val="00AB25B4"/>
    <w:rsid w:val="00AB3644"/>
    <w:rsid w:val="00AF3FEA"/>
    <w:rsid w:val="00B67677"/>
    <w:rsid w:val="00BC610F"/>
    <w:rsid w:val="00C47E27"/>
    <w:rsid w:val="00CF02D1"/>
    <w:rsid w:val="00D1091A"/>
    <w:rsid w:val="00D24506"/>
    <w:rsid w:val="00D2624B"/>
    <w:rsid w:val="00D50143"/>
    <w:rsid w:val="00D666C5"/>
    <w:rsid w:val="00DB16C3"/>
    <w:rsid w:val="00DB4F2F"/>
    <w:rsid w:val="00F07040"/>
    <w:rsid w:val="00F1257F"/>
    <w:rsid w:val="00F15DA1"/>
    <w:rsid w:val="00F16D2B"/>
    <w:rsid w:val="00FB55B7"/>
    <w:rsid w:val="00FD5C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771F"/>
  <w15:chartTrackingRefBased/>
  <w15:docId w15:val="{A0E80B2E-D4FA-481E-8FEE-6DBA34AB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Recommendation,List Paragraph1,Riana Table Bullets 1,Body text"/>
    <w:basedOn w:val="Normal"/>
    <w:link w:val="ListParagraphChar"/>
    <w:uiPriority w:val="34"/>
    <w:qFormat/>
    <w:rsid w:val="00572342"/>
    <w:pPr>
      <w:ind w:left="720"/>
      <w:contextualSpacing/>
    </w:pPr>
  </w:style>
  <w:style w:type="character" w:customStyle="1" w:styleId="ListParagraphChar">
    <w:name w:val="List Paragraph Char"/>
    <w:aliases w:val="List Paragraph 1 Char,Recommendation Char,List Paragraph1 Char,Riana Table Bullets 1 Char,Body text Char"/>
    <w:basedOn w:val="DefaultParagraphFont"/>
    <w:link w:val="ListParagraph"/>
    <w:uiPriority w:val="34"/>
    <w:locked/>
    <w:rsid w:val="00572342"/>
  </w:style>
  <w:style w:type="table" w:styleId="TableGrid">
    <w:name w:val="Table Grid"/>
    <w:basedOn w:val="TableNormal"/>
    <w:uiPriority w:val="39"/>
    <w:rsid w:val="0057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344E"/>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0"/>
    <w:rPr>
      <w:rFonts w:ascii="Segoe UI" w:hAnsi="Segoe UI" w:cs="Segoe UI"/>
      <w:sz w:val="18"/>
      <w:szCs w:val="18"/>
    </w:rPr>
  </w:style>
  <w:style w:type="paragraph" w:styleId="FootnoteText">
    <w:name w:val="footnote text"/>
    <w:basedOn w:val="Normal"/>
    <w:link w:val="FootnoteTextChar"/>
    <w:uiPriority w:val="99"/>
    <w:unhideWhenUsed/>
    <w:rsid w:val="008A0D68"/>
    <w:pPr>
      <w:spacing w:after="0" w:line="240" w:lineRule="auto"/>
    </w:pPr>
    <w:rPr>
      <w:sz w:val="20"/>
      <w:szCs w:val="20"/>
    </w:rPr>
  </w:style>
  <w:style w:type="character" w:customStyle="1" w:styleId="FootnoteTextChar">
    <w:name w:val="Footnote Text Char"/>
    <w:basedOn w:val="DefaultParagraphFont"/>
    <w:link w:val="FootnoteText"/>
    <w:uiPriority w:val="99"/>
    <w:rsid w:val="008A0D68"/>
    <w:rPr>
      <w:sz w:val="20"/>
      <w:szCs w:val="20"/>
    </w:rPr>
  </w:style>
  <w:style w:type="paragraph" w:styleId="EndnoteText">
    <w:name w:val="endnote text"/>
    <w:basedOn w:val="Normal"/>
    <w:link w:val="EndnoteTextChar"/>
    <w:uiPriority w:val="99"/>
    <w:unhideWhenUsed/>
    <w:rsid w:val="008A0D68"/>
    <w:pPr>
      <w:spacing w:after="0" w:line="240" w:lineRule="auto"/>
    </w:pPr>
    <w:rPr>
      <w:sz w:val="20"/>
      <w:szCs w:val="20"/>
    </w:rPr>
  </w:style>
  <w:style w:type="character" w:customStyle="1" w:styleId="EndnoteTextChar">
    <w:name w:val="Endnote Text Char"/>
    <w:basedOn w:val="DefaultParagraphFont"/>
    <w:link w:val="EndnoteText"/>
    <w:uiPriority w:val="99"/>
    <w:rsid w:val="008A0D68"/>
    <w:rPr>
      <w:sz w:val="20"/>
      <w:szCs w:val="20"/>
    </w:rPr>
  </w:style>
  <w:style w:type="paragraph" w:styleId="Header">
    <w:name w:val="header"/>
    <w:basedOn w:val="Normal"/>
    <w:link w:val="HeaderChar"/>
    <w:uiPriority w:val="99"/>
    <w:unhideWhenUsed/>
    <w:rsid w:val="00AB3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644"/>
  </w:style>
  <w:style w:type="paragraph" w:styleId="Footer">
    <w:name w:val="footer"/>
    <w:basedOn w:val="Normal"/>
    <w:link w:val="FooterChar"/>
    <w:uiPriority w:val="99"/>
    <w:unhideWhenUsed/>
    <w:rsid w:val="00AB3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644"/>
  </w:style>
  <w:style w:type="character" w:styleId="CommentReference">
    <w:name w:val="annotation reference"/>
    <w:basedOn w:val="DefaultParagraphFont"/>
    <w:uiPriority w:val="99"/>
    <w:semiHidden/>
    <w:unhideWhenUsed/>
    <w:rsid w:val="00105792"/>
    <w:rPr>
      <w:sz w:val="16"/>
      <w:szCs w:val="16"/>
    </w:rPr>
  </w:style>
  <w:style w:type="paragraph" w:styleId="CommentText">
    <w:name w:val="annotation text"/>
    <w:basedOn w:val="Normal"/>
    <w:link w:val="CommentTextChar"/>
    <w:uiPriority w:val="99"/>
    <w:semiHidden/>
    <w:unhideWhenUsed/>
    <w:rsid w:val="00105792"/>
    <w:pPr>
      <w:spacing w:line="240" w:lineRule="auto"/>
    </w:pPr>
    <w:rPr>
      <w:sz w:val="20"/>
      <w:szCs w:val="20"/>
    </w:rPr>
  </w:style>
  <w:style w:type="character" w:customStyle="1" w:styleId="CommentTextChar">
    <w:name w:val="Comment Text Char"/>
    <w:basedOn w:val="DefaultParagraphFont"/>
    <w:link w:val="CommentText"/>
    <w:uiPriority w:val="99"/>
    <w:semiHidden/>
    <w:rsid w:val="00105792"/>
    <w:rPr>
      <w:sz w:val="20"/>
      <w:szCs w:val="20"/>
    </w:rPr>
  </w:style>
  <w:style w:type="character" w:styleId="Hyperlink">
    <w:name w:val="Hyperlink"/>
    <w:basedOn w:val="DefaultParagraphFont"/>
    <w:uiPriority w:val="99"/>
    <w:unhideWhenUsed/>
    <w:rsid w:val="00133DE5"/>
    <w:rPr>
      <w:color w:val="0000FF" w:themeColor="hyperlink"/>
      <w:u w:val="single"/>
    </w:rPr>
  </w:style>
  <w:style w:type="character" w:styleId="UnresolvedMention">
    <w:name w:val="Unresolved Mention"/>
    <w:basedOn w:val="DefaultParagraphFont"/>
    <w:uiPriority w:val="99"/>
    <w:semiHidden/>
    <w:unhideWhenUsed/>
    <w:rsid w:val="0013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links.org.za/what-we-do/governance/advocacy/south-africa-gender-and-elec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2199</Words>
  <Characters>15399</Characters>
  <Application>Microsoft Office Word</Application>
  <DocSecurity>4</DocSecurity>
  <Lines>3849</Lines>
  <Paragraphs>1173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 Malesela</dc:creator>
  <cp:keywords/>
  <dc:description/>
  <cp:lastModifiedBy>Sumiko</cp:lastModifiedBy>
  <cp:revision>2</cp:revision>
  <cp:lastPrinted>2021-09-16T13:22:00Z</cp:lastPrinted>
  <dcterms:created xsi:type="dcterms:W3CDTF">2022-08-23T14:07:00Z</dcterms:created>
  <dcterms:modified xsi:type="dcterms:W3CDTF">2022-08-23T14:07:00Z</dcterms:modified>
</cp:coreProperties>
</file>