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82ECF47" w14:textId="77777777" w:rsidTr="00562621">
        <w:trPr>
          <w:trHeight w:val="851"/>
        </w:trPr>
        <w:tc>
          <w:tcPr>
            <w:tcW w:w="1259" w:type="dxa"/>
            <w:tcBorders>
              <w:top w:val="nil"/>
              <w:left w:val="nil"/>
              <w:bottom w:val="single" w:sz="4" w:space="0" w:color="auto"/>
              <w:right w:val="nil"/>
            </w:tcBorders>
          </w:tcPr>
          <w:p w14:paraId="345AD79C"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C0E59EF" w14:textId="7E6A0421"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D9CECA1" w14:textId="64146D76" w:rsidR="00446DE4" w:rsidRPr="00DE3EC0" w:rsidRDefault="00225A89" w:rsidP="00225A89">
            <w:pPr>
              <w:jc w:val="right"/>
            </w:pPr>
            <w:r w:rsidRPr="00225A89">
              <w:rPr>
                <w:sz w:val="40"/>
              </w:rPr>
              <w:t>A</w:t>
            </w:r>
            <w:r>
              <w:t>/HRC/52/8/Add.1</w:t>
            </w:r>
          </w:p>
        </w:tc>
      </w:tr>
      <w:tr w:rsidR="003107FA" w14:paraId="3D90DAE5" w14:textId="77777777" w:rsidTr="00562621">
        <w:trPr>
          <w:trHeight w:val="2835"/>
        </w:trPr>
        <w:tc>
          <w:tcPr>
            <w:tcW w:w="1259" w:type="dxa"/>
            <w:tcBorders>
              <w:top w:val="single" w:sz="4" w:space="0" w:color="auto"/>
              <w:left w:val="nil"/>
              <w:bottom w:val="single" w:sz="12" w:space="0" w:color="auto"/>
              <w:right w:val="nil"/>
            </w:tcBorders>
          </w:tcPr>
          <w:p w14:paraId="76D2BB1E" w14:textId="1508672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0D61766C" w14:textId="68836D63" w:rsidR="003107FA" w:rsidRPr="00B3317B" w:rsidRDefault="0080454A"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08B28D94" w14:textId="77777777" w:rsidR="003107FA" w:rsidRDefault="00225A89" w:rsidP="00225A89">
            <w:pPr>
              <w:spacing w:before="240" w:line="240" w:lineRule="exact"/>
            </w:pPr>
            <w:r>
              <w:t>Distr.: General</w:t>
            </w:r>
          </w:p>
          <w:p w14:paraId="4F6E6319" w14:textId="77777777" w:rsidR="00225A89" w:rsidRDefault="00225A89" w:rsidP="00225A89">
            <w:pPr>
              <w:spacing w:line="240" w:lineRule="exact"/>
            </w:pPr>
            <w:r>
              <w:t>17 March 2023</w:t>
            </w:r>
          </w:p>
          <w:p w14:paraId="20ACA0DB" w14:textId="77777777" w:rsidR="00225A89" w:rsidRDefault="00225A89" w:rsidP="00225A89">
            <w:pPr>
              <w:spacing w:line="240" w:lineRule="exact"/>
            </w:pPr>
          </w:p>
          <w:p w14:paraId="6F08BEE9" w14:textId="19A3BFDC" w:rsidR="00225A89" w:rsidRDefault="00225A89" w:rsidP="00225A89">
            <w:pPr>
              <w:spacing w:line="240" w:lineRule="exact"/>
            </w:pPr>
            <w:r>
              <w:t>Original: English</w:t>
            </w:r>
          </w:p>
        </w:tc>
      </w:tr>
    </w:tbl>
    <w:p w14:paraId="3C035BF6" w14:textId="77777777" w:rsidR="00225A89" w:rsidRPr="006C7248" w:rsidRDefault="00225A89" w:rsidP="00225A89">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78BDD580" wp14:editId="25B481D8">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D35C3"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HXR&#10;pWrTAQAAngMAAA4AAAAAAAAAAAAAAAAALgIAAGRycy9lMm9Eb2MueG1sUEsBAi0AFAAGAAgAAAAh&#10;AL9idjTkAAAADQEAAA8AAAAAAAAAAAAAAAAALQQAAGRycy9kb3ducmV2LnhtbFBLBQYAAAAABAAE&#10;APMAAAA+BQAAAAA=&#10;" o:allowoverlap="f" filled="f" stroked="f">
                <o:lock v:ext="edit" aspectratio="t"/>
                <w10:wrap anchorx="margin" anchory="margin"/>
              </v:rect>
            </w:pict>
          </mc:Fallback>
        </mc:AlternateContent>
      </w:r>
    </w:p>
    <w:p w14:paraId="67EBBDBD" w14:textId="77777777" w:rsidR="00225A89" w:rsidRDefault="00225A89" w:rsidP="00225A89">
      <w:pPr>
        <w:rPr>
          <w:b/>
          <w:bCs/>
        </w:rPr>
      </w:pPr>
      <w:r>
        <w:rPr>
          <w:b/>
          <w:bCs/>
        </w:rPr>
        <w:t>Fifty-second</w:t>
      </w:r>
      <w:r w:rsidRPr="006C7248">
        <w:rPr>
          <w:b/>
          <w:bCs/>
        </w:rPr>
        <w:t xml:space="preserve"> session</w:t>
      </w:r>
    </w:p>
    <w:p w14:paraId="59DADF8A" w14:textId="77777777" w:rsidR="00225A89" w:rsidRPr="00E8346E" w:rsidRDefault="00225A89" w:rsidP="00225A89">
      <w:pPr>
        <w:rPr>
          <w:bCs/>
        </w:rPr>
      </w:pPr>
      <w:r>
        <w:rPr>
          <w:bCs/>
        </w:rPr>
        <w:t>27 February–31 March 2023</w:t>
      </w:r>
    </w:p>
    <w:p w14:paraId="3CBE8FD8" w14:textId="77777777" w:rsidR="00225A89" w:rsidRPr="006C7248" w:rsidRDefault="00225A89" w:rsidP="00225A89">
      <w:r w:rsidRPr="006C7248">
        <w:t>Agenda item 6</w:t>
      </w:r>
    </w:p>
    <w:p w14:paraId="75A11BB8" w14:textId="77777777" w:rsidR="00225A89" w:rsidRPr="006C7248" w:rsidRDefault="00225A89" w:rsidP="00225A89">
      <w:pPr>
        <w:rPr>
          <w:b/>
        </w:rPr>
      </w:pPr>
      <w:r>
        <w:rPr>
          <w:b/>
        </w:rPr>
        <w:t>Universal periodic r</w:t>
      </w:r>
      <w:r w:rsidRPr="006C7248">
        <w:rPr>
          <w:b/>
        </w:rPr>
        <w:t>eview</w:t>
      </w:r>
    </w:p>
    <w:p w14:paraId="40B16245" w14:textId="77777777" w:rsidR="00225A89" w:rsidRPr="006C7248" w:rsidRDefault="00225A89" w:rsidP="00225A89">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7013D7CA" w14:textId="19FDBCD3" w:rsidR="00225A89" w:rsidRPr="006C7248" w:rsidRDefault="00225A89" w:rsidP="00225A89">
      <w:pPr>
        <w:keepNext/>
        <w:keepLines/>
        <w:tabs>
          <w:tab w:val="right" w:pos="851"/>
        </w:tabs>
        <w:spacing w:before="360" w:after="240" w:line="300" w:lineRule="exact"/>
        <w:ind w:left="1134" w:right="1134" w:hanging="1134"/>
        <w:rPr>
          <w:b/>
          <w:sz w:val="28"/>
        </w:rPr>
      </w:pPr>
      <w:r>
        <w:rPr>
          <w:b/>
          <w:sz w:val="28"/>
        </w:rPr>
        <w:tab/>
      </w:r>
      <w:r>
        <w:rPr>
          <w:b/>
          <w:sz w:val="28"/>
        </w:rPr>
        <w:tab/>
        <w:t>Indonesia</w:t>
      </w:r>
    </w:p>
    <w:p w14:paraId="444A61B6" w14:textId="77777777" w:rsidR="00225A89" w:rsidRPr="006C7248" w:rsidRDefault="00225A89" w:rsidP="00225A89">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74934A5F" w14:textId="77777777" w:rsidR="00225A89" w:rsidRPr="006C7248" w:rsidRDefault="00225A89" w:rsidP="00225A89">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3C409F9B" w14:textId="72FB7A2C" w:rsidR="00225A89" w:rsidRPr="00225A89" w:rsidRDefault="00225A89" w:rsidP="009763F9">
      <w:pPr>
        <w:pStyle w:val="SingleTxtG"/>
        <w:rPr>
          <w:lang w:val="en"/>
        </w:rPr>
      </w:pPr>
      <w:r w:rsidRPr="006C7248">
        <w:br w:type="page"/>
      </w:r>
      <w:r w:rsidR="009763F9">
        <w:lastRenderedPageBreak/>
        <w:t>1.</w:t>
      </w:r>
      <w:r w:rsidR="009763F9">
        <w:tab/>
      </w:r>
      <w:r w:rsidRPr="00225A89">
        <w:rPr>
          <w:lang w:val="en"/>
        </w:rPr>
        <w:t>The Government of Indonesia (</w:t>
      </w:r>
      <w:proofErr w:type="spellStart"/>
      <w:r w:rsidRPr="00225A89">
        <w:rPr>
          <w:lang w:val="en"/>
        </w:rPr>
        <w:t>GoI</w:t>
      </w:r>
      <w:proofErr w:type="spellEnd"/>
      <w:r w:rsidRPr="00225A89">
        <w:rPr>
          <w:lang w:val="en"/>
        </w:rPr>
        <w:t>) extends its appreciation to the 108 delegations attending the review of Indonesia's 4th-cycle UPR report and conveying 269 recommendations.</w:t>
      </w:r>
    </w:p>
    <w:p w14:paraId="7725FFE5" w14:textId="50284C5D" w:rsidR="00225A89" w:rsidRPr="00225A89" w:rsidRDefault="009763F9" w:rsidP="009763F9">
      <w:pPr>
        <w:pStyle w:val="SingleTxtG"/>
        <w:rPr>
          <w:lang w:val="en"/>
        </w:rPr>
      </w:pPr>
      <w:r>
        <w:rPr>
          <w:lang w:val="en"/>
        </w:rPr>
        <w:t>2.</w:t>
      </w:r>
      <w:r>
        <w:rPr>
          <w:lang w:val="en"/>
        </w:rPr>
        <w:tab/>
      </w:r>
      <w:r w:rsidR="00225A89" w:rsidRPr="00225A89">
        <w:rPr>
          <w:lang w:val="en"/>
        </w:rPr>
        <w:t xml:space="preserve">The increased number of participations shows both genuine attention and encouragement to the </w:t>
      </w:r>
      <w:proofErr w:type="spellStart"/>
      <w:r w:rsidR="00225A89" w:rsidRPr="00225A89">
        <w:rPr>
          <w:lang w:val="en"/>
        </w:rPr>
        <w:t>GoI's</w:t>
      </w:r>
      <w:proofErr w:type="spellEnd"/>
      <w:r w:rsidR="00225A89" w:rsidRPr="00225A89">
        <w:rPr>
          <w:lang w:val="en"/>
        </w:rPr>
        <w:t xml:space="preserve"> commitment and continuous efforts in protecting and promoting human rights in Indonesia.</w:t>
      </w:r>
    </w:p>
    <w:p w14:paraId="5D64AD43" w14:textId="7BA32BD4" w:rsidR="00225A89" w:rsidRPr="00225A89" w:rsidRDefault="009763F9" w:rsidP="009763F9">
      <w:pPr>
        <w:pStyle w:val="SingleTxtG"/>
        <w:rPr>
          <w:lang w:val="en"/>
        </w:rPr>
      </w:pPr>
      <w:r>
        <w:rPr>
          <w:lang w:val="en"/>
        </w:rPr>
        <w:t>3.</w:t>
      </w:r>
      <w:r>
        <w:rPr>
          <w:lang w:val="en"/>
        </w:rPr>
        <w:tab/>
      </w:r>
      <w:r w:rsidR="00225A89" w:rsidRPr="00225A89">
        <w:rPr>
          <w:lang w:val="en"/>
        </w:rPr>
        <w:t>The Indonesian delegation decided to consult with national stakeholders on all of the recommendations. In the follow-up, the Ministry of Foreign Affairs and the Ministry of Law and Human Rights convened a series of meetings with related line ministries, as well as with National Human Rights Institutions and civil society organizations.</w:t>
      </w:r>
    </w:p>
    <w:p w14:paraId="1309FEFF" w14:textId="0EB04D30" w:rsidR="00225A89" w:rsidRPr="00225A89" w:rsidRDefault="009763F9" w:rsidP="009763F9">
      <w:pPr>
        <w:pStyle w:val="SingleTxtG"/>
        <w:rPr>
          <w:lang w:val="en"/>
        </w:rPr>
      </w:pPr>
      <w:r>
        <w:rPr>
          <w:lang w:val="en"/>
        </w:rPr>
        <w:t>4.</w:t>
      </w:r>
      <w:r>
        <w:rPr>
          <w:lang w:val="en"/>
        </w:rPr>
        <w:tab/>
      </w:r>
      <w:r w:rsidR="00225A89" w:rsidRPr="00225A89">
        <w:rPr>
          <w:lang w:val="en"/>
        </w:rPr>
        <w:t>A number of criteria were used in the consideration to support a recommendation, namely: Indonesia's sovereignty on its legal system and its national interests</w:t>
      </w:r>
      <w:r>
        <w:rPr>
          <w:lang w:val="en"/>
        </w:rPr>
        <w:t>,</w:t>
      </w:r>
      <w:r w:rsidR="00225A89" w:rsidRPr="00225A89">
        <w:rPr>
          <w:lang w:val="en"/>
        </w:rPr>
        <w:t xml:space="preserve"> the recommendation's conformity to the State Constitution</w:t>
      </w:r>
      <w:r>
        <w:rPr>
          <w:lang w:val="en"/>
        </w:rPr>
        <w:t>,</w:t>
      </w:r>
      <w:r w:rsidR="00225A89" w:rsidRPr="00225A89">
        <w:rPr>
          <w:lang w:val="en"/>
        </w:rPr>
        <w:t xml:space="preserve"> it is within the scope of current national priorities or part of the </w:t>
      </w:r>
      <w:proofErr w:type="spellStart"/>
      <w:r w:rsidR="00225A89" w:rsidRPr="00225A89">
        <w:rPr>
          <w:lang w:val="en"/>
        </w:rPr>
        <w:t>GoI's</w:t>
      </w:r>
      <w:proofErr w:type="spellEnd"/>
      <w:r w:rsidR="00225A89" w:rsidRPr="00225A89">
        <w:rPr>
          <w:lang w:val="en"/>
        </w:rPr>
        <w:t xml:space="preserve"> long term plan</w:t>
      </w:r>
      <w:r>
        <w:rPr>
          <w:lang w:val="en"/>
        </w:rPr>
        <w:t>,</w:t>
      </w:r>
      <w:r w:rsidR="00225A89" w:rsidRPr="00225A89">
        <w:rPr>
          <w:lang w:val="en"/>
        </w:rPr>
        <w:t xml:space="preserve"> it is in line and consistent with Indonesia's international commitments and positions, including those stated in previous UPR cycles</w:t>
      </w:r>
      <w:r>
        <w:rPr>
          <w:lang w:val="en"/>
        </w:rPr>
        <w:t>,</w:t>
      </w:r>
      <w:r w:rsidR="00225A89" w:rsidRPr="00225A89">
        <w:rPr>
          <w:lang w:val="en"/>
        </w:rPr>
        <w:t xml:space="preserve"> it is contextual, bearing in mind the domestic conditions and values, as well as internationally agreed norms.</w:t>
      </w:r>
    </w:p>
    <w:p w14:paraId="6481ADFA" w14:textId="04E10F63" w:rsidR="00225A89" w:rsidRPr="00225A89" w:rsidRDefault="009763F9" w:rsidP="009763F9">
      <w:pPr>
        <w:pStyle w:val="SingleTxtG"/>
        <w:rPr>
          <w:lang w:val="en"/>
        </w:rPr>
      </w:pPr>
      <w:r>
        <w:rPr>
          <w:lang w:val="en"/>
        </w:rPr>
        <w:t>5.</w:t>
      </w:r>
      <w:r>
        <w:rPr>
          <w:lang w:val="en"/>
        </w:rPr>
        <w:tab/>
      </w:r>
      <w:r w:rsidR="00225A89" w:rsidRPr="00225A89">
        <w:rPr>
          <w:lang w:val="en"/>
        </w:rPr>
        <w:t xml:space="preserve">Based on the consultations and considering the criteria mentioned above, the </w:t>
      </w:r>
      <w:proofErr w:type="spellStart"/>
      <w:r w:rsidR="00225A89" w:rsidRPr="00225A89">
        <w:rPr>
          <w:lang w:val="en"/>
        </w:rPr>
        <w:t>GoI</w:t>
      </w:r>
      <w:proofErr w:type="spellEnd"/>
      <w:r w:rsidR="00225A89" w:rsidRPr="00225A89">
        <w:rPr>
          <w:lang w:val="en"/>
        </w:rPr>
        <w:t xml:space="preserve"> decided to support 205 recommendations and take note of 59 recommendations.</w:t>
      </w:r>
    </w:p>
    <w:p w14:paraId="2F4704FA" w14:textId="05F9C007" w:rsidR="00225A89" w:rsidRPr="00225A89" w:rsidRDefault="009763F9" w:rsidP="009763F9">
      <w:pPr>
        <w:pStyle w:val="SingleTxtG"/>
        <w:rPr>
          <w:lang w:val="en"/>
        </w:rPr>
      </w:pPr>
      <w:r>
        <w:rPr>
          <w:lang w:val="en"/>
        </w:rPr>
        <w:t>6.</w:t>
      </w:r>
      <w:r>
        <w:rPr>
          <w:lang w:val="en"/>
        </w:rPr>
        <w:tab/>
      </w:r>
      <w:r w:rsidR="00225A89" w:rsidRPr="00225A89">
        <w:rPr>
          <w:lang w:val="en"/>
        </w:rPr>
        <w:t xml:space="preserve">Indonesia remains that the concept of "indigenous peoples" does not apply to Indonesian society. However, the </w:t>
      </w:r>
      <w:proofErr w:type="spellStart"/>
      <w:r w:rsidR="00225A89" w:rsidRPr="00225A89">
        <w:rPr>
          <w:lang w:val="en"/>
        </w:rPr>
        <w:t>GoI</w:t>
      </w:r>
      <w:proofErr w:type="spellEnd"/>
      <w:r w:rsidR="00225A89" w:rsidRPr="00225A89">
        <w:rPr>
          <w:lang w:val="en"/>
        </w:rPr>
        <w:t xml:space="preserve"> decided to support recommendations 140.243 to 140.247 on the understanding that they refer to Indonesia's Masyarakat Hukum Adat as stipulated in Indonesia's 4th Cycle UPR Report and for the sole purpose of this UPR Report.</w:t>
      </w:r>
    </w:p>
    <w:p w14:paraId="7D2E7720" w14:textId="494DD10B" w:rsidR="00225A89" w:rsidRPr="00225A89" w:rsidRDefault="009763F9" w:rsidP="009763F9">
      <w:pPr>
        <w:pStyle w:val="SingleTxtG"/>
        <w:rPr>
          <w:lang w:val="en"/>
        </w:rPr>
      </w:pPr>
      <w:r>
        <w:rPr>
          <w:lang w:val="en"/>
        </w:rPr>
        <w:t>7.</w:t>
      </w:r>
      <w:r>
        <w:rPr>
          <w:lang w:val="en"/>
        </w:rPr>
        <w:tab/>
      </w:r>
      <w:r w:rsidR="00225A89" w:rsidRPr="00225A89">
        <w:rPr>
          <w:lang w:val="en"/>
        </w:rPr>
        <w:t>Indonesia carefully considered each recommendation regarding the rights of LGBTIQ people on a case-by-case basis. There has not been a universally agreed convention on LGBTIQ. The Indonesian State Constitution guarantees that everyone is equal before the law, and no national regulation specifically regulates or makes reference to LGBTIQ people.</w:t>
      </w:r>
    </w:p>
    <w:p w14:paraId="7186CDF1" w14:textId="0F0F8A87" w:rsidR="00225A89" w:rsidRPr="00225A89" w:rsidRDefault="009763F9" w:rsidP="009763F9">
      <w:pPr>
        <w:pStyle w:val="SingleTxtG"/>
        <w:rPr>
          <w:lang w:val="en"/>
        </w:rPr>
      </w:pPr>
      <w:r>
        <w:rPr>
          <w:lang w:val="en"/>
        </w:rPr>
        <w:t>8.</w:t>
      </w:r>
      <w:r>
        <w:rPr>
          <w:lang w:val="en"/>
        </w:rPr>
        <w:tab/>
      </w:r>
      <w:r w:rsidR="00225A89" w:rsidRPr="00225A89">
        <w:rPr>
          <w:lang w:val="en"/>
        </w:rPr>
        <w:t>The death penalty continues to be part of Indonesia's positive law and is viewed as an attribute of its sovereignty, where the ICCPR and various international legal instruments protect its implementation. Under Law No. 1/2023 on the new Penal Code, however, the death penalty should only be imposed with alternative sentencing with a high degree of commutation.</w:t>
      </w:r>
    </w:p>
    <w:p w14:paraId="5D3AED01" w14:textId="10815362" w:rsidR="00225A89" w:rsidRPr="00225A89" w:rsidRDefault="009763F9" w:rsidP="009763F9">
      <w:pPr>
        <w:pStyle w:val="SingleTxtG"/>
        <w:rPr>
          <w:lang w:val="en"/>
        </w:rPr>
      </w:pPr>
      <w:r>
        <w:rPr>
          <w:lang w:val="en"/>
        </w:rPr>
        <w:t>9.</w:t>
      </w:r>
      <w:r>
        <w:rPr>
          <w:lang w:val="en"/>
        </w:rPr>
        <w:tab/>
      </w:r>
      <w:r w:rsidR="00225A89" w:rsidRPr="00225A89">
        <w:rPr>
          <w:lang w:val="en"/>
        </w:rPr>
        <w:t>The list of recommendations that Indonesia supports and takes note of are as follows:</w:t>
      </w:r>
    </w:p>
    <w:p w14:paraId="63FC5235" w14:textId="31A9375B" w:rsidR="00225A89" w:rsidRPr="00225A89" w:rsidRDefault="009763F9" w:rsidP="009763F9">
      <w:pPr>
        <w:pStyle w:val="H23G"/>
        <w:rPr>
          <w:lang w:val="en"/>
        </w:rPr>
      </w:pPr>
      <w:r>
        <w:rPr>
          <w:lang w:val="en"/>
        </w:rPr>
        <w:tab/>
      </w:r>
      <w:r>
        <w:rPr>
          <w:lang w:val="en"/>
        </w:rPr>
        <w:tab/>
      </w:r>
      <w:r w:rsidR="00225A89" w:rsidRPr="00225A89">
        <w:rPr>
          <w:lang w:val="en"/>
        </w:rPr>
        <w:t>Recommendations supported</w:t>
      </w:r>
    </w:p>
    <w:p w14:paraId="026BC89B" w14:textId="1E2A249E" w:rsidR="00225A89" w:rsidRPr="00225A89" w:rsidRDefault="009763F9" w:rsidP="009763F9">
      <w:pPr>
        <w:pStyle w:val="SingleTxtG"/>
        <w:rPr>
          <w:lang w:val="en"/>
        </w:rPr>
      </w:pPr>
      <w:r>
        <w:rPr>
          <w:lang w:val="en"/>
        </w:rPr>
        <w:tab/>
      </w:r>
      <w:r>
        <w:rPr>
          <w:lang w:val="en"/>
        </w:rPr>
        <w:tab/>
      </w:r>
      <w:r w:rsidR="00225A89" w:rsidRPr="00225A89">
        <w:rPr>
          <w:lang w:val="en"/>
        </w:rPr>
        <w:t>140.6</w:t>
      </w:r>
      <w:r>
        <w:rPr>
          <w:lang w:val="en"/>
        </w:rPr>
        <w:t>,</w:t>
      </w:r>
      <w:r w:rsidR="00225A89" w:rsidRPr="00225A89">
        <w:rPr>
          <w:lang w:val="en"/>
        </w:rPr>
        <w:t xml:space="preserve"> 140.8</w:t>
      </w:r>
      <w:r>
        <w:rPr>
          <w:lang w:val="en"/>
        </w:rPr>
        <w:t>,</w:t>
      </w:r>
      <w:r w:rsidR="00225A89" w:rsidRPr="00225A89">
        <w:rPr>
          <w:lang w:val="en"/>
        </w:rPr>
        <w:t xml:space="preserve"> 140.9</w:t>
      </w:r>
      <w:r>
        <w:rPr>
          <w:lang w:val="en"/>
        </w:rPr>
        <w:t>,</w:t>
      </w:r>
      <w:r w:rsidR="00225A89" w:rsidRPr="00225A89">
        <w:rPr>
          <w:lang w:val="en"/>
        </w:rPr>
        <w:t xml:space="preserve"> 140.10</w:t>
      </w:r>
      <w:r>
        <w:rPr>
          <w:lang w:val="en"/>
        </w:rPr>
        <w:t>,</w:t>
      </w:r>
      <w:r w:rsidR="00225A89" w:rsidRPr="00225A89">
        <w:rPr>
          <w:lang w:val="en"/>
        </w:rPr>
        <w:t xml:space="preserve"> 140.11</w:t>
      </w:r>
      <w:r>
        <w:rPr>
          <w:lang w:val="en"/>
        </w:rPr>
        <w:t>,</w:t>
      </w:r>
      <w:r w:rsidR="00225A89" w:rsidRPr="00225A89">
        <w:rPr>
          <w:lang w:val="en"/>
        </w:rPr>
        <w:t xml:space="preserve"> 140.12</w:t>
      </w:r>
      <w:r>
        <w:rPr>
          <w:lang w:val="en"/>
        </w:rPr>
        <w:t>,</w:t>
      </w:r>
      <w:r w:rsidR="00225A89" w:rsidRPr="00225A89">
        <w:rPr>
          <w:lang w:val="en"/>
        </w:rPr>
        <w:t xml:space="preserve"> 140.13</w:t>
      </w:r>
      <w:r>
        <w:rPr>
          <w:lang w:val="en"/>
        </w:rPr>
        <w:t>,</w:t>
      </w:r>
      <w:r w:rsidR="00225A89" w:rsidRPr="00225A89">
        <w:rPr>
          <w:lang w:val="en"/>
        </w:rPr>
        <w:t xml:space="preserve"> 140.14</w:t>
      </w:r>
      <w:r>
        <w:rPr>
          <w:lang w:val="en"/>
        </w:rPr>
        <w:t>,</w:t>
      </w:r>
      <w:r w:rsidR="00225A89" w:rsidRPr="00225A89">
        <w:rPr>
          <w:lang w:val="en"/>
        </w:rPr>
        <w:t xml:space="preserve"> 140.15</w:t>
      </w:r>
      <w:r>
        <w:rPr>
          <w:lang w:val="en"/>
        </w:rPr>
        <w:t>,</w:t>
      </w:r>
      <w:r w:rsidR="00225A89" w:rsidRPr="00225A89">
        <w:rPr>
          <w:lang w:val="en"/>
        </w:rPr>
        <w:t xml:space="preserve"> 140.16</w:t>
      </w:r>
      <w:r>
        <w:rPr>
          <w:lang w:val="en"/>
        </w:rPr>
        <w:t>,</w:t>
      </w:r>
      <w:r w:rsidR="00225A89" w:rsidRPr="00225A89">
        <w:rPr>
          <w:lang w:val="en"/>
        </w:rPr>
        <w:t xml:space="preserve"> 140.17</w:t>
      </w:r>
      <w:r>
        <w:rPr>
          <w:lang w:val="en"/>
        </w:rPr>
        <w:t>,</w:t>
      </w:r>
      <w:r w:rsidR="00225A89" w:rsidRPr="00225A89">
        <w:rPr>
          <w:lang w:val="en"/>
        </w:rPr>
        <w:t xml:space="preserve"> 140.18</w:t>
      </w:r>
      <w:r>
        <w:rPr>
          <w:lang w:val="en"/>
        </w:rPr>
        <w:t>,</w:t>
      </w:r>
      <w:r w:rsidR="00225A89" w:rsidRPr="00225A89">
        <w:rPr>
          <w:lang w:val="en"/>
        </w:rPr>
        <w:t xml:space="preserve"> 140.19</w:t>
      </w:r>
      <w:r>
        <w:rPr>
          <w:lang w:val="en"/>
        </w:rPr>
        <w:t>,</w:t>
      </w:r>
      <w:r w:rsidR="00225A89" w:rsidRPr="00225A89">
        <w:rPr>
          <w:lang w:val="en"/>
        </w:rPr>
        <w:t xml:space="preserve"> 140.20</w:t>
      </w:r>
      <w:r>
        <w:rPr>
          <w:lang w:val="en"/>
        </w:rPr>
        <w:t>,</w:t>
      </w:r>
      <w:r w:rsidR="00225A89" w:rsidRPr="00225A89">
        <w:rPr>
          <w:lang w:val="en"/>
        </w:rPr>
        <w:t xml:space="preserve"> 140.22</w:t>
      </w:r>
      <w:r>
        <w:rPr>
          <w:lang w:val="en"/>
        </w:rPr>
        <w:t>,</w:t>
      </w:r>
      <w:r w:rsidR="00225A89" w:rsidRPr="00225A89">
        <w:rPr>
          <w:lang w:val="en"/>
        </w:rPr>
        <w:t xml:space="preserve"> 140.24</w:t>
      </w:r>
      <w:r>
        <w:rPr>
          <w:lang w:val="en"/>
        </w:rPr>
        <w:t>,</w:t>
      </w:r>
      <w:r w:rsidR="00225A89" w:rsidRPr="00225A89">
        <w:rPr>
          <w:lang w:val="en"/>
        </w:rPr>
        <w:t xml:space="preserve"> 140.35</w:t>
      </w:r>
      <w:r>
        <w:rPr>
          <w:lang w:val="en"/>
        </w:rPr>
        <w:t>,</w:t>
      </w:r>
      <w:r w:rsidR="00225A89" w:rsidRPr="00225A89">
        <w:rPr>
          <w:lang w:val="en"/>
        </w:rPr>
        <w:t xml:space="preserve"> 140.36</w:t>
      </w:r>
      <w:r>
        <w:rPr>
          <w:lang w:val="en"/>
        </w:rPr>
        <w:t>,</w:t>
      </w:r>
      <w:r w:rsidR="00225A89" w:rsidRPr="00225A89">
        <w:rPr>
          <w:lang w:val="en"/>
        </w:rPr>
        <w:t xml:space="preserve"> 140.37</w:t>
      </w:r>
      <w:r>
        <w:rPr>
          <w:lang w:val="en"/>
        </w:rPr>
        <w:t>,</w:t>
      </w:r>
      <w:r w:rsidR="00225A89" w:rsidRPr="00225A89">
        <w:rPr>
          <w:lang w:val="en"/>
        </w:rPr>
        <w:t xml:space="preserve"> 140.39</w:t>
      </w:r>
      <w:r>
        <w:rPr>
          <w:lang w:val="en"/>
        </w:rPr>
        <w:t>,</w:t>
      </w:r>
      <w:r w:rsidR="00225A89" w:rsidRPr="00225A89">
        <w:rPr>
          <w:lang w:val="en"/>
        </w:rPr>
        <w:t xml:space="preserve"> 140.40</w:t>
      </w:r>
      <w:r>
        <w:rPr>
          <w:lang w:val="en"/>
        </w:rPr>
        <w:t>,</w:t>
      </w:r>
      <w:r w:rsidR="00225A89" w:rsidRPr="00225A89">
        <w:rPr>
          <w:lang w:val="en"/>
        </w:rPr>
        <w:t xml:space="preserve"> 140.41</w:t>
      </w:r>
      <w:r>
        <w:rPr>
          <w:lang w:val="en"/>
        </w:rPr>
        <w:t>,</w:t>
      </w:r>
      <w:r w:rsidR="00225A89" w:rsidRPr="00225A89">
        <w:rPr>
          <w:lang w:val="en"/>
        </w:rPr>
        <w:t xml:space="preserve"> 140.42</w:t>
      </w:r>
      <w:r>
        <w:rPr>
          <w:lang w:val="en"/>
        </w:rPr>
        <w:t>,</w:t>
      </w:r>
      <w:r w:rsidR="00225A89" w:rsidRPr="00225A89">
        <w:rPr>
          <w:lang w:val="en"/>
        </w:rPr>
        <w:t xml:space="preserve"> 140.43</w:t>
      </w:r>
      <w:r>
        <w:rPr>
          <w:lang w:val="en"/>
        </w:rPr>
        <w:t>,</w:t>
      </w:r>
      <w:r w:rsidR="00225A89" w:rsidRPr="00225A89">
        <w:rPr>
          <w:lang w:val="en"/>
        </w:rPr>
        <w:t xml:space="preserve"> 140.44</w:t>
      </w:r>
      <w:r>
        <w:rPr>
          <w:lang w:val="en"/>
        </w:rPr>
        <w:t>,</w:t>
      </w:r>
      <w:r w:rsidR="00225A89" w:rsidRPr="00225A89">
        <w:rPr>
          <w:lang w:val="en"/>
        </w:rPr>
        <w:t xml:space="preserve"> 140.45</w:t>
      </w:r>
      <w:r>
        <w:rPr>
          <w:lang w:val="en"/>
        </w:rPr>
        <w:t>,</w:t>
      </w:r>
      <w:r w:rsidR="00225A89" w:rsidRPr="00225A89">
        <w:rPr>
          <w:lang w:val="en"/>
        </w:rPr>
        <w:t xml:space="preserve"> 140.46</w:t>
      </w:r>
      <w:r>
        <w:rPr>
          <w:lang w:val="en"/>
        </w:rPr>
        <w:t>,</w:t>
      </w:r>
      <w:r w:rsidR="00225A89" w:rsidRPr="00225A89">
        <w:rPr>
          <w:lang w:val="en"/>
        </w:rPr>
        <w:t xml:space="preserve"> 140.47</w:t>
      </w:r>
      <w:r>
        <w:rPr>
          <w:lang w:val="en"/>
        </w:rPr>
        <w:t>,</w:t>
      </w:r>
      <w:r w:rsidR="00225A89" w:rsidRPr="00225A89">
        <w:rPr>
          <w:lang w:val="en"/>
        </w:rPr>
        <w:t xml:space="preserve"> 140.48</w:t>
      </w:r>
      <w:r>
        <w:rPr>
          <w:lang w:val="en"/>
        </w:rPr>
        <w:t>,</w:t>
      </w:r>
      <w:r w:rsidR="00225A89" w:rsidRPr="00225A89">
        <w:rPr>
          <w:lang w:val="en"/>
        </w:rPr>
        <w:t xml:space="preserve"> 140.50</w:t>
      </w:r>
      <w:r>
        <w:rPr>
          <w:lang w:val="en"/>
        </w:rPr>
        <w:t>,</w:t>
      </w:r>
      <w:r w:rsidR="00225A89" w:rsidRPr="00225A89">
        <w:rPr>
          <w:lang w:val="en"/>
        </w:rPr>
        <w:t xml:space="preserve"> 140.51</w:t>
      </w:r>
      <w:r>
        <w:rPr>
          <w:lang w:val="en"/>
        </w:rPr>
        <w:t>,</w:t>
      </w:r>
      <w:r w:rsidR="00225A89" w:rsidRPr="00225A89">
        <w:rPr>
          <w:lang w:val="en"/>
        </w:rPr>
        <w:t xml:space="preserve"> 140.52</w:t>
      </w:r>
      <w:r>
        <w:rPr>
          <w:lang w:val="en"/>
        </w:rPr>
        <w:t>,</w:t>
      </w:r>
      <w:r w:rsidR="00225A89" w:rsidRPr="00225A89">
        <w:rPr>
          <w:lang w:val="en"/>
        </w:rPr>
        <w:t xml:space="preserve"> 140.53</w:t>
      </w:r>
      <w:r>
        <w:rPr>
          <w:lang w:val="en"/>
        </w:rPr>
        <w:t>,</w:t>
      </w:r>
      <w:r w:rsidR="00225A89" w:rsidRPr="00225A89">
        <w:rPr>
          <w:lang w:val="en"/>
        </w:rPr>
        <w:t xml:space="preserve"> </w:t>
      </w:r>
      <w:r w:rsidR="00225A89" w:rsidRPr="000E48A2">
        <w:rPr>
          <w:lang w:val="en"/>
        </w:rPr>
        <w:t>140</w:t>
      </w:r>
      <w:r w:rsidRPr="000E48A2">
        <w:rPr>
          <w:lang w:val="en"/>
        </w:rPr>
        <w:t>.</w:t>
      </w:r>
      <w:r w:rsidR="00225A89" w:rsidRPr="000E48A2">
        <w:rPr>
          <w:lang w:val="en"/>
        </w:rPr>
        <w:t>54</w:t>
      </w:r>
      <w:r>
        <w:rPr>
          <w:lang w:val="en"/>
        </w:rPr>
        <w:t>,</w:t>
      </w:r>
      <w:r w:rsidR="00225A89" w:rsidRPr="00225A89">
        <w:rPr>
          <w:lang w:val="en"/>
        </w:rPr>
        <w:t xml:space="preserve"> 140.55</w:t>
      </w:r>
      <w:r>
        <w:rPr>
          <w:lang w:val="en"/>
        </w:rPr>
        <w:t>,</w:t>
      </w:r>
      <w:r w:rsidR="00225A89" w:rsidRPr="00225A89">
        <w:rPr>
          <w:lang w:val="en"/>
        </w:rPr>
        <w:t xml:space="preserve"> 140.56</w:t>
      </w:r>
      <w:r>
        <w:rPr>
          <w:lang w:val="en"/>
        </w:rPr>
        <w:t>,</w:t>
      </w:r>
      <w:r w:rsidR="00225A89" w:rsidRPr="00225A89">
        <w:rPr>
          <w:lang w:val="en"/>
        </w:rPr>
        <w:t xml:space="preserve"> 140.57</w:t>
      </w:r>
      <w:r>
        <w:rPr>
          <w:lang w:val="en"/>
        </w:rPr>
        <w:t>,</w:t>
      </w:r>
      <w:r w:rsidR="00225A89" w:rsidRPr="00225A89">
        <w:rPr>
          <w:lang w:val="en"/>
        </w:rPr>
        <w:t xml:space="preserve"> 140.58</w:t>
      </w:r>
      <w:r>
        <w:rPr>
          <w:lang w:val="en"/>
        </w:rPr>
        <w:t>,</w:t>
      </w:r>
      <w:r w:rsidR="00225A89" w:rsidRPr="00225A89">
        <w:rPr>
          <w:lang w:val="en"/>
        </w:rPr>
        <w:t xml:space="preserve"> 140.59</w:t>
      </w:r>
      <w:r>
        <w:rPr>
          <w:lang w:val="en"/>
        </w:rPr>
        <w:t>,</w:t>
      </w:r>
      <w:r w:rsidR="00225A89" w:rsidRPr="00225A89">
        <w:rPr>
          <w:lang w:val="en"/>
        </w:rPr>
        <w:t xml:space="preserve"> 140.60</w:t>
      </w:r>
      <w:r>
        <w:rPr>
          <w:lang w:val="en"/>
        </w:rPr>
        <w:t>,</w:t>
      </w:r>
      <w:r w:rsidR="00225A89" w:rsidRPr="00225A89">
        <w:rPr>
          <w:lang w:val="en"/>
        </w:rPr>
        <w:t xml:space="preserve"> 140.61</w:t>
      </w:r>
      <w:r>
        <w:rPr>
          <w:lang w:val="en"/>
        </w:rPr>
        <w:t>,</w:t>
      </w:r>
      <w:r w:rsidR="00225A89" w:rsidRPr="00225A89">
        <w:rPr>
          <w:lang w:val="en"/>
        </w:rPr>
        <w:t xml:space="preserve"> 140.62</w:t>
      </w:r>
      <w:r>
        <w:rPr>
          <w:lang w:val="en"/>
        </w:rPr>
        <w:t>,</w:t>
      </w:r>
      <w:r w:rsidR="00225A89" w:rsidRPr="00225A89">
        <w:rPr>
          <w:lang w:val="en"/>
        </w:rPr>
        <w:t xml:space="preserve"> 140.63</w:t>
      </w:r>
      <w:r>
        <w:rPr>
          <w:lang w:val="en"/>
        </w:rPr>
        <w:t>,</w:t>
      </w:r>
      <w:r w:rsidR="00225A89" w:rsidRPr="00225A89">
        <w:rPr>
          <w:lang w:val="en"/>
        </w:rPr>
        <w:t xml:space="preserve"> 140.64</w:t>
      </w:r>
      <w:r>
        <w:rPr>
          <w:lang w:val="en"/>
        </w:rPr>
        <w:t>,</w:t>
      </w:r>
      <w:r w:rsidR="00225A89" w:rsidRPr="00225A89">
        <w:rPr>
          <w:lang w:val="en"/>
        </w:rPr>
        <w:t xml:space="preserve"> 140.65</w:t>
      </w:r>
      <w:r>
        <w:rPr>
          <w:lang w:val="en"/>
        </w:rPr>
        <w:t>,</w:t>
      </w:r>
      <w:r w:rsidR="00225A89" w:rsidRPr="00225A89">
        <w:rPr>
          <w:lang w:val="en"/>
        </w:rPr>
        <w:t xml:space="preserve"> 140.66</w:t>
      </w:r>
      <w:r>
        <w:rPr>
          <w:lang w:val="en"/>
        </w:rPr>
        <w:t>,</w:t>
      </w:r>
      <w:r w:rsidR="00225A89" w:rsidRPr="00225A89">
        <w:rPr>
          <w:lang w:val="en"/>
        </w:rPr>
        <w:t xml:space="preserve"> 140.67</w:t>
      </w:r>
      <w:r>
        <w:rPr>
          <w:lang w:val="en"/>
        </w:rPr>
        <w:t>,</w:t>
      </w:r>
      <w:r w:rsidR="00225A89" w:rsidRPr="00225A89">
        <w:rPr>
          <w:lang w:val="en"/>
        </w:rPr>
        <w:t xml:space="preserve"> 140.68</w:t>
      </w:r>
      <w:r>
        <w:rPr>
          <w:lang w:val="en"/>
        </w:rPr>
        <w:t>,</w:t>
      </w:r>
      <w:r w:rsidR="00225A89" w:rsidRPr="00225A89">
        <w:rPr>
          <w:lang w:val="en"/>
        </w:rPr>
        <w:t xml:space="preserve"> 140.70</w:t>
      </w:r>
      <w:r>
        <w:rPr>
          <w:lang w:val="en"/>
        </w:rPr>
        <w:t>,</w:t>
      </w:r>
      <w:r w:rsidR="00225A89" w:rsidRPr="00225A89">
        <w:rPr>
          <w:lang w:val="en"/>
        </w:rPr>
        <w:t xml:space="preserve"> 140.71</w:t>
      </w:r>
      <w:r>
        <w:rPr>
          <w:lang w:val="en"/>
        </w:rPr>
        <w:t>,</w:t>
      </w:r>
      <w:r w:rsidR="00225A89" w:rsidRPr="00225A89">
        <w:rPr>
          <w:lang w:val="en"/>
        </w:rPr>
        <w:t xml:space="preserve"> 140.89</w:t>
      </w:r>
      <w:r>
        <w:rPr>
          <w:lang w:val="en"/>
        </w:rPr>
        <w:t>,</w:t>
      </w:r>
      <w:r w:rsidR="00225A89" w:rsidRPr="00225A89">
        <w:rPr>
          <w:lang w:val="en"/>
        </w:rPr>
        <w:t xml:space="preserve"> 140.90</w:t>
      </w:r>
      <w:r>
        <w:rPr>
          <w:lang w:val="en"/>
        </w:rPr>
        <w:t>,</w:t>
      </w:r>
      <w:r w:rsidR="00225A89" w:rsidRPr="00225A89">
        <w:rPr>
          <w:lang w:val="en"/>
        </w:rPr>
        <w:t xml:space="preserve"> 140.91</w:t>
      </w:r>
      <w:r>
        <w:rPr>
          <w:lang w:val="en"/>
        </w:rPr>
        <w:t>,</w:t>
      </w:r>
      <w:r w:rsidR="00225A89" w:rsidRPr="00225A89">
        <w:rPr>
          <w:lang w:val="en"/>
        </w:rPr>
        <w:t xml:space="preserve"> 140.92</w:t>
      </w:r>
      <w:r>
        <w:rPr>
          <w:lang w:val="en"/>
        </w:rPr>
        <w:t>,</w:t>
      </w:r>
      <w:r w:rsidR="00225A89" w:rsidRPr="00225A89">
        <w:rPr>
          <w:lang w:val="en"/>
        </w:rPr>
        <w:t xml:space="preserve"> 140.93</w:t>
      </w:r>
      <w:r>
        <w:rPr>
          <w:lang w:val="en"/>
        </w:rPr>
        <w:t>,</w:t>
      </w:r>
      <w:r w:rsidR="00225A89" w:rsidRPr="00225A89">
        <w:rPr>
          <w:lang w:val="en"/>
        </w:rPr>
        <w:t xml:space="preserve"> 140.94</w:t>
      </w:r>
      <w:r>
        <w:rPr>
          <w:lang w:val="en"/>
        </w:rPr>
        <w:t>,</w:t>
      </w:r>
      <w:r w:rsidR="00225A89" w:rsidRPr="00225A89">
        <w:rPr>
          <w:lang w:val="en"/>
        </w:rPr>
        <w:t xml:space="preserve"> 140.95</w:t>
      </w:r>
      <w:r>
        <w:rPr>
          <w:lang w:val="en"/>
        </w:rPr>
        <w:t>,</w:t>
      </w:r>
      <w:r w:rsidR="00225A89" w:rsidRPr="00225A89">
        <w:rPr>
          <w:lang w:val="en"/>
        </w:rPr>
        <w:t xml:space="preserve"> 140.96</w:t>
      </w:r>
      <w:r>
        <w:rPr>
          <w:lang w:val="en"/>
        </w:rPr>
        <w:t>,</w:t>
      </w:r>
      <w:r w:rsidR="00225A89" w:rsidRPr="00225A89">
        <w:rPr>
          <w:lang w:val="en"/>
        </w:rPr>
        <w:t xml:space="preserve"> 140.97</w:t>
      </w:r>
      <w:r>
        <w:rPr>
          <w:lang w:val="en"/>
        </w:rPr>
        <w:t>,</w:t>
      </w:r>
      <w:r w:rsidR="00225A89" w:rsidRPr="00225A89">
        <w:rPr>
          <w:lang w:val="en"/>
        </w:rPr>
        <w:t xml:space="preserve"> 140.98</w:t>
      </w:r>
      <w:r>
        <w:rPr>
          <w:lang w:val="en"/>
        </w:rPr>
        <w:t>,</w:t>
      </w:r>
      <w:r w:rsidR="00225A89" w:rsidRPr="00225A89">
        <w:rPr>
          <w:lang w:val="en"/>
        </w:rPr>
        <w:t xml:space="preserve"> 140.99</w:t>
      </w:r>
      <w:r>
        <w:rPr>
          <w:lang w:val="en"/>
        </w:rPr>
        <w:t>,</w:t>
      </w:r>
      <w:r w:rsidR="00225A89" w:rsidRPr="00225A89">
        <w:rPr>
          <w:lang w:val="en"/>
        </w:rPr>
        <w:t xml:space="preserve"> 140.100</w:t>
      </w:r>
      <w:r>
        <w:rPr>
          <w:lang w:val="en"/>
        </w:rPr>
        <w:t>,</w:t>
      </w:r>
      <w:r w:rsidR="00225A89" w:rsidRPr="00225A89">
        <w:rPr>
          <w:lang w:val="en"/>
        </w:rPr>
        <w:t xml:space="preserve"> 140.101</w:t>
      </w:r>
      <w:r>
        <w:rPr>
          <w:lang w:val="en"/>
        </w:rPr>
        <w:t>,</w:t>
      </w:r>
      <w:r w:rsidR="00225A89" w:rsidRPr="00225A89">
        <w:rPr>
          <w:lang w:val="en"/>
        </w:rPr>
        <w:t xml:space="preserve"> 140.102</w:t>
      </w:r>
      <w:r>
        <w:rPr>
          <w:lang w:val="en"/>
        </w:rPr>
        <w:t>,</w:t>
      </w:r>
      <w:r w:rsidR="00225A89" w:rsidRPr="00225A89">
        <w:rPr>
          <w:lang w:val="en"/>
        </w:rPr>
        <w:t xml:space="preserve"> 140.106</w:t>
      </w:r>
      <w:r>
        <w:rPr>
          <w:lang w:val="en"/>
        </w:rPr>
        <w:t>,</w:t>
      </w:r>
      <w:r w:rsidR="00225A89" w:rsidRPr="00225A89">
        <w:rPr>
          <w:lang w:val="en"/>
        </w:rPr>
        <w:t xml:space="preserve"> 140.107</w:t>
      </w:r>
      <w:r>
        <w:rPr>
          <w:lang w:val="en"/>
        </w:rPr>
        <w:t>,</w:t>
      </w:r>
      <w:r w:rsidR="00225A89" w:rsidRPr="00225A89">
        <w:rPr>
          <w:lang w:val="en"/>
        </w:rPr>
        <w:t xml:space="preserve"> 140.109</w:t>
      </w:r>
      <w:r>
        <w:rPr>
          <w:lang w:val="en"/>
        </w:rPr>
        <w:t>,</w:t>
      </w:r>
      <w:r w:rsidR="00225A89" w:rsidRPr="00225A89">
        <w:rPr>
          <w:lang w:val="en"/>
        </w:rPr>
        <w:t xml:space="preserve"> 140.110</w:t>
      </w:r>
      <w:r>
        <w:rPr>
          <w:lang w:val="en"/>
        </w:rPr>
        <w:t>,</w:t>
      </w:r>
      <w:r w:rsidR="00225A89" w:rsidRPr="00225A89">
        <w:rPr>
          <w:lang w:val="en"/>
        </w:rPr>
        <w:t xml:space="preserve"> 140.114</w:t>
      </w:r>
      <w:r>
        <w:rPr>
          <w:lang w:val="en"/>
        </w:rPr>
        <w:t>,</w:t>
      </w:r>
      <w:r w:rsidR="00225A89" w:rsidRPr="00225A89">
        <w:rPr>
          <w:lang w:val="en"/>
        </w:rPr>
        <w:t xml:space="preserve"> 140.115</w:t>
      </w:r>
      <w:r>
        <w:rPr>
          <w:lang w:val="en"/>
        </w:rPr>
        <w:t>,</w:t>
      </w:r>
      <w:r w:rsidR="00225A89" w:rsidRPr="00225A89">
        <w:rPr>
          <w:lang w:val="en"/>
        </w:rPr>
        <w:t xml:space="preserve"> 140.116</w:t>
      </w:r>
      <w:r>
        <w:rPr>
          <w:lang w:val="en"/>
        </w:rPr>
        <w:t>,</w:t>
      </w:r>
      <w:r w:rsidR="00225A89" w:rsidRPr="00225A89">
        <w:rPr>
          <w:lang w:val="en"/>
        </w:rPr>
        <w:t xml:space="preserve"> 140.118</w:t>
      </w:r>
      <w:r>
        <w:rPr>
          <w:lang w:val="en"/>
        </w:rPr>
        <w:t>,</w:t>
      </w:r>
      <w:r w:rsidR="00225A89" w:rsidRPr="00225A89">
        <w:rPr>
          <w:lang w:val="en"/>
        </w:rPr>
        <w:t xml:space="preserve"> 140.119</w:t>
      </w:r>
      <w:r>
        <w:rPr>
          <w:lang w:val="en"/>
        </w:rPr>
        <w:t>,</w:t>
      </w:r>
      <w:r w:rsidR="00225A89" w:rsidRPr="00225A89">
        <w:rPr>
          <w:lang w:val="en"/>
        </w:rPr>
        <w:t xml:space="preserve"> 140.120</w:t>
      </w:r>
      <w:r>
        <w:rPr>
          <w:lang w:val="en"/>
        </w:rPr>
        <w:t>,</w:t>
      </w:r>
      <w:r w:rsidR="00225A89" w:rsidRPr="00225A89">
        <w:rPr>
          <w:lang w:val="en"/>
        </w:rPr>
        <w:t xml:space="preserve"> 140.121</w:t>
      </w:r>
      <w:r>
        <w:rPr>
          <w:lang w:val="en"/>
        </w:rPr>
        <w:t>,</w:t>
      </w:r>
      <w:r w:rsidR="00225A89" w:rsidRPr="00225A89">
        <w:rPr>
          <w:lang w:val="en"/>
        </w:rPr>
        <w:t xml:space="preserve"> 140.122</w:t>
      </w:r>
      <w:r>
        <w:rPr>
          <w:lang w:val="en"/>
        </w:rPr>
        <w:t>,</w:t>
      </w:r>
      <w:r w:rsidR="00225A89" w:rsidRPr="00225A89">
        <w:rPr>
          <w:lang w:val="en"/>
        </w:rPr>
        <w:t xml:space="preserve"> 140.123</w:t>
      </w:r>
      <w:r>
        <w:rPr>
          <w:lang w:val="en"/>
        </w:rPr>
        <w:t>,</w:t>
      </w:r>
      <w:r w:rsidR="00225A89" w:rsidRPr="00225A89">
        <w:rPr>
          <w:lang w:val="en"/>
        </w:rPr>
        <w:t xml:space="preserve"> 140.124</w:t>
      </w:r>
      <w:r>
        <w:rPr>
          <w:lang w:val="en"/>
        </w:rPr>
        <w:t>,</w:t>
      </w:r>
      <w:r w:rsidR="00225A89" w:rsidRPr="00225A89">
        <w:rPr>
          <w:lang w:val="en"/>
        </w:rPr>
        <w:t xml:space="preserve"> 140.125</w:t>
      </w:r>
      <w:r>
        <w:rPr>
          <w:lang w:val="en"/>
        </w:rPr>
        <w:t>,</w:t>
      </w:r>
      <w:r w:rsidR="00225A89" w:rsidRPr="00225A89">
        <w:rPr>
          <w:lang w:val="en"/>
        </w:rPr>
        <w:t xml:space="preserve"> 140.126</w:t>
      </w:r>
      <w:r>
        <w:rPr>
          <w:lang w:val="en"/>
        </w:rPr>
        <w:t>,</w:t>
      </w:r>
      <w:r w:rsidR="00225A89" w:rsidRPr="00225A89">
        <w:rPr>
          <w:lang w:val="en"/>
        </w:rPr>
        <w:t xml:space="preserve"> 140.127</w:t>
      </w:r>
      <w:r>
        <w:rPr>
          <w:lang w:val="en"/>
        </w:rPr>
        <w:t>,</w:t>
      </w:r>
      <w:r w:rsidR="00225A89" w:rsidRPr="00225A89">
        <w:rPr>
          <w:lang w:val="en"/>
        </w:rPr>
        <w:t xml:space="preserve"> 140.128</w:t>
      </w:r>
      <w:r>
        <w:rPr>
          <w:lang w:val="en"/>
        </w:rPr>
        <w:t>,</w:t>
      </w:r>
      <w:r w:rsidR="00225A89" w:rsidRPr="00225A89">
        <w:rPr>
          <w:lang w:val="en"/>
        </w:rPr>
        <w:t xml:space="preserve"> 140.129</w:t>
      </w:r>
      <w:r>
        <w:rPr>
          <w:lang w:val="en"/>
        </w:rPr>
        <w:t>,</w:t>
      </w:r>
      <w:r w:rsidR="00225A89" w:rsidRPr="00225A89">
        <w:rPr>
          <w:lang w:val="en"/>
        </w:rPr>
        <w:t xml:space="preserve"> 140.130</w:t>
      </w:r>
      <w:r>
        <w:rPr>
          <w:lang w:val="en"/>
        </w:rPr>
        <w:t>,</w:t>
      </w:r>
      <w:r w:rsidR="00225A89" w:rsidRPr="00225A89">
        <w:rPr>
          <w:lang w:val="en"/>
        </w:rPr>
        <w:t xml:space="preserve"> 140.131</w:t>
      </w:r>
      <w:r>
        <w:rPr>
          <w:lang w:val="en"/>
        </w:rPr>
        <w:t>,</w:t>
      </w:r>
      <w:r w:rsidR="00225A89" w:rsidRPr="00225A89">
        <w:rPr>
          <w:lang w:val="en"/>
        </w:rPr>
        <w:t xml:space="preserve"> 140.132</w:t>
      </w:r>
      <w:r>
        <w:rPr>
          <w:lang w:val="en"/>
        </w:rPr>
        <w:t>,</w:t>
      </w:r>
      <w:r w:rsidR="00225A89" w:rsidRPr="00225A89">
        <w:rPr>
          <w:lang w:val="en"/>
        </w:rPr>
        <w:t xml:space="preserve"> 140.133</w:t>
      </w:r>
      <w:r>
        <w:rPr>
          <w:lang w:val="en"/>
        </w:rPr>
        <w:t>,</w:t>
      </w:r>
      <w:r w:rsidR="00225A89" w:rsidRPr="00225A89">
        <w:rPr>
          <w:lang w:val="en"/>
        </w:rPr>
        <w:t xml:space="preserve"> 140.134</w:t>
      </w:r>
      <w:r>
        <w:rPr>
          <w:lang w:val="en"/>
        </w:rPr>
        <w:t>,</w:t>
      </w:r>
      <w:r w:rsidR="00225A89" w:rsidRPr="00225A89">
        <w:rPr>
          <w:lang w:val="en"/>
        </w:rPr>
        <w:t xml:space="preserve"> 140.135</w:t>
      </w:r>
      <w:r>
        <w:rPr>
          <w:lang w:val="en"/>
        </w:rPr>
        <w:t>,</w:t>
      </w:r>
      <w:r w:rsidR="00225A89" w:rsidRPr="00225A89">
        <w:rPr>
          <w:lang w:val="en"/>
        </w:rPr>
        <w:t xml:space="preserve"> 140.137</w:t>
      </w:r>
      <w:r>
        <w:rPr>
          <w:lang w:val="en"/>
        </w:rPr>
        <w:t>,</w:t>
      </w:r>
      <w:r w:rsidR="00225A89" w:rsidRPr="00225A89">
        <w:rPr>
          <w:lang w:val="en"/>
        </w:rPr>
        <w:t xml:space="preserve"> 140.138</w:t>
      </w:r>
      <w:r>
        <w:rPr>
          <w:lang w:val="en"/>
        </w:rPr>
        <w:t>,</w:t>
      </w:r>
      <w:r w:rsidR="00225A89" w:rsidRPr="00225A89">
        <w:rPr>
          <w:lang w:val="en"/>
        </w:rPr>
        <w:t xml:space="preserve"> 140.139</w:t>
      </w:r>
      <w:r>
        <w:rPr>
          <w:lang w:val="en"/>
        </w:rPr>
        <w:t>,</w:t>
      </w:r>
      <w:r w:rsidR="00225A89" w:rsidRPr="00225A89">
        <w:rPr>
          <w:lang w:val="en"/>
        </w:rPr>
        <w:t xml:space="preserve"> 140.140</w:t>
      </w:r>
      <w:r>
        <w:rPr>
          <w:lang w:val="en"/>
        </w:rPr>
        <w:t>,</w:t>
      </w:r>
      <w:r w:rsidR="00225A89" w:rsidRPr="00225A89">
        <w:rPr>
          <w:lang w:val="en"/>
        </w:rPr>
        <w:t xml:space="preserve"> 140.141</w:t>
      </w:r>
      <w:r>
        <w:rPr>
          <w:lang w:val="en"/>
        </w:rPr>
        <w:t>,</w:t>
      </w:r>
      <w:r w:rsidR="00225A89" w:rsidRPr="00225A89">
        <w:rPr>
          <w:lang w:val="en"/>
        </w:rPr>
        <w:t xml:space="preserve"> 140.142</w:t>
      </w:r>
      <w:r>
        <w:rPr>
          <w:lang w:val="en"/>
        </w:rPr>
        <w:t>,</w:t>
      </w:r>
      <w:r w:rsidR="00225A89" w:rsidRPr="00225A89">
        <w:rPr>
          <w:lang w:val="en"/>
        </w:rPr>
        <w:t xml:space="preserve"> 140.143</w:t>
      </w:r>
      <w:r>
        <w:rPr>
          <w:lang w:val="en"/>
        </w:rPr>
        <w:t>,</w:t>
      </w:r>
      <w:r w:rsidR="00225A89" w:rsidRPr="00225A89">
        <w:rPr>
          <w:lang w:val="en"/>
        </w:rPr>
        <w:t xml:space="preserve"> 140.144</w:t>
      </w:r>
      <w:r>
        <w:rPr>
          <w:lang w:val="en"/>
        </w:rPr>
        <w:t>,</w:t>
      </w:r>
      <w:r w:rsidR="00225A89" w:rsidRPr="00225A89">
        <w:rPr>
          <w:lang w:val="en"/>
        </w:rPr>
        <w:t xml:space="preserve"> 140.145</w:t>
      </w:r>
      <w:r>
        <w:rPr>
          <w:lang w:val="en"/>
        </w:rPr>
        <w:t>,</w:t>
      </w:r>
      <w:r w:rsidR="00225A89" w:rsidRPr="00225A89">
        <w:rPr>
          <w:lang w:val="en"/>
        </w:rPr>
        <w:t xml:space="preserve"> 140.146</w:t>
      </w:r>
      <w:r>
        <w:rPr>
          <w:lang w:val="en"/>
        </w:rPr>
        <w:t>,</w:t>
      </w:r>
      <w:r w:rsidR="00225A89" w:rsidRPr="00225A89">
        <w:rPr>
          <w:lang w:val="en"/>
        </w:rPr>
        <w:t xml:space="preserve"> 140.147</w:t>
      </w:r>
      <w:r>
        <w:rPr>
          <w:lang w:val="en"/>
        </w:rPr>
        <w:t>,</w:t>
      </w:r>
      <w:r w:rsidR="00225A89" w:rsidRPr="00225A89">
        <w:rPr>
          <w:lang w:val="en"/>
        </w:rPr>
        <w:t xml:space="preserve"> 140.148</w:t>
      </w:r>
      <w:r>
        <w:rPr>
          <w:lang w:val="en"/>
        </w:rPr>
        <w:t>,</w:t>
      </w:r>
      <w:r w:rsidR="00225A89" w:rsidRPr="00225A89">
        <w:rPr>
          <w:lang w:val="en"/>
        </w:rPr>
        <w:t xml:space="preserve"> 140.149</w:t>
      </w:r>
      <w:r>
        <w:rPr>
          <w:lang w:val="en"/>
        </w:rPr>
        <w:t>,</w:t>
      </w:r>
      <w:r w:rsidR="00225A89" w:rsidRPr="00225A89">
        <w:rPr>
          <w:lang w:val="en"/>
        </w:rPr>
        <w:t xml:space="preserve"> 140.150</w:t>
      </w:r>
      <w:r>
        <w:rPr>
          <w:lang w:val="en"/>
        </w:rPr>
        <w:t>,</w:t>
      </w:r>
      <w:r w:rsidR="00225A89" w:rsidRPr="00225A89">
        <w:rPr>
          <w:lang w:val="en"/>
        </w:rPr>
        <w:t xml:space="preserve"> 140.151</w:t>
      </w:r>
      <w:r>
        <w:rPr>
          <w:lang w:val="en"/>
        </w:rPr>
        <w:t>,</w:t>
      </w:r>
      <w:r w:rsidR="00225A89" w:rsidRPr="00225A89">
        <w:rPr>
          <w:lang w:val="en"/>
        </w:rPr>
        <w:t xml:space="preserve"> 140.152</w:t>
      </w:r>
      <w:r>
        <w:rPr>
          <w:lang w:val="en"/>
        </w:rPr>
        <w:t>,</w:t>
      </w:r>
      <w:r w:rsidR="00225A89" w:rsidRPr="00225A89">
        <w:rPr>
          <w:lang w:val="en"/>
        </w:rPr>
        <w:t xml:space="preserve"> 140.153</w:t>
      </w:r>
      <w:r>
        <w:rPr>
          <w:lang w:val="en"/>
        </w:rPr>
        <w:t>,</w:t>
      </w:r>
      <w:r w:rsidR="00225A89" w:rsidRPr="00225A89">
        <w:rPr>
          <w:lang w:val="en"/>
        </w:rPr>
        <w:t xml:space="preserve"> 140.154</w:t>
      </w:r>
      <w:r>
        <w:rPr>
          <w:lang w:val="en"/>
        </w:rPr>
        <w:t>,</w:t>
      </w:r>
      <w:r w:rsidR="00225A89" w:rsidRPr="00225A89">
        <w:rPr>
          <w:lang w:val="en"/>
        </w:rPr>
        <w:t xml:space="preserve"> 140.155</w:t>
      </w:r>
      <w:r>
        <w:rPr>
          <w:lang w:val="en"/>
        </w:rPr>
        <w:t>,</w:t>
      </w:r>
      <w:r w:rsidR="00225A89" w:rsidRPr="00225A89">
        <w:rPr>
          <w:lang w:val="en"/>
        </w:rPr>
        <w:t xml:space="preserve"> 140.156</w:t>
      </w:r>
      <w:r>
        <w:rPr>
          <w:lang w:val="en"/>
        </w:rPr>
        <w:t>,</w:t>
      </w:r>
      <w:r w:rsidR="00225A89" w:rsidRPr="00225A89">
        <w:rPr>
          <w:lang w:val="en"/>
        </w:rPr>
        <w:t xml:space="preserve"> 140.157</w:t>
      </w:r>
      <w:r>
        <w:rPr>
          <w:lang w:val="en"/>
        </w:rPr>
        <w:t>,</w:t>
      </w:r>
      <w:r w:rsidR="00225A89" w:rsidRPr="00225A89">
        <w:rPr>
          <w:lang w:val="en"/>
        </w:rPr>
        <w:t xml:space="preserve"> 140.158</w:t>
      </w:r>
      <w:r>
        <w:rPr>
          <w:lang w:val="en"/>
        </w:rPr>
        <w:t>,</w:t>
      </w:r>
      <w:r w:rsidR="00225A89" w:rsidRPr="00225A89">
        <w:rPr>
          <w:lang w:val="en"/>
        </w:rPr>
        <w:t xml:space="preserve"> 140.159</w:t>
      </w:r>
      <w:r>
        <w:rPr>
          <w:lang w:val="en"/>
        </w:rPr>
        <w:t>,</w:t>
      </w:r>
      <w:r w:rsidR="00225A89" w:rsidRPr="00225A89">
        <w:rPr>
          <w:lang w:val="en"/>
        </w:rPr>
        <w:t xml:space="preserve"> 140.160</w:t>
      </w:r>
      <w:r>
        <w:rPr>
          <w:lang w:val="en"/>
        </w:rPr>
        <w:t>,</w:t>
      </w:r>
      <w:r w:rsidR="00225A89" w:rsidRPr="00225A89">
        <w:rPr>
          <w:lang w:val="en"/>
        </w:rPr>
        <w:t xml:space="preserve"> 140.161</w:t>
      </w:r>
      <w:r>
        <w:rPr>
          <w:lang w:val="en"/>
        </w:rPr>
        <w:t>,</w:t>
      </w:r>
      <w:r w:rsidR="00225A89" w:rsidRPr="00225A89">
        <w:rPr>
          <w:lang w:val="en"/>
        </w:rPr>
        <w:t xml:space="preserve"> 140.162</w:t>
      </w:r>
      <w:r>
        <w:rPr>
          <w:lang w:val="en"/>
        </w:rPr>
        <w:t>,</w:t>
      </w:r>
      <w:r w:rsidR="00225A89" w:rsidRPr="00225A89">
        <w:rPr>
          <w:lang w:val="en"/>
        </w:rPr>
        <w:t xml:space="preserve"> 140.163</w:t>
      </w:r>
      <w:r>
        <w:rPr>
          <w:lang w:val="en"/>
        </w:rPr>
        <w:t>,</w:t>
      </w:r>
      <w:r w:rsidR="00225A89" w:rsidRPr="00225A89">
        <w:rPr>
          <w:lang w:val="en"/>
        </w:rPr>
        <w:t xml:space="preserve"> 140.164</w:t>
      </w:r>
      <w:r>
        <w:rPr>
          <w:lang w:val="en"/>
        </w:rPr>
        <w:t>,</w:t>
      </w:r>
      <w:r w:rsidR="00225A89" w:rsidRPr="00225A89">
        <w:rPr>
          <w:lang w:val="en"/>
        </w:rPr>
        <w:t xml:space="preserve"> 140.165</w:t>
      </w:r>
      <w:r>
        <w:rPr>
          <w:lang w:val="en"/>
        </w:rPr>
        <w:t>,</w:t>
      </w:r>
      <w:r w:rsidR="00225A89" w:rsidRPr="00225A89">
        <w:rPr>
          <w:lang w:val="en"/>
        </w:rPr>
        <w:t xml:space="preserve"> 140.166</w:t>
      </w:r>
      <w:r>
        <w:rPr>
          <w:lang w:val="en"/>
        </w:rPr>
        <w:t>,</w:t>
      </w:r>
      <w:r w:rsidR="00225A89" w:rsidRPr="00225A89">
        <w:rPr>
          <w:lang w:val="en"/>
        </w:rPr>
        <w:t xml:space="preserve"> 140.167</w:t>
      </w:r>
      <w:r>
        <w:rPr>
          <w:lang w:val="en"/>
        </w:rPr>
        <w:t>,</w:t>
      </w:r>
      <w:r w:rsidR="00225A89" w:rsidRPr="00225A89">
        <w:rPr>
          <w:lang w:val="en"/>
        </w:rPr>
        <w:t xml:space="preserve"> 140.168</w:t>
      </w:r>
      <w:r>
        <w:rPr>
          <w:lang w:val="en"/>
        </w:rPr>
        <w:t>,</w:t>
      </w:r>
      <w:r w:rsidR="00225A89" w:rsidRPr="00225A89">
        <w:rPr>
          <w:lang w:val="en"/>
        </w:rPr>
        <w:t xml:space="preserve"> 140.169</w:t>
      </w:r>
      <w:r>
        <w:rPr>
          <w:lang w:val="en"/>
        </w:rPr>
        <w:t>,</w:t>
      </w:r>
      <w:r w:rsidR="00225A89" w:rsidRPr="00225A89">
        <w:rPr>
          <w:lang w:val="en"/>
        </w:rPr>
        <w:t xml:space="preserve"> 140.170</w:t>
      </w:r>
      <w:r>
        <w:rPr>
          <w:lang w:val="en"/>
        </w:rPr>
        <w:t>,</w:t>
      </w:r>
      <w:r w:rsidR="00225A89" w:rsidRPr="00225A89">
        <w:rPr>
          <w:lang w:val="en"/>
        </w:rPr>
        <w:t xml:space="preserve"> 140.171</w:t>
      </w:r>
      <w:r>
        <w:rPr>
          <w:lang w:val="en"/>
        </w:rPr>
        <w:t>,</w:t>
      </w:r>
      <w:r w:rsidR="00225A89" w:rsidRPr="00225A89">
        <w:rPr>
          <w:lang w:val="en"/>
        </w:rPr>
        <w:t xml:space="preserve"> 140.172</w:t>
      </w:r>
      <w:r>
        <w:rPr>
          <w:lang w:val="en"/>
        </w:rPr>
        <w:t>,</w:t>
      </w:r>
      <w:r w:rsidR="00225A89" w:rsidRPr="00225A89">
        <w:rPr>
          <w:lang w:val="en"/>
        </w:rPr>
        <w:t xml:space="preserve"> 140.173</w:t>
      </w:r>
      <w:r>
        <w:rPr>
          <w:lang w:val="en"/>
        </w:rPr>
        <w:t>,</w:t>
      </w:r>
      <w:r w:rsidR="00225A89" w:rsidRPr="00225A89">
        <w:rPr>
          <w:lang w:val="en"/>
        </w:rPr>
        <w:t xml:space="preserve"> 140.174</w:t>
      </w:r>
      <w:r>
        <w:rPr>
          <w:lang w:val="en"/>
        </w:rPr>
        <w:t>,</w:t>
      </w:r>
      <w:r w:rsidR="00225A89" w:rsidRPr="00225A89">
        <w:rPr>
          <w:lang w:val="en"/>
        </w:rPr>
        <w:t xml:space="preserve"> 140.175</w:t>
      </w:r>
      <w:r>
        <w:rPr>
          <w:lang w:val="en"/>
        </w:rPr>
        <w:t>,</w:t>
      </w:r>
      <w:r w:rsidR="00225A89" w:rsidRPr="00225A89">
        <w:rPr>
          <w:lang w:val="en"/>
        </w:rPr>
        <w:t xml:space="preserve"> 140.176</w:t>
      </w:r>
      <w:r>
        <w:rPr>
          <w:lang w:val="en"/>
        </w:rPr>
        <w:t>,</w:t>
      </w:r>
      <w:r w:rsidR="00225A89" w:rsidRPr="00225A89">
        <w:rPr>
          <w:lang w:val="en"/>
        </w:rPr>
        <w:t xml:space="preserve"> 140.177</w:t>
      </w:r>
      <w:r>
        <w:rPr>
          <w:lang w:val="en"/>
        </w:rPr>
        <w:t>,</w:t>
      </w:r>
      <w:r w:rsidR="00225A89" w:rsidRPr="00225A89">
        <w:rPr>
          <w:lang w:val="en"/>
        </w:rPr>
        <w:t xml:space="preserve"> 140.178</w:t>
      </w:r>
      <w:r>
        <w:rPr>
          <w:lang w:val="en"/>
        </w:rPr>
        <w:t>,</w:t>
      </w:r>
      <w:r w:rsidR="00225A89" w:rsidRPr="00225A89">
        <w:rPr>
          <w:lang w:val="en"/>
        </w:rPr>
        <w:t xml:space="preserve"> 140.179</w:t>
      </w:r>
      <w:r>
        <w:rPr>
          <w:lang w:val="en"/>
        </w:rPr>
        <w:t>,</w:t>
      </w:r>
      <w:r w:rsidR="00225A89" w:rsidRPr="00225A89">
        <w:rPr>
          <w:lang w:val="en"/>
        </w:rPr>
        <w:t xml:space="preserve"> 140.180</w:t>
      </w:r>
      <w:r>
        <w:rPr>
          <w:lang w:val="en"/>
        </w:rPr>
        <w:t>,</w:t>
      </w:r>
      <w:r w:rsidR="00225A89" w:rsidRPr="00225A89">
        <w:rPr>
          <w:lang w:val="en"/>
        </w:rPr>
        <w:t xml:space="preserve"> 140.181</w:t>
      </w:r>
      <w:r>
        <w:rPr>
          <w:lang w:val="en"/>
        </w:rPr>
        <w:t>,</w:t>
      </w:r>
      <w:r w:rsidR="00225A89" w:rsidRPr="00225A89">
        <w:rPr>
          <w:lang w:val="en"/>
        </w:rPr>
        <w:t xml:space="preserve"> 140.182</w:t>
      </w:r>
      <w:r>
        <w:rPr>
          <w:lang w:val="en"/>
        </w:rPr>
        <w:t>,</w:t>
      </w:r>
      <w:r w:rsidR="00225A89" w:rsidRPr="00225A89">
        <w:rPr>
          <w:lang w:val="en"/>
        </w:rPr>
        <w:t xml:space="preserve"> 140.183</w:t>
      </w:r>
      <w:r>
        <w:rPr>
          <w:lang w:val="en"/>
        </w:rPr>
        <w:t>,</w:t>
      </w:r>
      <w:r w:rsidR="00225A89" w:rsidRPr="00225A89">
        <w:rPr>
          <w:lang w:val="en"/>
        </w:rPr>
        <w:t xml:space="preserve"> 140.184</w:t>
      </w:r>
      <w:r>
        <w:rPr>
          <w:lang w:val="en"/>
        </w:rPr>
        <w:t>,</w:t>
      </w:r>
      <w:r w:rsidR="00225A89" w:rsidRPr="00225A89">
        <w:rPr>
          <w:lang w:val="en"/>
        </w:rPr>
        <w:t xml:space="preserve"> 140.185</w:t>
      </w:r>
      <w:r>
        <w:rPr>
          <w:lang w:val="en"/>
        </w:rPr>
        <w:t>,</w:t>
      </w:r>
      <w:r w:rsidR="00225A89" w:rsidRPr="00225A89">
        <w:rPr>
          <w:lang w:val="en"/>
        </w:rPr>
        <w:t xml:space="preserve"> 140.186</w:t>
      </w:r>
      <w:r>
        <w:rPr>
          <w:lang w:val="en"/>
        </w:rPr>
        <w:t>,</w:t>
      </w:r>
      <w:r w:rsidR="00225A89" w:rsidRPr="00225A89">
        <w:rPr>
          <w:lang w:val="en"/>
        </w:rPr>
        <w:t xml:space="preserve"> 140.187</w:t>
      </w:r>
      <w:r>
        <w:rPr>
          <w:lang w:val="en"/>
        </w:rPr>
        <w:t>,</w:t>
      </w:r>
      <w:r w:rsidR="00225A89" w:rsidRPr="00225A89">
        <w:rPr>
          <w:lang w:val="en"/>
        </w:rPr>
        <w:t xml:space="preserve"> 140.188</w:t>
      </w:r>
      <w:r>
        <w:rPr>
          <w:lang w:val="en"/>
        </w:rPr>
        <w:t>,</w:t>
      </w:r>
      <w:r w:rsidR="00225A89" w:rsidRPr="00225A89">
        <w:rPr>
          <w:lang w:val="en"/>
        </w:rPr>
        <w:t xml:space="preserve"> 140.189</w:t>
      </w:r>
      <w:r>
        <w:rPr>
          <w:lang w:val="en"/>
        </w:rPr>
        <w:t>,</w:t>
      </w:r>
      <w:r w:rsidR="00225A89" w:rsidRPr="00225A89">
        <w:rPr>
          <w:lang w:val="en"/>
        </w:rPr>
        <w:t xml:space="preserve"> 140.190</w:t>
      </w:r>
      <w:r>
        <w:rPr>
          <w:lang w:val="en"/>
        </w:rPr>
        <w:t>,</w:t>
      </w:r>
      <w:r w:rsidR="00225A89" w:rsidRPr="00225A89">
        <w:rPr>
          <w:lang w:val="en"/>
        </w:rPr>
        <w:t xml:space="preserve"> 140.191</w:t>
      </w:r>
      <w:r>
        <w:rPr>
          <w:lang w:val="en"/>
        </w:rPr>
        <w:t>,</w:t>
      </w:r>
      <w:r w:rsidR="00225A89" w:rsidRPr="00225A89">
        <w:rPr>
          <w:lang w:val="en"/>
        </w:rPr>
        <w:t xml:space="preserve"> 140.192</w:t>
      </w:r>
      <w:r>
        <w:rPr>
          <w:lang w:val="en"/>
        </w:rPr>
        <w:t>,</w:t>
      </w:r>
      <w:r w:rsidR="00225A89" w:rsidRPr="00225A89">
        <w:rPr>
          <w:lang w:val="en"/>
        </w:rPr>
        <w:t xml:space="preserve"> 140.193</w:t>
      </w:r>
      <w:r>
        <w:rPr>
          <w:lang w:val="en"/>
        </w:rPr>
        <w:t>,</w:t>
      </w:r>
      <w:r w:rsidR="00225A89" w:rsidRPr="00225A89">
        <w:rPr>
          <w:lang w:val="en"/>
        </w:rPr>
        <w:t xml:space="preserve"> 140.195</w:t>
      </w:r>
      <w:r>
        <w:rPr>
          <w:lang w:val="en"/>
        </w:rPr>
        <w:t>,</w:t>
      </w:r>
      <w:r w:rsidR="00225A89" w:rsidRPr="00225A89">
        <w:rPr>
          <w:lang w:val="en"/>
        </w:rPr>
        <w:t xml:space="preserve"> 140.196</w:t>
      </w:r>
      <w:r>
        <w:rPr>
          <w:lang w:val="en"/>
        </w:rPr>
        <w:t>,</w:t>
      </w:r>
      <w:r w:rsidR="00225A89" w:rsidRPr="00225A89">
        <w:rPr>
          <w:lang w:val="en"/>
        </w:rPr>
        <w:t xml:space="preserve"> 140.197</w:t>
      </w:r>
      <w:r>
        <w:rPr>
          <w:lang w:val="en"/>
        </w:rPr>
        <w:t>,</w:t>
      </w:r>
      <w:r w:rsidR="00225A89" w:rsidRPr="00225A89">
        <w:rPr>
          <w:lang w:val="en"/>
        </w:rPr>
        <w:t xml:space="preserve"> 140.198</w:t>
      </w:r>
      <w:r>
        <w:rPr>
          <w:lang w:val="en"/>
        </w:rPr>
        <w:t>,</w:t>
      </w:r>
      <w:r w:rsidR="00225A89" w:rsidRPr="00225A89">
        <w:rPr>
          <w:lang w:val="en"/>
        </w:rPr>
        <w:t xml:space="preserve"> 140.199</w:t>
      </w:r>
      <w:r>
        <w:rPr>
          <w:lang w:val="en"/>
        </w:rPr>
        <w:t>,</w:t>
      </w:r>
      <w:r w:rsidR="00225A89" w:rsidRPr="00225A89">
        <w:rPr>
          <w:lang w:val="en"/>
        </w:rPr>
        <w:t xml:space="preserve"> 140.200</w:t>
      </w:r>
      <w:r>
        <w:rPr>
          <w:lang w:val="en"/>
        </w:rPr>
        <w:t>,</w:t>
      </w:r>
      <w:r w:rsidR="00225A89" w:rsidRPr="00225A89">
        <w:rPr>
          <w:lang w:val="en"/>
        </w:rPr>
        <w:t xml:space="preserve"> 140.201</w:t>
      </w:r>
      <w:r>
        <w:rPr>
          <w:lang w:val="en"/>
        </w:rPr>
        <w:t>,</w:t>
      </w:r>
      <w:r w:rsidR="00225A89" w:rsidRPr="00225A89">
        <w:rPr>
          <w:lang w:val="en"/>
        </w:rPr>
        <w:t xml:space="preserve"> 140.204</w:t>
      </w:r>
      <w:r>
        <w:rPr>
          <w:lang w:val="en"/>
        </w:rPr>
        <w:t>,</w:t>
      </w:r>
      <w:r w:rsidR="00225A89" w:rsidRPr="00225A89">
        <w:rPr>
          <w:lang w:val="en"/>
        </w:rPr>
        <w:t xml:space="preserve"> 140.206</w:t>
      </w:r>
      <w:r>
        <w:rPr>
          <w:lang w:val="en"/>
        </w:rPr>
        <w:t>,</w:t>
      </w:r>
      <w:r w:rsidR="00225A89" w:rsidRPr="00225A89">
        <w:rPr>
          <w:lang w:val="en"/>
        </w:rPr>
        <w:t xml:space="preserve"> 140.209</w:t>
      </w:r>
      <w:r>
        <w:rPr>
          <w:lang w:val="en"/>
        </w:rPr>
        <w:t>,</w:t>
      </w:r>
      <w:r w:rsidR="00225A89" w:rsidRPr="00225A89">
        <w:rPr>
          <w:lang w:val="en"/>
        </w:rPr>
        <w:t xml:space="preserve"> 140.210</w:t>
      </w:r>
      <w:r>
        <w:rPr>
          <w:lang w:val="en"/>
        </w:rPr>
        <w:t>,</w:t>
      </w:r>
      <w:r w:rsidR="00225A89" w:rsidRPr="00225A89">
        <w:rPr>
          <w:lang w:val="en"/>
        </w:rPr>
        <w:t xml:space="preserve"> 140.211</w:t>
      </w:r>
      <w:r>
        <w:rPr>
          <w:lang w:val="en"/>
        </w:rPr>
        <w:t>,</w:t>
      </w:r>
      <w:r w:rsidR="00225A89" w:rsidRPr="00225A89">
        <w:rPr>
          <w:lang w:val="en"/>
        </w:rPr>
        <w:t xml:space="preserve"> 140.212</w:t>
      </w:r>
      <w:r>
        <w:rPr>
          <w:lang w:val="en"/>
        </w:rPr>
        <w:t>,</w:t>
      </w:r>
      <w:r w:rsidR="00225A89" w:rsidRPr="00225A89">
        <w:rPr>
          <w:lang w:val="en"/>
        </w:rPr>
        <w:t xml:space="preserve"> 140.213</w:t>
      </w:r>
      <w:r>
        <w:rPr>
          <w:lang w:val="en"/>
        </w:rPr>
        <w:t>,</w:t>
      </w:r>
      <w:r w:rsidR="00225A89" w:rsidRPr="00225A89">
        <w:rPr>
          <w:lang w:val="en"/>
        </w:rPr>
        <w:t xml:space="preserve"> 140.214</w:t>
      </w:r>
      <w:r>
        <w:rPr>
          <w:lang w:val="en"/>
        </w:rPr>
        <w:t>,</w:t>
      </w:r>
      <w:r w:rsidR="00225A89" w:rsidRPr="00225A89">
        <w:rPr>
          <w:lang w:val="en"/>
        </w:rPr>
        <w:t xml:space="preserve"> 140.215</w:t>
      </w:r>
      <w:r>
        <w:rPr>
          <w:lang w:val="en"/>
        </w:rPr>
        <w:t>,</w:t>
      </w:r>
      <w:r w:rsidR="00225A89" w:rsidRPr="00225A89">
        <w:rPr>
          <w:lang w:val="en"/>
        </w:rPr>
        <w:t xml:space="preserve"> 140.216</w:t>
      </w:r>
      <w:r>
        <w:rPr>
          <w:lang w:val="en"/>
        </w:rPr>
        <w:t>,</w:t>
      </w:r>
      <w:r w:rsidR="00225A89" w:rsidRPr="00225A89">
        <w:rPr>
          <w:lang w:val="en"/>
        </w:rPr>
        <w:t xml:space="preserve"> 140.217</w:t>
      </w:r>
      <w:r>
        <w:rPr>
          <w:lang w:val="en"/>
        </w:rPr>
        <w:t>,</w:t>
      </w:r>
      <w:r w:rsidR="00225A89" w:rsidRPr="00225A89">
        <w:rPr>
          <w:lang w:val="en"/>
        </w:rPr>
        <w:t xml:space="preserve"> 140.219</w:t>
      </w:r>
      <w:r>
        <w:rPr>
          <w:lang w:val="en"/>
        </w:rPr>
        <w:t>,</w:t>
      </w:r>
      <w:r w:rsidR="00225A89" w:rsidRPr="00225A89">
        <w:rPr>
          <w:lang w:val="en"/>
        </w:rPr>
        <w:t xml:space="preserve"> 140.221</w:t>
      </w:r>
      <w:r>
        <w:rPr>
          <w:lang w:val="en"/>
        </w:rPr>
        <w:t>,</w:t>
      </w:r>
      <w:r w:rsidR="00225A89" w:rsidRPr="00225A89">
        <w:rPr>
          <w:lang w:val="en"/>
        </w:rPr>
        <w:t xml:space="preserve"> 140.222</w:t>
      </w:r>
      <w:r>
        <w:rPr>
          <w:lang w:val="en"/>
        </w:rPr>
        <w:t>,</w:t>
      </w:r>
      <w:r w:rsidR="00225A89" w:rsidRPr="00225A89">
        <w:rPr>
          <w:lang w:val="en"/>
        </w:rPr>
        <w:t xml:space="preserve"> 140.223</w:t>
      </w:r>
      <w:r>
        <w:rPr>
          <w:lang w:val="en"/>
        </w:rPr>
        <w:t>,</w:t>
      </w:r>
      <w:r w:rsidR="00225A89" w:rsidRPr="00225A89">
        <w:rPr>
          <w:lang w:val="en"/>
        </w:rPr>
        <w:t xml:space="preserve"> 140.224</w:t>
      </w:r>
      <w:r>
        <w:rPr>
          <w:lang w:val="en"/>
        </w:rPr>
        <w:t>,</w:t>
      </w:r>
      <w:r w:rsidR="00225A89" w:rsidRPr="00225A89">
        <w:rPr>
          <w:lang w:val="en"/>
        </w:rPr>
        <w:t xml:space="preserve"> 140.225</w:t>
      </w:r>
      <w:r>
        <w:rPr>
          <w:lang w:val="en"/>
        </w:rPr>
        <w:t>,</w:t>
      </w:r>
      <w:r w:rsidR="00225A89" w:rsidRPr="00225A89">
        <w:rPr>
          <w:lang w:val="en"/>
        </w:rPr>
        <w:t xml:space="preserve"> 140.226</w:t>
      </w:r>
      <w:r>
        <w:rPr>
          <w:lang w:val="en"/>
        </w:rPr>
        <w:t>,</w:t>
      </w:r>
      <w:r w:rsidR="00225A89" w:rsidRPr="00225A89">
        <w:rPr>
          <w:lang w:val="en"/>
        </w:rPr>
        <w:t xml:space="preserve"> 140.227</w:t>
      </w:r>
      <w:r>
        <w:rPr>
          <w:lang w:val="en"/>
        </w:rPr>
        <w:t>,</w:t>
      </w:r>
      <w:r w:rsidR="00225A89" w:rsidRPr="00225A89">
        <w:rPr>
          <w:lang w:val="en"/>
        </w:rPr>
        <w:t xml:space="preserve"> 140.228</w:t>
      </w:r>
      <w:r>
        <w:rPr>
          <w:lang w:val="en"/>
        </w:rPr>
        <w:t>,</w:t>
      </w:r>
      <w:r w:rsidR="00225A89" w:rsidRPr="00225A89">
        <w:rPr>
          <w:lang w:val="en"/>
        </w:rPr>
        <w:t xml:space="preserve"> 140.229</w:t>
      </w:r>
      <w:r>
        <w:rPr>
          <w:lang w:val="en"/>
        </w:rPr>
        <w:t>,</w:t>
      </w:r>
      <w:r w:rsidR="00225A89" w:rsidRPr="00225A89">
        <w:rPr>
          <w:lang w:val="en"/>
        </w:rPr>
        <w:t xml:space="preserve"> 140.230</w:t>
      </w:r>
      <w:r>
        <w:rPr>
          <w:lang w:val="en"/>
        </w:rPr>
        <w:t>,</w:t>
      </w:r>
      <w:r w:rsidR="00225A89" w:rsidRPr="00225A89">
        <w:rPr>
          <w:lang w:val="en"/>
        </w:rPr>
        <w:t xml:space="preserve"> 140.231</w:t>
      </w:r>
      <w:r>
        <w:rPr>
          <w:lang w:val="en"/>
        </w:rPr>
        <w:t>,</w:t>
      </w:r>
      <w:r w:rsidR="00225A89" w:rsidRPr="00225A89">
        <w:rPr>
          <w:lang w:val="en"/>
        </w:rPr>
        <w:t xml:space="preserve"> 140.232</w:t>
      </w:r>
      <w:r>
        <w:rPr>
          <w:lang w:val="en"/>
        </w:rPr>
        <w:t>,</w:t>
      </w:r>
      <w:r w:rsidR="00225A89" w:rsidRPr="00225A89">
        <w:rPr>
          <w:lang w:val="en"/>
        </w:rPr>
        <w:t xml:space="preserve"> 140.233</w:t>
      </w:r>
      <w:r>
        <w:rPr>
          <w:lang w:val="en"/>
        </w:rPr>
        <w:t>,</w:t>
      </w:r>
      <w:r w:rsidR="00225A89" w:rsidRPr="00225A89">
        <w:rPr>
          <w:lang w:val="en"/>
        </w:rPr>
        <w:t xml:space="preserve"> 140.234</w:t>
      </w:r>
      <w:r>
        <w:rPr>
          <w:lang w:val="en"/>
        </w:rPr>
        <w:t>,</w:t>
      </w:r>
      <w:r w:rsidR="00225A89" w:rsidRPr="00225A89">
        <w:rPr>
          <w:lang w:val="en"/>
        </w:rPr>
        <w:t xml:space="preserve"> 140.235</w:t>
      </w:r>
      <w:r>
        <w:rPr>
          <w:lang w:val="en"/>
        </w:rPr>
        <w:t>,</w:t>
      </w:r>
      <w:r w:rsidR="00225A89" w:rsidRPr="00225A89">
        <w:rPr>
          <w:lang w:val="en"/>
        </w:rPr>
        <w:t xml:space="preserve"> 140.236</w:t>
      </w:r>
      <w:r>
        <w:rPr>
          <w:lang w:val="en"/>
        </w:rPr>
        <w:t>,</w:t>
      </w:r>
      <w:r w:rsidR="00225A89" w:rsidRPr="00225A89">
        <w:rPr>
          <w:lang w:val="en"/>
        </w:rPr>
        <w:t xml:space="preserve"> 140.237</w:t>
      </w:r>
      <w:r>
        <w:rPr>
          <w:lang w:val="en"/>
        </w:rPr>
        <w:t>,</w:t>
      </w:r>
      <w:r w:rsidR="00225A89" w:rsidRPr="00225A89">
        <w:rPr>
          <w:lang w:val="en"/>
        </w:rPr>
        <w:t xml:space="preserve"> 140.238</w:t>
      </w:r>
      <w:r>
        <w:rPr>
          <w:lang w:val="en"/>
        </w:rPr>
        <w:t>,</w:t>
      </w:r>
      <w:r w:rsidR="00225A89" w:rsidRPr="00225A89">
        <w:rPr>
          <w:lang w:val="en"/>
        </w:rPr>
        <w:t xml:space="preserve"> 140.239</w:t>
      </w:r>
      <w:r>
        <w:rPr>
          <w:lang w:val="en"/>
        </w:rPr>
        <w:t>,</w:t>
      </w:r>
      <w:r w:rsidR="00225A89" w:rsidRPr="00225A89">
        <w:rPr>
          <w:lang w:val="en"/>
        </w:rPr>
        <w:t xml:space="preserve"> 140.240</w:t>
      </w:r>
      <w:r>
        <w:rPr>
          <w:lang w:val="en"/>
        </w:rPr>
        <w:t>,</w:t>
      </w:r>
      <w:r w:rsidR="00225A89" w:rsidRPr="00225A89">
        <w:rPr>
          <w:lang w:val="en"/>
        </w:rPr>
        <w:t xml:space="preserve"> 140.241</w:t>
      </w:r>
      <w:r>
        <w:rPr>
          <w:lang w:val="en"/>
        </w:rPr>
        <w:t>,</w:t>
      </w:r>
      <w:r w:rsidR="00225A89" w:rsidRPr="00225A89">
        <w:rPr>
          <w:lang w:val="en"/>
        </w:rPr>
        <w:t xml:space="preserve"> 140.242</w:t>
      </w:r>
      <w:r>
        <w:rPr>
          <w:lang w:val="en"/>
        </w:rPr>
        <w:t>,</w:t>
      </w:r>
      <w:r w:rsidR="00225A89" w:rsidRPr="00225A89">
        <w:rPr>
          <w:lang w:val="en"/>
        </w:rPr>
        <w:t xml:space="preserve"> 140.243</w:t>
      </w:r>
      <w:r>
        <w:rPr>
          <w:lang w:val="en"/>
        </w:rPr>
        <w:t>,</w:t>
      </w:r>
      <w:r w:rsidR="00225A89" w:rsidRPr="00225A89">
        <w:rPr>
          <w:lang w:val="en"/>
        </w:rPr>
        <w:t xml:space="preserve"> 140.244</w:t>
      </w:r>
      <w:r>
        <w:rPr>
          <w:lang w:val="en"/>
        </w:rPr>
        <w:t>,</w:t>
      </w:r>
      <w:r w:rsidR="00225A89" w:rsidRPr="00225A89">
        <w:rPr>
          <w:lang w:val="en"/>
        </w:rPr>
        <w:t xml:space="preserve"> 140.245</w:t>
      </w:r>
      <w:r>
        <w:rPr>
          <w:lang w:val="en"/>
        </w:rPr>
        <w:t>,</w:t>
      </w:r>
      <w:r w:rsidR="00225A89" w:rsidRPr="00225A89">
        <w:rPr>
          <w:lang w:val="en"/>
        </w:rPr>
        <w:t xml:space="preserve"> 140.246</w:t>
      </w:r>
      <w:r>
        <w:rPr>
          <w:lang w:val="en"/>
        </w:rPr>
        <w:t>,</w:t>
      </w:r>
      <w:r w:rsidR="00225A89" w:rsidRPr="00225A89">
        <w:rPr>
          <w:lang w:val="en"/>
        </w:rPr>
        <w:t xml:space="preserve"> 140.247</w:t>
      </w:r>
      <w:r>
        <w:rPr>
          <w:lang w:val="en"/>
        </w:rPr>
        <w:t>,</w:t>
      </w:r>
      <w:r w:rsidR="00225A89" w:rsidRPr="00225A89">
        <w:rPr>
          <w:lang w:val="en"/>
        </w:rPr>
        <w:t xml:space="preserve"> 140.248</w:t>
      </w:r>
      <w:r>
        <w:rPr>
          <w:lang w:val="en"/>
        </w:rPr>
        <w:t>,</w:t>
      </w:r>
      <w:r w:rsidR="00225A89" w:rsidRPr="00225A89">
        <w:rPr>
          <w:lang w:val="en"/>
        </w:rPr>
        <w:t xml:space="preserve"> 140.249</w:t>
      </w:r>
      <w:r>
        <w:rPr>
          <w:lang w:val="en"/>
        </w:rPr>
        <w:t>,</w:t>
      </w:r>
      <w:r w:rsidR="00225A89" w:rsidRPr="00225A89">
        <w:rPr>
          <w:lang w:val="en"/>
        </w:rPr>
        <w:t xml:space="preserve"> 140.250</w:t>
      </w:r>
      <w:r>
        <w:rPr>
          <w:lang w:val="en"/>
        </w:rPr>
        <w:t>,</w:t>
      </w:r>
      <w:r w:rsidR="00225A89" w:rsidRPr="00225A89">
        <w:rPr>
          <w:lang w:val="en"/>
        </w:rPr>
        <w:t xml:space="preserve"> 140.254</w:t>
      </w:r>
      <w:r>
        <w:rPr>
          <w:lang w:val="en"/>
        </w:rPr>
        <w:t>,</w:t>
      </w:r>
      <w:r w:rsidR="00225A89" w:rsidRPr="00225A89">
        <w:rPr>
          <w:lang w:val="en"/>
        </w:rPr>
        <w:t xml:space="preserve"> 140.255</w:t>
      </w:r>
      <w:r>
        <w:rPr>
          <w:lang w:val="en"/>
        </w:rPr>
        <w:t>,</w:t>
      </w:r>
      <w:r w:rsidR="00225A89" w:rsidRPr="00225A89">
        <w:rPr>
          <w:lang w:val="en"/>
        </w:rPr>
        <w:t xml:space="preserve"> 140.257</w:t>
      </w:r>
      <w:r>
        <w:rPr>
          <w:lang w:val="en"/>
        </w:rPr>
        <w:t>,</w:t>
      </w:r>
      <w:r w:rsidR="00225A89" w:rsidRPr="00225A89">
        <w:rPr>
          <w:lang w:val="en"/>
        </w:rPr>
        <w:t xml:space="preserve"> 140.258</w:t>
      </w:r>
      <w:r>
        <w:rPr>
          <w:lang w:val="en"/>
        </w:rPr>
        <w:t>,</w:t>
      </w:r>
      <w:r w:rsidR="00225A89" w:rsidRPr="00225A89">
        <w:rPr>
          <w:lang w:val="en"/>
        </w:rPr>
        <w:t xml:space="preserve"> 140.259</w:t>
      </w:r>
      <w:r>
        <w:rPr>
          <w:lang w:val="en"/>
        </w:rPr>
        <w:t>,</w:t>
      </w:r>
      <w:r w:rsidR="00225A89" w:rsidRPr="00225A89">
        <w:rPr>
          <w:lang w:val="en"/>
        </w:rPr>
        <w:t xml:space="preserve"> 140.261</w:t>
      </w:r>
      <w:r>
        <w:rPr>
          <w:lang w:val="en"/>
        </w:rPr>
        <w:t>,</w:t>
      </w:r>
      <w:r w:rsidR="00225A89" w:rsidRPr="00225A89">
        <w:rPr>
          <w:lang w:val="en"/>
        </w:rPr>
        <w:t xml:space="preserve"> 140.263</w:t>
      </w:r>
      <w:r>
        <w:rPr>
          <w:lang w:val="en"/>
        </w:rPr>
        <w:t>,</w:t>
      </w:r>
      <w:r w:rsidR="00225A89" w:rsidRPr="00225A89">
        <w:rPr>
          <w:lang w:val="en"/>
        </w:rPr>
        <w:t xml:space="preserve"> 140.266</w:t>
      </w:r>
      <w:r>
        <w:rPr>
          <w:lang w:val="en"/>
        </w:rPr>
        <w:t>,</w:t>
      </w:r>
      <w:r w:rsidR="00225A89" w:rsidRPr="00225A89">
        <w:rPr>
          <w:lang w:val="en"/>
        </w:rPr>
        <w:t xml:space="preserve"> 140.267</w:t>
      </w:r>
      <w:r>
        <w:rPr>
          <w:lang w:val="en"/>
        </w:rPr>
        <w:t>,</w:t>
      </w:r>
      <w:r w:rsidR="00225A89" w:rsidRPr="00225A89">
        <w:rPr>
          <w:lang w:val="en"/>
        </w:rPr>
        <w:t xml:space="preserve"> 140.268.</w:t>
      </w:r>
    </w:p>
    <w:p w14:paraId="7E352B9D" w14:textId="513B2A08" w:rsidR="00225A89" w:rsidRPr="00225A89" w:rsidRDefault="009763F9" w:rsidP="009763F9">
      <w:pPr>
        <w:pStyle w:val="H23G"/>
        <w:rPr>
          <w:lang w:val="en"/>
        </w:rPr>
      </w:pPr>
      <w:r>
        <w:rPr>
          <w:lang w:val="en"/>
        </w:rPr>
        <w:lastRenderedPageBreak/>
        <w:tab/>
      </w:r>
      <w:r>
        <w:rPr>
          <w:lang w:val="en"/>
        </w:rPr>
        <w:tab/>
      </w:r>
      <w:r w:rsidR="00225A89" w:rsidRPr="00225A89">
        <w:rPr>
          <w:lang w:val="en"/>
        </w:rPr>
        <w:t>Recommendations noted</w:t>
      </w:r>
    </w:p>
    <w:p w14:paraId="4E3C626D" w14:textId="14092A2D" w:rsidR="00225A89" w:rsidRPr="00225A89" w:rsidRDefault="009763F9" w:rsidP="009763F9">
      <w:pPr>
        <w:pStyle w:val="SingleTxtG"/>
        <w:rPr>
          <w:lang w:val="en"/>
        </w:rPr>
      </w:pPr>
      <w:r>
        <w:rPr>
          <w:lang w:val="en"/>
        </w:rPr>
        <w:tab/>
      </w:r>
      <w:r>
        <w:rPr>
          <w:lang w:val="en"/>
        </w:rPr>
        <w:tab/>
      </w:r>
      <w:r w:rsidR="00225A89" w:rsidRPr="00225A89">
        <w:rPr>
          <w:lang w:val="en"/>
        </w:rPr>
        <w:t>140.2</w:t>
      </w:r>
      <w:r>
        <w:rPr>
          <w:lang w:val="en"/>
        </w:rPr>
        <w:t>,</w:t>
      </w:r>
      <w:r w:rsidR="00225A89" w:rsidRPr="00225A89">
        <w:rPr>
          <w:lang w:val="en"/>
        </w:rPr>
        <w:t xml:space="preserve"> 140.3</w:t>
      </w:r>
      <w:r>
        <w:rPr>
          <w:lang w:val="en"/>
        </w:rPr>
        <w:t>,</w:t>
      </w:r>
      <w:r w:rsidR="00225A89" w:rsidRPr="00225A89">
        <w:rPr>
          <w:lang w:val="en"/>
        </w:rPr>
        <w:t xml:space="preserve"> 140.4</w:t>
      </w:r>
      <w:r>
        <w:rPr>
          <w:lang w:val="en"/>
        </w:rPr>
        <w:t>,</w:t>
      </w:r>
      <w:r w:rsidR="00225A89" w:rsidRPr="00225A89">
        <w:rPr>
          <w:lang w:val="en"/>
        </w:rPr>
        <w:t xml:space="preserve"> 140.5</w:t>
      </w:r>
      <w:r>
        <w:rPr>
          <w:lang w:val="en"/>
        </w:rPr>
        <w:t>,</w:t>
      </w:r>
      <w:r w:rsidR="00225A89" w:rsidRPr="00225A89">
        <w:rPr>
          <w:lang w:val="en"/>
        </w:rPr>
        <w:t xml:space="preserve"> 140.23</w:t>
      </w:r>
      <w:r>
        <w:rPr>
          <w:lang w:val="en"/>
        </w:rPr>
        <w:t>,</w:t>
      </w:r>
      <w:r w:rsidR="00225A89" w:rsidRPr="00225A89">
        <w:rPr>
          <w:lang w:val="en"/>
        </w:rPr>
        <w:t xml:space="preserve"> 140.25</w:t>
      </w:r>
      <w:r>
        <w:rPr>
          <w:lang w:val="en"/>
        </w:rPr>
        <w:t>,</w:t>
      </w:r>
      <w:r w:rsidR="00225A89" w:rsidRPr="00225A89">
        <w:rPr>
          <w:lang w:val="en"/>
        </w:rPr>
        <w:t xml:space="preserve"> 140.26</w:t>
      </w:r>
      <w:r>
        <w:rPr>
          <w:lang w:val="en"/>
        </w:rPr>
        <w:t>,</w:t>
      </w:r>
      <w:r w:rsidR="00225A89" w:rsidRPr="00225A89">
        <w:rPr>
          <w:lang w:val="en"/>
        </w:rPr>
        <w:t xml:space="preserve"> 140.27</w:t>
      </w:r>
      <w:r>
        <w:rPr>
          <w:lang w:val="en"/>
        </w:rPr>
        <w:t>,</w:t>
      </w:r>
      <w:r w:rsidR="00225A89" w:rsidRPr="00225A89">
        <w:rPr>
          <w:lang w:val="en"/>
        </w:rPr>
        <w:t xml:space="preserve"> 140.28</w:t>
      </w:r>
      <w:r>
        <w:rPr>
          <w:lang w:val="en"/>
        </w:rPr>
        <w:t>,</w:t>
      </w:r>
      <w:r w:rsidR="00225A89" w:rsidRPr="00225A89">
        <w:rPr>
          <w:lang w:val="en"/>
        </w:rPr>
        <w:t xml:space="preserve"> 140.29</w:t>
      </w:r>
      <w:r>
        <w:rPr>
          <w:lang w:val="en"/>
        </w:rPr>
        <w:t>,</w:t>
      </w:r>
      <w:r w:rsidR="00225A89" w:rsidRPr="00225A89">
        <w:rPr>
          <w:lang w:val="en"/>
        </w:rPr>
        <w:t xml:space="preserve"> 140.30</w:t>
      </w:r>
      <w:r>
        <w:rPr>
          <w:lang w:val="en"/>
        </w:rPr>
        <w:t>,</w:t>
      </w:r>
      <w:r w:rsidR="00225A89" w:rsidRPr="00225A89">
        <w:rPr>
          <w:lang w:val="en"/>
        </w:rPr>
        <w:t xml:space="preserve"> </w:t>
      </w:r>
      <w:r w:rsidR="00225A89" w:rsidRPr="00225A89">
        <w:rPr>
          <w:bCs/>
          <w:lang w:val="en"/>
        </w:rPr>
        <w:t>140.32</w:t>
      </w:r>
      <w:r>
        <w:rPr>
          <w:lang w:val="en"/>
        </w:rPr>
        <w:t>,</w:t>
      </w:r>
      <w:r w:rsidR="00225A89" w:rsidRPr="00225A89">
        <w:rPr>
          <w:lang w:val="en"/>
        </w:rPr>
        <w:t xml:space="preserve"> 140.34</w:t>
      </w:r>
      <w:r>
        <w:rPr>
          <w:lang w:val="en"/>
        </w:rPr>
        <w:t>,</w:t>
      </w:r>
      <w:r w:rsidR="00225A89" w:rsidRPr="00225A89">
        <w:rPr>
          <w:lang w:val="en"/>
        </w:rPr>
        <w:t xml:space="preserve"> 140.38</w:t>
      </w:r>
      <w:r>
        <w:rPr>
          <w:lang w:val="en"/>
        </w:rPr>
        <w:t>,</w:t>
      </w:r>
      <w:r w:rsidR="00225A89" w:rsidRPr="00225A89">
        <w:rPr>
          <w:lang w:val="en"/>
        </w:rPr>
        <w:t xml:space="preserve"> 140.49</w:t>
      </w:r>
      <w:r>
        <w:rPr>
          <w:lang w:val="en"/>
        </w:rPr>
        <w:t>,</w:t>
      </w:r>
      <w:r w:rsidR="00225A89" w:rsidRPr="00225A89">
        <w:rPr>
          <w:lang w:val="en"/>
        </w:rPr>
        <w:t xml:space="preserve"> 140.69</w:t>
      </w:r>
      <w:r>
        <w:rPr>
          <w:lang w:val="en"/>
        </w:rPr>
        <w:t>,</w:t>
      </w:r>
      <w:r w:rsidR="00225A89" w:rsidRPr="00225A89">
        <w:rPr>
          <w:lang w:val="en"/>
        </w:rPr>
        <w:t xml:space="preserve"> 140.72</w:t>
      </w:r>
      <w:r>
        <w:rPr>
          <w:lang w:val="en"/>
        </w:rPr>
        <w:t>,</w:t>
      </w:r>
      <w:r w:rsidR="00225A89" w:rsidRPr="00225A89">
        <w:rPr>
          <w:lang w:val="en"/>
        </w:rPr>
        <w:t xml:space="preserve"> 140.73</w:t>
      </w:r>
      <w:r>
        <w:rPr>
          <w:lang w:val="en"/>
        </w:rPr>
        <w:t>,</w:t>
      </w:r>
      <w:r w:rsidR="00225A89" w:rsidRPr="00225A89">
        <w:rPr>
          <w:lang w:val="en"/>
        </w:rPr>
        <w:t xml:space="preserve"> 140.74</w:t>
      </w:r>
      <w:r>
        <w:rPr>
          <w:lang w:val="en"/>
        </w:rPr>
        <w:t>,</w:t>
      </w:r>
      <w:r w:rsidR="00225A89" w:rsidRPr="00225A89">
        <w:rPr>
          <w:lang w:val="en"/>
        </w:rPr>
        <w:t xml:space="preserve"> 140.75</w:t>
      </w:r>
      <w:r>
        <w:rPr>
          <w:lang w:val="en"/>
        </w:rPr>
        <w:t>,</w:t>
      </w:r>
      <w:r w:rsidR="00225A89" w:rsidRPr="00225A89">
        <w:rPr>
          <w:lang w:val="en"/>
        </w:rPr>
        <w:t xml:space="preserve"> 140.76</w:t>
      </w:r>
      <w:r>
        <w:rPr>
          <w:lang w:val="en"/>
        </w:rPr>
        <w:t>,</w:t>
      </w:r>
      <w:r w:rsidR="00225A89" w:rsidRPr="00225A89">
        <w:rPr>
          <w:lang w:val="en"/>
        </w:rPr>
        <w:t xml:space="preserve"> 140.77</w:t>
      </w:r>
      <w:r>
        <w:rPr>
          <w:lang w:val="en"/>
        </w:rPr>
        <w:t>,</w:t>
      </w:r>
      <w:r w:rsidR="00225A89" w:rsidRPr="00225A89">
        <w:rPr>
          <w:lang w:val="en"/>
        </w:rPr>
        <w:t xml:space="preserve"> 140.78</w:t>
      </w:r>
      <w:r>
        <w:rPr>
          <w:lang w:val="en"/>
        </w:rPr>
        <w:t>,</w:t>
      </w:r>
      <w:r w:rsidR="00225A89" w:rsidRPr="00225A89">
        <w:rPr>
          <w:lang w:val="en"/>
        </w:rPr>
        <w:t xml:space="preserve"> 140.79</w:t>
      </w:r>
      <w:r>
        <w:rPr>
          <w:lang w:val="en"/>
        </w:rPr>
        <w:t>,</w:t>
      </w:r>
      <w:r w:rsidR="00225A89" w:rsidRPr="00225A89">
        <w:rPr>
          <w:lang w:val="en"/>
        </w:rPr>
        <w:t xml:space="preserve"> 140.80</w:t>
      </w:r>
      <w:r>
        <w:rPr>
          <w:lang w:val="en"/>
        </w:rPr>
        <w:t>,</w:t>
      </w:r>
      <w:r w:rsidR="00225A89" w:rsidRPr="00225A89">
        <w:rPr>
          <w:lang w:val="en"/>
        </w:rPr>
        <w:t xml:space="preserve"> 140.81</w:t>
      </w:r>
      <w:r>
        <w:rPr>
          <w:lang w:val="en"/>
        </w:rPr>
        <w:t>,</w:t>
      </w:r>
      <w:r w:rsidR="00225A89" w:rsidRPr="00225A89">
        <w:rPr>
          <w:lang w:val="en"/>
        </w:rPr>
        <w:t xml:space="preserve"> 140.82</w:t>
      </w:r>
      <w:r>
        <w:rPr>
          <w:lang w:val="en"/>
        </w:rPr>
        <w:t>,</w:t>
      </w:r>
      <w:r w:rsidR="00225A89" w:rsidRPr="00225A89">
        <w:rPr>
          <w:lang w:val="en"/>
        </w:rPr>
        <w:t xml:space="preserve"> 140.83</w:t>
      </w:r>
      <w:r>
        <w:rPr>
          <w:lang w:val="en"/>
        </w:rPr>
        <w:t>,</w:t>
      </w:r>
      <w:r w:rsidR="00225A89" w:rsidRPr="00225A89">
        <w:rPr>
          <w:lang w:val="en"/>
        </w:rPr>
        <w:t xml:space="preserve"> 140.84</w:t>
      </w:r>
      <w:r>
        <w:rPr>
          <w:lang w:val="en"/>
        </w:rPr>
        <w:t>,</w:t>
      </w:r>
      <w:r w:rsidR="00225A89" w:rsidRPr="00225A89">
        <w:rPr>
          <w:lang w:val="en"/>
        </w:rPr>
        <w:t xml:space="preserve"> 140.85</w:t>
      </w:r>
      <w:r>
        <w:rPr>
          <w:lang w:val="en"/>
        </w:rPr>
        <w:t>,</w:t>
      </w:r>
      <w:r w:rsidR="00225A89" w:rsidRPr="00225A89">
        <w:rPr>
          <w:lang w:val="en"/>
        </w:rPr>
        <w:t xml:space="preserve"> 140.86</w:t>
      </w:r>
      <w:r>
        <w:rPr>
          <w:lang w:val="en"/>
        </w:rPr>
        <w:t>,</w:t>
      </w:r>
      <w:r w:rsidR="00225A89" w:rsidRPr="00225A89">
        <w:rPr>
          <w:lang w:val="en"/>
        </w:rPr>
        <w:t xml:space="preserve"> 140.87</w:t>
      </w:r>
      <w:r>
        <w:rPr>
          <w:lang w:val="en"/>
        </w:rPr>
        <w:t>,</w:t>
      </w:r>
      <w:r w:rsidR="00225A89" w:rsidRPr="00225A89">
        <w:rPr>
          <w:lang w:val="en"/>
        </w:rPr>
        <w:t xml:space="preserve"> 140.88</w:t>
      </w:r>
      <w:r>
        <w:rPr>
          <w:lang w:val="en"/>
        </w:rPr>
        <w:t>,</w:t>
      </w:r>
      <w:r w:rsidR="00225A89" w:rsidRPr="00225A89">
        <w:rPr>
          <w:lang w:val="en"/>
        </w:rPr>
        <w:t xml:space="preserve"> 140.103</w:t>
      </w:r>
      <w:r>
        <w:rPr>
          <w:lang w:val="en"/>
        </w:rPr>
        <w:t>,</w:t>
      </w:r>
      <w:r w:rsidR="00225A89" w:rsidRPr="00225A89">
        <w:rPr>
          <w:lang w:val="en"/>
        </w:rPr>
        <w:t xml:space="preserve"> 140.104</w:t>
      </w:r>
      <w:r>
        <w:rPr>
          <w:lang w:val="en"/>
        </w:rPr>
        <w:t>,</w:t>
      </w:r>
      <w:r w:rsidR="00225A89" w:rsidRPr="00225A89">
        <w:rPr>
          <w:lang w:val="en"/>
        </w:rPr>
        <w:t xml:space="preserve"> 140.105</w:t>
      </w:r>
      <w:r>
        <w:rPr>
          <w:lang w:val="en"/>
        </w:rPr>
        <w:t>,</w:t>
      </w:r>
      <w:r w:rsidR="00225A89" w:rsidRPr="00225A89">
        <w:rPr>
          <w:lang w:val="en"/>
        </w:rPr>
        <w:t xml:space="preserve"> 140.108</w:t>
      </w:r>
      <w:r>
        <w:rPr>
          <w:lang w:val="en"/>
        </w:rPr>
        <w:t>,</w:t>
      </w:r>
      <w:r w:rsidR="00225A89" w:rsidRPr="00225A89">
        <w:rPr>
          <w:lang w:val="en"/>
        </w:rPr>
        <w:t xml:space="preserve"> 140.111</w:t>
      </w:r>
      <w:r>
        <w:rPr>
          <w:lang w:val="en"/>
        </w:rPr>
        <w:t>,</w:t>
      </w:r>
      <w:r w:rsidR="00225A89" w:rsidRPr="00225A89">
        <w:rPr>
          <w:lang w:val="en"/>
        </w:rPr>
        <w:t xml:space="preserve"> 140.112</w:t>
      </w:r>
      <w:r>
        <w:rPr>
          <w:lang w:val="en"/>
        </w:rPr>
        <w:t>,</w:t>
      </w:r>
      <w:r w:rsidR="00225A89" w:rsidRPr="00225A89">
        <w:rPr>
          <w:lang w:val="en"/>
        </w:rPr>
        <w:t xml:space="preserve"> 140.113</w:t>
      </w:r>
      <w:r>
        <w:rPr>
          <w:lang w:val="en"/>
        </w:rPr>
        <w:t>,</w:t>
      </w:r>
      <w:r w:rsidR="00225A89" w:rsidRPr="00225A89">
        <w:rPr>
          <w:lang w:val="en"/>
        </w:rPr>
        <w:t xml:space="preserve"> 140.117</w:t>
      </w:r>
      <w:r>
        <w:rPr>
          <w:lang w:val="en"/>
        </w:rPr>
        <w:t>,</w:t>
      </w:r>
      <w:r w:rsidR="00225A89" w:rsidRPr="00225A89">
        <w:rPr>
          <w:lang w:val="en"/>
        </w:rPr>
        <w:t xml:space="preserve"> 140.136</w:t>
      </w:r>
      <w:r>
        <w:rPr>
          <w:lang w:val="en"/>
        </w:rPr>
        <w:t>,</w:t>
      </w:r>
      <w:r w:rsidR="00225A89" w:rsidRPr="00225A89">
        <w:rPr>
          <w:lang w:val="en"/>
        </w:rPr>
        <w:t xml:space="preserve"> 140.194</w:t>
      </w:r>
      <w:r>
        <w:rPr>
          <w:lang w:val="en"/>
        </w:rPr>
        <w:t>,</w:t>
      </w:r>
      <w:r w:rsidR="00225A89" w:rsidRPr="00225A89">
        <w:rPr>
          <w:lang w:val="en"/>
        </w:rPr>
        <w:t xml:space="preserve"> 140.202</w:t>
      </w:r>
      <w:r>
        <w:rPr>
          <w:lang w:val="en"/>
        </w:rPr>
        <w:t>,</w:t>
      </w:r>
      <w:r w:rsidR="00225A89" w:rsidRPr="00225A89">
        <w:rPr>
          <w:lang w:val="en"/>
        </w:rPr>
        <w:t xml:space="preserve"> 140.203</w:t>
      </w:r>
      <w:r>
        <w:rPr>
          <w:lang w:val="en"/>
        </w:rPr>
        <w:t>,</w:t>
      </w:r>
      <w:r w:rsidR="00225A89" w:rsidRPr="00225A89">
        <w:rPr>
          <w:lang w:val="en"/>
        </w:rPr>
        <w:t xml:space="preserve"> 140.205</w:t>
      </w:r>
      <w:r>
        <w:rPr>
          <w:lang w:val="en"/>
        </w:rPr>
        <w:t>,</w:t>
      </w:r>
      <w:r w:rsidR="00225A89" w:rsidRPr="00225A89">
        <w:rPr>
          <w:lang w:val="en"/>
        </w:rPr>
        <w:t xml:space="preserve"> 140.207</w:t>
      </w:r>
      <w:r>
        <w:rPr>
          <w:lang w:val="en"/>
        </w:rPr>
        <w:t>,</w:t>
      </w:r>
      <w:r w:rsidR="00225A89" w:rsidRPr="00225A89">
        <w:rPr>
          <w:lang w:val="en"/>
        </w:rPr>
        <w:t xml:space="preserve"> 140.208</w:t>
      </w:r>
      <w:r>
        <w:rPr>
          <w:lang w:val="en"/>
        </w:rPr>
        <w:t>,</w:t>
      </w:r>
      <w:r w:rsidR="00225A89" w:rsidRPr="00225A89">
        <w:rPr>
          <w:lang w:val="en"/>
        </w:rPr>
        <w:t xml:space="preserve"> 140.218</w:t>
      </w:r>
      <w:r>
        <w:rPr>
          <w:lang w:val="en"/>
        </w:rPr>
        <w:t>,</w:t>
      </w:r>
      <w:r w:rsidR="00225A89" w:rsidRPr="00225A89">
        <w:rPr>
          <w:lang w:val="en"/>
        </w:rPr>
        <w:t xml:space="preserve"> 140.220</w:t>
      </w:r>
      <w:r>
        <w:rPr>
          <w:lang w:val="en"/>
        </w:rPr>
        <w:t>,</w:t>
      </w:r>
      <w:r w:rsidR="00225A89" w:rsidRPr="00225A89">
        <w:rPr>
          <w:lang w:val="en"/>
        </w:rPr>
        <w:t xml:space="preserve"> 140.251</w:t>
      </w:r>
      <w:r>
        <w:rPr>
          <w:lang w:val="en"/>
        </w:rPr>
        <w:t>,</w:t>
      </w:r>
      <w:r w:rsidR="00225A89" w:rsidRPr="00225A89">
        <w:rPr>
          <w:lang w:val="en"/>
        </w:rPr>
        <w:t xml:space="preserve"> 140.252</w:t>
      </w:r>
      <w:r>
        <w:rPr>
          <w:lang w:val="en"/>
        </w:rPr>
        <w:t>,</w:t>
      </w:r>
      <w:r w:rsidR="00225A89" w:rsidRPr="00225A89">
        <w:rPr>
          <w:lang w:val="en"/>
        </w:rPr>
        <w:t xml:space="preserve"> 140.253</w:t>
      </w:r>
      <w:r>
        <w:rPr>
          <w:lang w:val="en"/>
        </w:rPr>
        <w:t>,</w:t>
      </w:r>
      <w:r w:rsidR="00225A89" w:rsidRPr="00225A89">
        <w:rPr>
          <w:lang w:val="en"/>
        </w:rPr>
        <w:t xml:space="preserve"> 140.256</w:t>
      </w:r>
      <w:r>
        <w:rPr>
          <w:lang w:val="en"/>
        </w:rPr>
        <w:t>,</w:t>
      </w:r>
      <w:r w:rsidR="00225A89" w:rsidRPr="00225A89">
        <w:rPr>
          <w:lang w:val="en"/>
        </w:rPr>
        <w:t xml:space="preserve"> 140.260</w:t>
      </w:r>
      <w:r>
        <w:rPr>
          <w:lang w:val="en"/>
        </w:rPr>
        <w:t>,</w:t>
      </w:r>
      <w:r w:rsidR="00225A89" w:rsidRPr="00225A89">
        <w:rPr>
          <w:lang w:val="en"/>
        </w:rPr>
        <w:t xml:space="preserve"> 140.262</w:t>
      </w:r>
      <w:r>
        <w:rPr>
          <w:lang w:val="en"/>
        </w:rPr>
        <w:t>,</w:t>
      </w:r>
      <w:r w:rsidR="00225A89" w:rsidRPr="00225A89">
        <w:rPr>
          <w:lang w:val="en"/>
        </w:rPr>
        <w:t xml:space="preserve"> 140.264</w:t>
      </w:r>
      <w:r>
        <w:rPr>
          <w:lang w:val="en"/>
        </w:rPr>
        <w:t>,</w:t>
      </w:r>
      <w:r w:rsidR="00225A89" w:rsidRPr="00225A89">
        <w:rPr>
          <w:lang w:val="en"/>
        </w:rPr>
        <w:t xml:space="preserve"> 140.265</w:t>
      </w:r>
      <w:r>
        <w:rPr>
          <w:lang w:val="en"/>
        </w:rPr>
        <w:t>,</w:t>
      </w:r>
      <w:r w:rsidR="00225A89" w:rsidRPr="00225A89">
        <w:rPr>
          <w:lang w:val="en"/>
        </w:rPr>
        <w:t xml:space="preserve"> 140.269.</w:t>
      </w:r>
    </w:p>
    <w:p w14:paraId="6C741CD4" w14:textId="04CA134D" w:rsidR="00225A89" w:rsidRPr="00225A89" w:rsidRDefault="009763F9" w:rsidP="009763F9">
      <w:pPr>
        <w:pStyle w:val="SingleTxtG"/>
        <w:rPr>
          <w:lang w:val="en"/>
        </w:rPr>
      </w:pPr>
      <w:r>
        <w:rPr>
          <w:lang w:val="en"/>
        </w:rPr>
        <w:t>10.</w:t>
      </w:r>
      <w:r>
        <w:rPr>
          <w:lang w:val="en"/>
        </w:rPr>
        <w:tab/>
      </w:r>
      <w:r w:rsidR="00225A89" w:rsidRPr="00225A89">
        <w:rPr>
          <w:lang w:val="en"/>
        </w:rPr>
        <w:t>Meanwhile the following recommendations are partially supported:</w:t>
      </w:r>
    </w:p>
    <w:p w14:paraId="5F7330DF" w14:textId="1271C185" w:rsidR="00225A89" w:rsidRPr="00225A89" w:rsidRDefault="00225A89" w:rsidP="009763F9">
      <w:pPr>
        <w:pStyle w:val="Bullet1G"/>
        <w:rPr>
          <w:lang w:val="en"/>
        </w:rPr>
      </w:pPr>
      <w:r w:rsidRPr="00225A89">
        <w:rPr>
          <w:lang w:val="en"/>
        </w:rPr>
        <w:tab/>
        <w:t>140.1: Indonesia supports the recommendation to Continue efforts towards the ratification of the Convention for the Protection of All Persons from Enforced Disappearance and takes note of the recommendation to consider the ratification of the Second Optional Protocol to the International Covenant on Civil and Political Rights aiming at the abolition of the death penalty.</w:t>
      </w:r>
    </w:p>
    <w:p w14:paraId="261733CF" w14:textId="3119B7C0" w:rsidR="00225A89" w:rsidRPr="00225A89" w:rsidRDefault="00225A89" w:rsidP="009763F9">
      <w:pPr>
        <w:pStyle w:val="Bullet1G"/>
        <w:rPr>
          <w:lang w:val="en"/>
        </w:rPr>
      </w:pPr>
      <w:r w:rsidRPr="00225A89">
        <w:rPr>
          <w:lang w:val="en"/>
        </w:rPr>
        <w:tab/>
        <w:t>140.7: Indonesia supports the recommendation to consider ratifying the Convention against Torture and Other Cruel, Inhuman, or Degrading Treatment or Punishment and takes note of the recommendation to ratify the Rome Statute of the International Criminal Court. We would like to underline that Indonesia has actually ratified the CAT.</w:t>
      </w:r>
    </w:p>
    <w:p w14:paraId="0E02B857" w14:textId="42AB0F93" w:rsidR="00225A89" w:rsidRPr="00225A89" w:rsidRDefault="00225A89" w:rsidP="009763F9">
      <w:pPr>
        <w:pStyle w:val="Bullet1G"/>
        <w:rPr>
          <w:lang w:val="en"/>
        </w:rPr>
      </w:pPr>
      <w:r w:rsidRPr="00225A89">
        <w:rPr>
          <w:lang w:val="en"/>
        </w:rPr>
        <w:tab/>
        <w:t>140.21: Indonesia supports the recommendation to promote coordination between administrations to advance the protection of women and girls, especially in conflictive social situations, through the harmonization of domestic legislation with international mechanisms and takes note of the recommendation to ratify the Optional Protocol to the Convention on the Elimination of All Forms of Discrimination against Women.</w:t>
      </w:r>
    </w:p>
    <w:p w14:paraId="1185E061" w14:textId="3781578A" w:rsidR="00225A89" w:rsidRPr="00225A89" w:rsidRDefault="00225A89" w:rsidP="009763F9">
      <w:pPr>
        <w:pStyle w:val="Bullet1G"/>
        <w:rPr>
          <w:lang w:val="en"/>
        </w:rPr>
      </w:pPr>
      <w:r w:rsidRPr="00225A89">
        <w:rPr>
          <w:lang w:val="en"/>
        </w:rPr>
        <w:tab/>
        <w:t>140.31: Indonesia supports the recommendation to Sustain consultations on the ratification of the Domestic Workers Convention, 2011 (No. 189) of ILO and takes note of the recommendation to ratify the Optional Protocol to the International Covenant on Civil and Political Rights and Optional Protocol to the Convention on the Elimination of All Forms of Discrimination against Women.</w:t>
      </w:r>
    </w:p>
    <w:p w14:paraId="381B8286" w14:textId="78081A80" w:rsidR="00225A89" w:rsidRPr="00225A89" w:rsidRDefault="00225A89" w:rsidP="009763F9">
      <w:pPr>
        <w:pStyle w:val="Bullet1G"/>
        <w:rPr>
          <w:lang w:val="en"/>
        </w:rPr>
      </w:pPr>
      <w:r w:rsidRPr="00225A89">
        <w:rPr>
          <w:lang w:val="en"/>
        </w:rPr>
        <w:tab/>
        <w:t xml:space="preserve">140.33: Indonesia supports the recommendation to ratify the Treaty on the prohibition of </w:t>
      </w:r>
      <w:proofErr w:type="gramStart"/>
      <w:r w:rsidRPr="00225A89">
        <w:rPr>
          <w:lang w:val="en"/>
        </w:rPr>
        <w:t>Nuclear Weapons</w:t>
      </w:r>
      <w:proofErr w:type="gramEnd"/>
      <w:r w:rsidRPr="00225A89">
        <w:rPr>
          <w:lang w:val="en"/>
        </w:rPr>
        <w:t xml:space="preserve"> and takes note of the proposal to ratify the Convention on Cluster Munitions and the Arms Trade Treaty.</w:t>
      </w:r>
    </w:p>
    <w:p w14:paraId="31FBBF24" w14:textId="1B335F7A" w:rsidR="00225A89" w:rsidRPr="00225A89" w:rsidRDefault="009763F9" w:rsidP="009763F9">
      <w:pPr>
        <w:pStyle w:val="SingleTxtG"/>
        <w:rPr>
          <w:lang w:val="en"/>
        </w:rPr>
      </w:pPr>
      <w:r>
        <w:rPr>
          <w:lang w:val="en"/>
        </w:rPr>
        <w:t>11.</w:t>
      </w:r>
      <w:r>
        <w:rPr>
          <w:lang w:val="en"/>
        </w:rPr>
        <w:tab/>
      </w:r>
      <w:r w:rsidR="00225A89" w:rsidRPr="00225A89">
        <w:rPr>
          <w:lang w:val="en"/>
        </w:rPr>
        <w:t xml:space="preserve">The </w:t>
      </w:r>
      <w:proofErr w:type="spellStart"/>
      <w:r w:rsidR="00225A89" w:rsidRPr="00225A89">
        <w:rPr>
          <w:lang w:val="en"/>
        </w:rPr>
        <w:t>GoI</w:t>
      </w:r>
      <w:proofErr w:type="spellEnd"/>
      <w:r w:rsidR="00225A89" w:rsidRPr="00225A89">
        <w:rPr>
          <w:lang w:val="en"/>
        </w:rPr>
        <w:t xml:space="preserve"> will continue considering the recommendations from various human rights mechanisms, including those supported by Indonesia in its Universal Periodic Review, in formulating and implementing national policies and legislation.</w:t>
      </w:r>
    </w:p>
    <w:p w14:paraId="3D2FD9E7" w14:textId="17222778" w:rsidR="00225A89" w:rsidRPr="00225A89" w:rsidRDefault="009763F9" w:rsidP="009763F9">
      <w:pPr>
        <w:pStyle w:val="SingleTxtG"/>
        <w:rPr>
          <w:lang w:val="en"/>
        </w:rPr>
      </w:pPr>
      <w:r>
        <w:rPr>
          <w:lang w:val="en"/>
        </w:rPr>
        <w:t>12.</w:t>
      </w:r>
      <w:r>
        <w:rPr>
          <w:lang w:val="en"/>
        </w:rPr>
        <w:tab/>
      </w:r>
      <w:r w:rsidR="00225A89" w:rsidRPr="00225A89">
        <w:rPr>
          <w:lang w:val="en"/>
        </w:rPr>
        <w:t xml:space="preserve">Promoting and protecting human rights will remain key elements in the national development program. The </w:t>
      </w:r>
      <w:proofErr w:type="spellStart"/>
      <w:r w:rsidR="00225A89" w:rsidRPr="00225A89">
        <w:rPr>
          <w:lang w:val="en"/>
        </w:rPr>
        <w:t>GoI</w:t>
      </w:r>
      <w:proofErr w:type="spellEnd"/>
      <w:r w:rsidR="00225A89" w:rsidRPr="00225A89">
        <w:rPr>
          <w:lang w:val="en"/>
        </w:rPr>
        <w:t xml:space="preserve"> will focus its policies on ensuring no one is left behind by strengthening development policies and programs and human rights protections for vulnerable groups, mainly persons with disabilities, children, older persons, and customary law communities.</w:t>
      </w:r>
    </w:p>
    <w:p w14:paraId="792A4C8B" w14:textId="65AC54DB" w:rsidR="00225A89" w:rsidRDefault="009763F9" w:rsidP="009763F9">
      <w:pPr>
        <w:pStyle w:val="SingleTxtG"/>
        <w:rPr>
          <w:lang w:val="en"/>
        </w:rPr>
      </w:pPr>
      <w:r>
        <w:rPr>
          <w:lang w:val="en"/>
        </w:rPr>
        <w:t>13.</w:t>
      </w:r>
      <w:r>
        <w:rPr>
          <w:lang w:val="en"/>
        </w:rPr>
        <w:tab/>
      </w:r>
      <w:r w:rsidR="00225A89" w:rsidRPr="00225A89">
        <w:rPr>
          <w:lang w:val="en"/>
        </w:rPr>
        <w:t>Indonesia will also continue providing adequate space to receive inputs regarding policy development and take further steps to revise and adjust legislation, policies, and regulations to align with international human rights treaties to which Indonesia is a party.</w:t>
      </w:r>
    </w:p>
    <w:p w14:paraId="1F404521" w14:textId="3AA52D41" w:rsidR="009763F9" w:rsidRPr="009763F9" w:rsidRDefault="009763F9" w:rsidP="009763F9">
      <w:pPr>
        <w:pStyle w:val="SingleTxtG"/>
        <w:spacing w:before="240" w:after="0"/>
        <w:jc w:val="center"/>
        <w:rPr>
          <w:u w:val="single"/>
        </w:rPr>
      </w:pPr>
      <w:r>
        <w:rPr>
          <w:u w:val="single"/>
          <w:lang w:val="en"/>
        </w:rPr>
        <w:tab/>
      </w:r>
      <w:r>
        <w:rPr>
          <w:u w:val="single"/>
          <w:lang w:val="en"/>
        </w:rPr>
        <w:tab/>
      </w:r>
      <w:r>
        <w:rPr>
          <w:u w:val="single"/>
          <w:lang w:val="en"/>
        </w:rPr>
        <w:tab/>
      </w:r>
      <w:r w:rsidR="00CD69B7">
        <w:rPr>
          <w:u w:val="single"/>
          <w:lang w:val="en"/>
        </w:rPr>
        <w:tab/>
      </w:r>
    </w:p>
    <w:sectPr w:rsidR="009763F9" w:rsidRPr="009763F9" w:rsidSect="00225A8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22D6" w14:textId="77777777" w:rsidR="00225A89" w:rsidRDefault="00225A89"/>
  </w:endnote>
  <w:endnote w:type="continuationSeparator" w:id="0">
    <w:p w14:paraId="5A9014A8" w14:textId="77777777" w:rsidR="00225A89" w:rsidRDefault="00225A89"/>
  </w:endnote>
  <w:endnote w:type="continuationNotice" w:id="1">
    <w:p w14:paraId="0663B50B" w14:textId="77777777" w:rsidR="00225A89" w:rsidRDefault="00225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3E95" w14:textId="207D67ED" w:rsidR="00225A89" w:rsidRPr="00225A89" w:rsidRDefault="00225A89" w:rsidP="00225A89">
    <w:pPr>
      <w:pStyle w:val="Footer"/>
      <w:tabs>
        <w:tab w:val="right" w:pos="9638"/>
      </w:tabs>
      <w:rPr>
        <w:sz w:val="18"/>
      </w:rPr>
    </w:pPr>
    <w:r w:rsidRPr="00225A89">
      <w:rPr>
        <w:b/>
        <w:sz w:val="18"/>
      </w:rPr>
      <w:fldChar w:fldCharType="begin"/>
    </w:r>
    <w:r w:rsidRPr="00225A89">
      <w:rPr>
        <w:b/>
        <w:sz w:val="18"/>
      </w:rPr>
      <w:instrText xml:space="preserve"> PAGE  \* MERGEFORMAT </w:instrText>
    </w:r>
    <w:r w:rsidRPr="00225A89">
      <w:rPr>
        <w:b/>
        <w:sz w:val="18"/>
      </w:rPr>
      <w:fldChar w:fldCharType="separate"/>
    </w:r>
    <w:r w:rsidRPr="00225A89">
      <w:rPr>
        <w:b/>
        <w:noProof/>
        <w:sz w:val="18"/>
      </w:rPr>
      <w:t>2</w:t>
    </w:r>
    <w:r w:rsidRPr="00225A8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9A09" w14:textId="7980E777" w:rsidR="00225A89" w:rsidRPr="00225A89" w:rsidRDefault="00225A89" w:rsidP="00225A89">
    <w:pPr>
      <w:pStyle w:val="Footer"/>
      <w:tabs>
        <w:tab w:val="right" w:pos="9638"/>
      </w:tabs>
      <w:rPr>
        <w:b/>
        <w:sz w:val="18"/>
      </w:rPr>
    </w:pPr>
    <w:r>
      <w:tab/>
    </w:r>
    <w:r w:rsidRPr="00225A89">
      <w:rPr>
        <w:b/>
        <w:sz w:val="18"/>
      </w:rPr>
      <w:fldChar w:fldCharType="begin"/>
    </w:r>
    <w:r w:rsidRPr="00225A89">
      <w:rPr>
        <w:b/>
        <w:sz w:val="18"/>
      </w:rPr>
      <w:instrText xml:space="preserve"> PAGE  \* MERGEFORMAT </w:instrText>
    </w:r>
    <w:r w:rsidRPr="00225A89">
      <w:rPr>
        <w:b/>
        <w:sz w:val="18"/>
      </w:rPr>
      <w:fldChar w:fldCharType="separate"/>
    </w:r>
    <w:r w:rsidRPr="00225A89">
      <w:rPr>
        <w:b/>
        <w:noProof/>
        <w:sz w:val="18"/>
      </w:rPr>
      <w:t>3</w:t>
    </w:r>
    <w:r w:rsidRPr="00225A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1FE5" w14:textId="77777777" w:rsidR="00225A89" w:rsidRPr="000B175B" w:rsidRDefault="00225A89" w:rsidP="000B175B">
      <w:pPr>
        <w:tabs>
          <w:tab w:val="right" w:pos="2155"/>
        </w:tabs>
        <w:spacing w:after="80"/>
        <w:ind w:left="680"/>
        <w:rPr>
          <w:u w:val="single"/>
        </w:rPr>
      </w:pPr>
      <w:r>
        <w:rPr>
          <w:u w:val="single"/>
        </w:rPr>
        <w:tab/>
      </w:r>
    </w:p>
  </w:footnote>
  <w:footnote w:type="continuationSeparator" w:id="0">
    <w:p w14:paraId="380D1666" w14:textId="77777777" w:rsidR="00225A89" w:rsidRPr="00FC68B7" w:rsidRDefault="00225A89" w:rsidP="00FC68B7">
      <w:pPr>
        <w:tabs>
          <w:tab w:val="left" w:pos="2155"/>
        </w:tabs>
        <w:spacing w:after="80"/>
        <w:ind w:left="680"/>
        <w:rPr>
          <w:u w:val="single"/>
        </w:rPr>
      </w:pPr>
      <w:r>
        <w:rPr>
          <w:u w:val="single"/>
        </w:rPr>
        <w:tab/>
      </w:r>
    </w:p>
  </w:footnote>
  <w:footnote w:type="continuationNotice" w:id="1">
    <w:p w14:paraId="387331CB" w14:textId="77777777" w:rsidR="00225A89" w:rsidRDefault="00225A89"/>
  </w:footnote>
  <w:footnote w:id="2">
    <w:p w14:paraId="18E5F624" w14:textId="77777777" w:rsidR="00225A89" w:rsidRPr="00904B47" w:rsidRDefault="00225A89" w:rsidP="00225A89">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BDD2" w14:textId="12EA55E9" w:rsidR="00225A89" w:rsidRPr="00225A89" w:rsidRDefault="000E48A2">
    <w:pPr>
      <w:pStyle w:val="Header"/>
    </w:pPr>
    <w:fldSimple w:instr=" TITLE  \* MERGEFORMAT ">
      <w:r w:rsidR="00225A89">
        <w:t>A/HRC/52/8/Add.1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7886" w14:textId="40FF294A" w:rsidR="00225A89" w:rsidRPr="00225A89" w:rsidRDefault="000E48A2" w:rsidP="00225A89">
    <w:pPr>
      <w:pStyle w:val="Header"/>
      <w:jc w:val="right"/>
    </w:pPr>
    <w:fldSimple w:instr=" TITLE  \* MERGEFORMAT ">
      <w:r w:rsidR="00225A89">
        <w:t>A/HRC/52/8/Add.1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512BE"/>
    <w:multiLevelType w:val="multilevel"/>
    <w:tmpl w:val="49FA7E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59387A"/>
    <w:multiLevelType w:val="hybridMultilevel"/>
    <w:tmpl w:val="BB9CE4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325741813">
    <w:abstractNumId w:val="6"/>
  </w:num>
  <w:num w:numId="2" w16cid:durableId="2082946158">
    <w:abstractNumId w:val="4"/>
  </w:num>
  <w:num w:numId="3" w16cid:durableId="228804733">
    <w:abstractNumId w:val="9"/>
  </w:num>
  <w:num w:numId="4" w16cid:durableId="1520729876">
    <w:abstractNumId w:val="3"/>
  </w:num>
  <w:num w:numId="5" w16cid:durableId="263660229">
    <w:abstractNumId w:val="0"/>
  </w:num>
  <w:num w:numId="6" w16cid:durableId="557590014">
    <w:abstractNumId w:val="1"/>
  </w:num>
  <w:num w:numId="7" w16cid:durableId="536545033">
    <w:abstractNumId w:val="8"/>
  </w:num>
  <w:num w:numId="8" w16cid:durableId="207453107">
    <w:abstractNumId w:val="2"/>
  </w:num>
  <w:num w:numId="9" w16cid:durableId="1460807660">
    <w:abstractNumId w:val="5"/>
  </w:num>
  <w:num w:numId="10" w16cid:durableId="85264519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89"/>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0E48A2"/>
    <w:rsid w:val="00146D32"/>
    <w:rsid w:val="001509BA"/>
    <w:rsid w:val="001B4B04"/>
    <w:rsid w:val="001C6663"/>
    <w:rsid w:val="001C7895"/>
    <w:rsid w:val="001D26DF"/>
    <w:rsid w:val="001E2790"/>
    <w:rsid w:val="00211E0B"/>
    <w:rsid w:val="00211E72"/>
    <w:rsid w:val="00214047"/>
    <w:rsid w:val="0022130F"/>
    <w:rsid w:val="00225A89"/>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0454A"/>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763F9"/>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D69B7"/>
    <w:rsid w:val="00CE4A8F"/>
    <w:rsid w:val="00CE772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47CA6"/>
  <w15:docId w15:val="{1F3959A9-8B8A-4472-B585-8456B7E4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225A89"/>
    <w:rPr>
      <w:sz w:val="18"/>
      <w:lang w:val="en-GB" w:eastAsia="en-US"/>
    </w:rPr>
  </w:style>
  <w:style w:type="paragraph" w:styleId="ListParagraph">
    <w:name w:val="List Paragraph"/>
    <w:basedOn w:val="Normal"/>
    <w:uiPriority w:val="34"/>
    <w:qFormat/>
    <w:rsid w:val="00225A89"/>
    <w:pPr>
      <w:suppressAutoHyphens w:val="0"/>
      <w:spacing w:line="276" w:lineRule="auto"/>
      <w:ind w:left="720"/>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3</Pages>
  <Words>1094</Words>
  <Characters>6875</Characters>
  <Application>Microsoft Office Word</Application>
  <DocSecurity>0</DocSecurity>
  <Lines>118</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A/HRC/52/8/Add.1</vt:lpstr>
      <vt:lpstr/>
    </vt:vector>
  </TitlesOfParts>
  <Company>CSD</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A/HRC/52/8/Add.1</dc:title>
  <dc:creator>IHARA Sumiko</dc:creator>
  <cp:lastModifiedBy>Veronique</cp:lastModifiedBy>
  <cp:revision>2</cp:revision>
  <cp:lastPrinted>2008-01-29T08:30:00Z</cp:lastPrinted>
  <dcterms:created xsi:type="dcterms:W3CDTF">2023-03-17T14:35:00Z</dcterms:created>
  <dcterms:modified xsi:type="dcterms:W3CDTF">2023-03-17T14:35:00Z</dcterms:modified>
</cp:coreProperties>
</file>