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384D2" w14:textId="399B4AFF" w:rsidR="00262998" w:rsidRPr="00CD3A16" w:rsidRDefault="00262998" w:rsidP="00CD3A16">
      <w:pPr>
        <w:pStyle w:val="Title"/>
        <w:spacing w:line="360" w:lineRule="auto"/>
        <w:rPr>
          <w:rFonts w:ascii="Garamond" w:hAnsi="Garamond"/>
          <w:b/>
          <w:bCs/>
          <w:color w:val="0070C0"/>
          <w:sz w:val="48"/>
          <w:szCs w:val="48"/>
        </w:rPr>
      </w:pPr>
      <w:r w:rsidRPr="00CD3A16">
        <w:rPr>
          <w:rFonts w:ascii="Garamond" w:hAnsi="Garamond"/>
          <w:b/>
          <w:bCs/>
          <w:color w:val="0070C0"/>
          <w:sz w:val="48"/>
          <w:szCs w:val="48"/>
        </w:rPr>
        <w:t xml:space="preserve">Nepal Civil Society UPR Mid-Term Review Report-2023 </w:t>
      </w:r>
    </w:p>
    <w:p w14:paraId="71CB23A9" w14:textId="77777777" w:rsidR="00262998" w:rsidRPr="00262998" w:rsidRDefault="00262998" w:rsidP="00262998">
      <w:pPr>
        <w:spacing w:line="360" w:lineRule="auto"/>
        <w:rPr>
          <w:rFonts w:ascii="Garamond" w:hAnsi="Garamond"/>
          <w:lang w:bidi="ar-SA"/>
        </w:rPr>
      </w:pPr>
    </w:p>
    <w:p w14:paraId="30E08F0B" w14:textId="77777777" w:rsidR="00D92D61" w:rsidRPr="00262998" w:rsidRDefault="00D92D61" w:rsidP="00262998">
      <w:pPr>
        <w:spacing w:after="0" w:line="360" w:lineRule="auto"/>
        <w:jc w:val="both"/>
        <w:rPr>
          <w:rFonts w:ascii="Garamond" w:hAnsi="Garamond" w:cs="Times New Roman"/>
          <w:b/>
          <w:bCs/>
          <w:sz w:val="24"/>
          <w:szCs w:val="24"/>
        </w:rPr>
      </w:pPr>
    </w:p>
    <w:p w14:paraId="31DC601B" w14:textId="77777777" w:rsidR="00D92D61" w:rsidRPr="00262998" w:rsidRDefault="00D92D61" w:rsidP="00262998">
      <w:pPr>
        <w:spacing w:after="0" w:line="360" w:lineRule="auto"/>
        <w:jc w:val="both"/>
        <w:rPr>
          <w:rFonts w:ascii="Garamond" w:hAnsi="Garamond" w:cs="Times New Roman"/>
          <w:b/>
          <w:bCs/>
          <w:sz w:val="24"/>
          <w:szCs w:val="24"/>
        </w:rPr>
      </w:pPr>
    </w:p>
    <w:p w14:paraId="6E5FADBE" w14:textId="77777777" w:rsidR="00D92D61" w:rsidRPr="00262998" w:rsidRDefault="00D92D61" w:rsidP="00262998">
      <w:pPr>
        <w:spacing w:after="0" w:line="360" w:lineRule="auto"/>
        <w:jc w:val="both"/>
        <w:rPr>
          <w:rFonts w:ascii="Garamond" w:hAnsi="Garamond" w:cs="Times New Roman"/>
          <w:b/>
          <w:bCs/>
          <w:sz w:val="24"/>
          <w:szCs w:val="24"/>
        </w:rPr>
      </w:pPr>
    </w:p>
    <w:p w14:paraId="67994C3B" w14:textId="77777777" w:rsidR="00D92D61" w:rsidRPr="00262998" w:rsidRDefault="00D92D61" w:rsidP="00262998">
      <w:pPr>
        <w:spacing w:after="0" w:line="360" w:lineRule="auto"/>
        <w:jc w:val="both"/>
        <w:rPr>
          <w:rFonts w:ascii="Garamond" w:hAnsi="Garamond" w:cs="Times New Roman"/>
          <w:b/>
          <w:bCs/>
          <w:sz w:val="24"/>
          <w:szCs w:val="24"/>
        </w:rPr>
      </w:pPr>
    </w:p>
    <w:p w14:paraId="7F0E5729" w14:textId="77777777" w:rsidR="00D92D61" w:rsidRPr="00262998" w:rsidRDefault="00D92D61" w:rsidP="00262998">
      <w:pPr>
        <w:spacing w:after="0" w:line="360" w:lineRule="auto"/>
        <w:jc w:val="both"/>
        <w:rPr>
          <w:rFonts w:ascii="Garamond" w:hAnsi="Garamond" w:cs="Times New Roman"/>
          <w:b/>
          <w:bCs/>
          <w:sz w:val="24"/>
          <w:szCs w:val="24"/>
        </w:rPr>
      </w:pPr>
    </w:p>
    <w:p w14:paraId="6432B707" w14:textId="77777777" w:rsidR="00D92D61" w:rsidRPr="00262998" w:rsidRDefault="00D92D61" w:rsidP="00262998">
      <w:pPr>
        <w:spacing w:after="0" w:line="360" w:lineRule="auto"/>
        <w:jc w:val="both"/>
        <w:rPr>
          <w:rFonts w:ascii="Garamond" w:hAnsi="Garamond" w:cs="Times New Roman"/>
          <w:b/>
          <w:bCs/>
          <w:sz w:val="24"/>
          <w:szCs w:val="24"/>
        </w:rPr>
      </w:pPr>
    </w:p>
    <w:p w14:paraId="08A4808E" w14:textId="77777777" w:rsidR="00D92D61" w:rsidRPr="00262998" w:rsidRDefault="00D92D61" w:rsidP="00262998">
      <w:pPr>
        <w:spacing w:after="0" w:line="360" w:lineRule="auto"/>
        <w:jc w:val="both"/>
        <w:rPr>
          <w:rFonts w:ascii="Garamond" w:hAnsi="Garamond" w:cs="Times New Roman"/>
          <w:b/>
          <w:bCs/>
          <w:sz w:val="24"/>
          <w:szCs w:val="24"/>
        </w:rPr>
      </w:pPr>
    </w:p>
    <w:p w14:paraId="29E4887A" w14:textId="77777777" w:rsidR="00D92D61" w:rsidRPr="00262998" w:rsidRDefault="00D92D61" w:rsidP="00262998">
      <w:pPr>
        <w:spacing w:after="0" w:line="360" w:lineRule="auto"/>
        <w:jc w:val="both"/>
        <w:rPr>
          <w:rFonts w:ascii="Garamond" w:hAnsi="Garamond" w:cs="Times New Roman"/>
          <w:b/>
          <w:bCs/>
          <w:sz w:val="24"/>
          <w:szCs w:val="24"/>
        </w:rPr>
      </w:pPr>
    </w:p>
    <w:p w14:paraId="3F546F56" w14:textId="77777777" w:rsidR="00D92D61" w:rsidRPr="00262998" w:rsidRDefault="00D92D61" w:rsidP="00262998">
      <w:pPr>
        <w:spacing w:after="0" w:line="360" w:lineRule="auto"/>
        <w:jc w:val="both"/>
        <w:rPr>
          <w:rFonts w:ascii="Garamond" w:hAnsi="Garamond" w:cs="Times New Roman"/>
          <w:b/>
          <w:bCs/>
          <w:sz w:val="24"/>
          <w:szCs w:val="24"/>
        </w:rPr>
      </w:pPr>
    </w:p>
    <w:p w14:paraId="254006DE" w14:textId="77777777" w:rsidR="00D92D61" w:rsidRDefault="00D92D61" w:rsidP="00262998">
      <w:pPr>
        <w:spacing w:after="0" w:line="360" w:lineRule="auto"/>
        <w:jc w:val="both"/>
        <w:rPr>
          <w:rFonts w:ascii="Garamond" w:hAnsi="Garamond" w:cs="Times New Roman"/>
          <w:b/>
          <w:bCs/>
          <w:sz w:val="24"/>
          <w:szCs w:val="24"/>
        </w:rPr>
      </w:pPr>
    </w:p>
    <w:p w14:paraId="3D66A015" w14:textId="77777777" w:rsidR="00524DAB" w:rsidRDefault="00524DAB" w:rsidP="00262998">
      <w:pPr>
        <w:spacing w:after="0" w:line="360" w:lineRule="auto"/>
        <w:jc w:val="both"/>
        <w:rPr>
          <w:rFonts w:ascii="Garamond" w:hAnsi="Garamond" w:cs="Times New Roman"/>
          <w:b/>
          <w:bCs/>
          <w:sz w:val="24"/>
          <w:szCs w:val="24"/>
        </w:rPr>
      </w:pPr>
    </w:p>
    <w:p w14:paraId="251823BE" w14:textId="77777777" w:rsidR="00524DAB" w:rsidRDefault="00524DAB" w:rsidP="00262998">
      <w:pPr>
        <w:spacing w:after="0" w:line="360" w:lineRule="auto"/>
        <w:jc w:val="both"/>
        <w:rPr>
          <w:rFonts w:ascii="Garamond" w:hAnsi="Garamond" w:cs="Times New Roman"/>
          <w:b/>
          <w:bCs/>
          <w:sz w:val="24"/>
          <w:szCs w:val="24"/>
        </w:rPr>
      </w:pPr>
    </w:p>
    <w:p w14:paraId="2A1FE8E5" w14:textId="77777777" w:rsidR="00524DAB" w:rsidRDefault="00524DAB" w:rsidP="00262998">
      <w:pPr>
        <w:spacing w:after="0" w:line="360" w:lineRule="auto"/>
        <w:jc w:val="both"/>
        <w:rPr>
          <w:rFonts w:ascii="Garamond" w:hAnsi="Garamond" w:cs="Times New Roman"/>
          <w:b/>
          <w:bCs/>
          <w:sz w:val="24"/>
          <w:szCs w:val="24"/>
        </w:rPr>
      </w:pPr>
    </w:p>
    <w:p w14:paraId="25366DDD" w14:textId="77777777" w:rsidR="00524DAB" w:rsidRDefault="00524DAB" w:rsidP="00262998">
      <w:pPr>
        <w:spacing w:after="0" w:line="360" w:lineRule="auto"/>
        <w:jc w:val="both"/>
        <w:rPr>
          <w:rFonts w:ascii="Garamond" w:hAnsi="Garamond" w:cs="Times New Roman"/>
          <w:b/>
          <w:bCs/>
          <w:sz w:val="24"/>
          <w:szCs w:val="24"/>
        </w:rPr>
      </w:pPr>
    </w:p>
    <w:p w14:paraId="34217481" w14:textId="77777777" w:rsidR="00524DAB" w:rsidRDefault="00524DAB" w:rsidP="00262998">
      <w:pPr>
        <w:spacing w:after="0" w:line="360" w:lineRule="auto"/>
        <w:jc w:val="both"/>
        <w:rPr>
          <w:rFonts w:ascii="Garamond" w:hAnsi="Garamond" w:cs="Times New Roman"/>
          <w:b/>
          <w:bCs/>
          <w:sz w:val="24"/>
          <w:szCs w:val="24"/>
        </w:rPr>
      </w:pPr>
    </w:p>
    <w:p w14:paraId="027F3BB4" w14:textId="77777777" w:rsidR="00524DAB" w:rsidRDefault="00524DAB" w:rsidP="00262998">
      <w:pPr>
        <w:spacing w:after="0" w:line="360" w:lineRule="auto"/>
        <w:jc w:val="both"/>
        <w:rPr>
          <w:rFonts w:ascii="Garamond" w:hAnsi="Garamond" w:cs="Times New Roman"/>
          <w:b/>
          <w:bCs/>
          <w:sz w:val="24"/>
          <w:szCs w:val="24"/>
        </w:rPr>
      </w:pPr>
    </w:p>
    <w:p w14:paraId="66221CC3" w14:textId="77777777" w:rsidR="00524DAB" w:rsidRDefault="00524DAB" w:rsidP="00262998">
      <w:pPr>
        <w:spacing w:after="0" w:line="360" w:lineRule="auto"/>
        <w:jc w:val="both"/>
        <w:rPr>
          <w:rFonts w:ascii="Garamond" w:hAnsi="Garamond" w:cs="Times New Roman"/>
          <w:b/>
          <w:bCs/>
          <w:sz w:val="24"/>
          <w:szCs w:val="24"/>
        </w:rPr>
      </w:pPr>
    </w:p>
    <w:p w14:paraId="45B663C5" w14:textId="77777777" w:rsidR="00524DAB" w:rsidRDefault="00524DAB" w:rsidP="00262998">
      <w:pPr>
        <w:spacing w:after="0" w:line="360" w:lineRule="auto"/>
        <w:jc w:val="both"/>
        <w:rPr>
          <w:rFonts w:ascii="Garamond" w:hAnsi="Garamond" w:cs="Times New Roman"/>
          <w:b/>
          <w:bCs/>
          <w:sz w:val="24"/>
          <w:szCs w:val="24"/>
        </w:rPr>
      </w:pPr>
    </w:p>
    <w:p w14:paraId="011E61E0" w14:textId="77777777" w:rsidR="00524DAB" w:rsidRDefault="00524DAB" w:rsidP="00262998">
      <w:pPr>
        <w:spacing w:after="0" w:line="360" w:lineRule="auto"/>
        <w:jc w:val="both"/>
        <w:rPr>
          <w:rFonts w:ascii="Garamond" w:hAnsi="Garamond" w:cs="Times New Roman"/>
          <w:b/>
          <w:bCs/>
          <w:sz w:val="24"/>
          <w:szCs w:val="24"/>
        </w:rPr>
      </w:pPr>
    </w:p>
    <w:p w14:paraId="059D71AC" w14:textId="77777777" w:rsidR="00524DAB" w:rsidRPr="00262998" w:rsidRDefault="00524DAB" w:rsidP="00262998">
      <w:pPr>
        <w:spacing w:after="0" w:line="360" w:lineRule="auto"/>
        <w:jc w:val="both"/>
        <w:rPr>
          <w:rFonts w:ascii="Garamond" w:hAnsi="Garamond" w:cs="Times New Roman"/>
          <w:b/>
          <w:bCs/>
          <w:sz w:val="24"/>
          <w:szCs w:val="24"/>
        </w:rPr>
      </w:pPr>
    </w:p>
    <w:p w14:paraId="24543736" w14:textId="77777777" w:rsidR="00D92D61" w:rsidRPr="00262998" w:rsidRDefault="00D92D61" w:rsidP="00262998">
      <w:pPr>
        <w:spacing w:after="0" w:line="360" w:lineRule="auto"/>
        <w:jc w:val="both"/>
        <w:rPr>
          <w:rFonts w:ascii="Garamond" w:hAnsi="Garamond" w:cs="Times New Roman"/>
          <w:b/>
          <w:bCs/>
          <w:sz w:val="24"/>
          <w:szCs w:val="24"/>
        </w:rPr>
      </w:pPr>
    </w:p>
    <w:p w14:paraId="4DD6CDCF" w14:textId="77777777" w:rsidR="00D92D61" w:rsidRPr="00CD3A16" w:rsidRDefault="00D92D61" w:rsidP="00262998">
      <w:pPr>
        <w:spacing w:after="0" w:line="360" w:lineRule="auto"/>
        <w:jc w:val="center"/>
        <w:rPr>
          <w:rFonts w:ascii="Garamond" w:hAnsi="Garamond" w:cs="Times New Roman"/>
          <w:b/>
          <w:bCs/>
          <w:color w:val="0070C0"/>
          <w:sz w:val="28"/>
          <w:szCs w:val="28"/>
        </w:rPr>
      </w:pPr>
      <w:r w:rsidRPr="00CD3A16">
        <w:rPr>
          <w:rFonts w:ascii="Garamond" w:hAnsi="Garamond" w:cs="Times New Roman"/>
          <w:b/>
          <w:bCs/>
          <w:color w:val="0070C0"/>
          <w:sz w:val="28"/>
          <w:szCs w:val="28"/>
        </w:rPr>
        <w:t>National Coalition for UPR-Nepal</w:t>
      </w:r>
    </w:p>
    <w:p w14:paraId="44A26B12" w14:textId="77777777" w:rsidR="00D92D61" w:rsidRPr="00CD3A16" w:rsidRDefault="00D92D61" w:rsidP="00262998">
      <w:pPr>
        <w:spacing w:after="0" w:line="360" w:lineRule="auto"/>
        <w:jc w:val="center"/>
        <w:rPr>
          <w:rFonts w:ascii="Garamond" w:hAnsi="Garamond" w:cs="Times New Roman"/>
          <w:b/>
          <w:bCs/>
          <w:color w:val="0070C0"/>
          <w:sz w:val="28"/>
          <w:szCs w:val="28"/>
        </w:rPr>
      </w:pPr>
      <w:r w:rsidRPr="00CD3A16">
        <w:rPr>
          <w:rFonts w:ascii="Garamond" w:hAnsi="Garamond" w:cs="Times New Roman"/>
          <w:b/>
          <w:bCs/>
          <w:color w:val="0070C0"/>
          <w:sz w:val="28"/>
          <w:szCs w:val="28"/>
        </w:rPr>
        <w:t>Informal Sector Service Center (INSEC) – Secretariat</w:t>
      </w:r>
    </w:p>
    <w:p w14:paraId="25F26875" w14:textId="02377571" w:rsidR="00D92D61" w:rsidRPr="00262998" w:rsidRDefault="00D319B7" w:rsidP="00262998">
      <w:pPr>
        <w:spacing w:after="0" w:line="360" w:lineRule="auto"/>
        <w:jc w:val="center"/>
        <w:rPr>
          <w:rFonts w:ascii="Garamond" w:hAnsi="Garamond" w:cs="Times New Roman"/>
          <w:b/>
          <w:bCs/>
          <w:color w:val="002060"/>
          <w:sz w:val="28"/>
          <w:szCs w:val="28"/>
        </w:rPr>
      </w:pPr>
      <w:r>
        <w:rPr>
          <w:rFonts w:ascii="Garamond" w:hAnsi="Garamond" w:cs="Times New Roman"/>
          <w:b/>
          <w:bCs/>
          <w:color w:val="0070C0"/>
          <w:sz w:val="28"/>
          <w:szCs w:val="28"/>
        </w:rPr>
        <w:t>July</w:t>
      </w:r>
      <w:r w:rsidR="00D92D61" w:rsidRPr="00CD3A16">
        <w:rPr>
          <w:rFonts w:ascii="Garamond" w:hAnsi="Garamond" w:cs="Times New Roman"/>
          <w:b/>
          <w:bCs/>
          <w:color w:val="0070C0"/>
          <w:sz w:val="28"/>
          <w:szCs w:val="28"/>
        </w:rPr>
        <w:t>, 2023</w:t>
      </w:r>
    </w:p>
    <w:p w14:paraId="5F9E1EF4" w14:textId="77777777" w:rsidR="00D92D61" w:rsidRPr="00262998" w:rsidRDefault="00D92D61" w:rsidP="00262998">
      <w:pPr>
        <w:spacing w:after="0" w:line="360" w:lineRule="auto"/>
        <w:jc w:val="both"/>
        <w:rPr>
          <w:rFonts w:ascii="Garamond" w:hAnsi="Garamond" w:cs="Times New Roman"/>
          <w:b/>
          <w:bCs/>
          <w:sz w:val="24"/>
          <w:szCs w:val="24"/>
        </w:rPr>
      </w:pPr>
    </w:p>
    <w:sdt>
      <w:sdtPr>
        <w:rPr>
          <w:rFonts w:ascii="Garamond" w:eastAsiaTheme="minorHAnsi" w:hAnsi="Garamond" w:cstheme="minorBidi"/>
          <w:color w:val="auto"/>
          <w:sz w:val="22"/>
          <w:szCs w:val="20"/>
          <w:lang w:bidi="ne-NP"/>
        </w:rPr>
        <w:id w:val="-1763447689"/>
        <w:docPartObj>
          <w:docPartGallery w:val="Table of Contents"/>
          <w:docPartUnique/>
        </w:docPartObj>
      </w:sdtPr>
      <w:sdtEndPr>
        <w:rPr>
          <w:b/>
          <w:bCs/>
          <w:noProof/>
        </w:rPr>
      </w:sdtEndPr>
      <w:sdtContent>
        <w:p w14:paraId="6D8A71DE" w14:textId="73A5D2B1" w:rsidR="00E11A4F" w:rsidRPr="00524DAB" w:rsidRDefault="00E11A4F" w:rsidP="00262998">
          <w:pPr>
            <w:pStyle w:val="TOCHeading"/>
            <w:spacing w:line="360" w:lineRule="auto"/>
            <w:rPr>
              <w:rFonts w:ascii="Garamond" w:hAnsi="Garamond"/>
              <w:b/>
              <w:bCs/>
            </w:rPr>
          </w:pPr>
          <w:r w:rsidRPr="00524DAB">
            <w:rPr>
              <w:rFonts w:ascii="Garamond" w:hAnsi="Garamond"/>
              <w:b/>
              <w:bCs/>
            </w:rPr>
            <w:t>Contents</w:t>
          </w:r>
        </w:p>
        <w:p w14:paraId="0CFE5EA0" w14:textId="77777777" w:rsidR="0017586F" w:rsidRDefault="00E11A4F">
          <w:pPr>
            <w:pStyle w:val="TOC1"/>
            <w:tabs>
              <w:tab w:val="right" w:leader="dot" w:pos="9350"/>
            </w:tabs>
            <w:rPr>
              <w:rFonts w:eastAsiaTheme="minorEastAsia"/>
              <w:noProof/>
            </w:rPr>
          </w:pPr>
          <w:r w:rsidRPr="00262998">
            <w:rPr>
              <w:rFonts w:ascii="Garamond" w:hAnsi="Garamond"/>
            </w:rPr>
            <w:fldChar w:fldCharType="begin"/>
          </w:r>
          <w:r w:rsidRPr="00262998">
            <w:rPr>
              <w:rFonts w:ascii="Garamond" w:hAnsi="Garamond"/>
            </w:rPr>
            <w:instrText xml:space="preserve"> TOC \o "1-3" \h \z \u </w:instrText>
          </w:r>
          <w:r w:rsidRPr="00262998">
            <w:rPr>
              <w:rFonts w:ascii="Garamond" w:hAnsi="Garamond"/>
            </w:rPr>
            <w:fldChar w:fldCharType="separate"/>
          </w:r>
          <w:hyperlink w:anchor="_Toc135308080" w:history="1">
            <w:r w:rsidR="0017586F" w:rsidRPr="006C7219">
              <w:rPr>
                <w:rStyle w:val="Hyperlink"/>
                <w:rFonts w:ascii="Garamond" w:hAnsi="Garamond"/>
                <w:b/>
                <w:bCs/>
                <w:noProof/>
              </w:rPr>
              <w:t>1. Introduction</w:t>
            </w:r>
            <w:r w:rsidR="0017586F">
              <w:rPr>
                <w:noProof/>
                <w:webHidden/>
              </w:rPr>
              <w:tab/>
            </w:r>
            <w:r w:rsidR="0017586F">
              <w:rPr>
                <w:noProof/>
                <w:webHidden/>
              </w:rPr>
              <w:fldChar w:fldCharType="begin"/>
            </w:r>
            <w:r w:rsidR="0017586F">
              <w:rPr>
                <w:noProof/>
                <w:webHidden/>
              </w:rPr>
              <w:instrText xml:space="preserve"> PAGEREF _Toc135308080 \h </w:instrText>
            </w:r>
            <w:r w:rsidR="0017586F">
              <w:rPr>
                <w:noProof/>
                <w:webHidden/>
              </w:rPr>
            </w:r>
            <w:r w:rsidR="0017586F">
              <w:rPr>
                <w:noProof/>
                <w:webHidden/>
              </w:rPr>
              <w:fldChar w:fldCharType="separate"/>
            </w:r>
            <w:r w:rsidR="00B81362">
              <w:rPr>
                <w:noProof/>
                <w:webHidden/>
              </w:rPr>
              <w:t>4</w:t>
            </w:r>
            <w:r w:rsidR="0017586F">
              <w:rPr>
                <w:noProof/>
                <w:webHidden/>
              </w:rPr>
              <w:fldChar w:fldCharType="end"/>
            </w:r>
          </w:hyperlink>
        </w:p>
        <w:p w14:paraId="1580DCF8" w14:textId="77777777" w:rsidR="0017586F" w:rsidRDefault="009F182C">
          <w:pPr>
            <w:pStyle w:val="TOC1"/>
            <w:tabs>
              <w:tab w:val="right" w:leader="dot" w:pos="9350"/>
            </w:tabs>
            <w:rPr>
              <w:rFonts w:eastAsiaTheme="minorEastAsia"/>
              <w:noProof/>
            </w:rPr>
          </w:pPr>
          <w:hyperlink w:anchor="_Toc135308081" w:history="1">
            <w:r w:rsidR="0017586F" w:rsidRPr="006C7219">
              <w:rPr>
                <w:rStyle w:val="Hyperlink"/>
                <w:rFonts w:ascii="Garamond" w:hAnsi="Garamond"/>
                <w:b/>
                <w:bCs/>
                <w:noProof/>
              </w:rPr>
              <w:t>2. Background</w:t>
            </w:r>
            <w:r w:rsidR="0017586F">
              <w:rPr>
                <w:noProof/>
                <w:webHidden/>
              </w:rPr>
              <w:tab/>
            </w:r>
            <w:r w:rsidR="0017586F">
              <w:rPr>
                <w:noProof/>
                <w:webHidden/>
              </w:rPr>
              <w:fldChar w:fldCharType="begin"/>
            </w:r>
            <w:r w:rsidR="0017586F">
              <w:rPr>
                <w:noProof/>
                <w:webHidden/>
              </w:rPr>
              <w:instrText xml:space="preserve"> PAGEREF _Toc135308081 \h </w:instrText>
            </w:r>
            <w:r w:rsidR="0017586F">
              <w:rPr>
                <w:noProof/>
                <w:webHidden/>
              </w:rPr>
            </w:r>
            <w:r w:rsidR="0017586F">
              <w:rPr>
                <w:noProof/>
                <w:webHidden/>
              </w:rPr>
              <w:fldChar w:fldCharType="separate"/>
            </w:r>
            <w:r w:rsidR="00B81362">
              <w:rPr>
                <w:noProof/>
                <w:webHidden/>
              </w:rPr>
              <w:t>4</w:t>
            </w:r>
            <w:r w:rsidR="0017586F">
              <w:rPr>
                <w:noProof/>
                <w:webHidden/>
              </w:rPr>
              <w:fldChar w:fldCharType="end"/>
            </w:r>
          </w:hyperlink>
        </w:p>
        <w:p w14:paraId="0BA9DC74" w14:textId="77777777" w:rsidR="0017586F" w:rsidRDefault="009F182C">
          <w:pPr>
            <w:pStyle w:val="TOC1"/>
            <w:tabs>
              <w:tab w:val="right" w:leader="dot" w:pos="9350"/>
            </w:tabs>
            <w:rPr>
              <w:rFonts w:eastAsiaTheme="minorEastAsia"/>
              <w:noProof/>
            </w:rPr>
          </w:pPr>
          <w:hyperlink w:anchor="_Toc135308082" w:history="1">
            <w:r w:rsidR="0017586F" w:rsidRPr="006C7219">
              <w:rPr>
                <w:rStyle w:val="Hyperlink"/>
                <w:rFonts w:ascii="Garamond" w:hAnsi="Garamond"/>
                <w:b/>
                <w:bCs/>
                <w:noProof/>
              </w:rPr>
              <w:t>3. Comparison between Second and third Cycle UPR Recommendations</w:t>
            </w:r>
            <w:r w:rsidR="0017586F">
              <w:rPr>
                <w:noProof/>
                <w:webHidden/>
              </w:rPr>
              <w:tab/>
            </w:r>
            <w:r w:rsidR="0017586F">
              <w:rPr>
                <w:noProof/>
                <w:webHidden/>
              </w:rPr>
              <w:fldChar w:fldCharType="begin"/>
            </w:r>
            <w:r w:rsidR="0017586F">
              <w:rPr>
                <w:noProof/>
                <w:webHidden/>
              </w:rPr>
              <w:instrText xml:space="preserve"> PAGEREF _Toc135308082 \h </w:instrText>
            </w:r>
            <w:r w:rsidR="0017586F">
              <w:rPr>
                <w:noProof/>
                <w:webHidden/>
              </w:rPr>
            </w:r>
            <w:r w:rsidR="0017586F">
              <w:rPr>
                <w:noProof/>
                <w:webHidden/>
              </w:rPr>
              <w:fldChar w:fldCharType="separate"/>
            </w:r>
            <w:r w:rsidR="00B81362">
              <w:rPr>
                <w:noProof/>
                <w:webHidden/>
              </w:rPr>
              <w:t>5</w:t>
            </w:r>
            <w:r w:rsidR="0017586F">
              <w:rPr>
                <w:noProof/>
                <w:webHidden/>
              </w:rPr>
              <w:fldChar w:fldCharType="end"/>
            </w:r>
          </w:hyperlink>
        </w:p>
        <w:p w14:paraId="0E7B1720" w14:textId="77777777" w:rsidR="0017586F" w:rsidRDefault="009F182C">
          <w:pPr>
            <w:pStyle w:val="TOC1"/>
            <w:tabs>
              <w:tab w:val="right" w:leader="dot" w:pos="9350"/>
            </w:tabs>
            <w:rPr>
              <w:rFonts w:eastAsiaTheme="minorEastAsia"/>
              <w:noProof/>
            </w:rPr>
          </w:pPr>
          <w:hyperlink w:anchor="_Toc135308083" w:history="1">
            <w:r w:rsidR="0017586F" w:rsidRPr="006C7219">
              <w:rPr>
                <w:rStyle w:val="Hyperlink"/>
                <w:rFonts w:ascii="Garamond" w:hAnsi="Garamond"/>
                <w:b/>
                <w:bCs/>
                <w:noProof/>
              </w:rPr>
              <w:t>4. Methodology</w:t>
            </w:r>
            <w:r w:rsidR="0017586F">
              <w:rPr>
                <w:noProof/>
                <w:webHidden/>
              </w:rPr>
              <w:tab/>
            </w:r>
            <w:r w:rsidR="0017586F">
              <w:rPr>
                <w:noProof/>
                <w:webHidden/>
              </w:rPr>
              <w:fldChar w:fldCharType="begin"/>
            </w:r>
            <w:r w:rsidR="0017586F">
              <w:rPr>
                <w:noProof/>
                <w:webHidden/>
              </w:rPr>
              <w:instrText xml:space="preserve"> PAGEREF _Toc135308083 \h </w:instrText>
            </w:r>
            <w:r w:rsidR="0017586F">
              <w:rPr>
                <w:noProof/>
                <w:webHidden/>
              </w:rPr>
            </w:r>
            <w:r w:rsidR="0017586F">
              <w:rPr>
                <w:noProof/>
                <w:webHidden/>
              </w:rPr>
              <w:fldChar w:fldCharType="separate"/>
            </w:r>
            <w:r w:rsidR="00B81362">
              <w:rPr>
                <w:noProof/>
                <w:webHidden/>
              </w:rPr>
              <w:t>6</w:t>
            </w:r>
            <w:r w:rsidR="0017586F">
              <w:rPr>
                <w:noProof/>
                <w:webHidden/>
              </w:rPr>
              <w:fldChar w:fldCharType="end"/>
            </w:r>
          </w:hyperlink>
        </w:p>
        <w:p w14:paraId="2332D6F5" w14:textId="77777777" w:rsidR="0017586F" w:rsidRDefault="009F182C">
          <w:pPr>
            <w:pStyle w:val="TOC1"/>
            <w:tabs>
              <w:tab w:val="right" w:leader="dot" w:pos="9350"/>
            </w:tabs>
            <w:rPr>
              <w:rFonts w:eastAsiaTheme="minorEastAsia"/>
              <w:noProof/>
            </w:rPr>
          </w:pPr>
          <w:hyperlink w:anchor="_Toc135308084" w:history="1">
            <w:r w:rsidR="0017586F" w:rsidRPr="006C7219">
              <w:rPr>
                <w:rStyle w:val="Hyperlink"/>
                <w:rFonts w:ascii="Garamond" w:hAnsi="Garamond"/>
                <w:b/>
                <w:bCs/>
                <w:noProof/>
              </w:rPr>
              <w:t>5. Assessment</w:t>
            </w:r>
            <w:r w:rsidR="0017586F">
              <w:rPr>
                <w:noProof/>
                <w:webHidden/>
              </w:rPr>
              <w:tab/>
            </w:r>
            <w:r w:rsidR="0017586F">
              <w:rPr>
                <w:noProof/>
                <w:webHidden/>
              </w:rPr>
              <w:fldChar w:fldCharType="begin"/>
            </w:r>
            <w:r w:rsidR="0017586F">
              <w:rPr>
                <w:noProof/>
                <w:webHidden/>
              </w:rPr>
              <w:instrText xml:space="preserve"> PAGEREF _Toc135308084 \h </w:instrText>
            </w:r>
            <w:r w:rsidR="0017586F">
              <w:rPr>
                <w:noProof/>
                <w:webHidden/>
              </w:rPr>
            </w:r>
            <w:r w:rsidR="0017586F">
              <w:rPr>
                <w:noProof/>
                <w:webHidden/>
              </w:rPr>
              <w:fldChar w:fldCharType="separate"/>
            </w:r>
            <w:r w:rsidR="00B81362">
              <w:rPr>
                <w:noProof/>
                <w:webHidden/>
              </w:rPr>
              <w:t>7</w:t>
            </w:r>
            <w:r w:rsidR="0017586F">
              <w:rPr>
                <w:noProof/>
                <w:webHidden/>
              </w:rPr>
              <w:fldChar w:fldCharType="end"/>
            </w:r>
          </w:hyperlink>
        </w:p>
        <w:p w14:paraId="706D2E8C" w14:textId="77777777" w:rsidR="0017586F" w:rsidRDefault="009F182C">
          <w:pPr>
            <w:pStyle w:val="TOC2"/>
            <w:tabs>
              <w:tab w:val="left" w:pos="880"/>
              <w:tab w:val="right" w:leader="dot" w:pos="9350"/>
            </w:tabs>
            <w:rPr>
              <w:rFonts w:eastAsiaTheme="minorEastAsia"/>
              <w:noProof/>
            </w:rPr>
          </w:pPr>
          <w:hyperlink w:anchor="_Toc135308085" w:history="1">
            <w:r w:rsidR="0017586F" w:rsidRPr="006C7219">
              <w:rPr>
                <w:rStyle w:val="Hyperlink"/>
                <w:rFonts w:ascii="Garamond" w:hAnsi="Garamond"/>
                <w:b/>
                <w:bCs/>
                <w:noProof/>
              </w:rPr>
              <w:t>5.1</w:t>
            </w:r>
            <w:r w:rsidR="0017586F">
              <w:rPr>
                <w:rFonts w:eastAsiaTheme="minorEastAsia"/>
                <w:noProof/>
              </w:rPr>
              <w:tab/>
            </w:r>
            <w:r w:rsidR="0017586F" w:rsidRPr="006C7219">
              <w:rPr>
                <w:rStyle w:val="Hyperlink"/>
                <w:rFonts w:ascii="Garamond" w:hAnsi="Garamond"/>
                <w:b/>
                <w:bCs/>
                <w:noProof/>
              </w:rPr>
              <w:t>Ratification of and Accession in International Instruments</w:t>
            </w:r>
            <w:r w:rsidR="0017586F">
              <w:rPr>
                <w:noProof/>
                <w:webHidden/>
              </w:rPr>
              <w:tab/>
            </w:r>
            <w:r w:rsidR="0017586F">
              <w:rPr>
                <w:noProof/>
                <w:webHidden/>
              </w:rPr>
              <w:fldChar w:fldCharType="begin"/>
            </w:r>
            <w:r w:rsidR="0017586F">
              <w:rPr>
                <w:noProof/>
                <w:webHidden/>
              </w:rPr>
              <w:instrText xml:space="preserve"> PAGEREF _Toc135308085 \h </w:instrText>
            </w:r>
            <w:r w:rsidR="0017586F">
              <w:rPr>
                <w:noProof/>
                <w:webHidden/>
              </w:rPr>
            </w:r>
            <w:r w:rsidR="0017586F">
              <w:rPr>
                <w:noProof/>
                <w:webHidden/>
              </w:rPr>
              <w:fldChar w:fldCharType="separate"/>
            </w:r>
            <w:r w:rsidR="00B81362">
              <w:rPr>
                <w:noProof/>
                <w:webHidden/>
              </w:rPr>
              <w:t>8</w:t>
            </w:r>
            <w:r w:rsidR="0017586F">
              <w:rPr>
                <w:noProof/>
                <w:webHidden/>
              </w:rPr>
              <w:fldChar w:fldCharType="end"/>
            </w:r>
          </w:hyperlink>
        </w:p>
        <w:p w14:paraId="279F9DE2" w14:textId="77777777" w:rsidR="0017586F" w:rsidRDefault="009F182C">
          <w:pPr>
            <w:pStyle w:val="TOC2"/>
            <w:tabs>
              <w:tab w:val="left" w:pos="880"/>
              <w:tab w:val="right" w:leader="dot" w:pos="9350"/>
            </w:tabs>
            <w:rPr>
              <w:rFonts w:eastAsiaTheme="minorEastAsia"/>
              <w:noProof/>
            </w:rPr>
          </w:pPr>
          <w:hyperlink w:anchor="_Toc135308086" w:history="1">
            <w:r w:rsidR="0017586F" w:rsidRPr="006C7219">
              <w:rPr>
                <w:rStyle w:val="Hyperlink"/>
                <w:rFonts w:ascii="Garamond" w:hAnsi="Garamond"/>
                <w:b/>
                <w:bCs/>
                <w:noProof/>
              </w:rPr>
              <w:t>5.2</w:t>
            </w:r>
            <w:r w:rsidR="0017586F">
              <w:rPr>
                <w:rFonts w:eastAsiaTheme="minorEastAsia"/>
                <w:noProof/>
              </w:rPr>
              <w:tab/>
            </w:r>
            <w:r w:rsidR="0017586F" w:rsidRPr="006C7219">
              <w:rPr>
                <w:rStyle w:val="Hyperlink"/>
                <w:rFonts w:ascii="Garamond" w:hAnsi="Garamond"/>
                <w:b/>
                <w:bCs/>
                <w:noProof/>
              </w:rPr>
              <w:t>Cooperation and Follow-up with Treaty Bodies</w:t>
            </w:r>
            <w:r w:rsidR="0017586F">
              <w:rPr>
                <w:noProof/>
                <w:webHidden/>
              </w:rPr>
              <w:tab/>
            </w:r>
            <w:r w:rsidR="0017586F">
              <w:rPr>
                <w:noProof/>
                <w:webHidden/>
              </w:rPr>
              <w:fldChar w:fldCharType="begin"/>
            </w:r>
            <w:r w:rsidR="0017586F">
              <w:rPr>
                <w:noProof/>
                <w:webHidden/>
              </w:rPr>
              <w:instrText xml:space="preserve"> PAGEREF _Toc135308086 \h </w:instrText>
            </w:r>
            <w:r w:rsidR="0017586F">
              <w:rPr>
                <w:noProof/>
                <w:webHidden/>
              </w:rPr>
            </w:r>
            <w:r w:rsidR="0017586F">
              <w:rPr>
                <w:noProof/>
                <w:webHidden/>
              </w:rPr>
              <w:fldChar w:fldCharType="separate"/>
            </w:r>
            <w:r w:rsidR="00B81362">
              <w:rPr>
                <w:noProof/>
                <w:webHidden/>
              </w:rPr>
              <w:t>11</w:t>
            </w:r>
            <w:r w:rsidR="0017586F">
              <w:rPr>
                <w:noProof/>
                <w:webHidden/>
              </w:rPr>
              <w:fldChar w:fldCharType="end"/>
            </w:r>
          </w:hyperlink>
        </w:p>
        <w:p w14:paraId="3178A5AB" w14:textId="77777777" w:rsidR="0017586F" w:rsidRDefault="009F182C">
          <w:pPr>
            <w:pStyle w:val="TOC2"/>
            <w:tabs>
              <w:tab w:val="left" w:pos="880"/>
              <w:tab w:val="right" w:leader="dot" w:pos="9350"/>
            </w:tabs>
            <w:rPr>
              <w:rFonts w:eastAsiaTheme="minorEastAsia"/>
              <w:noProof/>
            </w:rPr>
          </w:pPr>
          <w:hyperlink w:anchor="_Toc135308087" w:history="1">
            <w:r w:rsidR="0017586F" w:rsidRPr="006C7219">
              <w:rPr>
                <w:rStyle w:val="Hyperlink"/>
                <w:rFonts w:ascii="Garamond" w:hAnsi="Garamond"/>
                <w:b/>
                <w:bCs/>
                <w:noProof/>
              </w:rPr>
              <w:t>5.3</w:t>
            </w:r>
            <w:r w:rsidR="0017586F">
              <w:rPr>
                <w:rFonts w:eastAsiaTheme="minorEastAsia"/>
                <w:noProof/>
              </w:rPr>
              <w:tab/>
            </w:r>
            <w:r w:rsidR="0017586F" w:rsidRPr="006C7219">
              <w:rPr>
                <w:rStyle w:val="Hyperlink"/>
                <w:rFonts w:ascii="Garamond" w:hAnsi="Garamond"/>
                <w:b/>
                <w:bCs/>
                <w:noProof/>
              </w:rPr>
              <w:t>Legal and Institutional reform</w:t>
            </w:r>
            <w:r w:rsidR="0017586F">
              <w:rPr>
                <w:noProof/>
                <w:webHidden/>
              </w:rPr>
              <w:tab/>
            </w:r>
            <w:r w:rsidR="0017586F">
              <w:rPr>
                <w:noProof/>
                <w:webHidden/>
              </w:rPr>
              <w:fldChar w:fldCharType="begin"/>
            </w:r>
            <w:r w:rsidR="0017586F">
              <w:rPr>
                <w:noProof/>
                <w:webHidden/>
              </w:rPr>
              <w:instrText xml:space="preserve"> PAGEREF _Toc135308087 \h </w:instrText>
            </w:r>
            <w:r w:rsidR="0017586F">
              <w:rPr>
                <w:noProof/>
                <w:webHidden/>
              </w:rPr>
            </w:r>
            <w:r w:rsidR="0017586F">
              <w:rPr>
                <w:noProof/>
                <w:webHidden/>
              </w:rPr>
              <w:fldChar w:fldCharType="separate"/>
            </w:r>
            <w:r w:rsidR="00B81362">
              <w:rPr>
                <w:noProof/>
                <w:webHidden/>
              </w:rPr>
              <w:t>11</w:t>
            </w:r>
            <w:r w:rsidR="0017586F">
              <w:rPr>
                <w:noProof/>
                <w:webHidden/>
              </w:rPr>
              <w:fldChar w:fldCharType="end"/>
            </w:r>
          </w:hyperlink>
        </w:p>
        <w:p w14:paraId="7C785E4B" w14:textId="77777777" w:rsidR="0017586F" w:rsidRDefault="009F182C">
          <w:pPr>
            <w:pStyle w:val="TOC2"/>
            <w:tabs>
              <w:tab w:val="left" w:pos="880"/>
              <w:tab w:val="right" w:leader="dot" w:pos="9350"/>
            </w:tabs>
            <w:rPr>
              <w:rFonts w:eastAsiaTheme="minorEastAsia"/>
              <w:noProof/>
            </w:rPr>
          </w:pPr>
          <w:hyperlink w:anchor="_Toc135308088" w:history="1">
            <w:r w:rsidR="0017586F" w:rsidRPr="006C7219">
              <w:rPr>
                <w:rStyle w:val="Hyperlink"/>
                <w:rFonts w:ascii="Garamond" w:hAnsi="Garamond"/>
                <w:b/>
                <w:bCs/>
                <w:noProof/>
              </w:rPr>
              <w:t>5.4</w:t>
            </w:r>
            <w:r w:rsidR="0017586F">
              <w:rPr>
                <w:rFonts w:eastAsiaTheme="minorEastAsia"/>
                <w:noProof/>
              </w:rPr>
              <w:tab/>
            </w:r>
            <w:r w:rsidR="0017586F" w:rsidRPr="006C7219">
              <w:rPr>
                <w:rStyle w:val="Hyperlink"/>
                <w:rFonts w:ascii="Garamond" w:hAnsi="Garamond"/>
                <w:b/>
                <w:bCs/>
                <w:noProof/>
              </w:rPr>
              <w:t>National Human Rights Institutions</w:t>
            </w:r>
            <w:r w:rsidR="0017586F">
              <w:rPr>
                <w:noProof/>
                <w:webHidden/>
              </w:rPr>
              <w:tab/>
            </w:r>
            <w:r w:rsidR="0017586F">
              <w:rPr>
                <w:noProof/>
                <w:webHidden/>
              </w:rPr>
              <w:fldChar w:fldCharType="begin"/>
            </w:r>
            <w:r w:rsidR="0017586F">
              <w:rPr>
                <w:noProof/>
                <w:webHidden/>
              </w:rPr>
              <w:instrText xml:space="preserve"> PAGEREF _Toc135308088 \h </w:instrText>
            </w:r>
            <w:r w:rsidR="0017586F">
              <w:rPr>
                <w:noProof/>
                <w:webHidden/>
              </w:rPr>
            </w:r>
            <w:r w:rsidR="0017586F">
              <w:rPr>
                <w:noProof/>
                <w:webHidden/>
              </w:rPr>
              <w:fldChar w:fldCharType="separate"/>
            </w:r>
            <w:r w:rsidR="00B81362">
              <w:rPr>
                <w:noProof/>
                <w:webHidden/>
              </w:rPr>
              <w:t>13</w:t>
            </w:r>
            <w:r w:rsidR="0017586F">
              <w:rPr>
                <w:noProof/>
                <w:webHidden/>
              </w:rPr>
              <w:fldChar w:fldCharType="end"/>
            </w:r>
          </w:hyperlink>
        </w:p>
        <w:p w14:paraId="30C666E5" w14:textId="77777777" w:rsidR="0017586F" w:rsidRDefault="009F182C">
          <w:pPr>
            <w:pStyle w:val="TOC2"/>
            <w:tabs>
              <w:tab w:val="left" w:pos="880"/>
              <w:tab w:val="right" w:leader="dot" w:pos="9350"/>
            </w:tabs>
            <w:rPr>
              <w:rFonts w:eastAsiaTheme="minorEastAsia"/>
              <w:noProof/>
            </w:rPr>
          </w:pPr>
          <w:hyperlink w:anchor="_Toc135308089" w:history="1">
            <w:r w:rsidR="0017586F" w:rsidRPr="006C7219">
              <w:rPr>
                <w:rStyle w:val="Hyperlink"/>
                <w:rFonts w:ascii="Garamond" w:hAnsi="Garamond"/>
                <w:b/>
                <w:bCs/>
                <w:noProof/>
              </w:rPr>
              <w:t>5.5</w:t>
            </w:r>
            <w:r w:rsidR="0017586F">
              <w:rPr>
                <w:rFonts w:eastAsiaTheme="minorEastAsia"/>
                <w:noProof/>
              </w:rPr>
              <w:tab/>
            </w:r>
            <w:r w:rsidR="0017586F" w:rsidRPr="006C7219">
              <w:rPr>
                <w:rStyle w:val="Hyperlink"/>
                <w:rFonts w:ascii="Garamond" w:hAnsi="Garamond"/>
                <w:b/>
                <w:bCs/>
                <w:noProof/>
              </w:rPr>
              <w:t>Equality and Non-Discrimination</w:t>
            </w:r>
            <w:r w:rsidR="0017586F">
              <w:rPr>
                <w:noProof/>
                <w:webHidden/>
              </w:rPr>
              <w:tab/>
            </w:r>
            <w:r w:rsidR="0017586F">
              <w:rPr>
                <w:noProof/>
                <w:webHidden/>
              </w:rPr>
              <w:fldChar w:fldCharType="begin"/>
            </w:r>
            <w:r w:rsidR="0017586F">
              <w:rPr>
                <w:noProof/>
                <w:webHidden/>
              </w:rPr>
              <w:instrText xml:space="preserve"> PAGEREF _Toc135308089 \h </w:instrText>
            </w:r>
            <w:r w:rsidR="0017586F">
              <w:rPr>
                <w:noProof/>
                <w:webHidden/>
              </w:rPr>
            </w:r>
            <w:r w:rsidR="0017586F">
              <w:rPr>
                <w:noProof/>
                <w:webHidden/>
              </w:rPr>
              <w:fldChar w:fldCharType="separate"/>
            </w:r>
            <w:r w:rsidR="00B81362">
              <w:rPr>
                <w:noProof/>
                <w:webHidden/>
              </w:rPr>
              <w:t>15</w:t>
            </w:r>
            <w:r w:rsidR="0017586F">
              <w:rPr>
                <w:noProof/>
                <w:webHidden/>
              </w:rPr>
              <w:fldChar w:fldCharType="end"/>
            </w:r>
          </w:hyperlink>
        </w:p>
        <w:p w14:paraId="46663E93" w14:textId="77777777" w:rsidR="0017586F" w:rsidRDefault="009F182C">
          <w:pPr>
            <w:pStyle w:val="TOC2"/>
            <w:tabs>
              <w:tab w:val="left" w:pos="880"/>
              <w:tab w:val="right" w:leader="dot" w:pos="9350"/>
            </w:tabs>
            <w:rPr>
              <w:rFonts w:eastAsiaTheme="minorEastAsia"/>
              <w:noProof/>
            </w:rPr>
          </w:pPr>
          <w:hyperlink w:anchor="_Toc135308090" w:history="1">
            <w:r w:rsidR="0017586F" w:rsidRPr="006C7219">
              <w:rPr>
                <w:rStyle w:val="Hyperlink"/>
                <w:rFonts w:ascii="Garamond" w:hAnsi="Garamond" w:cs="Times New Roman"/>
                <w:noProof/>
              </w:rPr>
              <w:t>5.6</w:t>
            </w:r>
            <w:r w:rsidR="0017586F">
              <w:rPr>
                <w:rFonts w:eastAsiaTheme="minorEastAsia"/>
                <w:noProof/>
              </w:rPr>
              <w:tab/>
            </w:r>
            <w:r w:rsidR="0017586F" w:rsidRPr="006C7219">
              <w:rPr>
                <w:rStyle w:val="Hyperlink"/>
                <w:rFonts w:ascii="Garamond" w:hAnsi="Garamond"/>
                <w:noProof/>
              </w:rPr>
              <w:t>Human Rights and Climate Change</w:t>
            </w:r>
            <w:r w:rsidR="0017586F">
              <w:rPr>
                <w:noProof/>
                <w:webHidden/>
              </w:rPr>
              <w:tab/>
            </w:r>
            <w:r w:rsidR="0017586F">
              <w:rPr>
                <w:noProof/>
                <w:webHidden/>
              </w:rPr>
              <w:fldChar w:fldCharType="begin"/>
            </w:r>
            <w:r w:rsidR="0017586F">
              <w:rPr>
                <w:noProof/>
                <w:webHidden/>
              </w:rPr>
              <w:instrText xml:space="preserve"> PAGEREF _Toc135308090 \h </w:instrText>
            </w:r>
            <w:r w:rsidR="0017586F">
              <w:rPr>
                <w:noProof/>
                <w:webHidden/>
              </w:rPr>
            </w:r>
            <w:r w:rsidR="0017586F">
              <w:rPr>
                <w:noProof/>
                <w:webHidden/>
              </w:rPr>
              <w:fldChar w:fldCharType="separate"/>
            </w:r>
            <w:r w:rsidR="00B81362">
              <w:rPr>
                <w:noProof/>
                <w:webHidden/>
              </w:rPr>
              <w:t>19</w:t>
            </w:r>
            <w:r w:rsidR="0017586F">
              <w:rPr>
                <w:noProof/>
                <w:webHidden/>
              </w:rPr>
              <w:fldChar w:fldCharType="end"/>
            </w:r>
          </w:hyperlink>
        </w:p>
        <w:p w14:paraId="5B7B7002" w14:textId="77777777" w:rsidR="0017586F" w:rsidRDefault="009F182C">
          <w:pPr>
            <w:pStyle w:val="TOC2"/>
            <w:tabs>
              <w:tab w:val="left" w:pos="880"/>
              <w:tab w:val="right" w:leader="dot" w:pos="9350"/>
            </w:tabs>
            <w:rPr>
              <w:rFonts w:eastAsiaTheme="minorEastAsia"/>
              <w:noProof/>
            </w:rPr>
          </w:pPr>
          <w:hyperlink w:anchor="_Toc135308091" w:history="1">
            <w:r w:rsidR="0017586F" w:rsidRPr="006C7219">
              <w:rPr>
                <w:rStyle w:val="Hyperlink"/>
                <w:rFonts w:ascii="Garamond" w:hAnsi="Garamond"/>
                <w:b/>
                <w:bCs/>
                <w:noProof/>
              </w:rPr>
              <w:t>5.7</w:t>
            </w:r>
            <w:r w:rsidR="0017586F">
              <w:rPr>
                <w:rFonts w:eastAsiaTheme="minorEastAsia"/>
                <w:noProof/>
              </w:rPr>
              <w:tab/>
            </w:r>
            <w:r w:rsidR="0017586F" w:rsidRPr="006C7219">
              <w:rPr>
                <w:rStyle w:val="Hyperlink"/>
                <w:rFonts w:ascii="Garamond" w:hAnsi="Garamond"/>
                <w:b/>
                <w:bCs/>
                <w:noProof/>
              </w:rPr>
              <w:t>Prohibition of Torture and Ill Treatment (Including cruel, inhuman, and degrading treatment)</w:t>
            </w:r>
            <w:r w:rsidR="0017586F">
              <w:rPr>
                <w:noProof/>
                <w:webHidden/>
              </w:rPr>
              <w:tab/>
            </w:r>
            <w:r w:rsidR="0017586F">
              <w:rPr>
                <w:noProof/>
                <w:webHidden/>
              </w:rPr>
              <w:fldChar w:fldCharType="begin"/>
            </w:r>
            <w:r w:rsidR="0017586F">
              <w:rPr>
                <w:noProof/>
                <w:webHidden/>
              </w:rPr>
              <w:instrText xml:space="preserve"> PAGEREF _Toc135308091 \h </w:instrText>
            </w:r>
            <w:r w:rsidR="0017586F">
              <w:rPr>
                <w:noProof/>
                <w:webHidden/>
              </w:rPr>
            </w:r>
            <w:r w:rsidR="0017586F">
              <w:rPr>
                <w:noProof/>
                <w:webHidden/>
              </w:rPr>
              <w:fldChar w:fldCharType="separate"/>
            </w:r>
            <w:r w:rsidR="00B81362">
              <w:rPr>
                <w:noProof/>
                <w:webHidden/>
              </w:rPr>
              <w:t>20</w:t>
            </w:r>
            <w:r w:rsidR="0017586F">
              <w:rPr>
                <w:noProof/>
                <w:webHidden/>
              </w:rPr>
              <w:fldChar w:fldCharType="end"/>
            </w:r>
          </w:hyperlink>
        </w:p>
        <w:p w14:paraId="2984D811" w14:textId="77777777" w:rsidR="0017586F" w:rsidRDefault="009F182C">
          <w:pPr>
            <w:pStyle w:val="TOC2"/>
            <w:tabs>
              <w:tab w:val="left" w:pos="880"/>
              <w:tab w:val="right" w:leader="dot" w:pos="9350"/>
            </w:tabs>
            <w:rPr>
              <w:rFonts w:eastAsiaTheme="minorEastAsia"/>
              <w:noProof/>
            </w:rPr>
          </w:pPr>
          <w:hyperlink w:anchor="_Toc135308092" w:history="1">
            <w:r w:rsidR="0017586F" w:rsidRPr="006C7219">
              <w:rPr>
                <w:rStyle w:val="Hyperlink"/>
                <w:rFonts w:ascii="Garamond" w:hAnsi="Garamond" w:cs="Times New Roman"/>
                <w:b/>
                <w:bCs/>
                <w:noProof/>
              </w:rPr>
              <w:t>5.8</w:t>
            </w:r>
            <w:r w:rsidR="0017586F">
              <w:rPr>
                <w:rFonts w:eastAsiaTheme="minorEastAsia"/>
                <w:noProof/>
              </w:rPr>
              <w:tab/>
            </w:r>
            <w:r w:rsidR="0017586F" w:rsidRPr="006C7219">
              <w:rPr>
                <w:rStyle w:val="Hyperlink"/>
                <w:rFonts w:ascii="Garamond" w:hAnsi="Garamond"/>
                <w:b/>
                <w:bCs/>
                <w:noProof/>
              </w:rPr>
              <w:t>Conditions of Detention</w:t>
            </w:r>
            <w:r w:rsidR="0017586F">
              <w:rPr>
                <w:noProof/>
                <w:webHidden/>
              </w:rPr>
              <w:tab/>
            </w:r>
            <w:r w:rsidR="0017586F">
              <w:rPr>
                <w:noProof/>
                <w:webHidden/>
              </w:rPr>
              <w:fldChar w:fldCharType="begin"/>
            </w:r>
            <w:r w:rsidR="0017586F">
              <w:rPr>
                <w:noProof/>
                <w:webHidden/>
              </w:rPr>
              <w:instrText xml:space="preserve"> PAGEREF _Toc135308092 \h </w:instrText>
            </w:r>
            <w:r w:rsidR="0017586F">
              <w:rPr>
                <w:noProof/>
                <w:webHidden/>
              </w:rPr>
            </w:r>
            <w:r w:rsidR="0017586F">
              <w:rPr>
                <w:noProof/>
                <w:webHidden/>
              </w:rPr>
              <w:fldChar w:fldCharType="separate"/>
            </w:r>
            <w:r w:rsidR="00B81362">
              <w:rPr>
                <w:noProof/>
                <w:webHidden/>
              </w:rPr>
              <w:t>21</w:t>
            </w:r>
            <w:r w:rsidR="0017586F">
              <w:rPr>
                <w:noProof/>
                <w:webHidden/>
              </w:rPr>
              <w:fldChar w:fldCharType="end"/>
            </w:r>
          </w:hyperlink>
        </w:p>
        <w:p w14:paraId="6861C7C2" w14:textId="77777777" w:rsidR="0017586F" w:rsidRDefault="009F182C">
          <w:pPr>
            <w:pStyle w:val="TOC2"/>
            <w:tabs>
              <w:tab w:val="left" w:pos="880"/>
              <w:tab w:val="right" w:leader="dot" w:pos="9350"/>
            </w:tabs>
            <w:rPr>
              <w:rFonts w:eastAsiaTheme="minorEastAsia"/>
              <w:noProof/>
            </w:rPr>
          </w:pPr>
          <w:hyperlink w:anchor="_Toc135308093" w:history="1">
            <w:r w:rsidR="0017586F" w:rsidRPr="006C7219">
              <w:rPr>
                <w:rStyle w:val="Hyperlink"/>
                <w:rFonts w:ascii="Garamond" w:hAnsi="Garamond"/>
                <w:b/>
                <w:bCs/>
                <w:noProof/>
              </w:rPr>
              <w:t>5.9</w:t>
            </w:r>
            <w:r w:rsidR="0017586F">
              <w:rPr>
                <w:rFonts w:eastAsiaTheme="minorEastAsia"/>
                <w:noProof/>
              </w:rPr>
              <w:tab/>
            </w:r>
            <w:r w:rsidR="0017586F" w:rsidRPr="006C7219">
              <w:rPr>
                <w:rStyle w:val="Hyperlink"/>
                <w:rFonts w:ascii="Garamond" w:hAnsi="Garamond"/>
                <w:b/>
                <w:bCs/>
                <w:noProof/>
              </w:rPr>
              <w:t>Access to Justice and Remedy</w:t>
            </w:r>
            <w:r w:rsidR="0017586F">
              <w:rPr>
                <w:noProof/>
                <w:webHidden/>
              </w:rPr>
              <w:tab/>
            </w:r>
            <w:r w:rsidR="0017586F">
              <w:rPr>
                <w:noProof/>
                <w:webHidden/>
              </w:rPr>
              <w:fldChar w:fldCharType="begin"/>
            </w:r>
            <w:r w:rsidR="0017586F">
              <w:rPr>
                <w:noProof/>
                <w:webHidden/>
              </w:rPr>
              <w:instrText xml:space="preserve"> PAGEREF _Toc135308093 \h </w:instrText>
            </w:r>
            <w:r w:rsidR="0017586F">
              <w:rPr>
                <w:noProof/>
                <w:webHidden/>
              </w:rPr>
            </w:r>
            <w:r w:rsidR="0017586F">
              <w:rPr>
                <w:noProof/>
                <w:webHidden/>
              </w:rPr>
              <w:fldChar w:fldCharType="separate"/>
            </w:r>
            <w:r w:rsidR="00B81362">
              <w:rPr>
                <w:noProof/>
                <w:webHidden/>
              </w:rPr>
              <w:t>22</w:t>
            </w:r>
            <w:r w:rsidR="0017586F">
              <w:rPr>
                <w:noProof/>
                <w:webHidden/>
              </w:rPr>
              <w:fldChar w:fldCharType="end"/>
            </w:r>
          </w:hyperlink>
        </w:p>
        <w:p w14:paraId="0A39578A" w14:textId="77777777" w:rsidR="0017586F" w:rsidRDefault="009F182C">
          <w:pPr>
            <w:pStyle w:val="TOC2"/>
            <w:tabs>
              <w:tab w:val="left" w:pos="880"/>
              <w:tab w:val="right" w:leader="dot" w:pos="9350"/>
            </w:tabs>
            <w:rPr>
              <w:rFonts w:eastAsiaTheme="minorEastAsia"/>
              <w:noProof/>
            </w:rPr>
          </w:pPr>
          <w:hyperlink w:anchor="_Toc135308094" w:history="1">
            <w:r w:rsidR="0017586F" w:rsidRPr="006C7219">
              <w:rPr>
                <w:rStyle w:val="Hyperlink"/>
                <w:rFonts w:ascii="Garamond" w:hAnsi="Garamond"/>
                <w:b/>
                <w:bCs/>
                <w:noProof/>
              </w:rPr>
              <w:t>5.10</w:t>
            </w:r>
            <w:r w:rsidR="0017586F">
              <w:rPr>
                <w:rFonts w:eastAsiaTheme="minorEastAsia"/>
                <w:noProof/>
              </w:rPr>
              <w:tab/>
            </w:r>
            <w:r w:rsidR="0017586F" w:rsidRPr="006C7219">
              <w:rPr>
                <w:rStyle w:val="Hyperlink"/>
                <w:rFonts w:ascii="Garamond" w:hAnsi="Garamond"/>
                <w:b/>
                <w:bCs/>
                <w:noProof/>
              </w:rPr>
              <w:t>Freedom of Opinion and Expression and Access to Information</w:t>
            </w:r>
            <w:r w:rsidR="0017586F">
              <w:rPr>
                <w:noProof/>
                <w:webHidden/>
              </w:rPr>
              <w:tab/>
            </w:r>
            <w:r w:rsidR="0017586F">
              <w:rPr>
                <w:noProof/>
                <w:webHidden/>
              </w:rPr>
              <w:fldChar w:fldCharType="begin"/>
            </w:r>
            <w:r w:rsidR="0017586F">
              <w:rPr>
                <w:noProof/>
                <w:webHidden/>
              </w:rPr>
              <w:instrText xml:space="preserve"> PAGEREF _Toc135308094 \h </w:instrText>
            </w:r>
            <w:r w:rsidR="0017586F">
              <w:rPr>
                <w:noProof/>
                <w:webHidden/>
              </w:rPr>
            </w:r>
            <w:r w:rsidR="0017586F">
              <w:rPr>
                <w:noProof/>
                <w:webHidden/>
              </w:rPr>
              <w:fldChar w:fldCharType="separate"/>
            </w:r>
            <w:r w:rsidR="00B81362">
              <w:rPr>
                <w:noProof/>
                <w:webHidden/>
              </w:rPr>
              <w:t>23</w:t>
            </w:r>
            <w:r w:rsidR="0017586F">
              <w:rPr>
                <w:noProof/>
                <w:webHidden/>
              </w:rPr>
              <w:fldChar w:fldCharType="end"/>
            </w:r>
          </w:hyperlink>
        </w:p>
        <w:p w14:paraId="54DFF87D" w14:textId="77777777" w:rsidR="0017586F" w:rsidRDefault="009F182C">
          <w:pPr>
            <w:pStyle w:val="TOC2"/>
            <w:tabs>
              <w:tab w:val="left" w:pos="880"/>
              <w:tab w:val="right" w:leader="dot" w:pos="9350"/>
            </w:tabs>
            <w:rPr>
              <w:rFonts w:eastAsiaTheme="minorEastAsia"/>
              <w:noProof/>
            </w:rPr>
          </w:pPr>
          <w:hyperlink w:anchor="_Toc135308095" w:history="1">
            <w:r w:rsidR="0017586F" w:rsidRPr="006C7219">
              <w:rPr>
                <w:rStyle w:val="Hyperlink"/>
                <w:rFonts w:ascii="Garamond" w:hAnsi="Garamond"/>
                <w:b/>
                <w:bCs/>
                <w:noProof/>
              </w:rPr>
              <w:t>5.11</w:t>
            </w:r>
            <w:r w:rsidR="0017586F">
              <w:rPr>
                <w:rFonts w:eastAsiaTheme="minorEastAsia"/>
                <w:noProof/>
              </w:rPr>
              <w:tab/>
            </w:r>
            <w:r w:rsidR="0017586F" w:rsidRPr="006C7219">
              <w:rPr>
                <w:rStyle w:val="Hyperlink"/>
                <w:rFonts w:ascii="Garamond" w:hAnsi="Garamond"/>
                <w:b/>
                <w:bCs/>
                <w:noProof/>
              </w:rPr>
              <w:t>Human Trafficking and Contemporary Forms of Slavery</w:t>
            </w:r>
            <w:r w:rsidR="0017586F">
              <w:rPr>
                <w:noProof/>
                <w:webHidden/>
              </w:rPr>
              <w:tab/>
            </w:r>
            <w:r w:rsidR="0017586F">
              <w:rPr>
                <w:noProof/>
                <w:webHidden/>
              </w:rPr>
              <w:fldChar w:fldCharType="begin"/>
            </w:r>
            <w:r w:rsidR="0017586F">
              <w:rPr>
                <w:noProof/>
                <w:webHidden/>
              </w:rPr>
              <w:instrText xml:space="preserve"> PAGEREF _Toc135308095 \h </w:instrText>
            </w:r>
            <w:r w:rsidR="0017586F">
              <w:rPr>
                <w:noProof/>
                <w:webHidden/>
              </w:rPr>
            </w:r>
            <w:r w:rsidR="0017586F">
              <w:rPr>
                <w:noProof/>
                <w:webHidden/>
              </w:rPr>
              <w:fldChar w:fldCharType="separate"/>
            </w:r>
            <w:r w:rsidR="00B81362">
              <w:rPr>
                <w:noProof/>
                <w:webHidden/>
              </w:rPr>
              <w:t>26</w:t>
            </w:r>
            <w:r w:rsidR="0017586F">
              <w:rPr>
                <w:noProof/>
                <w:webHidden/>
              </w:rPr>
              <w:fldChar w:fldCharType="end"/>
            </w:r>
          </w:hyperlink>
        </w:p>
        <w:p w14:paraId="2F4CA575" w14:textId="77777777" w:rsidR="0017586F" w:rsidRDefault="009F182C">
          <w:pPr>
            <w:pStyle w:val="TOC2"/>
            <w:tabs>
              <w:tab w:val="left" w:pos="880"/>
              <w:tab w:val="right" w:leader="dot" w:pos="9350"/>
            </w:tabs>
            <w:rPr>
              <w:rFonts w:eastAsiaTheme="minorEastAsia"/>
              <w:noProof/>
            </w:rPr>
          </w:pPr>
          <w:hyperlink w:anchor="_Toc135308096" w:history="1">
            <w:r w:rsidR="0017586F" w:rsidRPr="006C7219">
              <w:rPr>
                <w:rStyle w:val="Hyperlink"/>
                <w:rFonts w:ascii="Garamond" w:hAnsi="Garamond"/>
                <w:b/>
                <w:bCs/>
                <w:noProof/>
              </w:rPr>
              <w:t>5.12</w:t>
            </w:r>
            <w:r w:rsidR="0017586F">
              <w:rPr>
                <w:rFonts w:eastAsiaTheme="minorEastAsia"/>
                <w:noProof/>
              </w:rPr>
              <w:tab/>
            </w:r>
            <w:r w:rsidR="0017586F" w:rsidRPr="006C7219">
              <w:rPr>
                <w:rStyle w:val="Hyperlink"/>
                <w:rFonts w:ascii="Garamond" w:hAnsi="Garamond"/>
                <w:b/>
                <w:bCs/>
                <w:noProof/>
              </w:rPr>
              <w:t>Human Rights and Poverty</w:t>
            </w:r>
            <w:r w:rsidR="0017586F">
              <w:rPr>
                <w:noProof/>
                <w:webHidden/>
              </w:rPr>
              <w:tab/>
            </w:r>
            <w:r w:rsidR="0017586F">
              <w:rPr>
                <w:noProof/>
                <w:webHidden/>
              </w:rPr>
              <w:fldChar w:fldCharType="begin"/>
            </w:r>
            <w:r w:rsidR="0017586F">
              <w:rPr>
                <w:noProof/>
                <w:webHidden/>
              </w:rPr>
              <w:instrText xml:space="preserve"> PAGEREF _Toc135308096 \h </w:instrText>
            </w:r>
            <w:r w:rsidR="0017586F">
              <w:rPr>
                <w:noProof/>
                <w:webHidden/>
              </w:rPr>
            </w:r>
            <w:r w:rsidR="0017586F">
              <w:rPr>
                <w:noProof/>
                <w:webHidden/>
              </w:rPr>
              <w:fldChar w:fldCharType="separate"/>
            </w:r>
            <w:r w:rsidR="00B81362">
              <w:rPr>
                <w:noProof/>
                <w:webHidden/>
              </w:rPr>
              <w:t>29</w:t>
            </w:r>
            <w:r w:rsidR="0017586F">
              <w:rPr>
                <w:noProof/>
                <w:webHidden/>
              </w:rPr>
              <w:fldChar w:fldCharType="end"/>
            </w:r>
          </w:hyperlink>
        </w:p>
        <w:p w14:paraId="2A744F60" w14:textId="77777777" w:rsidR="0017586F" w:rsidRDefault="009F182C">
          <w:pPr>
            <w:pStyle w:val="TOC2"/>
            <w:tabs>
              <w:tab w:val="left" w:pos="880"/>
              <w:tab w:val="right" w:leader="dot" w:pos="9350"/>
            </w:tabs>
            <w:rPr>
              <w:rFonts w:eastAsiaTheme="minorEastAsia"/>
              <w:noProof/>
            </w:rPr>
          </w:pPr>
          <w:hyperlink w:anchor="_Toc135308097" w:history="1">
            <w:r w:rsidR="0017586F" w:rsidRPr="006C7219">
              <w:rPr>
                <w:rStyle w:val="Hyperlink"/>
                <w:rFonts w:ascii="Garamond" w:hAnsi="Garamond"/>
                <w:b/>
                <w:bCs/>
                <w:noProof/>
              </w:rPr>
              <w:t>5.13</w:t>
            </w:r>
            <w:r w:rsidR="0017586F">
              <w:rPr>
                <w:rFonts w:eastAsiaTheme="minorEastAsia"/>
                <w:noProof/>
              </w:rPr>
              <w:tab/>
            </w:r>
            <w:r w:rsidR="0017586F" w:rsidRPr="006C7219">
              <w:rPr>
                <w:rStyle w:val="Hyperlink"/>
                <w:rFonts w:ascii="Garamond" w:hAnsi="Garamond"/>
                <w:b/>
                <w:bCs/>
                <w:noProof/>
              </w:rPr>
              <w:t>Right to an Adequate Standard of Living</w:t>
            </w:r>
            <w:r w:rsidR="0017586F">
              <w:rPr>
                <w:noProof/>
                <w:webHidden/>
              </w:rPr>
              <w:tab/>
            </w:r>
            <w:r w:rsidR="0017586F">
              <w:rPr>
                <w:noProof/>
                <w:webHidden/>
              </w:rPr>
              <w:fldChar w:fldCharType="begin"/>
            </w:r>
            <w:r w:rsidR="0017586F">
              <w:rPr>
                <w:noProof/>
                <w:webHidden/>
              </w:rPr>
              <w:instrText xml:space="preserve"> PAGEREF _Toc135308097 \h </w:instrText>
            </w:r>
            <w:r w:rsidR="0017586F">
              <w:rPr>
                <w:noProof/>
                <w:webHidden/>
              </w:rPr>
            </w:r>
            <w:r w:rsidR="0017586F">
              <w:rPr>
                <w:noProof/>
                <w:webHidden/>
              </w:rPr>
              <w:fldChar w:fldCharType="separate"/>
            </w:r>
            <w:r w:rsidR="00B81362">
              <w:rPr>
                <w:noProof/>
                <w:webHidden/>
              </w:rPr>
              <w:t>31</w:t>
            </w:r>
            <w:r w:rsidR="0017586F">
              <w:rPr>
                <w:noProof/>
                <w:webHidden/>
              </w:rPr>
              <w:fldChar w:fldCharType="end"/>
            </w:r>
          </w:hyperlink>
        </w:p>
        <w:p w14:paraId="4B15CF7F" w14:textId="77777777" w:rsidR="0017586F" w:rsidRDefault="009F182C">
          <w:pPr>
            <w:pStyle w:val="TOC2"/>
            <w:tabs>
              <w:tab w:val="left" w:pos="880"/>
              <w:tab w:val="right" w:leader="dot" w:pos="9350"/>
            </w:tabs>
            <w:rPr>
              <w:rFonts w:eastAsiaTheme="minorEastAsia"/>
              <w:noProof/>
            </w:rPr>
          </w:pPr>
          <w:hyperlink w:anchor="_Toc135308098" w:history="1">
            <w:r w:rsidR="0017586F" w:rsidRPr="006C7219">
              <w:rPr>
                <w:rStyle w:val="Hyperlink"/>
                <w:rFonts w:ascii="Garamond" w:hAnsi="Garamond"/>
                <w:b/>
                <w:bCs/>
                <w:noProof/>
              </w:rPr>
              <w:t>5.14</w:t>
            </w:r>
            <w:r w:rsidR="0017586F">
              <w:rPr>
                <w:rFonts w:eastAsiaTheme="minorEastAsia"/>
                <w:noProof/>
              </w:rPr>
              <w:tab/>
            </w:r>
            <w:r w:rsidR="0017586F" w:rsidRPr="006C7219">
              <w:rPr>
                <w:rStyle w:val="Hyperlink"/>
                <w:rFonts w:ascii="Garamond" w:hAnsi="Garamond"/>
                <w:b/>
                <w:bCs/>
                <w:noProof/>
              </w:rPr>
              <w:t>Safe Drinking Water and Sanitation</w:t>
            </w:r>
            <w:r w:rsidR="0017586F">
              <w:rPr>
                <w:noProof/>
                <w:webHidden/>
              </w:rPr>
              <w:tab/>
            </w:r>
            <w:r w:rsidR="0017586F">
              <w:rPr>
                <w:noProof/>
                <w:webHidden/>
              </w:rPr>
              <w:fldChar w:fldCharType="begin"/>
            </w:r>
            <w:r w:rsidR="0017586F">
              <w:rPr>
                <w:noProof/>
                <w:webHidden/>
              </w:rPr>
              <w:instrText xml:space="preserve"> PAGEREF _Toc135308098 \h </w:instrText>
            </w:r>
            <w:r w:rsidR="0017586F">
              <w:rPr>
                <w:noProof/>
                <w:webHidden/>
              </w:rPr>
            </w:r>
            <w:r w:rsidR="0017586F">
              <w:rPr>
                <w:noProof/>
                <w:webHidden/>
              </w:rPr>
              <w:fldChar w:fldCharType="separate"/>
            </w:r>
            <w:r w:rsidR="00B81362">
              <w:rPr>
                <w:noProof/>
                <w:webHidden/>
              </w:rPr>
              <w:t>32</w:t>
            </w:r>
            <w:r w:rsidR="0017586F">
              <w:rPr>
                <w:noProof/>
                <w:webHidden/>
              </w:rPr>
              <w:fldChar w:fldCharType="end"/>
            </w:r>
          </w:hyperlink>
        </w:p>
        <w:p w14:paraId="1EC608C4" w14:textId="77777777" w:rsidR="0017586F" w:rsidRDefault="009F182C">
          <w:pPr>
            <w:pStyle w:val="TOC2"/>
            <w:tabs>
              <w:tab w:val="left" w:pos="880"/>
              <w:tab w:val="right" w:leader="dot" w:pos="9350"/>
            </w:tabs>
            <w:rPr>
              <w:rFonts w:eastAsiaTheme="minorEastAsia"/>
              <w:noProof/>
            </w:rPr>
          </w:pPr>
          <w:hyperlink w:anchor="_Toc135308099" w:history="1">
            <w:r w:rsidR="0017586F" w:rsidRPr="006C7219">
              <w:rPr>
                <w:rStyle w:val="Hyperlink"/>
                <w:rFonts w:ascii="Garamond" w:hAnsi="Garamond"/>
                <w:b/>
                <w:bCs/>
                <w:noProof/>
              </w:rPr>
              <w:t>5.15</w:t>
            </w:r>
            <w:r w:rsidR="0017586F">
              <w:rPr>
                <w:rFonts w:eastAsiaTheme="minorEastAsia"/>
                <w:noProof/>
              </w:rPr>
              <w:tab/>
            </w:r>
            <w:r w:rsidR="0017586F" w:rsidRPr="006C7219">
              <w:rPr>
                <w:rStyle w:val="Hyperlink"/>
                <w:rFonts w:ascii="Garamond" w:hAnsi="Garamond"/>
                <w:b/>
                <w:bCs/>
                <w:noProof/>
              </w:rPr>
              <w:t>Right to Health</w:t>
            </w:r>
            <w:r w:rsidR="0017586F">
              <w:rPr>
                <w:noProof/>
                <w:webHidden/>
              </w:rPr>
              <w:tab/>
            </w:r>
            <w:r w:rsidR="0017586F">
              <w:rPr>
                <w:noProof/>
                <w:webHidden/>
              </w:rPr>
              <w:fldChar w:fldCharType="begin"/>
            </w:r>
            <w:r w:rsidR="0017586F">
              <w:rPr>
                <w:noProof/>
                <w:webHidden/>
              </w:rPr>
              <w:instrText xml:space="preserve"> PAGEREF _Toc135308099 \h </w:instrText>
            </w:r>
            <w:r w:rsidR="0017586F">
              <w:rPr>
                <w:noProof/>
                <w:webHidden/>
              </w:rPr>
            </w:r>
            <w:r w:rsidR="0017586F">
              <w:rPr>
                <w:noProof/>
                <w:webHidden/>
              </w:rPr>
              <w:fldChar w:fldCharType="separate"/>
            </w:r>
            <w:r w:rsidR="00B81362">
              <w:rPr>
                <w:noProof/>
                <w:webHidden/>
              </w:rPr>
              <w:t>33</w:t>
            </w:r>
            <w:r w:rsidR="0017586F">
              <w:rPr>
                <w:noProof/>
                <w:webHidden/>
              </w:rPr>
              <w:fldChar w:fldCharType="end"/>
            </w:r>
          </w:hyperlink>
        </w:p>
        <w:p w14:paraId="2E4B0193" w14:textId="77777777" w:rsidR="0017586F" w:rsidRDefault="009F182C">
          <w:pPr>
            <w:pStyle w:val="TOC2"/>
            <w:tabs>
              <w:tab w:val="left" w:pos="880"/>
              <w:tab w:val="right" w:leader="dot" w:pos="9350"/>
            </w:tabs>
            <w:rPr>
              <w:rFonts w:eastAsiaTheme="minorEastAsia"/>
              <w:noProof/>
            </w:rPr>
          </w:pPr>
          <w:hyperlink w:anchor="_Toc135308100" w:history="1">
            <w:r w:rsidR="0017586F" w:rsidRPr="006C7219">
              <w:rPr>
                <w:rStyle w:val="Hyperlink"/>
                <w:rFonts w:ascii="Garamond" w:hAnsi="Garamond"/>
                <w:b/>
                <w:bCs/>
                <w:noProof/>
              </w:rPr>
              <w:t>5.16</w:t>
            </w:r>
            <w:r w:rsidR="0017586F">
              <w:rPr>
                <w:rFonts w:eastAsiaTheme="minorEastAsia"/>
                <w:noProof/>
              </w:rPr>
              <w:tab/>
            </w:r>
            <w:r w:rsidR="0017586F" w:rsidRPr="006C7219">
              <w:rPr>
                <w:rStyle w:val="Hyperlink"/>
                <w:rFonts w:ascii="Garamond" w:hAnsi="Garamond"/>
                <w:b/>
                <w:bCs/>
                <w:noProof/>
              </w:rPr>
              <w:t>Sexual and Reproductive Health and Rights</w:t>
            </w:r>
            <w:r w:rsidR="0017586F">
              <w:rPr>
                <w:noProof/>
                <w:webHidden/>
              </w:rPr>
              <w:tab/>
            </w:r>
            <w:r w:rsidR="0017586F">
              <w:rPr>
                <w:noProof/>
                <w:webHidden/>
              </w:rPr>
              <w:fldChar w:fldCharType="begin"/>
            </w:r>
            <w:r w:rsidR="0017586F">
              <w:rPr>
                <w:noProof/>
                <w:webHidden/>
              </w:rPr>
              <w:instrText xml:space="preserve"> PAGEREF _Toc135308100 \h </w:instrText>
            </w:r>
            <w:r w:rsidR="0017586F">
              <w:rPr>
                <w:noProof/>
                <w:webHidden/>
              </w:rPr>
            </w:r>
            <w:r w:rsidR="0017586F">
              <w:rPr>
                <w:noProof/>
                <w:webHidden/>
              </w:rPr>
              <w:fldChar w:fldCharType="separate"/>
            </w:r>
            <w:r w:rsidR="00B81362">
              <w:rPr>
                <w:noProof/>
                <w:webHidden/>
              </w:rPr>
              <w:t>36</w:t>
            </w:r>
            <w:r w:rsidR="0017586F">
              <w:rPr>
                <w:noProof/>
                <w:webHidden/>
              </w:rPr>
              <w:fldChar w:fldCharType="end"/>
            </w:r>
          </w:hyperlink>
        </w:p>
        <w:p w14:paraId="0E882AFD" w14:textId="77777777" w:rsidR="0017586F" w:rsidRDefault="009F182C">
          <w:pPr>
            <w:pStyle w:val="TOC2"/>
            <w:tabs>
              <w:tab w:val="left" w:pos="880"/>
              <w:tab w:val="right" w:leader="dot" w:pos="9350"/>
            </w:tabs>
            <w:rPr>
              <w:rFonts w:eastAsiaTheme="minorEastAsia"/>
              <w:noProof/>
            </w:rPr>
          </w:pPr>
          <w:hyperlink w:anchor="_Toc135308101" w:history="1">
            <w:r w:rsidR="0017586F" w:rsidRPr="006C7219">
              <w:rPr>
                <w:rStyle w:val="Hyperlink"/>
                <w:rFonts w:ascii="Garamond" w:hAnsi="Garamond"/>
                <w:b/>
                <w:bCs/>
                <w:noProof/>
              </w:rPr>
              <w:t>5.17</w:t>
            </w:r>
            <w:r w:rsidR="0017586F">
              <w:rPr>
                <w:rFonts w:eastAsiaTheme="minorEastAsia"/>
                <w:noProof/>
              </w:rPr>
              <w:tab/>
            </w:r>
            <w:r w:rsidR="0017586F" w:rsidRPr="006C7219">
              <w:rPr>
                <w:rStyle w:val="Hyperlink"/>
                <w:rFonts w:ascii="Garamond" w:hAnsi="Garamond"/>
                <w:b/>
                <w:bCs/>
                <w:noProof/>
              </w:rPr>
              <w:t>Right to Education</w:t>
            </w:r>
            <w:r w:rsidR="0017586F">
              <w:rPr>
                <w:noProof/>
                <w:webHidden/>
              </w:rPr>
              <w:tab/>
            </w:r>
            <w:r w:rsidR="0017586F">
              <w:rPr>
                <w:noProof/>
                <w:webHidden/>
              </w:rPr>
              <w:fldChar w:fldCharType="begin"/>
            </w:r>
            <w:r w:rsidR="0017586F">
              <w:rPr>
                <w:noProof/>
                <w:webHidden/>
              </w:rPr>
              <w:instrText xml:space="preserve"> PAGEREF _Toc135308101 \h </w:instrText>
            </w:r>
            <w:r w:rsidR="0017586F">
              <w:rPr>
                <w:noProof/>
                <w:webHidden/>
              </w:rPr>
            </w:r>
            <w:r w:rsidR="0017586F">
              <w:rPr>
                <w:noProof/>
                <w:webHidden/>
              </w:rPr>
              <w:fldChar w:fldCharType="separate"/>
            </w:r>
            <w:r w:rsidR="00B81362">
              <w:rPr>
                <w:noProof/>
                <w:webHidden/>
              </w:rPr>
              <w:t>37</w:t>
            </w:r>
            <w:r w:rsidR="0017586F">
              <w:rPr>
                <w:noProof/>
                <w:webHidden/>
              </w:rPr>
              <w:fldChar w:fldCharType="end"/>
            </w:r>
          </w:hyperlink>
        </w:p>
        <w:p w14:paraId="18E5E36F" w14:textId="77777777" w:rsidR="0017586F" w:rsidRDefault="009F182C">
          <w:pPr>
            <w:pStyle w:val="TOC2"/>
            <w:tabs>
              <w:tab w:val="left" w:pos="880"/>
              <w:tab w:val="right" w:leader="dot" w:pos="9350"/>
            </w:tabs>
            <w:rPr>
              <w:rFonts w:eastAsiaTheme="minorEastAsia"/>
              <w:noProof/>
            </w:rPr>
          </w:pPr>
          <w:hyperlink w:anchor="_Toc135308102" w:history="1">
            <w:r w:rsidR="0017586F" w:rsidRPr="006C7219">
              <w:rPr>
                <w:rStyle w:val="Hyperlink"/>
                <w:rFonts w:ascii="Garamond" w:hAnsi="Garamond"/>
                <w:b/>
                <w:bCs/>
                <w:noProof/>
              </w:rPr>
              <w:t>5.18</w:t>
            </w:r>
            <w:r w:rsidR="0017586F">
              <w:rPr>
                <w:rFonts w:eastAsiaTheme="minorEastAsia"/>
                <w:noProof/>
              </w:rPr>
              <w:tab/>
            </w:r>
            <w:r w:rsidR="0017586F" w:rsidRPr="006C7219">
              <w:rPr>
                <w:rStyle w:val="Hyperlink"/>
                <w:rFonts w:ascii="Garamond" w:hAnsi="Garamond"/>
                <w:b/>
                <w:bCs/>
                <w:noProof/>
              </w:rPr>
              <w:t>Discrimination against Women</w:t>
            </w:r>
            <w:r w:rsidR="0017586F">
              <w:rPr>
                <w:noProof/>
                <w:webHidden/>
              </w:rPr>
              <w:tab/>
            </w:r>
            <w:r w:rsidR="0017586F">
              <w:rPr>
                <w:noProof/>
                <w:webHidden/>
              </w:rPr>
              <w:fldChar w:fldCharType="begin"/>
            </w:r>
            <w:r w:rsidR="0017586F">
              <w:rPr>
                <w:noProof/>
                <w:webHidden/>
              </w:rPr>
              <w:instrText xml:space="preserve"> PAGEREF _Toc135308102 \h </w:instrText>
            </w:r>
            <w:r w:rsidR="0017586F">
              <w:rPr>
                <w:noProof/>
                <w:webHidden/>
              </w:rPr>
            </w:r>
            <w:r w:rsidR="0017586F">
              <w:rPr>
                <w:noProof/>
                <w:webHidden/>
              </w:rPr>
              <w:fldChar w:fldCharType="separate"/>
            </w:r>
            <w:r w:rsidR="00B81362">
              <w:rPr>
                <w:noProof/>
                <w:webHidden/>
              </w:rPr>
              <w:t>40</w:t>
            </w:r>
            <w:r w:rsidR="0017586F">
              <w:rPr>
                <w:noProof/>
                <w:webHidden/>
              </w:rPr>
              <w:fldChar w:fldCharType="end"/>
            </w:r>
          </w:hyperlink>
        </w:p>
        <w:p w14:paraId="4652E3A7" w14:textId="77777777" w:rsidR="0017586F" w:rsidRDefault="009F182C">
          <w:pPr>
            <w:pStyle w:val="TOC2"/>
            <w:tabs>
              <w:tab w:val="left" w:pos="880"/>
              <w:tab w:val="right" w:leader="dot" w:pos="9350"/>
            </w:tabs>
            <w:rPr>
              <w:rFonts w:eastAsiaTheme="minorEastAsia"/>
              <w:noProof/>
            </w:rPr>
          </w:pPr>
          <w:hyperlink w:anchor="_Toc135308103" w:history="1">
            <w:r w:rsidR="0017586F" w:rsidRPr="006C7219">
              <w:rPr>
                <w:rStyle w:val="Hyperlink"/>
                <w:rFonts w:ascii="Garamond" w:hAnsi="Garamond"/>
                <w:b/>
                <w:bCs/>
                <w:noProof/>
              </w:rPr>
              <w:t>5.19</w:t>
            </w:r>
            <w:r w:rsidR="0017586F">
              <w:rPr>
                <w:rFonts w:eastAsiaTheme="minorEastAsia"/>
                <w:noProof/>
              </w:rPr>
              <w:tab/>
            </w:r>
            <w:r w:rsidR="0017586F" w:rsidRPr="006C7219">
              <w:rPr>
                <w:rStyle w:val="Hyperlink"/>
                <w:rFonts w:ascii="Garamond" w:hAnsi="Garamond"/>
                <w:b/>
                <w:bCs/>
                <w:noProof/>
              </w:rPr>
              <w:t>Violence against Women</w:t>
            </w:r>
            <w:r w:rsidR="0017586F">
              <w:rPr>
                <w:noProof/>
                <w:webHidden/>
              </w:rPr>
              <w:tab/>
            </w:r>
            <w:r w:rsidR="0017586F">
              <w:rPr>
                <w:noProof/>
                <w:webHidden/>
              </w:rPr>
              <w:fldChar w:fldCharType="begin"/>
            </w:r>
            <w:r w:rsidR="0017586F">
              <w:rPr>
                <w:noProof/>
                <w:webHidden/>
              </w:rPr>
              <w:instrText xml:space="preserve"> PAGEREF _Toc135308103 \h </w:instrText>
            </w:r>
            <w:r w:rsidR="0017586F">
              <w:rPr>
                <w:noProof/>
                <w:webHidden/>
              </w:rPr>
            </w:r>
            <w:r w:rsidR="0017586F">
              <w:rPr>
                <w:noProof/>
                <w:webHidden/>
              </w:rPr>
              <w:fldChar w:fldCharType="separate"/>
            </w:r>
            <w:r w:rsidR="00B81362">
              <w:rPr>
                <w:noProof/>
                <w:webHidden/>
              </w:rPr>
              <w:t>43</w:t>
            </w:r>
            <w:r w:rsidR="0017586F">
              <w:rPr>
                <w:noProof/>
                <w:webHidden/>
              </w:rPr>
              <w:fldChar w:fldCharType="end"/>
            </w:r>
          </w:hyperlink>
        </w:p>
        <w:p w14:paraId="74F45EB2" w14:textId="77777777" w:rsidR="0017586F" w:rsidRDefault="009F182C">
          <w:pPr>
            <w:pStyle w:val="TOC2"/>
            <w:tabs>
              <w:tab w:val="left" w:pos="880"/>
              <w:tab w:val="right" w:leader="dot" w:pos="9350"/>
            </w:tabs>
            <w:rPr>
              <w:rFonts w:eastAsiaTheme="minorEastAsia"/>
              <w:noProof/>
            </w:rPr>
          </w:pPr>
          <w:hyperlink w:anchor="_Toc135308104" w:history="1">
            <w:r w:rsidR="0017586F" w:rsidRPr="006C7219">
              <w:rPr>
                <w:rStyle w:val="Hyperlink"/>
                <w:rFonts w:ascii="Garamond" w:hAnsi="Garamond"/>
                <w:b/>
                <w:bCs/>
                <w:noProof/>
              </w:rPr>
              <w:t>5.20</w:t>
            </w:r>
            <w:r w:rsidR="0017586F">
              <w:rPr>
                <w:rFonts w:eastAsiaTheme="minorEastAsia"/>
                <w:noProof/>
              </w:rPr>
              <w:tab/>
            </w:r>
            <w:r w:rsidR="0017586F" w:rsidRPr="006C7219">
              <w:rPr>
                <w:rStyle w:val="Hyperlink"/>
                <w:rFonts w:ascii="Garamond" w:hAnsi="Garamond"/>
                <w:b/>
                <w:bCs/>
                <w:noProof/>
              </w:rPr>
              <w:t>Person with Disabilities: Definition, General Principles</w:t>
            </w:r>
            <w:r w:rsidR="0017586F">
              <w:rPr>
                <w:noProof/>
                <w:webHidden/>
              </w:rPr>
              <w:tab/>
            </w:r>
            <w:r w:rsidR="0017586F">
              <w:rPr>
                <w:noProof/>
                <w:webHidden/>
              </w:rPr>
              <w:fldChar w:fldCharType="begin"/>
            </w:r>
            <w:r w:rsidR="0017586F">
              <w:rPr>
                <w:noProof/>
                <w:webHidden/>
              </w:rPr>
              <w:instrText xml:space="preserve"> PAGEREF _Toc135308104 \h </w:instrText>
            </w:r>
            <w:r w:rsidR="0017586F">
              <w:rPr>
                <w:noProof/>
                <w:webHidden/>
              </w:rPr>
            </w:r>
            <w:r w:rsidR="0017586F">
              <w:rPr>
                <w:noProof/>
                <w:webHidden/>
              </w:rPr>
              <w:fldChar w:fldCharType="separate"/>
            </w:r>
            <w:r w:rsidR="00B81362">
              <w:rPr>
                <w:noProof/>
                <w:webHidden/>
              </w:rPr>
              <w:t>45</w:t>
            </w:r>
            <w:r w:rsidR="0017586F">
              <w:rPr>
                <w:noProof/>
                <w:webHidden/>
              </w:rPr>
              <w:fldChar w:fldCharType="end"/>
            </w:r>
          </w:hyperlink>
        </w:p>
        <w:p w14:paraId="5DE1DB7B" w14:textId="77777777" w:rsidR="0017586F" w:rsidRDefault="009F182C">
          <w:pPr>
            <w:pStyle w:val="TOC2"/>
            <w:tabs>
              <w:tab w:val="left" w:pos="880"/>
              <w:tab w:val="right" w:leader="dot" w:pos="9350"/>
            </w:tabs>
            <w:rPr>
              <w:rFonts w:eastAsiaTheme="minorEastAsia"/>
              <w:noProof/>
            </w:rPr>
          </w:pPr>
          <w:hyperlink w:anchor="_Toc135308105" w:history="1">
            <w:r w:rsidR="0017586F" w:rsidRPr="006C7219">
              <w:rPr>
                <w:rStyle w:val="Hyperlink"/>
                <w:rFonts w:ascii="Garamond" w:hAnsi="Garamond"/>
                <w:b/>
                <w:bCs/>
                <w:noProof/>
              </w:rPr>
              <w:t>5.21</w:t>
            </w:r>
            <w:r w:rsidR="0017586F">
              <w:rPr>
                <w:rFonts w:eastAsiaTheme="minorEastAsia"/>
                <w:noProof/>
              </w:rPr>
              <w:tab/>
            </w:r>
            <w:r w:rsidR="0017586F" w:rsidRPr="006C7219">
              <w:rPr>
                <w:rStyle w:val="Hyperlink"/>
                <w:rFonts w:ascii="Garamond" w:hAnsi="Garamond"/>
                <w:b/>
                <w:bCs/>
                <w:noProof/>
              </w:rPr>
              <w:t>Person with Disabilities: Independence, Inclusion</w:t>
            </w:r>
            <w:r w:rsidR="0017586F">
              <w:rPr>
                <w:noProof/>
                <w:webHidden/>
              </w:rPr>
              <w:tab/>
            </w:r>
            <w:r w:rsidR="0017586F">
              <w:rPr>
                <w:noProof/>
                <w:webHidden/>
              </w:rPr>
              <w:fldChar w:fldCharType="begin"/>
            </w:r>
            <w:r w:rsidR="0017586F">
              <w:rPr>
                <w:noProof/>
                <w:webHidden/>
              </w:rPr>
              <w:instrText xml:space="preserve"> PAGEREF _Toc135308105 \h </w:instrText>
            </w:r>
            <w:r w:rsidR="0017586F">
              <w:rPr>
                <w:noProof/>
                <w:webHidden/>
              </w:rPr>
            </w:r>
            <w:r w:rsidR="0017586F">
              <w:rPr>
                <w:noProof/>
                <w:webHidden/>
              </w:rPr>
              <w:fldChar w:fldCharType="separate"/>
            </w:r>
            <w:r w:rsidR="00B81362">
              <w:rPr>
                <w:noProof/>
                <w:webHidden/>
              </w:rPr>
              <w:t>47</w:t>
            </w:r>
            <w:r w:rsidR="0017586F">
              <w:rPr>
                <w:noProof/>
                <w:webHidden/>
              </w:rPr>
              <w:fldChar w:fldCharType="end"/>
            </w:r>
          </w:hyperlink>
        </w:p>
        <w:p w14:paraId="3CADF173" w14:textId="77777777" w:rsidR="0017586F" w:rsidRDefault="009F182C">
          <w:pPr>
            <w:pStyle w:val="TOC2"/>
            <w:tabs>
              <w:tab w:val="left" w:pos="880"/>
              <w:tab w:val="right" w:leader="dot" w:pos="9350"/>
            </w:tabs>
            <w:rPr>
              <w:rFonts w:eastAsiaTheme="minorEastAsia"/>
              <w:noProof/>
            </w:rPr>
          </w:pPr>
          <w:hyperlink w:anchor="_Toc135308106" w:history="1">
            <w:r w:rsidR="0017586F" w:rsidRPr="006C7219">
              <w:rPr>
                <w:rStyle w:val="Hyperlink"/>
                <w:rFonts w:ascii="Garamond" w:hAnsi="Garamond"/>
                <w:b/>
                <w:bCs/>
                <w:noProof/>
              </w:rPr>
              <w:t>5.22</w:t>
            </w:r>
            <w:r w:rsidR="0017586F">
              <w:rPr>
                <w:rFonts w:eastAsiaTheme="minorEastAsia"/>
                <w:noProof/>
              </w:rPr>
              <w:tab/>
            </w:r>
            <w:r w:rsidR="0017586F" w:rsidRPr="006C7219">
              <w:rPr>
                <w:rStyle w:val="Hyperlink"/>
                <w:rFonts w:ascii="Garamond" w:hAnsi="Garamond"/>
                <w:b/>
                <w:bCs/>
                <w:noProof/>
              </w:rPr>
              <w:t>Children: Definition; General Principles; Protection</w:t>
            </w:r>
            <w:r w:rsidR="0017586F">
              <w:rPr>
                <w:noProof/>
                <w:webHidden/>
              </w:rPr>
              <w:tab/>
            </w:r>
            <w:r w:rsidR="0017586F">
              <w:rPr>
                <w:noProof/>
                <w:webHidden/>
              </w:rPr>
              <w:fldChar w:fldCharType="begin"/>
            </w:r>
            <w:r w:rsidR="0017586F">
              <w:rPr>
                <w:noProof/>
                <w:webHidden/>
              </w:rPr>
              <w:instrText xml:space="preserve"> PAGEREF _Toc135308106 \h </w:instrText>
            </w:r>
            <w:r w:rsidR="0017586F">
              <w:rPr>
                <w:noProof/>
                <w:webHidden/>
              </w:rPr>
            </w:r>
            <w:r w:rsidR="0017586F">
              <w:rPr>
                <w:noProof/>
                <w:webHidden/>
              </w:rPr>
              <w:fldChar w:fldCharType="separate"/>
            </w:r>
            <w:r w:rsidR="00B81362">
              <w:rPr>
                <w:noProof/>
                <w:webHidden/>
              </w:rPr>
              <w:t>48</w:t>
            </w:r>
            <w:r w:rsidR="0017586F">
              <w:rPr>
                <w:noProof/>
                <w:webHidden/>
              </w:rPr>
              <w:fldChar w:fldCharType="end"/>
            </w:r>
          </w:hyperlink>
        </w:p>
        <w:p w14:paraId="7814949A" w14:textId="77777777" w:rsidR="0017586F" w:rsidRDefault="009F182C">
          <w:pPr>
            <w:pStyle w:val="TOC2"/>
            <w:tabs>
              <w:tab w:val="left" w:pos="880"/>
              <w:tab w:val="right" w:leader="dot" w:pos="9350"/>
            </w:tabs>
            <w:rPr>
              <w:rFonts w:eastAsiaTheme="minorEastAsia"/>
              <w:noProof/>
            </w:rPr>
          </w:pPr>
          <w:hyperlink w:anchor="_Toc135308107" w:history="1">
            <w:r w:rsidR="0017586F" w:rsidRPr="006C7219">
              <w:rPr>
                <w:rStyle w:val="Hyperlink"/>
                <w:rFonts w:ascii="Garamond" w:hAnsi="Garamond"/>
                <w:b/>
                <w:bCs/>
                <w:noProof/>
              </w:rPr>
              <w:t>5.23</w:t>
            </w:r>
            <w:r w:rsidR="0017586F">
              <w:rPr>
                <w:rFonts w:eastAsiaTheme="minorEastAsia"/>
                <w:noProof/>
              </w:rPr>
              <w:tab/>
            </w:r>
            <w:r w:rsidR="0017586F" w:rsidRPr="006C7219">
              <w:rPr>
                <w:rStyle w:val="Hyperlink"/>
                <w:rFonts w:ascii="Garamond" w:hAnsi="Garamond"/>
                <w:b/>
                <w:bCs/>
                <w:noProof/>
              </w:rPr>
              <w:t>Children: Protection Against Exploitation</w:t>
            </w:r>
            <w:r w:rsidR="0017586F">
              <w:rPr>
                <w:noProof/>
                <w:webHidden/>
              </w:rPr>
              <w:tab/>
            </w:r>
            <w:r w:rsidR="0017586F">
              <w:rPr>
                <w:noProof/>
                <w:webHidden/>
              </w:rPr>
              <w:fldChar w:fldCharType="begin"/>
            </w:r>
            <w:r w:rsidR="0017586F">
              <w:rPr>
                <w:noProof/>
                <w:webHidden/>
              </w:rPr>
              <w:instrText xml:space="preserve"> PAGEREF _Toc135308107 \h </w:instrText>
            </w:r>
            <w:r w:rsidR="0017586F">
              <w:rPr>
                <w:noProof/>
                <w:webHidden/>
              </w:rPr>
            </w:r>
            <w:r w:rsidR="0017586F">
              <w:rPr>
                <w:noProof/>
                <w:webHidden/>
              </w:rPr>
              <w:fldChar w:fldCharType="separate"/>
            </w:r>
            <w:r w:rsidR="00B81362">
              <w:rPr>
                <w:noProof/>
                <w:webHidden/>
              </w:rPr>
              <w:t>50</w:t>
            </w:r>
            <w:r w:rsidR="0017586F">
              <w:rPr>
                <w:noProof/>
                <w:webHidden/>
              </w:rPr>
              <w:fldChar w:fldCharType="end"/>
            </w:r>
          </w:hyperlink>
        </w:p>
        <w:p w14:paraId="4895D141" w14:textId="77777777" w:rsidR="0017586F" w:rsidRDefault="009F182C">
          <w:pPr>
            <w:pStyle w:val="TOC2"/>
            <w:tabs>
              <w:tab w:val="left" w:pos="880"/>
              <w:tab w:val="right" w:leader="dot" w:pos="9350"/>
            </w:tabs>
            <w:rPr>
              <w:rFonts w:eastAsiaTheme="minorEastAsia"/>
              <w:noProof/>
            </w:rPr>
          </w:pPr>
          <w:hyperlink w:anchor="_Toc135308108" w:history="1">
            <w:r w:rsidR="0017586F" w:rsidRPr="006C7219">
              <w:rPr>
                <w:rStyle w:val="Hyperlink"/>
                <w:rFonts w:ascii="Garamond" w:hAnsi="Garamond"/>
                <w:b/>
                <w:bCs/>
                <w:noProof/>
              </w:rPr>
              <w:t>5.24</w:t>
            </w:r>
            <w:r w:rsidR="0017586F">
              <w:rPr>
                <w:rFonts w:eastAsiaTheme="minorEastAsia"/>
                <w:noProof/>
              </w:rPr>
              <w:tab/>
            </w:r>
            <w:r w:rsidR="0017586F" w:rsidRPr="006C7219">
              <w:rPr>
                <w:rStyle w:val="Hyperlink"/>
                <w:rFonts w:ascii="Garamond" w:hAnsi="Garamond"/>
                <w:b/>
                <w:bCs/>
                <w:noProof/>
              </w:rPr>
              <w:t>Cooperation with Human Rights Mechanisms and Request for Technical Assistance</w:t>
            </w:r>
            <w:r w:rsidR="0017586F">
              <w:rPr>
                <w:noProof/>
                <w:webHidden/>
              </w:rPr>
              <w:tab/>
            </w:r>
            <w:r w:rsidR="0017586F">
              <w:rPr>
                <w:noProof/>
                <w:webHidden/>
              </w:rPr>
              <w:fldChar w:fldCharType="begin"/>
            </w:r>
            <w:r w:rsidR="0017586F">
              <w:rPr>
                <w:noProof/>
                <w:webHidden/>
              </w:rPr>
              <w:instrText xml:space="preserve"> PAGEREF _Toc135308108 \h </w:instrText>
            </w:r>
            <w:r w:rsidR="0017586F">
              <w:rPr>
                <w:noProof/>
                <w:webHidden/>
              </w:rPr>
            </w:r>
            <w:r w:rsidR="0017586F">
              <w:rPr>
                <w:noProof/>
                <w:webHidden/>
              </w:rPr>
              <w:fldChar w:fldCharType="separate"/>
            </w:r>
            <w:r w:rsidR="00B81362">
              <w:rPr>
                <w:noProof/>
                <w:webHidden/>
              </w:rPr>
              <w:t>53</w:t>
            </w:r>
            <w:r w:rsidR="0017586F">
              <w:rPr>
                <w:noProof/>
                <w:webHidden/>
              </w:rPr>
              <w:fldChar w:fldCharType="end"/>
            </w:r>
          </w:hyperlink>
        </w:p>
        <w:p w14:paraId="36898773" w14:textId="77777777" w:rsidR="0017586F" w:rsidRDefault="009F182C">
          <w:pPr>
            <w:pStyle w:val="TOC2"/>
            <w:tabs>
              <w:tab w:val="left" w:pos="880"/>
              <w:tab w:val="right" w:leader="dot" w:pos="9350"/>
            </w:tabs>
            <w:rPr>
              <w:rFonts w:eastAsiaTheme="minorEastAsia"/>
              <w:noProof/>
            </w:rPr>
          </w:pPr>
          <w:hyperlink w:anchor="_Toc135308109" w:history="1">
            <w:r w:rsidR="0017586F" w:rsidRPr="006C7219">
              <w:rPr>
                <w:rStyle w:val="Hyperlink"/>
                <w:rFonts w:ascii="Garamond" w:hAnsi="Garamond"/>
                <w:b/>
                <w:bCs/>
                <w:noProof/>
              </w:rPr>
              <w:t>5.25</w:t>
            </w:r>
            <w:r w:rsidR="0017586F">
              <w:rPr>
                <w:rFonts w:eastAsiaTheme="minorEastAsia"/>
                <w:noProof/>
              </w:rPr>
              <w:tab/>
            </w:r>
            <w:r w:rsidR="0017586F" w:rsidRPr="006C7219">
              <w:rPr>
                <w:rStyle w:val="Hyperlink"/>
                <w:rFonts w:ascii="Garamond" w:hAnsi="Garamond"/>
                <w:b/>
                <w:bCs/>
                <w:noProof/>
              </w:rPr>
              <w:t>Cooperation and Follow-up with Special Procedures</w:t>
            </w:r>
            <w:r w:rsidR="0017586F">
              <w:rPr>
                <w:noProof/>
                <w:webHidden/>
              </w:rPr>
              <w:tab/>
            </w:r>
            <w:r w:rsidR="0017586F">
              <w:rPr>
                <w:noProof/>
                <w:webHidden/>
              </w:rPr>
              <w:fldChar w:fldCharType="begin"/>
            </w:r>
            <w:r w:rsidR="0017586F">
              <w:rPr>
                <w:noProof/>
                <w:webHidden/>
              </w:rPr>
              <w:instrText xml:space="preserve"> PAGEREF _Toc135308109 \h </w:instrText>
            </w:r>
            <w:r w:rsidR="0017586F">
              <w:rPr>
                <w:noProof/>
                <w:webHidden/>
              </w:rPr>
            </w:r>
            <w:r w:rsidR="0017586F">
              <w:rPr>
                <w:noProof/>
                <w:webHidden/>
              </w:rPr>
              <w:fldChar w:fldCharType="separate"/>
            </w:r>
            <w:r w:rsidR="00B81362">
              <w:rPr>
                <w:noProof/>
                <w:webHidden/>
              </w:rPr>
              <w:t>53</w:t>
            </w:r>
            <w:r w:rsidR="0017586F">
              <w:rPr>
                <w:noProof/>
                <w:webHidden/>
              </w:rPr>
              <w:fldChar w:fldCharType="end"/>
            </w:r>
          </w:hyperlink>
        </w:p>
        <w:p w14:paraId="551E22A3" w14:textId="77777777" w:rsidR="0017586F" w:rsidRDefault="009F182C">
          <w:pPr>
            <w:pStyle w:val="TOC2"/>
            <w:tabs>
              <w:tab w:val="left" w:pos="880"/>
              <w:tab w:val="right" w:leader="dot" w:pos="9350"/>
            </w:tabs>
            <w:rPr>
              <w:rFonts w:eastAsiaTheme="minorEastAsia"/>
              <w:noProof/>
            </w:rPr>
          </w:pPr>
          <w:hyperlink w:anchor="_Toc135308110" w:history="1">
            <w:r w:rsidR="0017586F" w:rsidRPr="006C7219">
              <w:rPr>
                <w:rStyle w:val="Hyperlink"/>
                <w:rFonts w:ascii="Garamond" w:hAnsi="Garamond"/>
                <w:b/>
                <w:bCs/>
                <w:noProof/>
              </w:rPr>
              <w:t>5.26</w:t>
            </w:r>
            <w:r w:rsidR="0017586F">
              <w:rPr>
                <w:rFonts w:eastAsiaTheme="minorEastAsia"/>
                <w:noProof/>
              </w:rPr>
              <w:tab/>
            </w:r>
            <w:r w:rsidR="0017586F" w:rsidRPr="006C7219">
              <w:rPr>
                <w:rStyle w:val="Hyperlink"/>
                <w:rFonts w:ascii="Garamond" w:hAnsi="Garamond"/>
                <w:b/>
                <w:bCs/>
                <w:noProof/>
              </w:rPr>
              <w:t>2030 Agenda and Other Voluntary Commitments</w:t>
            </w:r>
            <w:r w:rsidR="0017586F">
              <w:rPr>
                <w:noProof/>
                <w:webHidden/>
              </w:rPr>
              <w:tab/>
            </w:r>
            <w:r w:rsidR="0017586F">
              <w:rPr>
                <w:noProof/>
                <w:webHidden/>
              </w:rPr>
              <w:fldChar w:fldCharType="begin"/>
            </w:r>
            <w:r w:rsidR="0017586F">
              <w:rPr>
                <w:noProof/>
                <w:webHidden/>
              </w:rPr>
              <w:instrText xml:space="preserve"> PAGEREF _Toc135308110 \h </w:instrText>
            </w:r>
            <w:r w:rsidR="0017586F">
              <w:rPr>
                <w:noProof/>
                <w:webHidden/>
              </w:rPr>
            </w:r>
            <w:r w:rsidR="0017586F">
              <w:rPr>
                <w:noProof/>
                <w:webHidden/>
              </w:rPr>
              <w:fldChar w:fldCharType="separate"/>
            </w:r>
            <w:r w:rsidR="00B81362">
              <w:rPr>
                <w:noProof/>
                <w:webHidden/>
              </w:rPr>
              <w:t>54</w:t>
            </w:r>
            <w:r w:rsidR="0017586F">
              <w:rPr>
                <w:noProof/>
                <w:webHidden/>
              </w:rPr>
              <w:fldChar w:fldCharType="end"/>
            </w:r>
          </w:hyperlink>
        </w:p>
        <w:p w14:paraId="0023BB95" w14:textId="77777777" w:rsidR="0017586F" w:rsidRDefault="009F182C">
          <w:pPr>
            <w:pStyle w:val="TOC2"/>
            <w:tabs>
              <w:tab w:val="left" w:pos="880"/>
              <w:tab w:val="right" w:leader="dot" w:pos="9350"/>
            </w:tabs>
            <w:rPr>
              <w:rFonts w:eastAsiaTheme="minorEastAsia"/>
              <w:noProof/>
            </w:rPr>
          </w:pPr>
          <w:hyperlink w:anchor="_Toc135308111" w:history="1">
            <w:r w:rsidR="0017586F" w:rsidRPr="006C7219">
              <w:rPr>
                <w:rStyle w:val="Hyperlink"/>
                <w:rFonts w:ascii="Garamond" w:hAnsi="Garamond"/>
                <w:b/>
                <w:bCs/>
                <w:noProof/>
              </w:rPr>
              <w:t>5.27</w:t>
            </w:r>
            <w:r w:rsidR="0017586F">
              <w:rPr>
                <w:rFonts w:eastAsiaTheme="minorEastAsia"/>
                <w:noProof/>
              </w:rPr>
              <w:tab/>
            </w:r>
            <w:r w:rsidR="0017586F" w:rsidRPr="006C7219">
              <w:rPr>
                <w:rStyle w:val="Hyperlink"/>
                <w:rFonts w:ascii="Garamond" w:hAnsi="Garamond"/>
                <w:b/>
                <w:bCs/>
                <w:noProof/>
              </w:rPr>
              <w:t>National Human rights Actions Plan (or specific areas) / Implementation Plans</w:t>
            </w:r>
            <w:r w:rsidR="0017586F">
              <w:rPr>
                <w:noProof/>
                <w:webHidden/>
              </w:rPr>
              <w:tab/>
            </w:r>
            <w:r w:rsidR="0017586F">
              <w:rPr>
                <w:noProof/>
                <w:webHidden/>
              </w:rPr>
              <w:fldChar w:fldCharType="begin"/>
            </w:r>
            <w:r w:rsidR="0017586F">
              <w:rPr>
                <w:noProof/>
                <w:webHidden/>
              </w:rPr>
              <w:instrText xml:space="preserve"> PAGEREF _Toc135308111 \h </w:instrText>
            </w:r>
            <w:r w:rsidR="0017586F">
              <w:rPr>
                <w:noProof/>
                <w:webHidden/>
              </w:rPr>
            </w:r>
            <w:r w:rsidR="0017586F">
              <w:rPr>
                <w:noProof/>
                <w:webHidden/>
              </w:rPr>
              <w:fldChar w:fldCharType="separate"/>
            </w:r>
            <w:r w:rsidR="00B81362">
              <w:rPr>
                <w:noProof/>
                <w:webHidden/>
              </w:rPr>
              <w:t>55</w:t>
            </w:r>
            <w:r w:rsidR="0017586F">
              <w:rPr>
                <w:noProof/>
                <w:webHidden/>
              </w:rPr>
              <w:fldChar w:fldCharType="end"/>
            </w:r>
          </w:hyperlink>
        </w:p>
        <w:p w14:paraId="75DFF9F9" w14:textId="77777777" w:rsidR="0017586F" w:rsidRDefault="009F182C">
          <w:pPr>
            <w:pStyle w:val="TOC2"/>
            <w:tabs>
              <w:tab w:val="left" w:pos="880"/>
              <w:tab w:val="right" w:leader="dot" w:pos="9350"/>
            </w:tabs>
            <w:rPr>
              <w:rFonts w:eastAsiaTheme="minorEastAsia"/>
              <w:noProof/>
            </w:rPr>
          </w:pPr>
          <w:hyperlink w:anchor="_Toc135308112" w:history="1">
            <w:r w:rsidR="0017586F" w:rsidRPr="006C7219">
              <w:rPr>
                <w:rStyle w:val="Hyperlink"/>
                <w:rFonts w:ascii="Garamond" w:hAnsi="Garamond"/>
                <w:b/>
                <w:bCs/>
                <w:noProof/>
              </w:rPr>
              <w:t>5.28</w:t>
            </w:r>
            <w:r w:rsidR="0017586F">
              <w:rPr>
                <w:rFonts w:eastAsiaTheme="minorEastAsia"/>
                <w:noProof/>
              </w:rPr>
              <w:tab/>
            </w:r>
            <w:r w:rsidR="0017586F" w:rsidRPr="006C7219">
              <w:rPr>
                <w:rStyle w:val="Hyperlink"/>
                <w:rFonts w:ascii="Garamond" w:hAnsi="Garamond"/>
                <w:b/>
                <w:bCs/>
                <w:noProof/>
              </w:rPr>
              <w:t>Rule of Law and Impunity</w:t>
            </w:r>
            <w:r w:rsidR="0017586F">
              <w:rPr>
                <w:noProof/>
                <w:webHidden/>
              </w:rPr>
              <w:tab/>
            </w:r>
            <w:r w:rsidR="0017586F">
              <w:rPr>
                <w:noProof/>
                <w:webHidden/>
              </w:rPr>
              <w:fldChar w:fldCharType="begin"/>
            </w:r>
            <w:r w:rsidR="0017586F">
              <w:rPr>
                <w:noProof/>
                <w:webHidden/>
              </w:rPr>
              <w:instrText xml:space="preserve"> PAGEREF _Toc135308112 \h </w:instrText>
            </w:r>
            <w:r w:rsidR="0017586F">
              <w:rPr>
                <w:noProof/>
                <w:webHidden/>
              </w:rPr>
            </w:r>
            <w:r w:rsidR="0017586F">
              <w:rPr>
                <w:noProof/>
                <w:webHidden/>
              </w:rPr>
              <w:fldChar w:fldCharType="separate"/>
            </w:r>
            <w:r w:rsidR="00B81362">
              <w:rPr>
                <w:noProof/>
                <w:webHidden/>
              </w:rPr>
              <w:t>56</w:t>
            </w:r>
            <w:r w:rsidR="0017586F">
              <w:rPr>
                <w:noProof/>
                <w:webHidden/>
              </w:rPr>
              <w:fldChar w:fldCharType="end"/>
            </w:r>
          </w:hyperlink>
        </w:p>
        <w:p w14:paraId="2C85C42A" w14:textId="77777777" w:rsidR="0017586F" w:rsidRDefault="009F182C">
          <w:pPr>
            <w:pStyle w:val="TOC2"/>
            <w:tabs>
              <w:tab w:val="left" w:pos="880"/>
              <w:tab w:val="right" w:leader="dot" w:pos="9350"/>
            </w:tabs>
            <w:rPr>
              <w:rFonts w:eastAsiaTheme="minorEastAsia"/>
              <w:noProof/>
            </w:rPr>
          </w:pPr>
          <w:hyperlink w:anchor="_Toc135308113" w:history="1">
            <w:r w:rsidR="0017586F" w:rsidRPr="006C7219">
              <w:rPr>
                <w:rStyle w:val="Hyperlink"/>
                <w:rFonts w:ascii="Garamond" w:hAnsi="Garamond"/>
                <w:b/>
                <w:bCs/>
                <w:noProof/>
              </w:rPr>
              <w:t>5.29</w:t>
            </w:r>
            <w:r w:rsidR="0017586F">
              <w:rPr>
                <w:rFonts w:eastAsiaTheme="minorEastAsia"/>
                <w:noProof/>
              </w:rPr>
              <w:tab/>
            </w:r>
            <w:r w:rsidR="0017586F" w:rsidRPr="006C7219">
              <w:rPr>
                <w:rStyle w:val="Hyperlink"/>
                <w:rFonts w:ascii="Garamond" w:hAnsi="Garamond"/>
                <w:b/>
                <w:bCs/>
                <w:noProof/>
              </w:rPr>
              <w:t>Transitional Justice</w:t>
            </w:r>
            <w:r w:rsidR="0017586F">
              <w:rPr>
                <w:noProof/>
                <w:webHidden/>
              </w:rPr>
              <w:tab/>
            </w:r>
            <w:r w:rsidR="0017586F">
              <w:rPr>
                <w:noProof/>
                <w:webHidden/>
              </w:rPr>
              <w:fldChar w:fldCharType="begin"/>
            </w:r>
            <w:r w:rsidR="0017586F">
              <w:rPr>
                <w:noProof/>
                <w:webHidden/>
              </w:rPr>
              <w:instrText xml:space="preserve"> PAGEREF _Toc135308113 \h </w:instrText>
            </w:r>
            <w:r w:rsidR="0017586F">
              <w:rPr>
                <w:noProof/>
                <w:webHidden/>
              </w:rPr>
            </w:r>
            <w:r w:rsidR="0017586F">
              <w:rPr>
                <w:noProof/>
                <w:webHidden/>
              </w:rPr>
              <w:fldChar w:fldCharType="separate"/>
            </w:r>
            <w:r w:rsidR="00B81362">
              <w:rPr>
                <w:noProof/>
                <w:webHidden/>
              </w:rPr>
              <w:t>56</w:t>
            </w:r>
            <w:r w:rsidR="0017586F">
              <w:rPr>
                <w:noProof/>
                <w:webHidden/>
              </w:rPr>
              <w:fldChar w:fldCharType="end"/>
            </w:r>
          </w:hyperlink>
        </w:p>
        <w:p w14:paraId="22C346F7" w14:textId="77777777" w:rsidR="0017586F" w:rsidRDefault="009F182C">
          <w:pPr>
            <w:pStyle w:val="TOC2"/>
            <w:tabs>
              <w:tab w:val="left" w:pos="880"/>
              <w:tab w:val="right" w:leader="dot" w:pos="9350"/>
            </w:tabs>
            <w:rPr>
              <w:rFonts w:eastAsiaTheme="minorEastAsia"/>
              <w:noProof/>
            </w:rPr>
          </w:pPr>
          <w:hyperlink w:anchor="_Toc135308114" w:history="1">
            <w:r w:rsidR="0017586F" w:rsidRPr="006C7219">
              <w:rPr>
                <w:rStyle w:val="Hyperlink"/>
                <w:rFonts w:ascii="Garamond" w:hAnsi="Garamond"/>
                <w:b/>
                <w:bCs/>
                <w:noProof/>
              </w:rPr>
              <w:t>5.30</w:t>
            </w:r>
            <w:r w:rsidR="0017586F">
              <w:rPr>
                <w:rFonts w:eastAsiaTheme="minorEastAsia"/>
                <w:noProof/>
              </w:rPr>
              <w:tab/>
            </w:r>
            <w:r w:rsidR="0017586F" w:rsidRPr="006C7219">
              <w:rPr>
                <w:rStyle w:val="Hyperlink"/>
                <w:rFonts w:ascii="Garamond" w:hAnsi="Garamond"/>
                <w:b/>
                <w:bCs/>
                <w:noProof/>
              </w:rPr>
              <w:t>Sexual and Gender Based Violence</w:t>
            </w:r>
            <w:r w:rsidR="0017586F">
              <w:rPr>
                <w:noProof/>
                <w:webHidden/>
              </w:rPr>
              <w:tab/>
            </w:r>
            <w:r w:rsidR="0017586F">
              <w:rPr>
                <w:noProof/>
                <w:webHidden/>
              </w:rPr>
              <w:fldChar w:fldCharType="begin"/>
            </w:r>
            <w:r w:rsidR="0017586F">
              <w:rPr>
                <w:noProof/>
                <w:webHidden/>
              </w:rPr>
              <w:instrText xml:space="preserve"> PAGEREF _Toc135308114 \h </w:instrText>
            </w:r>
            <w:r w:rsidR="0017586F">
              <w:rPr>
                <w:noProof/>
                <w:webHidden/>
              </w:rPr>
            </w:r>
            <w:r w:rsidR="0017586F">
              <w:rPr>
                <w:noProof/>
                <w:webHidden/>
              </w:rPr>
              <w:fldChar w:fldCharType="separate"/>
            </w:r>
            <w:r w:rsidR="00B81362">
              <w:rPr>
                <w:noProof/>
                <w:webHidden/>
              </w:rPr>
              <w:t>59</w:t>
            </w:r>
            <w:r w:rsidR="0017586F">
              <w:rPr>
                <w:noProof/>
                <w:webHidden/>
              </w:rPr>
              <w:fldChar w:fldCharType="end"/>
            </w:r>
          </w:hyperlink>
        </w:p>
        <w:p w14:paraId="3886450D" w14:textId="77777777" w:rsidR="0017586F" w:rsidRDefault="009F182C">
          <w:pPr>
            <w:pStyle w:val="TOC2"/>
            <w:tabs>
              <w:tab w:val="left" w:pos="880"/>
              <w:tab w:val="right" w:leader="dot" w:pos="9350"/>
            </w:tabs>
            <w:rPr>
              <w:rFonts w:eastAsiaTheme="minorEastAsia"/>
              <w:noProof/>
            </w:rPr>
          </w:pPr>
          <w:hyperlink w:anchor="_Toc135308115" w:history="1">
            <w:r w:rsidR="0017586F" w:rsidRPr="006C7219">
              <w:rPr>
                <w:rStyle w:val="Hyperlink"/>
                <w:rFonts w:ascii="Garamond" w:hAnsi="Garamond"/>
                <w:b/>
                <w:bCs/>
                <w:noProof/>
              </w:rPr>
              <w:t>5.31</w:t>
            </w:r>
            <w:r w:rsidR="0017586F">
              <w:rPr>
                <w:rFonts w:eastAsiaTheme="minorEastAsia"/>
                <w:noProof/>
              </w:rPr>
              <w:tab/>
            </w:r>
            <w:r w:rsidR="0017586F" w:rsidRPr="006C7219">
              <w:rPr>
                <w:rStyle w:val="Hyperlink"/>
                <w:rFonts w:ascii="Garamond" w:hAnsi="Garamond"/>
                <w:b/>
                <w:bCs/>
                <w:noProof/>
              </w:rPr>
              <w:t>Freedom of Thought, Conscience, and Religion</w:t>
            </w:r>
            <w:r w:rsidR="0017586F">
              <w:rPr>
                <w:noProof/>
                <w:webHidden/>
              </w:rPr>
              <w:tab/>
            </w:r>
            <w:r w:rsidR="0017586F">
              <w:rPr>
                <w:noProof/>
                <w:webHidden/>
              </w:rPr>
              <w:fldChar w:fldCharType="begin"/>
            </w:r>
            <w:r w:rsidR="0017586F">
              <w:rPr>
                <w:noProof/>
                <w:webHidden/>
              </w:rPr>
              <w:instrText xml:space="preserve"> PAGEREF _Toc135308115 \h </w:instrText>
            </w:r>
            <w:r w:rsidR="0017586F">
              <w:rPr>
                <w:noProof/>
                <w:webHidden/>
              </w:rPr>
            </w:r>
            <w:r w:rsidR="0017586F">
              <w:rPr>
                <w:noProof/>
                <w:webHidden/>
              </w:rPr>
              <w:fldChar w:fldCharType="separate"/>
            </w:r>
            <w:r w:rsidR="00B81362">
              <w:rPr>
                <w:noProof/>
                <w:webHidden/>
              </w:rPr>
              <w:t>62</w:t>
            </w:r>
            <w:r w:rsidR="0017586F">
              <w:rPr>
                <w:noProof/>
                <w:webHidden/>
              </w:rPr>
              <w:fldChar w:fldCharType="end"/>
            </w:r>
          </w:hyperlink>
        </w:p>
        <w:p w14:paraId="1213DCF7" w14:textId="77777777" w:rsidR="0017586F" w:rsidRDefault="009F182C">
          <w:pPr>
            <w:pStyle w:val="TOC2"/>
            <w:tabs>
              <w:tab w:val="left" w:pos="880"/>
              <w:tab w:val="right" w:leader="dot" w:pos="9350"/>
            </w:tabs>
            <w:rPr>
              <w:rFonts w:eastAsiaTheme="minorEastAsia"/>
              <w:noProof/>
            </w:rPr>
          </w:pPr>
          <w:hyperlink w:anchor="_Toc135308116" w:history="1">
            <w:r w:rsidR="0017586F" w:rsidRPr="006C7219">
              <w:rPr>
                <w:rStyle w:val="Hyperlink"/>
                <w:rFonts w:ascii="Garamond" w:hAnsi="Garamond"/>
                <w:b/>
                <w:bCs/>
                <w:noProof/>
              </w:rPr>
              <w:t>5.32</w:t>
            </w:r>
            <w:r w:rsidR="0017586F">
              <w:rPr>
                <w:rFonts w:eastAsiaTheme="minorEastAsia"/>
                <w:noProof/>
              </w:rPr>
              <w:tab/>
            </w:r>
            <w:r w:rsidR="0017586F" w:rsidRPr="006C7219">
              <w:rPr>
                <w:rStyle w:val="Hyperlink"/>
                <w:rFonts w:ascii="Garamond" w:hAnsi="Garamond"/>
                <w:b/>
                <w:bCs/>
                <w:noProof/>
              </w:rPr>
              <w:t>Freedom of Association</w:t>
            </w:r>
            <w:r w:rsidR="0017586F">
              <w:rPr>
                <w:noProof/>
                <w:webHidden/>
              </w:rPr>
              <w:tab/>
            </w:r>
            <w:r w:rsidR="0017586F">
              <w:rPr>
                <w:noProof/>
                <w:webHidden/>
              </w:rPr>
              <w:fldChar w:fldCharType="begin"/>
            </w:r>
            <w:r w:rsidR="0017586F">
              <w:rPr>
                <w:noProof/>
                <w:webHidden/>
              </w:rPr>
              <w:instrText xml:space="preserve"> PAGEREF _Toc135308116 \h </w:instrText>
            </w:r>
            <w:r w:rsidR="0017586F">
              <w:rPr>
                <w:noProof/>
                <w:webHidden/>
              </w:rPr>
            </w:r>
            <w:r w:rsidR="0017586F">
              <w:rPr>
                <w:noProof/>
                <w:webHidden/>
              </w:rPr>
              <w:fldChar w:fldCharType="separate"/>
            </w:r>
            <w:r w:rsidR="00B81362">
              <w:rPr>
                <w:noProof/>
                <w:webHidden/>
              </w:rPr>
              <w:t>63</w:t>
            </w:r>
            <w:r w:rsidR="0017586F">
              <w:rPr>
                <w:noProof/>
                <w:webHidden/>
              </w:rPr>
              <w:fldChar w:fldCharType="end"/>
            </w:r>
          </w:hyperlink>
        </w:p>
        <w:p w14:paraId="1F10B005" w14:textId="77777777" w:rsidR="0017586F" w:rsidRDefault="009F182C">
          <w:pPr>
            <w:pStyle w:val="TOC2"/>
            <w:tabs>
              <w:tab w:val="left" w:pos="880"/>
              <w:tab w:val="right" w:leader="dot" w:pos="9350"/>
            </w:tabs>
            <w:rPr>
              <w:rFonts w:eastAsiaTheme="minorEastAsia"/>
              <w:noProof/>
            </w:rPr>
          </w:pPr>
          <w:hyperlink w:anchor="_Toc135308117" w:history="1">
            <w:r w:rsidR="0017586F" w:rsidRPr="006C7219">
              <w:rPr>
                <w:rStyle w:val="Hyperlink"/>
                <w:rFonts w:ascii="Garamond" w:hAnsi="Garamond"/>
                <w:b/>
                <w:bCs/>
                <w:noProof/>
              </w:rPr>
              <w:t>5.33</w:t>
            </w:r>
            <w:r w:rsidR="0017586F">
              <w:rPr>
                <w:rFonts w:eastAsiaTheme="minorEastAsia"/>
                <w:noProof/>
              </w:rPr>
              <w:tab/>
            </w:r>
            <w:r w:rsidR="0017586F" w:rsidRPr="006C7219">
              <w:rPr>
                <w:rStyle w:val="Hyperlink"/>
                <w:rFonts w:ascii="Garamond" w:hAnsi="Garamond"/>
                <w:b/>
                <w:bCs/>
                <w:noProof/>
              </w:rPr>
              <w:t>Private Life and Privacy</w:t>
            </w:r>
            <w:r w:rsidR="0017586F">
              <w:rPr>
                <w:noProof/>
                <w:webHidden/>
              </w:rPr>
              <w:tab/>
            </w:r>
            <w:r w:rsidR="0017586F">
              <w:rPr>
                <w:noProof/>
                <w:webHidden/>
              </w:rPr>
              <w:fldChar w:fldCharType="begin"/>
            </w:r>
            <w:r w:rsidR="0017586F">
              <w:rPr>
                <w:noProof/>
                <w:webHidden/>
              </w:rPr>
              <w:instrText xml:space="preserve"> PAGEREF _Toc135308117 \h </w:instrText>
            </w:r>
            <w:r w:rsidR="0017586F">
              <w:rPr>
                <w:noProof/>
                <w:webHidden/>
              </w:rPr>
            </w:r>
            <w:r w:rsidR="0017586F">
              <w:rPr>
                <w:noProof/>
                <w:webHidden/>
              </w:rPr>
              <w:fldChar w:fldCharType="separate"/>
            </w:r>
            <w:r w:rsidR="00B81362">
              <w:rPr>
                <w:noProof/>
                <w:webHidden/>
              </w:rPr>
              <w:t>64</w:t>
            </w:r>
            <w:r w:rsidR="0017586F">
              <w:rPr>
                <w:noProof/>
                <w:webHidden/>
              </w:rPr>
              <w:fldChar w:fldCharType="end"/>
            </w:r>
          </w:hyperlink>
        </w:p>
        <w:p w14:paraId="5E3D83CF" w14:textId="77777777" w:rsidR="0017586F" w:rsidRDefault="009F182C">
          <w:pPr>
            <w:pStyle w:val="TOC2"/>
            <w:tabs>
              <w:tab w:val="left" w:pos="880"/>
              <w:tab w:val="right" w:leader="dot" w:pos="9350"/>
            </w:tabs>
            <w:rPr>
              <w:rFonts w:eastAsiaTheme="minorEastAsia"/>
              <w:noProof/>
            </w:rPr>
          </w:pPr>
          <w:hyperlink w:anchor="_Toc135308118" w:history="1">
            <w:r w:rsidR="0017586F" w:rsidRPr="006C7219">
              <w:rPr>
                <w:rStyle w:val="Hyperlink"/>
                <w:rFonts w:ascii="Garamond" w:hAnsi="Garamond"/>
                <w:b/>
                <w:bCs/>
                <w:noProof/>
              </w:rPr>
              <w:t>5.34</w:t>
            </w:r>
            <w:r w:rsidR="0017586F">
              <w:rPr>
                <w:rFonts w:eastAsiaTheme="minorEastAsia"/>
                <w:noProof/>
              </w:rPr>
              <w:tab/>
            </w:r>
            <w:r w:rsidR="0017586F" w:rsidRPr="006C7219">
              <w:rPr>
                <w:rStyle w:val="Hyperlink"/>
                <w:rFonts w:ascii="Garamond" w:hAnsi="Garamond"/>
                <w:b/>
                <w:bCs/>
                <w:noProof/>
              </w:rPr>
              <w:t>Economic, Social, and Cultural Rights- General Measures of Implementation</w:t>
            </w:r>
            <w:r w:rsidR="0017586F">
              <w:rPr>
                <w:noProof/>
                <w:webHidden/>
              </w:rPr>
              <w:tab/>
            </w:r>
            <w:r w:rsidR="0017586F">
              <w:rPr>
                <w:noProof/>
                <w:webHidden/>
              </w:rPr>
              <w:fldChar w:fldCharType="begin"/>
            </w:r>
            <w:r w:rsidR="0017586F">
              <w:rPr>
                <w:noProof/>
                <w:webHidden/>
              </w:rPr>
              <w:instrText xml:space="preserve"> PAGEREF _Toc135308118 \h </w:instrText>
            </w:r>
            <w:r w:rsidR="0017586F">
              <w:rPr>
                <w:noProof/>
                <w:webHidden/>
              </w:rPr>
            </w:r>
            <w:r w:rsidR="0017586F">
              <w:rPr>
                <w:noProof/>
                <w:webHidden/>
              </w:rPr>
              <w:fldChar w:fldCharType="separate"/>
            </w:r>
            <w:r w:rsidR="00B81362">
              <w:rPr>
                <w:noProof/>
                <w:webHidden/>
              </w:rPr>
              <w:t>64</w:t>
            </w:r>
            <w:r w:rsidR="0017586F">
              <w:rPr>
                <w:noProof/>
                <w:webHidden/>
              </w:rPr>
              <w:fldChar w:fldCharType="end"/>
            </w:r>
          </w:hyperlink>
        </w:p>
        <w:p w14:paraId="78F68DCA" w14:textId="77777777" w:rsidR="0017586F" w:rsidRDefault="009F182C">
          <w:pPr>
            <w:pStyle w:val="TOC2"/>
            <w:tabs>
              <w:tab w:val="left" w:pos="880"/>
              <w:tab w:val="right" w:leader="dot" w:pos="9350"/>
            </w:tabs>
            <w:rPr>
              <w:rFonts w:eastAsiaTheme="minorEastAsia"/>
              <w:noProof/>
            </w:rPr>
          </w:pPr>
          <w:hyperlink w:anchor="_Toc135308119" w:history="1">
            <w:r w:rsidR="0017586F" w:rsidRPr="006C7219">
              <w:rPr>
                <w:rStyle w:val="Hyperlink"/>
                <w:rFonts w:ascii="Garamond" w:hAnsi="Garamond"/>
                <w:b/>
                <w:bCs/>
                <w:noProof/>
              </w:rPr>
              <w:t>5.35</w:t>
            </w:r>
            <w:r w:rsidR="0017586F">
              <w:rPr>
                <w:rFonts w:eastAsiaTheme="minorEastAsia"/>
                <w:noProof/>
              </w:rPr>
              <w:tab/>
            </w:r>
            <w:r w:rsidR="0017586F" w:rsidRPr="006C7219">
              <w:rPr>
                <w:rStyle w:val="Hyperlink"/>
                <w:rFonts w:ascii="Garamond" w:hAnsi="Garamond"/>
                <w:b/>
                <w:bCs/>
                <w:noProof/>
              </w:rPr>
              <w:t>Right to Food</w:t>
            </w:r>
            <w:r w:rsidR="0017586F">
              <w:rPr>
                <w:noProof/>
                <w:webHidden/>
              </w:rPr>
              <w:tab/>
            </w:r>
            <w:r w:rsidR="0017586F">
              <w:rPr>
                <w:noProof/>
                <w:webHidden/>
              </w:rPr>
              <w:fldChar w:fldCharType="begin"/>
            </w:r>
            <w:r w:rsidR="0017586F">
              <w:rPr>
                <w:noProof/>
                <w:webHidden/>
              </w:rPr>
              <w:instrText xml:space="preserve"> PAGEREF _Toc135308119 \h </w:instrText>
            </w:r>
            <w:r w:rsidR="0017586F">
              <w:rPr>
                <w:noProof/>
                <w:webHidden/>
              </w:rPr>
            </w:r>
            <w:r w:rsidR="0017586F">
              <w:rPr>
                <w:noProof/>
                <w:webHidden/>
              </w:rPr>
              <w:fldChar w:fldCharType="separate"/>
            </w:r>
            <w:r w:rsidR="00B81362">
              <w:rPr>
                <w:noProof/>
                <w:webHidden/>
              </w:rPr>
              <w:t>66</w:t>
            </w:r>
            <w:r w:rsidR="0017586F">
              <w:rPr>
                <w:noProof/>
                <w:webHidden/>
              </w:rPr>
              <w:fldChar w:fldCharType="end"/>
            </w:r>
          </w:hyperlink>
        </w:p>
        <w:p w14:paraId="25AA664F" w14:textId="77777777" w:rsidR="0017586F" w:rsidRDefault="009F182C">
          <w:pPr>
            <w:pStyle w:val="TOC2"/>
            <w:tabs>
              <w:tab w:val="left" w:pos="880"/>
              <w:tab w:val="right" w:leader="dot" w:pos="9350"/>
            </w:tabs>
            <w:rPr>
              <w:rFonts w:eastAsiaTheme="minorEastAsia"/>
              <w:noProof/>
            </w:rPr>
          </w:pPr>
          <w:hyperlink w:anchor="_Toc135308120" w:history="1">
            <w:r w:rsidR="0017586F" w:rsidRPr="006C7219">
              <w:rPr>
                <w:rStyle w:val="Hyperlink"/>
                <w:rFonts w:ascii="Garamond" w:hAnsi="Garamond"/>
                <w:b/>
                <w:bCs/>
                <w:noProof/>
              </w:rPr>
              <w:t>5.36</w:t>
            </w:r>
            <w:r w:rsidR="0017586F">
              <w:rPr>
                <w:rFonts w:eastAsiaTheme="minorEastAsia"/>
                <w:noProof/>
              </w:rPr>
              <w:tab/>
            </w:r>
            <w:r w:rsidR="0017586F" w:rsidRPr="006C7219">
              <w:rPr>
                <w:rStyle w:val="Hyperlink"/>
                <w:rFonts w:ascii="Garamond" w:hAnsi="Garamond"/>
                <w:b/>
                <w:bCs/>
                <w:noProof/>
              </w:rPr>
              <w:t>Labour Rights and Right to Work</w:t>
            </w:r>
            <w:r w:rsidR="0017586F">
              <w:rPr>
                <w:noProof/>
                <w:webHidden/>
              </w:rPr>
              <w:tab/>
            </w:r>
            <w:r w:rsidR="0017586F">
              <w:rPr>
                <w:noProof/>
                <w:webHidden/>
              </w:rPr>
              <w:fldChar w:fldCharType="begin"/>
            </w:r>
            <w:r w:rsidR="0017586F">
              <w:rPr>
                <w:noProof/>
                <w:webHidden/>
              </w:rPr>
              <w:instrText xml:space="preserve"> PAGEREF _Toc135308120 \h </w:instrText>
            </w:r>
            <w:r w:rsidR="0017586F">
              <w:rPr>
                <w:noProof/>
                <w:webHidden/>
              </w:rPr>
            </w:r>
            <w:r w:rsidR="0017586F">
              <w:rPr>
                <w:noProof/>
                <w:webHidden/>
              </w:rPr>
              <w:fldChar w:fldCharType="separate"/>
            </w:r>
            <w:r w:rsidR="00B81362">
              <w:rPr>
                <w:noProof/>
                <w:webHidden/>
              </w:rPr>
              <w:t>67</w:t>
            </w:r>
            <w:r w:rsidR="0017586F">
              <w:rPr>
                <w:noProof/>
                <w:webHidden/>
              </w:rPr>
              <w:fldChar w:fldCharType="end"/>
            </w:r>
          </w:hyperlink>
        </w:p>
        <w:p w14:paraId="1523BC25" w14:textId="77777777" w:rsidR="0017586F" w:rsidRDefault="009F182C">
          <w:pPr>
            <w:pStyle w:val="TOC2"/>
            <w:tabs>
              <w:tab w:val="left" w:pos="880"/>
              <w:tab w:val="right" w:leader="dot" w:pos="9350"/>
            </w:tabs>
            <w:rPr>
              <w:rFonts w:eastAsiaTheme="minorEastAsia"/>
              <w:noProof/>
            </w:rPr>
          </w:pPr>
          <w:hyperlink w:anchor="_Toc135308121" w:history="1">
            <w:r w:rsidR="0017586F" w:rsidRPr="006C7219">
              <w:rPr>
                <w:rStyle w:val="Hyperlink"/>
                <w:rFonts w:ascii="Garamond" w:hAnsi="Garamond"/>
                <w:b/>
                <w:bCs/>
                <w:noProof/>
              </w:rPr>
              <w:t>5.37</w:t>
            </w:r>
            <w:r w:rsidR="0017586F">
              <w:rPr>
                <w:rFonts w:eastAsiaTheme="minorEastAsia"/>
                <w:noProof/>
              </w:rPr>
              <w:tab/>
            </w:r>
            <w:r w:rsidR="0017586F" w:rsidRPr="006C7219">
              <w:rPr>
                <w:rStyle w:val="Hyperlink"/>
                <w:rFonts w:ascii="Garamond" w:hAnsi="Garamond"/>
                <w:b/>
                <w:bCs/>
                <w:noProof/>
              </w:rPr>
              <w:t>Advancement of Women</w:t>
            </w:r>
            <w:r w:rsidR="0017586F">
              <w:rPr>
                <w:noProof/>
                <w:webHidden/>
              </w:rPr>
              <w:tab/>
            </w:r>
            <w:r w:rsidR="0017586F">
              <w:rPr>
                <w:noProof/>
                <w:webHidden/>
              </w:rPr>
              <w:fldChar w:fldCharType="begin"/>
            </w:r>
            <w:r w:rsidR="0017586F">
              <w:rPr>
                <w:noProof/>
                <w:webHidden/>
              </w:rPr>
              <w:instrText xml:space="preserve"> PAGEREF _Toc135308121 \h </w:instrText>
            </w:r>
            <w:r w:rsidR="0017586F">
              <w:rPr>
                <w:noProof/>
                <w:webHidden/>
              </w:rPr>
            </w:r>
            <w:r w:rsidR="0017586F">
              <w:rPr>
                <w:noProof/>
                <w:webHidden/>
              </w:rPr>
              <w:fldChar w:fldCharType="separate"/>
            </w:r>
            <w:r w:rsidR="00B81362">
              <w:rPr>
                <w:noProof/>
                <w:webHidden/>
              </w:rPr>
              <w:t>69</w:t>
            </w:r>
            <w:r w:rsidR="0017586F">
              <w:rPr>
                <w:noProof/>
                <w:webHidden/>
              </w:rPr>
              <w:fldChar w:fldCharType="end"/>
            </w:r>
          </w:hyperlink>
        </w:p>
        <w:p w14:paraId="16F589F2" w14:textId="77777777" w:rsidR="0017586F" w:rsidRDefault="009F182C">
          <w:pPr>
            <w:pStyle w:val="TOC2"/>
            <w:tabs>
              <w:tab w:val="left" w:pos="880"/>
              <w:tab w:val="right" w:leader="dot" w:pos="9350"/>
            </w:tabs>
            <w:rPr>
              <w:rFonts w:eastAsiaTheme="minorEastAsia"/>
              <w:noProof/>
            </w:rPr>
          </w:pPr>
          <w:hyperlink w:anchor="_Toc135308122" w:history="1">
            <w:r w:rsidR="0017586F" w:rsidRPr="006C7219">
              <w:rPr>
                <w:rStyle w:val="Hyperlink"/>
                <w:rFonts w:ascii="Garamond" w:hAnsi="Garamond"/>
                <w:b/>
                <w:bCs/>
                <w:noProof/>
              </w:rPr>
              <w:t>5.38</w:t>
            </w:r>
            <w:r w:rsidR="0017586F">
              <w:rPr>
                <w:rFonts w:eastAsiaTheme="minorEastAsia"/>
                <w:noProof/>
              </w:rPr>
              <w:tab/>
            </w:r>
            <w:r w:rsidR="0017586F" w:rsidRPr="006C7219">
              <w:rPr>
                <w:rStyle w:val="Hyperlink"/>
                <w:rFonts w:ascii="Garamond" w:hAnsi="Garamond"/>
                <w:b/>
                <w:bCs/>
                <w:noProof/>
              </w:rPr>
              <w:t>Persons with Disabilities: Accessibility, Mobility</w:t>
            </w:r>
            <w:r w:rsidR="0017586F">
              <w:rPr>
                <w:noProof/>
                <w:webHidden/>
              </w:rPr>
              <w:tab/>
            </w:r>
            <w:r w:rsidR="0017586F">
              <w:rPr>
                <w:noProof/>
                <w:webHidden/>
              </w:rPr>
              <w:fldChar w:fldCharType="begin"/>
            </w:r>
            <w:r w:rsidR="0017586F">
              <w:rPr>
                <w:noProof/>
                <w:webHidden/>
              </w:rPr>
              <w:instrText xml:space="preserve"> PAGEREF _Toc135308122 \h </w:instrText>
            </w:r>
            <w:r w:rsidR="0017586F">
              <w:rPr>
                <w:noProof/>
                <w:webHidden/>
              </w:rPr>
            </w:r>
            <w:r w:rsidR="0017586F">
              <w:rPr>
                <w:noProof/>
                <w:webHidden/>
              </w:rPr>
              <w:fldChar w:fldCharType="separate"/>
            </w:r>
            <w:r w:rsidR="00B81362">
              <w:rPr>
                <w:noProof/>
                <w:webHidden/>
              </w:rPr>
              <w:t>71</w:t>
            </w:r>
            <w:r w:rsidR="0017586F">
              <w:rPr>
                <w:noProof/>
                <w:webHidden/>
              </w:rPr>
              <w:fldChar w:fldCharType="end"/>
            </w:r>
          </w:hyperlink>
        </w:p>
        <w:p w14:paraId="64B9CCB9" w14:textId="77777777" w:rsidR="0017586F" w:rsidRDefault="009F182C">
          <w:pPr>
            <w:pStyle w:val="TOC2"/>
            <w:tabs>
              <w:tab w:val="left" w:pos="880"/>
              <w:tab w:val="right" w:leader="dot" w:pos="9350"/>
            </w:tabs>
            <w:rPr>
              <w:rFonts w:eastAsiaTheme="minorEastAsia"/>
              <w:noProof/>
            </w:rPr>
          </w:pPr>
          <w:hyperlink w:anchor="_Toc135308123" w:history="1">
            <w:r w:rsidR="0017586F" w:rsidRPr="006C7219">
              <w:rPr>
                <w:rStyle w:val="Hyperlink"/>
                <w:rFonts w:ascii="Garamond" w:hAnsi="Garamond"/>
                <w:b/>
                <w:bCs/>
                <w:noProof/>
              </w:rPr>
              <w:t>5.39</w:t>
            </w:r>
            <w:r w:rsidR="0017586F">
              <w:rPr>
                <w:rFonts w:eastAsiaTheme="minorEastAsia"/>
                <w:noProof/>
              </w:rPr>
              <w:tab/>
            </w:r>
            <w:r w:rsidR="0017586F" w:rsidRPr="006C7219">
              <w:rPr>
                <w:rStyle w:val="Hyperlink"/>
                <w:rFonts w:ascii="Garamond" w:hAnsi="Garamond"/>
                <w:b/>
                <w:bCs/>
                <w:noProof/>
              </w:rPr>
              <w:t>Members of Minorities</w:t>
            </w:r>
            <w:r w:rsidR="0017586F">
              <w:rPr>
                <w:noProof/>
                <w:webHidden/>
              </w:rPr>
              <w:tab/>
            </w:r>
            <w:r w:rsidR="0017586F">
              <w:rPr>
                <w:noProof/>
                <w:webHidden/>
              </w:rPr>
              <w:fldChar w:fldCharType="begin"/>
            </w:r>
            <w:r w:rsidR="0017586F">
              <w:rPr>
                <w:noProof/>
                <w:webHidden/>
              </w:rPr>
              <w:instrText xml:space="preserve"> PAGEREF _Toc135308123 \h </w:instrText>
            </w:r>
            <w:r w:rsidR="0017586F">
              <w:rPr>
                <w:noProof/>
                <w:webHidden/>
              </w:rPr>
            </w:r>
            <w:r w:rsidR="0017586F">
              <w:rPr>
                <w:noProof/>
                <w:webHidden/>
              </w:rPr>
              <w:fldChar w:fldCharType="separate"/>
            </w:r>
            <w:r w:rsidR="00B81362">
              <w:rPr>
                <w:noProof/>
                <w:webHidden/>
              </w:rPr>
              <w:t>71</w:t>
            </w:r>
            <w:r w:rsidR="0017586F">
              <w:rPr>
                <w:noProof/>
                <w:webHidden/>
              </w:rPr>
              <w:fldChar w:fldCharType="end"/>
            </w:r>
          </w:hyperlink>
        </w:p>
        <w:p w14:paraId="46EFBDCF" w14:textId="77777777" w:rsidR="0017586F" w:rsidRDefault="009F182C">
          <w:pPr>
            <w:pStyle w:val="TOC2"/>
            <w:tabs>
              <w:tab w:val="left" w:pos="880"/>
              <w:tab w:val="right" w:leader="dot" w:pos="9350"/>
            </w:tabs>
            <w:rPr>
              <w:rFonts w:eastAsiaTheme="minorEastAsia"/>
              <w:noProof/>
            </w:rPr>
          </w:pPr>
          <w:hyperlink w:anchor="_Toc135308124" w:history="1">
            <w:r w:rsidR="0017586F" w:rsidRPr="006C7219">
              <w:rPr>
                <w:rStyle w:val="Hyperlink"/>
                <w:rFonts w:ascii="Garamond" w:hAnsi="Garamond"/>
                <w:b/>
                <w:bCs/>
                <w:noProof/>
              </w:rPr>
              <w:t>5.40</w:t>
            </w:r>
            <w:r w:rsidR="0017586F">
              <w:rPr>
                <w:rFonts w:eastAsiaTheme="minorEastAsia"/>
                <w:noProof/>
              </w:rPr>
              <w:tab/>
            </w:r>
            <w:r w:rsidR="0017586F" w:rsidRPr="006C7219">
              <w:rPr>
                <w:rStyle w:val="Hyperlink"/>
                <w:rFonts w:ascii="Garamond" w:hAnsi="Garamond"/>
                <w:b/>
                <w:bCs/>
                <w:noProof/>
              </w:rPr>
              <w:t>Indigenous People</w:t>
            </w:r>
            <w:r w:rsidR="0017586F">
              <w:rPr>
                <w:noProof/>
                <w:webHidden/>
              </w:rPr>
              <w:tab/>
            </w:r>
            <w:r w:rsidR="0017586F">
              <w:rPr>
                <w:noProof/>
                <w:webHidden/>
              </w:rPr>
              <w:fldChar w:fldCharType="begin"/>
            </w:r>
            <w:r w:rsidR="0017586F">
              <w:rPr>
                <w:noProof/>
                <w:webHidden/>
              </w:rPr>
              <w:instrText xml:space="preserve"> PAGEREF _Toc135308124 \h </w:instrText>
            </w:r>
            <w:r w:rsidR="0017586F">
              <w:rPr>
                <w:noProof/>
                <w:webHidden/>
              </w:rPr>
            </w:r>
            <w:r w:rsidR="0017586F">
              <w:rPr>
                <w:noProof/>
                <w:webHidden/>
              </w:rPr>
              <w:fldChar w:fldCharType="separate"/>
            </w:r>
            <w:r w:rsidR="00B81362">
              <w:rPr>
                <w:noProof/>
                <w:webHidden/>
              </w:rPr>
              <w:t>72</w:t>
            </w:r>
            <w:r w:rsidR="0017586F">
              <w:rPr>
                <w:noProof/>
                <w:webHidden/>
              </w:rPr>
              <w:fldChar w:fldCharType="end"/>
            </w:r>
          </w:hyperlink>
        </w:p>
        <w:p w14:paraId="7651778D" w14:textId="77777777" w:rsidR="0017586F" w:rsidRDefault="009F182C">
          <w:pPr>
            <w:pStyle w:val="TOC2"/>
            <w:tabs>
              <w:tab w:val="left" w:pos="880"/>
              <w:tab w:val="right" w:leader="dot" w:pos="9350"/>
            </w:tabs>
            <w:rPr>
              <w:rFonts w:eastAsiaTheme="minorEastAsia"/>
              <w:noProof/>
            </w:rPr>
          </w:pPr>
          <w:hyperlink w:anchor="_Toc135308125" w:history="1">
            <w:r w:rsidR="0017586F" w:rsidRPr="006C7219">
              <w:rPr>
                <w:rStyle w:val="Hyperlink"/>
                <w:rFonts w:ascii="Garamond" w:hAnsi="Garamond"/>
                <w:b/>
                <w:bCs/>
                <w:noProof/>
              </w:rPr>
              <w:t>5.41</w:t>
            </w:r>
            <w:r w:rsidR="0017586F">
              <w:rPr>
                <w:rFonts w:eastAsiaTheme="minorEastAsia"/>
                <w:noProof/>
              </w:rPr>
              <w:tab/>
            </w:r>
            <w:r w:rsidR="0017586F" w:rsidRPr="006C7219">
              <w:rPr>
                <w:rStyle w:val="Hyperlink"/>
                <w:rFonts w:ascii="Garamond" w:hAnsi="Garamond"/>
                <w:b/>
                <w:bCs/>
                <w:noProof/>
              </w:rPr>
              <w:t>Migrants</w:t>
            </w:r>
            <w:r w:rsidR="0017586F">
              <w:rPr>
                <w:noProof/>
                <w:webHidden/>
              </w:rPr>
              <w:tab/>
            </w:r>
            <w:r w:rsidR="0017586F">
              <w:rPr>
                <w:noProof/>
                <w:webHidden/>
              </w:rPr>
              <w:fldChar w:fldCharType="begin"/>
            </w:r>
            <w:r w:rsidR="0017586F">
              <w:rPr>
                <w:noProof/>
                <w:webHidden/>
              </w:rPr>
              <w:instrText xml:space="preserve"> PAGEREF _Toc135308125 \h </w:instrText>
            </w:r>
            <w:r w:rsidR="0017586F">
              <w:rPr>
                <w:noProof/>
                <w:webHidden/>
              </w:rPr>
            </w:r>
            <w:r w:rsidR="0017586F">
              <w:rPr>
                <w:noProof/>
                <w:webHidden/>
              </w:rPr>
              <w:fldChar w:fldCharType="separate"/>
            </w:r>
            <w:r w:rsidR="00B81362">
              <w:rPr>
                <w:noProof/>
                <w:webHidden/>
              </w:rPr>
              <w:t>73</w:t>
            </w:r>
            <w:r w:rsidR="0017586F">
              <w:rPr>
                <w:noProof/>
                <w:webHidden/>
              </w:rPr>
              <w:fldChar w:fldCharType="end"/>
            </w:r>
          </w:hyperlink>
        </w:p>
        <w:p w14:paraId="2E6455C2" w14:textId="77777777" w:rsidR="0017586F" w:rsidRDefault="009F182C">
          <w:pPr>
            <w:pStyle w:val="TOC2"/>
            <w:tabs>
              <w:tab w:val="left" w:pos="880"/>
              <w:tab w:val="right" w:leader="dot" w:pos="9350"/>
            </w:tabs>
            <w:rPr>
              <w:rFonts w:eastAsiaTheme="minorEastAsia"/>
              <w:noProof/>
            </w:rPr>
          </w:pPr>
          <w:hyperlink w:anchor="_Toc135308126" w:history="1">
            <w:r w:rsidR="0017586F" w:rsidRPr="006C7219">
              <w:rPr>
                <w:rStyle w:val="Hyperlink"/>
                <w:rFonts w:ascii="Garamond" w:hAnsi="Garamond" w:cs="Times New Roman"/>
                <w:b/>
                <w:bCs/>
                <w:noProof/>
              </w:rPr>
              <w:t>5.42</w:t>
            </w:r>
            <w:r w:rsidR="0017586F">
              <w:rPr>
                <w:rFonts w:eastAsiaTheme="minorEastAsia"/>
                <w:noProof/>
              </w:rPr>
              <w:tab/>
            </w:r>
            <w:r w:rsidR="0017586F" w:rsidRPr="006C7219">
              <w:rPr>
                <w:rStyle w:val="Hyperlink"/>
                <w:rFonts w:ascii="Garamond" w:hAnsi="Garamond" w:cs="Times New Roman"/>
                <w:b/>
                <w:bCs/>
                <w:noProof/>
              </w:rPr>
              <w:t>Refugees and asylum seekers</w:t>
            </w:r>
            <w:r w:rsidR="0017586F">
              <w:rPr>
                <w:noProof/>
                <w:webHidden/>
              </w:rPr>
              <w:tab/>
            </w:r>
            <w:r w:rsidR="0017586F">
              <w:rPr>
                <w:noProof/>
                <w:webHidden/>
              </w:rPr>
              <w:fldChar w:fldCharType="begin"/>
            </w:r>
            <w:r w:rsidR="0017586F">
              <w:rPr>
                <w:noProof/>
                <w:webHidden/>
              </w:rPr>
              <w:instrText xml:space="preserve"> PAGEREF _Toc135308126 \h </w:instrText>
            </w:r>
            <w:r w:rsidR="0017586F">
              <w:rPr>
                <w:noProof/>
                <w:webHidden/>
              </w:rPr>
            </w:r>
            <w:r w:rsidR="0017586F">
              <w:rPr>
                <w:noProof/>
                <w:webHidden/>
              </w:rPr>
              <w:fldChar w:fldCharType="separate"/>
            </w:r>
            <w:r w:rsidR="00B81362">
              <w:rPr>
                <w:noProof/>
                <w:webHidden/>
              </w:rPr>
              <w:t>74</w:t>
            </w:r>
            <w:r w:rsidR="0017586F">
              <w:rPr>
                <w:noProof/>
                <w:webHidden/>
              </w:rPr>
              <w:fldChar w:fldCharType="end"/>
            </w:r>
          </w:hyperlink>
        </w:p>
        <w:p w14:paraId="5A3ABEC7" w14:textId="77777777" w:rsidR="0017586F" w:rsidRDefault="009F182C">
          <w:pPr>
            <w:pStyle w:val="TOC1"/>
            <w:tabs>
              <w:tab w:val="left" w:pos="440"/>
              <w:tab w:val="right" w:leader="dot" w:pos="9350"/>
            </w:tabs>
            <w:rPr>
              <w:rFonts w:eastAsiaTheme="minorEastAsia"/>
              <w:noProof/>
            </w:rPr>
          </w:pPr>
          <w:hyperlink w:anchor="_Toc135308127" w:history="1">
            <w:r w:rsidR="0017586F" w:rsidRPr="006C7219">
              <w:rPr>
                <w:rStyle w:val="Hyperlink"/>
                <w:rFonts w:ascii="Garamond" w:hAnsi="Garamond"/>
                <w:b/>
                <w:bCs/>
                <w:noProof/>
              </w:rPr>
              <w:t>6</w:t>
            </w:r>
            <w:r w:rsidR="0017586F">
              <w:rPr>
                <w:rFonts w:eastAsiaTheme="minorEastAsia"/>
                <w:noProof/>
              </w:rPr>
              <w:tab/>
            </w:r>
            <w:r w:rsidR="0017586F" w:rsidRPr="006C7219">
              <w:rPr>
                <w:rStyle w:val="Hyperlink"/>
                <w:rFonts w:ascii="Garamond" w:hAnsi="Garamond"/>
                <w:b/>
                <w:bCs/>
                <w:noProof/>
              </w:rPr>
              <w:t>Conclusion and Recommendation</w:t>
            </w:r>
            <w:r w:rsidR="0017586F">
              <w:rPr>
                <w:noProof/>
                <w:webHidden/>
              </w:rPr>
              <w:tab/>
            </w:r>
            <w:r w:rsidR="0017586F">
              <w:rPr>
                <w:noProof/>
                <w:webHidden/>
              </w:rPr>
              <w:fldChar w:fldCharType="begin"/>
            </w:r>
            <w:r w:rsidR="0017586F">
              <w:rPr>
                <w:noProof/>
                <w:webHidden/>
              </w:rPr>
              <w:instrText xml:space="preserve"> PAGEREF _Toc135308127 \h </w:instrText>
            </w:r>
            <w:r w:rsidR="0017586F">
              <w:rPr>
                <w:noProof/>
                <w:webHidden/>
              </w:rPr>
            </w:r>
            <w:r w:rsidR="0017586F">
              <w:rPr>
                <w:noProof/>
                <w:webHidden/>
              </w:rPr>
              <w:fldChar w:fldCharType="separate"/>
            </w:r>
            <w:r w:rsidR="00B81362">
              <w:rPr>
                <w:noProof/>
                <w:webHidden/>
              </w:rPr>
              <w:t>75</w:t>
            </w:r>
            <w:r w:rsidR="0017586F">
              <w:rPr>
                <w:noProof/>
                <w:webHidden/>
              </w:rPr>
              <w:fldChar w:fldCharType="end"/>
            </w:r>
          </w:hyperlink>
        </w:p>
        <w:p w14:paraId="733F463C" w14:textId="1559E097" w:rsidR="00E11A4F" w:rsidRPr="00262998" w:rsidRDefault="00E11A4F" w:rsidP="00262998">
          <w:pPr>
            <w:spacing w:line="360" w:lineRule="auto"/>
            <w:rPr>
              <w:rFonts w:ascii="Garamond" w:hAnsi="Garamond"/>
            </w:rPr>
          </w:pPr>
          <w:r w:rsidRPr="00262998">
            <w:rPr>
              <w:rFonts w:ascii="Garamond" w:hAnsi="Garamond"/>
              <w:b/>
              <w:bCs/>
              <w:noProof/>
            </w:rPr>
            <w:fldChar w:fldCharType="end"/>
          </w:r>
        </w:p>
      </w:sdtContent>
    </w:sdt>
    <w:p w14:paraId="132E08BE" w14:textId="77777777" w:rsidR="00D92D61" w:rsidRPr="00262998" w:rsidRDefault="00D92D61" w:rsidP="00262998">
      <w:pPr>
        <w:spacing w:line="360" w:lineRule="auto"/>
        <w:jc w:val="both"/>
        <w:rPr>
          <w:rFonts w:ascii="Garamond" w:hAnsi="Garamond" w:cs="Times New Roman"/>
          <w:sz w:val="24"/>
          <w:szCs w:val="24"/>
        </w:rPr>
      </w:pPr>
    </w:p>
    <w:p w14:paraId="175EB30C" w14:textId="77777777" w:rsidR="00D92D61" w:rsidRPr="00262998" w:rsidRDefault="00D92D61" w:rsidP="00262998">
      <w:pPr>
        <w:spacing w:line="360" w:lineRule="auto"/>
        <w:jc w:val="both"/>
        <w:rPr>
          <w:rFonts w:ascii="Garamond" w:hAnsi="Garamond" w:cs="Times New Roman"/>
          <w:sz w:val="24"/>
          <w:szCs w:val="24"/>
        </w:rPr>
      </w:pPr>
    </w:p>
    <w:p w14:paraId="68C39AC8" w14:textId="77777777" w:rsidR="00D92D61" w:rsidRPr="00262998" w:rsidRDefault="00D92D61" w:rsidP="00262998">
      <w:pPr>
        <w:spacing w:line="360" w:lineRule="auto"/>
        <w:jc w:val="both"/>
        <w:rPr>
          <w:rFonts w:ascii="Garamond" w:hAnsi="Garamond" w:cs="Times New Roman"/>
          <w:sz w:val="24"/>
          <w:szCs w:val="24"/>
        </w:rPr>
      </w:pPr>
    </w:p>
    <w:p w14:paraId="6636E143" w14:textId="77777777" w:rsidR="00D92D61" w:rsidRPr="00262998" w:rsidRDefault="00D92D61" w:rsidP="00262998">
      <w:pPr>
        <w:spacing w:line="360" w:lineRule="auto"/>
        <w:jc w:val="both"/>
        <w:rPr>
          <w:rFonts w:ascii="Garamond" w:hAnsi="Garamond" w:cs="Times New Roman"/>
          <w:sz w:val="24"/>
          <w:szCs w:val="24"/>
        </w:rPr>
      </w:pPr>
    </w:p>
    <w:p w14:paraId="7FB4ADBF" w14:textId="77777777" w:rsidR="00D92D61" w:rsidRPr="00262998" w:rsidRDefault="00D92D61" w:rsidP="00262998">
      <w:pPr>
        <w:spacing w:line="360" w:lineRule="auto"/>
        <w:jc w:val="both"/>
        <w:rPr>
          <w:rFonts w:ascii="Garamond" w:hAnsi="Garamond" w:cs="Times New Roman"/>
          <w:sz w:val="24"/>
          <w:szCs w:val="24"/>
        </w:rPr>
      </w:pPr>
    </w:p>
    <w:p w14:paraId="60E17C80" w14:textId="77777777" w:rsidR="00D92D61" w:rsidRPr="00262998" w:rsidRDefault="00D92D61" w:rsidP="00262998">
      <w:pPr>
        <w:spacing w:line="360" w:lineRule="auto"/>
        <w:jc w:val="both"/>
        <w:rPr>
          <w:rFonts w:ascii="Garamond" w:hAnsi="Garamond" w:cs="Times New Roman"/>
          <w:sz w:val="24"/>
          <w:szCs w:val="24"/>
        </w:rPr>
      </w:pPr>
    </w:p>
    <w:p w14:paraId="49CD025D" w14:textId="77777777" w:rsidR="00D92D61" w:rsidRPr="00262998" w:rsidRDefault="00D92D61" w:rsidP="00262998">
      <w:pPr>
        <w:spacing w:line="360" w:lineRule="auto"/>
        <w:jc w:val="both"/>
        <w:rPr>
          <w:rFonts w:ascii="Garamond" w:hAnsi="Garamond" w:cs="Times New Roman"/>
          <w:sz w:val="24"/>
          <w:szCs w:val="24"/>
        </w:rPr>
      </w:pPr>
    </w:p>
    <w:p w14:paraId="3A6828CE" w14:textId="77777777" w:rsidR="00D92D61" w:rsidRPr="00262998" w:rsidRDefault="00D92D61" w:rsidP="00262998">
      <w:pPr>
        <w:spacing w:line="360" w:lineRule="auto"/>
        <w:jc w:val="both"/>
        <w:rPr>
          <w:rFonts w:ascii="Garamond" w:hAnsi="Garamond" w:cs="Times New Roman"/>
          <w:sz w:val="24"/>
          <w:szCs w:val="24"/>
        </w:rPr>
      </w:pPr>
    </w:p>
    <w:p w14:paraId="0D2FC67C" w14:textId="77777777" w:rsidR="00D92D61" w:rsidRPr="00262998" w:rsidRDefault="00D92D61" w:rsidP="00262998">
      <w:pPr>
        <w:spacing w:line="360" w:lineRule="auto"/>
        <w:jc w:val="both"/>
        <w:rPr>
          <w:rFonts w:ascii="Garamond" w:hAnsi="Garamond" w:cs="Times New Roman"/>
          <w:sz w:val="24"/>
          <w:szCs w:val="24"/>
        </w:rPr>
      </w:pPr>
    </w:p>
    <w:p w14:paraId="74E9D852" w14:textId="77777777" w:rsidR="00D92D61" w:rsidRPr="00262998" w:rsidRDefault="00D92D61" w:rsidP="00262998">
      <w:pPr>
        <w:spacing w:line="360" w:lineRule="auto"/>
        <w:jc w:val="both"/>
        <w:rPr>
          <w:rFonts w:ascii="Garamond" w:hAnsi="Garamond" w:cs="Times New Roman"/>
          <w:sz w:val="24"/>
          <w:szCs w:val="24"/>
        </w:rPr>
      </w:pPr>
    </w:p>
    <w:p w14:paraId="17CF0BDF" w14:textId="77777777" w:rsidR="00D92D61" w:rsidRPr="00524DAB" w:rsidRDefault="00D92D61" w:rsidP="00262998">
      <w:pPr>
        <w:pStyle w:val="Heading1"/>
        <w:spacing w:line="360" w:lineRule="auto"/>
        <w:jc w:val="both"/>
        <w:rPr>
          <w:rFonts w:ascii="Garamond" w:hAnsi="Garamond"/>
          <w:b/>
          <w:bCs/>
        </w:rPr>
      </w:pPr>
      <w:bookmarkStart w:id="0" w:name="_Toc513114076"/>
      <w:bookmarkStart w:id="1" w:name="_Toc135308080"/>
      <w:r w:rsidRPr="00524DAB">
        <w:rPr>
          <w:rFonts w:ascii="Garamond" w:hAnsi="Garamond"/>
          <w:b/>
          <w:bCs/>
        </w:rPr>
        <w:lastRenderedPageBreak/>
        <w:t>1. Introduction</w:t>
      </w:r>
      <w:bookmarkEnd w:id="0"/>
      <w:bookmarkEnd w:id="1"/>
    </w:p>
    <w:p w14:paraId="7D072101" w14:textId="1065F8E9" w:rsidR="00D92D61" w:rsidRPr="00262998" w:rsidRDefault="00D92D61" w:rsidP="00262998">
      <w:pPr>
        <w:spacing w:line="360" w:lineRule="auto"/>
        <w:jc w:val="both"/>
        <w:rPr>
          <w:rFonts w:ascii="Garamond" w:hAnsi="Garamond" w:cs="Times New Roman"/>
          <w:bCs/>
          <w:sz w:val="24"/>
          <w:szCs w:val="24"/>
        </w:rPr>
      </w:pPr>
      <w:r w:rsidRPr="00262998">
        <w:rPr>
          <w:rFonts w:ascii="Garamond" w:hAnsi="Garamond" w:cs="Times New Roman"/>
          <w:bCs/>
          <w:sz w:val="24"/>
          <w:szCs w:val="24"/>
        </w:rPr>
        <w:t xml:space="preserve">This Universal Periodic Review midterm report is prepared and submitted by the National Coalition for UPR-Nepal to the Office of the High Commissioner on Human Rights (OHCHR) on the implementation of the UPR recommendations received by Nepal in its third cycle review in </w:t>
      </w:r>
      <w:r w:rsidR="00EB44B1" w:rsidRPr="00262998">
        <w:rPr>
          <w:rFonts w:ascii="Garamond" w:hAnsi="Garamond" w:cs="Times New Roman"/>
          <w:bCs/>
          <w:sz w:val="24"/>
          <w:szCs w:val="24"/>
        </w:rPr>
        <w:t>January</w:t>
      </w:r>
      <w:r w:rsidRPr="00262998">
        <w:rPr>
          <w:rFonts w:ascii="Garamond" w:hAnsi="Garamond" w:cs="Times New Roman"/>
          <w:bCs/>
          <w:sz w:val="24"/>
          <w:szCs w:val="24"/>
        </w:rPr>
        <w:t xml:space="preserve"> 2021. National Coalition for UPR is a team of 440 civil society organizations of Nepal engaged in preparing Nepal’s civil society UPR report, </w:t>
      </w:r>
      <w:r w:rsidR="00ED3D53" w:rsidRPr="00262998">
        <w:rPr>
          <w:rFonts w:ascii="Garamond" w:hAnsi="Garamond" w:cs="Times New Roman"/>
          <w:bCs/>
          <w:sz w:val="24"/>
          <w:szCs w:val="24"/>
        </w:rPr>
        <w:t>follow-up,</w:t>
      </w:r>
      <w:r w:rsidRPr="00262998">
        <w:rPr>
          <w:rFonts w:ascii="Garamond" w:hAnsi="Garamond" w:cs="Times New Roman"/>
          <w:bCs/>
          <w:sz w:val="24"/>
          <w:szCs w:val="24"/>
        </w:rPr>
        <w:t xml:space="preserve"> and advocacy activities for the implementation of the recommendations. Most members of the coalition are also engaged in treaty-based human rights reporting and follow-up activities as well as special procedures of the Human Rights Council. </w:t>
      </w:r>
      <w:bookmarkStart w:id="2" w:name="_Toc513114077"/>
    </w:p>
    <w:p w14:paraId="158A3002" w14:textId="77777777" w:rsidR="00D92D61" w:rsidRPr="00524DAB" w:rsidRDefault="00D92D61" w:rsidP="00262998">
      <w:pPr>
        <w:pStyle w:val="Heading1"/>
        <w:spacing w:line="360" w:lineRule="auto"/>
        <w:jc w:val="both"/>
        <w:rPr>
          <w:rFonts w:ascii="Garamond" w:hAnsi="Garamond"/>
          <w:b/>
          <w:bCs/>
        </w:rPr>
      </w:pPr>
      <w:bookmarkStart w:id="3" w:name="_Toc135308081"/>
      <w:r w:rsidRPr="00524DAB">
        <w:rPr>
          <w:rFonts w:ascii="Garamond" w:hAnsi="Garamond"/>
          <w:b/>
          <w:bCs/>
        </w:rPr>
        <w:t>2. Background</w:t>
      </w:r>
      <w:bookmarkEnd w:id="2"/>
      <w:bookmarkEnd w:id="3"/>
    </w:p>
    <w:p w14:paraId="71606DF4" w14:textId="70F7AA56" w:rsidR="00D92D61" w:rsidRPr="00262998" w:rsidRDefault="00524DAB" w:rsidP="00262998">
      <w:pPr>
        <w:spacing w:line="360" w:lineRule="auto"/>
        <w:jc w:val="both"/>
        <w:rPr>
          <w:rFonts w:ascii="Garamond" w:hAnsi="Garamond" w:cs="Times New Roman"/>
          <w:sz w:val="24"/>
          <w:szCs w:val="24"/>
          <w:shd w:val="clear" w:color="auto" w:fill="FFFFFF"/>
        </w:rPr>
      </w:pPr>
      <w:r>
        <w:rPr>
          <w:rFonts w:ascii="Garamond" w:hAnsi="Garamond" w:cs="Times New Roman"/>
          <w:sz w:val="24"/>
          <w:szCs w:val="24"/>
        </w:rPr>
        <w:t>Nepal underwent its third UPR i</w:t>
      </w:r>
      <w:r w:rsidR="00D92D61" w:rsidRPr="00262998">
        <w:rPr>
          <w:rFonts w:ascii="Garamond" w:hAnsi="Garamond" w:cs="Times New Roman"/>
          <w:sz w:val="24"/>
          <w:szCs w:val="24"/>
        </w:rPr>
        <w:t xml:space="preserve">n </w:t>
      </w:r>
      <w:r w:rsidR="00EB44B1" w:rsidRPr="00262998">
        <w:rPr>
          <w:rFonts w:ascii="Garamond" w:hAnsi="Garamond" w:cs="Times New Roman"/>
          <w:sz w:val="24"/>
          <w:szCs w:val="24"/>
        </w:rPr>
        <w:t>January 2021</w:t>
      </w:r>
      <w:r w:rsidR="00D92D61" w:rsidRPr="00262998">
        <w:rPr>
          <w:rFonts w:ascii="Garamond" w:hAnsi="Garamond" w:cs="Times New Roman"/>
          <w:sz w:val="24"/>
          <w:szCs w:val="24"/>
        </w:rPr>
        <w:t xml:space="preserve"> at which point the UPR Working Group reviewed the human rights situation in the country.</w:t>
      </w:r>
      <w:r>
        <w:rPr>
          <w:rStyle w:val="FootnoteReference"/>
          <w:rFonts w:ascii="Garamond" w:hAnsi="Garamond" w:cs="Times New Roman"/>
          <w:sz w:val="24"/>
          <w:szCs w:val="24"/>
        </w:rPr>
        <w:footnoteReference w:id="1"/>
      </w:r>
      <w:r w:rsidR="00D92D61" w:rsidRPr="00262998">
        <w:rPr>
          <w:rFonts w:ascii="Garamond" w:hAnsi="Garamond" w:cs="Times New Roman"/>
          <w:sz w:val="24"/>
          <w:szCs w:val="24"/>
        </w:rPr>
        <w:t xml:space="preserve"> </w:t>
      </w:r>
      <w:r w:rsidR="00D92D61" w:rsidRPr="00262998">
        <w:rPr>
          <w:rFonts w:ascii="Garamond" w:hAnsi="Garamond" w:cs="Times New Roman"/>
          <w:sz w:val="24"/>
          <w:szCs w:val="24"/>
          <w:shd w:val="clear" w:color="auto" w:fill="FFFFFF"/>
        </w:rPr>
        <w:t>Nepal’s Minister for Foreign Affairs</w:t>
      </w:r>
      <w:r w:rsidR="00EB44B1" w:rsidRPr="00262998">
        <w:rPr>
          <w:rFonts w:ascii="Garamond" w:hAnsi="Garamond" w:cs="Times New Roman"/>
          <w:sz w:val="24"/>
          <w:szCs w:val="24"/>
          <w:shd w:val="clear" w:color="auto" w:fill="FFFFFF"/>
        </w:rPr>
        <w:t xml:space="preserve"> led the delegation that</w:t>
      </w:r>
      <w:r w:rsidR="00D92D61" w:rsidRPr="00262998">
        <w:rPr>
          <w:rFonts w:ascii="Garamond" w:hAnsi="Garamond" w:cs="Times New Roman"/>
          <w:sz w:val="24"/>
          <w:szCs w:val="24"/>
          <w:shd w:val="clear" w:color="auto" w:fill="FFFFFF"/>
        </w:rPr>
        <w:t xml:space="preserve"> presented the National Report on behalf of the Government of Nepal</w:t>
      </w:r>
      <w:r w:rsidR="00983E89" w:rsidRPr="00262998">
        <w:rPr>
          <w:rFonts w:ascii="Garamond" w:hAnsi="Garamond" w:cs="Times New Roman"/>
          <w:sz w:val="24"/>
          <w:szCs w:val="24"/>
          <w:shd w:val="clear" w:color="auto" w:fill="FFFFFF"/>
        </w:rPr>
        <w:t>i in the 37</w:t>
      </w:r>
      <w:r w:rsidR="00983E89" w:rsidRPr="00262998">
        <w:rPr>
          <w:rFonts w:ascii="Garamond" w:hAnsi="Garamond" w:cs="Times New Roman"/>
          <w:sz w:val="24"/>
          <w:szCs w:val="24"/>
          <w:shd w:val="clear" w:color="auto" w:fill="FFFFFF"/>
          <w:vertAlign w:val="superscript"/>
        </w:rPr>
        <w:t>th</w:t>
      </w:r>
      <w:r w:rsidR="00983E89" w:rsidRPr="00262998">
        <w:rPr>
          <w:rFonts w:ascii="Garamond" w:hAnsi="Garamond" w:cs="Times New Roman"/>
          <w:sz w:val="24"/>
          <w:szCs w:val="24"/>
          <w:shd w:val="clear" w:color="auto" w:fill="FFFFFF"/>
        </w:rPr>
        <w:t xml:space="preserve"> Session of the Human Rights Council Working Group on Universal Periodic Review</w:t>
      </w:r>
      <w:r>
        <w:rPr>
          <w:rFonts w:ascii="Garamond" w:hAnsi="Garamond" w:cs="Times New Roman"/>
          <w:sz w:val="24"/>
          <w:szCs w:val="24"/>
          <w:shd w:val="clear" w:color="auto" w:fill="FFFFFF"/>
        </w:rPr>
        <w:t>.</w:t>
      </w:r>
      <w:r>
        <w:rPr>
          <w:rStyle w:val="FootnoteReference"/>
          <w:rFonts w:ascii="Garamond" w:hAnsi="Garamond" w:cs="Times New Roman"/>
          <w:sz w:val="24"/>
          <w:szCs w:val="24"/>
          <w:shd w:val="clear" w:color="auto" w:fill="FFFFFF"/>
        </w:rPr>
        <w:footnoteReference w:id="2"/>
      </w:r>
      <w:r w:rsidR="00EB44B1" w:rsidRPr="00262998">
        <w:rPr>
          <w:rFonts w:ascii="Garamond" w:hAnsi="Garamond" w:cs="Times New Roman"/>
          <w:sz w:val="24"/>
          <w:szCs w:val="24"/>
          <w:shd w:val="clear" w:color="auto" w:fill="FFFFFF"/>
        </w:rPr>
        <w:t xml:space="preserve"> The delegation during its presentation reiterated </w:t>
      </w:r>
      <w:r w:rsidR="004E2C43" w:rsidRPr="00262998">
        <w:rPr>
          <w:rFonts w:ascii="Garamond" w:hAnsi="Garamond" w:cs="Times New Roman"/>
          <w:sz w:val="24"/>
          <w:szCs w:val="24"/>
          <w:shd w:val="clear" w:color="auto" w:fill="FFFFFF"/>
        </w:rPr>
        <w:t xml:space="preserve">that the government was committed towards upholding its international treaty obligations, that it was committed to fulfillment of constitutional guarantees in the form of political, economic, </w:t>
      </w:r>
      <w:r w:rsidR="00081BEB" w:rsidRPr="00262998">
        <w:rPr>
          <w:rFonts w:ascii="Garamond" w:hAnsi="Garamond" w:cs="Times New Roman"/>
          <w:sz w:val="24"/>
          <w:szCs w:val="24"/>
          <w:shd w:val="clear" w:color="auto" w:fill="FFFFFF"/>
        </w:rPr>
        <w:t>cultural,</w:t>
      </w:r>
      <w:r w:rsidR="004E2C43" w:rsidRPr="00262998">
        <w:rPr>
          <w:rFonts w:ascii="Garamond" w:hAnsi="Garamond" w:cs="Times New Roman"/>
          <w:sz w:val="24"/>
          <w:szCs w:val="24"/>
          <w:shd w:val="clear" w:color="auto" w:fill="FFFFFF"/>
        </w:rPr>
        <w:t xml:space="preserve"> social or development rights.</w:t>
      </w:r>
      <w:r w:rsidR="00D92D61" w:rsidRPr="00262998">
        <w:rPr>
          <w:rFonts w:ascii="Garamond" w:hAnsi="Garamond" w:cs="Times New Roman"/>
          <w:sz w:val="24"/>
          <w:szCs w:val="24"/>
          <w:shd w:val="clear" w:color="auto" w:fill="FFFFFF"/>
        </w:rPr>
        <w:t xml:space="preserve"> </w:t>
      </w:r>
      <w:r w:rsidR="00983E89" w:rsidRPr="00262998">
        <w:rPr>
          <w:rFonts w:ascii="Garamond" w:hAnsi="Garamond" w:cs="Times New Roman"/>
          <w:sz w:val="24"/>
          <w:szCs w:val="24"/>
          <w:shd w:val="clear" w:color="auto" w:fill="FFFFFF"/>
        </w:rPr>
        <w:t xml:space="preserve">Delegation stated that it had progressed further in protection of human rights in the country since </w:t>
      </w:r>
      <w:r w:rsidR="00316779" w:rsidRPr="00262998">
        <w:rPr>
          <w:rFonts w:ascii="Garamond" w:hAnsi="Garamond" w:cs="Times New Roman"/>
          <w:sz w:val="24"/>
          <w:szCs w:val="24"/>
          <w:shd w:val="clear" w:color="auto" w:fill="FFFFFF"/>
        </w:rPr>
        <w:t>its 2</w:t>
      </w:r>
      <w:r w:rsidR="00983E89" w:rsidRPr="00262998">
        <w:rPr>
          <w:rFonts w:ascii="Garamond" w:hAnsi="Garamond" w:cs="Times New Roman"/>
          <w:sz w:val="24"/>
          <w:szCs w:val="24"/>
          <w:shd w:val="clear" w:color="auto" w:fill="FFFFFF"/>
          <w:vertAlign w:val="superscript"/>
        </w:rPr>
        <w:t>nd</w:t>
      </w:r>
      <w:r w:rsidR="00983E89" w:rsidRPr="00262998">
        <w:rPr>
          <w:rFonts w:ascii="Garamond" w:hAnsi="Garamond" w:cs="Times New Roman"/>
          <w:sz w:val="24"/>
          <w:szCs w:val="24"/>
          <w:shd w:val="clear" w:color="auto" w:fill="FFFFFF"/>
        </w:rPr>
        <w:t xml:space="preserve"> cycle of review in November 2015.</w:t>
      </w:r>
      <w:r w:rsidR="00316779" w:rsidRPr="00262998">
        <w:rPr>
          <w:rFonts w:ascii="Garamond" w:hAnsi="Garamond" w:cs="Times New Roman"/>
          <w:sz w:val="24"/>
          <w:szCs w:val="24"/>
          <w:shd w:val="clear" w:color="auto" w:fill="FFFFFF"/>
        </w:rPr>
        <w:t xml:space="preserve"> </w:t>
      </w:r>
      <w:r w:rsidR="00D92D61" w:rsidRPr="00262998">
        <w:rPr>
          <w:rFonts w:ascii="Garamond" w:hAnsi="Garamond" w:cs="Times New Roman"/>
          <w:sz w:val="24"/>
          <w:szCs w:val="24"/>
        </w:rPr>
        <w:t xml:space="preserve">Nepal’s </w:t>
      </w:r>
      <w:r w:rsidR="00ED3D53" w:rsidRPr="00262998">
        <w:rPr>
          <w:rFonts w:ascii="Garamond" w:hAnsi="Garamond" w:cs="Times New Roman"/>
          <w:sz w:val="24"/>
          <w:szCs w:val="24"/>
        </w:rPr>
        <w:t>third cycle</w:t>
      </w:r>
      <w:r w:rsidR="00D92D61" w:rsidRPr="00262998">
        <w:rPr>
          <w:rFonts w:ascii="Garamond" w:hAnsi="Garamond" w:cs="Times New Roman"/>
          <w:sz w:val="24"/>
          <w:szCs w:val="24"/>
        </w:rPr>
        <w:t xml:space="preserve"> of review was conducted on</w:t>
      </w:r>
      <w:r w:rsidR="00983E89" w:rsidRPr="00262998">
        <w:rPr>
          <w:rFonts w:ascii="Garamond" w:hAnsi="Garamond" w:cs="Times New Roman"/>
          <w:sz w:val="24"/>
          <w:szCs w:val="24"/>
        </w:rPr>
        <w:t xml:space="preserve"> 18-29 January</w:t>
      </w:r>
      <w:r w:rsidR="00D92D61" w:rsidRPr="00262998">
        <w:rPr>
          <w:rFonts w:ascii="Garamond" w:hAnsi="Garamond" w:cs="Times New Roman"/>
          <w:sz w:val="24"/>
          <w:szCs w:val="24"/>
        </w:rPr>
        <w:t xml:space="preserve"> </w:t>
      </w:r>
      <w:r w:rsidR="00316779" w:rsidRPr="00262998">
        <w:rPr>
          <w:rFonts w:ascii="Garamond" w:hAnsi="Garamond" w:cs="Times New Roman"/>
          <w:sz w:val="24"/>
          <w:szCs w:val="24"/>
        </w:rPr>
        <w:t>2021. The</w:t>
      </w:r>
      <w:r w:rsidR="00D92D61" w:rsidRPr="00262998">
        <w:rPr>
          <w:rFonts w:ascii="Garamond" w:hAnsi="Garamond" w:cs="Times New Roman"/>
          <w:sz w:val="24"/>
          <w:szCs w:val="24"/>
        </w:rPr>
        <w:t xml:space="preserve"> UPR working Group report</w:t>
      </w:r>
      <w:r w:rsidR="00D92D61" w:rsidRPr="00262998">
        <w:rPr>
          <w:rFonts w:ascii="Garamond" w:hAnsi="Garamond" w:cs="Times New Roman"/>
          <w:sz w:val="24"/>
          <w:szCs w:val="24"/>
          <w:shd w:val="clear" w:color="auto" w:fill="FFFFFF"/>
        </w:rPr>
        <w:t xml:space="preserve"> was adopted on </w:t>
      </w:r>
      <w:r w:rsidR="00316779" w:rsidRPr="00262998">
        <w:rPr>
          <w:rFonts w:ascii="Garamond" w:hAnsi="Garamond" w:cs="Times New Roman"/>
          <w:sz w:val="24"/>
          <w:szCs w:val="24"/>
          <w:shd w:val="clear" w:color="auto" w:fill="FFFFFF"/>
        </w:rPr>
        <w:t>8</w:t>
      </w:r>
      <w:r w:rsidR="00316779" w:rsidRPr="00262998">
        <w:rPr>
          <w:rFonts w:ascii="Garamond" w:hAnsi="Garamond" w:cs="Times New Roman"/>
          <w:sz w:val="24"/>
          <w:szCs w:val="24"/>
          <w:shd w:val="clear" w:color="auto" w:fill="FFFFFF"/>
          <w:vertAlign w:val="superscript"/>
        </w:rPr>
        <w:t>th</w:t>
      </w:r>
      <w:r w:rsidR="00316779" w:rsidRPr="00262998">
        <w:rPr>
          <w:rFonts w:ascii="Garamond" w:hAnsi="Garamond" w:cs="Times New Roman"/>
          <w:sz w:val="24"/>
          <w:szCs w:val="24"/>
          <w:shd w:val="clear" w:color="auto" w:fill="FFFFFF"/>
        </w:rPr>
        <w:t xml:space="preserve"> July 2021</w:t>
      </w:r>
      <w:r w:rsidR="00D92D61" w:rsidRPr="00262998">
        <w:rPr>
          <w:rFonts w:ascii="Garamond" w:hAnsi="Garamond" w:cs="Times New Roman"/>
          <w:sz w:val="24"/>
          <w:szCs w:val="24"/>
          <w:shd w:val="clear" w:color="auto" w:fill="FFFFFF"/>
        </w:rPr>
        <w:t xml:space="preserve">. Out of the </w:t>
      </w:r>
      <w:r w:rsidR="007343CC" w:rsidRPr="00262998">
        <w:rPr>
          <w:rFonts w:ascii="Garamond" w:hAnsi="Garamond" w:cs="Times New Roman"/>
          <w:sz w:val="24"/>
          <w:szCs w:val="24"/>
          <w:shd w:val="clear" w:color="auto" w:fill="FFFFFF"/>
        </w:rPr>
        <w:t>233</w:t>
      </w:r>
      <w:r w:rsidR="00D92D61" w:rsidRPr="00262998">
        <w:rPr>
          <w:rFonts w:ascii="Garamond" w:hAnsi="Garamond" w:cs="Times New Roman"/>
          <w:sz w:val="24"/>
          <w:szCs w:val="24"/>
          <w:shd w:val="clear" w:color="auto" w:fill="FFFFFF"/>
        </w:rPr>
        <w:t xml:space="preserve"> recommendations that Nepal received, it </w:t>
      </w:r>
      <w:r w:rsidR="007343CC" w:rsidRPr="00262998">
        <w:rPr>
          <w:rFonts w:ascii="Garamond" w:hAnsi="Garamond" w:cs="Times New Roman"/>
          <w:sz w:val="24"/>
          <w:szCs w:val="24"/>
          <w:shd w:val="clear" w:color="auto" w:fill="FFFFFF"/>
        </w:rPr>
        <w:t xml:space="preserve">supported </w:t>
      </w:r>
      <w:r w:rsidR="0082344F" w:rsidRPr="00262998">
        <w:rPr>
          <w:rFonts w:ascii="Garamond" w:hAnsi="Garamond" w:cs="Times New Roman"/>
          <w:sz w:val="24"/>
          <w:szCs w:val="24"/>
          <w:shd w:val="clear" w:color="auto" w:fill="FFFFFF"/>
        </w:rPr>
        <w:t xml:space="preserve">196 </w:t>
      </w:r>
      <w:r w:rsidR="002B654A" w:rsidRPr="00262998">
        <w:rPr>
          <w:rFonts w:ascii="Garamond" w:hAnsi="Garamond" w:cs="Times New Roman"/>
          <w:sz w:val="24"/>
          <w:szCs w:val="24"/>
          <w:shd w:val="clear" w:color="auto" w:fill="FFFFFF"/>
        </w:rPr>
        <w:t>recommendations</w:t>
      </w:r>
      <w:r w:rsidR="0082344F" w:rsidRPr="00262998">
        <w:rPr>
          <w:rFonts w:ascii="Garamond" w:hAnsi="Garamond" w:cs="Times New Roman"/>
          <w:sz w:val="24"/>
          <w:szCs w:val="24"/>
          <w:shd w:val="clear" w:color="auto" w:fill="FFFFFF"/>
        </w:rPr>
        <w:t xml:space="preserve"> </w:t>
      </w:r>
      <w:r w:rsidR="00D92D61" w:rsidRPr="00262998">
        <w:rPr>
          <w:rFonts w:ascii="Garamond" w:hAnsi="Garamond" w:cs="Times New Roman"/>
          <w:sz w:val="24"/>
          <w:szCs w:val="24"/>
          <w:shd w:val="clear" w:color="auto" w:fill="FFFFFF"/>
        </w:rPr>
        <w:t xml:space="preserve">(78%) and noted </w:t>
      </w:r>
      <w:r>
        <w:rPr>
          <w:rFonts w:ascii="Garamond" w:hAnsi="Garamond" w:cs="Times New Roman"/>
          <w:sz w:val="24"/>
          <w:szCs w:val="24"/>
          <w:shd w:val="clear" w:color="auto" w:fill="FFFFFF"/>
        </w:rPr>
        <w:t>37 recommendations</w:t>
      </w:r>
      <w:r w:rsidR="00D92D61" w:rsidRPr="00262998">
        <w:rPr>
          <w:rFonts w:ascii="Garamond" w:hAnsi="Garamond" w:cs="Times New Roman"/>
          <w:sz w:val="24"/>
          <w:szCs w:val="24"/>
          <w:shd w:val="clear" w:color="auto" w:fill="FFFFFF"/>
        </w:rPr>
        <w:t xml:space="preserve"> (22%).</w:t>
      </w:r>
      <w:r>
        <w:rPr>
          <w:rStyle w:val="FootnoteReference"/>
          <w:rFonts w:ascii="Garamond" w:hAnsi="Garamond" w:cs="Times New Roman"/>
          <w:sz w:val="24"/>
          <w:szCs w:val="24"/>
          <w:shd w:val="clear" w:color="auto" w:fill="FFFFFF"/>
        </w:rPr>
        <w:footnoteReference w:id="3"/>
      </w:r>
      <w:r w:rsidR="00D92D61" w:rsidRPr="00262998">
        <w:rPr>
          <w:rFonts w:ascii="Garamond" w:hAnsi="Garamond" w:cs="Times New Roman"/>
          <w:sz w:val="24"/>
          <w:szCs w:val="24"/>
          <w:shd w:val="clear" w:color="auto" w:fill="FFFFFF"/>
        </w:rPr>
        <w:t xml:space="preserve"> </w:t>
      </w:r>
    </w:p>
    <w:p w14:paraId="1B671072" w14:textId="5851709C" w:rsidR="00D92D61" w:rsidRPr="00262998" w:rsidRDefault="0082344F" w:rsidP="00262998">
      <w:pPr>
        <w:spacing w:line="360" w:lineRule="auto"/>
        <w:jc w:val="center"/>
        <w:rPr>
          <w:rFonts w:ascii="Garamond" w:hAnsi="Garamond" w:cs="Times New Roman"/>
          <w:sz w:val="24"/>
          <w:szCs w:val="24"/>
          <w:shd w:val="clear" w:color="auto" w:fill="FFFFFF"/>
        </w:rPr>
      </w:pPr>
      <w:r w:rsidRPr="00262998">
        <w:rPr>
          <w:rFonts w:ascii="Garamond" w:hAnsi="Garamond" w:cs="Times New Roman"/>
          <w:noProof/>
          <w:sz w:val="24"/>
          <w:szCs w:val="24"/>
          <w:shd w:val="clear" w:color="auto" w:fill="FFFFFF"/>
        </w:rPr>
        <w:lastRenderedPageBreak/>
        <w:drawing>
          <wp:inline distT="0" distB="0" distL="0" distR="0" wp14:anchorId="475A0509" wp14:editId="720AE76E">
            <wp:extent cx="5486400" cy="3200400"/>
            <wp:effectExtent l="0" t="0" r="0" b="0"/>
            <wp:docPr id="99697758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0DA9766" w14:textId="6D5E11E9" w:rsidR="00D92D61" w:rsidRPr="007848AA" w:rsidRDefault="00E11A4F" w:rsidP="007848AA">
      <w:pPr>
        <w:pStyle w:val="Heading1"/>
        <w:spacing w:line="360" w:lineRule="auto"/>
        <w:jc w:val="both"/>
        <w:rPr>
          <w:rFonts w:ascii="Garamond" w:hAnsi="Garamond"/>
          <w:b/>
          <w:bCs/>
        </w:rPr>
      </w:pPr>
      <w:bookmarkStart w:id="4" w:name="_Toc513114078"/>
      <w:bookmarkStart w:id="5" w:name="_Toc135308082"/>
      <w:r w:rsidRPr="007848AA">
        <w:rPr>
          <w:rFonts w:ascii="Garamond" w:hAnsi="Garamond"/>
          <w:b/>
          <w:bCs/>
        </w:rPr>
        <w:t xml:space="preserve">3. Comparison between </w:t>
      </w:r>
      <w:r w:rsidR="00E70BE5" w:rsidRPr="007848AA">
        <w:rPr>
          <w:rFonts w:ascii="Garamond" w:hAnsi="Garamond"/>
          <w:b/>
          <w:bCs/>
        </w:rPr>
        <w:t xml:space="preserve">Second </w:t>
      </w:r>
      <w:r w:rsidRPr="007848AA">
        <w:rPr>
          <w:rFonts w:ascii="Garamond" w:hAnsi="Garamond"/>
          <w:b/>
          <w:bCs/>
        </w:rPr>
        <w:t xml:space="preserve">and </w:t>
      </w:r>
      <w:r w:rsidR="00E70BE5" w:rsidRPr="007848AA">
        <w:rPr>
          <w:rFonts w:ascii="Garamond" w:hAnsi="Garamond"/>
          <w:b/>
          <w:bCs/>
        </w:rPr>
        <w:t>third</w:t>
      </w:r>
      <w:r w:rsidRPr="007848AA">
        <w:rPr>
          <w:rFonts w:ascii="Garamond" w:hAnsi="Garamond"/>
          <w:b/>
          <w:bCs/>
        </w:rPr>
        <w:t xml:space="preserve"> C</w:t>
      </w:r>
      <w:r w:rsidR="00D92D61" w:rsidRPr="007848AA">
        <w:rPr>
          <w:rFonts w:ascii="Garamond" w:hAnsi="Garamond"/>
          <w:b/>
          <w:bCs/>
        </w:rPr>
        <w:t>ycle UPR Recommendations</w:t>
      </w:r>
      <w:bookmarkEnd w:id="4"/>
      <w:bookmarkEnd w:id="5"/>
    </w:p>
    <w:p w14:paraId="3BAD0CE3" w14:textId="53C93F39" w:rsidR="00E96222" w:rsidRPr="00262998" w:rsidRDefault="00E70BE5" w:rsidP="00262998">
      <w:pPr>
        <w:spacing w:line="360" w:lineRule="auto"/>
        <w:jc w:val="both"/>
        <w:rPr>
          <w:rFonts w:ascii="Garamond" w:hAnsi="Garamond" w:cs="Times New Roman"/>
          <w:sz w:val="24"/>
          <w:szCs w:val="24"/>
        </w:rPr>
      </w:pPr>
      <w:r w:rsidRPr="00262998">
        <w:rPr>
          <w:rFonts w:ascii="Garamond" w:hAnsi="Garamond" w:cs="Times New Roman"/>
          <w:sz w:val="24"/>
          <w:szCs w:val="24"/>
        </w:rPr>
        <w:t>In the second cycle</w:t>
      </w:r>
      <w:r w:rsidR="00AD10EC" w:rsidRPr="00262998">
        <w:rPr>
          <w:rFonts w:ascii="Garamond" w:hAnsi="Garamond" w:cs="Times New Roman"/>
          <w:sz w:val="24"/>
          <w:szCs w:val="24"/>
        </w:rPr>
        <w:t>,</w:t>
      </w:r>
      <w:r w:rsidRPr="00262998">
        <w:rPr>
          <w:rFonts w:ascii="Garamond" w:hAnsi="Garamond" w:cs="Times New Roman"/>
          <w:sz w:val="24"/>
          <w:szCs w:val="24"/>
        </w:rPr>
        <w:t xml:space="preserve"> recommendations related to facilitation and carrying out federal restructuring based on inclusion. It also included recommendation</w:t>
      </w:r>
      <w:r w:rsidR="00BB0520" w:rsidRPr="00262998">
        <w:rPr>
          <w:rFonts w:ascii="Garamond" w:hAnsi="Garamond" w:cs="Times New Roman"/>
          <w:sz w:val="24"/>
          <w:szCs w:val="24"/>
        </w:rPr>
        <w:t>s on the Right</w:t>
      </w:r>
      <w:r w:rsidRPr="00262998">
        <w:rPr>
          <w:rFonts w:ascii="Garamond" w:hAnsi="Garamond" w:cs="Times New Roman"/>
          <w:sz w:val="24"/>
          <w:szCs w:val="24"/>
        </w:rPr>
        <w:t xml:space="preserve"> to equality and non-discrimination</w:t>
      </w:r>
      <w:r w:rsidR="00BB0520" w:rsidRPr="00262998">
        <w:rPr>
          <w:rFonts w:ascii="Garamond" w:hAnsi="Garamond" w:cs="Times New Roman"/>
          <w:sz w:val="24"/>
          <w:szCs w:val="24"/>
        </w:rPr>
        <w:t xml:space="preserve"> in adherence to international obligations.</w:t>
      </w:r>
      <w:r w:rsidRPr="00262998">
        <w:rPr>
          <w:rFonts w:ascii="Garamond" w:hAnsi="Garamond" w:cs="Times New Roman"/>
          <w:sz w:val="24"/>
          <w:szCs w:val="24"/>
        </w:rPr>
        <w:t xml:space="preserve"> </w:t>
      </w:r>
      <w:r w:rsidR="00BB0520" w:rsidRPr="00262998">
        <w:rPr>
          <w:rFonts w:ascii="Garamond" w:hAnsi="Garamond" w:cs="Times New Roman"/>
          <w:sz w:val="24"/>
          <w:szCs w:val="24"/>
        </w:rPr>
        <w:t xml:space="preserve"> These have been followed through into the third cycle as </w:t>
      </w:r>
      <w:r w:rsidR="00755AA7" w:rsidRPr="00262998">
        <w:rPr>
          <w:rFonts w:ascii="Garamond" w:hAnsi="Garamond" w:cs="Times New Roman"/>
          <w:sz w:val="24"/>
          <w:szCs w:val="24"/>
        </w:rPr>
        <w:t>recommendations</w:t>
      </w:r>
      <w:r w:rsidR="00594C72" w:rsidRPr="00262998">
        <w:rPr>
          <w:rFonts w:ascii="Garamond" w:hAnsi="Garamond" w:cs="Times New Roman"/>
          <w:sz w:val="24"/>
          <w:szCs w:val="24"/>
        </w:rPr>
        <w:t xml:space="preserve"> </w:t>
      </w:r>
      <w:r w:rsidR="00755AA7" w:rsidRPr="00262998">
        <w:rPr>
          <w:rFonts w:ascii="Garamond" w:hAnsi="Garamond" w:cs="Times New Roman"/>
          <w:sz w:val="24"/>
          <w:szCs w:val="24"/>
        </w:rPr>
        <w:t xml:space="preserve">on </w:t>
      </w:r>
      <w:r w:rsidR="00594C72" w:rsidRPr="00262998">
        <w:rPr>
          <w:rFonts w:ascii="Garamond" w:hAnsi="Garamond" w:cs="Times New Roman"/>
          <w:sz w:val="24"/>
          <w:szCs w:val="24"/>
        </w:rPr>
        <w:t>ensuring the rights guaranteed under the constitution and international obligations</w:t>
      </w:r>
      <w:r w:rsidR="002B654A" w:rsidRPr="00262998">
        <w:rPr>
          <w:rFonts w:ascii="Garamond" w:hAnsi="Garamond" w:cs="Times New Roman"/>
          <w:sz w:val="24"/>
          <w:szCs w:val="24"/>
        </w:rPr>
        <w:t>.</w:t>
      </w:r>
      <w:r w:rsidR="00BB0520" w:rsidRPr="00262998">
        <w:rPr>
          <w:rFonts w:ascii="Garamond" w:hAnsi="Garamond" w:cs="Times New Roman"/>
          <w:sz w:val="24"/>
          <w:szCs w:val="24"/>
        </w:rPr>
        <w:t xml:space="preserve"> In the second cycle recommendations related to inclusion and non-discrimination based on caste, gender, ethnicity etc.</w:t>
      </w:r>
      <w:r w:rsidR="00594C72" w:rsidRPr="00262998">
        <w:rPr>
          <w:rFonts w:ascii="Garamond" w:hAnsi="Garamond" w:cs="Times New Roman"/>
          <w:sz w:val="24"/>
          <w:szCs w:val="24"/>
        </w:rPr>
        <w:t xml:space="preserve"> were supported. </w:t>
      </w:r>
    </w:p>
    <w:p w14:paraId="61E69F7A" w14:textId="78D43C8C" w:rsidR="001A0F42" w:rsidRPr="00262998" w:rsidRDefault="00594C72"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In the third cycle similar recommendations have been repeated and supported </w:t>
      </w:r>
      <w:r w:rsidR="00755AA7" w:rsidRPr="00262998">
        <w:rPr>
          <w:rFonts w:ascii="Garamond" w:hAnsi="Garamond" w:cs="Times New Roman"/>
          <w:sz w:val="24"/>
          <w:szCs w:val="24"/>
        </w:rPr>
        <w:t>except for</w:t>
      </w:r>
      <w:r w:rsidRPr="00262998">
        <w:rPr>
          <w:rFonts w:ascii="Garamond" w:hAnsi="Garamond" w:cs="Times New Roman"/>
          <w:sz w:val="24"/>
          <w:szCs w:val="24"/>
        </w:rPr>
        <w:t xml:space="preserve"> recommendation in</w:t>
      </w:r>
      <w:r w:rsidR="002B654A" w:rsidRPr="00262998">
        <w:rPr>
          <w:rFonts w:ascii="Garamond" w:hAnsi="Garamond" w:cs="Times New Roman"/>
          <w:sz w:val="24"/>
          <w:szCs w:val="24"/>
        </w:rPr>
        <w:t xml:space="preserve"> relation to</w:t>
      </w:r>
      <w:r w:rsidRPr="00262998">
        <w:rPr>
          <w:rFonts w:ascii="Garamond" w:hAnsi="Garamond" w:cs="Times New Roman"/>
          <w:sz w:val="24"/>
          <w:szCs w:val="24"/>
        </w:rPr>
        <w:t xml:space="preserve"> same sex-marriage as being noted by the government of Nepal.</w:t>
      </w:r>
      <w:r w:rsidR="00BB0520" w:rsidRPr="00262998">
        <w:rPr>
          <w:rFonts w:ascii="Garamond" w:hAnsi="Garamond" w:cs="Times New Roman"/>
          <w:sz w:val="24"/>
          <w:szCs w:val="24"/>
        </w:rPr>
        <w:t xml:space="preserve"> </w:t>
      </w:r>
      <w:r w:rsidR="00755AA7" w:rsidRPr="00262998">
        <w:rPr>
          <w:rFonts w:ascii="Garamond" w:hAnsi="Garamond" w:cs="Times New Roman"/>
          <w:sz w:val="24"/>
          <w:szCs w:val="24"/>
        </w:rPr>
        <w:t>Recommendations calling for transitional justice to be followed through</w:t>
      </w:r>
      <w:r w:rsidR="002B654A" w:rsidRPr="00262998">
        <w:rPr>
          <w:rFonts w:ascii="Garamond" w:hAnsi="Garamond" w:cs="Times New Roman"/>
          <w:sz w:val="24"/>
          <w:szCs w:val="24"/>
        </w:rPr>
        <w:t xml:space="preserve"> have been repeated. Along with this call for</w:t>
      </w:r>
      <w:r w:rsidR="00755AA7" w:rsidRPr="00262998">
        <w:rPr>
          <w:rFonts w:ascii="Garamond" w:hAnsi="Garamond" w:cs="Times New Roman"/>
          <w:sz w:val="24"/>
          <w:szCs w:val="24"/>
        </w:rPr>
        <w:t xml:space="preserve"> </w:t>
      </w:r>
      <w:r w:rsidR="002B654A" w:rsidRPr="00262998">
        <w:rPr>
          <w:rFonts w:ascii="Garamond" w:hAnsi="Garamond" w:cs="Times New Roman"/>
          <w:sz w:val="24"/>
          <w:szCs w:val="24"/>
        </w:rPr>
        <w:t xml:space="preserve">resolving issues related to enforced disappearances and torture through </w:t>
      </w:r>
      <w:r w:rsidR="001A0F42" w:rsidRPr="00262998">
        <w:rPr>
          <w:rFonts w:ascii="Garamond" w:hAnsi="Garamond" w:cs="Times New Roman"/>
          <w:sz w:val="24"/>
          <w:szCs w:val="24"/>
        </w:rPr>
        <w:t>specific</w:t>
      </w:r>
      <w:r w:rsidR="002B654A" w:rsidRPr="00262998">
        <w:rPr>
          <w:rFonts w:ascii="Garamond" w:hAnsi="Garamond" w:cs="Times New Roman"/>
          <w:sz w:val="24"/>
          <w:szCs w:val="24"/>
        </w:rPr>
        <w:t xml:space="preserve"> legislation were repeated. There </w:t>
      </w:r>
      <w:r w:rsidR="001A0F42" w:rsidRPr="00262998">
        <w:rPr>
          <w:rFonts w:ascii="Garamond" w:hAnsi="Garamond" w:cs="Times New Roman"/>
          <w:sz w:val="24"/>
          <w:szCs w:val="24"/>
        </w:rPr>
        <w:t>has</w:t>
      </w:r>
      <w:r w:rsidR="002B654A" w:rsidRPr="00262998">
        <w:rPr>
          <w:rFonts w:ascii="Garamond" w:hAnsi="Garamond" w:cs="Times New Roman"/>
          <w:sz w:val="24"/>
          <w:szCs w:val="24"/>
        </w:rPr>
        <w:t xml:space="preserve"> been no significant progression on transitional justice with Truth and Reconciliation </w:t>
      </w:r>
      <w:r w:rsidR="001A0F42" w:rsidRPr="00262998">
        <w:rPr>
          <w:rFonts w:ascii="Garamond" w:hAnsi="Garamond" w:cs="Times New Roman"/>
          <w:sz w:val="24"/>
          <w:szCs w:val="24"/>
        </w:rPr>
        <w:t xml:space="preserve">(TRC) </w:t>
      </w:r>
      <w:r w:rsidR="002B654A" w:rsidRPr="00262998">
        <w:rPr>
          <w:rFonts w:ascii="Garamond" w:hAnsi="Garamond" w:cs="Times New Roman"/>
          <w:sz w:val="24"/>
          <w:szCs w:val="24"/>
        </w:rPr>
        <w:t>commission being</w:t>
      </w:r>
      <w:r w:rsidR="001A0F42" w:rsidRPr="00262998">
        <w:rPr>
          <w:rFonts w:ascii="Garamond" w:hAnsi="Garamond" w:cs="Times New Roman"/>
          <w:sz w:val="24"/>
          <w:szCs w:val="24"/>
        </w:rPr>
        <w:t xml:space="preserve"> practically non-functional and the new bill in relation to transitional justice called into question/scrutiny by stakeholders.</w:t>
      </w:r>
    </w:p>
    <w:p w14:paraId="5DCA860E" w14:textId="5209BD0D" w:rsidR="001A0F42" w:rsidRPr="00262998" w:rsidRDefault="00885887" w:rsidP="00262998">
      <w:pPr>
        <w:spacing w:line="360" w:lineRule="auto"/>
        <w:jc w:val="both"/>
        <w:rPr>
          <w:rFonts w:ascii="Garamond" w:hAnsi="Garamond" w:cs="Times New Roman"/>
          <w:sz w:val="24"/>
          <w:szCs w:val="24"/>
        </w:rPr>
      </w:pPr>
      <w:r w:rsidRPr="00262998">
        <w:rPr>
          <w:rFonts w:ascii="Garamond" w:hAnsi="Garamond" w:cs="Times New Roman"/>
          <w:sz w:val="24"/>
          <w:szCs w:val="24"/>
        </w:rPr>
        <w:t>There were recommendations</w:t>
      </w:r>
      <w:r w:rsidR="00E96222" w:rsidRPr="00262998">
        <w:rPr>
          <w:rFonts w:ascii="Garamond" w:hAnsi="Garamond" w:cs="Times New Roman"/>
          <w:sz w:val="24"/>
          <w:szCs w:val="24"/>
        </w:rPr>
        <w:t xml:space="preserve"> on</w:t>
      </w:r>
      <w:r w:rsidRPr="00262998">
        <w:rPr>
          <w:rFonts w:ascii="Garamond" w:hAnsi="Garamond" w:cs="Times New Roman"/>
          <w:sz w:val="24"/>
          <w:szCs w:val="24"/>
        </w:rPr>
        <w:t xml:space="preserve"> sexual and gender violence in the second cycle. Similar recommendations have been made in the third cycle. Recommendation on eliminating statute of </w:t>
      </w:r>
      <w:r w:rsidRPr="00262998">
        <w:rPr>
          <w:rFonts w:ascii="Garamond" w:hAnsi="Garamond" w:cs="Times New Roman"/>
          <w:sz w:val="24"/>
          <w:szCs w:val="24"/>
        </w:rPr>
        <w:lastRenderedPageBreak/>
        <w:t>limitations on rape and gender</w:t>
      </w:r>
      <w:r w:rsidR="00E96222" w:rsidRPr="00262998">
        <w:rPr>
          <w:rFonts w:ascii="Garamond" w:hAnsi="Garamond" w:cs="Times New Roman"/>
          <w:sz w:val="24"/>
          <w:szCs w:val="24"/>
        </w:rPr>
        <w:t>-</w:t>
      </w:r>
      <w:r w:rsidRPr="00262998">
        <w:rPr>
          <w:rFonts w:ascii="Garamond" w:hAnsi="Garamond" w:cs="Times New Roman"/>
          <w:sz w:val="24"/>
          <w:szCs w:val="24"/>
        </w:rPr>
        <w:t xml:space="preserve">based violence has been noted by the government along with recommendation on broadening the definition of discrimination including different intersections of </w:t>
      </w:r>
      <w:r w:rsidR="00E96222" w:rsidRPr="00262998">
        <w:rPr>
          <w:rFonts w:ascii="Garamond" w:hAnsi="Garamond" w:cs="Times New Roman"/>
          <w:sz w:val="24"/>
          <w:szCs w:val="24"/>
        </w:rPr>
        <w:t>discrimination</w:t>
      </w:r>
      <w:r w:rsidRPr="00262998">
        <w:rPr>
          <w:rFonts w:ascii="Garamond" w:hAnsi="Garamond" w:cs="Times New Roman"/>
          <w:sz w:val="24"/>
          <w:szCs w:val="24"/>
        </w:rPr>
        <w:t>.</w:t>
      </w:r>
      <w:r w:rsidR="00E96222" w:rsidRPr="00262998">
        <w:rPr>
          <w:rFonts w:ascii="Garamond" w:hAnsi="Garamond" w:cs="Times New Roman"/>
          <w:sz w:val="24"/>
          <w:szCs w:val="24"/>
        </w:rPr>
        <w:t xml:space="preserve"> </w:t>
      </w:r>
    </w:p>
    <w:p w14:paraId="7370C1C1" w14:textId="0FC1447F" w:rsidR="00155409" w:rsidRPr="00262998" w:rsidRDefault="00155409" w:rsidP="00262998">
      <w:pPr>
        <w:spacing w:line="360" w:lineRule="auto"/>
        <w:jc w:val="both"/>
        <w:rPr>
          <w:rFonts w:ascii="Garamond" w:hAnsi="Garamond" w:cs="Times New Roman"/>
          <w:sz w:val="24"/>
          <w:szCs w:val="24"/>
        </w:rPr>
      </w:pPr>
      <w:r w:rsidRPr="00262998">
        <w:rPr>
          <w:rFonts w:ascii="Garamond" w:hAnsi="Garamond" w:cs="Times New Roman"/>
          <w:sz w:val="24"/>
          <w:szCs w:val="24"/>
        </w:rPr>
        <w:t>Concerns on ratification of different international conventions were reiterated in the third cycle. Nepal is yet to ratify Rome Statute, Convention against enforced disappearances (CED). Recommendations also have been made on ratifying the 1951 convention relating to the status of refugees and its 1967 protocol. The second cycle referred to adherence of non-refoulment in relation to refugees, call for ratifications of these conventions in the third cycle emphasizes the same concern. The recommendation has been noted by the government of Nepal</w:t>
      </w:r>
      <w:r w:rsidR="00032185" w:rsidRPr="00262998">
        <w:rPr>
          <w:rFonts w:ascii="Garamond" w:hAnsi="Garamond" w:cs="Times New Roman"/>
          <w:sz w:val="24"/>
          <w:szCs w:val="24"/>
        </w:rPr>
        <w:t xml:space="preserve"> along with recommendation on ratification of ILO conventions on domestic workers and ILO convention in relation to violence and harassment.</w:t>
      </w:r>
      <w:r w:rsidR="00E80827" w:rsidRPr="00262998">
        <w:rPr>
          <w:rFonts w:ascii="Garamond" w:hAnsi="Garamond" w:cs="Times New Roman"/>
          <w:sz w:val="24"/>
          <w:szCs w:val="24"/>
        </w:rPr>
        <w:t xml:space="preserve"> In the second cycle, recommendation on principle of non-refoulement was supported contrary to the third cycle.</w:t>
      </w:r>
    </w:p>
    <w:p w14:paraId="255411AE" w14:textId="0CA006CE" w:rsidR="001A0F42" w:rsidRPr="00262998" w:rsidRDefault="00E80827"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With Covid-19 and its consequences threatening or having the risk </w:t>
      </w:r>
      <w:r w:rsidR="00AD10EC" w:rsidRPr="00262998">
        <w:rPr>
          <w:rFonts w:ascii="Garamond" w:hAnsi="Garamond" w:cs="Times New Roman"/>
          <w:sz w:val="24"/>
          <w:szCs w:val="24"/>
        </w:rPr>
        <w:t xml:space="preserve">of </w:t>
      </w:r>
      <w:r w:rsidRPr="00262998">
        <w:rPr>
          <w:rFonts w:ascii="Garamond" w:hAnsi="Garamond" w:cs="Times New Roman"/>
          <w:sz w:val="24"/>
          <w:szCs w:val="24"/>
        </w:rPr>
        <w:t>creating a situation of non-adherence to several protections</w:t>
      </w:r>
      <w:r w:rsidR="00AD10EC" w:rsidRPr="00262998">
        <w:rPr>
          <w:rFonts w:ascii="Garamond" w:hAnsi="Garamond" w:cs="Times New Roman"/>
          <w:sz w:val="24"/>
          <w:szCs w:val="24"/>
        </w:rPr>
        <w:t>,</w:t>
      </w:r>
      <w:r w:rsidRPr="00262998">
        <w:rPr>
          <w:rFonts w:ascii="Garamond" w:hAnsi="Garamond" w:cs="Times New Roman"/>
          <w:sz w:val="24"/>
          <w:szCs w:val="24"/>
        </w:rPr>
        <w:t xml:space="preserve"> some recommendations were made specific to these. A specific action plan for assessing the implementation of UPR recommendations has been adopted by the government of Nepal post second cycle.</w:t>
      </w:r>
      <w:r w:rsidR="00AD10EC" w:rsidRPr="00262998">
        <w:rPr>
          <w:rFonts w:ascii="Garamond" w:hAnsi="Garamond" w:cs="Times New Roman"/>
          <w:sz w:val="24"/>
          <w:szCs w:val="24"/>
        </w:rPr>
        <w:t xml:space="preserve"> Both the cycles have recommendations in relation to National Human rights institutions, protection of vulnerable communities, international mechanisms, economic, social and cultural rights etc. </w:t>
      </w:r>
      <w:r w:rsidRPr="00262998">
        <w:rPr>
          <w:rFonts w:ascii="Garamond" w:hAnsi="Garamond" w:cs="Times New Roman"/>
          <w:sz w:val="24"/>
          <w:szCs w:val="24"/>
        </w:rPr>
        <w:t xml:space="preserve"> Several other recommendations were made in the third cycle under 41 different sub-themes.</w:t>
      </w:r>
    </w:p>
    <w:p w14:paraId="1ECBF243" w14:textId="77777777" w:rsidR="00D92D61" w:rsidRPr="007848AA" w:rsidRDefault="00D92D61" w:rsidP="00262998">
      <w:pPr>
        <w:pStyle w:val="Heading1"/>
        <w:spacing w:line="360" w:lineRule="auto"/>
        <w:jc w:val="both"/>
        <w:rPr>
          <w:rFonts w:ascii="Garamond" w:hAnsi="Garamond"/>
          <w:b/>
          <w:bCs/>
        </w:rPr>
      </w:pPr>
      <w:bookmarkStart w:id="6" w:name="_Toc513114079"/>
      <w:bookmarkStart w:id="7" w:name="_Toc135308083"/>
      <w:r w:rsidRPr="007848AA">
        <w:rPr>
          <w:rFonts w:ascii="Garamond" w:hAnsi="Garamond"/>
          <w:b/>
          <w:bCs/>
        </w:rPr>
        <w:t>4. Methodology</w:t>
      </w:r>
      <w:bookmarkEnd w:id="6"/>
      <w:bookmarkEnd w:id="7"/>
      <w:r w:rsidRPr="007848AA">
        <w:rPr>
          <w:rFonts w:ascii="Garamond" w:hAnsi="Garamond"/>
          <w:b/>
          <w:bCs/>
        </w:rPr>
        <w:t xml:space="preserve"> </w:t>
      </w:r>
    </w:p>
    <w:p w14:paraId="6820F820" w14:textId="2C3722FB" w:rsidR="00494B43" w:rsidRDefault="009F182C" w:rsidP="00494B43">
      <w:pPr>
        <w:shd w:val="clear" w:color="auto" w:fill="FFFFFF"/>
        <w:spacing w:before="120" w:after="120" w:line="360" w:lineRule="auto"/>
        <w:jc w:val="both"/>
        <w:rPr>
          <w:rFonts w:ascii="Garamond" w:hAnsi="Garamond" w:cs="Times New Roman"/>
          <w:sz w:val="24"/>
          <w:szCs w:val="24"/>
        </w:rPr>
      </w:pPr>
      <w:bookmarkStart w:id="8" w:name="_Toc513114080"/>
      <w:r w:rsidRPr="009F182C">
        <w:rPr>
          <w:rFonts w:ascii="Garamond" w:hAnsi="Garamond" w:cs="Times New Roman"/>
          <w:sz w:val="24"/>
          <w:szCs w:val="24"/>
        </w:rPr>
        <w:t>This</w:t>
      </w:r>
      <w:r w:rsidR="00494B43" w:rsidRPr="009F182C">
        <w:rPr>
          <w:rFonts w:ascii="Garamond" w:hAnsi="Garamond" w:cs="Times New Roman"/>
          <w:sz w:val="24"/>
          <w:szCs w:val="24"/>
        </w:rPr>
        <w:t xml:space="preserve"> report has been prepared on the </w:t>
      </w:r>
      <w:r w:rsidR="00D319B7" w:rsidRPr="009F182C">
        <w:rPr>
          <w:rFonts w:ascii="Garamond" w:hAnsi="Garamond" w:cs="Times New Roman"/>
          <w:sz w:val="24"/>
          <w:szCs w:val="24"/>
        </w:rPr>
        <w:t xml:space="preserve">basis of legislative review, </w:t>
      </w:r>
      <w:r w:rsidR="00494B43" w:rsidRPr="009F182C">
        <w:rPr>
          <w:rFonts w:ascii="Garamond" w:hAnsi="Garamond" w:cs="Times New Roman"/>
          <w:sz w:val="24"/>
          <w:szCs w:val="24"/>
        </w:rPr>
        <w:t>secondary materials</w:t>
      </w:r>
      <w:r w:rsidR="00D319B7" w:rsidRPr="009F182C">
        <w:rPr>
          <w:rFonts w:ascii="Garamond" w:hAnsi="Garamond" w:cs="Times New Roman"/>
          <w:sz w:val="24"/>
          <w:szCs w:val="24"/>
        </w:rPr>
        <w:t xml:space="preserve">, and consultations with civil society members, </w:t>
      </w:r>
      <w:r>
        <w:rPr>
          <w:rFonts w:ascii="Garamond" w:hAnsi="Garamond" w:cs="Times New Roman"/>
          <w:sz w:val="24"/>
          <w:szCs w:val="24"/>
        </w:rPr>
        <w:t xml:space="preserve">firsthand information of </w:t>
      </w:r>
      <w:r w:rsidR="00D319B7" w:rsidRPr="009F182C">
        <w:rPr>
          <w:rFonts w:ascii="Garamond" w:hAnsi="Garamond" w:cs="Times New Roman"/>
          <w:sz w:val="24"/>
          <w:szCs w:val="24"/>
        </w:rPr>
        <w:t>human rights activists</w:t>
      </w:r>
      <w:r>
        <w:rPr>
          <w:rFonts w:ascii="Garamond" w:hAnsi="Garamond" w:cs="Times New Roman"/>
          <w:sz w:val="24"/>
          <w:szCs w:val="24"/>
        </w:rPr>
        <w:t>, survivors</w:t>
      </w:r>
      <w:r w:rsidR="00D319B7" w:rsidRPr="009F182C">
        <w:rPr>
          <w:rFonts w:ascii="Garamond" w:hAnsi="Garamond" w:cs="Times New Roman"/>
          <w:sz w:val="24"/>
          <w:szCs w:val="24"/>
        </w:rPr>
        <w:t xml:space="preserve"> and experts</w:t>
      </w:r>
      <w:r w:rsidR="00494B43" w:rsidRPr="009F182C">
        <w:rPr>
          <w:rFonts w:ascii="Garamond" w:hAnsi="Garamond" w:cs="Times New Roman"/>
          <w:sz w:val="24"/>
          <w:szCs w:val="24"/>
        </w:rPr>
        <w:t>.</w:t>
      </w:r>
      <w:r w:rsidR="00494B43">
        <w:rPr>
          <w:rFonts w:ascii="Garamond" w:hAnsi="Garamond" w:cs="Times New Roman"/>
          <w:sz w:val="24"/>
          <w:szCs w:val="24"/>
        </w:rPr>
        <w:t xml:space="preserve"> </w:t>
      </w:r>
    </w:p>
    <w:p w14:paraId="53DBCB53" w14:textId="3C03AAC3" w:rsidR="00494B43" w:rsidRPr="00494B43" w:rsidRDefault="00494B43" w:rsidP="00494B43">
      <w:pPr>
        <w:shd w:val="clear" w:color="auto" w:fill="FFFFFF"/>
        <w:spacing w:before="120" w:after="120" w:line="360" w:lineRule="auto"/>
        <w:jc w:val="both"/>
        <w:rPr>
          <w:rFonts w:ascii="Garamond" w:hAnsi="Garamond" w:cs="Times New Roman"/>
          <w:sz w:val="24"/>
          <w:szCs w:val="24"/>
        </w:rPr>
      </w:pPr>
      <w:r w:rsidRPr="00494B43">
        <w:rPr>
          <w:rFonts w:ascii="Garamond" w:hAnsi="Garamond" w:cs="Times New Roman"/>
          <w:color w:val="222222"/>
          <w:sz w:val="24"/>
          <w:szCs w:val="24"/>
          <w:shd w:val="clear" w:color="auto" w:fill="FFFFFF"/>
        </w:rPr>
        <w:t xml:space="preserve">The methodology of assessing progress is underpinned by </w:t>
      </w:r>
      <w:r w:rsidRPr="00494B43">
        <w:rPr>
          <w:rFonts w:ascii="Garamond" w:hAnsi="Garamond" w:cs="Times New Roman"/>
          <w:sz w:val="24"/>
          <w:szCs w:val="24"/>
        </w:rPr>
        <w:t>Nepal’s treaty obligations, international and national commitments, enactment of legislations and policies, formulation of plan of actions, budget allocation and trainings provided to service providers. To assess, Nepal’s progress on the implementation of economic, social and cultural rights, ‘</w:t>
      </w:r>
      <w:r w:rsidRPr="00494B43">
        <w:rPr>
          <w:rFonts w:ascii="Garamond" w:hAnsi="Garamond" w:cs="Times New Roman"/>
          <w:i/>
          <w:iCs/>
          <w:sz w:val="24"/>
          <w:szCs w:val="24"/>
        </w:rPr>
        <w:t>Indicators for monitoring economic, social and cultural rights in Nepal’</w:t>
      </w:r>
      <w:r w:rsidRPr="00494B43">
        <w:rPr>
          <w:rFonts w:ascii="Garamond" w:hAnsi="Garamond" w:cs="Times New Roman"/>
          <w:sz w:val="24"/>
          <w:szCs w:val="24"/>
        </w:rPr>
        <w:t xml:space="preserve">, jointly prepared by the National Human Rights Commission, the Government of Nepal and the Office of the High Commissioner for Human Rights in Nepal was taken into </w:t>
      </w:r>
      <w:r w:rsidRPr="00494B43">
        <w:rPr>
          <w:rFonts w:ascii="Garamond" w:hAnsi="Garamond" w:cs="Times New Roman"/>
          <w:sz w:val="24"/>
          <w:szCs w:val="24"/>
        </w:rPr>
        <w:lastRenderedPageBreak/>
        <w:t>consideration.</w:t>
      </w:r>
      <w:r w:rsidRPr="00494B43">
        <w:rPr>
          <w:rStyle w:val="FootnoteReference"/>
          <w:rFonts w:ascii="Garamond" w:hAnsi="Garamond" w:cs="Times New Roman"/>
          <w:sz w:val="24"/>
          <w:szCs w:val="24"/>
        </w:rPr>
        <w:footnoteReference w:id="4"/>
      </w:r>
      <w:r w:rsidRPr="00494B43">
        <w:rPr>
          <w:rFonts w:ascii="Garamond" w:hAnsi="Garamond" w:cs="Times New Roman"/>
          <w:sz w:val="24"/>
          <w:szCs w:val="24"/>
        </w:rPr>
        <w:t xml:space="preserve"> Likewise, reference of </w:t>
      </w:r>
      <w:r w:rsidRPr="00494B43">
        <w:rPr>
          <w:rFonts w:ascii="Garamond" w:hAnsi="Garamond" w:cs="Times New Roman"/>
          <w:i/>
          <w:iCs/>
          <w:sz w:val="24"/>
          <w:szCs w:val="24"/>
        </w:rPr>
        <w:t xml:space="preserve">Monitoring Framework for the Implementation of the Right to Food in Nepal </w:t>
      </w:r>
      <w:r w:rsidRPr="00494B43">
        <w:rPr>
          <w:rFonts w:ascii="Garamond" w:hAnsi="Garamond" w:cs="Times New Roman"/>
          <w:sz w:val="24"/>
          <w:szCs w:val="24"/>
        </w:rPr>
        <w:t>was taken while assessing the situation of enjoyment of the right to food in Nepal.</w:t>
      </w:r>
      <w:r w:rsidRPr="00494B43">
        <w:rPr>
          <w:rStyle w:val="FootnoteReference"/>
          <w:rFonts w:ascii="Garamond" w:hAnsi="Garamond" w:cs="Times New Roman"/>
          <w:sz w:val="24"/>
          <w:szCs w:val="24"/>
        </w:rPr>
        <w:footnoteReference w:id="5"/>
      </w:r>
    </w:p>
    <w:p w14:paraId="20BB58C5" w14:textId="1E3D2665" w:rsidR="00D92D61" w:rsidRPr="007848AA" w:rsidRDefault="00D92D61" w:rsidP="00262998">
      <w:pPr>
        <w:pStyle w:val="Heading1"/>
        <w:spacing w:line="360" w:lineRule="auto"/>
        <w:jc w:val="both"/>
        <w:rPr>
          <w:rFonts w:ascii="Garamond" w:hAnsi="Garamond"/>
          <w:b/>
          <w:bCs/>
        </w:rPr>
      </w:pPr>
      <w:bookmarkStart w:id="9" w:name="_Toc135308084"/>
      <w:r w:rsidRPr="007848AA">
        <w:rPr>
          <w:rFonts w:ascii="Garamond" w:hAnsi="Garamond"/>
          <w:b/>
          <w:bCs/>
        </w:rPr>
        <w:t>5. Assessment</w:t>
      </w:r>
      <w:bookmarkEnd w:id="8"/>
      <w:bookmarkEnd w:id="9"/>
    </w:p>
    <w:p w14:paraId="4E4950A9" w14:textId="42BB71AD" w:rsidR="00D92D61" w:rsidRPr="00262998" w:rsidRDefault="00D92D61" w:rsidP="00262998">
      <w:pPr>
        <w:spacing w:before="120" w:after="120" w:line="360" w:lineRule="auto"/>
        <w:jc w:val="both"/>
        <w:rPr>
          <w:rFonts w:ascii="Garamond" w:hAnsi="Garamond" w:cs="Times New Roman"/>
          <w:sz w:val="24"/>
          <w:szCs w:val="24"/>
        </w:rPr>
      </w:pPr>
      <w:r w:rsidRPr="00262998">
        <w:rPr>
          <w:rFonts w:ascii="Garamond" w:hAnsi="Garamond" w:cs="Times New Roman"/>
          <w:sz w:val="24"/>
          <w:szCs w:val="24"/>
        </w:rPr>
        <w:t xml:space="preserve">In line with the universality of the UPR, all recommendations, supported and noted, are assessed in this report. The recommendations have been </w:t>
      </w:r>
      <w:r w:rsidR="008F4CDE" w:rsidRPr="00262998">
        <w:rPr>
          <w:rFonts w:ascii="Garamond" w:hAnsi="Garamond" w:cs="Times New Roman"/>
          <w:sz w:val="24"/>
          <w:szCs w:val="24"/>
        </w:rPr>
        <w:t>grouped under 41 sub-themes in accordance with OHCHR Matrix.</w:t>
      </w:r>
      <w:r w:rsidRPr="00262998">
        <w:rPr>
          <w:rFonts w:ascii="Garamond" w:hAnsi="Garamond" w:cs="Times New Roman"/>
          <w:sz w:val="24"/>
          <w:szCs w:val="24"/>
        </w:rPr>
        <w:t xml:space="preserve">  The subchapters below provide a brief narrative overview of each theme, before using the color-coded Traffic Light System to identify whether the authors consider a recommendation a) implemented, b) partially implemented or c) not implemented. </w:t>
      </w:r>
      <w:r w:rsidR="008F4CDE" w:rsidRPr="00262998">
        <w:rPr>
          <w:rFonts w:ascii="Garamond" w:hAnsi="Garamond" w:cs="Times New Roman"/>
          <w:sz w:val="24"/>
          <w:szCs w:val="24"/>
        </w:rPr>
        <w:t>S</w:t>
      </w:r>
      <w:r w:rsidRPr="00262998">
        <w:rPr>
          <w:rFonts w:ascii="Garamond" w:hAnsi="Garamond" w:cs="Times New Roman"/>
          <w:sz w:val="24"/>
          <w:szCs w:val="24"/>
        </w:rPr>
        <w:t>ubchapter</w:t>
      </w:r>
      <w:r w:rsidR="008F4CDE" w:rsidRPr="00262998">
        <w:rPr>
          <w:rFonts w:ascii="Garamond" w:hAnsi="Garamond" w:cs="Times New Roman"/>
          <w:sz w:val="24"/>
          <w:szCs w:val="24"/>
        </w:rPr>
        <w:t>s</w:t>
      </w:r>
      <w:r w:rsidRPr="00262998">
        <w:rPr>
          <w:rFonts w:ascii="Garamond" w:hAnsi="Garamond" w:cs="Times New Roman"/>
          <w:sz w:val="24"/>
          <w:szCs w:val="24"/>
        </w:rPr>
        <w:t xml:space="preserve"> also provide a pie chart summarizing the results per theme.</w:t>
      </w:r>
    </w:p>
    <w:tbl>
      <w:tblPr>
        <w:tblStyle w:val="TableGrid"/>
        <w:tblW w:w="0" w:type="auto"/>
        <w:tblLook w:val="04A0" w:firstRow="1" w:lastRow="0" w:firstColumn="1" w:lastColumn="0" w:noHBand="0" w:noVBand="1"/>
      </w:tblPr>
      <w:tblGrid>
        <w:gridCol w:w="9576"/>
      </w:tblGrid>
      <w:tr w:rsidR="00D92D61" w:rsidRPr="00262998" w14:paraId="6CC8BB5E" w14:textId="77777777" w:rsidTr="008F4CDE">
        <w:tc>
          <w:tcPr>
            <w:tcW w:w="12950" w:type="dxa"/>
            <w:shd w:val="clear" w:color="auto" w:fill="92D050"/>
          </w:tcPr>
          <w:p w14:paraId="6DA84E17" w14:textId="77777777" w:rsidR="00D92D61" w:rsidRPr="00262998" w:rsidRDefault="00D92D61" w:rsidP="00262998">
            <w:pPr>
              <w:spacing w:line="360" w:lineRule="auto"/>
              <w:jc w:val="both"/>
              <w:rPr>
                <w:rFonts w:ascii="Garamond" w:hAnsi="Garamond" w:cs="Times New Roman"/>
                <w:sz w:val="24"/>
                <w:szCs w:val="24"/>
              </w:rPr>
            </w:pPr>
            <w:r w:rsidRPr="00262998">
              <w:rPr>
                <w:rFonts w:ascii="Garamond" w:hAnsi="Garamond" w:cs="Times New Roman"/>
                <w:sz w:val="24"/>
                <w:szCs w:val="24"/>
              </w:rPr>
              <w:t>FULLY IMPLEMENTED</w:t>
            </w:r>
          </w:p>
        </w:tc>
      </w:tr>
      <w:tr w:rsidR="00D92D61" w:rsidRPr="00262998" w14:paraId="18D6AB58" w14:textId="77777777" w:rsidTr="0022153B">
        <w:tc>
          <w:tcPr>
            <w:tcW w:w="12950" w:type="dxa"/>
            <w:shd w:val="clear" w:color="auto" w:fill="FFFF00"/>
          </w:tcPr>
          <w:p w14:paraId="6BC8FE74" w14:textId="77777777" w:rsidR="00D92D61" w:rsidRPr="00262998" w:rsidRDefault="00D92D61" w:rsidP="00262998">
            <w:pPr>
              <w:spacing w:line="360" w:lineRule="auto"/>
              <w:jc w:val="both"/>
              <w:rPr>
                <w:rFonts w:ascii="Garamond" w:hAnsi="Garamond" w:cs="Times New Roman"/>
                <w:sz w:val="24"/>
                <w:szCs w:val="24"/>
              </w:rPr>
            </w:pPr>
            <w:r w:rsidRPr="00262998">
              <w:rPr>
                <w:rFonts w:ascii="Garamond" w:hAnsi="Garamond" w:cs="Times New Roman"/>
                <w:sz w:val="24"/>
                <w:szCs w:val="24"/>
              </w:rPr>
              <w:t>PARTIALLY IMPLEMENTED</w:t>
            </w:r>
          </w:p>
        </w:tc>
      </w:tr>
      <w:tr w:rsidR="00D92D61" w:rsidRPr="00262998" w14:paraId="5D531D77" w14:textId="77777777" w:rsidTr="0022153B">
        <w:tc>
          <w:tcPr>
            <w:tcW w:w="12950" w:type="dxa"/>
            <w:shd w:val="clear" w:color="auto" w:fill="FF0000"/>
          </w:tcPr>
          <w:p w14:paraId="7E78048A" w14:textId="77777777" w:rsidR="00D92D61" w:rsidRPr="00262998" w:rsidRDefault="00D92D61" w:rsidP="00262998">
            <w:pPr>
              <w:spacing w:line="360" w:lineRule="auto"/>
              <w:jc w:val="both"/>
              <w:rPr>
                <w:rFonts w:ascii="Garamond" w:hAnsi="Garamond" w:cs="Times New Roman"/>
                <w:sz w:val="24"/>
                <w:szCs w:val="24"/>
              </w:rPr>
            </w:pPr>
            <w:r w:rsidRPr="00262998">
              <w:rPr>
                <w:rFonts w:ascii="Garamond" w:hAnsi="Garamond" w:cs="Times New Roman"/>
                <w:sz w:val="24"/>
                <w:szCs w:val="24"/>
              </w:rPr>
              <w:t>NOT IMPLEMENTED</w:t>
            </w:r>
          </w:p>
        </w:tc>
      </w:tr>
    </w:tbl>
    <w:p w14:paraId="589E3778" w14:textId="77777777" w:rsidR="00D92D61" w:rsidRPr="00262998" w:rsidRDefault="00D92D61" w:rsidP="00262998">
      <w:pPr>
        <w:spacing w:line="360" w:lineRule="auto"/>
        <w:jc w:val="both"/>
        <w:rPr>
          <w:rFonts w:ascii="Garamond" w:hAnsi="Garamond"/>
        </w:rPr>
      </w:pPr>
    </w:p>
    <w:p w14:paraId="48C2DD3F" w14:textId="17F8F4B5" w:rsidR="00D92D61" w:rsidRPr="00262998" w:rsidRDefault="00D92D61" w:rsidP="00262998">
      <w:pPr>
        <w:shd w:val="clear" w:color="auto" w:fill="FFFFFF" w:themeFill="background1"/>
        <w:spacing w:line="360" w:lineRule="auto"/>
        <w:jc w:val="both"/>
        <w:rPr>
          <w:rFonts w:ascii="Garamond" w:hAnsi="Garamond" w:cs="Times New Roman"/>
          <w:sz w:val="24"/>
          <w:szCs w:val="24"/>
        </w:rPr>
      </w:pPr>
      <w:r w:rsidRPr="00262998">
        <w:rPr>
          <w:rFonts w:ascii="Garamond" w:hAnsi="Garamond" w:cs="Times New Roman"/>
          <w:sz w:val="24"/>
          <w:szCs w:val="24"/>
        </w:rPr>
        <w:t xml:space="preserve">The pie chart bellows presents a statistical overview of the implementation levels of Nepal’s </w:t>
      </w:r>
      <w:r w:rsidR="002359DC" w:rsidRPr="00262998">
        <w:rPr>
          <w:rFonts w:ascii="Garamond" w:hAnsi="Garamond" w:cs="Times New Roman"/>
          <w:sz w:val="24"/>
          <w:szCs w:val="24"/>
        </w:rPr>
        <w:t>3</w:t>
      </w:r>
      <w:r w:rsidR="002359DC" w:rsidRPr="00262998">
        <w:rPr>
          <w:rFonts w:ascii="Garamond" w:hAnsi="Garamond" w:cs="Times New Roman"/>
          <w:sz w:val="24"/>
          <w:szCs w:val="24"/>
          <w:vertAlign w:val="superscript"/>
        </w:rPr>
        <w:t>rd</w:t>
      </w:r>
      <w:r w:rsidR="002359DC" w:rsidRPr="00262998">
        <w:rPr>
          <w:rFonts w:ascii="Garamond" w:hAnsi="Garamond" w:cs="Times New Roman"/>
          <w:sz w:val="24"/>
          <w:szCs w:val="24"/>
        </w:rPr>
        <w:t xml:space="preserve"> </w:t>
      </w:r>
      <w:r w:rsidRPr="00262998">
        <w:rPr>
          <w:rFonts w:ascii="Garamond" w:hAnsi="Garamond" w:cs="Times New Roman"/>
          <w:sz w:val="24"/>
          <w:szCs w:val="24"/>
        </w:rPr>
        <w:t xml:space="preserve">cycle UPR recommendations. </w:t>
      </w:r>
    </w:p>
    <w:p w14:paraId="76AE8DE1" w14:textId="77777777" w:rsidR="00D92D61" w:rsidRPr="00262998" w:rsidRDefault="00D92D61" w:rsidP="00262998">
      <w:pPr>
        <w:spacing w:line="360" w:lineRule="auto"/>
        <w:jc w:val="center"/>
        <w:rPr>
          <w:rFonts w:ascii="Garamond" w:hAnsi="Garamond"/>
        </w:rPr>
      </w:pPr>
    </w:p>
    <w:p w14:paraId="1306D0A4" w14:textId="77777777" w:rsidR="00C531E7" w:rsidRPr="00262998" w:rsidRDefault="00C531E7" w:rsidP="00262998">
      <w:pPr>
        <w:spacing w:line="360" w:lineRule="auto"/>
        <w:jc w:val="both"/>
        <w:rPr>
          <w:rFonts w:ascii="Garamond" w:hAnsi="Garamond" w:cs="Times New Roman"/>
          <w:sz w:val="24"/>
          <w:szCs w:val="24"/>
        </w:rPr>
      </w:pPr>
    </w:p>
    <w:p w14:paraId="27A58A6A" w14:textId="77777777" w:rsidR="00C531E7" w:rsidRPr="00262998" w:rsidRDefault="00C531E7" w:rsidP="00262998">
      <w:pPr>
        <w:spacing w:line="360" w:lineRule="auto"/>
        <w:jc w:val="both"/>
        <w:rPr>
          <w:rFonts w:ascii="Garamond" w:hAnsi="Garamond" w:cs="Times New Roman"/>
          <w:sz w:val="24"/>
          <w:szCs w:val="24"/>
        </w:rPr>
      </w:pPr>
    </w:p>
    <w:p w14:paraId="05791794" w14:textId="77777777" w:rsidR="00C531E7" w:rsidRPr="00262998" w:rsidRDefault="00C531E7" w:rsidP="00262998">
      <w:pPr>
        <w:spacing w:line="360" w:lineRule="auto"/>
        <w:jc w:val="both"/>
        <w:rPr>
          <w:rFonts w:ascii="Garamond" w:hAnsi="Garamond" w:cs="Times New Roman"/>
          <w:sz w:val="24"/>
          <w:szCs w:val="24"/>
        </w:rPr>
      </w:pPr>
    </w:p>
    <w:p w14:paraId="7ED9EC55" w14:textId="77777777" w:rsidR="00C531E7" w:rsidRPr="00262998" w:rsidRDefault="00C531E7" w:rsidP="00262998">
      <w:pPr>
        <w:spacing w:line="360" w:lineRule="auto"/>
        <w:jc w:val="both"/>
        <w:rPr>
          <w:rFonts w:ascii="Garamond" w:hAnsi="Garamond" w:cs="Times New Roman"/>
          <w:sz w:val="24"/>
          <w:szCs w:val="24"/>
        </w:rPr>
      </w:pPr>
    </w:p>
    <w:p w14:paraId="5280D266" w14:textId="77777777" w:rsidR="00C531E7" w:rsidRPr="00262998" w:rsidRDefault="00C531E7" w:rsidP="00262998">
      <w:pPr>
        <w:spacing w:line="360" w:lineRule="auto"/>
        <w:jc w:val="both"/>
        <w:rPr>
          <w:rFonts w:ascii="Garamond" w:hAnsi="Garamond" w:cs="Times New Roman"/>
          <w:sz w:val="24"/>
          <w:szCs w:val="24"/>
        </w:rPr>
      </w:pPr>
    </w:p>
    <w:p w14:paraId="30354F4A" w14:textId="77777777" w:rsidR="00C531E7" w:rsidRPr="00262998" w:rsidRDefault="00C531E7" w:rsidP="00262998">
      <w:pPr>
        <w:spacing w:line="360" w:lineRule="auto"/>
        <w:jc w:val="both"/>
        <w:rPr>
          <w:rFonts w:ascii="Garamond" w:hAnsi="Garamond" w:cs="Times New Roman"/>
          <w:sz w:val="24"/>
          <w:szCs w:val="24"/>
        </w:rPr>
      </w:pPr>
    </w:p>
    <w:p w14:paraId="24897A53" w14:textId="77777777" w:rsidR="00C531E7" w:rsidRPr="00262998" w:rsidRDefault="00C531E7" w:rsidP="00262998">
      <w:pPr>
        <w:spacing w:line="360" w:lineRule="auto"/>
        <w:jc w:val="both"/>
        <w:rPr>
          <w:rFonts w:ascii="Garamond" w:hAnsi="Garamond" w:cs="Times New Roman"/>
          <w:sz w:val="24"/>
          <w:szCs w:val="24"/>
        </w:rPr>
      </w:pPr>
    </w:p>
    <w:p w14:paraId="571ECC4B" w14:textId="1CB253D9" w:rsidR="006E6C50" w:rsidRPr="007848AA" w:rsidRDefault="0022153B" w:rsidP="00262998">
      <w:pPr>
        <w:pStyle w:val="Heading2"/>
        <w:numPr>
          <w:ilvl w:val="1"/>
          <w:numId w:val="4"/>
        </w:numPr>
        <w:spacing w:line="360" w:lineRule="auto"/>
        <w:rPr>
          <w:rFonts w:ascii="Garamond" w:hAnsi="Garamond"/>
          <w:b/>
          <w:bCs/>
        </w:rPr>
      </w:pPr>
      <w:bookmarkStart w:id="10" w:name="_Toc135308085"/>
      <w:r w:rsidRPr="007848AA">
        <w:rPr>
          <w:rFonts w:ascii="Garamond" w:hAnsi="Garamond"/>
          <w:b/>
          <w:bCs/>
        </w:rPr>
        <w:lastRenderedPageBreak/>
        <w:t>Ratification of and A</w:t>
      </w:r>
      <w:r w:rsidR="006E6C50" w:rsidRPr="007848AA">
        <w:rPr>
          <w:rFonts w:ascii="Garamond" w:hAnsi="Garamond"/>
          <w:b/>
          <w:bCs/>
        </w:rPr>
        <w:t>ccession in International Instruments</w:t>
      </w:r>
      <w:bookmarkEnd w:id="10"/>
    </w:p>
    <w:p w14:paraId="27C59393" w14:textId="4DB2C4C6" w:rsidR="00C531E7" w:rsidRPr="00262998" w:rsidRDefault="00156F01" w:rsidP="00262998">
      <w:pPr>
        <w:shd w:val="clear" w:color="auto" w:fill="FFFFFF" w:themeFill="background1"/>
        <w:spacing w:line="360" w:lineRule="auto"/>
        <w:jc w:val="both"/>
        <w:rPr>
          <w:rFonts w:ascii="Garamond" w:hAnsi="Garamond" w:cs="Times New Roman"/>
          <w:sz w:val="24"/>
          <w:szCs w:val="24"/>
        </w:rPr>
      </w:pPr>
      <w:r w:rsidRPr="00262998">
        <w:rPr>
          <w:rFonts w:ascii="Garamond" w:hAnsi="Garamond" w:cs="Times New Roman"/>
          <w:sz w:val="24"/>
          <w:szCs w:val="24"/>
        </w:rPr>
        <w:t>Out of 17 recommendations related to Ratification of and accession in International Instruments in the third UPR cycle, Nepal supported 3 recommendations and noted 14. Assessment by the coalition considers that 1</w:t>
      </w:r>
      <w:r w:rsidR="00C531E7" w:rsidRPr="00262998">
        <w:rPr>
          <w:rFonts w:ascii="Garamond" w:hAnsi="Garamond" w:cs="Times New Roman"/>
          <w:sz w:val="24"/>
          <w:szCs w:val="24"/>
        </w:rPr>
        <w:t>(6%)</w:t>
      </w:r>
      <w:r w:rsidRPr="00262998">
        <w:rPr>
          <w:rFonts w:ascii="Garamond" w:hAnsi="Garamond" w:cs="Times New Roman"/>
          <w:sz w:val="24"/>
          <w:szCs w:val="24"/>
        </w:rPr>
        <w:t xml:space="preserve"> recommendation has been partially implemented and </w:t>
      </w:r>
      <w:r w:rsidR="00C531E7" w:rsidRPr="00262998">
        <w:rPr>
          <w:rFonts w:ascii="Garamond" w:hAnsi="Garamond" w:cs="Times New Roman"/>
          <w:sz w:val="24"/>
          <w:szCs w:val="24"/>
        </w:rPr>
        <w:t>16(94%)</w:t>
      </w:r>
      <w:r w:rsidRPr="00262998">
        <w:rPr>
          <w:rFonts w:ascii="Garamond" w:hAnsi="Garamond" w:cs="Times New Roman"/>
          <w:sz w:val="24"/>
          <w:szCs w:val="24"/>
        </w:rPr>
        <w:t xml:space="preserve"> recommendations have not been implemented.</w:t>
      </w:r>
    </w:p>
    <w:p w14:paraId="2D7EF191" w14:textId="1CD2C1A2" w:rsidR="00AC5A37" w:rsidRPr="00262998" w:rsidRDefault="00156F01" w:rsidP="00262998">
      <w:pPr>
        <w:spacing w:line="360" w:lineRule="auto"/>
        <w:jc w:val="both"/>
        <w:rPr>
          <w:rFonts w:ascii="Garamond" w:hAnsi="Garamond" w:cs="Times New Roman"/>
          <w:color w:val="FF0000"/>
          <w:sz w:val="24"/>
          <w:szCs w:val="24"/>
          <w:highlight w:val="yellow"/>
        </w:rPr>
      </w:pPr>
      <w:r w:rsidRPr="00262998">
        <w:rPr>
          <w:rFonts w:ascii="Garamond" w:hAnsi="Garamond" w:cs="Times New Roman"/>
          <w:noProof/>
          <w:color w:val="FF0000"/>
          <w:sz w:val="24"/>
          <w:szCs w:val="24"/>
        </w:rPr>
        <w:drawing>
          <wp:inline distT="0" distB="0" distL="0" distR="0" wp14:anchorId="5C5B14A1" wp14:editId="4B90C172">
            <wp:extent cx="5486400" cy="3200400"/>
            <wp:effectExtent l="0" t="0" r="0" b="0"/>
            <wp:docPr id="3446788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AD70E1" w14:textId="5717A78F" w:rsidR="00B76BDA" w:rsidRPr="00262998" w:rsidRDefault="005C573B"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Nepal is a signatory to treaty on prohibition of nuclear weapons but is yet to ratify it. </w:t>
      </w:r>
      <w:r w:rsidR="00230B8E" w:rsidRPr="00262998">
        <w:rPr>
          <w:rFonts w:ascii="Garamond" w:hAnsi="Garamond" w:cs="Times New Roman"/>
          <w:sz w:val="24"/>
          <w:szCs w:val="24"/>
        </w:rPr>
        <w:t>The ICC statute remains unratified</w:t>
      </w:r>
      <w:r w:rsidR="00230B8E" w:rsidRPr="00262998">
        <w:rPr>
          <w:rFonts w:ascii="Garamond" w:hAnsi="Garamond" w:cs="Times New Roman"/>
          <w:color w:val="FF0000"/>
          <w:sz w:val="24"/>
          <w:szCs w:val="24"/>
        </w:rPr>
        <w:t xml:space="preserve">. </w:t>
      </w:r>
      <w:r w:rsidR="00230B8E" w:rsidRPr="00262998">
        <w:rPr>
          <w:rFonts w:ascii="Garamond" w:hAnsi="Garamond" w:cs="Times New Roman"/>
          <w:sz w:val="24"/>
          <w:szCs w:val="24"/>
        </w:rPr>
        <w:t xml:space="preserve">From 2021-23 Nepal has been serving a role as a member of United Nations Human rights council. </w:t>
      </w:r>
      <w:r w:rsidR="00193871" w:rsidRPr="00262998">
        <w:rPr>
          <w:rFonts w:ascii="Garamond" w:hAnsi="Garamond" w:cs="Times New Roman"/>
          <w:sz w:val="24"/>
          <w:szCs w:val="24"/>
        </w:rPr>
        <w:t xml:space="preserve">With </w:t>
      </w:r>
      <w:r w:rsidR="00E66609" w:rsidRPr="00262998">
        <w:rPr>
          <w:rFonts w:ascii="Garamond" w:hAnsi="Garamond" w:cs="Times New Roman"/>
          <w:sz w:val="24"/>
          <w:szCs w:val="24"/>
        </w:rPr>
        <w:t xml:space="preserve">Nepal </w:t>
      </w:r>
      <w:r w:rsidR="00193871" w:rsidRPr="00262998">
        <w:rPr>
          <w:rFonts w:ascii="Garamond" w:hAnsi="Garamond" w:cs="Times New Roman"/>
          <w:sz w:val="24"/>
          <w:szCs w:val="24"/>
        </w:rPr>
        <w:t xml:space="preserve">being a </w:t>
      </w:r>
      <w:r w:rsidR="00E66609" w:rsidRPr="00262998">
        <w:rPr>
          <w:rFonts w:ascii="Garamond" w:hAnsi="Garamond" w:cs="Times New Roman"/>
          <w:sz w:val="24"/>
          <w:szCs w:val="24"/>
        </w:rPr>
        <w:t xml:space="preserve">part of majority of core treaties to human rights the implementation </w:t>
      </w:r>
      <w:r w:rsidR="00BB6B28" w:rsidRPr="00262998">
        <w:rPr>
          <w:rFonts w:ascii="Garamond" w:hAnsi="Garamond" w:cs="Times New Roman"/>
          <w:sz w:val="24"/>
          <w:szCs w:val="24"/>
        </w:rPr>
        <w:t>is still challenging along with implementation of UPR recommendations.</w:t>
      </w:r>
      <w:r w:rsidR="00BB6B28" w:rsidRPr="00262998">
        <w:rPr>
          <w:rStyle w:val="FootnoteReference"/>
          <w:rFonts w:ascii="Garamond" w:hAnsi="Garamond" w:cs="Times New Roman"/>
          <w:sz w:val="24"/>
          <w:szCs w:val="24"/>
        </w:rPr>
        <w:footnoteReference w:id="6"/>
      </w:r>
      <w:r w:rsidR="00E66609" w:rsidRPr="00262998">
        <w:rPr>
          <w:rFonts w:ascii="Garamond" w:hAnsi="Garamond" w:cs="Times New Roman"/>
          <w:sz w:val="24"/>
          <w:szCs w:val="24"/>
        </w:rPr>
        <w:t xml:space="preserve"> </w:t>
      </w:r>
      <w:r w:rsidR="00193871" w:rsidRPr="00262998">
        <w:rPr>
          <w:rFonts w:ascii="Garamond" w:hAnsi="Garamond" w:cs="Times New Roman"/>
          <w:sz w:val="24"/>
          <w:szCs w:val="24"/>
        </w:rPr>
        <w:t>I</w:t>
      </w:r>
      <w:r w:rsidR="00E66609" w:rsidRPr="00262998">
        <w:rPr>
          <w:rFonts w:ascii="Garamond" w:hAnsi="Garamond" w:cs="Times New Roman"/>
          <w:sz w:val="24"/>
          <w:szCs w:val="24"/>
        </w:rPr>
        <w:t>ssues and discussions</w:t>
      </w:r>
      <w:r w:rsidR="00193871" w:rsidRPr="00262998">
        <w:rPr>
          <w:rFonts w:ascii="Garamond" w:hAnsi="Garamond" w:cs="Times New Roman"/>
          <w:sz w:val="24"/>
          <w:szCs w:val="24"/>
        </w:rPr>
        <w:t xml:space="preserve"> are</w:t>
      </w:r>
      <w:r w:rsidR="00E66609" w:rsidRPr="00262998">
        <w:rPr>
          <w:rFonts w:ascii="Garamond" w:hAnsi="Garamond" w:cs="Times New Roman"/>
          <w:sz w:val="24"/>
          <w:szCs w:val="24"/>
        </w:rPr>
        <w:t xml:space="preserve"> raised on ratification of </w:t>
      </w:r>
      <w:r w:rsidR="00193871" w:rsidRPr="00262998">
        <w:rPr>
          <w:rFonts w:ascii="Garamond" w:hAnsi="Garamond" w:cs="Times New Roman"/>
          <w:sz w:val="24"/>
          <w:szCs w:val="24"/>
        </w:rPr>
        <w:t>remaining core treaties and their protocols both within and outside government initiatives but there</w:t>
      </w:r>
      <w:r w:rsidR="00E66609" w:rsidRPr="00262998">
        <w:rPr>
          <w:rFonts w:ascii="Garamond" w:hAnsi="Garamond" w:cs="Times New Roman"/>
          <w:sz w:val="24"/>
          <w:szCs w:val="24"/>
        </w:rPr>
        <w:t xml:space="preserve"> </w:t>
      </w:r>
      <w:r w:rsidR="00193871" w:rsidRPr="00262998">
        <w:rPr>
          <w:rFonts w:ascii="Garamond" w:hAnsi="Garamond" w:cs="Times New Roman"/>
          <w:sz w:val="24"/>
          <w:szCs w:val="24"/>
        </w:rPr>
        <w:t>have been</w:t>
      </w:r>
      <w:r w:rsidR="00E66609" w:rsidRPr="00262998">
        <w:rPr>
          <w:rFonts w:ascii="Garamond" w:hAnsi="Garamond" w:cs="Times New Roman"/>
          <w:sz w:val="24"/>
          <w:szCs w:val="24"/>
        </w:rPr>
        <w:t xml:space="preserve"> no new ratifications since the second cycle</w:t>
      </w:r>
      <w:r w:rsidR="00846162" w:rsidRPr="00262998">
        <w:rPr>
          <w:rFonts w:ascii="Garamond" w:hAnsi="Garamond" w:cs="Times New Roman"/>
          <w:sz w:val="24"/>
          <w:szCs w:val="24"/>
        </w:rPr>
        <w:t xml:space="preserve"> besides ratification of Palermo Protocol (Protocol to Prevent, Suppress and Punish Trafficking in Persons Especially Women and Children) in 2020 </w:t>
      </w:r>
      <w:r w:rsidR="00E66609" w:rsidRPr="00262998">
        <w:rPr>
          <w:rFonts w:ascii="Garamond" w:hAnsi="Garamond" w:cs="Times New Roman"/>
          <w:sz w:val="24"/>
          <w:szCs w:val="24"/>
        </w:rPr>
        <w:t xml:space="preserve">. </w:t>
      </w:r>
      <w:r w:rsidR="00B76BDA" w:rsidRPr="00262998">
        <w:rPr>
          <w:rFonts w:ascii="Garamond" w:hAnsi="Garamond" w:cs="Times New Roman"/>
          <w:sz w:val="24"/>
          <w:szCs w:val="24"/>
        </w:rPr>
        <w:t>Nepal is yet to ratify International Convention of the Rights of Migrant Workers and Members of their Fam</w:t>
      </w:r>
      <w:r w:rsidR="00445C32">
        <w:rPr>
          <w:rFonts w:ascii="Garamond" w:hAnsi="Garamond" w:cs="Times New Roman"/>
          <w:sz w:val="24"/>
          <w:szCs w:val="24"/>
        </w:rPr>
        <w:t>ilies, 2020</w:t>
      </w:r>
      <w:r w:rsidR="00B76BDA" w:rsidRPr="00262998">
        <w:rPr>
          <w:rFonts w:ascii="Garamond" w:hAnsi="Garamond" w:cs="Times New Roman"/>
          <w:sz w:val="24"/>
          <w:szCs w:val="24"/>
        </w:rPr>
        <w:t>)</w:t>
      </w:r>
      <w:r w:rsidR="006E671A" w:rsidRPr="00262998">
        <w:rPr>
          <w:rFonts w:ascii="Garamond" w:hAnsi="Garamond" w:cs="Times New Roman"/>
          <w:sz w:val="24"/>
          <w:szCs w:val="24"/>
        </w:rPr>
        <w:t xml:space="preserve"> along with Convention for Protection of All Persons from Enforced Disappearances (CED).</w:t>
      </w:r>
    </w:p>
    <w:p w14:paraId="55EC6B43" w14:textId="3ED04493" w:rsidR="005C573B" w:rsidRPr="00262998" w:rsidRDefault="005C573B" w:rsidP="00262998">
      <w:pPr>
        <w:spacing w:line="360" w:lineRule="auto"/>
        <w:jc w:val="both"/>
        <w:rPr>
          <w:rFonts w:ascii="Garamond" w:hAnsi="Garamond" w:cs="Times New Roman"/>
          <w:sz w:val="24"/>
          <w:szCs w:val="24"/>
        </w:rPr>
      </w:pPr>
    </w:p>
    <w:tbl>
      <w:tblPr>
        <w:tblStyle w:val="TableGrid"/>
        <w:tblpPr w:leftFromText="180" w:rightFromText="180" w:vertAnchor="text" w:horzAnchor="margin" w:tblpY="140"/>
        <w:tblW w:w="0" w:type="auto"/>
        <w:tblLook w:val="04A0" w:firstRow="1" w:lastRow="0" w:firstColumn="1" w:lastColumn="0" w:noHBand="0" w:noVBand="1"/>
      </w:tblPr>
      <w:tblGrid>
        <w:gridCol w:w="7195"/>
        <w:gridCol w:w="2155"/>
      </w:tblGrid>
      <w:tr w:rsidR="006E6C50" w:rsidRPr="00B81362" w14:paraId="3EA33822" w14:textId="77777777" w:rsidTr="006E6C50">
        <w:tc>
          <w:tcPr>
            <w:tcW w:w="7195" w:type="dxa"/>
          </w:tcPr>
          <w:p w14:paraId="37FBF681" w14:textId="49AD9B29" w:rsidR="006E6C50" w:rsidRPr="00B81362" w:rsidRDefault="006E6C50" w:rsidP="00262998">
            <w:pPr>
              <w:spacing w:line="360" w:lineRule="auto"/>
              <w:jc w:val="both"/>
              <w:rPr>
                <w:rFonts w:ascii="Garamond" w:hAnsi="Garamond" w:cs="Times New Roman"/>
                <w:b/>
                <w:bCs/>
                <w:sz w:val="24"/>
                <w:szCs w:val="24"/>
              </w:rPr>
            </w:pPr>
            <w:r w:rsidRPr="00B81362">
              <w:rPr>
                <w:rFonts w:ascii="Garamond" w:hAnsi="Garamond" w:cs="Times New Roman"/>
                <w:b/>
                <w:bCs/>
                <w:sz w:val="24"/>
                <w:szCs w:val="24"/>
              </w:rPr>
              <w:lastRenderedPageBreak/>
              <w:t>Recom</w:t>
            </w:r>
            <w:r w:rsidR="00B81362">
              <w:rPr>
                <w:rFonts w:ascii="Garamond" w:hAnsi="Garamond" w:cs="Times New Roman"/>
                <w:b/>
                <w:bCs/>
                <w:sz w:val="24"/>
                <w:szCs w:val="24"/>
              </w:rPr>
              <w:t>mendation: Ratification of and A</w:t>
            </w:r>
            <w:r w:rsidRPr="00B81362">
              <w:rPr>
                <w:rFonts w:ascii="Garamond" w:hAnsi="Garamond" w:cs="Times New Roman"/>
                <w:b/>
                <w:bCs/>
                <w:sz w:val="24"/>
                <w:szCs w:val="24"/>
              </w:rPr>
              <w:t>ccession in International Instruments</w:t>
            </w:r>
          </w:p>
        </w:tc>
        <w:tc>
          <w:tcPr>
            <w:tcW w:w="2155" w:type="dxa"/>
          </w:tcPr>
          <w:p w14:paraId="582C82D0" w14:textId="7498FA6B" w:rsidR="006E6C50" w:rsidRPr="00B81362" w:rsidRDefault="006E6C50" w:rsidP="00B81362">
            <w:pPr>
              <w:spacing w:line="360" w:lineRule="auto"/>
              <w:jc w:val="center"/>
              <w:rPr>
                <w:rFonts w:ascii="Garamond" w:hAnsi="Garamond" w:cs="Times New Roman"/>
                <w:b/>
                <w:bCs/>
                <w:sz w:val="24"/>
                <w:szCs w:val="24"/>
              </w:rPr>
            </w:pPr>
            <w:r w:rsidRPr="00B81362">
              <w:rPr>
                <w:rFonts w:ascii="Garamond" w:hAnsi="Garamond" w:cs="Times New Roman"/>
                <w:b/>
                <w:bCs/>
                <w:sz w:val="24"/>
                <w:szCs w:val="24"/>
              </w:rPr>
              <w:t>Status</w:t>
            </w:r>
          </w:p>
        </w:tc>
      </w:tr>
      <w:tr w:rsidR="006E6C50" w:rsidRPr="00262998" w14:paraId="6EE08CF1" w14:textId="77777777" w:rsidTr="00193871">
        <w:tc>
          <w:tcPr>
            <w:tcW w:w="7195" w:type="dxa"/>
            <w:shd w:val="clear" w:color="auto" w:fill="FFFF00"/>
          </w:tcPr>
          <w:p w14:paraId="16AD50A3" w14:textId="1D819DC3" w:rsidR="006E6C50" w:rsidRPr="00262998" w:rsidRDefault="006E6C50" w:rsidP="00262998">
            <w:pPr>
              <w:spacing w:line="360" w:lineRule="auto"/>
              <w:jc w:val="both"/>
              <w:rPr>
                <w:rFonts w:ascii="Garamond" w:hAnsi="Garamond" w:cs="Times New Roman"/>
                <w:sz w:val="24"/>
                <w:szCs w:val="24"/>
              </w:rPr>
            </w:pPr>
            <w:r w:rsidRPr="00262998">
              <w:rPr>
                <w:rFonts w:ascii="Garamond" w:hAnsi="Garamond" w:cs="Times New Roman"/>
                <w:b/>
                <w:bCs/>
                <w:sz w:val="24"/>
                <w:szCs w:val="24"/>
              </w:rPr>
              <w:t>159.1</w:t>
            </w:r>
            <w:r w:rsidRPr="00262998">
              <w:rPr>
                <w:rFonts w:ascii="Garamond" w:hAnsi="Garamond" w:cs="Times New Roman"/>
                <w:sz w:val="24"/>
                <w:szCs w:val="24"/>
              </w:rPr>
              <w:t xml:space="preserve"> Take further steps towards establishing the legal and institutional foundation and capacity in order to join remaining international instruments (Georgia).</w:t>
            </w:r>
            <w:r w:rsidR="009F182C" w:rsidRPr="00262998">
              <w:rPr>
                <w:rFonts w:ascii="Garamond" w:hAnsi="Garamond" w:cs="Times New Roman"/>
                <w:sz w:val="24"/>
                <w:szCs w:val="24"/>
              </w:rPr>
              <w:t xml:space="preserve"> </w:t>
            </w:r>
            <w:r w:rsidR="009F182C" w:rsidRPr="009F182C">
              <w:rPr>
                <w:rFonts w:ascii="Garamond" w:hAnsi="Garamond" w:cs="Times New Roman"/>
                <w:color w:val="0070C0"/>
                <w:sz w:val="24"/>
                <w:szCs w:val="24"/>
              </w:rPr>
              <w:t>Supported</w:t>
            </w:r>
          </w:p>
        </w:tc>
        <w:tc>
          <w:tcPr>
            <w:tcW w:w="2155" w:type="dxa"/>
            <w:shd w:val="clear" w:color="auto" w:fill="FFFF00"/>
          </w:tcPr>
          <w:p w14:paraId="11FB405B" w14:textId="108E0BB9" w:rsidR="006E6C50" w:rsidRPr="00262998" w:rsidRDefault="009F182C"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r w:rsidR="006E6C50" w:rsidRPr="00262998" w14:paraId="7C869B76" w14:textId="77777777" w:rsidTr="00193871">
        <w:tc>
          <w:tcPr>
            <w:tcW w:w="7195" w:type="dxa"/>
            <w:shd w:val="clear" w:color="auto" w:fill="FF0000"/>
          </w:tcPr>
          <w:p w14:paraId="7A55834C" w14:textId="0B55B1BA" w:rsidR="006E6C50" w:rsidRPr="00262998" w:rsidRDefault="006E6C50" w:rsidP="00262998">
            <w:pPr>
              <w:spacing w:line="360" w:lineRule="auto"/>
              <w:jc w:val="both"/>
              <w:rPr>
                <w:rFonts w:ascii="Garamond" w:hAnsi="Garamond" w:cs="Times New Roman"/>
                <w:sz w:val="24"/>
                <w:szCs w:val="24"/>
              </w:rPr>
            </w:pPr>
            <w:r w:rsidRPr="00262998">
              <w:rPr>
                <w:rFonts w:ascii="Garamond" w:hAnsi="Garamond" w:cs="Times New Roman"/>
                <w:b/>
                <w:bCs/>
                <w:sz w:val="24"/>
                <w:szCs w:val="24"/>
              </w:rPr>
              <w:t>159.3</w:t>
            </w:r>
            <w:r w:rsidRPr="00262998">
              <w:rPr>
                <w:rFonts w:ascii="Garamond" w:hAnsi="Garamond" w:cs="Times New Roman"/>
                <w:sz w:val="24"/>
                <w:szCs w:val="24"/>
              </w:rPr>
              <w:t xml:space="preserve"> Ratify the Treaty on the Prohibition of nuclear weapons (Honduras);</w:t>
            </w:r>
            <w:r w:rsidR="009F182C" w:rsidRPr="009F182C">
              <w:rPr>
                <w:rFonts w:ascii="Garamond" w:hAnsi="Garamond" w:cs="Times New Roman"/>
                <w:color w:val="0070C0"/>
                <w:sz w:val="24"/>
                <w:szCs w:val="24"/>
              </w:rPr>
              <w:t xml:space="preserve"> Supported</w:t>
            </w:r>
          </w:p>
        </w:tc>
        <w:tc>
          <w:tcPr>
            <w:tcW w:w="2155" w:type="dxa"/>
            <w:shd w:val="clear" w:color="auto" w:fill="FF0000"/>
          </w:tcPr>
          <w:p w14:paraId="3D9AF3C5" w14:textId="3593550D" w:rsidR="006E6C50" w:rsidRPr="00262998" w:rsidRDefault="009F182C"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r w:rsidR="006E6C50" w:rsidRPr="00262998" w14:paraId="40963AF2" w14:textId="77777777" w:rsidTr="00193871">
        <w:tc>
          <w:tcPr>
            <w:tcW w:w="7195" w:type="dxa"/>
            <w:shd w:val="clear" w:color="auto" w:fill="FF0000"/>
          </w:tcPr>
          <w:p w14:paraId="1D01FE08" w14:textId="7C35D281" w:rsidR="006E6C50" w:rsidRPr="00262998" w:rsidRDefault="006E6C50" w:rsidP="00262998">
            <w:pPr>
              <w:spacing w:line="360" w:lineRule="auto"/>
              <w:jc w:val="both"/>
              <w:rPr>
                <w:rFonts w:ascii="Garamond" w:hAnsi="Garamond" w:cs="Times New Roman"/>
                <w:sz w:val="24"/>
                <w:szCs w:val="24"/>
              </w:rPr>
            </w:pPr>
            <w:r w:rsidRPr="00262998">
              <w:rPr>
                <w:rFonts w:ascii="Garamond" w:hAnsi="Garamond" w:cs="Times New Roman"/>
                <w:b/>
                <w:bCs/>
                <w:sz w:val="24"/>
                <w:szCs w:val="24"/>
              </w:rPr>
              <w:t>159.7</w:t>
            </w:r>
            <w:r w:rsidRPr="00262998">
              <w:rPr>
                <w:rFonts w:ascii="Garamond" w:hAnsi="Garamond" w:cs="Times New Roman"/>
                <w:sz w:val="24"/>
                <w:szCs w:val="24"/>
              </w:rPr>
              <w:t xml:space="preserve"> Ratify the main international treaties on human rights that have still not been ratified to ensure progress on Sustainable Development Goals 5, 11, 13 and 16 (Paraguay);</w:t>
            </w:r>
            <w:r w:rsidR="009F182C">
              <w:rPr>
                <w:rFonts w:ascii="Garamond" w:hAnsi="Garamond" w:cs="Times New Roman"/>
                <w:sz w:val="24"/>
                <w:szCs w:val="24"/>
              </w:rPr>
              <w:t xml:space="preserve"> </w:t>
            </w:r>
            <w:r w:rsidR="009F182C" w:rsidRPr="009F182C">
              <w:rPr>
                <w:rFonts w:ascii="Garamond" w:hAnsi="Garamond" w:cs="Times New Roman"/>
                <w:color w:val="0070C0"/>
                <w:sz w:val="24"/>
                <w:szCs w:val="24"/>
              </w:rPr>
              <w:t xml:space="preserve"> Supported</w:t>
            </w:r>
          </w:p>
        </w:tc>
        <w:tc>
          <w:tcPr>
            <w:tcW w:w="2155" w:type="dxa"/>
            <w:shd w:val="clear" w:color="auto" w:fill="FF0000"/>
          </w:tcPr>
          <w:p w14:paraId="707B2DBA" w14:textId="2524AAC5" w:rsidR="006E6C50" w:rsidRPr="00262998" w:rsidRDefault="009F182C"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r w:rsidR="009F182C" w:rsidRPr="00262998" w14:paraId="55FC8E4E" w14:textId="77777777" w:rsidTr="00193871">
        <w:tc>
          <w:tcPr>
            <w:tcW w:w="7195" w:type="dxa"/>
            <w:shd w:val="clear" w:color="auto" w:fill="FF0000"/>
          </w:tcPr>
          <w:p w14:paraId="78E68EDA" w14:textId="172F4EB0" w:rsidR="009F182C" w:rsidRPr="00262998" w:rsidRDefault="009F182C" w:rsidP="00262998">
            <w:pPr>
              <w:spacing w:line="360" w:lineRule="auto"/>
              <w:jc w:val="both"/>
              <w:rPr>
                <w:rFonts w:ascii="Garamond" w:hAnsi="Garamond" w:cs="Times New Roman"/>
                <w:sz w:val="24"/>
                <w:szCs w:val="24"/>
              </w:rPr>
            </w:pPr>
            <w:r w:rsidRPr="00262998">
              <w:rPr>
                <w:rFonts w:ascii="Garamond" w:hAnsi="Garamond" w:cs="Times New Roman"/>
                <w:sz w:val="24"/>
                <w:szCs w:val="24"/>
              </w:rPr>
              <w:t>159.2 Accede to the Convention on Cluster Munitions (Holy See);</w:t>
            </w:r>
            <w:r>
              <w:rPr>
                <w:rFonts w:ascii="Garamond" w:hAnsi="Garamond" w:cs="Times New Roman"/>
                <w:sz w:val="24"/>
                <w:szCs w:val="24"/>
              </w:rPr>
              <w:t xml:space="preserve"> </w:t>
            </w:r>
            <w:r w:rsidRPr="00262998">
              <w:rPr>
                <w:rFonts w:ascii="Garamond" w:hAnsi="Garamond" w:cs="Times New Roman"/>
                <w:sz w:val="24"/>
                <w:szCs w:val="24"/>
              </w:rPr>
              <w:t xml:space="preserve"> </w:t>
            </w:r>
            <w:r w:rsidRPr="009F182C">
              <w:rPr>
                <w:rFonts w:ascii="Garamond" w:hAnsi="Garamond" w:cs="Times New Roman"/>
                <w:color w:val="0070C0"/>
                <w:sz w:val="24"/>
                <w:szCs w:val="24"/>
              </w:rPr>
              <w:t>Noted</w:t>
            </w:r>
          </w:p>
        </w:tc>
        <w:tc>
          <w:tcPr>
            <w:tcW w:w="2155" w:type="dxa"/>
            <w:shd w:val="clear" w:color="auto" w:fill="FF0000"/>
          </w:tcPr>
          <w:p w14:paraId="4003345C" w14:textId="4335D74F" w:rsidR="009F182C" w:rsidRPr="00262998" w:rsidRDefault="009F182C" w:rsidP="00262998">
            <w:pPr>
              <w:spacing w:line="360" w:lineRule="auto"/>
              <w:jc w:val="both"/>
              <w:rPr>
                <w:rFonts w:ascii="Garamond" w:hAnsi="Garamond" w:cs="Times New Roman"/>
                <w:sz w:val="24"/>
                <w:szCs w:val="24"/>
              </w:rPr>
            </w:pPr>
            <w:r w:rsidRPr="007F3036">
              <w:rPr>
                <w:rFonts w:ascii="Garamond" w:hAnsi="Garamond" w:cs="Times New Roman"/>
                <w:sz w:val="24"/>
                <w:szCs w:val="24"/>
              </w:rPr>
              <w:t>Not Implemented</w:t>
            </w:r>
          </w:p>
        </w:tc>
      </w:tr>
      <w:tr w:rsidR="009F182C" w:rsidRPr="00262998" w14:paraId="7390FEBC" w14:textId="77777777" w:rsidTr="00193871">
        <w:tc>
          <w:tcPr>
            <w:tcW w:w="7195" w:type="dxa"/>
            <w:shd w:val="clear" w:color="auto" w:fill="FF0000"/>
          </w:tcPr>
          <w:p w14:paraId="2406AAF9" w14:textId="2FDE93CE" w:rsidR="009F182C" w:rsidRPr="00262998" w:rsidRDefault="009F182C" w:rsidP="00262998">
            <w:pPr>
              <w:spacing w:line="360" w:lineRule="auto"/>
              <w:jc w:val="both"/>
              <w:rPr>
                <w:rFonts w:ascii="Garamond" w:hAnsi="Garamond" w:cs="Times New Roman"/>
                <w:sz w:val="24"/>
                <w:szCs w:val="24"/>
              </w:rPr>
            </w:pPr>
            <w:r w:rsidRPr="00262998">
              <w:rPr>
                <w:rFonts w:ascii="Garamond" w:hAnsi="Garamond" w:cs="Times New Roman"/>
                <w:sz w:val="24"/>
                <w:szCs w:val="24"/>
              </w:rPr>
              <w:t>159.4 Accede to the Optional Protocol to the Convention on the Rights of the Child on a communications procedure and the Optional Protocol to the Convention against Torture and Other Cruel, Inhuman or Degrading Treatment or Punishment (Mongolia);</w:t>
            </w:r>
            <w:r>
              <w:rPr>
                <w:rFonts w:ascii="Garamond" w:hAnsi="Garamond" w:cs="Times New Roman"/>
                <w:sz w:val="24"/>
                <w:szCs w:val="24"/>
              </w:rPr>
              <w:t xml:space="preserve"> </w:t>
            </w:r>
            <w:r w:rsidRPr="009F182C">
              <w:rPr>
                <w:rFonts w:ascii="Garamond" w:hAnsi="Garamond" w:cs="Times New Roman"/>
                <w:color w:val="0070C0"/>
                <w:sz w:val="24"/>
                <w:szCs w:val="24"/>
              </w:rPr>
              <w:t xml:space="preserve"> Noted</w:t>
            </w:r>
          </w:p>
        </w:tc>
        <w:tc>
          <w:tcPr>
            <w:tcW w:w="2155" w:type="dxa"/>
            <w:shd w:val="clear" w:color="auto" w:fill="FF0000"/>
          </w:tcPr>
          <w:p w14:paraId="2ED9C616" w14:textId="0AFDE186" w:rsidR="009F182C" w:rsidRPr="00262998" w:rsidRDefault="009F182C" w:rsidP="00262998">
            <w:pPr>
              <w:spacing w:line="360" w:lineRule="auto"/>
              <w:jc w:val="both"/>
              <w:rPr>
                <w:rFonts w:ascii="Garamond" w:hAnsi="Garamond" w:cs="Times New Roman"/>
                <w:sz w:val="24"/>
                <w:szCs w:val="24"/>
              </w:rPr>
            </w:pPr>
            <w:r w:rsidRPr="007F3036">
              <w:rPr>
                <w:rFonts w:ascii="Garamond" w:hAnsi="Garamond" w:cs="Times New Roman"/>
                <w:sz w:val="24"/>
                <w:szCs w:val="24"/>
              </w:rPr>
              <w:t>Not Implemented</w:t>
            </w:r>
          </w:p>
        </w:tc>
      </w:tr>
      <w:tr w:rsidR="009F182C" w:rsidRPr="00262998" w14:paraId="1D81A357" w14:textId="77777777" w:rsidTr="00193871">
        <w:tc>
          <w:tcPr>
            <w:tcW w:w="7195" w:type="dxa"/>
            <w:shd w:val="clear" w:color="auto" w:fill="FF0000"/>
          </w:tcPr>
          <w:p w14:paraId="63AA257C" w14:textId="50DDCC45" w:rsidR="009F182C" w:rsidRPr="00262998" w:rsidRDefault="009F182C" w:rsidP="00262998">
            <w:pPr>
              <w:spacing w:line="360" w:lineRule="auto"/>
              <w:jc w:val="both"/>
              <w:rPr>
                <w:rFonts w:ascii="Garamond" w:hAnsi="Garamond" w:cs="Times New Roman"/>
                <w:sz w:val="24"/>
                <w:szCs w:val="24"/>
              </w:rPr>
            </w:pPr>
            <w:r w:rsidRPr="00262998">
              <w:rPr>
                <w:rFonts w:ascii="Garamond" w:hAnsi="Garamond" w:cs="Times New Roman"/>
                <w:sz w:val="24"/>
                <w:szCs w:val="24"/>
              </w:rPr>
              <w:t>159.6 Ratify the Arms Trade Treaty, the Convention on Cluster Munitions, the Convention on the Prohibition of the Use, Stockpiling, Production and Transfer of Anti-Personnel Mines and on their Destruction and the Treaty on the Prohibition of Nuclear Weapons (Panama);</w:t>
            </w:r>
            <w:r>
              <w:rPr>
                <w:rFonts w:ascii="Garamond" w:hAnsi="Garamond" w:cs="Times New Roman"/>
                <w:sz w:val="24"/>
                <w:szCs w:val="24"/>
              </w:rPr>
              <w:t xml:space="preserve"> </w:t>
            </w:r>
            <w:r w:rsidRPr="009F182C">
              <w:rPr>
                <w:rFonts w:ascii="Garamond" w:hAnsi="Garamond" w:cs="Times New Roman"/>
                <w:color w:val="0070C0"/>
                <w:sz w:val="24"/>
                <w:szCs w:val="24"/>
              </w:rPr>
              <w:t xml:space="preserve"> Noted</w:t>
            </w:r>
          </w:p>
        </w:tc>
        <w:tc>
          <w:tcPr>
            <w:tcW w:w="2155" w:type="dxa"/>
            <w:shd w:val="clear" w:color="auto" w:fill="FF0000"/>
          </w:tcPr>
          <w:p w14:paraId="116CFF0F" w14:textId="4485710A" w:rsidR="009F182C" w:rsidRPr="00262998" w:rsidRDefault="009F182C" w:rsidP="00262998">
            <w:pPr>
              <w:spacing w:line="360" w:lineRule="auto"/>
              <w:jc w:val="both"/>
              <w:rPr>
                <w:rFonts w:ascii="Garamond" w:hAnsi="Garamond" w:cs="Times New Roman"/>
                <w:sz w:val="24"/>
                <w:szCs w:val="24"/>
              </w:rPr>
            </w:pPr>
            <w:r w:rsidRPr="007F3036">
              <w:rPr>
                <w:rFonts w:ascii="Garamond" w:hAnsi="Garamond" w:cs="Times New Roman"/>
                <w:sz w:val="24"/>
                <w:szCs w:val="24"/>
              </w:rPr>
              <w:t>Not Implemented</w:t>
            </w:r>
          </w:p>
        </w:tc>
      </w:tr>
      <w:tr w:rsidR="009F182C" w:rsidRPr="00262998" w14:paraId="0C0495AC" w14:textId="77777777" w:rsidTr="00193871">
        <w:tc>
          <w:tcPr>
            <w:tcW w:w="7195" w:type="dxa"/>
            <w:shd w:val="clear" w:color="auto" w:fill="FF0000"/>
          </w:tcPr>
          <w:p w14:paraId="23896587" w14:textId="17D05FCB" w:rsidR="009F182C" w:rsidRPr="00262998" w:rsidRDefault="009F182C" w:rsidP="00262998">
            <w:pPr>
              <w:spacing w:line="360" w:lineRule="auto"/>
              <w:jc w:val="both"/>
              <w:rPr>
                <w:rFonts w:ascii="Garamond" w:hAnsi="Garamond" w:cs="Times New Roman"/>
                <w:sz w:val="24"/>
                <w:szCs w:val="24"/>
              </w:rPr>
            </w:pPr>
            <w:r w:rsidRPr="00262998">
              <w:rPr>
                <w:rFonts w:ascii="Garamond" w:hAnsi="Garamond" w:cs="Times New Roman"/>
                <w:sz w:val="24"/>
                <w:szCs w:val="24"/>
              </w:rPr>
              <w:t>159.8 Ratify the Protocol Additional to the Geneva Conventions of 12 August 1949, and relating to the Protection of Victims of International Armed Conflicts (Protocol I) and the Protocol Additional to the Geneva Conventions of 12 August 1949, and relating to the Protection of Victims of Non-International Armed Conflicts (Protocol II) (Switzerland);</w:t>
            </w:r>
            <w:r>
              <w:rPr>
                <w:rFonts w:ascii="Garamond" w:hAnsi="Garamond" w:cs="Times New Roman"/>
                <w:sz w:val="24"/>
                <w:szCs w:val="24"/>
              </w:rPr>
              <w:t xml:space="preserve"> </w:t>
            </w:r>
            <w:r w:rsidRPr="009F182C">
              <w:rPr>
                <w:rFonts w:ascii="Garamond" w:hAnsi="Garamond" w:cs="Times New Roman"/>
                <w:color w:val="0070C0"/>
                <w:sz w:val="24"/>
                <w:szCs w:val="24"/>
              </w:rPr>
              <w:t xml:space="preserve"> Noted</w:t>
            </w:r>
          </w:p>
        </w:tc>
        <w:tc>
          <w:tcPr>
            <w:tcW w:w="2155" w:type="dxa"/>
            <w:shd w:val="clear" w:color="auto" w:fill="FF0000"/>
          </w:tcPr>
          <w:p w14:paraId="6908A73C" w14:textId="2E373EBB" w:rsidR="009F182C" w:rsidRPr="00262998" w:rsidRDefault="009F182C" w:rsidP="00262998">
            <w:pPr>
              <w:spacing w:line="360" w:lineRule="auto"/>
              <w:jc w:val="both"/>
              <w:rPr>
                <w:rFonts w:ascii="Garamond" w:hAnsi="Garamond" w:cs="Times New Roman"/>
                <w:sz w:val="24"/>
                <w:szCs w:val="24"/>
              </w:rPr>
            </w:pPr>
            <w:r w:rsidRPr="007F3036">
              <w:rPr>
                <w:rFonts w:ascii="Garamond" w:hAnsi="Garamond" w:cs="Times New Roman"/>
                <w:sz w:val="24"/>
                <w:szCs w:val="24"/>
              </w:rPr>
              <w:t>Not Implemented</w:t>
            </w:r>
          </w:p>
        </w:tc>
      </w:tr>
      <w:tr w:rsidR="009F182C" w:rsidRPr="00262998" w14:paraId="50B8FC24" w14:textId="77777777" w:rsidTr="00193871">
        <w:tc>
          <w:tcPr>
            <w:tcW w:w="7195" w:type="dxa"/>
            <w:shd w:val="clear" w:color="auto" w:fill="FF0000"/>
          </w:tcPr>
          <w:p w14:paraId="2E63B44A" w14:textId="08EA3F6C" w:rsidR="009F182C" w:rsidRPr="00262998" w:rsidRDefault="009F182C" w:rsidP="00262998">
            <w:pPr>
              <w:spacing w:line="360" w:lineRule="auto"/>
              <w:jc w:val="both"/>
              <w:rPr>
                <w:rFonts w:ascii="Garamond" w:hAnsi="Garamond" w:cs="Times New Roman"/>
                <w:sz w:val="24"/>
                <w:szCs w:val="24"/>
              </w:rPr>
            </w:pPr>
            <w:r w:rsidRPr="00262998">
              <w:rPr>
                <w:rFonts w:ascii="Garamond" w:hAnsi="Garamond" w:cs="Times New Roman"/>
                <w:sz w:val="24"/>
                <w:szCs w:val="24"/>
              </w:rPr>
              <w:t>159.11 Accede to the Optional Protocol to the Convention against Torture and Other Cruel, Inhuman or Degrading Treatment or Punishment, introduce new legislation criminalizing torture, ill-treatment and enforced disappearance in all settings and ensure prompt, impartial and independent investigations into all relevant cases and bring perpetrators to justice (</w:t>
            </w:r>
            <w:proofErr w:type="spellStart"/>
            <w:r w:rsidRPr="00262998">
              <w:rPr>
                <w:rFonts w:ascii="Garamond" w:hAnsi="Garamond" w:cs="Times New Roman"/>
                <w:sz w:val="24"/>
                <w:szCs w:val="24"/>
              </w:rPr>
              <w:t>Czechia</w:t>
            </w:r>
            <w:proofErr w:type="spellEnd"/>
            <w:r w:rsidRPr="00262998">
              <w:rPr>
                <w:rFonts w:ascii="Garamond" w:hAnsi="Garamond" w:cs="Times New Roman"/>
                <w:sz w:val="24"/>
                <w:szCs w:val="24"/>
              </w:rPr>
              <w:t>);</w:t>
            </w:r>
            <w:r>
              <w:rPr>
                <w:rFonts w:ascii="Garamond" w:hAnsi="Garamond" w:cs="Times New Roman"/>
                <w:sz w:val="24"/>
                <w:szCs w:val="24"/>
              </w:rPr>
              <w:t xml:space="preserve"> </w:t>
            </w:r>
            <w:r w:rsidRPr="009F182C">
              <w:rPr>
                <w:rFonts w:ascii="Garamond" w:hAnsi="Garamond" w:cs="Times New Roman"/>
                <w:color w:val="0070C0"/>
                <w:sz w:val="24"/>
                <w:szCs w:val="24"/>
              </w:rPr>
              <w:t xml:space="preserve"> Noted</w:t>
            </w:r>
          </w:p>
        </w:tc>
        <w:tc>
          <w:tcPr>
            <w:tcW w:w="2155" w:type="dxa"/>
            <w:shd w:val="clear" w:color="auto" w:fill="FF0000"/>
          </w:tcPr>
          <w:p w14:paraId="42083A7F" w14:textId="596C4657" w:rsidR="009F182C" w:rsidRPr="00262998" w:rsidRDefault="009F182C" w:rsidP="00262998">
            <w:pPr>
              <w:spacing w:line="360" w:lineRule="auto"/>
              <w:jc w:val="both"/>
              <w:rPr>
                <w:rFonts w:ascii="Garamond" w:hAnsi="Garamond" w:cs="Times New Roman"/>
                <w:sz w:val="24"/>
                <w:szCs w:val="24"/>
              </w:rPr>
            </w:pPr>
            <w:r w:rsidRPr="007F3036">
              <w:rPr>
                <w:rFonts w:ascii="Garamond" w:hAnsi="Garamond" w:cs="Times New Roman"/>
                <w:sz w:val="24"/>
                <w:szCs w:val="24"/>
              </w:rPr>
              <w:t>Not Implemented</w:t>
            </w:r>
          </w:p>
        </w:tc>
      </w:tr>
      <w:tr w:rsidR="009F182C" w:rsidRPr="00262998" w14:paraId="0D37E841" w14:textId="77777777" w:rsidTr="00193871">
        <w:tc>
          <w:tcPr>
            <w:tcW w:w="7195" w:type="dxa"/>
            <w:shd w:val="clear" w:color="auto" w:fill="FF0000"/>
          </w:tcPr>
          <w:p w14:paraId="1EF17596" w14:textId="39FBB3A0" w:rsidR="009F182C" w:rsidRPr="00262998" w:rsidRDefault="009F182C"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159.12 Ratify the Optional Protocol to the Convention against Torture and </w:t>
            </w:r>
            <w:r w:rsidRPr="00262998">
              <w:rPr>
                <w:rFonts w:ascii="Garamond" w:hAnsi="Garamond" w:cs="Times New Roman"/>
                <w:sz w:val="24"/>
                <w:szCs w:val="24"/>
              </w:rPr>
              <w:lastRenderedPageBreak/>
              <w:t>Other Cruel, Inhuman or Degrading Treatment or Punishment (Afghanistan) (Cyprus) (Denmark) (Germany) (Senegal) (Spain) (Switzerland) (Timor-Leste);</w:t>
            </w:r>
            <w:r>
              <w:rPr>
                <w:rFonts w:ascii="Garamond" w:hAnsi="Garamond" w:cs="Times New Roman"/>
                <w:sz w:val="24"/>
                <w:szCs w:val="24"/>
              </w:rPr>
              <w:t xml:space="preserve"> </w:t>
            </w:r>
            <w:r w:rsidRPr="009F182C">
              <w:rPr>
                <w:rFonts w:ascii="Garamond" w:hAnsi="Garamond" w:cs="Times New Roman"/>
                <w:color w:val="0070C0"/>
                <w:sz w:val="24"/>
                <w:szCs w:val="24"/>
              </w:rPr>
              <w:t xml:space="preserve"> Noted</w:t>
            </w:r>
          </w:p>
        </w:tc>
        <w:tc>
          <w:tcPr>
            <w:tcW w:w="2155" w:type="dxa"/>
            <w:shd w:val="clear" w:color="auto" w:fill="FF0000"/>
          </w:tcPr>
          <w:p w14:paraId="3038C705" w14:textId="2C8EE114" w:rsidR="009F182C" w:rsidRPr="00262998" w:rsidRDefault="009F182C" w:rsidP="00262998">
            <w:pPr>
              <w:spacing w:line="360" w:lineRule="auto"/>
              <w:jc w:val="both"/>
              <w:rPr>
                <w:rFonts w:ascii="Garamond" w:hAnsi="Garamond" w:cs="Times New Roman"/>
                <w:sz w:val="24"/>
                <w:szCs w:val="24"/>
              </w:rPr>
            </w:pPr>
            <w:r w:rsidRPr="007F3036">
              <w:rPr>
                <w:rFonts w:ascii="Garamond" w:hAnsi="Garamond" w:cs="Times New Roman"/>
                <w:sz w:val="24"/>
                <w:szCs w:val="24"/>
              </w:rPr>
              <w:lastRenderedPageBreak/>
              <w:t>Not Implemented</w:t>
            </w:r>
          </w:p>
        </w:tc>
      </w:tr>
      <w:tr w:rsidR="009F182C" w:rsidRPr="00262998" w14:paraId="4B62900B" w14:textId="77777777" w:rsidTr="00193871">
        <w:tc>
          <w:tcPr>
            <w:tcW w:w="7195" w:type="dxa"/>
            <w:shd w:val="clear" w:color="auto" w:fill="FF0000"/>
          </w:tcPr>
          <w:p w14:paraId="37AEFC9D" w14:textId="4CDF070D" w:rsidR="009F182C" w:rsidRPr="00262998" w:rsidRDefault="009F182C" w:rsidP="00262998">
            <w:pPr>
              <w:spacing w:line="360" w:lineRule="auto"/>
              <w:jc w:val="both"/>
              <w:rPr>
                <w:rFonts w:ascii="Garamond" w:hAnsi="Garamond" w:cs="Times New Roman"/>
                <w:sz w:val="24"/>
                <w:szCs w:val="24"/>
              </w:rPr>
            </w:pPr>
            <w:r w:rsidRPr="00262998">
              <w:rPr>
                <w:rFonts w:ascii="Garamond" w:hAnsi="Garamond" w:cs="Times New Roman"/>
                <w:sz w:val="24"/>
                <w:szCs w:val="24"/>
              </w:rPr>
              <w:lastRenderedPageBreak/>
              <w:t>159.13 Ratify the Convention against Torture and Other Cruel, Inhuman or Degrading Treatment or Punishment and its Optional Protocol in conformity with the Sustainable Development Goal 16 (Paraguay);</w:t>
            </w:r>
            <w:r>
              <w:rPr>
                <w:rFonts w:ascii="Garamond" w:hAnsi="Garamond" w:cs="Times New Roman"/>
                <w:sz w:val="24"/>
                <w:szCs w:val="24"/>
              </w:rPr>
              <w:t xml:space="preserve"> </w:t>
            </w:r>
            <w:r w:rsidRPr="009F182C">
              <w:rPr>
                <w:rFonts w:ascii="Garamond" w:hAnsi="Garamond" w:cs="Times New Roman"/>
                <w:color w:val="0070C0"/>
                <w:sz w:val="24"/>
                <w:szCs w:val="24"/>
              </w:rPr>
              <w:t xml:space="preserve"> Noted</w:t>
            </w:r>
          </w:p>
        </w:tc>
        <w:tc>
          <w:tcPr>
            <w:tcW w:w="2155" w:type="dxa"/>
            <w:shd w:val="clear" w:color="auto" w:fill="FF0000"/>
          </w:tcPr>
          <w:p w14:paraId="4F1DF591" w14:textId="1CB6F0A3" w:rsidR="009F182C" w:rsidRPr="00262998" w:rsidRDefault="009F182C" w:rsidP="00262998">
            <w:pPr>
              <w:spacing w:line="360" w:lineRule="auto"/>
              <w:jc w:val="both"/>
              <w:rPr>
                <w:rFonts w:ascii="Garamond" w:hAnsi="Garamond" w:cs="Times New Roman"/>
                <w:sz w:val="24"/>
                <w:szCs w:val="24"/>
              </w:rPr>
            </w:pPr>
            <w:r w:rsidRPr="007F3036">
              <w:rPr>
                <w:rFonts w:ascii="Garamond" w:hAnsi="Garamond" w:cs="Times New Roman"/>
                <w:sz w:val="24"/>
                <w:szCs w:val="24"/>
              </w:rPr>
              <w:t>Not Implemented</w:t>
            </w:r>
          </w:p>
        </w:tc>
      </w:tr>
      <w:tr w:rsidR="009F182C" w:rsidRPr="00262998" w14:paraId="0BFF1BE9" w14:textId="77777777" w:rsidTr="00193871">
        <w:tc>
          <w:tcPr>
            <w:tcW w:w="7195" w:type="dxa"/>
            <w:shd w:val="clear" w:color="auto" w:fill="FF0000"/>
          </w:tcPr>
          <w:p w14:paraId="4EF26860" w14:textId="36B61024" w:rsidR="009F182C" w:rsidRPr="00262998" w:rsidRDefault="009F182C" w:rsidP="00262998">
            <w:pPr>
              <w:spacing w:line="360" w:lineRule="auto"/>
              <w:jc w:val="both"/>
              <w:rPr>
                <w:rFonts w:ascii="Garamond" w:hAnsi="Garamond" w:cs="Times New Roman"/>
                <w:sz w:val="24"/>
                <w:szCs w:val="24"/>
              </w:rPr>
            </w:pPr>
            <w:r w:rsidRPr="00262998">
              <w:rPr>
                <w:rFonts w:ascii="Garamond" w:hAnsi="Garamond" w:cs="Times New Roman"/>
                <w:sz w:val="24"/>
                <w:szCs w:val="24"/>
              </w:rPr>
              <w:t>159.14 Demonstrate commitment to further combating torture by ratifying the Optional Protocol to the Convention against Torture and Other Cruel, Inhuman or Degrading Treatment or Punishment (Ukraine);</w:t>
            </w:r>
            <w:r>
              <w:rPr>
                <w:rFonts w:ascii="Garamond" w:hAnsi="Garamond" w:cs="Times New Roman"/>
                <w:sz w:val="24"/>
                <w:szCs w:val="24"/>
              </w:rPr>
              <w:t xml:space="preserve"> </w:t>
            </w:r>
            <w:r w:rsidRPr="009F182C">
              <w:rPr>
                <w:rFonts w:ascii="Garamond" w:hAnsi="Garamond" w:cs="Times New Roman"/>
                <w:color w:val="0070C0"/>
                <w:sz w:val="24"/>
                <w:szCs w:val="24"/>
              </w:rPr>
              <w:t xml:space="preserve"> Noted</w:t>
            </w:r>
          </w:p>
        </w:tc>
        <w:tc>
          <w:tcPr>
            <w:tcW w:w="2155" w:type="dxa"/>
            <w:shd w:val="clear" w:color="auto" w:fill="FF0000"/>
          </w:tcPr>
          <w:p w14:paraId="449B119A" w14:textId="26028D2E" w:rsidR="009F182C" w:rsidRPr="00262998" w:rsidRDefault="009F182C" w:rsidP="00262998">
            <w:pPr>
              <w:spacing w:line="360" w:lineRule="auto"/>
              <w:jc w:val="both"/>
              <w:rPr>
                <w:rFonts w:ascii="Garamond" w:hAnsi="Garamond" w:cs="Times New Roman"/>
                <w:sz w:val="24"/>
                <w:szCs w:val="24"/>
              </w:rPr>
            </w:pPr>
            <w:r w:rsidRPr="007F3036">
              <w:rPr>
                <w:rFonts w:ascii="Garamond" w:hAnsi="Garamond" w:cs="Times New Roman"/>
                <w:sz w:val="24"/>
                <w:szCs w:val="24"/>
              </w:rPr>
              <w:t>Not Implemented</w:t>
            </w:r>
          </w:p>
        </w:tc>
      </w:tr>
      <w:tr w:rsidR="009F182C" w:rsidRPr="00262998" w14:paraId="4BD2288E" w14:textId="77777777" w:rsidTr="00193871">
        <w:tc>
          <w:tcPr>
            <w:tcW w:w="7195" w:type="dxa"/>
            <w:shd w:val="clear" w:color="auto" w:fill="FF0000"/>
          </w:tcPr>
          <w:p w14:paraId="10397C92" w14:textId="203BE55A" w:rsidR="009F182C" w:rsidRPr="00262998" w:rsidRDefault="009F182C" w:rsidP="00262998">
            <w:pPr>
              <w:spacing w:line="360" w:lineRule="auto"/>
              <w:jc w:val="both"/>
              <w:rPr>
                <w:rFonts w:ascii="Garamond" w:hAnsi="Garamond" w:cs="Times New Roman"/>
                <w:sz w:val="24"/>
                <w:szCs w:val="24"/>
              </w:rPr>
            </w:pPr>
            <w:r w:rsidRPr="00262998">
              <w:rPr>
                <w:rFonts w:ascii="Garamond" w:hAnsi="Garamond" w:cs="Times New Roman"/>
                <w:sz w:val="24"/>
                <w:szCs w:val="24"/>
              </w:rPr>
              <w:t>159.15 Make progress in the ratification of human rights instruments, in particular the International Convention for the Protection of All Persons from Enforced Disappearance (Chile);</w:t>
            </w:r>
            <w:r>
              <w:rPr>
                <w:rFonts w:ascii="Garamond" w:hAnsi="Garamond" w:cs="Times New Roman"/>
                <w:sz w:val="24"/>
                <w:szCs w:val="24"/>
              </w:rPr>
              <w:t xml:space="preserve"> </w:t>
            </w:r>
            <w:r w:rsidRPr="009F182C">
              <w:rPr>
                <w:rFonts w:ascii="Garamond" w:hAnsi="Garamond" w:cs="Times New Roman"/>
                <w:color w:val="0070C0"/>
                <w:sz w:val="24"/>
                <w:szCs w:val="24"/>
              </w:rPr>
              <w:t xml:space="preserve"> Noted</w:t>
            </w:r>
          </w:p>
        </w:tc>
        <w:tc>
          <w:tcPr>
            <w:tcW w:w="2155" w:type="dxa"/>
            <w:shd w:val="clear" w:color="auto" w:fill="FF0000"/>
          </w:tcPr>
          <w:p w14:paraId="086CAA69" w14:textId="4837C076" w:rsidR="009F182C" w:rsidRPr="00262998" w:rsidRDefault="009F182C" w:rsidP="00262998">
            <w:pPr>
              <w:spacing w:line="360" w:lineRule="auto"/>
              <w:jc w:val="both"/>
              <w:rPr>
                <w:rFonts w:ascii="Garamond" w:hAnsi="Garamond" w:cs="Times New Roman"/>
                <w:sz w:val="24"/>
                <w:szCs w:val="24"/>
              </w:rPr>
            </w:pPr>
            <w:r w:rsidRPr="007F3036">
              <w:rPr>
                <w:rFonts w:ascii="Garamond" w:hAnsi="Garamond" w:cs="Times New Roman"/>
                <w:sz w:val="24"/>
                <w:szCs w:val="24"/>
              </w:rPr>
              <w:t>Not Implemented</w:t>
            </w:r>
          </w:p>
        </w:tc>
      </w:tr>
      <w:tr w:rsidR="009F182C" w:rsidRPr="00262998" w14:paraId="4C210986" w14:textId="77777777" w:rsidTr="00193871">
        <w:tc>
          <w:tcPr>
            <w:tcW w:w="7195" w:type="dxa"/>
            <w:shd w:val="clear" w:color="auto" w:fill="FF0000"/>
          </w:tcPr>
          <w:p w14:paraId="5307832C" w14:textId="5B28BF7B" w:rsidR="009F182C" w:rsidRPr="00262998" w:rsidRDefault="009F182C" w:rsidP="00262998">
            <w:pPr>
              <w:spacing w:line="360" w:lineRule="auto"/>
              <w:jc w:val="both"/>
              <w:rPr>
                <w:rFonts w:ascii="Garamond" w:hAnsi="Garamond" w:cs="Times New Roman"/>
                <w:sz w:val="24"/>
                <w:szCs w:val="24"/>
              </w:rPr>
            </w:pPr>
            <w:r w:rsidRPr="00262998">
              <w:rPr>
                <w:rFonts w:ascii="Garamond" w:hAnsi="Garamond" w:cs="Times New Roman"/>
                <w:sz w:val="24"/>
                <w:szCs w:val="24"/>
              </w:rPr>
              <w:t>159.16 Ratify the International Convention for the Protection of All Persons from Enforced Disappearance (France) (Japan);</w:t>
            </w:r>
            <w:r>
              <w:rPr>
                <w:rFonts w:ascii="Garamond" w:hAnsi="Garamond" w:cs="Times New Roman"/>
                <w:sz w:val="24"/>
                <w:szCs w:val="24"/>
              </w:rPr>
              <w:t xml:space="preserve"> </w:t>
            </w:r>
            <w:r w:rsidRPr="009F182C">
              <w:rPr>
                <w:rFonts w:ascii="Garamond" w:hAnsi="Garamond" w:cs="Times New Roman"/>
                <w:color w:val="0070C0"/>
                <w:sz w:val="24"/>
                <w:szCs w:val="24"/>
              </w:rPr>
              <w:t xml:space="preserve"> Noted</w:t>
            </w:r>
          </w:p>
        </w:tc>
        <w:tc>
          <w:tcPr>
            <w:tcW w:w="2155" w:type="dxa"/>
            <w:shd w:val="clear" w:color="auto" w:fill="FF0000"/>
          </w:tcPr>
          <w:p w14:paraId="623FFEDB" w14:textId="19E6BA13" w:rsidR="009F182C" w:rsidRPr="00262998" w:rsidRDefault="009F182C" w:rsidP="00262998">
            <w:pPr>
              <w:spacing w:line="360" w:lineRule="auto"/>
              <w:jc w:val="both"/>
              <w:rPr>
                <w:rFonts w:ascii="Garamond" w:hAnsi="Garamond" w:cs="Times New Roman"/>
                <w:sz w:val="24"/>
                <w:szCs w:val="24"/>
              </w:rPr>
            </w:pPr>
            <w:r w:rsidRPr="007F3036">
              <w:rPr>
                <w:rFonts w:ascii="Garamond" w:hAnsi="Garamond" w:cs="Times New Roman"/>
                <w:sz w:val="24"/>
                <w:szCs w:val="24"/>
              </w:rPr>
              <w:t>Not Implemented</w:t>
            </w:r>
          </w:p>
        </w:tc>
      </w:tr>
      <w:tr w:rsidR="009F182C" w:rsidRPr="00262998" w14:paraId="13168063" w14:textId="77777777" w:rsidTr="00193871">
        <w:tc>
          <w:tcPr>
            <w:tcW w:w="7195" w:type="dxa"/>
            <w:shd w:val="clear" w:color="auto" w:fill="FF0000"/>
          </w:tcPr>
          <w:p w14:paraId="747883E1" w14:textId="779CE95B" w:rsidR="009F182C" w:rsidRPr="00262998" w:rsidRDefault="009F182C" w:rsidP="00262998">
            <w:pPr>
              <w:spacing w:line="360" w:lineRule="auto"/>
              <w:jc w:val="both"/>
              <w:rPr>
                <w:rFonts w:ascii="Garamond" w:hAnsi="Garamond" w:cs="Times New Roman"/>
                <w:sz w:val="24"/>
                <w:szCs w:val="24"/>
              </w:rPr>
            </w:pPr>
            <w:r w:rsidRPr="00262998">
              <w:rPr>
                <w:rFonts w:ascii="Garamond" w:hAnsi="Garamond" w:cs="Times New Roman"/>
                <w:sz w:val="24"/>
                <w:szCs w:val="24"/>
              </w:rPr>
              <w:t>159.16 Ratify the International Convention for the Protection of All Persons from Enforced Disappearance (France) (Japan);</w:t>
            </w:r>
            <w:r>
              <w:rPr>
                <w:rFonts w:ascii="Garamond" w:hAnsi="Garamond" w:cs="Times New Roman"/>
                <w:sz w:val="24"/>
                <w:szCs w:val="24"/>
              </w:rPr>
              <w:t xml:space="preserve"> </w:t>
            </w:r>
            <w:r w:rsidRPr="009F182C">
              <w:rPr>
                <w:rFonts w:ascii="Garamond" w:hAnsi="Garamond" w:cs="Times New Roman"/>
                <w:color w:val="0070C0"/>
                <w:sz w:val="24"/>
                <w:szCs w:val="24"/>
              </w:rPr>
              <w:t xml:space="preserve"> Noted</w:t>
            </w:r>
          </w:p>
        </w:tc>
        <w:tc>
          <w:tcPr>
            <w:tcW w:w="2155" w:type="dxa"/>
            <w:shd w:val="clear" w:color="auto" w:fill="FF0000"/>
          </w:tcPr>
          <w:p w14:paraId="4E6851CA" w14:textId="35087E1F" w:rsidR="009F182C" w:rsidRPr="00262998" w:rsidRDefault="009F182C" w:rsidP="00262998">
            <w:pPr>
              <w:spacing w:line="360" w:lineRule="auto"/>
              <w:jc w:val="both"/>
              <w:rPr>
                <w:rFonts w:ascii="Garamond" w:hAnsi="Garamond" w:cs="Times New Roman"/>
                <w:sz w:val="24"/>
                <w:szCs w:val="24"/>
              </w:rPr>
            </w:pPr>
            <w:r w:rsidRPr="007F3036">
              <w:rPr>
                <w:rFonts w:ascii="Garamond" w:hAnsi="Garamond" w:cs="Times New Roman"/>
                <w:sz w:val="24"/>
                <w:szCs w:val="24"/>
              </w:rPr>
              <w:t>Not Implemented</w:t>
            </w:r>
          </w:p>
        </w:tc>
      </w:tr>
      <w:tr w:rsidR="009F182C" w:rsidRPr="00262998" w14:paraId="30D6568F" w14:textId="77777777" w:rsidTr="00193871">
        <w:tc>
          <w:tcPr>
            <w:tcW w:w="7195" w:type="dxa"/>
            <w:shd w:val="clear" w:color="auto" w:fill="FF0000"/>
          </w:tcPr>
          <w:p w14:paraId="090C00AE" w14:textId="5F84BEA0" w:rsidR="009F182C" w:rsidRPr="00262998" w:rsidRDefault="009F182C" w:rsidP="00262998">
            <w:pPr>
              <w:spacing w:line="360" w:lineRule="auto"/>
              <w:jc w:val="both"/>
              <w:rPr>
                <w:rFonts w:ascii="Garamond" w:hAnsi="Garamond" w:cs="Times New Roman"/>
                <w:sz w:val="24"/>
                <w:szCs w:val="24"/>
              </w:rPr>
            </w:pPr>
            <w:r w:rsidRPr="00262998">
              <w:rPr>
                <w:rFonts w:ascii="Garamond" w:hAnsi="Garamond" w:cs="Times New Roman"/>
                <w:sz w:val="24"/>
                <w:szCs w:val="24"/>
              </w:rPr>
              <w:t>159.18 Ratify the Rome Statute of the International Criminal Court (France) (Switzerland);</w:t>
            </w:r>
            <w:r>
              <w:rPr>
                <w:rFonts w:ascii="Garamond" w:hAnsi="Garamond" w:cs="Times New Roman"/>
                <w:sz w:val="24"/>
                <w:szCs w:val="24"/>
              </w:rPr>
              <w:t xml:space="preserve"> </w:t>
            </w:r>
            <w:r w:rsidRPr="009F182C">
              <w:rPr>
                <w:rFonts w:ascii="Garamond" w:hAnsi="Garamond" w:cs="Times New Roman"/>
                <w:color w:val="0070C0"/>
                <w:sz w:val="24"/>
                <w:szCs w:val="24"/>
              </w:rPr>
              <w:t xml:space="preserve"> Noted</w:t>
            </w:r>
          </w:p>
        </w:tc>
        <w:tc>
          <w:tcPr>
            <w:tcW w:w="2155" w:type="dxa"/>
            <w:shd w:val="clear" w:color="auto" w:fill="FF0000"/>
          </w:tcPr>
          <w:p w14:paraId="2C82CBEF" w14:textId="747DE209" w:rsidR="009F182C" w:rsidRPr="00262998" w:rsidRDefault="009F182C" w:rsidP="00262998">
            <w:pPr>
              <w:spacing w:line="360" w:lineRule="auto"/>
              <w:jc w:val="both"/>
              <w:rPr>
                <w:rFonts w:ascii="Garamond" w:hAnsi="Garamond" w:cs="Times New Roman"/>
                <w:sz w:val="24"/>
                <w:szCs w:val="24"/>
              </w:rPr>
            </w:pPr>
            <w:r w:rsidRPr="007F3036">
              <w:rPr>
                <w:rFonts w:ascii="Garamond" w:hAnsi="Garamond" w:cs="Times New Roman"/>
                <w:sz w:val="24"/>
                <w:szCs w:val="24"/>
              </w:rPr>
              <w:t>Not Implemented</w:t>
            </w:r>
          </w:p>
        </w:tc>
      </w:tr>
      <w:tr w:rsidR="009F182C" w:rsidRPr="00262998" w14:paraId="6723FA3E" w14:textId="77777777" w:rsidTr="00193871">
        <w:tc>
          <w:tcPr>
            <w:tcW w:w="7195" w:type="dxa"/>
            <w:shd w:val="clear" w:color="auto" w:fill="FF0000"/>
          </w:tcPr>
          <w:p w14:paraId="13043838" w14:textId="2B533C5E" w:rsidR="009F182C" w:rsidRPr="00262998" w:rsidRDefault="009F182C" w:rsidP="00262998">
            <w:pPr>
              <w:spacing w:line="360" w:lineRule="auto"/>
              <w:jc w:val="both"/>
              <w:rPr>
                <w:rFonts w:ascii="Garamond" w:hAnsi="Garamond" w:cs="Times New Roman"/>
                <w:sz w:val="24"/>
                <w:szCs w:val="24"/>
              </w:rPr>
            </w:pPr>
            <w:r w:rsidRPr="00262998">
              <w:rPr>
                <w:rFonts w:ascii="Garamond" w:hAnsi="Garamond" w:cs="Times New Roman"/>
                <w:sz w:val="24"/>
                <w:szCs w:val="24"/>
              </w:rPr>
              <w:t>159.19 Accede to the Rome Statute of the International Criminal Court (Cyprus); Accede to the  Rome Statute of the International Criminal Court  and incorporate its provisions into national legislation, as previously recommended (Estonia); Ratify and fully align its national legislation with all the obligations under the Rome Statute of the International Criminal Court, as previously recommended (Latvia); Consider the ratification of the Rome Statute of the International Criminal Court (Senegal);</w:t>
            </w:r>
            <w:r>
              <w:rPr>
                <w:rFonts w:ascii="Garamond" w:hAnsi="Garamond" w:cs="Times New Roman"/>
                <w:sz w:val="24"/>
                <w:szCs w:val="24"/>
              </w:rPr>
              <w:t xml:space="preserve"> </w:t>
            </w:r>
            <w:r w:rsidRPr="009F182C">
              <w:rPr>
                <w:rFonts w:ascii="Garamond" w:hAnsi="Garamond" w:cs="Times New Roman"/>
                <w:color w:val="0070C0"/>
                <w:sz w:val="24"/>
                <w:szCs w:val="24"/>
              </w:rPr>
              <w:t xml:space="preserve"> Noted</w:t>
            </w:r>
          </w:p>
        </w:tc>
        <w:tc>
          <w:tcPr>
            <w:tcW w:w="2155" w:type="dxa"/>
            <w:shd w:val="clear" w:color="auto" w:fill="FF0000"/>
          </w:tcPr>
          <w:p w14:paraId="23ED7165" w14:textId="14E29EA4" w:rsidR="009F182C" w:rsidRPr="00262998" w:rsidRDefault="009F182C" w:rsidP="00262998">
            <w:pPr>
              <w:spacing w:line="360" w:lineRule="auto"/>
              <w:jc w:val="both"/>
              <w:rPr>
                <w:rFonts w:ascii="Garamond" w:hAnsi="Garamond" w:cs="Times New Roman"/>
                <w:sz w:val="24"/>
                <w:szCs w:val="24"/>
              </w:rPr>
            </w:pPr>
            <w:r w:rsidRPr="007F3036">
              <w:rPr>
                <w:rFonts w:ascii="Garamond" w:hAnsi="Garamond" w:cs="Times New Roman"/>
                <w:sz w:val="24"/>
                <w:szCs w:val="24"/>
              </w:rPr>
              <w:t>Not Implemented</w:t>
            </w:r>
          </w:p>
        </w:tc>
      </w:tr>
      <w:tr w:rsidR="009F182C" w:rsidRPr="00262998" w14:paraId="21AB5700" w14:textId="77777777" w:rsidTr="00193871">
        <w:tc>
          <w:tcPr>
            <w:tcW w:w="7195" w:type="dxa"/>
            <w:shd w:val="clear" w:color="auto" w:fill="FF0000"/>
          </w:tcPr>
          <w:p w14:paraId="3CE0C121" w14:textId="239592CA" w:rsidR="009F182C" w:rsidRPr="009F182C" w:rsidRDefault="009F182C" w:rsidP="00262998">
            <w:pPr>
              <w:spacing w:line="360" w:lineRule="auto"/>
              <w:jc w:val="both"/>
              <w:rPr>
                <w:rFonts w:ascii="Garamond" w:hAnsi="Garamond" w:cs="Times New Roman"/>
                <w:sz w:val="24"/>
                <w:szCs w:val="24"/>
              </w:rPr>
            </w:pPr>
            <w:r w:rsidRPr="00262998">
              <w:rPr>
                <w:rFonts w:ascii="Garamond" w:hAnsi="Garamond" w:cs="Times New Roman"/>
                <w:sz w:val="24"/>
                <w:szCs w:val="24"/>
              </w:rPr>
              <w:t>159.20 Consider ratifying the International Convention on the Protection of the Rights of All Migrant Workers and Members of</w:t>
            </w:r>
            <w:r w:rsidRPr="00262998">
              <w:rPr>
                <w:rFonts w:ascii="Garamond" w:hAnsi="Garamond" w:cs="Times New Roman"/>
                <w:b/>
                <w:bCs/>
                <w:sz w:val="24"/>
                <w:szCs w:val="24"/>
              </w:rPr>
              <w:t xml:space="preserve"> </w:t>
            </w:r>
            <w:r w:rsidRPr="00262998">
              <w:rPr>
                <w:rFonts w:ascii="Garamond" w:hAnsi="Garamond" w:cs="Times New Roman"/>
                <w:sz w:val="24"/>
                <w:szCs w:val="24"/>
              </w:rPr>
              <w:t xml:space="preserve">Their Families (Egypt); Undertake concrete actions towards the ratification of the International Convention on the Protection of the Rights of All Migrant Workers and Members of Their Families (El Salvador);  Sign and ratify the  International Convention on the Protection of the Rights of All Migrant </w:t>
            </w:r>
            <w:r w:rsidRPr="00262998">
              <w:rPr>
                <w:rFonts w:ascii="Garamond" w:hAnsi="Garamond" w:cs="Times New Roman"/>
                <w:sz w:val="24"/>
                <w:szCs w:val="24"/>
              </w:rPr>
              <w:lastRenderedPageBreak/>
              <w:t>Workers and Members of Their Families (Honduras); Ratify the International Convention on the Protection of the Rights of All Migrant Workers and Members of Their Families and the 1951 Convention relating to the Status of Refugees (Mexico); Consider the ratification of the International Convention on the Protection of the Rights of All Migrant Workers and Members of Their Families (Philippines);</w:t>
            </w:r>
            <w:r>
              <w:rPr>
                <w:rFonts w:ascii="Garamond" w:hAnsi="Garamond" w:cs="Times New Roman"/>
                <w:sz w:val="24"/>
                <w:szCs w:val="24"/>
              </w:rPr>
              <w:t xml:space="preserve"> </w:t>
            </w:r>
            <w:r w:rsidRPr="009F182C">
              <w:rPr>
                <w:rFonts w:ascii="Garamond" w:hAnsi="Garamond" w:cs="Times New Roman"/>
                <w:color w:val="0070C0"/>
                <w:sz w:val="24"/>
                <w:szCs w:val="24"/>
              </w:rPr>
              <w:t xml:space="preserve"> Noted</w:t>
            </w:r>
          </w:p>
          <w:p w14:paraId="1B9BC1E5" w14:textId="77777777" w:rsidR="009F182C" w:rsidRPr="00262998" w:rsidRDefault="009F182C" w:rsidP="00262998">
            <w:pPr>
              <w:spacing w:line="360" w:lineRule="auto"/>
              <w:jc w:val="both"/>
              <w:rPr>
                <w:rFonts w:ascii="Garamond" w:hAnsi="Garamond" w:cs="Times New Roman"/>
                <w:b/>
                <w:bCs/>
                <w:sz w:val="24"/>
                <w:szCs w:val="24"/>
              </w:rPr>
            </w:pPr>
          </w:p>
        </w:tc>
        <w:tc>
          <w:tcPr>
            <w:tcW w:w="2155" w:type="dxa"/>
            <w:shd w:val="clear" w:color="auto" w:fill="FF0000"/>
          </w:tcPr>
          <w:p w14:paraId="416A2F74" w14:textId="188C4EAE" w:rsidR="009F182C" w:rsidRPr="00262998" w:rsidRDefault="009F182C" w:rsidP="00262998">
            <w:pPr>
              <w:spacing w:line="360" w:lineRule="auto"/>
              <w:jc w:val="both"/>
              <w:rPr>
                <w:rFonts w:ascii="Garamond" w:hAnsi="Garamond" w:cs="Times New Roman"/>
                <w:sz w:val="24"/>
                <w:szCs w:val="24"/>
              </w:rPr>
            </w:pPr>
            <w:r w:rsidRPr="007F3036">
              <w:rPr>
                <w:rFonts w:ascii="Garamond" w:hAnsi="Garamond" w:cs="Times New Roman"/>
                <w:sz w:val="24"/>
                <w:szCs w:val="24"/>
              </w:rPr>
              <w:lastRenderedPageBreak/>
              <w:t>Not Implemented</w:t>
            </w:r>
          </w:p>
        </w:tc>
      </w:tr>
    </w:tbl>
    <w:p w14:paraId="0780CD3C" w14:textId="77777777" w:rsidR="006E6C50" w:rsidRPr="00262998" w:rsidRDefault="006E6C50" w:rsidP="00262998">
      <w:pPr>
        <w:spacing w:line="360" w:lineRule="auto"/>
        <w:jc w:val="both"/>
        <w:rPr>
          <w:rFonts w:ascii="Garamond" w:hAnsi="Garamond" w:cs="Times New Roman"/>
          <w:sz w:val="24"/>
          <w:szCs w:val="24"/>
        </w:rPr>
      </w:pPr>
    </w:p>
    <w:p w14:paraId="5DA1A305" w14:textId="6B38CC4F" w:rsidR="005C573B" w:rsidRPr="007848AA" w:rsidRDefault="005C573B" w:rsidP="00262998">
      <w:pPr>
        <w:pStyle w:val="Heading2"/>
        <w:numPr>
          <w:ilvl w:val="1"/>
          <w:numId w:val="4"/>
        </w:numPr>
        <w:spacing w:line="360" w:lineRule="auto"/>
        <w:rPr>
          <w:rFonts w:ascii="Garamond" w:hAnsi="Garamond"/>
          <w:b/>
          <w:bCs/>
        </w:rPr>
      </w:pPr>
      <w:bookmarkStart w:id="11" w:name="_Toc135308086"/>
      <w:r w:rsidRPr="007848AA">
        <w:rPr>
          <w:rFonts w:ascii="Garamond" w:hAnsi="Garamond"/>
          <w:b/>
          <w:bCs/>
        </w:rPr>
        <w:t xml:space="preserve">Cooperation </w:t>
      </w:r>
      <w:r w:rsidR="007546DC" w:rsidRPr="007848AA">
        <w:rPr>
          <w:rFonts w:ascii="Garamond" w:hAnsi="Garamond"/>
          <w:b/>
          <w:bCs/>
        </w:rPr>
        <w:t>and</w:t>
      </w:r>
      <w:r w:rsidR="0022153B" w:rsidRPr="007848AA">
        <w:rPr>
          <w:rFonts w:ascii="Garamond" w:hAnsi="Garamond"/>
          <w:b/>
          <w:bCs/>
        </w:rPr>
        <w:t xml:space="preserve"> Follow-up with Treaty B</w:t>
      </w:r>
      <w:r w:rsidRPr="007848AA">
        <w:rPr>
          <w:rFonts w:ascii="Garamond" w:hAnsi="Garamond"/>
          <w:b/>
          <w:bCs/>
        </w:rPr>
        <w:t>odies</w:t>
      </w:r>
      <w:bookmarkEnd w:id="11"/>
      <w:r w:rsidRPr="007848AA">
        <w:rPr>
          <w:rFonts w:ascii="Garamond" w:hAnsi="Garamond"/>
          <w:b/>
          <w:bCs/>
        </w:rPr>
        <w:t xml:space="preserve"> </w:t>
      </w:r>
    </w:p>
    <w:p w14:paraId="7196AA6A" w14:textId="6011B60C" w:rsidR="00A46F48" w:rsidRPr="00262998" w:rsidRDefault="00A46F48" w:rsidP="00262998">
      <w:pPr>
        <w:spacing w:line="360" w:lineRule="auto"/>
        <w:jc w:val="both"/>
        <w:rPr>
          <w:rFonts w:ascii="Garamond" w:hAnsi="Garamond" w:cs="Times New Roman"/>
          <w:sz w:val="24"/>
          <w:szCs w:val="24"/>
        </w:rPr>
      </w:pPr>
      <w:r w:rsidRPr="00262998">
        <w:rPr>
          <w:rFonts w:ascii="Garamond" w:hAnsi="Garamond" w:cs="Times New Roman"/>
          <w:sz w:val="24"/>
          <w:szCs w:val="24"/>
        </w:rPr>
        <w:t>Out of 1 recommendation related to Cooperation and Follow-up with treaty bodies in the th</w:t>
      </w:r>
      <w:r w:rsidR="004672FB">
        <w:rPr>
          <w:rFonts w:ascii="Garamond" w:hAnsi="Garamond" w:cs="Times New Roman"/>
          <w:sz w:val="24"/>
          <w:szCs w:val="24"/>
        </w:rPr>
        <w:t>ird UPR cycle, Nepal supported the</w:t>
      </w:r>
      <w:r w:rsidRPr="00262998">
        <w:rPr>
          <w:rFonts w:ascii="Garamond" w:hAnsi="Garamond" w:cs="Times New Roman"/>
          <w:sz w:val="24"/>
          <w:szCs w:val="24"/>
        </w:rPr>
        <w:t xml:space="preserve"> recommendation. Assessment by the coalition considers that 1(100 %) recommendation has been partially implemented.</w:t>
      </w:r>
    </w:p>
    <w:p w14:paraId="1813C68B" w14:textId="66A0C033" w:rsidR="00E66609" w:rsidRPr="00262998" w:rsidRDefault="00E66609" w:rsidP="00262998">
      <w:pPr>
        <w:spacing w:line="360" w:lineRule="auto"/>
        <w:jc w:val="both"/>
        <w:rPr>
          <w:rFonts w:ascii="Garamond" w:hAnsi="Garamond" w:cs="Times New Roman"/>
          <w:sz w:val="24"/>
          <w:szCs w:val="24"/>
        </w:rPr>
      </w:pPr>
      <w:r w:rsidRPr="00262998">
        <w:rPr>
          <w:rFonts w:ascii="Garamond" w:hAnsi="Garamond" w:cs="Times New Roman"/>
          <w:sz w:val="24"/>
          <w:szCs w:val="24"/>
        </w:rPr>
        <w:t>Nepal is a part of many United Nations treaties</w:t>
      </w:r>
      <w:r w:rsidR="00193871" w:rsidRPr="00262998">
        <w:rPr>
          <w:rFonts w:ascii="Garamond" w:hAnsi="Garamond" w:cs="Times New Roman"/>
          <w:sz w:val="24"/>
          <w:szCs w:val="24"/>
        </w:rPr>
        <w:t xml:space="preserve"> in addition to being a member of UN Human rights council since 2021. Regardless the reports to be submitted to concerned committees as an obligation after ratification of treaties has not been done timely.</w:t>
      </w:r>
      <w:r w:rsidR="00193871" w:rsidRPr="00262998">
        <w:rPr>
          <w:rStyle w:val="FootnoteReference"/>
          <w:rFonts w:ascii="Garamond" w:hAnsi="Garamond" w:cs="Times New Roman"/>
          <w:sz w:val="24"/>
          <w:szCs w:val="24"/>
        </w:rPr>
        <w:footnoteReference w:id="7"/>
      </w:r>
      <w:r w:rsidR="00B74D52" w:rsidRPr="00262998">
        <w:rPr>
          <w:rFonts w:ascii="Garamond" w:hAnsi="Garamond" w:cs="Times New Roman"/>
          <w:sz w:val="24"/>
          <w:szCs w:val="24"/>
        </w:rPr>
        <w:t xml:space="preserve"> An </w:t>
      </w:r>
      <w:r w:rsidR="00096D07" w:rsidRPr="00262998">
        <w:rPr>
          <w:rFonts w:ascii="Garamond" w:hAnsi="Garamond" w:cs="Times New Roman"/>
          <w:sz w:val="24"/>
          <w:szCs w:val="24"/>
        </w:rPr>
        <w:t xml:space="preserve">open, </w:t>
      </w:r>
      <w:r w:rsidR="004A17DF" w:rsidRPr="00262998">
        <w:rPr>
          <w:rFonts w:ascii="Garamond" w:hAnsi="Garamond" w:cs="Times New Roman"/>
          <w:sz w:val="24"/>
          <w:szCs w:val="24"/>
        </w:rPr>
        <w:t>merit-based</w:t>
      </w:r>
      <w:r w:rsidR="00B74D52" w:rsidRPr="00262998">
        <w:rPr>
          <w:rFonts w:ascii="Garamond" w:hAnsi="Garamond" w:cs="Times New Roman"/>
          <w:sz w:val="24"/>
          <w:szCs w:val="24"/>
        </w:rPr>
        <w:t xml:space="preserve"> process when selecting national candidates for United Nations treaty body elections is yet to be adopted.</w:t>
      </w:r>
    </w:p>
    <w:tbl>
      <w:tblPr>
        <w:tblStyle w:val="TableGrid"/>
        <w:tblW w:w="0" w:type="auto"/>
        <w:tblLook w:val="04A0" w:firstRow="1" w:lastRow="0" w:firstColumn="1" w:lastColumn="0" w:noHBand="0" w:noVBand="1"/>
      </w:tblPr>
      <w:tblGrid>
        <w:gridCol w:w="7195"/>
        <w:gridCol w:w="2155"/>
      </w:tblGrid>
      <w:tr w:rsidR="00B23DBF" w:rsidRPr="00B81362" w14:paraId="06763E83" w14:textId="77777777" w:rsidTr="007546DC">
        <w:tc>
          <w:tcPr>
            <w:tcW w:w="7195" w:type="dxa"/>
          </w:tcPr>
          <w:p w14:paraId="4DF790A7" w14:textId="25C71ED2" w:rsidR="00B23DBF" w:rsidRPr="00B81362" w:rsidRDefault="00B23DBF" w:rsidP="00262998">
            <w:pPr>
              <w:spacing w:line="360" w:lineRule="auto"/>
              <w:jc w:val="both"/>
              <w:rPr>
                <w:rFonts w:ascii="Garamond" w:hAnsi="Garamond" w:cs="Times New Roman"/>
                <w:b/>
                <w:bCs/>
                <w:sz w:val="24"/>
                <w:szCs w:val="24"/>
              </w:rPr>
            </w:pPr>
            <w:r w:rsidRPr="00B81362">
              <w:rPr>
                <w:rFonts w:ascii="Garamond" w:hAnsi="Garamond" w:cs="Times New Roman"/>
                <w:b/>
                <w:bCs/>
                <w:sz w:val="24"/>
                <w:szCs w:val="24"/>
              </w:rPr>
              <w:t>R</w:t>
            </w:r>
            <w:r w:rsidR="00B81362">
              <w:rPr>
                <w:rFonts w:ascii="Garamond" w:hAnsi="Garamond" w:cs="Times New Roman"/>
                <w:b/>
                <w:bCs/>
                <w:sz w:val="24"/>
                <w:szCs w:val="24"/>
              </w:rPr>
              <w:t>ecommendation: Cooperation and Follow-up with T</w:t>
            </w:r>
            <w:r w:rsidRPr="00B81362">
              <w:rPr>
                <w:rFonts w:ascii="Garamond" w:hAnsi="Garamond" w:cs="Times New Roman"/>
                <w:b/>
                <w:bCs/>
                <w:sz w:val="24"/>
                <w:szCs w:val="24"/>
              </w:rPr>
              <w:t>reat</w:t>
            </w:r>
            <w:r w:rsidR="00B81362">
              <w:rPr>
                <w:rFonts w:ascii="Garamond" w:hAnsi="Garamond" w:cs="Times New Roman"/>
                <w:b/>
                <w:bCs/>
                <w:sz w:val="24"/>
                <w:szCs w:val="24"/>
              </w:rPr>
              <w:t>y</w:t>
            </w:r>
            <w:r w:rsidRPr="00B81362">
              <w:rPr>
                <w:rFonts w:ascii="Garamond" w:hAnsi="Garamond" w:cs="Times New Roman"/>
                <w:b/>
                <w:bCs/>
                <w:sz w:val="24"/>
                <w:szCs w:val="24"/>
              </w:rPr>
              <w:t xml:space="preserve"> bodies </w:t>
            </w:r>
          </w:p>
        </w:tc>
        <w:tc>
          <w:tcPr>
            <w:tcW w:w="2155" w:type="dxa"/>
          </w:tcPr>
          <w:p w14:paraId="2D75421E" w14:textId="788D239F" w:rsidR="00B23DBF" w:rsidRPr="00B81362" w:rsidRDefault="007546DC" w:rsidP="00B81362">
            <w:pPr>
              <w:spacing w:line="360" w:lineRule="auto"/>
              <w:jc w:val="center"/>
              <w:rPr>
                <w:rFonts w:ascii="Garamond" w:hAnsi="Garamond" w:cs="Times New Roman"/>
                <w:b/>
                <w:bCs/>
                <w:sz w:val="24"/>
                <w:szCs w:val="24"/>
              </w:rPr>
            </w:pPr>
            <w:r w:rsidRPr="00B81362">
              <w:rPr>
                <w:rFonts w:ascii="Garamond" w:hAnsi="Garamond" w:cs="Times New Roman"/>
                <w:b/>
                <w:bCs/>
                <w:sz w:val="24"/>
                <w:szCs w:val="24"/>
              </w:rPr>
              <w:t>Status</w:t>
            </w:r>
          </w:p>
        </w:tc>
      </w:tr>
      <w:tr w:rsidR="00B23DBF" w:rsidRPr="00262998" w14:paraId="7A6AEA8B" w14:textId="77777777" w:rsidTr="00CD400A">
        <w:tc>
          <w:tcPr>
            <w:tcW w:w="7195" w:type="dxa"/>
            <w:shd w:val="clear" w:color="auto" w:fill="FF0000"/>
          </w:tcPr>
          <w:p w14:paraId="0148D141" w14:textId="122F0CB8" w:rsidR="00B23DBF" w:rsidRPr="00262998" w:rsidRDefault="007546DC" w:rsidP="00262998">
            <w:pPr>
              <w:spacing w:line="360" w:lineRule="auto"/>
              <w:jc w:val="both"/>
              <w:rPr>
                <w:rFonts w:ascii="Garamond" w:hAnsi="Garamond" w:cs="Times New Roman"/>
                <w:sz w:val="24"/>
                <w:szCs w:val="24"/>
              </w:rPr>
            </w:pPr>
            <w:r w:rsidRPr="00262998">
              <w:rPr>
                <w:rFonts w:ascii="Garamond" w:hAnsi="Garamond" w:cs="Times New Roman"/>
                <w:b/>
                <w:bCs/>
                <w:sz w:val="24"/>
                <w:szCs w:val="24"/>
              </w:rPr>
              <w:t>159.9</w:t>
            </w:r>
            <w:r w:rsidRPr="00262998">
              <w:rPr>
                <w:rFonts w:ascii="Garamond" w:hAnsi="Garamond" w:cs="Times New Roman"/>
                <w:sz w:val="24"/>
                <w:szCs w:val="24"/>
              </w:rPr>
              <w:t xml:space="preserve"> </w:t>
            </w:r>
            <w:r w:rsidRPr="00CD400A">
              <w:rPr>
                <w:rFonts w:ascii="Garamond" w:hAnsi="Garamond" w:cs="Times New Roman"/>
                <w:sz w:val="24"/>
                <w:szCs w:val="24"/>
              </w:rPr>
              <w:t>Adopt an open, merit-based process when selecting national candidates for United Nations treaty body elections (United Kingdom of Great Britain and Northern Ireland);</w:t>
            </w:r>
            <w:r w:rsidR="004A17DF" w:rsidRPr="00262998">
              <w:rPr>
                <w:rFonts w:ascii="Garamond" w:hAnsi="Garamond" w:cs="Times New Roman"/>
                <w:sz w:val="24"/>
                <w:szCs w:val="24"/>
              </w:rPr>
              <w:t xml:space="preserve"> </w:t>
            </w:r>
            <w:r w:rsidR="009F182C" w:rsidRPr="009F182C">
              <w:rPr>
                <w:rFonts w:ascii="Garamond" w:hAnsi="Garamond" w:cs="Times New Roman"/>
                <w:color w:val="0070C0"/>
                <w:sz w:val="24"/>
                <w:szCs w:val="24"/>
              </w:rPr>
              <w:t>Supported</w:t>
            </w:r>
          </w:p>
        </w:tc>
        <w:tc>
          <w:tcPr>
            <w:tcW w:w="2155" w:type="dxa"/>
            <w:shd w:val="clear" w:color="auto" w:fill="FF0000"/>
          </w:tcPr>
          <w:p w14:paraId="61905DCA" w14:textId="3207A7CA" w:rsidR="00B23DBF" w:rsidRPr="00262998" w:rsidRDefault="009F182C"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bl>
    <w:p w14:paraId="56869506" w14:textId="77777777" w:rsidR="007546DC" w:rsidRPr="00262998" w:rsidRDefault="007546DC" w:rsidP="00262998">
      <w:pPr>
        <w:spacing w:line="360" w:lineRule="auto"/>
        <w:jc w:val="both"/>
        <w:rPr>
          <w:rFonts w:ascii="Garamond" w:hAnsi="Garamond" w:cs="Times New Roman"/>
          <w:sz w:val="24"/>
          <w:szCs w:val="24"/>
        </w:rPr>
      </w:pPr>
    </w:p>
    <w:p w14:paraId="70550D31" w14:textId="7C4518E1" w:rsidR="007546DC" w:rsidRPr="007848AA" w:rsidRDefault="007546DC" w:rsidP="00262998">
      <w:pPr>
        <w:pStyle w:val="Heading2"/>
        <w:numPr>
          <w:ilvl w:val="1"/>
          <w:numId w:val="4"/>
        </w:numPr>
        <w:spacing w:line="360" w:lineRule="auto"/>
        <w:rPr>
          <w:rFonts w:ascii="Garamond" w:hAnsi="Garamond"/>
          <w:b/>
          <w:bCs/>
        </w:rPr>
      </w:pPr>
      <w:bookmarkStart w:id="12" w:name="_Toc135308087"/>
      <w:r w:rsidRPr="007848AA">
        <w:rPr>
          <w:rFonts w:ascii="Garamond" w:hAnsi="Garamond"/>
          <w:b/>
          <w:bCs/>
        </w:rPr>
        <w:t>Legal and Institutional reform</w:t>
      </w:r>
      <w:bookmarkEnd w:id="12"/>
    </w:p>
    <w:p w14:paraId="5643A8DE" w14:textId="4CDBC8A7" w:rsidR="00765439" w:rsidRPr="00262998" w:rsidRDefault="00765439" w:rsidP="00262998">
      <w:pPr>
        <w:shd w:val="clear" w:color="auto" w:fill="FFFFFF" w:themeFill="background1"/>
        <w:spacing w:line="360" w:lineRule="auto"/>
        <w:jc w:val="both"/>
        <w:rPr>
          <w:rFonts w:ascii="Garamond" w:hAnsi="Garamond" w:cs="Times New Roman"/>
          <w:sz w:val="24"/>
          <w:szCs w:val="24"/>
        </w:rPr>
      </w:pPr>
      <w:r w:rsidRPr="00262998">
        <w:rPr>
          <w:rFonts w:ascii="Garamond" w:hAnsi="Garamond" w:cs="Times New Roman"/>
          <w:sz w:val="24"/>
          <w:szCs w:val="24"/>
        </w:rPr>
        <w:t xml:space="preserve">Out of 4 recommendations related to Constitutional and Legislative/Institutional reform in the third UPR cycle, Nepal supported 3 recommendations and noted 1. Assessment by the coalition considers that </w:t>
      </w:r>
      <w:r w:rsidR="00776A8D" w:rsidRPr="00262998">
        <w:rPr>
          <w:rFonts w:ascii="Garamond" w:hAnsi="Garamond" w:cs="Times New Roman"/>
          <w:sz w:val="24"/>
          <w:szCs w:val="24"/>
        </w:rPr>
        <w:t>3</w:t>
      </w:r>
      <w:r w:rsidRPr="00262998">
        <w:rPr>
          <w:rFonts w:ascii="Garamond" w:hAnsi="Garamond" w:cs="Times New Roman"/>
          <w:sz w:val="24"/>
          <w:szCs w:val="24"/>
        </w:rPr>
        <w:t>(</w:t>
      </w:r>
      <w:r w:rsidR="00776A8D" w:rsidRPr="00262998">
        <w:rPr>
          <w:rFonts w:ascii="Garamond" w:hAnsi="Garamond" w:cs="Times New Roman"/>
          <w:sz w:val="24"/>
          <w:szCs w:val="24"/>
        </w:rPr>
        <w:t>75%</w:t>
      </w:r>
      <w:r w:rsidRPr="00262998">
        <w:rPr>
          <w:rFonts w:ascii="Garamond" w:hAnsi="Garamond" w:cs="Times New Roman"/>
          <w:sz w:val="24"/>
          <w:szCs w:val="24"/>
        </w:rPr>
        <w:t xml:space="preserve">) </w:t>
      </w:r>
      <w:r w:rsidR="00EB7375" w:rsidRPr="00262998">
        <w:rPr>
          <w:rFonts w:ascii="Garamond" w:hAnsi="Garamond" w:cs="Times New Roman"/>
          <w:sz w:val="24"/>
          <w:szCs w:val="24"/>
        </w:rPr>
        <w:t>recommendations have</w:t>
      </w:r>
      <w:r w:rsidRPr="00262998">
        <w:rPr>
          <w:rFonts w:ascii="Garamond" w:hAnsi="Garamond" w:cs="Times New Roman"/>
          <w:sz w:val="24"/>
          <w:szCs w:val="24"/>
        </w:rPr>
        <w:t xml:space="preserve"> been partially implemented and 1(</w:t>
      </w:r>
      <w:r w:rsidR="00776A8D" w:rsidRPr="00262998">
        <w:rPr>
          <w:rFonts w:ascii="Garamond" w:hAnsi="Garamond" w:cs="Times New Roman"/>
          <w:sz w:val="24"/>
          <w:szCs w:val="24"/>
        </w:rPr>
        <w:t>25%</w:t>
      </w:r>
      <w:r w:rsidRPr="00262998">
        <w:rPr>
          <w:rFonts w:ascii="Garamond" w:hAnsi="Garamond" w:cs="Times New Roman"/>
          <w:sz w:val="24"/>
          <w:szCs w:val="24"/>
        </w:rPr>
        <w:t xml:space="preserve">) </w:t>
      </w:r>
      <w:r w:rsidR="001951ED" w:rsidRPr="00262998">
        <w:rPr>
          <w:rFonts w:ascii="Garamond" w:hAnsi="Garamond" w:cs="Times New Roman"/>
          <w:sz w:val="24"/>
          <w:szCs w:val="24"/>
        </w:rPr>
        <w:t>recommendation</w:t>
      </w:r>
      <w:r w:rsidRPr="00262998">
        <w:rPr>
          <w:rFonts w:ascii="Garamond" w:hAnsi="Garamond" w:cs="Times New Roman"/>
          <w:sz w:val="24"/>
          <w:szCs w:val="24"/>
        </w:rPr>
        <w:t xml:space="preserve"> ha</w:t>
      </w:r>
      <w:r w:rsidR="00215666">
        <w:rPr>
          <w:rFonts w:ascii="Garamond" w:hAnsi="Garamond" w:cs="Times New Roman"/>
          <w:sz w:val="24"/>
          <w:szCs w:val="24"/>
        </w:rPr>
        <w:t>s</w:t>
      </w:r>
      <w:r w:rsidRPr="00262998">
        <w:rPr>
          <w:rFonts w:ascii="Garamond" w:hAnsi="Garamond" w:cs="Times New Roman"/>
          <w:sz w:val="24"/>
          <w:szCs w:val="24"/>
        </w:rPr>
        <w:t xml:space="preserve"> not been implemented.</w:t>
      </w:r>
    </w:p>
    <w:p w14:paraId="4DE66688" w14:textId="68F42B1B" w:rsidR="00765439" w:rsidRPr="00262998" w:rsidRDefault="00776A8D" w:rsidP="00262998">
      <w:pPr>
        <w:shd w:val="clear" w:color="auto" w:fill="FFFFFF" w:themeFill="background1"/>
        <w:spacing w:line="360" w:lineRule="auto"/>
        <w:jc w:val="both"/>
        <w:rPr>
          <w:rFonts w:ascii="Garamond" w:hAnsi="Garamond" w:cs="Times New Roman"/>
          <w:sz w:val="24"/>
          <w:szCs w:val="24"/>
        </w:rPr>
      </w:pPr>
      <w:r w:rsidRPr="00262998">
        <w:rPr>
          <w:rFonts w:ascii="Garamond" w:hAnsi="Garamond" w:cs="Times New Roman"/>
          <w:noProof/>
          <w:sz w:val="24"/>
          <w:szCs w:val="24"/>
        </w:rPr>
        <w:lastRenderedPageBreak/>
        <w:drawing>
          <wp:inline distT="0" distB="0" distL="0" distR="0" wp14:anchorId="7A2698F3" wp14:editId="48FB75AD">
            <wp:extent cx="5486400" cy="3200400"/>
            <wp:effectExtent l="0" t="0" r="0" b="0"/>
            <wp:docPr id="73112295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E6BF606" w14:textId="642B0526" w:rsidR="005B3214" w:rsidRDefault="005B3214" w:rsidP="00262998">
      <w:pPr>
        <w:spacing w:line="360" w:lineRule="auto"/>
        <w:jc w:val="both"/>
        <w:rPr>
          <w:rFonts w:ascii="Garamond" w:hAnsi="Garamond" w:cs="Times New Roman"/>
          <w:sz w:val="24"/>
          <w:szCs w:val="24"/>
        </w:rPr>
      </w:pPr>
      <w:r w:rsidRPr="00262998">
        <w:rPr>
          <w:rFonts w:ascii="Garamond" w:hAnsi="Garamond" w:cs="Times New Roman"/>
          <w:sz w:val="24"/>
          <w:szCs w:val="24"/>
        </w:rPr>
        <w:t>With questions being raised on the appointment of NHRC members, motivated by political influence and a litigation against the appointment, the focal institution for monitoring of human rights became a part of political controversy. Even though Nepal has supported recommendations in relation to transitional justice in all the three UPR cycles the commitment is yet to be translated into practice. Similar is the case wi</w:t>
      </w:r>
      <w:r w:rsidR="00100C0B" w:rsidRPr="00262998">
        <w:rPr>
          <w:rFonts w:ascii="Garamond" w:hAnsi="Garamond" w:cs="Times New Roman"/>
          <w:sz w:val="24"/>
          <w:szCs w:val="24"/>
        </w:rPr>
        <w:t>th other commitments</w:t>
      </w:r>
      <w:r w:rsidRPr="00262998">
        <w:rPr>
          <w:rFonts w:ascii="Garamond" w:hAnsi="Garamond" w:cs="Times New Roman"/>
          <w:sz w:val="24"/>
          <w:szCs w:val="24"/>
        </w:rPr>
        <w:t xml:space="preserve">. </w:t>
      </w:r>
      <w:r w:rsidR="003A2D7A" w:rsidRPr="00262998">
        <w:rPr>
          <w:rFonts w:ascii="Garamond" w:hAnsi="Garamond" w:cs="Times New Roman"/>
          <w:sz w:val="24"/>
          <w:szCs w:val="24"/>
        </w:rPr>
        <w:t xml:space="preserve"> Dissemination of disaggregated data through institutional means on relevant issues is still not apt although improving. The Supreme </w:t>
      </w:r>
      <w:proofErr w:type="gramStart"/>
      <w:r w:rsidR="003A2D7A" w:rsidRPr="00262998">
        <w:rPr>
          <w:rFonts w:ascii="Garamond" w:hAnsi="Garamond" w:cs="Times New Roman"/>
          <w:sz w:val="24"/>
          <w:szCs w:val="24"/>
        </w:rPr>
        <w:t>court</w:t>
      </w:r>
      <w:proofErr w:type="gramEnd"/>
      <w:r w:rsidR="003A2D7A" w:rsidRPr="00262998">
        <w:rPr>
          <w:rFonts w:ascii="Garamond" w:hAnsi="Garamond" w:cs="Times New Roman"/>
          <w:sz w:val="24"/>
          <w:szCs w:val="24"/>
        </w:rPr>
        <w:t xml:space="preserve"> of Nepal had to intervene in several issues including reminding government of the fact there would be no solution to Covid-19 and its consequences through unconstitutional path i.e., urging government to be more efficient in protection of human rights through institutional means.</w:t>
      </w:r>
      <w:r w:rsidR="003A2D7A" w:rsidRPr="00262998">
        <w:rPr>
          <w:rStyle w:val="FootnoteReference"/>
          <w:rFonts w:ascii="Garamond" w:hAnsi="Garamond" w:cs="Times New Roman"/>
          <w:sz w:val="24"/>
          <w:szCs w:val="24"/>
        </w:rPr>
        <w:footnoteReference w:id="8"/>
      </w:r>
      <w:r w:rsidR="003A2D7A" w:rsidRPr="00262998">
        <w:rPr>
          <w:rFonts w:ascii="Garamond" w:hAnsi="Garamond" w:cs="Times New Roman"/>
          <w:sz w:val="24"/>
          <w:szCs w:val="24"/>
        </w:rPr>
        <w:t xml:space="preserve"> </w:t>
      </w:r>
      <w:r w:rsidR="00C76BB8" w:rsidRPr="00262998">
        <w:rPr>
          <w:rFonts w:ascii="Garamond" w:hAnsi="Garamond" w:cs="Times New Roman"/>
          <w:sz w:val="24"/>
          <w:szCs w:val="24"/>
        </w:rPr>
        <w:t xml:space="preserve">There has been progression on adoption of legislations to execute guaranteed fundamental rights, </w:t>
      </w:r>
      <w:proofErr w:type="gramStart"/>
      <w:r w:rsidR="00C76BB8" w:rsidRPr="00262998">
        <w:rPr>
          <w:rFonts w:ascii="Garamond" w:hAnsi="Garamond" w:cs="Times New Roman"/>
          <w:sz w:val="24"/>
          <w:szCs w:val="24"/>
        </w:rPr>
        <w:t>however ,</w:t>
      </w:r>
      <w:proofErr w:type="gramEnd"/>
      <w:r w:rsidR="00C76BB8" w:rsidRPr="00262998">
        <w:rPr>
          <w:rFonts w:ascii="Garamond" w:hAnsi="Garamond" w:cs="Times New Roman"/>
          <w:sz w:val="24"/>
          <w:szCs w:val="24"/>
        </w:rPr>
        <w:t xml:space="preserve"> requisite amendments and formulation of several legislations remain to be adopted in line with International principles and jurisprudence as </w:t>
      </w:r>
      <w:r w:rsidR="00BB5E22" w:rsidRPr="00262998">
        <w:rPr>
          <w:rFonts w:ascii="Garamond" w:hAnsi="Garamond" w:cs="Times New Roman"/>
          <w:sz w:val="24"/>
          <w:szCs w:val="24"/>
        </w:rPr>
        <w:t xml:space="preserve">established </w:t>
      </w:r>
      <w:r w:rsidR="00C76BB8" w:rsidRPr="00262998">
        <w:rPr>
          <w:rFonts w:ascii="Garamond" w:hAnsi="Garamond" w:cs="Times New Roman"/>
          <w:sz w:val="24"/>
          <w:szCs w:val="24"/>
        </w:rPr>
        <w:t>by the Supreme court of Nepal.</w:t>
      </w:r>
      <w:r w:rsidRPr="00262998">
        <w:rPr>
          <w:rFonts w:ascii="Garamond" w:hAnsi="Garamond" w:cs="Times New Roman"/>
          <w:sz w:val="24"/>
          <w:szCs w:val="24"/>
        </w:rPr>
        <w:t xml:space="preserve"> </w:t>
      </w:r>
    </w:p>
    <w:p w14:paraId="75C3A9C3" w14:textId="77777777" w:rsidR="00377F23" w:rsidRDefault="00377F23" w:rsidP="00262998">
      <w:pPr>
        <w:spacing w:line="360" w:lineRule="auto"/>
        <w:jc w:val="both"/>
        <w:rPr>
          <w:rFonts w:ascii="Garamond" w:hAnsi="Garamond" w:cs="Times New Roman"/>
          <w:sz w:val="24"/>
          <w:szCs w:val="24"/>
        </w:rPr>
      </w:pPr>
    </w:p>
    <w:p w14:paraId="6E548D08" w14:textId="77777777" w:rsidR="00377F23" w:rsidRPr="00262998" w:rsidRDefault="00377F23" w:rsidP="00262998">
      <w:pPr>
        <w:spacing w:line="360" w:lineRule="auto"/>
        <w:jc w:val="both"/>
        <w:rPr>
          <w:rFonts w:ascii="Garamond" w:hAnsi="Garamond" w:cs="Times New Roman"/>
          <w:color w:val="FF0000"/>
          <w:sz w:val="24"/>
          <w:szCs w:val="24"/>
        </w:rPr>
      </w:pPr>
    </w:p>
    <w:tbl>
      <w:tblPr>
        <w:tblStyle w:val="TableGrid"/>
        <w:tblW w:w="0" w:type="auto"/>
        <w:tblLook w:val="04A0" w:firstRow="1" w:lastRow="0" w:firstColumn="1" w:lastColumn="0" w:noHBand="0" w:noVBand="1"/>
      </w:tblPr>
      <w:tblGrid>
        <w:gridCol w:w="7195"/>
        <w:gridCol w:w="2155"/>
      </w:tblGrid>
      <w:tr w:rsidR="007546DC" w:rsidRPr="00B81362" w14:paraId="2DE8E37C" w14:textId="77777777" w:rsidTr="00DA5F73">
        <w:tc>
          <w:tcPr>
            <w:tcW w:w="7195" w:type="dxa"/>
          </w:tcPr>
          <w:p w14:paraId="323F5057" w14:textId="25B0CD55" w:rsidR="007546DC" w:rsidRPr="00B81362" w:rsidRDefault="007546DC" w:rsidP="00262998">
            <w:pPr>
              <w:spacing w:line="360" w:lineRule="auto"/>
              <w:jc w:val="both"/>
              <w:rPr>
                <w:rFonts w:ascii="Garamond" w:hAnsi="Garamond" w:cs="Times New Roman"/>
                <w:b/>
                <w:bCs/>
                <w:sz w:val="24"/>
                <w:szCs w:val="24"/>
              </w:rPr>
            </w:pPr>
            <w:r w:rsidRPr="00B81362">
              <w:rPr>
                <w:rFonts w:ascii="Garamond" w:hAnsi="Garamond" w:cs="Times New Roman"/>
                <w:b/>
                <w:bCs/>
                <w:sz w:val="24"/>
                <w:szCs w:val="24"/>
              </w:rPr>
              <w:lastRenderedPageBreak/>
              <w:t>Recommend</w:t>
            </w:r>
            <w:r w:rsidR="00B81362">
              <w:rPr>
                <w:rFonts w:ascii="Garamond" w:hAnsi="Garamond" w:cs="Times New Roman"/>
                <w:b/>
                <w:bCs/>
                <w:sz w:val="24"/>
                <w:szCs w:val="24"/>
              </w:rPr>
              <w:t>ation: Legal and Institutional R</w:t>
            </w:r>
            <w:r w:rsidRPr="00B81362">
              <w:rPr>
                <w:rFonts w:ascii="Garamond" w:hAnsi="Garamond" w:cs="Times New Roman"/>
                <w:b/>
                <w:bCs/>
                <w:sz w:val="24"/>
                <w:szCs w:val="24"/>
              </w:rPr>
              <w:t>eform</w:t>
            </w:r>
          </w:p>
        </w:tc>
        <w:tc>
          <w:tcPr>
            <w:tcW w:w="2155" w:type="dxa"/>
          </w:tcPr>
          <w:p w14:paraId="41F9F997" w14:textId="77777777" w:rsidR="007546DC" w:rsidRPr="00B81362" w:rsidRDefault="007546DC" w:rsidP="00B81362">
            <w:pPr>
              <w:spacing w:line="360" w:lineRule="auto"/>
              <w:jc w:val="center"/>
              <w:rPr>
                <w:rFonts w:ascii="Garamond" w:hAnsi="Garamond" w:cs="Times New Roman"/>
                <w:b/>
                <w:bCs/>
                <w:sz w:val="24"/>
                <w:szCs w:val="24"/>
              </w:rPr>
            </w:pPr>
            <w:r w:rsidRPr="00B81362">
              <w:rPr>
                <w:rFonts w:ascii="Garamond" w:hAnsi="Garamond" w:cs="Times New Roman"/>
                <w:b/>
                <w:bCs/>
                <w:sz w:val="24"/>
                <w:szCs w:val="24"/>
              </w:rPr>
              <w:t>Status</w:t>
            </w:r>
          </w:p>
        </w:tc>
      </w:tr>
      <w:tr w:rsidR="007546DC" w:rsidRPr="00262998" w14:paraId="051BE908" w14:textId="77777777" w:rsidTr="002C5920">
        <w:trPr>
          <w:trHeight w:val="737"/>
        </w:trPr>
        <w:tc>
          <w:tcPr>
            <w:tcW w:w="7195" w:type="dxa"/>
            <w:shd w:val="clear" w:color="auto" w:fill="FFFF00"/>
          </w:tcPr>
          <w:p w14:paraId="5A6BC66A" w14:textId="14868718" w:rsidR="007546DC" w:rsidRPr="00262998" w:rsidRDefault="007546DC" w:rsidP="00262998">
            <w:pPr>
              <w:spacing w:line="360" w:lineRule="auto"/>
              <w:jc w:val="both"/>
              <w:rPr>
                <w:rFonts w:ascii="Garamond" w:hAnsi="Garamond" w:cs="Times New Roman"/>
                <w:sz w:val="24"/>
                <w:szCs w:val="24"/>
              </w:rPr>
            </w:pPr>
            <w:r w:rsidRPr="00262998">
              <w:rPr>
                <w:rFonts w:ascii="Garamond" w:hAnsi="Garamond" w:cs="Times New Roman"/>
                <w:sz w:val="24"/>
                <w:szCs w:val="24"/>
              </w:rPr>
              <w:t>159.28 Continue its ongoing efforts to improve national mechanisms for the promotion and protection of human rights (Turkmenistan);</w:t>
            </w:r>
            <w:r w:rsidR="009F182C">
              <w:rPr>
                <w:rFonts w:ascii="Garamond" w:hAnsi="Garamond" w:cs="Times New Roman"/>
                <w:sz w:val="24"/>
                <w:szCs w:val="24"/>
              </w:rPr>
              <w:t xml:space="preserve"> </w:t>
            </w:r>
            <w:r w:rsidR="009F182C" w:rsidRPr="009F182C">
              <w:rPr>
                <w:rFonts w:ascii="Garamond" w:hAnsi="Garamond" w:cs="Times New Roman"/>
                <w:color w:val="0070C0"/>
                <w:sz w:val="24"/>
                <w:szCs w:val="24"/>
              </w:rPr>
              <w:t>Supported</w:t>
            </w:r>
          </w:p>
        </w:tc>
        <w:tc>
          <w:tcPr>
            <w:tcW w:w="2155" w:type="dxa"/>
            <w:shd w:val="clear" w:color="auto" w:fill="FFFF00"/>
          </w:tcPr>
          <w:p w14:paraId="73A7BD73" w14:textId="2629CB0B" w:rsidR="007546DC" w:rsidRPr="00262998" w:rsidRDefault="002C5920"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r w:rsidR="002C5920" w:rsidRPr="00262998" w14:paraId="1F3F7D6C" w14:textId="77777777" w:rsidTr="00C753F3">
        <w:trPr>
          <w:trHeight w:val="1214"/>
        </w:trPr>
        <w:tc>
          <w:tcPr>
            <w:tcW w:w="7195" w:type="dxa"/>
            <w:shd w:val="clear" w:color="auto" w:fill="FFFF00"/>
          </w:tcPr>
          <w:p w14:paraId="699673D0" w14:textId="77777777" w:rsidR="002C5920" w:rsidRPr="00262998" w:rsidRDefault="002C5920" w:rsidP="00262998">
            <w:pPr>
              <w:spacing w:line="360" w:lineRule="auto"/>
              <w:jc w:val="both"/>
              <w:rPr>
                <w:rFonts w:ascii="Garamond" w:hAnsi="Garamond" w:cs="Times New Roman"/>
                <w:sz w:val="24"/>
                <w:szCs w:val="24"/>
              </w:rPr>
            </w:pPr>
          </w:p>
          <w:p w14:paraId="39A231E9" w14:textId="56EC956C" w:rsidR="002C5920" w:rsidRPr="00262998" w:rsidRDefault="002C5920" w:rsidP="00262998">
            <w:pPr>
              <w:spacing w:line="360" w:lineRule="auto"/>
              <w:jc w:val="both"/>
              <w:rPr>
                <w:rFonts w:ascii="Garamond" w:hAnsi="Garamond" w:cs="Times New Roman"/>
                <w:sz w:val="24"/>
                <w:szCs w:val="24"/>
              </w:rPr>
            </w:pPr>
            <w:r w:rsidRPr="00262998">
              <w:rPr>
                <w:rFonts w:ascii="Garamond" w:hAnsi="Garamond" w:cs="Times New Roman"/>
                <w:sz w:val="24"/>
                <w:szCs w:val="24"/>
              </w:rPr>
              <w:t>159.29 Strictly comply with international human rights standards in elaborating, implementing and revising policy and legislation (Ukraine);</w:t>
            </w:r>
            <w:r>
              <w:rPr>
                <w:rFonts w:ascii="Garamond" w:hAnsi="Garamond" w:cs="Times New Roman"/>
                <w:sz w:val="24"/>
                <w:szCs w:val="24"/>
              </w:rPr>
              <w:t xml:space="preserve"> </w:t>
            </w:r>
            <w:r w:rsidRPr="009F182C">
              <w:rPr>
                <w:rFonts w:ascii="Garamond" w:hAnsi="Garamond" w:cs="Times New Roman"/>
                <w:color w:val="0070C0"/>
                <w:sz w:val="24"/>
                <w:szCs w:val="24"/>
              </w:rPr>
              <w:t>Supported</w:t>
            </w:r>
          </w:p>
        </w:tc>
        <w:tc>
          <w:tcPr>
            <w:tcW w:w="2155" w:type="dxa"/>
            <w:shd w:val="clear" w:color="auto" w:fill="FFFF00"/>
          </w:tcPr>
          <w:p w14:paraId="1E618BDE" w14:textId="1AAD7C47" w:rsidR="002C5920" w:rsidRPr="00262998" w:rsidRDefault="002C5920" w:rsidP="00262998">
            <w:pPr>
              <w:spacing w:line="360" w:lineRule="auto"/>
              <w:jc w:val="both"/>
              <w:rPr>
                <w:rFonts w:ascii="Garamond" w:hAnsi="Garamond" w:cs="Times New Roman"/>
                <w:sz w:val="24"/>
                <w:szCs w:val="24"/>
              </w:rPr>
            </w:pPr>
            <w:r w:rsidRPr="00004A99">
              <w:rPr>
                <w:rFonts w:ascii="Garamond" w:hAnsi="Garamond" w:cs="Times New Roman"/>
                <w:sz w:val="24"/>
                <w:szCs w:val="24"/>
              </w:rPr>
              <w:t>Partially Implemented</w:t>
            </w:r>
          </w:p>
        </w:tc>
      </w:tr>
      <w:tr w:rsidR="002C5920" w:rsidRPr="00262998" w14:paraId="1F7F729A" w14:textId="77777777" w:rsidTr="002C5920">
        <w:trPr>
          <w:trHeight w:val="1187"/>
        </w:trPr>
        <w:tc>
          <w:tcPr>
            <w:tcW w:w="7195" w:type="dxa"/>
            <w:shd w:val="clear" w:color="auto" w:fill="FFFF00"/>
          </w:tcPr>
          <w:p w14:paraId="4F0019B3" w14:textId="2FEACDAD" w:rsidR="002C5920" w:rsidRPr="00262998" w:rsidRDefault="002C5920" w:rsidP="00262998">
            <w:pPr>
              <w:spacing w:line="360" w:lineRule="auto"/>
              <w:jc w:val="both"/>
              <w:rPr>
                <w:rFonts w:ascii="Garamond" w:hAnsi="Garamond" w:cs="Times New Roman"/>
                <w:sz w:val="24"/>
                <w:szCs w:val="24"/>
              </w:rPr>
            </w:pPr>
            <w:r w:rsidRPr="00262998">
              <w:rPr>
                <w:rFonts w:ascii="Garamond" w:hAnsi="Garamond" w:cs="Times New Roman"/>
                <w:sz w:val="24"/>
                <w:szCs w:val="24"/>
              </w:rPr>
              <w:t>159.30 Further enhance integration and cooperation among all sectors of society in order to continue achieving the goals of raising structural and institutional standards in the field of human rights (Oman);</w:t>
            </w:r>
            <w:r>
              <w:rPr>
                <w:rFonts w:ascii="Garamond" w:hAnsi="Garamond" w:cs="Times New Roman"/>
                <w:sz w:val="24"/>
                <w:szCs w:val="24"/>
              </w:rPr>
              <w:t xml:space="preserve"> </w:t>
            </w:r>
            <w:r w:rsidRPr="009F182C">
              <w:rPr>
                <w:rFonts w:ascii="Garamond" w:hAnsi="Garamond" w:cs="Times New Roman"/>
                <w:color w:val="0070C0"/>
                <w:sz w:val="24"/>
                <w:szCs w:val="24"/>
              </w:rPr>
              <w:t>Supported</w:t>
            </w:r>
          </w:p>
        </w:tc>
        <w:tc>
          <w:tcPr>
            <w:tcW w:w="2155" w:type="dxa"/>
            <w:shd w:val="clear" w:color="auto" w:fill="FFFF00"/>
          </w:tcPr>
          <w:p w14:paraId="51E6D4D3" w14:textId="76BC4306" w:rsidR="002C5920" w:rsidRPr="00262998" w:rsidRDefault="002C5920" w:rsidP="00262998">
            <w:pPr>
              <w:spacing w:line="360" w:lineRule="auto"/>
              <w:jc w:val="both"/>
              <w:rPr>
                <w:rFonts w:ascii="Garamond" w:hAnsi="Garamond" w:cs="Times New Roman"/>
                <w:sz w:val="24"/>
                <w:szCs w:val="24"/>
              </w:rPr>
            </w:pPr>
            <w:r w:rsidRPr="00004A99">
              <w:rPr>
                <w:rFonts w:ascii="Garamond" w:hAnsi="Garamond" w:cs="Times New Roman"/>
                <w:sz w:val="24"/>
                <w:szCs w:val="24"/>
              </w:rPr>
              <w:t>Partially Implemented</w:t>
            </w:r>
          </w:p>
        </w:tc>
      </w:tr>
      <w:tr w:rsidR="00765439" w:rsidRPr="00262998" w14:paraId="49B811C0" w14:textId="77777777" w:rsidTr="002C5920">
        <w:trPr>
          <w:trHeight w:val="1205"/>
        </w:trPr>
        <w:tc>
          <w:tcPr>
            <w:tcW w:w="7195" w:type="dxa"/>
            <w:shd w:val="clear" w:color="auto" w:fill="FF0000"/>
          </w:tcPr>
          <w:p w14:paraId="0C0F2B36" w14:textId="5DE1453B" w:rsidR="00765439" w:rsidRPr="00262998" w:rsidRDefault="00765439" w:rsidP="00262998">
            <w:pPr>
              <w:spacing w:line="360" w:lineRule="auto"/>
              <w:jc w:val="both"/>
              <w:rPr>
                <w:rFonts w:ascii="Garamond" w:hAnsi="Garamond" w:cs="Times New Roman"/>
                <w:sz w:val="24"/>
                <w:szCs w:val="24"/>
              </w:rPr>
            </w:pPr>
            <w:r w:rsidRPr="00262998">
              <w:rPr>
                <w:rFonts w:ascii="Garamond" w:hAnsi="Garamond" w:cs="Times New Roman"/>
                <w:sz w:val="24"/>
                <w:szCs w:val="24"/>
              </w:rPr>
              <w:t>159.76 Repeal or amend sections 155, 156 and 158 of the Penal Code so it is consistent with the International Covenant on Civil and Political Rights (Denmark);</w:t>
            </w:r>
            <w:r w:rsidR="002C5920">
              <w:rPr>
                <w:rFonts w:ascii="Garamond" w:hAnsi="Garamond" w:cs="Times New Roman"/>
                <w:sz w:val="24"/>
                <w:szCs w:val="24"/>
              </w:rPr>
              <w:t xml:space="preserve"> </w:t>
            </w:r>
            <w:r w:rsidR="002C5920" w:rsidRPr="002C5920">
              <w:rPr>
                <w:rFonts w:ascii="Garamond" w:hAnsi="Garamond" w:cs="Times New Roman"/>
                <w:color w:val="0070C0"/>
                <w:sz w:val="24"/>
                <w:szCs w:val="24"/>
              </w:rPr>
              <w:t>Noted</w:t>
            </w:r>
          </w:p>
        </w:tc>
        <w:tc>
          <w:tcPr>
            <w:tcW w:w="2155" w:type="dxa"/>
            <w:shd w:val="clear" w:color="auto" w:fill="FF0000"/>
          </w:tcPr>
          <w:p w14:paraId="3CF97987" w14:textId="3462A10A" w:rsidR="00765439" w:rsidRPr="00262998" w:rsidRDefault="002C5920" w:rsidP="00262998">
            <w:pPr>
              <w:spacing w:line="360" w:lineRule="auto"/>
              <w:jc w:val="both"/>
              <w:rPr>
                <w:rFonts w:ascii="Garamond" w:hAnsi="Garamond" w:cs="Times New Roman"/>
                <w:sz w:val="24"/>
                <w:szCs w:val="24"/>
              </w:rPr>
            </w:pPr>
            <w:r>
              <w:rPr>
                <w:rFonts w:ascii="Garamond" w:hAnsi="Garamond" w:cs="Times New Roman"/>
                <w:sz w:val="24"/>
                <w:szCs w:val="24"/>
              </w:rPr>
              <w:t xml:space="preserve">Not Implemented </w:t>
            </w:r>
          </w:p>
        </w:tc>
      </w:tr>
    </w:tbl>
    <w:p w14:paraId="4D3B6CB1" w14:textId="01D87244" w:rsidR="007546DC" w:rsidRPr="00262998" w:rsidRDefault="007546DC" w:rsidP="00262998">
      <w:pPr>
        <w:spacing w:line="360" w:lineRule="auto"/>
        <w:jc w:val="both"/>
        <w:rPr>
          <w:rFonts w:ascii="Garamond" w:hAnsi="Garamond" w:cs="Times New Roman"/>
          <w:sz w:val="24"/>
          <w:szCs w:val="24"/>
        </w:rPr>
      </w:pPr>
    </w:p>
    <w:p w14:paraId="6A7EFAA8" w14:textId="2B66ECD9" w:rsidR="007546DC" w:rsidRPr="007848AA" w:rsidRDefault="007E043B" w:rsidP="00262998">
      <w:pPr>
        <w:pStyle w:val="Heading2"/>
        <w:numPr>
          <w:ilvl w:val="1"/>
          <w:numId w:val="4"/>
        </w:numPr>
        <w:spacing w:line="360" w:lineRule="auto"/>
        <w:rPr>
          <w:rFonts w:ascii="Garamond" w:hAnsi="Garamond"/>
          <w:b/>
          <w:bCs/>
        </w:rPr>
      </w:pPr>
      <w:bookmarkStart w:id="13" w:name="_Toc135308088"/>
      <w:r w:rsidRPr="007848AA">
        <w:rPr>
          <w:rFonts w:ascii="Garamond" w:hAnsi="Garamond"/>
          <w:b/>
          <w:bCs/>
        </w:rPr>
        <w:t xml:space="preserve">National Human </w:t>
      </w:r>
      <w:r w:rsidR="001951ED" w:rsidRPr="007848AA">
        <w:rPr>
          <w:rFonts w:ascii="Garamond" w:hAnsi="Garamond"/>
          <w:b/>
          <w:bCs/>
        </w:rPr>
        <w:t>R</w:t>
      </w:r>
      <w:r w:rsidRPr="007848AA">
        <w:rPr>
          <w:rFonts w:ascii="Garamond" w:hAnsi="Garamond"/>
          <w:b/>
          <w:bCs/>
        </w:rPr>
        <w:t>ights Institutions</w:t>
      </w:r>
      <w:bookmarkEnd w:id="13"/>
    </w:p>
    <w:p w14:paraId="473E38B5" w14:textId="0854A47D" w:rsidR="001951ED" w:rsidRPr="00262998" w:rsidRDefault="001951ED" w:rsidP="00262998">
      <w:pPr>
        <w:shd w:val="clear" w:color="auto" w:fill="FFFFFF" w:themeFill="background1"/>
        <w:spacing w:line="360" w:lineRule="auto"/>
        <w:jc w:val="both"/>
        <w:rPr>
          <w:rFonts w:ascii="Garamond" w:hAnsi="Garamond" w:cs="Times New Roman"/>
          <w:sz w:val="24"/>
          <w:szCs w:val="24"/>
        </w:rPr>
      </w:pPr>
      <w:r w:rsidRPr="00262998">
        <w:rPr>
          <w:rFonts w:ascii="Garamond" w:hAnsi="Garamond" w:cs="Times New Roman"/>
          <w:sz w:val="24"/>
          <w:szCs w:val="24"/>
        </w:rPr>
        <w:t xml:space="preserve">Out of 4 recommendations related to National Human Rights Institutions in the third UPR cycle, Nepal supported all 4 recommendations. Assessment by the coalition considers that </w:t>
      </w:r>
      <w:r w:rsidR="00D5591F" w:rsidRPr="00262998">
        <w:rPr>
          <w:rFonts w:ascii="Garamond" w:hAnsi="Garamond" w:cs="Times New Roman"/>
          <w:sz w:val="24"/>
          <w:szCs w:val="24"/>
        </w:rPr>
        <w:t>1</w:t>
      </w:r>
      <w:r w:rsidRPr="00262998">
        <w:rPr>
          <w:rFonts w:ascii="Garamond" w:hAnsi="Garamond" w:cs="Times New Roman"/>
          <w:sz w:val="24"/>
          <w:szCs w:val="24"/>
        </w:rPr>
        <w:t>(</w:t>
      </w:r>
      <w:r w:rsidR="00D5591F" w:rsidRPr="00262998">
        <w:rPr>
          <w:rFonts w:ascii="Garamond" w:hAnsi="Garamond" w:cs="Times New Roman"/>
          <w:sz w:val="24"/>
          <w:szCs w:val="24"/>
        </w:rPr>
        <w:t>25%</w:t>
      </w:r>
      <w:r w:rsidR="002C5920">
        <w:rPr>
          <w:rFonts w:ascii="Garamond" w:hAnsi="Garamond" w:cs="Times New Roman"/>
          <w:sz w:val="24"/>
          <w:szCs w:val="24"/>
        </w:rPr>
        <w:t>) recommendation has</w:t>
      </w:r>
      <w:r w:rsidRPr="00262998">
        <w:rPr>
          <w:rFonts w:ascii="Garamond" w:hAnsi="Garamond" w:cs="Times New Roman"/>
          <w:sz w:val="24"/>
          <w:szCs w:val="24"/>
        </w:rPr>
        <w:t xml:space="preserve"> bee</w:t>
      </w:r>
      <w:r w:rsidR="00D5591F" w:rsidRPr="00262998">
        <w:rPr>
          <w:rFonts w:ascii="Garamond" w:hAnsi="Garamond" w:cs="Times New Roman"/>
          <w:sz w:val="24"/>
          <w:szCs w:val="24"/>
        </w:rPr>
        <w:t>n</w:t>
      </w:r>
      <w:r w:rsidRPr="00262998">
        <w:rPr>
          <w:rFonts w:ascii="Garamond" w:hAnsi="Garamond" w:cs="Times New Roman"/>
          <w:sz w:val="24"/>
          <w:szCs w:val="24"/>
        </w:rPr>
        <w:t xml:space="preserve"> </w:t>
      </w:r>
      <w:r w:rsidR="00262998" w:rsidRPr="00262998">
        <w:rPr>
          <w:rFonts w:ascii="Garamond" w:hAnsi="Garamond" w:cs="Times New Roman"/>
          <w:sz w:val="24"/>
          <w:szCs w:val="24"/>
        </w:rPr>
        <w:t>implemented,</w:t>
      </w:r>
      <w:r w:rsidR="00D5591F" w:rsidRPr="00262998">
        <w:rPr>
          <w:rFonts w:ascii="Garamond" w:hAnsi="Garamond" w:cs="Times New Roman"/>
          <w:sz w:val="24"/>
          <w:szCs w:val="24"/>
        </w:rPr>
        <w:t xml:space="preserve"> 1</w:t>
      </w:r>
      <w:r w:rsidRPr="00262998">
        <w:rPr>
          <w:rFonts w:ascii="Garamond" w:hAnsi="Garamond" w:cs="Times New Roman"/>
          <w:sz w:val="24"/>
          <w:szCs w:val="24"/>
        </w:rPr>
        <w:t>(25%) recommendation</w:t>
      </w:r>
      <w:r w:rsidR="002C5920">
        <w:rPr>
          <w:rFonts w:ascii="Garamond" w:hAnsi="Garamond" w:cs="Times New Roman"/>
          <w:sz w:val="24"/>
          <w:szCs w:val="24"/>
        </w:rPr>
        <w:t xml:space="preserve"> has</w:t>
      </w:r>
      <w:r w:rsidRPr="00262998">
        <w:rPr>
          <w:rFonts w:ascii="Garamond" w:hAnsi="Garamond" w:cs="Times New Roman"/>
          <w:sz w:val="24"/>
          <w:szCs w:val="24"/>
        </w:rPr>
        <w:t xml:space="preserve"> not been implemented</w:t>
      </w:r>
      <w:r w:rsidR="00D5591F" w:rsidRPr="00262998">
        <w:rPr>
          <w:rFonts w:ascii="Garamond" w:hAnsi="Garamond" w:cs="Times New Roman"/>
          <w:sz w:val="24"/>
          <w:szCs w:val="24"/>
        </w:rPr>
        <w:t xml:space="preserve"> and 2 (50%) have been partially implemented.</w:t>
      </w:r>
    </w:p>
    <w:p w14:paraId="68796984" w14:textId="4F8D625D" w:rsidR="00421F7A" w:rsidRPr="00262998" w:rsidRDefault="00421F7A" w:rsidP="00262998">
      <w:pPr>
        <w:shd w:val="clear" w:color="auto" w:fill="FFFFFF" w:themeFill="background1"/>
        <w:spacing w:line="360" w:lineRule="auto"/>
        <w:jc w:val="both"/>
        <w:rPr>
          <w:rFonts w:ascii="Garamond" w:hAnsi="Garamond" w:cs="Times New Roman"/>
          <w:sz w:val="24"/>
          <w:szCs w:val="24"/>
        </w:rPr>
      </w:pPr>
      <w:r w:rsidRPr="00262998">
        <w:rPr>
          <w:rFonts w:ascii="Garamond" w:hAnsi="Garamond" w:cs="Times New Roman"/>
          <w:noProof/>
          <w:sz w:val="24"/>
          <w:szCs w:val="24"/>
        </w:rPr>
        <w:drawing>
          <wp:inline distT="0" distB="0" distL="0" distR="0" wp14:anchorId="7E03759A" wp14:editId="29AB2943">
            <wp:extent cx="5257800" cy="2905125"/>
            <wp:effectExtent l="0" t="0" r="19050" b="9525"/>
            <wp:docPr id="29247875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F376F0" w14:textId="43F4041A" w:rsidR="00985294" w:rsidRDefault="00985294" w:rsidP="00262998">
      <w:pPr>
        <w:spacing w:line="360" w:lineRule="auto"/>
        <w:jc w:val="both"/>
        <w:rPr>
          <w:rFonts w:ascii="Garamond" w:hAnsi="Garamond" w:cs="Times New Roman"/>
          <w:sz w:val="24"/>
          <w:szCs w:val="24"/>
        </w:rPr>
      </w:pPr>
      <w:r w:rsidRPr="00262998">
        <w:rPr>
          <w:rFonts w:ascii="Garamond" w:hAnsi="Garamond" w:cs="Times New Roman"/>
          <w:sz w:val="24"/>
          <w:szCs w:val="24"/>
        </w:rPr>
        <w:lastRenderedPageBreak/>
        <w:t>A new act was promulgated in</w:t>
      </w:r>
      <w:r w:rsidR="00441081" w:rsidRPr="00262998">
        <w:rPr>
          <w:rFonts w:ascii="Garamond" w:hAnsi="Garamond" w:cs="Times New Roman"/>
          <w:sz w:val="24"/>
          <w:szCs w:val="24"/>
        </w:rPr>
        <w:t xml:space="preserve"> March 2019 </w:t>
      </w:r>
      <w:r w:rsidR="00B24661">
        <w:rPr>
          <w:rFonts w:ascii="Garamond" w:hAnsi="Garamond" w:cs="Times New Roman"/>
          <w:sz w:val="24"/>
          <w:szCs w:val="24"/>
        </w:rPr>
        <w:t xml:space="preserve">in synchronicity with National Women Commission as </w:t>
      </w:r>
      <w:proofErr w:type="gramStart"/>
      <w:r w:rsidR="00B24661">
        <w:rPr>
          <w:rFonts w:ascii="Garamond" w:hAnsi="Garamond" w:cs="Times New Roman"/>
          <w:sz w:val="24"/>
          <w:szCs w:val="24"/>
        </w:rPr>
        <w:t>envisioned</w:t>
      </w:r>
      <w:proofErr w:type="gramEnd"/>
      <w:r w:rsidR="00B24661">
        <w:rPr>
          <w:rFonts w:ascii="Garamond" w:hAnsi="Garamond" w:cs="Times New Roman"/>
          <w:sz w:val="24"/>
          <w:szCs w:val="24"/>
        </w:rPr>
        <w:t xml:space="preserve"> in the C</w:t>
      </w:r>
      <w:r w:rsidR="00441081" w:rsidRPr="00262998">
        <w:rPr>
          <w:rFonts w:ascii="Garamond" w:hAnsi="Garamond" w:cs="Times New Roman"/>
          <w:sz w:val="24"/>
          <w:szCs w:val="24"/>
        </w:rPr>
        <w:t xml:space="preserve">onstitution. </w:t>
      </w:r>
      <w:r w:rsidR="008F16B4" w:rsidRPr="00262998">
        <w:rPr>
          <w:rFonts w:ascii="Garamond" w:hAnsi="Garamond" w:cs="Times New Roman"/>
          <w:sz w:val="24"/>
          <w:szCs w:val="24"/>
        </w:rPr>
        <w:t>The role</w:t>
      </w:r>
      <w:r w:rsidR="00441081" w:rsidRPr="00262998">
        <w:rPr>
          <w:rFonts w:ascii="Garamond" w:hAnsi="Garamond" w:cs="Times New Roman"/>
          <w:sz w:val="24"/>
          <w:szCs w:val="24"/>
        </w:rPr>
        <w:t xml:space="preserve"> of </w:t>
      </w:r>
      <w:r w:rsidR="00B24661">
        <w:rPr>
          <w:rFonts w:ascii="Garamond" w:hAnsi="Garamond" w:cs="Times New Roman"/>
          <w:sz w:val="24"/>
          <w:szCs w:val="24"/>
        </w:rPr>
        <w:t xml:space="preserve">NWC </w:t>
      </w:r>
      <w:r w:rsidR="00441081" w:rsidRPr="00262998">
        <w:rPr>
          <w:rFonts w:ascii="Garamond" w:hAnsi="Garamond" w:cs="Times New Roman"/>
          <w:sz w:val="24"/>
          <w:szCs w:val="24"/>
        </w:rPr>
        <w:t xml:space="preserve">in terms of </w:t>
      </w:r>
      <w:r w:rsidR="008F16B4" w:rsidRPr="00262998">
        <w:rPr>
          <w:rFonts w:ascii="Garamond" w:hAnsi="Garamond" w:cs="Times New Roman"/>
          <w:sz w:val="24"/>
          <w:szCs w:val="24"/>
        </w:rPr>
        <w:t>complaints is</w:t>
      </w:r>
      <w:r w:rsidR="00441081" w:rsidRPr="00262998">
        <w:rPr>
          <w:rFonts w:ascii="Garamond" w:hAnsi="Garamond" w:cs="Times New Roman"/>
          <w:sz w:val="24"/>
          <w:szCs w:val="24"/>
        </w:rPr>
        <w:t xml:space="preserve"> still suggestive and does not on its own draw a binding authority.</w:t>
      </w:r>
      <w:r w:rsidR="008F16B4" w:rsidRPr="00262998">
        <w:rPr>
          <w:rFonts w:ascii="Garamond" w:hAnsi="Garamond" w:cs="Times New Roman"/>
          <w:sz w:val="24"/>
          <w:szCs w:val="24"/>
        </w:rPr>
        <w:t xml:space="preserve"> An executive ordinance in December 2020 amended the Constitutional Council Act reducing the quorum requirement. Later appointments were made to several constitutional bodies without parliamentary approval, including in the NHRC. The move was criticized as derailing independence within constitutional bodies.</w:t>
      </w:r>
      <w:r w:rsidR="008F16B4" w:rsidRPr="00262998">
        <w:rPr>
          <w:rFonts w:ascii="Garamond" w:hAnsi="Garamond" w:cs="Times New Roman"/>
          <w:sz w:val="24"/>
          <w:szCs w:val="24"/>
          <w:vertAlign w:val="superscript"/>
        </w:rPr>
        <w:footnoteReference w:id="9"/>
      </w:r>
      <w:r w:rsidR="008F16B4" w:rsidRPr="00262998">
        <w:rPr>
          <w:rFonts w:ascii="Garamond" w:hAnsi="Garamond" w:cs="Times New Roman"/>
          <w:sz w:val="24"/>
          <w:szCs w:val="24"/>
        </w:rPr>
        <w:t xml:space="preserve"> A litigation is ongoing in relation to validity of those ap</w:t>
      </w:r>
      <w:r w:rsidR="00B24661">
        <w:rPr>
          <w:rFonts w:ascii="Garamond" w:hAnsi="Garamond" w:cs="Times New Roman"/>
          <w:sz w:val="24"/>
          <w:szCs w:val="24"/>
        </w:rPr>
        <w:t>pointments. The National Human Rights Commission A</w:t>
      </w:r>
      <w:r w:rsidR="008F16B4" w:rsidRPr="00262998">
        <w:rPr>
          <w:rFonts w:ascii="Garamond" w:hAnsi="Garamond" w:cs="Times New Roman"/>
          <w:sz w:val="24"/>
          <w:szCs w:val="24"/>
        </w:rPr>
        <w:t xml:space="preserve">ct </w:t>
      </w:r>
      <w:r w:rsidR="00B74D52" w:rsidRPr="00262998">
        <w:rPr>
          <w:rFonts w:ascii="Garamond" w:hAnsi="Garamond" w:cs="Times New Roman"/>
          <w:sz w:val="24"/>
          <w:szCs w:val="24"/>
        </w:rPr>
        <w:t>is yet to be amended to include values and commitments as reflected in the Paris principles. Instead of such amendment</w:t>
      </w:r>
      <w:r w:rsidR="00B24661">
        <w:rPr>
          <w:rFonts w:ascii="Garamond" w:hAnsi="Garamond" w:cs="Times New Roman"/>
          <w:sz w:val="24"/>
          <w:szCs w:val="24"/>
        </w:rPr>
        <w:t>,</w:t>
      </w:r>
      <w:r w:rsidR="00B74D52" w:rsidRPr="00262998">
        <w:rPr>
          <w:rFonts w:ascii="Garamond" w:hAnsi="Garamond" w:cs="Times New Roman"/>
          <w:sz w:val="24"/>
          <w:szCs w:val="24"/>
        </w:rPr>
        <w:t xml:space="preserve"> a Bill was brought forth in 2019 under which NHRC would have to take permission from Ministry of Finance to accept additional financial resources. It also was inclusive of clauses that would make NHRC</w:t>
      </w:r>
      <w:r w:rsidR="00B24661">
        <w:rPr>
          <w:rFonts w:ascii="Garamond" w:hAnsi="Garamond" w:cs="Times New Roman"/>
          <w:sz w:val="24"/>
          <w:szCs w:val="24"/>
        </w:rPr>
        <w:t xml:space="preserve"> reliant on Office of Attorney G</w:t>
      </w:r>
      <w:r w:rsidR="00B74D52" w:rsidRPr="00262998">
        <w:rPr>
          <w:rFonts w:ascii="Garamond" w:hAnsi="Garamond" w:cs="Times New Roman"/>
          <w:sz w:val="24"/>
          <w:szCs w:val="24"/>
        </w:rPr>
        <w:t>eneral and would also derail NHRC’s authorities to function in local and regional levels.  Later, the amendment bill was not actualized.</w:t>
      </w:r>
      <w:r w:rsidR="00BD5C9C" w:rsidRPr="00262998">
        <w:rPr>
          <w:rFonts w:ascii="Garamond" w:hAnsi="Garamond" w:cs="Times New Roman"/>
          <w:sz w:val="24"/>
          <w:szCs w:val="24"/>
        </w:rPr>
        <w:t xml:space="preserve"> </w:t>
      </w:r>
      <w:r w:rsidR="00B24661" w:rsidRPr="00B24661">
        <w:rPr>
          <w:rFonts w:ascii="Garamond" w:hAnsi="Garamond" w:cs="Times New Roman"/>
          <w:sz w:val="24"/>
          <w:szCs w:val="24"/>
        </w:rPr>
        <w:t xml:space="preserve">The Global Alliance of National Human Rights Institutions recommended </w:t>
      </w:r>
      <w:r w:rsidR="007159B1">
        <w:rPr>
          <w:rFonts w:ascii="Garamond" w:hAnsi="Garamond" w:cs="Times New Roman"/>
          <w:sz w:val="24"/>
          <w:szCs w:val="24"/>
        </w:rPr>
        <w:t xml:space="preserve">Nepal’s NHRC </w:t>
      </w:r>
      <w:r w:rsidR="00B24661" w:rsidRPr="00B24661">
        <w:rPr>
          <w:rFonts w:ascii="Garamond" w:hAnsi="Garamond" w:cs="Times New Roman"/>
          <w:sz w:val="24"/>
          <w:szCs w:val="24"/>
        </w:rPr>
        <w:t>to be downgraded to B</w:t>
      </w:r>
      <w:r w:rsidR="007159B1">
        <w:rPr>
          <w:rFonts w:ascii="Garamond" w:hAnsi="Garamond" w:cs="Times New Roman"/>
          <w:sz w:val="24"/>
          <w:szCs w:val="24"/>
        </w:rPr>
        <w:t xml:space="preserve"> in October 2022.</w:t>
      </w:r>
      <w:r w:rsidR="00B24661">
        <w:rPr>
          <w:rStyle w:val="FootnoteReference"/>
          <w:rFonts w:ascii="Garamond" w:hAnsi="Garamond" w:cs="Times New Roman"/>
          <w:sz w:val="24"/>
          <w:szCs w:val="24"/>
        </w:rPr>
        <w:footnoteReference w:id="10"/>
      </w:r>
    </w:p>
    <w:tbl>
      <w:tblPr>
        <w:tblStyle w:val="TableGrid"/>
        <w:tblW w:w="9364" w:type="dxa"/>
        <w:tblLook w:val="04A0" w:firstRow="1" w:lastRow="0" w:firstColumn="1" w:lastColumn="0" w:noHBand="0" w:noVBand="1"/>
      </w:tblPr>
      <w:tblGrid>
        <w:gridCol w:w="7206"/>
        <w:gridCol w:w="2158"/>
      </w:tblGrid>
      <w:tr w:rsidR="007546DC" w:rsidRPr="00B81362" w14:paraId="1354FAD3" w14:textId="77777777" w:rsidTr="002050B9">
        <w:trPr>
          <w:trHeight w:val="242"/>
        </w:trPr>
        <w:tc>
          <w:tcPr>
            <w:tcW w:w="7206" w:type="dxa"/>
          </w:tcPr>
          <w:p w14:paraId="71EADAE9" w14:textId="5C28D71B" w:rsidR="007546DC" w:rsidRPr="00B81362" w:rsidRDefault="007546DC" w:rsidP="00262998">
            <w:pPr>
              <w:spacing w:line="360" w:lineRule="auto"/>
              <w:jc w:val="both"/>
              <w:rPr>
                <w:rFonts w:ascii="Garamond" w:hAnsi="Garamond" w:cs="Times New Roman"/>
                <w:b/>
                <w:bCs/>
                <w:sz w:val="24"/>
                <w:szCs w:val="24"/>
              </w:rPr>
            </w:pPr>
            <w:r w:rsidRPr="00B81362">
              <w:rPr>
                <w:rFonts w:ascii="Garamond" w:hAnsi="Garamond" w:cs="Times New Roman"/>
                <w:b/>
                <w:bCs/>
                <w:sz w:val="24"/>
                <w:szCs w:val="24"/>
              </w:rPr>
              <w:t>Recommendation</w:t>
            </w:r>
            <w:r w:rsidR="00B81362">
              <w:rPr>
                <w:rFonts w:ascii="Garamond" w:hAnsi="Garamond" w:cs="Times New Roman"/>
                <w:b/>
                <w:bCs/>
                <w:sz w:val="24"/>
                <w:szCs w:val="24"/>
              </w:rPr>
              <w:t>: National Human R</w:t>
            </w:r>
            <w:r w:rsidRPr="00B81362">
              <w:rPr>
                <w:rFonts w:ascii="Garamond" w:hAnsi="Garamond" w:cs="Times New Roman"/>
                <w:b/>
                <w:bCs/>
                <w:sz w:val="24"/>
                <w:szCs w:val="24"/>
              </w:rPr>
              <w:t>ights Institutions (NHRI’s)</w:t>
            </w:r>
          </w:p>
        </w:tc>
        <w:tc>
          <w:tcPr>
            <w:tcW w:w="2158" w:type="dxa"/>
          </w:tcPr>
          <w:p w14:paraId="59DD2157" w14:textId="77777777" w:rsidR="007546DC" w:rsidRPr="00B81362" w:rsidRDefault="007546DC" w:rsidP="00B81362">
            <w:pPr>
              <w:spacing w:line="360" w:lineRule="auto"/>
              <w:jc w:val="center"/>
              <w:rPr>
                <w:rFonts w:ascii="Garamond" w:hAnsi="Garamond" w:cs="Times New Roman"/>
                <w:b/>
                <w:bCs/>
                <w:sz w:val="24"/>
                <w:szCs w:val="24"/>
              </w:rPr>
            </w:pPr>
            <w:r w:rsidRPr="00B81362">
              <w:rPr>
                <w:rFonts w:ascii="Garamond" w:hAnsi="Garamond" w:cs="Times New Roman"/>
                <w:b/>
                <w:bCs/>
                <w:sz w:val="24"/>
                <w:szCs w:val="24"/>
              </w:rPr>
              <w:t>Status</w:t>
            </w:r>
          </w:p>
        </w:tc>
      </w:tr>
      <w:tr w:rsidR="007546DC" w:rsidRPr="00262998" w14:paraId="6512F533" w14:textId="77777777" w:rsidTr="00F56A01">
        <w:trPr>
          <w:trHeight w:val="1077"/>
        </w:trPr>
        <w:tc>
          <w:tcPr>
            <w:tcW w:w="7206" w:type="dxa"/>
            <w:shd w:val="clear" w:color="auto" w:fill="FF0000"/>
          </w:tcPr>
          <w:p w14:paraId="7E9CF18C" w14:textId="560549E0" w:rsidR="002050B9" w:rsidRPr="00262998" w:rsidRDefault="002050B9" w:rsidP="00262998">
            <w:pPr>
              <w:spacing w:line="360" w:lineRule="auto"/>
              <w:jc w:val="both"/>
              <w:rPr>
                <w:rFonts w:ascii="Garamond" w:hAnsi="Garamond" w:cs="Times New Roman"/>
                <w:sz w:val="24"/>
                <w:szCs w:val="24"/>
              </w:rPr>
            </w:pPr>
            <w:r w:rsidRPr="00262998">
              <w:rPr>
                <w:rFonts w:ascii="Garamond" w:hAnsi="Garamond" w:cs="Times New Roman"/>
                <w:b/>
                <w:bCs/>
                <w:sz w:val="24"/>
                <w:szCs w:val="24"/>
              </w:rPr>
              <w:t>159.23</w:t>
            </w:r>
            <w:r w:rsidRPr="00262998">
              <w:rPr>
                <w:rFonts w:ascii="Garamond" w:hAnsi="Garamond" w:cs="Times New Roman"/>
                <w:sz w:val="24"/>
                <w:szCs w:val="24"/>
              </w:rPr>
              <w:t xml:space="preserve"> Continue to take measures necessary for aligning the National Human Rights Commission Act with the elevated status of the National Human Rights Commission (Georgia);</w:t>
            </w:r>
            <w:r w:rsidR="002C5920">
              <w:rPr>
                <w:rFonts w:ascii="Garamond" w:hAnsi="Garamond" w:cs="Times New Roman"/>
                <w:sz w:val="24"/>
                <w:szCs w:val="24"/>
              </w:rPr>
              <w:t xml:space="preserve"> </w:t>
            </w:r>
            <w:r w:rsidR="002C5920" w:rsidRPr="002C5920">
              <w:rPr>
                <w:rFonts w:ascii="Garamond" w:hAnsi="Garamond" w:cs="Times New Roman"/>
                <w:color w:val="0070C0"/>
                <w:sz w:val="24"/>
                <w:szCs w:val="24"/>
              </w:rPr>
              <w:t>Supported</w:t>
            </w:r>
          </w:p>
          <w:p w14:paraId="3E271990" w14:textId="77777777" w:rsidR="007546DC" w:rsidRPr="00262998" w:rsidRDefault="007546DC" w:rsidP="00262998">
            <w:pPr>
              <w:spacing w:line="360" w:lineRule="auto"/>
              <w:jc w:val="both"/>
              <w:rPr>
                <w:rFonts w:ascii="Garamond" w:hAnsi="Garamond" w:cs="Times New Roman"/>
                <w:sz w:val="24"/>
                <w:szCs w:val="24"/>
              </w:rPr>
            </w:pPr>
          </w:p>
        </w:tc>
        <w:tc>
          <w:tcPr>
            <w:tcW w:w="2158" w:type="dxa"/>
            <w:shd w:val="clear" w:color="auto" w:fill="FF0000"/>
          </w:tcPr>
          <w:p w14:paraId="7D0C89E4" w14:textId="1C77A8BD" w:rsidR="007546DC" w:rsidRPr="00262998" w:rsidRDefault="00F56A01"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r w:rsidR="002050B9" w:rsidRPr="00262998" w14:paraId="4834257B" w14:textId="77777777" w:rsidTr="002C5920">
        <w:trPr>
          <w:trHeight w:val="1205"/>
        </w:trPr>
        <w:tc>
          <w:tcPr>
            <w:tcW w:w="7206" w:type="dxa"/>
            <w:shd w:val="clear" w:color="auto" w:fill="FFFF00"/>
          </w:tcPr>
          <w:p w14:paraId="34122F84" w14:textId="4622C78D" w:rsidR="002050B9" w:rsidRPr="00262998" w:rsidRDefault="002050B9" w:rsidP="00262998">
            <w:pPr>
              <w:spacing w:line="360" w:lineRule="auto"/>
              <w:jc w:val="both"/>
              <w:rPr>
                <w:rFonts w:ascii="Garamond" w:hAnsi="Garamond" w:cs="Times New Roman"/>
                <w:sz w:val="24"/>
                <w:szCs w:val="24"/>
              </w:rPr>
            </w:pPr>
            <w:r w:rsidRPr="00262998">
              <w:rPr>
                <w:rFonts w:ascii="Garamond" w:hAnsi="Garamond" w:cs="Times New Roman"/>
                <w:b/>
                <w:bCs/>
                <w:sz w:val="24"/>
                <w:szCs w:val="24"/>
              </w:rPr>
              <w:t>159.24</w:t>
            </w:r>
            <w:r w:rsidRPr="00262998">
              <w:rPr>
                <w:rFonts w:ascii="Garamond" w:hAnsi="Garamond" w:cs="Times New Roman"/>
                <w:sz w:val="24"/>
                <w:szCs w:val="24"/>
              </w:rPr>
              <w:t xml:space="preserve"> Expedite the appointment of a commissioner on women’s rights and provide the National Women’s Commission with a complaint mechanism and the authority to issue binding rulings (Guyana);</w:t>
            </w:r>
            <w:r w:rsidR="002C5920">
              <w:rPr>
                <w:rFonts w:ascii="Garamond" w:hAnsi="Garamond" w:cs="Times New Roman"/>
                <w:sz w:val="24"/>
                <w:szCs w:val="24"/>
              </w:rPr>
              <w:t xml:space="preserve"> </w:t>
            </w:r>
            <w:r w:rsidR="002C5920" w:rsidRPr="002C5920">
              <w:rPr>
                <w:rFonts w:ascii="Garamond" w:hAnsi="Garamond" w:cs="Times New Roman"/>
                <w:color w:val="0070C0"/>
                <w:sz w:val="24"/>
                <w:szCs w:val="24"/>
              </w:rPr>
              <w:t>Supported</w:t>
            </w:r>
          </w:p>
          <w:p w14:paraId="7E7E9585" w14:textId="77777777" w:rsidR="002050B9" w:rsidRPr="00262998" w:rsidRDefault="002050B9" w:rsidP="00262998">
            <w:pPr>
              <w:spacing w:line="360" w:lineRule="auto"/>
              <w:jc w:val="both"/>
              <w:rPr>
                <w:rFonts w:ascii="Garamond" w:hAnsi="Garamond" w:cs="Times New Roman"/>
                <w:b/>
                <w:bCs/>
                <w:sz w:val="24"/>
                <w:szCs w:val="24"/>
              </w:rPr>
            </w:pPr>
          </w:p>
        </w:tc>
        <w:tc>
          <w:tcPr>
            <w:tcW w:w="2158" w:type="dxa"/>
            <w:shd w:val="clear" w:color="auto" w:fill="FFFF00"/>
          </w:tcPr>
          <w:p w14:paraId="593B04CE" w14:textId="646D73ED" w:rsidR="002050B9" w:rsidRPr="00262998" w:rsidRDefault="002C5920" w:rsidP="00262998">
            <w:pPr>
              <w:spacing w:line="360" w:lineRule="auto"/>
              <w:jc w:val="both"/>
              <w:rPr>
                <w:rFonts w:ascii="Garamond" w:hAnsi="Garamond" w:cs="Times New Roman"/>
                <w:sz w:val="24"/>
                <w:szCs w:val="24"/>
              </w:rPr>
            </w:pPr>
            <w:r>
              <w:rPr>
                <w:rFonts w:ascii="Garamond" w:hAnsi="Garamond" w:cs="Times New Roman"/>
                <w:sz w:val="24"/>
                <w:szCs w:val="24"/>
              </w:rPr>
              <w:t>Partially</w:t>
            </w:r>
            <w:r w:rsidR="00C915DD">
              <w:rPr>
                <w:rFonts w:ascii="Garamond" w:hAnsi="Garamond" w:cs="Times New Roman"/>
                <w:sz w:val="24"/>
                <w:szCs w:val="24"/>
              </w:rPr>
              <w:t xml:space="preserve"> Implemented</w:t>
            </w:r>
          </w:p>
        </w:tc>
      </w:tr>
      <w:tr w:rsidR="002050B9" w:rsidRPr="00262998" w14:paraId="44546FCE" w14:textId="77777777" w:rsidTr="00DB010B">
        <w:trPr>
          <w:trHeight w:val="2690"/>
        </w:trPr>
        <w:tc>
          <w:tcPr>
            <w:tcW w:w="7206" w:type="dxa"/>
            <w:shd w:val="clear" w:color="auto" w:fill="FF0000"/>
          </w:tcPr>
          <w:p w14:paraId="7DB4FA5C" w14:textId="37FCAFD5" w:rsidR="002050B9" w:rsidRPr="00262998" w:rsidRDefault="002050B9" w:rsidP="00262998">
            <w:pPr>
              <w:spacing w:line="360" w:lineRule="auto"/>
              <w:jc w:val="both"/>
              <w:rPr>
                <w:rFonts w:ascii="Garamond" w:hAnsi="Garamond" w:cs="Times New Roman"/>
                <w:sz w:val="24"/>
                <w:szCs w:val="24"/>
              </w:rPr>
            </w:pPr>
            <w:r w:rsidRPr="00262998">
              <w:rPr>
                <w:rFonts w:ascii="Garamond" w:hAnsi="Garamond" w:cs="Times New Roman"/>
                <w:b/>
                <w:bCs/>
                <w:sz w:val="24"/>
                <w:szCs w:val="24"/>
              </w:rPr>
              <w:lastRenderedPageBreak/>
              <w:t>159.25</w:t>
            </w:r>
            <w:r w:rsidRPr="00262998">
              <w:rPr>
                <w:rFonts w:ascii="Garamond" w:hAnsi="Garamond" w:cs="Times New Roman"/>
                <w:sz w:val="24"/>
                <w:szCs w:val="24"/>
              </w:rPr>
              <w:t xml:space="preserve"> Take necessary steps to ensure the effective functioning of the National Human Rights Commission of Nepal in accordance with the Paris Principles, including through the financial autonomy of the Commission and implementation of its recommendations (Australia); Further strengthen the human rights-related institutions, including the National Human Rights Commission (India); Empower the National Human Rights Commission in full accordance with the Paris Principles (Kazakhstan); Guarantee full autonomy and jurisdiction to the National Human Rights Commission, in accordance with the Paris Principles, and ensure that the recommendations it issues are promptly implemented (Mexico); Strengthen further the National Human Rights Commission and continue to take measures for protecting women rights  (Pakistan);  Guarantee the financial and budgetary autonomy to ensure the effective functioning of the National Human Rights Commission so that it can carry out its mission and accomplish its objectives (Paraguay);  Ensure that the National Human Rights Commission can discharge its functions fully, in accordance with the Paris Principles  (Portugal); Further strengthen the National Human Rights Commission, including through the adoption of appropriate legislation (Sri Lanka); Ensure the independence of the National Human Rights Commission, in compliance with the Paris Principles (State of Palestine); Continue efforts to ensure the effective operation of the National Human Rights Commission, in keeping with the Paris Principles (Uzbekistan);</w:t>
            </w:r>
            <w:r w:rsidR="002C5920">
              <w:rPr>
                <w:rFonts w:ascii="Garamond" w:hAnsi="Garamond" w:cs="Times New Roman"/>
                <w:sz w:val="24"/>
                <w:szCs w:val="24"/>
              </w:rPr>
              <w:t xml:space="preserve"> </w:t>
            </w:r>
            <w:r w:rsidR="002C5920" w:rsidRPr="002C5920">
              <w:rPr>
                <w:rFonts w:ascii="Garamond" w:hAnsi="Garamond" w:cs="Times New Roman"/>
                <w:color w:val="0070C0"/>
                <w:sz w:val="24"/>
                <w:szCs w:val="24"/>
              </w:rPr>
              <w:t>Supported</w:t>
            </w:r>
          </w:p>
        </w:tc>
        <w:tc>
          <w:tcPr>
            <w:tcW w:w="2158" w:type="dxa"/>
            <w:shd w:val="clear" w:color="auto" w:fill="FF0000"/>
          </w:tcPr>
          <w:p w14:paraId="22F5A1FF" w14:textId="5614D2DF" w:rsidR="002050B9" w:rsidRPr="00262998" w:rsidRDefault="002C5920"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r w:rsidR="002050B9" w:rsidRPr="00262998" w14:paraId="071AF1E9" w14:textId="77777777" w:rsidTr="002C5920">
        <w:trPr>
          <w:trHeight w:val="827"/>
        </w:trPr>
        <w:tc>
          <w:tcPr>
            <w:tcW w:w="7206" w:type="dxa"/>
            <w:shd w:val="clear" w:color="auto" w:fill="92D050"/>
          </w:tcPr>
          <w:p w14:paraId="73392E77" w14:textId="30C809B1" w:rsidR="002050B9" w:rsidRPr="00262998" w:rsidRDefault="002050B9" w:rsidP="00262998">
            <w:pPr>
              <w:spacing w:line="360" w:lineRule="auto"/>
              <w:jc w:val="both"/>
              <w:rPr>
                <w:rFonts w:ascii="Garamond" w:hAnsi="Garamond" w:cs="Times New Roman"/>
                <w:sz w:val="24"/>
                <w:szCs w:val="24"/>
              </w:rPr>
            </w:pPr>
            <w:r w:rsidRPr="00262998">
              <w:rPr>
                <w:rFonts w:ascii="Garamond" w:hAnsi="Garamond" w:cs="Times New Roman"/>
                <w:b/>
                <w:bCs/>
                <w:sz w:val="24"/>
                <w:szCs w:val="24"/>
              </w:rPr>
              <w:t>159.27</w:t>
            </w:r>
            <w:r w:rsidRPr="00262998">
              <w:rPr>
                <w:rFonts w:ascii="Garamond" w:hAnsi="Garamond" w:cs="Times New Roman"/>
                <w:sz w:val="24"/>
                <w:szCs w:val="24"/>
              </w:rPr>
              <w:t xml:space="preserve"> Expedite the appointment of a commissioner on women’s rights (Timor-Leste);</w:t>
            </w:r>
            <w:r w:rsidR="002C5920">
              <w:rPr>
                <w:rFonts w:ascii="Garamond" w:hAnsi="Garamond" w:cs="Times New Roman"/>
                <w:sz w:val="24"/>
                <w:szCs w:val="24"/>
              </w:rPr>
              <w:t xml:space="preserve"> </w:t>
            </w:r>
            <w:r w:rsidR="002C5920" w:rsidRPr="002C5920">
              <w:rPr>
                <w:rFonts w:ascii="Garamond" w:hAnsi="Garamond" w:cs="Times New Roman"/>
                <w:color w:val="0070C0"/>
                <w:sz w:val="24"/>
                <w:szCs w:val="24"/>
              </w:rPr>
              <w:t>Supported</w:t>
            </w:r>
          </w:p>
        </w:tc>
        <w:tc>
          <w:tcPr>
            <w:tcW w:w="2158" w:type="dxa"/>
            <w:shd w:val="clear" w:color="auto" w:fill="92D050"/>
          </w:tcPr>
          <w:p w14:paraId="73B87986" w14:textId="0331A94E" w:rsidR="002050B9" w:rsidRPr="00262998" w:rsidRDefault="002C5920" w:rsidP="00262998">
            <w:pPr>
              <w:spacing w:line="360" w:lineRule="auto"/>
              <w:jc w:val="both"/>
              <w:rPr>
                <w:rFonts w:ascii="Garamond" w:hAnsi="Garamond" w:cs="Times New Roman"/>
                <w:sz w:val="24"/>
                <w:szCs w:val="24"/>
              </w:rPr>
            </w:pPr>
            <w:r>
              <w:rPr>
                <w:rFonts w:ascii="Garamond" w:hAnsi="Garamond" w:cs="Times New Roman"/>
                <w:sz w:val="24"/>
                <w:szCs w:val="24"/>
              </w:rPr>
              <w:t>Fully Implemented</w:t>
            </w:r>
          </w:p>
        </w:tc>
      </w:tr>
    </w:tbl>
    <w:p w14:paraId="42615D41" w14:textId="77777777" w:rsidR="009857AF" w:rsidRPr="00262998" w:rsidRDefault="009857AF" w:rsidP="00262998">
      <w:pPr>
        <w:spacing w:line="360" w:lineRule="auto"/>
        <w:jc w:val="both"/>
        <w:rPr>
          <w:rFonts w:ascii="Garamond" w:hAnsi="Garamond" w:cs="Times New Roman"/>
          <w:sz w:val="24"/>
          <w:szCs w:val="24"/>
        </w:rPr>
      </w:pPr>
    </w:p>
    <w:p w14:paraId="23558BA8" w14:textId="20E7DD48" w:rsidR="007546DC" w:rsidRPr="007848AA" w:rsidRDefault="009857AF" w:rsidP="00262998">
      <w:pPr>
        <w:pStyle w:val="Heading2"/>
        <w:numPr>
          <w:ilvl w:val="1"/>
          <w:numId w:val="4"/>
        </w:numPr>
        <w:spacing w:line="360" w:lineRule="auto"/>
        <w:rPr>
          <w:rFonts w:ascii="Garamond" w:hAnsi="Garamond"/>
          <w:b/>
          <w:bCs/>
        </w:rPr>
      </w:pPr>
      <w:bookmarkStart w:id="14" w:name="_Toc135308089"/>
      <w:r w:rsidRPr="007848AA">
        <w:rPr>
          <w:rFonts w:ascii="Garamond" w:hAnsi="Garamond"/>
          <w:b/>
          <w:bCs/>
        </w:rPr>
        <w:t>Equality and Non-Discrimination</w:t>
      </w:r>
      <w:bookmarkEnd w:id="14"/>
    </w:p>
    <w:p w14:paraId="05EDDDE3" w14:textId="78070FF3" w:rsidR="0055685C" w:rsidRPr="00262998" w:rsidRDefault="0055685C" w:rsidP="00262998">
      <w:pPr>
        <w:shd w:val="clear" w:color="auto" w:fill="FFFFFF" w:themeFill="background1"/>
        <w:spacing w:line="360" w:lineRule="auto"/>
        <w:jc w:val="both"/>
        <w:rPr>
          <w:rFonts w:ascii="Garamond" w:hAnsi="Garamond" w:cs="Times New Roman"/>
          <w:sz w:val="24"/>
          <w:szCs w:val="24"/>
        </w:rPr>
      </w:pPr>
      <w:r w:rsidRPr="00262998">
        <w:rPr>
          <w:rFonts w:ascii="Garamond" w:hAnsi="Garamond" w:cs="Times New Roman"/>
          <w:sz w:val="24"/>
          <w:szCs w:val="24"/>
        </w:rPr>
        <w:t xml:space="preserve">Out of 18 recommendations related to Equality and Non-Discrimination in the third UPR cycle, Nepal supported 14 recommendations and noted 4. Assessment by the coalition considers that </w:t>
      </w:r>
      <w:r w:rsidR="00DC57A0">
        <w:rPr>
          <w:rFonts w:ascii="Garamond" w:hAnsi="Garamond" w:cs="Times New Roman"/>
          <w:sz w:val="24"/>
          <w:szCs w:val="24"/>
        </w:rPr>
        <w:t xml:space="preserve">none of the </w:t>
      </w:r>
      <w:r w:rsidRPr="00262998">
        <w:rPr>
          <w:rFonts w:ascii="Garamond" w:hAnsi="Garamond" w:cs="Times New Roman"/>
          <w:sz w:val="24"/>
          <w:szCs w:val="24"/>
        </w:rPr>
        <w:t>recommendation</w:t>
      </w:r>
      <w:r w:rsidR="00DC57A0">
        <w:rPr>
          <w:rFonts w:ascii="Garamond" w:hAnsi="Garamond" w:cs="Times New Roman"/>
          <w:sz w:val="24"/>
          <w:szCs w:val="24"/>
        </w:rPr>
        <w:t>s</w:t>
      </w:r>
      <w:r w:rsidRPr="00262998">
        <w:rPr>
          <w:rFonts w:ascii="Garamond" w:hAnsi="Garamond" w:cs="Times New Roman"/>
          <w:sz w:val="24"/>
          <w:szCs w:val="24"/>
        </w:rPr>
        <w:t xml:space="preserve"> have been </w:t>
      </w:r>
      <w:r w:rsidR="00DC57A0">
        <w:rPr>
          <w:rFonts w:ascii="Garamond" w:hAnsi="Garamond" w:cs="Times New Roman"/>
          <w:sz w:val="24"/>
          <w:szCs w:val="24"/>
        </w:rPr>
        <w:t xml:space="preserve">fully </w:t>
      </w:r>
      <w:r w:rsidRPr="00262998">
        <w:rPr>
          <w:rFonts w:ascii="Garamond" w:hAnsi="Garamond" w:cs="Times New Roman"/>
          <w:sz w:val="24"/>
          <w:szCs w:val="24"/>
        </w:rPr>
        <w:t>implem</w:t>
      </w:r>
      <w:r w:rsidR="00DC57A0">
        <w:rPr>
          <w:rFonts w:ascii="Garamond" w:hAnsi="Garamond" w:cs="Times New Roman"/>
          <w:sz w:val="24"/>
          <w:szCs w:val="24"/>
        </w:rPr>
        <w:t>ented, 4 (20</w:t>
      </w:r>
      <w:r w:rsidRPr="00262998">
        <w:rPr>
          <w:rFonts w:ascii="Garamond" w:hAnsi="Garamond" w:cs="Times New Roman"/>
          <w:sz w:val="24"/>
          <w:szCs w:val="24"/>
        </w:rPr>
        <w:t>%) recommendations have</w:t>
      </w:r>
      <w:r w:rsidR="00DC57A0">
        <w:rPr>
          <w:rFonts w:ascii="Garamond" w:hAnsi="Garamond" w:cs="Times New Roman"/>
          <w:sz w:val="24"/>
          <w:szCs w:val="24"/>
        </w:rPr>
        <w:t xml:space="preserve"> not been implemented and 14 (80</w:t>
      </w:r>
      <w:r w:rsidRPr="00262998">
        <w:rPr>
          <w:rFonts w:ascii="Garamond" w:hAnsi="Garamond" w:cs="Times New Roman"/>
          <w:sz w:val="24"/>
          <w:szCs w:val="24"/>
        </w:rPr>
        <w:t xml:space="preserve"> %) have been partially implemented.</w:t>
      </w:r>
    </w:p>
    <w:p w14:paraId="2F16ABD2" w14:textId="007D4A06" w:rsidR="0055685C" w:rsidRPr="00262998" w:rsidRDefault="00DC57A0" w:rsidP="00262998">
      <w:pPr>
        <w:shd w:val="clear" w:color="auto" w:fill="FFFFFF" w:themeFill="background1"/>
        <w:spacing w:line="360" w:lineRule="auto"/>
        <w:jc w:val="both"/>
        <w:rPr>
          <w:rFonts w:ascii="Garamond" w:hAnsi="Garamond" w:cs="Times New Roman"/>
          <w:sz w:val="24"/>
          <w:szCs w:val="24"/>
        </w:rPr>
      </w:pPr>
      <w:r w:rsidRPr="00DC57A0">
        <w:rPr>
          <w:rFonts w:ascii="Garamond" w:hAnsi="Garamond" w:cs="Times New Roman"/>
          <w:sz w:val="24"/>
          <w:szCs w:val="24"/>
        </w:rPr>
        <w:lastRenderedPageBreak/>
        <w:drawing>
          <wp:inline distT="0" distB="0" distL="0" distR="0" wp14:anchorId="618D7775" wp14:editId="3260AF66">
            <wp:extent cx="5943600" cy="2816860"/>
            <wp:effectExtent l="0" t="0" r="19050" b="215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DA31CB2" w14:textId="42569320" w:rsidR="009D005F" w:rsidRPr="00262998" w:rsidRDefault="00504400" w:rsidP="00262998">
      <w:pPr>
        <w:spacing w:line="360" w:lineRule="auto"/>
        <w:jc w:val="both"/>
        <w:rPr>
          <w:rFonts w:ascii="Garamond" w:hAnsi="Garamond" w:cs="Times New Roman"/>
          <w:sz w:val="24"/>
          <w:szCs w:val="24"/>
        </w:rPr>
      </w:pPr>
      <w:r w:rsidRPr="00262998">
        <w:rPr>
          <w:rFonts w:ascii="Garamond" w:hAnsi="Garamond" w:cs="Times New Roman"/>
          <w:sz w:val="24"/>
          <w:szCs w:val="24"/>
        </w:rPr>
        <w:t>The constitution provides guarantees relating to non-discrimination in terms of identity such as gender or caste</w:t>
      </w:r>
      <w:r w:rsidRPr="00262998">
        <w:rPr>
          <w:rStyle w:val="FootnoteReference"/>
          <w:rFonts w:ascii="Garamond" w:hAnsi="Garamond" w:cs="Times New Roman"/>
          <w:sz w:val="24"/>
          <w:szCs w:val="24"/>
        </w:rPr>
        <w:footnoteReference w:id="11"/>
      </w:r>
      <w:r w:rsidRPr="00262998">
        <w:rPr>
          <w:rFonts w:ascii="Garamond" w:hAnsi="Garamond" w:cs="Times New Roman"/>
          <w:sz w:val="24"/>
          <w:szCs w:val="24"/>
        </w:rPr>
        <w:t xml:space="preserve">. Development of programs and allocation of resources towards scholarship opportunities for girls, children from Dalit community, children freed from </w:t>
      </w:r>
      <w:proofErr w:type="spellStart"/>
      <w:r w:rsidRPr="00262998">
        <w:rPr>
          <w:rFonts w:ascii="Garamond" w:hAnsi="Garamond" w:cs="Times New Roman"/>
          <w:i/>
          <w:iCs/>
          <w:sz w:val="24"/>
          <w:szCs w:val="24"/>
        </w:rPr>
        <w:t>Kamalari</w:t>
      </w:r>
      <w:proofErr w:type="spellEnd"/>
      <w:r w:rsidRPr="00262998">
        <w:rPr>
          <w:rFonts w:ascii="Garamond" w:hAnsi="Garamond" w:cs="Times New Roman"/>
          <w:sz w:val="24"/>
          <w:szCs w:val="24"/>
        </w:rPr>
        <w:t>, children affected by conflict etc.</w:t>
      </w:r>
      <w:r w:rsidRPr="00262998">
        <w:rPr>
          <w:rStyle w:val="FootnoteReference"/>
          <w:rFonts w:ascii="Garamond" w:hAnsi="Garamond" w:cs="Times New Roman"/>
          <w:sz w:val="24"/>
          <w:szCs w:val="24"/>
        </w:rPr>
        <w:footnoteReference w:id="12"/>
      </w:r>
      <w:r w:rsidRPr="00262998">
        <w:rPr>
          <w:rFonts w:ascii="Garamond" w:hAnsi="Garamond" w:cs="Times New Roman"/>
          <w:sz w:val="24"/>
          <w:szCs w:val="24"/>
        </w:rPr>
        <w:t xml:space="preserve">  National Criminal Code criminalizes caste-based discrimination making it a punitive offence. Despite caste and gender-based discrimination are still de facto prevalent. Such forms of discrimination </w:t>
      </w:r>
      <w:r w:rsidR="009D005F" w:rsidRPr="00262998">
        <w:rPr>
          <w:rFonts w:ascii="Garamond" w:hAnsi="Garamond" w:cs="Times New Roman"/>
          <w:sz w:val="24"/>
          <w:szCs w:val="24"/>
        </w:rPr>
        <w:t>are</w:t>
      </w:r>
      <w:r w:rsidRPr="00262998">
        <w:rPr>
          <w:rFonts w:ascii="Garamond" w:hAnsi="Garamond" w:cs="Times New Roman"/>
          <w:sz w:val="24"/>
          <w:szCs w:val="24"/>
        </w:rPr>
        <w:t xml:space="preserve"> pervasive across sectors including education, health, economic opportunities etc. Social exclusion based on caste in public places and day to day interactions/engagements is still prevalent</w:t>
      </w:r>
      <w:r w:rsidRPr="00262998">
        <w:rPr>
          <w:rStyle w:val="FootnoteReference"/>
          <w:rFonts w:ascii="Garamond" w:hAnsi="Garamond" w:cs="Times New Roman"/>
          <w:sz w:val="24"/>
          <w:szCs w:val="24"/>
        </w:rPr>
        <w:footnoteReference w:id="13"/>
      </w:r>
      <w:r w:rsidRPr="00262998">
        <w:rPr>
          <w:rFonts w:ascii="Garamond" w:hAnsi="Garamond" w:cs="Times New Roman"/>
          <w:sz w:val="24"/>
          <w:szCs w:val="24"/>
        </w:rPr>
        <w:t>. National Dalit Social Welfare Organization postulate</w:t>
      </w:r>
      <w:r w:rsidR="00C76BB8" w:rsidRPr="00262998">
        <w:rPr>
          <w:rFonts w:ascii="Garamond" w:hAnsi="Garamond" w:cs="Times New Roman"/>
          <w:sz w:val="24"/>
          <w:szCs w:val="24"/>
        </w:rPr>
        <w:t xml:space="preserve">s </w:t>
      </w:r>
      <w:r w:rsidRPr="00262998">
        <w:rPr>
          <w:rFonts w:ascii="Garamond" w:hAnsi="Garamond" w:cs="Times New Roman"/>
          <w:sz w:val="24"/>
          <w:szCs w:val="24"/>
        </w:rPr>
        <w:t>towards the lack of comprehensive data on abuse based on discrimination and incidents of exclusion</w:t>
      </w:r>
      <w:r w:rsidRPr="00262998">
        <w:rPr>
          <w:rStyle w:val="FootnoteReference"/>
          <w:rFonts w:ascii="Garamond" w:hAnsi="Garamond" w:cs="Times New Roman"/>
          <w:sz w:val="24"/>
          <w:szCs w:val="24"/>
        </w:rPr>
        <w:footnoteReference w:id="14"/>
      </w:r>
      <w:r w:rsidRPr="00262998">
        <w:rPr>
          <w:rFonts w:ascii="Garamond" w:hAnsi="Garamond" w:cs="Times New Roman"/>
          <w:sz w:val="24"/>
          <w:szCs w:val="24"/>
        </w:rPr>
        <w:t>.</w:t>
      </w:r>
      <w:r w:rsidR="00C76BB8" w:rsidRPr="00262998">
        <w:rPr>
          <w:rFonts w:ascii="Garamond" w:hAnsi="Garamond" w:cs="Times New Roman"/>
          <w:sz w:val="24"/>
          <w:szCs w:val="24"/>
        </w:rPr>
        <w:t xml:space="preserve"> </w:t>
      </w:r>
      <w:r w:rsidRPr="00262998">
        <w:rPr>
          <w:rFonts w:ascii="Garamond" w:hAnsi="Garamond" w:cs="Times New Roman"/>
          <w:sz w:val="24"/>
          <w:szCs w:val="24"/>
        </w:rPr>
        <w:t xml:space="preserve"> Health indicators and education indicators are also low in </w:t>
      </w:r>
      <w:proofErr w:type="spellStart"/>
      <w:r w:rsidRPr="00262998">
        <w:rPr>
          <w:rFonts w:ascii="Garamond" w:hAnsi="Garamond" w:cs="Times New Roman"/>
          <w:sz w:val="24"/>
          <w:szCs w:val="24"/>
        </w:rPr>
        <w:t>Dalits</w:t>
      </w:r>
      <w:proofErr w:type="spellEnd"/>
      <w:r w:rsidRPr="00262998">
        <w:rPr>
          <w:rFonts w:ascii="Garamond" w:hAnsi="Garamond" w:cs="Times New Roman"/>
          <w:sz w:val="24"/>
          <w:szCs w:val="24"/>
        </w:rPr>
        <w:t xml:space="preserve">, </w:t>
      </w:r>
      <w:proofErr w:type="spellStart"/>
      <w:r w:rsidRPr="00262998">
        <w:rPr>
          <w:rFonts w:ascii="Garamond" w:hAnsi="Garamond" w:cs="Times New Roman"/>
          <w:sz w:val="24"/>
          <w:szCs w:val="24"/>
        </w:rPr>
        <w:t>Adivasi</w:t>
      </w:r>
      <w:proofErr w:type="spellEnd"/>
      <w:r w:rsidRPr="00262998">
        <w:rPr>
          <w:rFonts w:ascii="Garamond" w:hAnsi="Garamond" w:cs="Times New Roman"/>
          <w:sz w:val="24"/>
          <w:szCs w:val="24"/>
        </w:rPr>
        <w:t xml:space="preserve"> </w:t>
      </w:r>
      <w:proofErr w:type="spellStart"/>
      <w:r w:rsidRPr="00262998">
        <w:rPr>
          <w:rFonts w:ascii="Garamond" w:hAnsi="Garamond" w:cs="Times New Roman"/>
          <w:sz w:val="24"/>
          <w:szCs w:val="24"/>
        </w:rPr>
        <w:t>janajatis</w:t>
      </w:r>
      <w:proofErr w:type="spellEnd"/>
      <w:r w:rsidRPr="00262998">
        <w:rPr>
          <w:rFonts w:ascii="Garamond" w:hAnsi="Garamond" w:cs="Times New Roman"/>
          <w:sz w:val="24"/>
          <w:szCs w:val="24"/>
        </w:rPr>
        <w:t xml:space="preserve"> (indigenous groups) and other marginalized communities</w:t>
      </w:r>
      <w:r w:rsidRPr="00262998">
        <w:rPr>
          <w:rStyle w:val="FootnoteReference"/>
          <w:rFonts w:ascii="Garamond" w:hAnsi="Garamond" w:cs="Times New Roman"/>
          <w:sz w:val="24"/>
          <w:szCs w:val="24"/>
        </w:rPr>
        <w:footnoteReference w:id="15"/>
      </w:r>
      <w:r w:rsidRPr="00262998">
        <w:rPr>
          <w:rFonts w:ascii="Garamond" w:hAnsi="Garamond" w:cs="Times New Roman"/>
          <w:sz w:val="24"/>
          <w:szCs w:val="24"/>
        </w:rPr>
        <w:t xml:space="preserve"> </w:t>
      </w:r>
      <w:r w:rsidR="009D005F" w:rsidRPr="00262998">
        <w:rPr>
          <w:rFonts w:ascii="Garamond" w:hAnsi="Garamond" w:cs="Times New Roman"/>
          <w:sz w:val="24"/>
          <w:szCs w:val="24"/>
        </w:rPr>
        <w:t xml:space="preserve">Dalit Empowerment Act was formed by </w:t>
      </w:r>
      <w:proofErr w:type="spellStart"/>
      <w:r w:rsidR="009D005F" w:rsidRPr="00262998">
        <w:rPr>
          <w:rFonts w:ascii="Garamond" w:hAnsi="Garamond" w:cs="Times New Roman"/>
          <w:sz w:val="24"/>
          <w:szCs w:val="24"/>
        </w:rPr>
        <w:t>Madhesh</w:t>
      </w:r>
      <w:proofErr w:type="spellEnd"/>
      <w:r w:rsidR="009D005F" w:rsidRPr="00262998">
        <w:rPr>
          <w:rFonts w:ascii="Garamond" w:hAnsi="Garamond" w:cs="Times New Roman"/>
          <w:sz w:val="24"/>
          <w:szCs w:val="24"/>
        </w:rPr>
        <w:t xml:space="preserve"> Province in 2076 (</w:t>
      </w:r>
      <w:r w:rsidR="00880347" w:rsidRPr="00262998">
        <w:rPr>
          <w:rFonts w:ascii="Garamond" w:hAnsi="Garamond" w:cs="Times New Roman"/>
          <w:sz w:val="24"/>
          <w:szCs w:val="24"/>
        </w:rPr>
        <w:t>10</w:t>
      </w:r>
      <w:r w:rsidR="00880347" w:rsidRPr="00262998">
        <w:rPr>
          <w:rFonts w:ascii="Garamond" w:hAnsi="Garamond" w:cs="Times New Roman"/>
          <w:sz w:val="24"/>
          <w:szCs w:val="24"/>
          <w:vertAlign w:val="superscript"/>
        </w:rPr>
        <w:t>th</w:t>
      </w:r>
      <w:r w:rsidR="00880347" w:rsidRPr="00262998">
        <w:rPr>
          <w:rFonts w:ascii="Garamond" w:hAnsi="Garamond" w:cs="Times New Roman"/>
          <w:sz w:val="24"/>
          <w:szCs w:val="24"/>
        </w:rPr>
        <w:t xml:space="preserve"> </w:t>
      </w:r>
      <w:r w:rsidR="00074AD6" w:rsidRPr="00262998">
        <w:rPr>
          <w:rFonts w:ascii="Garamond" w:hAnsi="Garamond" w:cs="Times New Roman"/>
          <w:sz w:val="24"/>
          <w:szCs w:val="24"/>
        </w:rPr>
        <w:t>December</w:t>
      </w:r>
      <w:r w:rsidR="00880347" w:rsidRPr="00262998">
        <w:rPr>
          <w:rFonts w:ascii="Garamond" w:hAnsi="Garamond" w:cs="Times New Roman"/>
          <w:sz w:val="24"/>
          <w:szCs w:val="24"/>
        </w:rPr>
        <w:t xml:space="preserve"> 2019</w:t>
      </w:r>
      <w:r w:rsidR="009D005F" w:rsidRPr="00262998">
        <w:rPr>
          <w:rFonts w:ascii="Garamond" w:hAnsi="Garamond" w:cs="Times New Roman"/>
          <w:sz w:val="24"/>
          <w:szCs w:val="24"/>
        </w:rPr>
        <w:t>) and monitoring committees were formed across the province to monitor relevant issues including discrimination. An efficient implementation of the act has not been done. On May 23</w:t>
      </w:r>
      <w:r w:rsidR="009504E2" w:rsidRPr="00262998">
        <w:rPr>
          <w:rFonts w:ascii="Garamond" w:hAnsi="Garamond" w:cs="Times New Roman"/>
          <w:sz w:val="24"/>
          <w:szCs w:val="24"/>
        </w:rPr>
        <w:t>, 2020</w:t>
      </w:r>
      <w:r w:rsidR="009D005F" w:rsidRPr="00262998">
        <w:rPr>
          <w:rFonts w:ascii="Garamond" w:hAnsi="Garamond" w:cs="Times New Roman"/>
          <w:sz w:val="24"/>
          <w:szCs w:val="24"/>
        </w:rPr>
        <w:t xml:space="preserve">, killing in </w:t>
      </w:r>
      <w:proofErr w:type="spellStart"/>
      <w:r w:rsidR="009D005F" w:rsidRPr="00262998">
        <w:rPr>
          <w:rFonts w:ascii="Garamond" w:hAnsi="Garamond" w:cs="Times New Roman"/>
          <w:sz w:val="24"/>
          <w:szCs w:val="24"/>
        </w:rPr>
        <w:t>Rukum</w:t>
      </w:r>
      <w:proofErr w:type="spellEnd"/>
      <w:r w:rsidR="009D005F" w:rsidRPr="00262998">
        <w:rPr>
          <w:rFonts w:ascii="Garamond" w:hAnsi="Garamond" w:cs="Times New Roman"/>
          <w:sz w:val="24"/>
          <w:szCs w:val="24"/>
        </w:rPr>
        <w:t xml:space="preserve"> (west) of youths from Dalit community sparked a nation-wide debate on caste-based discrimination. Several instances of caste-based </w:t>
      </w:r>
      <w:r w:rsidR="009D005F" w:rsidRPr="00262998">
        <w:rPr>
          <w:rFonts w:ascii="Garamond" w:hAnsi="Garamond" w:cs="Times New Roman"/>
          <w:sz w:val="24"/>
          <w:szCs w:val="24"/>
        </w:rPr>
        <w:lastRenderedPageBreak/>
        <w:t>discrimination have been noted across the country.</w:t>
      </w:r>
      <w:r w:rsidR="00095A20" w:rsidRPr="00262998">
        <w:rPr>
          <w:rFonts w:ascii="Garamond" w:hAnsi="Garamond" w:cs="Times New Roman"/>
          <w:sz w:val="24"/>
          <w:szCs w:val="24"/>
        </w:rPr>
        <w:t xml:space="preserve"> There is substantive legal basis for protection against </w:t>
      </w:r>
      <w:r w:rsidR="00074AD6" w:rsidRPr="00262998">
        <w:rPr>
          <w:rFonts w:ascii="Garamond" w:hAnsi="Garamond" w:cs="Times New Roman"/>
          <w:sz w:val="24"/>
          <w:szCs w:val="24"/>
        </w:rPr>
        <w:t>discrimination, including</w:t>
      </w:r>
      <w:r w:rsidR="00095A20" w:rsidRPr="00262998">
        <w:rPr>
          <w:rFonts w:ascii="Garamond" w:hAnsi="Garamond" w:cs="Times New Roman"/>
          <w:sz w:val="24"/>
          <w:szCs w:val="24"/>
        </w:rPr>
        <w:t xml:space="preserve"> </w:t>
      </w:r>
      <w:r w:rsidR="00074AD6" w:rsidRPr="00262998">
        <w:rPr>
          <w:rFonts w:ascii="Garamond" w:hAnsi="Garamond" w:cs="Times New Roman"/>
          <w:sz w:val="24"/>
          <w:szCs w:val="24"/>
        </w:rPr>
        <w:t>caste-based</w:t>
      </w:r>
      <w:r w:rsidR="00095A20" w:rsidRPr="00262998">
        <w:rPr>
          <w:rFonts w:ascii="Garamond" w:hAnsi="Garamond" w:cs="Times New Roman"/>
          <w:sz w:val="24"/>
          <w:szCs w:val="24"/>
        </w:rPr>
        <w:t xml:space="preserve"> </w:t>
      </w:r>
      <w:r w:rsidR="00074AD6" w:rsidRPr="00262998">
        <w:rPr>
          <w:rFonts w:ascii="Garamond" w:hAnsi="Garamond" w:cs="Times New Roman"/>
          <w:sz w:val="24"/>
          <w:szCs w:val="24"/>
        </w:rPr>
        <w:t>discrimination,</w:t>
      </w:r>
      <w:r w:rsidR="00095A20" w:rsidRPr="00262998">
        <w:rPr>
          <w:rFonts w:ascii="Garamond" w:hAnsi="Garamond" w:cs="Times New Roman"/>
          <w:sz w:val="24"/>
          <w:szCs w:val="24"/>
        </w:rPr>
        <w:t xml:space="preserve"> however </w:t>
      </w:r>
      <w:r w:rsidR="00074AD6" w:rsidRPr="00262998">
        <w:rPr>
          <w:rFonts w:ascii="Garamond" w:hAnsi="Garamond" w:cs="Times New Roman"/>
          <w:sz w:val="24"/>
          <w:szCs w:val="24"/>
        </w:rPr>
        <w:t>their</w:t>
      </w:r>
      <w:r w:rsidR="00095A20" w:rsidRPr="00262998">
        <w:rPr>
          <w:rFonts w:ascii="Garamond" w:hAnsi="Garamond" w:cs="Times New Roman"/>
          <w:sz w:val="24"/>
          <w:szCs w:val="24"/>
        </w:rPr>
        <w:t xml:space="preserve"> effective implementation </w:t>
      </w:r>
      <w:r w:rsidR="00074AD6" w:rsidRPr="00262998">
        <w:rPr>
          <w:rFonts w:ascii="Garamond" w:hAnsi="Garamond" w:cs="Times New Roman"/>
          <w:sz w:val="24"/>
          <w:szCs w:val="24"/>
        </w:rPr>
        <w:t>is still a question. There were several amendments made in 2075 B.S. to the caste-based discrimination and untouchability act, 2068 (2011) broadening the ambit of what discrimination entailed and incorporated the role of local level in complaint procedures. The role of local level and National Dalit Commission is yet to be assessed on this count.</w:t>
      </w:r>
    </w:p>
    <w:p w14:paraId="4C1B14C4" w14:textId="04B0D453" w:rsidR="006A2660" w:rsidRPr="00262998" w:rsidRDefault="00504400"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Although there are some </w:t>
      </w:r>
      <w:r w:rsidR="009D005F" w:rsidRPr="00262998">
        <w:rPr>
          <w:rFonts w:ascii="Garamond" w:hAnsi="Garamond" w:cs="Times New Roman"/>
          <w:sz w:val="24"/>
          <w:szCs w:val="24"/>
        </w:rPr>
        <w:t>programs</w:t>
      </w:r>
      <w:r w:rsidRPr="00262998">
        <w:rPr>
          <w:rFonts w:ascii="Garamond" w:hAnsi="Garamond" w:cs="Times New Roman"/>
          <w:sz w:val="24"/>
          <w:szCs w:val="24"/>
        </w:rPr>
        <w:t xml:space="preserve"> and initiatives taken by the government to raise public awareness in terms of caste-based discrimination and discrimination of various forms they have not been efficiently able to translate into results/practices. Since covid-19 had a severe effect all communities across sectors, owing to existing vulnerabilities marginalized communities with and without the caste criterion faced compounded or more severe consequences</w:t>
      </w:r>
      <w:r w:rsidR="009D005F" w:rsidRPr="00262998">
        <w:rPr>
          <w:rFonts w:ascii="Garamond" w:hAnsi="Garamond" w:cs="Times New Roman"/>
          <w:sz w:val="24"/>
          <w:szCs w:val="24"/>
        </w:rPr>
        <w:t xml:space="preserve">. </w:t>
      </w:r>
      <w:r w:rsidR="000D4A6C" w:rsidRPr="00262998">
        <w:rPr>
          <w:rFonts w:ascii="Garamond" w:hAnsi="Garamond" w:cs="Times New Roman"/>
          <w:sz w:val="24"/>
          <w:szCs w:val="24"/>
        </w:rPr>
        <w:t>People with disability faced added difficulties in terms of assessing day to day services, employment, health services and information relevant to Covid-19.</w:t>
      </w:r>
      <w:r w:rsidR="000D4A6C" w:rsidRPr="00262998">
        <w:rPr>
          <w:rStyle w:val="FootnoteReference"/>
          <w:rFonts w:ascii="Garamond" w:hAnsi="Garamond" w:cs="Times New Roman"/>
          <w:sz w:val="24"/>
          <w:szCs w:val="24"/>
        </w:rPr>
        <w:footnoteReference w:id="16"/>
      </w:r>
      <w:r w:rsidR="00880347" w:rsidRPr="00262998">
        <w:rPr>
          <w:rFonts w:ascii="Garamond" w:hAnsi="Garamond" w:cs="Times New Roman"/>
          <w:sz w:val="24"/>
          <w:szCs w:val="24"/>
        </w:rPr>
        <w:t xml:space="preserve"> </w:t>
      </w:r>
    </w:p>
    <w:tbl>
      <w:tblPr>
        <w:tblStyle w:val="TableGrid"/>
        <w:tblW w:w="0" w:type="auto"/>
        <w:tblLook w:val="04A0" w:firstRow="1" w:lastRow="0" w:firstColumn="1" w:lastColumn="0" w:noHBand="0" w:noVBand="1"/>
      </w:tblPr>
      <w:tblGrid>
        <w:gridCol w:w="7195"/>
        <w:gridCol w:w="2155"/>
      </w:tblGrid>
      <w:tr w:rsidR="009857AF" w:rsidRPr="00B81362" w14:paraId="6DF69366" w14:textId="77777777" w:rsidTr="009857AF">
        <w:tc>
          <w:tcPr>
            <w:tcW w:w="7195" w:type="dxa"/>
          </w:tcPr>
          <w:p w14:paraId="2316F002" w14:textId="0BB3FEAE" w:rsidR="009857AF" w:rsidRPr="00B81362" w:rsidRDefault="009857AF" w:rsidP="00262998">
            <w:pPr>
              <w:spacing w:line="360" w:lineRule="auto"/>
              <w:jc w:val="both"/>
              <w:rPr>
                <w:rFonts w:ascii="Garamond" w:hAnsi="Garamond" w:cs="Times New Roman"/>
                <w:b/>
                <w:bCs/>
                <w:sz w:val="24"/>
                <w:szCs w:val="24"/>
              </w:rPr>
            </w:pPr>
            <w:r w:rsidRPr="00B81362">
              <w:rPr>
                <w:rFonts w:ascii="Garamond" w:hAnsi="Garamond" w:cs="Times New Roman"/>
                <w:b/>
                <w:bCs/>
                <w:sz w:val="24"/>
                <w:szCs w:val="24"/>
              </w:rPr>
              <w:t>Recommendation: Equality and Non-Discrimination</w:t>
            </w:r>
          </w:p>
        </w:tc>
        <w:tc>
          <w:tcPr>
            <w:tcW w:w="2155" w:type="dxa"/>
          </w:tcPr>
          <w:p w14:paraId="42025152" w14:textId="3702B36D" w:rsidR="009857AF" w:rsidRPr="00B81362" w:rsidRDefault="009857AF" w:rsidP="00B81362">
            <w:pPr>
              <w:spacing w:line="360" w:lineRule="auto"/>
              <w:jc w:val="center"/>
              <w:rPr>
                <w:rFonts w:ascii="Garamond" w:hAnsi="Garamond" w:cs="Times New Roman"/>
                <w:b/>
                <w:bCs/>
                <w:sz w:val="24"/>
                <w:szCs w:val="24"/>
              </w:rPr>
            </w:pPr>
            <w:r w:rsidRPr="00B81362">
              <w:rPr>
                <w:rFonts w:ascii="Garamond" w:hAnsi="Garamond" w:cs="Times New Roman"/>
                <w:b/>
                <w:bCs/>
                <w:sz w:val="24"/>
                <w:szCs w:val="24"/>
              </w:rPr>
              <w:t>Status</w:t>
            </w:r>
          </w:p>
        </w:tc>
      </w:tr>
      <w:tr w:rsidR="009857AF" w:rsidRPr="00262998" w14:paraId="57B94E1E" w14:textId="77777777" w:rsidTr="009D005F">
        <w:tc>
          <w:tcPr>
            <w:tcW w:w="7195" w:type="dxa"/>
            <w:shd w:val="clear" w:color="auto" w:fill="FFFF00"/>
          </w:tcPr>
          <w:p w14:paraId="27819D60" w14:textId="767E906F" w:rsidR="009857AF" w:rsidRPr="00262998" w:rsidRDefault="00A936B3" w:rsidP="00262998">
            <w:pPr>
              <w:spacing w:line="360" w:lineRule="auto"/>
              <w:jc w:val="both"/>
              <w:rPr>
                <w:rFonts w:ascii="Garamond" w:hAnsi="Garamond" w:cs="Times New Roman"/>
                <w:sz w:val="24"/>
                <w:szCs w:val="24"/>
              </w:rPr>
            </w:pPr>
            <w:r w:rsidRPr="00262998">
              <w:rPr>
                <w:rFonts w:ascii="Garamond" w:hAnsi="Garamond" w:cs="Times New Roman"/>
                <w:sz w:val="24"/>
                <w:szCs w:val="24"/>
              </w:rPr>
              <w:t>159.32 Conduct public awareness campaigns to eliminate discrimination based on racial or caste-based hierarchies and ensure that educational curricula do not propagate these hierarchies (Bahamas</w:t>
            </w:r>
            <w:r w:rsidR="00DB4E2C" w:rsidRPr="00262998">
              <w:rPr>
                <w:rFonts w:ascii="Garamond" w:hAnsi="Garamond" w:cs="Times New Roman"/>
                <w:sz w:val="24"/>
                <w:szCs w:val="24"/>
              </w:rPr>
              <w:t>).</w:t>
            </w:r>
            <w:r w:rsidR="00DC57A0">
              <w:rPr>
                <w:rFonts w:ascii="Garamond" w:hAnsi="Garamond" w:cs="Times New Roman"/>
                <w:sz w:val="24"/>
                <w:szCs w:val="24"/>
              </w:rPr>
              <w:t xml:space="preserve"> </w:t>
            </w:r>
            <w:r w:rsidR="00DC57A0" w:rsidRPr="00DC57A0">
              <w:rPr>
                <w:rFonts w:ascii="Garamond" w:hAnsi="Garamond" w:cs="Times New Roman"/>
                <w:color w:val="0070C0"/>
                <w:sz w:val="24"/>
                <w:szCs w:val="24"/>
              </w:rPr>
              <w:t>Supported</w:t>
            </w:r>
          </w:p>
        </w:tc>
        <w:tc>
          <w:tcPr>
            <w:tcW w:w="2155" w:type="dxa"/>
            <w:shd w:val="clear" w:color="auto" w:fill="FFFF00"/>
          </w:tcPr>
          <w:p w14:paraId="327F4651" w14:textId="28DF822D" w:rsidR="009857AF" w:rsidRPr="00262998" w:rsidRDefault="00DC57A0"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r w:rsidR="00DC57A0" w:rsidRPr="00262998" w14:paraId="6FC074B5" w14:textId="77777777" w:rsidTr="009D005F">
        <w:tc>
          <w:tcPr>
            <w:tcW w:w="7195" w:type="dxa"/>
            <w:shd w:val="clear" w:color="auto" w:fill="FFFF00"/>
          </w:tcPr>
          <w:p w14:paraId="45204DCA" w14:textId="4739458C" w:rsidR="00DC57A0" w:rsidRPr="00262998" w:rsidRDefault="00DC57A0" w:rsidP="00262998">
            <w:pPr>
              <w:spacing w:line="360" w:lineRule="auto"/>
              <w:jc w:val="both"/>
              <w:rPr>
                <w:rFonts w:ascii="Garamond" w:hAnsi="Garamond" w:cs="Times New Roman"/>
                <w:sz w:val="24"/>
                <w:szCs w:val="24"/>
              </w:rPr>
            </w:pPr>
            <w:r w:rsidRPr="00262998">
              <w:rPr>
                <w:rFonts w:ascii="Garamond" w:hAnsi="Garamond" w:cs="Times New Roman"/>
                <w:sz w:val="24"/>
                <w:szCs w:val="24"/>
              </w:rPr>
              <w:t>159.33 Investigate effectively and prosecute caste-based discrimination and violence (Croatia);</w:t>
            </w:r>
            <w:r>
              <w:rPr>
                <w:rFonts w:ascii="Garamond" w:hAnsi="Garamond" w:cs="Times New Roman"/>
                <w:sz w:val="24"/>
                <w:szCs w:val="24"/>
              </w:rPr>
              <w:t xml:space="preserve"> </w:t>
            </w:r>
            <w:r w:rsidRPr="00DC57A0">
              <w:rPr>
                <w:rFonts w:ascii="Garamond" w:hAnsi="Garamond" w:cs="Times New Roman"/>
                <w:color w:val="0070C0"/>
                <w:sz w:val="24"/>
                <w:szCs w:val="24"/>
              </w:rPr>
              <w:t>Supported</w:t>
            </w:r>
          </w:p>
        </w:tc>
        <w:tc>
          <w:tcPr>
            <w:tcW w:w="2155" w:type="dxa"/>
            <w:shd w:val="clear" w:color="auto" w:fill="FFFF00"/>
          </w:tcPr>
          <w:p w14:paraId="0355057E" w14:textId="39317C9B" w:rsidR="00DC57A0" w:rsidRPr="00262998" w:rsidRDefault="00DC57A0" w:rsidP="00262998">
            <w:pPr>
              <w:spacing w:line="360" w:lineRule="auto"/>
              <w:jc w:val="both"/>
              <w:rPr>
                <w:rFonts w:ascii="Garamond" w:hAnsi="Garamond" w:cs="Times New Roman"/>
                <w:sz w:val="24"/>
                <w:szCs w:val="24"/>
              </w:rPr>
            </w:pPr>
            <w:r w:rsidRPr="00B05A0F">
              <w:rPr>
                <w:rFonts w:ascii="Garamond" w:hAnsi="Garamond" w:cs="Times New Roman"/>
                <w:sz w:val="24"/>
                <w:szCs w:val="24"/>
              </w:rPr>
              <w:t>Partially Implemented</w:t>
            </w:r>
          </w:p>
        </w:tc>
      </w:tr>
      <w:tr w:rsidR="00DC57A0" w:rsidRPr="00262998" w14:paraId="66AE3D72" w14:textId="77777777" w:rsidTr="009D005F">
        <w:tc>
          <w:tcPr>
            <w:tcW w:w="7195" w:type="dxa"/>
            <w:shd w:val="clear" w:color="auto" w:fill="FFFF00"/>
          </w:tcPr>
          <w:p w14:paraId="1B8C2A49" w14:textId="283CB372" w:rsidR="00DC57A0" w:rsidRPr="00262998" w:rsidRDefault="00DC57A0" w:rsidP="00262998">
            <w:pPr>
              <w:spacing w:line="360" w:lineRule="auto"/>
              <w:jc w:val="both"/>
              <w:rPr>
                <w:rFonts w:ascii="Garamond" w:hAnsi="Garamond" w:cs="Times New Roman"/>
                <w:sz w:val="24"/>
                <w:szCs w:val="24"/>
              </w:rPr>
            </w:pPr>
            <w:r w:rsidRPr="00262998">
              <w:rPr>
                <w:rFonts w:ascii="Garamond" w:hAnsi="Garamond" w:cs="Times New Roman"/>
                <w:sz w:val="24"/>
                <w:szCs w:val="24"/>
              </w:rPr>
              <w:t>159.34 Effectively apply national legislation towards the elimination of all practices based on a caste system, including in the light of the relevant human rights instruments (El Salvador);</w:t>
            </w:r>
            <w:r>
              <w:rPr>
                <w:rFonts w:ascii="Garamond" w:hAnsi="Garamond" w:cs="Times New Roman"/>
                <w:sz w:val="24"/>
                <w:szCs w:val="24"/>
              </w:rPr>
              <w:t xml:space="preserve"> </w:t>
            </w:r>
            <w:r w:rsidRPr="00DC57A0">
              <w:rPr>
                <w:rFonts w:ascii="Garamond" w:hAnsi="Garamond" w:cs="Times New Roman"/>
                <w:color w:val="0070C0"/>
                <w:sz w:val="24"/>
                <w:szCs w:val="24"/>
              </w:rPr>
              <w:t>Supported</w:t>
            </w:r>
          </w:p>
        </w:tc>
        <w:tc>
          <w:tcPr>
            <w:tcW w:w="2155" w:type="dxa"/>
            <w:shd w:val="clear" w:color="auto" w:fill="FFFF00"/>
          </w:tcPr>
          <w:p w14:paraId="6B3EE398" w14:textId="46752483" w:rsidR="00DC57A0" w:rsidRPr="00262998" w:rsidRDefault="00DC57A0" w:rsidP="00262998">
            <w:pPr>
              <w:spacing w:line="360" w:lineRule="auto"/>
              <w:jc w:val="both"/>
              <w:rPr>
                <w:rFonts w:ascii="Garamond" w:hAnsi="Garamond" w:cs="Times New Roman"/>
                <w:sz w:val="24"/>
                <w:szCs w:val="24"/>
              </w:rPr>
            </w:pPr>
            <w:r w:rsidRPr="00B05A0F">
              <w:rPr>
                <w:rFonts w:ascii="Garamond" w:hAnsi="Garamond" w:cs="Times New Roman"/>
                <w:sz w:val="24"/>
                <w:szCs w:val="24"/>
              </w:rPr>
              <w:t>Partially Implemented</w:t>
            </w:r>
          </w:p>
        </w:tc>
      </w:tr>
      <w:tr w:rsidR="00DC57A0" w:rsidRPr="00262998" w14:paraId="1BFB57F2" w14:textId="77777777" w:rsidTr="00D40C96">
        <w:tc>
          <w:tcPr>
            <w:tcW w:w="7195" w:type="dxa"/>
            <w:shd w:val="clear" w:color="auto" w:fill="FFFF00"/>
          </w:tcPr>
          <w:p w14:paraId="2D0994DB" w14:textId="597F8175" w:rsidR="00DC57A0" w:rsidRPr="00262998" w:rsidRDefault="00DC57A0" w:rsidP="00262998">
            <w:pPr>
              <w:spacing w:line="360" w:lineRule="auto"/>
              <w:jc w:val="both"/>
              <w:rPr>
                <w:rFonts w:ascii="Garamond" w:hAnsi="Garamond" w:cs="Times New Roman"/>
                <w:sz w:val="24"/>
                <w:szCs w:val="24"/>
              </w:rPr>
            </w:pPr>
            <w:r w:rsidRPr="00262998">
              <w:rPr>
                <w:rFonts w:ascii="Garamond" w:hAnsi="Garamond" w:cs="Times New Roman"/>
                <w:sz w:val="24"/>
                <w:szCs w:val="24"/>
              </w:rPr>
              <w:t>159.35 Develop effective mechanisms to implement the Caste-based Discrimination and Untouchability (Offence and Punishment) Act (Germany);</w:t>
            </w:r>
            <w:r>
              <w:rPr>
                <w:rFonts w:ascii="Garamond" w:hAnsi="Garamond" w:cs="Times New Roman"/>
                <w:sz w:val="24"/>
                <w:szCs w:val="24"/>
              </w:rPr>
              <w:t xml:space="preserve"> </w:t>
            </w:r>
            <w:r w:rsidRPr="00DC57A0">
              <w:rPr>
                <w:rFonts w:ascii="Garamond" w:hAnsi="Garamond" w:cs="Times New Roman"/>
                <w:color w:val="0070C0"/>
                <w:sz w:val="24"/>
                <w:szCs w:val="24"/>
              </w:rPr>
              <w:t>Supported</w:t>
            </w:r>
          </w:p>
        </w:tc>
        <w:tc>
          <w:tcPr>
            <w:tcW w:w="2155" w:type="dxa"/>
            <w:shd w:val="clear" w:color="auto" w:fill="FFFF00"/>
          </w:tcPr>
          <w:p w14:paraId="63A0697A" w14:textId="70D90AB8" w:rsidR="00DC57A0" w:rsidRPr="00262998" w:rsidRDefault="00DC57A0" w:rsidP="00262998">
            <w:pPr>
              <w:spacing w:line="360" w:lineRule="auto"/>
              <w:jc w:val="both"/>
              <w:rPr>
                <w:rFonts w:ascii="Garamond" w:hAnsi="Garamond" w:cs="Times New Roman"/>
                <w:sz w:val="24"/>
                <w:szCs w:val="24"/>
              </w:rPr>
            </w:pPr>
            <w:r w:rsidRPr="00B05A0F">
              <w:rPr>
                <w:rFonts w:ascii="Garamond" w:hAnsi="Garamond" w:cs="Times New Roman"/>
                <w:sz w:val="24"/>
                <w:szCs w:val="24"/>
              </w:rPr>
              <w:t>Partially Implemented</w:t>
            </w:r>
          </w:p>
        </w:tc>
      </w:tr>
      <w:tr w:rsidR="00DC57A0" w:rsidRPr="00262998" w14:paraId="6D977D00" w14:textId="77777777" w:rsidTr="009D005F">
        <w:tc>
          <w:tcPr>
            <w:tcW w:w="7195" w:type="dxa"/>
            <w:shd w:val="clear" w:color="auto" w:fill="FFFF00"/>
          </w:tcPr>
          <w:p w14:paraId="273ED4D3" w14:textId="2252F33E" w:rsidR="00DC57A0" w:rsidRPr="00262998" w:rsidRDefault="00DC57A0" w:rsidP="00262998">
            <w:pPr>
              <w:spacing w:line="360" w:lineRule="auto"/>
              <w:jc w:val="both"/>
              <w:rPr>
                <w:rFonts w:ascii="Garamond" w:hAnsi="Garamond" w:cs="Times New Roman"/>
                <w:sz w:val="24"/>
                <w:szCs w:val="24"/>
              </w:rPr>
            </w:pPr>
            <w:r w:rsidRPr="00262998">
              <w:rPr>
                <w:rFonts w:ascii="Garamond" w:hAnsi="Garamond" w:cs="Times New Roman"/>
                <w:sz w:val="24"/>
                <w:szCs w:val="24"/>
              </w:rPr>
              <w:t>159.38 Pursue development of all sections of society in an inclusive manner (India);</w:t>
            </w:r>
            <w:r>
              <w:rPr>
                <w:rFonts w:ascii="Garamond" w:hAnsi="Garamond" w:cs="Times New Roman"/>
                <w:sz w:val="24"/>
                <w:szCs w:val="24"/>
              </w:rPr>
              <w:t xml:space="preserve"> </w:t>
            </w:r>
            <w:r w:rsidRPr="00DC57A0">
              <w:rPr>
                <w:rFonts w:ascii="Garamond" w:hAnsi="Garamond" w:cs="Times New Roman"/>
                <w:color w:val="0070C0"/>
                <w:sz w:val="24"/>
                <w:szCs w:val="24"/>
              </w:rPr>
              <w:t>Supported</w:t>
            </w:r>
          </w:p>
        </w:tc>
        <w:tc>
          <w:tcPr>
            <w:tcW w:w="2155" w:type="dxa"/>
            <w:shd w:val="clear" w:color="auto" w:fill="FFFF00"/>
          </w:tcPr>
          <w:p w14:paraId="307758D4" w14:textId="47C58902" w:rsidR="00DC57A0" w:rsidRPr="00262998" w:rsidRDefault="00DC57A0" w:rsidP="00262998">
            <w:pPr>
              <w:spacing w:line="360" w:lineRule="auto"/>
              <w:jc w:val="both"/>
              <w:rPr>
                <w:rFonts w:ascii="Garamond" w:hAnsi="Garamond" w:cs="Times New Roman"/>
                <w:sz w:val="24"/>
                <w:szCs w:val="24"/>
              </w:rPr>
            </w:pPr>
            <w:r w:rsidRPr="00B05A0F">
              <w:rPr>
                <w:rFonts w:ascii="Garamond" w:hAnsi="Garamond" w:cs="Times New Roman"/>
                <w:sz w:val="24"/>
                <w:szCs w:val="24"/>
              </w:rPr>
              <w:t>Partially Implemented</w:t>
            </w:r>
          </w:p>
        </w:tc>
      </w:tr>
      <w:tr w:rsidR="00DC57A0" w:rsidRPr="00262998" w14:paraId="3AD1973B" w14:textId="77777777" w:rsidTr="009D005F">
        <w:tc>
          <w:tcPr>
            <w:tcW w:w="7195" w:type="dxa"/>
            <w:shd w:val="clear" w:color="auto" w:fill="FFFF00"/>
          </w:tcPr>
          <w:p w14:paraId="10AA0FCC" w14:textId="3300E5C7" w:rsidR="00DC57A0" w:rsidRPr="00262998" w:rsidRDefault="00DC57A0" w:rsidP="00262998">
            <w:pPr>
              <w:spacing w:line="360" w:lineRule="auto"/>
              <w:jc w:val="both"/>
              <w:rPr>
                <w:rFonts w:ascii="Garamond" w:hAnsi="Garamond" w:cs="Times New Roman"/>
                <w:sz w:val="24"/>
                <w:szCs w:val="24"/>
              </w:rPr>
            </w:pPr>
            <w:r w:rsidRPr="00262998">
              <w:rPr>
                <w:rFonts w:ascii="Garamond" w:hAnsi="Garamond" w:cs="Times New Roman"/>
                <w:sz w:val="24"/>
                <w:szCs w:val="24"/>
              </w:rPr>
              <w:lastRenderedPageBreak/>
              <w:t>159.39 Continue the efforts to combat caste-based discrimination and segregation (Italy);</w:t>
            </w:r>
            <w:r>
              <w:rPr>
                <w:rFonts w:ascii="Garamond" w:hAnsi="Garamond" w:cs="Times New Roman"/>
                <w:sz w:val="24"/>
                <w:szCs w:val="24"/>
              </w:rPr>
              <w:t xml:space="preserve"> </w:t>
            </w:r>
            <w:r w:rsidRPr="00DC57A0">
              <w:rPr>
                <w:rFonts w:ascii="Garamond" w:hAnsi="Garamond" w:cs="Times New Roman"/>
                <w:color w:val="0070C0"/>
                <w:sz w:val="24"/>
                <w:szCs w:val="24"/>
              </w:rPr>
              <w:t>Supported</w:t>
            </w:r>
          </w:p>
        </w:tc>
        <w:tc>
          <w:tcPr>
            <w:tcW w:w="2155" w:type="dxa"/>
            <w:shd w:val="clear" w:color="auto" w:fill="FFFF00"/>
          </w:tcPr>
          <w:p w14:paraId="672CC013" w14:textId="49A58D07" w:rsidR="00DC57A0" w:rsidRPr="00262998" w:rsidRDefault="00DC57A0" w:rsidP="00262998">
            <w:pPr>
              <w:spacing w:line="360" w:lineRule="auto"/>
              <w:jc w:val="both"/>
              <w:rPr>
                <w:rFonts w:ascii="Garamond" w:hAnsi="Garamond" w:cs="Times New Roman"/>
                <w:sz w:val="24"/>
                <w:szCs w:val="24"/>
              </w:rPr>
            </w:pPr>
            <w:r w:rsidRPr="00B05A0F">
              <w:rPr>
                <w:rFonts w:ascii="Garamond" w:hAnsi="Garamond" w:cs="Times New Roman"/>
                <w:sz w:val="24"/>
                <w:szCs w:val="24"/>
              </w:rPr>
              <w:t>Partially Implemented</w:t>
            </w:r>
          </w:p>
        </w:tc>
      </w:tr>
      <w:tr w:rsidR="00DC57A0" w:rsidRPr="00262998" w14:paraId="1733FE58" w14:textId="77777777" w:rsidTr="009D005F">
        <w:tc>
          <w:tcPr>
            <w:tcW w:w="7195" w:type="dxa"/>
            <w:shd w:val="clear" w:color="auto" w:fill="FFFF00"/>
          </w:tcPr>
          <w:p w14:paraId="5EAF7C0F" w14:textId="5C610FBB" w:rsidR="00DC57A0" w:rsidRPr="00262998" w:rsidRDefault="00DC57A0"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159.40 Increase education and awareness-raising </w:t>
            </w:r>
            <w:proofErr w:type="spellStart"/>
            <w:r w:rsidRPr="00262998">
              <w:rPr>
                <w:rFonts w:ascii="Garamond" w:hAnsi="Garamond" w:cs="Times New Roman"/>
                <w:sz w:val="24"/>
                <w:szCs w:val="24"/>
              </w:rPr>
              <w:t>programmes</w:t>
            </w:r>
            <w:proofErr w:type="spellEnd"/>
            <w:r w:rsidRPr="00262998">
              <w:rPr>
                <w:rFonts w:ascii="Garamond" w:hAnsi="Garamond" w:cs="Times New Roman"/>
                <w:sz w:val="24"/>
                <w:szCs w:val="24"/>
              </w:rPr>
              <w:t xml:space="preserve"> to combat crimes of hate and racial discrimination (Jordan);</w:t>
            </w:r>
            <w:r>
              <w:rPr>
                <w:rFonts w:ascii="Garamond" w:hAnsi="Garamond" w:cs="Times New Roman"/>
                <w:sz w:val="24"/>
                <w:szCs w:val="24"/>
              </w:rPr>
              <w:t xml:space="preserve"> </w:t>
            </w:r>
            <w:r w:rsidRPr="00DC57A0">
              <w:rPr>
                <w:rFonts w:ascii="Garamond" w:hAnsi="Garamond" w:cs="Times New Roman"/>
                <w:color w:val="0070C0"/>
                <w:sz w:val="24"/>
                <w:szCs w:val="24"/>
              </w:rPr>
              <w:t>Supported</w:t>
            </w:r>
          </w:p>
        </w:tc>
        <w:tc>
          <w:tcPr>
            <w:tcW w:w="2155" w:type="dxa"/>
            <w:shd w:val="clear" w:color="auto" w:fill="FFFF00"/>
          </w:tcPr>
          <w:p w14:paraId="0D372285" w14:textId="4097192F" w:rsidR="00DC57A0" w:rsidRPr="00262998" w:rsidRDefault="00DC57A0" w:rsidP="00262998">
            <w:pPr>
              <w:spacing w:line="360" w:lineRule="auto"/>
              <w:jc w:val="both"/>
              <w:rPr>
                <w:rFonts w:ascii="Garamond" w:hAnsi="Garamond" w:cs="Times New Roman"/>
                <w:sz w:val="24"/>
                <w:szCs w:val="24"/>
              </w:rPr>
            </w:pPr>
            <w:r w:rsidRPr="00B05A0F">
              <w:rPr>
                <w:rFonts w:ascii="Garamond" w:hAnsi="Garamond" w:cs="Times New Roman"/>
                <w:sz w:val="24"/>
                <w:szCs w:val="24"/>
              </w:rPr>
              <w:t>Partially Implemented</w:t>
            </w:r>
          </w:p>
        </w:tc>
      </w:tr>
      <w:tr w:rsidR="00DC57A0" w:rsidRPr="00262998" w14:paraId="51F406C2" w14:textId="77777777" w:rsidTr="009D005F">
        <w:tc>
          <w:tcPr>
            <w:tcW w:w="7195" w:type="dxa"/>
            <w:shd w:val="clear" w:color="auto" w:fill="FFFF00"/>
          </w:tcPr>
          <w:p w14:paraId="635B6575" w14:textId="7033903F" w:rsidR="00DC57A0" w:rsidRPr="00262998" w:rsidRDefault="00DC57A0" w:rsidP="00262998">
            <w:pPr>
              <w:spacing w:line="360" w:lineRule="auto"/>
              <w:jc w:val="both"/>
              <w:rPr>
                <w:rFonts w:ascii="Garamond" w:hAnsi="Garamond" w:cs="Times New Roman"/>
                <w:sz w:val="24"/>
                <w:szCs w:val="24"/>
              </w:rPr>
            </w:pPr>
            <w:r w:rsidRPr="00262998">
              <w:rPr>
                <w:rFonts w:ascii="Garamond" w:hAnsi="Garamond" w:cs="Times New Roman"/>
                <w:sz w:val="24"/>
                <w:szCs w:val="24"/>
              </w:rPr>
              <w:t>159.41 Continue efforts to combat discrimination based on caste and gender (Lebanon);</w:t>
            </w:r>
            <w:r>
              <w:rPr>
                <w:rFonts w:ascii="Garamond" w:hAnsi="Garamond" w:cs="Times New Roman"/>
                <w:sz w:val="24"/>
                <w:szCs w:val="24"/>
              </w:rPr>
              <w:t xml:space="preserve"> </w:t>
            </w:r>
            <w:r w:rsidRPr="00DC57A0">
              <w:rPr>
                <w:rFonts w:ascii="Garamond" w:hAnsi="Garamond" w:cs="Times New Roman"/>
                <w:color w:val="0070C0"/>
                <w:sz w:val="24"/>
                <w:szCs w:val="24"/>
              </w:rPr>
              <w:t>Supported</w:t>
            </w:r>
          </w:p>
        </w:tc>
        <w:tc>
          <w:tcPr>
            <w:tcW w:w="2155" w:type="dxa"/>
            <w:shd w:val="clear" w:color="auto" w:fill="FFFF00"/>
          </w:tcPr>
          <w:p w14:paraId="445026F9" w14:textId="4EA46B56" w:rsidR="00DC57A0" w:rsidRPr="00262998" w:rsidRDefault="00DC57A0" w:rsidP="00262998">
            <w:pPr>
              <w:spacing w:line="360" w:lineRule="auto"/>
              <w:jc w:val="both"/>
              <w:rPr>
                <w:rFonts w:ascii="Garamond" w:hAnsi="Garamond" w:cs="Times New Roman"/>
                <w:sz w:val="24"/>
                <w:szCs w:val="24"/>
              </w:rPr>
            </w:pPr>
            <w:r w:rsidRPr="00B05A0F">
              <w:rPr>
                <w:rFonts w:ascii="Garamond" w:hAnsi="Garamond" w:cs="Times New Roman"/>
                <w:sz w:val="24"/>
                <w:szCs w:val="24"/>
              </w:rPr>
              <w:t>Partially Implemented</w:t>
            </w:r>
          </w:p>
        </w:tc>
      </w:tr>
      <w:tr w:rsidR="00DC57A0" w:rsidRPr="00262998" w14:paraId="0B511450" w14:textId="77777777" w:rsidTr="009D005F">
        <w:tc>
          <w:tcPr>
            <w:tcW w:w="7195" w:type="dxa"/>
            <w:shd w:val="clear" w:color="auto" w:fill="FFFF00"/>
          </w:tcPr>
          <w:p w14:paraId="3D18EC38" w14:textId="60DAA053" w:rsidR="00DC57A0" w:rsidRPr="00262998" w:rsidRDefault="00DC57A0" w:rsidP="00262998">
            <w:pPr>
              <w:spacing w:line="360" w:lineRule="auto"/>
              <w:jc w:val="both"/>
              <w:rPr>
                <w:rFonts w:ascii="Garamond" w:hAnsi="Garamond" w:cs="Times New Roman"/>
                <w:sz w:val="24"/>
                <w:szCs w:val="24"/>
              </w:rPr>
            </w:pPr>
            <w:r w:rsidRPr="00262998">
              <w:rPr>
                <w:rFonts w:ascii="Garamond" w:hAnsi="Garamond" w:cs="Times New Roman"/>
                <w:sz w:val="24"/>
                <w:szCs w:val="24"/>
              </w:rPr>
              <w:t>159.42 Take the necessary measures to advance in the fight against discrimination in all its forms, in particular racial and caste discrimination (Argentina);</w:t>
            </w:r>
            <w:r>
              <w:rPr>
                <w:rFonts w:ascii="Garamond" w:hAnsi="Garamond" w:cs="Times New Roman"/>
                <w:sz w:val="24"/>
                <w:szCs w:val="24"/>
              </w:rPr>
              <w:t xml:space="preserve"> </w:t>
            </w:r>
            <w:r w:rsidRPr="00DC57A0">
              <w:rPr>
                <w:rFonts w:ascii="Garamond" w:hAnsi="Garamond" w:cs="Times New Roman"/>
                <w:color w:val="0070C0"/>
                <w:sz w:val="24"/>
                <w:szCs w:val="24"/>
              </w:rPr>
              <w:t>Supported</w:t>
            </w:r>
          </w:p>
        </w:tc>
        <w:tc>
          <w:tcPr>
            <w:tcW w:w="2155" w:type="dxa"/>
            <w:shd w:val="clear" w:color="auto" w:fill="FFFF00"/>
          </w:tcPr>
          <w:p w14:paraId="002AF6F7" w14:textId="3E604E5A" w:rsidR="00DC57A0" w:rsidRPr="00262998" w:rsidRDefault="00DC57A0" w:rsidP="00262998">
            <w:pPr>
              <w:spacing w:line="360" w:lineRule="auto"/>
              <w:jc w:val="both"/>
              <w:rPr>
                <w:rFonts w:ascii="Garamond" w:hAnsi="Garamond" w:cs="Times New Roman"/>
                <w:sz w:val="24"/>
                <w:szCs w:val="24"/>
              </w:rPr>
            </w:pPr>
            <w:r w:rsidRPr="00B05A0F">
              <w:rPr>
                <w:rFonts w:ascii="Garamond" w:hAnsi="Garamond" w:cs="Times New Roman"/>
                <w:sz w:val="24"/>
                <w:szCs w:val="24"/>
              </w:rPr>
              <w:t>Partially Implemented</w:t>
            </w:r>
          </w:p>
        </w:tc>
      </w:tr>
      <w:tr w:rsidR="00DC57A0" w:rsidRPr="00262998" w14:paraId="0D6121C6" w14:textId="77777777" w:rsidTr="009D005F">
        <w:tc>
          <w:tcPr>
            <w:tcW w:w="7195" w:type="dxa"/>
            <w:shd w:val="clear" w:color="auto" w:fill="FFFF00"/>
          </w:tcPr>
          <w:p w14:paraId="4D8536E8" w14:textId="0B054429" w:rsidR="00DC57A0" w:rsidRPr="00262998" w:rsidRDefault="00DC57A0" w:rsidP="00262998">
            <w:pPr>
              <w:spacing w:line="360" w:lineRule="auto"/>
              <w:jc w:val="both"/>
              <w:rPr>
                <w:rFonts w:ascii="Garamond" w:hAnsi="Garamond" w:cs="Times New Roman"/>
                <w:sz w:val="24"/>
                <w:szCs w:val="24"/>
              </w:rPr>
            </w:pPr>
            <w:r w:rsidRPr="00262998">
              <w:rPr>
                <w:rFonts w:ascii="Garamond" w:hAnsi="Garamond" w:cs="Times New Roman"/>
                <w:sz w:val="24"/>
                <w:szCs w:val="24"/>
              </w:rPr>
              <w:t>159.43 Consider including the issue of caste discrimination in school and university curricula (Malta);</w:t>
            </w:r>
            <w:r>
              <w:rPr>
                <w:rFonts w:ascii="Garamond" w:hAnsi="Garamond" w:cs="Times New Roman"/>
                <w:sz w:val="24"/>
                <w:szCs w:val="24"/>
              </w:rPr>
              <w:t xml:space="preserve"> </w:t>
            </w:r>
            <w:r w:rsidRPr="00DC57A0">
              <w:rPr>
                <w:rFonts w:ascii="Garamond" w:hAnsi="Garamond" w:cs="Times New Roman"/>
                <w:color w:val="0070C0"/>
                <w:sz w:val="24"/>
                <w:szCs w:val="24"/>
              </w:rPr>
              <w:t>Supported</w:t>
            </w:r>
          </w:p>
        </w:tc>
        <w:tc>
          <w:tcPr>
            <w:tcW w:w="2155" w:type="dxa"/>
            <w:shd w:val="clear" w:color="auto" w:fill="FFFF00"/>
          </w:tcPr>
          <w:p w14:paraId="0A983CCC" w14:textId="1F4870DC" w:rsidR="00DC57A0" w:rsidRPr="00262998" w:rsidRDefault="00DC57A0" w:rsidP="00262998">
            <w:pPr>
              <w:spacing w:line="360" w:lineRule="auto"/>
              <w:jc w:val="both"/>
              <w:rPr>
                <w:rFonts w:ascii="Garamond" w:hAnsi="Garamond" w:cs="Times New Roman"/>
                <w:sz w:val="24"/>
                <w:szCs w:val="24"/>
              </w:rPr>
            </w:pPr>
            <w:r w:rsidRPr="00B05A0F">
              <w:rPr>
                <w:rFonts w:ascii="Garamond" w:hAnsi="Garamond" w:cs="Times New Roman"/>
                <w:sz w:val="24"/>
                <w:szCs w:val="24"/>
              </w:rPr>
              <w:t>Partially Implemented</w:t>
            </w:r>
          </w:p>
        </w:tc>
      </w:tr>
      <w:tr w:rsidR="00DC57A0" w:rsidRPr="00262998" w14:paraId="5CB29564" w14:textId="77777777" w:rsidTr="000D4A6C">
        <w:tc>
          <w:tcPr>
            <w:tcW w:w="7195" w:type="dxa"/>
            <w:shd w:val="clear" w:color="auto" w:fill="FFFF00"/>
          </w:tcPr>
          <w:p w14:paraId="3896D65C" w14:textId="03E1041C" w:rsidR="00DC57A0" w:rsidRPr="00262998" w:rsidRDefault="00DC57A0" w:rsidP="00262998">
            <w:pPr>
              <w:spacing w:line="360" w:lineRule="auto"/>
              <w:jc w:val="both"/>
              <w:rPr>
                <w:rFonts w:ascii="Garamond" w:hAnsi="Garamond" w:cs="Times New Roman"/>
                <w:sz w:val="24"/>
                <w:szCs w:val="24"/>
              </w:rPr>
            </w:pPr>
            <w:r w:rsidRPr="00262998">
              <w:rPr>
                <w:rFonts w:ascii="Garamond" w:hAnsi="Garamond" w:cs="Times New Roman"/>
                <w:sz w:val="24"/>
                <w:szCs w:val="24"/>
              </w:rPr>
              <w:t>159.44 Continue to strengthen its efforts to prevent and eliminate discrimination based on caste, including through the full and effective implementation of the Caste-based Discrimination and Untouchability (Offence and Punishment) Act  (Republic of Korea);</w:t>
            </w:r>
            <w:r>
              <w:rPr>
                <w:rFonts w:ascii="Garamond" w:hAnsi="Garamond" w:cs="Times New Roman"/>
                <w:sz w:val="24"/>
                <w:szCs w:val="24"/>
              </w:rPr>
              <w:t xml:space="preserve"> </w:t>
            </w:r>
            <w:r w:rsidRPr="00DC57A0">
              <w:rPr>
                <w:rFonts w:ascii="Garamond" w:hAnsi="Garamond" w:cs="Times New Roman"/>
                <w:color w:val="0070C0"/>
                <w:sz w:val="24"/>
                <w:szCs w:val="24"/>
              </w:rPr>
              <w:t>Supported</w:t>
            </w:r>
          </w:p>
        </w:tc>
        <w:tc>
          <w:tcPr>
            <w:tcW w:w="2155" w:type="dxa"/>
            <w:shd w:val="clear" w:color="auto" w:fill="FFFF00"/>
          </w:tcPr>
          <w:p w14:paraId="0DAA635D" w14:textId="6106374A" w:rsidR="00DC57A0" w:rsidRPr="00262998" w:rsidRDefault="00DC57A0" w:rsidP="00262998">
            <w:pPr>
              <w:spacing w:line="360" w:lineRule="auto"/>
              <w:jc w:val="both"/>
              <w:rPr>
                <w:rFonts w:ascii="Garamond" w:hAnsi="Garamond" w:cs="Times New Roman"/>
                <w:sz w:val="24"/>
                <w:szCs w:val="24"/>
              </w:rPr>
            </w:pPr>
            <w:r w:rsidRPr="00B05A0F">
              <w:rPr>
                <w:rFonts w:ascii="Garamond" w:hAnsi="Garamond" w:cs="Times New Roman"/>
                <w:sz w:val="24"/>
                <w:szCs w:val="24"/>
              </w:rPr>
              <w:t>Partially Implemented</w:t>
            </w:r>
          </w:p>
        </w:tc>
      </w:tr>
      <w:tr w:rsidR="00DC57A0" w:rsidRPr="00262998" w14:paraId="5290FC1D" w14:textId="77777777" w:rsidTr="000D4A6C">
        <w:tc>
          <w:tcPr>
            <w:tcW w:w="7195" w:type="dxa"/>
            <w:shd w:val="clear" w:color="auto" w:fill="FFFF00"/>
          </w:tcPr>
          <w:p w14:paraId="210739BB" w14:textId="198DEAFD" w:rsidR="00DC57A0" w:rsidRPr="00262998" w:rsidRDefault="00DC57A0" w:rsidP="00262998">
            <w:pPr>
              <w:spacing w:line="360" w:lineRule="auto"/>
              <w:jc w:val="both"/>
              <w:rPr>
                <w:rFonts w:ascii="Garamond" w:hAnsi="Garamond" w:cs="Times New Roman"/>
                <w:sz w:val="24"/>
                <w:szCs w:val="24"/>
              </w:rPr>
            </w:pPr>
            <w:r w:rsidRPr="00262998">
              <w:rPr>
                <w:rFonts w:ascii="Garamond" w:hAnsi="Garamond" w:cs="Times New Roman"/>
                <w:sz w:val="24"/>
                <w:szCs w:val="24"/>
              </w:rPr>
              <w:t>159.45 Continue protecting, in law and practice, the rights of the vulnerable groups of the population, particularly women, children, persons with disabilities, older persons and ethnic minorities (Russian Federation);</w:t>
            </w:r>
            <w:r>
              <w:rPr>
                <w:rFonts w:ascii="Garamond" w:hAnsi="Garamond" w:cs="Times New Roman"/>
                <w:sz w:val="24"/>
                <w:szCs w:val="24"/>
              </w:rPr>
              <w:t xml:space="preserve"> </w:t>
            </w:r>
            <w:r w:rsidRPr="00DC57A0">
              <w:rPr>
                <w:rFonts w:ascii="Garamond" w:hAnsi="Garamond" w:cs="Times New Roman"/>
                <w:color w:val="0070C0"/>
                <w:sz w:val="24"/>
                <w:szCs w:val="24"/>
              </w:rPr>
              <w:t>Supported</w:t>
            </w:r>
          </w:p>
        </w:tc>
        <w:tc>
          <w:tcPr>
            <w:tcW w:w="2155" w:type="dxa"/>
            <w:shd w:val="clear" w:color="auto" w:fill="FFFF00"/>
          </w:tcPr>
          <w:p w14:paraId="2D3E856A" w14:textId="4E80E3AC" w:rsidR="00DC57A0" w:rsidRPr="00262998" w:rsidRDefault="00DC57A0" w:rsidP="00262998">
            <w:pPr>
              <w:spacing w:line="360" w:lineRule="auto"/>
              <w:jc w:val="both"/>
              <w:rPr>
                <w:rFonts w:ascii="Garamond" w:hAnsi="Garamond" w:cs="Times New Roman"/>
                <w:sz w:val="24"/>
                <w:szCs w:val="24"/>
              </w:rPr>
            </w:pPr>
            <w:r w:rsidRPr="00B05A0F">
              <w:rPr>
                <w:rFonts w:ascii="Garamond" w:hAnsi="Garamond" w:cs="Times New Roman"/>
                <w:sz w:val="24"/>
                <w:szCs w:val="24"/>
              </w:rPr>
              <w:t>Partially Implemented</w:t>
            </w:r>
          </w:p>
        </w:tc>
      </w:tr>
      <w:tr w:rsidR="00DC57A0" w:rsidRPr="00262998" w14:paraId="73108FFD" w14:textId="77777777" w:rsidTr="00F56A01">
        <w:tc>
          <w:tcPr>
            <w:tcW w:w="7195" w:type="dxa"/>
            <w:shd w:val="clear" w:color="auto" w:fill="FFFF00"/>
          </w:tcPr>
          <w:p w14:paraId="7B3AF7B3" w14:textId="6DCFF58E" w:rsidR="00DC57A0" w:rsidRPr="00262998" w:rsidRDefault="00DC57A0" w:rsidP="00262998">
            <w:pPr>
              <w:spacing w:line="360" w:lineRule="auto"/>
              <w:jc w:val="both"/>
              <w:rPr>
                <w:rFonts w:ascii="Garamond" w:hAnsi="Garamond" w:cs="Times New Roman"/>
                <w:sz w:val="24"/>
                <w:szCs w:val="24"/>
              </w:rPr>
            </w:pPr>
            <w:r w:rsidRPr="00262998">
              <w:rPr>
                <w:rFonts w:ascii="Garamond" w:hAnsi="Garamond" w:cs="Times New Roman"/>
                <w:sz w:val="24"/>
                <w:szCs w:val="24"/>
              </w:rPr>
              <w:t>159.47 Conduct public awareness campaigns to eliminate caste-based hierarchies (State of Palestine);</w:t>
            </w:r>
            <w:r>
              <w:rPr>
                <w:rFonts w:ascii="Garamond" w:hAnsi="Garamond" w:cs="Times New Roman"/>
                <w:sz w:val="24"/>
                <w:szCs w:val="24"/>
              </w:rPr>
              <w:t xml:space="preserve"> </w:t>
            </w:r>
            <w:r w:rsidRPr="00DC57A0">
              <w:rPr>
                <w:rFonts w:ascii="Garamond" w:hAnsi="Garamond" w:cs="Times New Roman"/>
                <w:color w:val="0070C0"/>
                <w:sz w:val="24"/>
                <w:szCs w:val="24"/>
              </w:rPr>
              <w:t>Supported</w:t>
            </w:r>
          </w:p>
        </w:tc>
        <w:tc>
          <w:tcPr>
            <w:tcW w:w="2155" w:type="dxa"/>
            <w:shd w:val="clear" w:color="auto" w:fill="FFFF00"/>
          </w:tcPr>
          <w:p w14:paraId="203D847E" w14:textId="5AB367F2" w:rsidR="00DC57A0" w:rsidRPr="00262998" w:rsidRDefault="00DC57A0" w:rsidP="00262998">
            <w:pPr>
              <w:spacing w:line="360" w:lineRule="auto"/>
              <w:jc w:val="both"/>
              <w:rPr>
                <w:rFonts w:ascii="Garamond" w:hAnsi="Garamond" w:cs="Times New Roman"/>
                <w:sz w:val="24"/>
                <w:szCs w:val="24"/>
              </w:rPr>
            </w:pPr>
            <w:r w:rsidRPr="00B05A0F">
              <w:rPr>
                <w:rFonts w:ascii="Garamond" w:hAnsi="Garamond" w:cs="Times New Roman"/>
                <w:sz w:val="24"/>
                <w:szCs w:val="24"/>
              </w:rPr>
              <w:t>Partially Implemented</w:t>
            </w:r>
          </w:p>
        </w:tc>
      </w:tr>
      <w:tr w:rsidR="00DC57A0" w:rsidRPr="00262998" w14:paraId="05E98AD7" w14:textId="77777777" w:rsidTr="000D4A6C">
        <w:tc>
          <w:tcPr>
            <w:tcW w:w="7195" w:type="dxa"/>
            <w:shd w:val="clear" w:color="auto" w:fill="FFFF00"/>
          </w:tcPr>
          <w:p w14:paraId="494E1C19" w14:textId="1554A188" w:rsidR="00DC57A0" w:rsidRPr="00262998" w:rsidRDefault="00DC57A0" w:rsidP="00262998">
            <w:pPr>
              <w:spacing w:line="360" w:lineRule="auto"/>
              <w:jc w:val="both"/>
              <w:rPr>
                <w:rFonts w:ascii="Garamond" w:hAnsi="Garamond" w:cs="Times New Roman"/>
                <w:sz w:val="24"/>
                <w:szCs w:val="24"/>
              </w:rPr>
            </w:pPr>
            <w:r w:rsidRPr="00262998">
              <w:rPr>
                <w:rFonts w:ascii="Garamond" w:hAnsi="Garamond" w:cs="Times New Roman"/>
                <w:sz w:val="24"/>
                <w:szCs w:val="24"/>
              </w:rPr>
              <w:t>159.48 Intensify public awareness campaigns to eliminate the notion of racial or caste-based hierarchies (Sudan);</w:t>
            </w:r>
            <w:r>
              <w:rPr>
                <w:rFonts w:ascii="Garamond" w:hAnsi="Garamond" w:cs="Times New Roman"/>
                <w:sz w:val="24"/>
                <w:szCs w:val="24"/>
              </w:rPr>
              <w:t xml:space="preserve"> </w:t>
            </w:r>
            <w:r w:rsidRPr="00DC57A0">
              <w:rPr>
                <w:rFonts w:ascii="Garamond" w:hAnsi="Garamond" w:cs="Times New Roman"/>
                <w:color w:val="0070C0"/>
                <w:sz w:val="24"/>
                <w:szCs w:val="24"/>
              </w:rPr>
              <w:t>Supported</w:t>
            </w:r>
          </w:p>
        </w:tc>
        <w:tc>
          <w:tcPr>
            <w:tcW w:w="2155" w:type="dxa"/>
            <w:shd w:val="clear" w:color="auto" w:fill="FFFF00"/>
          </w:tcPr>
          <w:p w14:paraId="5498D328" w14:textId="4A8396C8" w:rsidR="00DC57A0" w:rsidRPr="00262998" w:rsidRDefault="00DC57A0" w:rsidP="00262998">
            <w:pPr>
              <w:spacing w:line="360" w:lineRule="auto"/>
              <w:jc w:val="both"/>
              <w:rPr>
                <w:rFonts w:ascii="Garamond" w:hAnsi="Garamond" w:cs="Times New Roman"/>
                <w:sz w:val="24"/>
                <w:szCs w:val="24"/>
              </w:rPr>
            </w:pPr>
            <w:r w:rsidRPr="00B05A0F">
              <w:rPr>
                <w:rFonts w:ascii="Garamond" w:hAnsi="Garamond" w:cs="Times New Roman"/>
                <w:sz w:val="24"/>
                <w:szCs w:val="24"/>
              </w:rPr>
              <w:t>Partially Implemented</w:t>
            </w:r>
          </w:p>
        </w:tc>
      </w:tr>
      <w:tr w:rsidR="00D40C96" w:rsidRPr="00262998" w14:paraId="4D287F0B" w14:textId="77777777" w:rsidTr="00D40C96">
        <w:tc>
          <w:tcPr>
            <w:tcW w:w="7195" w:type="dxa"/>
            <w:shd w:val="clear" w:color="auto" w:fill="FF0000"/>
          </w:tcPr>
          <w:p w14:paraId="1875C2B6" w14:textId="6AC5AE6D" w:rsidR="00D40C96" w:rsidRPr="00262998" w:rsidRDefault="00D40C96" w:rsidP="00262998">
            <w:pPr>
              <w:spacing w:line="360" w:lineRule="auto"/>
              <w:jc w:val="both"/>
              <w:rPr>
                <w:rFonts w:ascii="Garamond" w:hAnsi="Garamond" w:cs="Times New Roman"/>
                <w:sz w:val="24"/>
                <w:szCs w:val="24"/>
              </w:rPr>
            </w:pPr>
            <w:r w:rsidRPr="00262998">
              <w:rPr>
                <w:rFonts w:ascii="Garamond" w:hAnsi="Garamond" w:cs="Times New Roman"/>
                <w:sz w:val="24"/>
                <w:szCs w:val="24"/>
              </w:rPr>
              <w:t>159.31 Amend the legislation that generates discrimination on grounds of sexual orientation and gender identity and review the definition of marriage in the Civil Code to guarantee equal access to this right (Uruguay);</w:t>
            </w:r>
            <w:r w:rsidR="00DC57A0">
              <w:rPr>
                <w:rFonts w:ascii="Garamond" w:hAnsi="Garamond" w:cs="Times New Roman"/>
                <w:sz w:val="24"/>
                <w:szCs w:val="24"/>
              </w:rPr>
              <w:t xml:space="preserve"> </w:t>
            </w:r>
            <w:r w:rsidR="00DC57A0" w:rsidRPr="00DC57A0">
              <w:rPr>
                <w:rFonts w:ascii="Garamond" w:hAnsi="Garamond" w:cs="Times New Roman"/>
                <w:color w:val="0070C0"/>
                <w:sz w:val="24"/>
                <w:szCs w:val="24"/>
              </w:rPr>
              <w:t>Noted</w:t>
            </w:r>
          </w:p>
        </w:tc>
        <w:tc>
          <w:tcPr>
            <w:tcW w:w="2155" w:type="dxa"/>
            <w:shd w:val="clear" w:color="auto" w:fill="FF0000"/>
          </w:tcPr>
          <w:p w14:paraId="78BB869F" w14:textId="68F106E3" w:rsidR="00D40C96" w:rsidRPr="00262998" w:rsidRDefault="00DC57A0"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r w:rsidR="00DC57A0" w:rsidRPr="00262998" w14:paraId="109B7953" w14:textId="77777777" w:rsidTr="00D40C96">
        <w:tc>
          <w:tcPr>
            <w:tcW w:w="7195" w:type="dxa"/>
            <w:shd w:val="clear" w:color="auto" w:fill="FF0000"/>
          </w:tcPr>
          <w:p w14:paraId="2F758585" w14:textId="5B5028EC" w:rsidR="00DC57A0" w:rsidRPr="00262998" w:rsidRDefault="00DC57A0" w:rsidP="00262998">
            <w:pPr>
              <w:spacing w:line="360" w:lineRule="auto"/>
              <w:jc w:val="both"/>
              <w:rPr>
                <w:rFonts w:ascii="Garamond" w:hAnsi="Garamond" w:cs="Times New Roman"/>
                <w:sz w:val="24"/>
                <w:szCs w:val="24"/>
              </w:rPr>
            </w:pPr>
            <w:r w:rsidRPr="00262998">
              <w:rPr>
                <w:rFonts w:ascii="Garamond" w:hAnsi="Garamond" w:cs="Times New Roman"/>
                <w:sz w:val="24"/>
                <w:szCs w:val="24"/>
              </w:rPr>
              <w:t>159.37 Adopt marriage equality legislation, extending full marriage rights to same-sex couples (Iceland);</w:t>
            </w:r>
            <w:r>
              <w:rPr>
                <w:rFonts w:ascii="Garamond" w:hAnsi="Garamond" w:cs="Times New Roman"/>
                <w:sz w:val="24"/>
                <w:szCs w:val="24"/>
              </w:rPr>
              <w:t xml:space="preserve"> </w:t>
            </w:r>
            <w:r>
              <w:rPr>
                <w:rFonts w:ascii="Garamond" w:hAnsi="Garamond" w:cs="Times New Roman"/>
                <w:color w:val="0070C0"/>
                <w:sz w:val="24"/>
                <w:szCs w:val="24"/>
              </w:rPr>
              <w:t>Noted</w:t>
            </w:r>
          </w:p>
        </w:tc>
        <w:tc>
          <w:tcPr>
            <w:tcW w:w="2155" w:type="dxa"/>
            <w:shd w:val="clear" w:color="auto" w:fill="FF0000"/>
          </w:tcPr>
          <w:p w14:paraId="4A8FFAF6" w14:textId="4B98B895" w:rsidR="00DC57A0" w:rsidRPr="00262998" w:rsidRDefault="00DC57A0" w:rsidP="00262998">
            <w:pPr>
              <w:spacing w:line="360" w:lineRule="auto"/>
              <w:jc w:val="both"/>
              <w:rPr>
                <w:rFonts w:ascii="Garamond" w:hAnsi="Garamond" w:cs="Times New Roman"/>
                <w:sz w:val="24"/>
                <w:szCs w:val="24"/>
              </w:rPr>
            </w:pPr>
            <w:r w:rsidRPr="00B37DD6">
              <w:rPr>
                <w:rFonts w:ascii="Garamond" w:hAnsi="Garamond" w:cs="Times New Roman"/>
                <w:sz w:val="24"/>
                <w:szCs w:val="24"/>
              </w:rPr>
              <w:t>Not Implemented</w:t>
            </w:r>
          </w:p>
        </w:tc>
      </w:tr>
      <w:tr w:rsidR="00DC57A0" w:rsidRPr="00262998" w14:paraId="38737EE8" w14:textId="77777777" w:rsidTr="00D40C96">
        <w:tc>
          <w:tcPr>
            <w:tcW w:w="7195" w:type="dxa"/>
            <w:shd w:val="clear" w:color="auto" w:fill="FF0000"/>
          </w:tcPr>
          <w:p w14:paraId="03E4E6A7" w14:textId="678C6614" w:rsidR="00DC57A0" w:rsidRPr="00262998" w:rsidRDefault="00DC57A0"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159.46 Amend the Civil Code in order to recognize marriages of same-sex couples by strengthening the principles enshrined in the 2015 Constitution </w:t>
            </w:r>
            <w:r w:rsidRPr="00262998">
              <w:rPr>
                <w:rFonts w:ascii="Garamond" w:hAnsi="Garamond" w:cs="Times New Roman"/>
                <w:sz w:val="24"/>
                <w:szCs w:val="24"/>
              </w:rPr>
              <w:lastRenderedPageBreak/>
              <w:t>to protect the lesbian, gay, bisexual, transgender and intersex community (Spain);</w:t>
            </w:r>
            <w:r>
              <w:rPr>
                <w:rFonts w:ascii="Garamond" w:hAnsi="Garamond" w:cs="Times New Roman"/>
                <w:sz w:val="24"/>
                <w:szCs w:val="24"/>
              </w:rPr>
              <w:t xml:space="preserve"> </w:t>
            </w:r>
            <w:r w:rsidRPr="00DC57A0">
              <w:rPr>
                <w:rFonts w:ascii="Garamond" w:hAnsi="Garamond" w:cs="Times New Roman"/>
                <w:color w:val="0070C0"/>
                <w:sz w:val="24"/>
                <w:szCs w:val="24"/>
              </w:rPr>
              <w:t>Noted</w:t>
            </w:r>
          </w:p>
        </w:tc>
        <w:tc>
          <w:tcPr>
            <w:tcW w:w="2155" w:type="dxa"/>
            <w:shd w:val="clear" w:color="auto" w:fill="FF0000"/>
          </w:tcPr>
          <w:p w14:paraId="7F714BBD" w14:textId="11CC93C1" w:rsidR="00DC57A0" w:rsidRPr="00262998" w:rsidRDefault="00DC57A0" w:rsidP="00262998">
            <w:pPr>
              <w:spacing w:line="360" w:lineRule="auto"/>
              <w:jc w:val="both"/>
              <w:rPr>
                <w:rFonts w:ascii="Garamond" w:hAnsi="Garamond" w:cs="Times New Roman"/>
                <w:sz w:val="24"/>
                <w:szCs w:val="24"/>
              </w:rPr>
            </w:pPr>
            <w:r w:rsidRPr="00B37DD6">
              <w:rPr>
                <w:rFonts w:ascii="Garamond" w:hAnsi="Garamond" w:cs="Times New Roman"/>
                <w:sz w:val="24"/>
                <w:szCs w:val="24"/>
              </w:rPr>
              <w:lastRenderedPageBreak/>
              <w:t>Not Implemented</w:t>
            </w:r>
          </w:p>
        </w:tc>
      </w:tr>
      <w:tr w:rsidR="00DC57A0" w:rsidRPr="00262998" w14:paraId="40DFDA03" w14:textId="77777777" w:rsidTr="00D40C96">
        <w:tc>
          <w:tcPr>
            <w:tcW w:w="7195" w:type="dxa"/>
            <w:shd w:val="clear" w:color="auto" w:fill="FF0000"/>
          </w:tcPr>
          <w:p w14:paraId="69AC4D65" w14:textId="1034F964" w:rsidR="00DC57A0" w:rsidRPr="00262998" w:rsidRDefault="00DC57A0" w:rsidP="00262998">
            <w:pPr>
              <w:spacing w:line="360" w:lineRule="auto"/>
              <w:jc w:val="both"/>
              <w:rPr>
                <w:rFonts w:ascii="Garamond" w:hAnsi="Garamond" w:cs="Times New Roman"/>
                <w:sz w:val="24"/>
                <w:szCs w:val="24"/>
              </w:rPr>
            </w:pPr>
            <w:r w:rsidRPr="00262998">
              <w:rPr>
                <w:rFonts w:ascii="Garamond" w:hAnsi="Garamond" w:cs="Times New Roman"/>
                <w:sz w:val="24"/>
                <w:szCs w:val="24"/>
              </w:rPr>
              <w:lastRenderedPageBreak/>
              <w:t xml:space="preserve">159.218 Step up efforts in the fight against segregation and discrimination of indigenous peoples and ethnic and caste minorities, including </w:t>
            </w:r>
            <w:proofErr w:type="spellStart"/>
            <w:r w:rsidRPr="00262998">
              <w:rPr>
                <w:rFonts w:ascii="Garamond" w:hAnsi="Garamond" w:cs="Times New Roman"/>
                <w:sz w:val="24"/>
                <w:szCs w:val="24"/>
              </w:rPr>
              <w:t>Dalits</w:t>
            </w:r>
            <w:proofErr w:type="spellEnd"/>
            <w:r w:rsidRPr="00262998">
              <w:rPr>
                <w:rFonts w:ascii="Garamond" w:hAnsi="Garamond" w:cs="Times New Roman"/>
                <w:sz w:val="24"/>
                <w:szCs w:val="24"/>
              </w:rPr>
              <w:t xml:space="preserve"> and Tibetans (</w:t>
            </w:r>
            <w:proofErr w:type="spellStart"/>
            <w:r w:rsidRPr="00262998">
              <w:rPr>
                <w:rFonts w:ascii="Garamond" w:hAnsi="Garamond" w:cs="Times New Roman"/>
                <w:sz w:val="24"/>
                <w:szCs w:val="24"/>
              </w:rPr>
              <w:t>Czechia</w:t>
            </w:r>
            <w:proofErr w:type="spellEnd"/>
            <w:r w:rsidRPr="00262998">
              <w:rPr>
                <w:rFonts w:ascii="Garamond" w:hAnsi="Garamond" w:cs="Times New Roman"/>
                <w:sz w:val="24"/>
                <w:szCs w:val="24"/>
              </w:rPr>
              <w:t>);</w:t>
            </w:r>
            <w:r>
              <w:rPr>
                <w:rFonts w:ascii="Garamond" w:hAnsi="Garamond" w:cs="Times New Roman"/>
                <w:sz w:val="24"/>
                <w:szCs w:val="24"/>
              </w:rPr>
              <w:t xml:space="preserve"> </w:t>
            </w:r>
            <w:r w:rsidRPr="00DC57A0">
              <w:rPr>
                <w:rFonts w:ascii="Garamond" w:hAnsi="Garamond" w:cs="Times New Roman"/>
                <w:color w:val="0070C0"/>
                <w:sz w:val="24"/>
                <w:szCs w:val="24"/>
              </w:rPr>
              <w:t>Noted</w:t>
            </w:r>
          </w:p>
        </w:tc>
        <w:tc>
          <w:tcPr>
            <w:tcW w:w="2155" w:type="dxa"/>
            <w:shd w:val="clear" w:color="auto" w:fill="FF0000"/>
          </w:tcPr>
          <w:p w14:paraId="1222172D" w14:textId="54CC2E7E" w:rsidR="00DC57A0" w:rsidRPr="00262998" w:rsidRDefault="00DC57A0" w:rsidP="00262998">
            <w:pPr>
              <w:spacing w:line="360" w:lineRule="auto"/>
              <w:jc w:val="both"/>
              <w:rPr>
                <w:rFonts w:ascii="Garamond" w:hAnsi="Garamond" w:cs="Times New Roman"/>
                <w:sz w:val="24"/>
                <w:szCs w:val="24"/>
              </w:rPr>
            </w:pPr>
            <w:r w:rsidRPr="00B37DD6">
              <w:rPr>
                <w:rFonts w:ascii="Garamond" w:hAnsi="Garamond" w:cs="Times New Roman"/>
                <w:sz w:val="24"/>
                <w:szCs w:val="24"/>
              </w:rPr>
              <w:t>Not Implemented</w:t>
            </w:r>
          </w:p>
        </w:tc>
      </w:tr>
    </w:tbl>
    <w:p w14:paraId="2662AACD" w14:textId="77777777" w:rsidR="007546DC" w:rsidRPr="00262998" w:rsidRDefault="007546DC" w:rsidP="00262998">
      <w:pPr>
        <w:spacing w:line="360" w:lineRule="auto"/>
        <w:jc w:val="both"/>
        <w:rPr>
          <w:rFonts w:ascii="Garamond" w:hAnsi="Garamond" w:cs="Times New Roman"/>
          <w:sz w:val="24"/>
          <w:szCs w:val="24"/>
        </w:rPr>
      </w:pPr>
    </w:p>
    <w:p w14:paraId="0785FAB2" w14:textId="6AAD53A7" w:rsidR="00A936B3" w:rsidRPr="00CE0ACF" w:rsidRDefault="00A936B3" w:rsidP="00262998">
      <w:pPr>
        <w:pStyle w:val="Heading2"/>
        <w:numPr>
          <w:ilvl w:val="1"/>
          <w:numId w:val="4"/>
        </w:numPr>
        <w:spacing w:line="360" w:lineRule="auto"/>
        <w:rPr>
          <w:rFonts w:ascii="Garamond" w:hAnsi="Garamond" w:cs="Times New Roman"/>
          <w:b/>
          <w:bCs/>
          <w:sz w:val="24"/>
          <w:szCs w:val="24"/>
        </w:rPr>
      </w:pPr>
      <w:bookmarkStart w:id="15" w:name="_Toc135308090"/>
      <w:r w:rsidRPr="00CE0ACF">
        <w:rPr>
          <w:rStyle w:val="Heading2Char"/>
          <w:rFonts w:ascii="Garamond" w:hAnsi="Garamond"/>
          <w:b/>
          <w:bCs/>
        </w:rPr>
        <w:t xml:space="preserve">Human </w:t>
      </w:r>
      <w:r w:rsidR="005A3D00" w:rsidRPr="00CE0ACF">
        <w:rPr>
          <w:rStyle w:val="Heading2Char"/>
          <w:rFonts w:ascii="Garamond" w:hAnsi="Garamond"/>
          <w:b/>
          <w:bCs/>
        </w:rPr>
        <w:t>R</w:t>
      </w:r>
      <w:r w:rsidR="0022153B" w:rsidRPr="00CE0ACF">
        <w:rPr>
          <w:rStyle w:val="Heading2Char"/>
          <w:rFonts w:ascii="Garamond" w:hAnsi="Garamond"/>
          <w:b/>
          <w:bCs/>
        </w:rPr>
        <w:t>ights and Climate C</w:t>
      </w:r>
      <w:r w:rsidRPr="00CE0ACF">
        <w:rPr>
          <w:rStyle w:val="Heading2Char"/>
          <w:rFonts w:ascii="Garamond" w:hAnsi="Garamond"/>
          <w:b/>
          <w:bCs/>
        </w:rPr>
        <w:t>hange</w:t>
      </w:r>
      <w:bookmarkEnd w:id="15"/>
    </w:p>
    <w:p w14:paraId="1528588F" w14:textId="47629520" w:rsidR="00A77220" w:rsidRPr="00262998" w:rsidRDefault="00A77220" w:rsidP="00262998">
      <w:pPr>
        <w:shd w:val="clear" w:color="auto" w:fill="FFFFFF" w:themeFill="background1"/>
        <w:spacing w:line="360" w:lineRule="auto"/>
        <w:jc w:val="both"/>
        <w:rPr>
          <w:rFonts w:ascii="Garamond" w:hAnsi="Garamond" w:cs="Times New Roman"/>
          <w:sz w:val="24"/>
          <w:szCs w:val="24"/>
        </w:rPr>
      </w:pPr>
      <w:r w:rsidRPr="00262998">
        <w:rPr>
          <w:rFonts w:ascii="Garamond" w:hAnsi="Garamond" w:cs="Times New Roman"/>
          <w:sz w:val="24"/>
          <w:szCs w:val="24"/>
        </w:rPr>
        <w:t xml:space="preserve">Out of </w:t>
      </w:r>
      <w:r w:rsidR="005A3D00" w:rsidRPr="00262998">
        <w:rPr>
          <w:rFonts w:ascii="Garamond" w:hAnsi="Garamond" w:cs="Times New Roman"/>
          <w:sz w:val="24"/>
          <w:szCs w:val="24"/>
        </w:rPr>
        <w:t>4</w:t>
      </w:r>
      <w:r w:rsidRPr="00262998">
        <w:rPr>
          <w:rFonts w:ascii="Garamond" w:hAnsi="Garamond" w:cs="Times New Roman"/>
          <w:sz w:val="24"/>
          <w:szCs w:val="24"/>
        </w:rPr>
        <w:t xml:space="preserve"> recommendations related to </w:t>
      </w:r>
      <w:r w:rsidR="005A3D00" w:rsidRPr="00262998">
        <w:rPr>
          <w:rFonts w:ascii="Garamond" w:hAnsi="Garamond" w:cs="Times New Roman"/>
          <w:sz w:val="24"/>
          <w:szCs w:val="24"/>
        </w:rPr>
        <w:t>Human Rights and Climate change</w:t>
      </w:r>
      <w:r w:rsidRPr="00262998">
        <w:rPr>
          <w:rFonts w:ascii="Garamond" w:hAnsi="Garamond" w:cs="Times New Roman"/>
          <w:sz w:val="24"/>
          <w:szCs w:val="24"/>
        </w:rPr>
        <w:t xml:space="preserve"> in the third UPR cycle, Nepal supported all </w:t>
      </w:r>
      <w:r w:rsidR="005A3D00" w:rsidRPr="00262998">
        <w:rPr>
          <w:rFonts w:ascii="Garamond" w:hAnsi="Garamond" w:cs="Times New Roman"/>
          <w:sz w:val="24"/>
          <w:szCs w:val="24"/>
        </w:rPr>
        <w:t xml:space="preserve">4 </w:t>
      </w:r>
      <w:r w:rsidRPr="00262998">
        <w:rPr>
          <w:rFonts w:ascii="Garamond" w:hAnsi="Garamond" w:cs="Times New Roman"/>
          <w:sz w:val="24"/>
          <w:szCs w:val="24"/>
        </w:rPr>
        <w:t>recommendations</w:t>
      </w:r>
      <w:r w:rsidR="005A3D00" w:rsidRPr="00262998">
        <w:rPr>
          <w:rFonts w:ascii="Garamond" w:hAnsi="Garamond" w:cs="Times New Roman"/>
          <w:sz w:val="24"/>
          <w:szCs w:val="24"/>
        </w:rPr>
        <w:t xml:space="preserve">. </w:t>
      </w:r>
      <w:r w:rsidRPr="00262998">
        <w:rPr>
          <w:rFonts w:ascii="Garamond" w:hAnsi="Garamond" w:cs="Times New Roman"/>
          <w:sz w:val="24"/>
          <w:szCs w:val="24"/>
        </w:rPr>
        <w:t xml:space="preserve">Assessment by the coalition considers that </w:t>
      </w:r>
      <w:r w:rsidR="00DC57A0">
        <w:rPr>
          <w:rFonts w:ascii="Garamond" w:hAnsi="Garamond" w:cs="Times New Roman"/>
          <w:sz w:val="24"/>
          <w:szCs w:val="24"/>
        </w:rPr>
        <w:t>all recommendations</w:t>
      </w:r>
      <w:r w:rsidRPr="00262998">
        <w:rPr>
          <w:rFonts w:ascii="Garamond" w:hAnsi="Garamond" w:cs="Times New Roman"/>
          <w:sz w:val="24"/>
          <w:szCs w:val="24"/>
        </w:rPr>
        <w:t xml:space="preserve"> have been partially implemented.</w:t>
      </w:r>
    </w:p>
    <w:p w14:paraId="4E97EE36" w14:textId="413FC132" w:rsidR="000D4A6C" w:rsidRPr="00262998" w:rsidRDefault="009504E2"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In 2019 the government promulgated </w:t>
      </w:r>
      <w:r w:rsidR="009F3645" w:rsidRPr="00262998">
        <w:rPr>
          <w:rFonts w:ascii="Garamond" w:hAnsi="Garamond" w:cs="Times New Roman"/>
          <w:sz w:val="24"/>
          <w:szCs w:val="24"/>
        </w:rPr>
        <w:t xml:space="preserve">the Environmental Protection Act and Forest Act. This was because of judicial decision laid down in </w:t>
      </w:r>
      <w:proofErr w:type="spellStart"/>
      <w:r w:rsidR="009F3645" w:rsidRPr="00262998">
        <w:rPr>
          <w:rFonts w:ascii="Garamond" w:hAnsi="Garamond" w:cs="Times New Roman"/>
          <w:sz w:val="24"/>
          <w:szCs w:val="24"/>
        </w:rPr>
        <w:t>Padam</w:t>
      </w:r>
      <w:proofErr w:type="spellEnd"/>
      <w:r w:rsidR="009F3645" w:rsidRPr="00262998">
        <w:rPr>
          <w:rFonts w:ascii="Garamond" w:hAnsi="Garamond" w:cs="Times New Roman"/>
          <w:sz w:val="24"/>
          <w:szCs w:val="24"/>
        </w:rPr>
        <w:t xml:space="preserve"> </w:t>
      </w:r>
      <w:proofErr w:type="spellStart"/>
      <w:r w:rsidR="009F3645" w:rsidRPr="00262998">
        <w:rPr>
          <w:rFonts w:ascii="Garamond" w:hAnsi="Garamond" w:cs="Times New Roman"/>
          <w:sz w:val="24"/>
          <w:szCs w:val="24"/>
        </w:rPr>
        <w:t>Bahadur</w:t>
      </w:r>
      <w:proofErr w:type="spellEnd"/>
      <w:r w:rsidR="009F3645" w:rsidRPr="00262998">
        <w:rPr>
          <w:rFonts w:ascii="Garamond" w:hAnsi="Garamond" w:cs="Times New Roman"/>
          <w:sz w:val="24"/>
          <w:szCs w:val="24"/>
        </w:rPr>
        <w:t xml:space="preserve"> </w:t>
      </w:r>
      <w:proofErr w:type="spellStart"/>
      <w:r w:rsidR="009F3645" w:rsidRPr="00262998">
        <w:rPr>
          <w:rFonts w:ascii="Garamond" w:hAnsi="Garamond" w:cs="Times New Roman"/>
          <w:sz w:val="24"/>
          <w:szCs w:val="24"/>
        </w:rPr>
        <w:t>Shrestha</w:t>
      </w:r>
      <w:proofErr w:type="spellEnd"/>
      <w:r w:rsidR="009F3645" w:rsidRPr="00262998">
        <w:rPr>
          <w:rFonts w:ascii="Garamond" w:hAnsi="Garamond" w:cs="Times New Roman"/>
          <w:sz w:val="24"/>
          <w:szCs w:val="24"/>
        </w:rPr>
        <w:t xml:space="preserve"> v Prime Minister and Council of Ministers. The apex court in the decision stated that that there are climate change duties which the state needs to follow to prevent climate change and reduce its effects.  It provided that a new law was needed to implement Nepal’s commitments under the Paris Agreement and the obligations it has as per the Constitution.</w:t>
      </w:r>
      <w:r w:rsidR="00C60438" w:rsidRPr="00262998">
        <w:rPr>
          <w:rStyle w:val="FootnoteReference"/>
          <w:rFonts w:ascii="Garamond" w:hAnsi="Garamond" w:cs="Times New Roman"/>
          <w:sz w:val="24"/>
          <w:szCs w:val="24"/>
        </w:rPr>
        <w:footnoteReference w:id="17"/>
      </w:r>
      <w:r w:rsidR="009F3645" w:rsidRPr="00262998">
        <w:rPr>
          <w:rFonts w:ascii="Garamond" w:hAnsi="Garamond" w:cs="Times New Roman"/>
          <w:sz w:val="24"/>
          <w:szCs w:val="24"/>
        </w:rPr>
        <w:t xml:space="preserve">  Reconstruction post-earthquake of 2015 did include an element of inclusivity, however effective inclusivity has been questioned by various stakeholders. Although there have been attempts, full inclusivity of relevant communities is still to be realized in terms of devising climate and disaster related policies-programs.</w:t>
      </w:r>
      <w:r w:rsidR="00B96ABC" w:rsidRPr="00262998">
        <w:rPr>
          <w:rFonts w:ascii="Garamond" w:hAnsi="Garamond" w:cs="Times New Roman"/>
          <w:sz w:val="24"/>
          <w:szCs w:val="24"/>
        </w:rPr>
        <w:t xml:space="preserve"> Studies suggest that participation of beneficiaries in relocation and rehabilitation in displacement situations has led to better implementation of development initiative catered towards relocation.</w:t>
      </w:r>
      <w:r w:rsidR="00B96ABC" w:rsidRPr="00262998">
        <w:rPr>
          <w:rStyle w:val="FootnoteReference"/>
          <w:rFonts w:ascii="Garamond" w:hAnsi="Garamond" w:cs="Times New Roman"/>
          <w:sz w:val="24"/>
          <w:szCs w:val="24"/>
        </w:rPr>
        <w:footnoteReference w:id="18"/>
      </w:r>
      <w:r w:rsidR="009F3645" w:rsidRPr="00262998">
        <w:rPr>
          <w:rFonts w:ascii="Garamond" w:hAnsi="Garamond" w:cs="Times New Roman"/>
          <w:sz w:val="24"/>
          <w:szCs w:val="24"/>
        </w:rPr>
        <w:t xml:space="preserve"> </w:t>
      </w:r>
      <w:r w:rsidR="00B96ABC" w:rsidRPr="00262998">
        <w:rPr>
          <w:rFonts w:ascii="Garamond" w:hAnsi="Garamond" w:cs="Times New Roman"/>
          <w:sz w:val="24"/>
          <w:szCs w:val="24"/>
        </w:rPr>
        <w:t>The role of local government has also been emphasized for better execution of inclusive development initiatives</w:t>
      </w:r>
      <w:r w:rsidR="00CF1FCE" w:rsidRPr="00262998">
        <w:rPr>
          <w:rFonts w:ascii="Garamond" w:hAnsi="Garamond" w:cs="Times New Roman"/>
          <w:sz w:val="24"/>
          <w:szCs w:val="24"/>
        </w:rPr>
        <w:t>-processes.</w:t>
      </w:r>
    </w:p>
    <w:tbl>
      <w:tblPr>
        <w:tblStyle w:val="TableGrid"/>
        <w:tblW w:w="0" w:type="auto"/>
        <w:tblLook w:val="04A0" w:firstRow="1" w:lastRow="0" w:firstColumn="1" w:lastColumn="0" w:noHBand="0" w:noVBand="1"/>
      </w:tblPr>
      <w:tblGrid>
        <w:gridCol w:w="7195"/>
        <w:gridCol w:w="2155"/>
      </w:tblGrid>
      <w:tr w:rsidR="00A936B3" w:rsidRPr="00B81362" w14:paraId="7A3E51CD" w14:textId="77777777" w:rsidTr="00A936B3">
        <w:tc>
          <w:tcPr>
            <w:tcW w:w="7195" w:type="dxa"/>
          </w:tcPr>
          <w:p w14:paraId="1BEE1D23" w14:textId="03C79E90" w:rsidR="00A936B3" w:rsidRPr="00B81362" w:rsidRDefault="00B81362" w:rsidP="00262998">
            <w:pPr>
              <w:spacing w:line="360" w:lineRule="auto"/>
              <w:jc w:val="both"/>
              <w:rPr>
                <w:rFonts w:ascii="Garamond" w:hAnsi="Garamond" w:cs="Times New Roman"/>
                <w:b/>
                <w:bCs/>
                <w:sz w:val="24"/>
                <w:szCs w:val="24"/>
              </w:rPr>
            </w:pPr>
            <w:r>
              <w:rPr>
                <w:rFonts w:ascii="Garamond" w:hAnsi="Garamond" w:cs="Times New Roman"/>
                <w:b/>
                <w:bCs/>
                <w:sz w:val="24"/>
                <w:szCs w:val="24"/>
              </w:rPr>
              <w:t>Recommendation: Human Rights and Climate C</w:t>
            </w:r>
            <w:r w:rsidR="00A936B3" w:rsidRPr="00B81362">
              <w:rPr>
                <w:rFonts w:ascii="Garamond" w:hAnsi="Garamond" w:cs="Times New Roman"/>
                <w:b/>
                <w:bCs/>
                <w:sz w:val="24"/>
                <w:szCs w:val="24"/>
              </w:rPr>
              <w:t>hange</w:t>
            </w:r>
          </w:p>
        </w:tc>
        <w:tc>
          <w:tcPr>
            <w:tcW w:w="2155" w:type="dxa"/>
          </w:tcPr>
          <w:p w14:paraId="18E09199" w14:textId="321F0403" w:rsidR="00A936B3" w:rsidRPr="00B81362" w:rsidRDefault="00A936B3" w:rsidP="00B81362">
            <w:pPr>
              <w:spacing w:line="360" w:lineRule="auto"/>
              <w:jc w:val="center"/>
              <w:rPr>
                <w:rFonts w:ascii="Garamond" w:hAnsi="Garamond" w:cs="Times New Roman"/>
                <w:b/>
                <w:bCs/>
                <w:sz w:val="24"/>
                <w:szCs w:val="24"/>
              </w:rPr>
            </w:pPr>
            <w:r w:rsidRPr="00B81362">
              <w:rPr>
                <w:rFonts w:ascii="Garamond" w:hAnsi="Garamond" w:cs="Times New Roman"/>
                <w:b/>
                <w:bCs/>
                <w:sz w:val="24"/>
                <w:szCs w:val="24"/>
              </w:rPr>
              <w:t>Status</w:t>
            </w:r>
          </w:p>
        </w:tc>
      </w:tr>
      <w:tr w:rsidR="00A936B3" w:rsidRPr="00262998" w14:paraId="15A52409" w14:textId="77777777" w:rsidTr="00CE0ACF">
        <w:tc>
          <w:tcPr>
            <w:tcW w:w="7195" w:type="dxa"/>
            <w:shd w:val="clear" w:color="auto" w:fill="FFFF00"/>
          </w:tcPr>
          <w:p w14:paraId="43D520A8" w14:textId="5A7AC71B" w:rsidR="00A936B3" w:rsidRPr="00262998" w:rsidRDefault="004C3198" w:rsidP="00262998">
            <w:pPr>
              <w:spacing w:line="360" w:lineRule="auto"/>
              <w:jc w:val="both"/>
              <w:rPr>
                <w:rFonts w:ascii="Garamond" w:hAnsi="Garamond" w:cs="Times New Roman"/>
                <w:sz w:val="24"/>
                <w:szCs w:val="24"/>
              </w:rPr>
            </w:pPr>
            <w:r w:rsidRPr="00262998">
              <w:rPr>
                <w:rFonts w:ascii="Garamond" w:hAnsi="Garamond" w:cs="Times New Roman"/>
                <w:sz w:val="24"/>
                <w:szCs w:val="24"/>
              </w:rPr>
              <w:t>159.49 Take further measures to combat climate change and natural disasters (Bangladesh);</w:t>
            </w:r>
            <w:r w:rsidR="00DC57A0">
              <w:rPr>
                <w:rFonts w:ascii="Garamond" w:hAnsi="Garamond" w:cs="Times New Roman"/>
                <w:sz w:val="24"/>
                <w:szCs w:val="24"/>
              </w:rPr>
              <w:t xml:space="preserve"> </w:t>
            </w:r>
            <w:r w:rsidR="00DC57A0" w:rsidRPr="00DC57A0">
              <w:rPr>
                <w:rFonts w:ascii="Garamond" w:hAnsi="Garamond" w:cs="Times New Roman"/>
                <w:color w:val="0070C0"/>
                <w:sz w:val="24"/>
                <w:szCs w:val="24"/>
              </w:rPr>
              <w:t>Supported</w:t>
            </w:r>
          </w:p>
        </w:tc>
        <w:tc>
          <w:tcPr>
            <w:tcW w:w="2155" w:type="dxa"/>
            <w:shd w:val="clear" w:color="auto" w:fill="FFFF00"/>
          </w:tcPr>
          <w:p w14:paraId="6252982F" w14:textId="77D834D5" w:rsidR="00A936B3" w:rsidRPr="00262998" w:rsidRDefault="00DC57A0"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r w:rsidR="00DC57A0" w:rsidRPr="00262998" w14:paraId="68A2CF88" w14:textId="77777777" w:rsidTr="009F3645">
        <w:tc>
          <w:tcPr>
            <w:tcW w:w="7195" w:type="dxa"/>
            <w:shd w:val="clear" w:color="auto" w:fill="FFFF00"/>
          </w:tcPr>
          <w:p w14:paraId="25E2D64C" w14:textId="101AA2F0" w:rsidR="00DC57A0" w:rsidRPr="00262998" w:rsidRDefault="00DC57A0"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159.50 Ensure that women, children, persons with disabilities and </w:t>
            </w:r>
            <w:r w:rsidRPr="00262998">
              <w:rPr>
                <w:rFonts w:ascii="Garamond" w:hAnsi="Garamond" w:cs="Times New Roman"/>
                <w:sz w:val="24"/>
                <w:szCs w:val="24"/>
              </w:rPr>
              <w:lastRenderedPageBreak/>
              <w:t>indigenous and local communities are meaningfully engaged in the development and implementation of climate change and disaster risk reduction frameworks (Fiji);</w:t>
            </w:r>
            <w:r>
              <w:rPr>
                <w:rFonts w:ascii="Garamond" w:hAnsi="Garamond" w:cs="Times New Roman"/>
                <w:sz w:val="24"/>
                <w:szCs w:val="24"/>
              </w:rPr>
              <w:t xml:space="preserve"> </w:t>
            </w:r>
            <w:r w:rsidRPr="00DC57A0">
              <w:rPr>
                <w:rFonts w:ascii="Garamond" w:hAnsi="Garamond" w:cs="Times New Roman"/>
                <w:color w:val="0070C0"/>
                <w:sz w:val="24"/>
                <w:szCs w:val="24"/>
              </w:rPr>
              <w:t>Supported</w:t>
            </w:r>
          </w:p>
        </w:tc>
        <w:tc>
          <w:tcPr>
            <w:tcW w:w="2155" w:type="dxa"/>
            <w:shd w:val="clear" w:color="auto" w:fill="FFFF00"/>
          </w:tcPr>
          <w:p w14:paraId="0A43DDDB" w14:textId="3A062514" w:rsidR="00DC57A0" w:rsidRPr="00262998" w:rsidRDefault="00DC57A0" w:rsidP="00262998">
            <w:pPr>
              <w:spacing w:line="360" w:lineRule="auto"/>
              <w:jc w:val="both"/>
              <w:rPr>
                <w:rFonts w:ascii="Garamond" w:hAnsi="Garamond" w:cs="Times New Roman"/>
                <w:sz w:val="24"/>
                <w:szCs w:val="24"/>
              </w:rPr>
            </w:pPr>
            <w:r w:rsidRPr="0080505D">
              <w:rPr>
                <w:rFonts w:ascii="Garamond" w:hAnsi="Garamond" w:cs="Times New Roman"/>
                <w:sz w:val="24"/>
                <w:szCs w:val="24"/>
              </w:rPr>
              <w:lastRenderedPageBreak/>
              <w:t xml:space="preserve">Partially </w:t>
            </w:r>
            <w:r w:rsidRPr="0080505D">
              <w:rPr>
                <w:rFonts w:ascii="Garamond" w:hAnsi="Garamond" w:cs="Times New Roman"/>
                <w:sz w:val="24"/>
                <w:szCs w:val="24"/>
              </w:rPr>
              <w:lastRenderedPageBreak/>
              <w:t>Implemented</w:t>
            </w:r>
          </w:p>
        </w:tc>
      </w:tr>
      <w:tr w:rsidR="00DC57A0" w:rsidRPr="00262998" w14:paraId="467E8977" w14:textId="77777777" w:rsidTr="009F3645">
        <w:tc>
          <w:tcPr>
            <w:tcW w:w="7195" w:type="dxa"/>
            <w:shd w:val="clear" w:color="auto" w:fill="FFFF00"/>
          </w:tcPr>
          <w:p w14:paraId="11B38DD6" w14:textId="63426C07" w:rsidR="00DC57A0" w:rsidRPr="00262998" w:rsidRDefault="00DC57A0" w:rsidP="00262998">
            <w:pPr>
              <w:spacing w:line="360" w:lineRule="auto"/>
              <w:jc w:val="both"/>
              <w:rPr>
                <w:rFonts w:ascii="Garamond" w:hAnsi="Garamond" w:cs="Times New Roman"/>
                <w:sz w:val="24"/>
                <w:szCs w:val="24"/>
              </w:rPr>
            </w:pPr>
            <w:r w:rsidRPr="00262998">
              <w:rPr>
                <w:rFonts w:ascii="Garamond" w:hAnsi="Garamond" w:cs="Times New Roman"/>
                <w:sz w:val="24"/>
                <w:szCs w:val="24"/>
              </w:rPr>
              <w:lastRenderedPageBreak/>
              <w:t>159.52 Apply an inclusive approach in shaping disaster prevention and mitigation policies and strategies by incorporating the views of women and vulnerable groups, including persons with disabilities and older people, indiscriminately (Indonesia);</w:t>
            </w:r>
            <w:r>
              <w:rPr>
                <w:rFonts w:ascii="Garamond" w:hAnsi="Garamond" w:cs="Times New Roman"/>
                <w:sz w:val="24"/>
                <w:szCs w:val="24"/>
              </w:rPr>
              <w:t xml:space="preserve"> </w:t>
            </w:r>
            <w:r w:rsidRPr="00DC57A0">
              <w:rPr>
                <w:rFonts w:ascii="Garamond" w:hAnsi="Garamond" w:cs="Times New Roman"/>
                <w:color w:val="0070C0"/>
                <w:sz w:val="24"/>
                <w:szCs w:val="24"/>
              </w:rPr>
              <w:t>Supported</w:t>
            </w:r>
          </w:p>
        </w:tc>
        <w:tc>
          <w:tcPr>
            <w:tcW w:w="2155" w:type="dxa"/>
            <w:shd w:val="clear" w:color="auto" w:fill="FFFF00"/>
          </w:tcPr>
          <w:p w14:paraId="3054F66D" w14:textId="79D9E5C2" w:rsidR="00DC57A0" w:rsidRPr="00262998" w:rsidRDefault="00DC57A0" w:rsidP="00262998">
            <w:pPr>
              <w:spacing w:line="360" w:lineRule="auto"/>
              <w:jc w:val="both"/>
              <w:rPr>
                <w:rFonts w:ascii="Garamond" w:hAnsi="Garamond" w:cs="Times New Roman"/>
                <w:sz w:val="24"/>
                <w:szCs w:val="24"/>
              </w:rPr>
            </w:pPr>
            <w:r w:rsidRPr="0080505D">
              <w:rPr>
                <w:rFonts w:ascii="Garamond" w:hAnsi="Garamond" w:cs="Times New Roman"/>
                <w:sz w:val="24"/>
                <w:szCs w:val="24"/>
              </w:rPr>
              <w:t>Partially Implemented</w:t>
            </w:r>
          </w:p>
        </w:tc>
      </w:tr>
      <w:tr w:rsidR="00DC57A0" w:rsidRPr="00262998" w14:paraId="255A2B86" w14:textId="77777777" w:rsidTr="009F3645">
        <w:tc>
          <w:tcPr>
            <w:tcW w:w="7195" w:type="dxa"/>
            <w:shd w:val="clear" w:color="auto" w:fill="FFFF00"/>
          </w:tcPr>
          <w:p w14:paraId="39A8E40B" w14:textId="1136A157" w:rsidR="00DC57A0" w:rsidRPr="00262998" w:rsidRDefault="00DC57A0" w:rsidP="00262998">
            <w:pPr>
              <w:spacing w:line="360" w:lineRule="auto"/>
              <w:jc w:val="both"/>
              <w:rPr>
                <w:rFonts w:ascii="Garamond" w:hAnsi="Garamond" w:cs="Times New Roman"/>
                <w:sz w:val="24"/>
                <w:szCs w:val="24"/>
              </w:rPr>
            </w:pPr>
            <w:r w:rsidRPr="00262998">
              <w:rPr>
                <w:rFonts w:ascii="Garamond" w:hAnsi="Garamond" w:cs="Times New Roman"/>
                <w:sz w:val="24"/>
                <w:szCs w:val="24"/>
              </w:rPr>
              <w:t>159.54 Ensure that vulnerable populations are engaged in the development and implementation of climate resilience and adaptation plans (Maldives)</w:t>
            </w:r>
            <w:r>
              <w:rPr>
                <w:rFonts w:ascii="Garamond" w:hAnsi="Garamond" w:cs="Times New Roman"/>
                <w:sz w:val="24"/>
                <w:szCs w:val="24"/>
              </w:rPr>
              <w:t xml:space="preserve"> </w:t>
            </w:r>
            <w:r w:rsidRPr="00DC57A0">
              <w:rPr>
                <w:rFonts w:ascii="Garamond" w:hAnsi="Garamond" w:cs="Times New Roman"/>
                <w:color w:val="0070C0"/>
                <w:sz w:val="24"/>
                <w:szCs w:val="24"/>
              </w:rPr>
              <w:t>Supported</w:t>
            </w:r>
          </w:p>
        </w:tc>
        <w:tc>
          <w:tcPr>
            <w:tcW w:w="2155" w:type="dxa"/>
            <w:shd w:val="clear" w:color="auto" w:fill="FFFF00"/>
          </w:tcPr>
          <w:p w14:paraId="1F4140A8" w14:textId="1C050A30" w:rsidR="00DC57A0" w:rsidRPr="00262998" w:rsidRDefault="00DC57A0" w:rsidP="00262998">
            <w:pPr>
              <w:spacing w:line="360" w:lineRule="auto"/>
              <w:jc w:val="both"/>
              <w:rPr>
                <w:rFonts w:ascii="Garamond" w:hAnsi="Garamond" w:cs="Times New Roman"/>
                <w:sz w:val="24"/>
                <w:szCs w:val="24"/>
              </w:rPr>
            </w:pPr>
            <w:r w:rsidRPr="0080505D">
              <w:rPr>
                <w:rFonts w:ascii="Garamond" w:hAnsi="Garamond" w:cs="Times New Roman"/>
                <w:sz w:val="24"/>
                <w:szCs w:val="24"/>
              </w:rPr>
              <w:t>Partially Implemented</w:t>
            </w:r>
          </w:p>
        </w:tc>
      </w:tr>
    </w:tbl>
    <w:p w14:paraId="3F88FB42" w14:textId="77777777" w:rsidR="00A936B3" w:rsidRPr="00262998" w:rsidRDefault="00A936B3" w:rsidP="00262998">
      <w:pPr>
        <w:spacing w:line="360" w:lineRule="auto"/>
        <w:jc w:val="both"/>
        <w:rPr>
          <w:rFonts w:ascii="Garamond" w:hAnsi="Garamond" w:cs="Times New Roman"/>
          <w:sz w:val="24"/>
          <w:szCs w:val="24"/>
        </w:rPr>
      </w:pPr>
    </w:p>
    <w:p w14:paraId="4E6F348C" w14:textId="09A169FD" w:rsidR="004C3198" w:rsidRPr="004672FB" w:rsidRDefault="0022153B" w:rsidP="00262998">
      <w:pPr>
        <w:pStyle w:val="Heading2"/>
        <w:numPr>
          <w:ilvl w:val="1"/>
          <w:numId w:val="4"/>
        </w:numPr>
        <w:spacing w:line="360" w:lineRule="auto"/>
        <w:rPr>
          <w:rFonts w:ascii="Garamond" w:hAnsi="Garamond"/>
          <w:b/>
          <w:bCs/>
        </w:rPr>
      </w:pPr>
      <w:bookmarkStart w:id="16" w:name="_Toc135308091"/>
      <w:r w:rsidRPr="004672FB">
        <w:rPr>
          <w:rFonts w:ascii="Garamond" w:hAnsi="Garamond"/>
          <w:b/>
          <w:bCs/>
        </w:rPr>
        <w:t>Prohibition of Torture and Ill T</w:t>
      </w:r>
      <w:r w:rsidR="004C3198" w:rsidRPr="004672FB">
        <w:rPr>
          <w:rFonts w:ascii="Garamond" w:hAnsi="Garamond"/>
          <w:b/>
          <w:bCs/>
        </w:rPr>
        <w:t xml:space="preserve">reatment (Including cruel, </w:t>
      </w:r>
      <w:r w:rsidR="00C60438" w:rsidRPr="004672FB">
        <w:rPr>
          <w:rFonts w:ascii="Garamond" w:hAnsi="Garamond"/>
          <w:b/>
          <w:bCs/>
        </w:rPr>
        <w:t>inhuman,</w:t>
      </w:r>
      <w:r w:rsidR="004C3198" w:rsidRPr="004672FB">
        <w:rPr>
          <w:rFonts w:ascii="Garamond" w:hAnsi="Garamond"/>
          <w:b/>
          <w:bCs/>
        </w:rPr>
        <w:t xml:space="preserve"> and degrading treatment</w:t>
      </w:r>
      <w:r w:rsidR="00C60438" w:rsidRPr="004672FB">
        <w:rPr>
          <w:rFonts w:ascii="Garamond" w:hAnsi="Garamond"/>
          <w:b/>
          <w:bCs/>
        </w:rPr>
        <w:t>)</w:t>
      </w:r>
      <w:bookmarkEnd w:id="16"/>
    </w:p>
    <w:p w14:paraId="11695573" w14:textId="77AF9D78" w:rsidR="002659F0" w:rsidRPr="00262998" w:rsidRDefault="002659F0" w:rsidP="00262998">
      <w:pPr>
        <w:shd w:val="clear" w:color="auto" w:fill="FFFFFF" w:themeFill="background1"/>
        <w:spacing w:line="360" w:lineRule="auto"/>
        <w:jc w:val="both"/>
        <w:rPr>
          <w:rFonts w:ascii="Garamond" w:hAnsi="Garamond" w:cs="Times New Roman"/>
          <w:sz w:val="24"/>
          <w:szCs w:val="24"/>
        </w:rPr>
      </w:pPr>
      <w:r w:rsidRPr="00262998">
        <w:rPr>
          <w:rFonts w:ascii="Garamond" w:hAnsi="Garamond" w:cs="Times New Roman"/>
          <w:sz w:val="24"/>
          <w:szCs w:val="24"/>
        </w:rPr>
        <w:t xml:space="preserve">Out of </w:t>
      </w:r>
      <w:r w:rsidR="000A5D4B" w:rsidRPr="00262998">
        <w:rPr>
          <w:rFonts w:ascii="Garamond" w:hAnsi="Garamond" w:cs="Times New Roman"/>
          <w:sz w:val="24"/>
          <w:szCs w:val="24"/>
        </w:rPr>
        <w:t>3</w:t>
      </w:r>
      <w:r w:rsidRPr="00262998">
        <w:rPr>
          <w:rFonts w:ascii="Garamond" w:hAnsi="Garamond" w:cs="Times New Roman"/>
          <w:sz w:val="24"/>
          <w:szCs w:val="24"/>
        </w:rPr>
        <w:t xml:space="preserve"> recommendations related to </w:t>
      </w:r>
      <w:r w:rsidR="00DC57A0">
        <w:rPr>
          <w:rFonts w:ascii="Garamond" w:hAnsi="Garamond" w:cs="Times New Roman"/>
          <w:sz w:val="24"/>
          <w:szCs w:val="24"/>
        </w:rPr>
        <w:t>prohibition of torture and ill treatment (including cruel, i</w:t>
      </w:r>
      <w:r w:rsidR="000A5D4B" w:rsidRPr="00262998">
        <w:rPr>
          <w:rFonts w:ascii="Garamond" w:hAnsi="Garamond" w:cs="Times New Roman"/>
          <w:sz w:val="24"/>
          <w:szCs w:val="24"/>
        </w:rPr>
        <w:t>nhuman, and degrading treatment)</w:t>
      </w:r>
      <w:r w:rsidRPr="00262998">
        <w:rPr>
          <w:rFonts w:ascii="Garamond" w:hAnsi="Garamond" w:cs="Times New Roman"/>
          <w:sz w:val="24"/>
          <w:szCs w:val="24"/>
        </w:rPr>
        <w:t xml:space="preserve"> in the third UPR cycle, Nepal supported all</w:t>
      </w:r>
      <w:r w:rsidR="000A5D4B" w:rsidRPr="00262998">
        <w:rPr>
          <w:rFonts w:ascii="Garamond" w:hAnsi="Garamond" w:cs="Times New Roman"/>
          <w:sz w:val="24"/>
          <w:szCs w:val="24"/>
        </w:rPr>
        <w:t xml:space="preserve"> 3</w:t>
      </w:r>
      <w:r w:rsidRPr="00262998">
        <w:rPr>
          <w:rFonts w:ascii="Garamond" w:hAnsi="Garamond" w:cs="Times New Roman"/>
          <w:sz w:val="24"/>
          <w:szCs w:val="24"/>
        </w:rPr>
        <w:t xml:space="preserve"> recommendations</w:t>
      </w:r>
      <w:r w:rsidR="000A5D4B" w:rsidRPr="00262998">
        <w:rPr>
          <w:rFonts w:ascii="Garamond" w:hAnsi="Garamond" w:cs="Times New Roman"/>
          <w:sz w:val="24"/>
          <w:szCs w:val="24"/>
        </w:rPr>
        <w:t>.</w:t>
      </w:r>
      <w:r w:rsidRPr="00262998">
        <w:rPr>
          <w:rFonts w:ascii="Garamond" w:hAnsi="Garamond" w:cs="Times New Roman"/>
          <w:sz w:val="24"/>
          <w:szCs w:val="24"/>
        </w:rPr>
        <w:t xml:space="preserve"> Assessment by the coalition considers that 1(</w:t>
      </w:r>
      <w:r w:rsidR="000A5D4B" w:rsidRPr="00262998">
        <w:rPr>
          <w:rFonts w:ascii="Garamond" w:hAnsi="Garamond" w:cs="Times New Roman"/>
          <w:sz w:val="24"/>
          <w:szCs w:val="24"/>
        </w:rPr>
        <w:t>33.33%</w:t>
      </w:r>
      <w:r w:rsidRPr="00262998">
        <w:rPr>
          <w:rFonts w:ascii="Garamond" w:hAnsi="Garamond" w:cs="Times New Roman"/>
          <w:sz w:val="24"/>
          <w:szCs w:val="24"/>
        </w:rPr>
        <w:t xml:space="preserve">) recommendation </w:t>
      </w:r>
      <w:r w:rsidR="000A5D4B" w:rsidRPr="00262998">
        <w:rPr>
          <w:rFonts w:ascii="Garamond" w:hAnsi="Garamond" w:cs="Times New Roman"/>
          <w:sz w:val="24"/>
          <w:szCs w:val="24"/>
        </w:rPr>
        <w:t>has</w:t>
      </w:r>
      <w:r w:rsidRPr="00262998">
        <w:rPr>
          <w:rFonts w:ascii="Garamond" w:hAnsi="Garamond" w:cs="Times New Roman"/>
          <w:sz w:val="24"/>
          <w:szCs w:val="24"/>
        </w:rPr>
        <w:t xml:space="preserve"> been implemented, </w:t>
      </w:r>
      <w:r w:rsidR="000A5D4B" w:rsidRPr="00262998">
        <w:rPr>
          <w:rFonts w:ascii="Garamond" w:hAnsi="Garamond" w:cs="Times New Roman"/>
          <w:sz w:val="24"/>
          <w:szCs w:val="24"/>
        </w:rPr>
        <w:t>1(33.33%)</w:t>
      </w:r>
      <w:r w:rsidRPr="00262998">
        <w:rPr>
          <w:rFonts w:ascii="Garamond" w:hAnsi="Garamond" w:cs="Times New Roman"/>
          <w:sz w:val="24"/>
          <w:szCs w:val="24"/>
        </w:rPr>
        <w:t xml:space="preserve"> </w:t>
      </w:r>
      <w:r w:rsidR="000A5D4B" w:rsidRPr="00262998">
        <w:rPr>
          <w:rFonts w:ascii="Garamond" w:hAnsi="Garamond" w:cs="Times New Roman"/>
          <w:sz w:val="24"/>
          <w:szCs w:val="24"/>
        </w:rPr>
        <w:t>recommendation</w:t>
      </w:r>
      <w:r w:rsidRPr="00262998">
        <w:rPr>
          <w:rFonts w:ascii="Garamond" w:hAnsi="Garamond" w:cs="Times New Roman"/>
          <w:sz w:val="24"/>
          <w:szCs w:val="24"/>
        </w:rPr>
        <w:t xml:space="preserve"> have not been implemented and</w:t>
      </w:r>
      <w:r w:rsidR="000A5D4B" w:rsidRPr="00262998">
        <w:rPr>
          <w:rFonts w:ascii="Garamond" w:hAnsi="Garamond" w:cs="Times New Roman"/>
          <w:sz w:val="24"/>
          <w:szCs w:val="24"/>
        </w:rPr>
        <w:t xml:space="preserve"> 1</w:t>
      </w:r>
      <w:r w:rsidRPr="00262998">
        <w:rPr>
          <w:rFonts w:ascii="Garamond" w:hAnsi="Garamond" w:cs="Times New Roman"/>
          <w:sz w:val="24"/>
          <w:szCs w:val="24"/>
        </w:rPr>
        <w:t xml:space="preserve"> (</w:t>
      </w:r>
      <w:r w:rsidR="000A5D4B" w:rsidRPr="00262998">
        <w:rPr>
          <w:rFonts w:ascii="Garamond" w:hAnsi="Garamond" w:cs="Times New Roman"/>
          <w:sz w:val="24"/>
          <w:szCs w:val="24"/>
        </w:rPr>
        <w:t>33.33 %)</w:t>
      </w:r>
      <w:r w:rsidRPr="00262998">
        <w:rPr>
          <w:rFonts w:ascii="Garamond" w:hAnsi="Garamond" w:cs="Times New Roman"/>
          <w:sz w:val="24"/>
          <w:szCs w:val="24"/>
        </w:rPr>
        <w:t xml:space="preserve"> have been partially implemented.</w:t>
      </w:r>
    </w:p>
    <w:p w14:paraId="39A18D15" w14:textId="35AD8DD6" w:rsidR="000A5D4B" w:rsidRPr="00262998" w:rsidRDefault="000A5D4B" w:rsidP="00262998">
      <w:pPr>
        <w:shd w:val="clear" w:color="auto" w:fill="FFFFFF" w:themeFill="background1"/>
        <w:spacing w:line="360" w:lineRule="auto"/>
        <w:jc w:val="both"/>
        <w:rPr>
          <w:rFonts w:ascii="Garamond" w:hAnsi="Garamond" w:cs="Times New Roman"/>
          <w:sz w:val="24"/>
          <w:szCs w:val="24"/>
        </w:rPr>
      </w:pPr>
      <w:r w:rsidRPr="00262998">
        <w:rPr>
          <w:rFonts w:ascii="Garamond" w:hAnsi="Garamond" w:cs="Times New Roman"/>
          <w:noProof/>
          <w:sz w:val="24"/>
          <w:szCs w:val="24"/>
        </w:rPr>
        <w:drawing>
          <wp:inline distT="0" distB="0" distL="0" distR="0" wp14:anchorId="5E2709E8" wp14:editId="574912AF">
            <wp:extent cx="5486400" cy="3200400"/>
            <wp:effectExtent l="0" t="0" r="0" b="0"/>
            <wp:docPr id="68287736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558FB6A" w14:textId="11FBB6E8" w:rsidR="00BB5E22" w:rsidRPr="00262998" w:rsidRDefault="003371D7" w:rsidP="00262998">
      <w:pPr>
        <w:shd w:val="clear" w:color="auto" w:fill="FFFFFF" w:themeFill="background1"/>
        <w:spacing w:line="360" w:lineRule="auto"/>
        <w:jc w:val="both"/>
        <w:rPr>
          <w:rFonts w:ascii="Garamond" w:hAnsi="Garamond" w:cs="Times New Roman"/>
          <w:sz w:val="24"/>
          <w:szCs w:val="24"/>
        </w:rPr>
      </w:pPr>
      <w:r w:rsidRPr="00262998">
        <w:rPr>
          <w:rFonts w:ascii="Garamond" w:hAnsi="Garamond" w:cs="Times New Roman"/>
          <w:sz w:val="24"/>
          <w:szCs w:val="24"/>
        </w:rPr>
        <w:lastRenderedPageBreak/>
        <w:t>The Constitution of Nepal</w:t>
      </w:r>
      <w:r w:rsidRPr="00262998">
        <w:rPr>
          <w:rStyle w:val="FootnoteReference"/>
          <w:rFonts w:ascii="Garamond" w:hAnsi="Garamond" w:cs="Times New Roman"/>
          <w:sz w:val="24"/>
          <w:szCs w:val="24"/>
        </w:rPr>
        <w:footnoteReference w:id="19"/>
      </w:r>
      <w:r w:rsidRPr="00262998">
        <w:rPr>
          <w:rFonts w:ascii="Garamond" w:hAnsi="Garamond" w:cs="Times New Roman"/>
          <w:sz w:val="24"/>
          <w:szCs w:val="24"/>
        </w:rPr>
        <w:t xml:space="preserve"> and the National Penal Code, 2017 are inclusive of provisions that prohibit cruel, inhumane and degrading treatment. The National penal code particularly probits torture, cruelty and inhumane treatment by authorities competent under the law.</w:t>
      </w:r>
      <w:r w:rsidRPr="00262998">
        <w:rPr>
          <w:rStyle w:val="FootnoteReference"/>
          <w:rFonts w:ascii="Garamond" w:hAnsi="Garamond" w:cs="Times New Roman"/>
          <w:sz w:val="24"/>
          <w:szCs w:val="24"/>
        </w:rPr>
        <w:footnoteReference w:id="20"/>
      </w:r>
      <w:r w:rsidR="002425AD" w:rsidRPr="00262998">
        <w:rPr>
          <w:rFonts w:ascii="Garamond" w:hAnsi="Garamond" w:cs="Times New Roman"/>
          <w:sz w:val="24"/>
          <w:szCs w:val="24"/>
        </w:rPr>
        <w:t>Regardless of the laws in place</w:t>
      </w:r>
      <w:r w:rsidRPr="00262998">
        <w:rPr>
          <w:rFonts w:ascii="Garamond" w:hAnsi="Garamond" w:cs="Times New Roman"/>
          <w:sz w:val="24"/>
          <w:szCs w:val="24"/>
        </w:rPr>
        <w:t xml:space="preserve"> </w:t>
      </w:r>
      <w:r w:rsidR="002425AD" w:rsidRPr="00262998">
        <w:rPr>
          <w:rFonts w:ascii="Garamond" w:hAnsi="Garamond" w:cs="Times New Roman"/>
          <w:sz w:val="24"/>
          <w:szCs w:val="24"/>
        </w:rPr>
        <w:t>t</w:t>
      </w:r>
      <w:r w:rsidRPr="00262998">
        <w:rPr>
          <w:rFonts w:ascii="Garamond" w:hAnsi="Garamond" w:cs="Times New Roman"/>
          <w:sz w:val="24"/>
          <w:szCs w:val="24"/>
        </w:rPr>
        <w:t xml:space="preserve">here were a few instances of alleged torture in custody by police </w:t>
      </w:r>
      <w:proofErr w:type="gramStart"/>
      <w:r w:rsidR="002659F0" w:rsidRPr="00262998">
        <w:rPr>
          <w:rFonts w:ascii="Garamond" w:hAnsi="Garamond" w:cs="Times New Roman"/>
          <w:sz w:val="24"/>
          <w:szCs w:val="24"/>
        </w:rPr>
        <w:t xml:space="preserve">primarily </w:t>
      </w:r>
      <w:r w:rsidRPr="00262998">
        <w:rPr>
          <w:rFonts w:ascii="Garamond" w:hAnsi="Garamond" w:cs="Times New Roman"/>
          <w:sz w:val="24"/>
          <w:szCs w:val="24"/>
        </w:rPr>
        <w:t xml:space="preserve"> towards</w:t>
      </w:r>
      <w:proofErr w:type="gramEnd"/>
      <w:r w:rsidRPr="00262998">
        <w:rPr>
          <w:rFonts w:ascii="Garamond" w:hAnsi="Garamond" w:cs="Times New Roman"/>
          <w:sz w:val="24"/>
          <w:szCs w:val="24"/>
        </w:rPr>
        <w:t xml:space="preserve"> people from the minority community.</w:t>
      </w:r>
      <w:r w:rsidRPr="00262998">
        <w:rPr>
          <w:rStyle w:val="FootnoteReference"/>
          <w:rFonts w:ascii="Garamond" w:hAnsi="Garamond" w:cs="Times New Roman"/>
          <w:sz w:val="24"/>
          <w:szCs w:val="24"/>
        </w:rPr>
        <w:footnoteReference w:id="21"/>
      </w:r>
      <w:r w:rsidRPr="00262998">
        <w:rPr>
          <w:rFonts w:ascii="Garamond" w:hAnsi="Garamond" w:cs="Times New Roman"/>
          <w:sz w:val="24"/>
          <w:szCs w:val="24"/>
        </w:rPr>
        <w:t xml:space="preserve"> </w:t>
      </w:r>
      <w:r w:rsidR="002425AD" w:rsidRPr="00262998">
        <w:rPr>
          <w:rFonts w:ascii="Garamond" w:hAnsi="Garamond" w:cs="Times New Roman"/>
          <w:sz w:val="24"/>
          <w:szCs w:val="24"/>
        </w:rPr>
        <w:t>Reports also present that in normal circumstances actions were taken against authorities involved in alleged torture in custody.</w:t>
      </w:r>
      <w:r w:rsidR="002425AD" w:rsidRPr="00262998">
        <w:rPr>
          <w:rStyle w:val="FootnoteReference"/>
          <w:rFonts w:ascii="Garamond" w:hAnsi="Garamond" w:cs="Times New Roman"/>
          <w:sz w:val="24"/>
          <w:szCs w:val="24"/>
        </w:rPr>
        <w:footnoteReference w:id="22"/>
      </w:r>
    </w:p>
    <w:tbl>
      <w:tblPr>
        <w:tblStyle w:val="TableGrid"/>
        <w:tblW w:w="0" w:type="auto"/>
        <w:tblLook w:val="04A0" w:firstRow="1" w:lastRow="0" w:firstColumn="1" w:lastColumn="0" w:noHBand="0" w:noVBand="1"/>
      </w:tblPr>
      <w:tblGrid>
        <w:gridCol w:w="7195"/>
        <w:gridCol w:w="2155"/>
      </w:tblGrid>
      <w:tr w:rsidR="004C3198" w:rsidRPr="00B81362" w14:paraId="401CD969" w14:textId="77777777" w:rsidTr="004C3198">
        <w:tc>
          <w:tcPr>
            <w:tcW w:w="7195" w:type="dxa"/>
          </w:tcPr>
          <w:p w14:paraId="42DC4C19" w14:textId="45FFF643" w:rsidR="004C3198" w:rsidRPr="00B81362" w:rsidRDefault="004C3198" w:rsidP="00262998">
            <w:pPr>
              <w:spacing w:line="360" w:lineRule="auto"/>
              <w:jc w:val="both"/>
              <w:rPr>
                <w:rFonts w:ascii="Garamond" w:hAnsi="Garamond" w:cs="Times New Roman"/>
                <w:b/>
                <w:bCs/>
                <w:sz w:val="24"/>
                <w:szCs w:val="24"/>
              </w:rPr>
            </w:pPr>
            <w:r w:rsidRPr="00B81362">
              <w:rPr>
                <w:rFonts w:ascii="Garamond" w:hAnsi="Garamond" w:cs="Times New Roman"/>
                <w:b/>
                <w:bCs/>
                <w:sz w:val="24"/>
                <w:szCs w:val="24"/>
              </w:rPr>
              <w:t xml:space="preserve">Recommendation: Prohibition of Torture and Ill </w:t>
            </w:r>
            <w:r w:rsidR="00B81362">
              <w:rPr>
                <w:rFonts w:ascii="Garamond" w:hAnsi="Garamond" w:cs="Times New Roman"/>
                <w:b/>
                <w:bCs/>
                <w:sz w:val="24"/>
                <w:szCs w:val="24"/>
              </w:rPr>
              <w:t>T</w:t>
            </w:r>
            <w:r w:rsidR="00C60438" w:rsidRPr="00B81362">
              <w:rPr>
                <w:rFonts w:ascii="Garamond" w:hAnsi="Garamond" w:cs="Times New Roman"/>
                <w:b/>
                <w:bCs/>
                <w:sz w:val="24"/>
                <w:szCs w:val="24"/>
              </w:rPr>
              <w:t>reatment (</w:t>
            </w:r>
            <w:r w:rsidRPr="00B81362">
              <w:rPr>
                <w:rFonts w:ascii="Garamond" w:hAnsi="Garamond" w:cs="Times New Roman"/>
                <w:b/>
                <w:bCs/>
                <w:sz w:val="24"/>
                <w:szCs w:val="24"/>
              </w:rPr>
              <w:t>Including cruel, inhuman and degrading treatment)</w:t>
            </w:r>
          </w:p>
        </w:tc>
        <w:tc>
          <w:tcPr>
            <w:tcW w:w="2155" w:type="dxa"/>
          </w:tcPr>
          <w:p w14:paraId="186043FC" w14:textId="6AAD15A2" w:rsidR="004C3198" w:rsidRPr="00B81362" w:rsidRDefault="004C3198" w:rsidP="00B81362">
            <w:pPr>
              <w:spacing w:line="360" w:lineRule="auto"/>
              <w:jc w:val="center"/>
              <w:rPr>
                <w:rFonts w:ascii="Garamond" w:hAnsi="Garamond" w:cs="Times New Roman"/>
                <w:b/>
                <w:bCs/>
                <w:sz w:val="24"/>
                <w:szCs w:val="24"/>
              </w:rPr>
            </w:pPr>
            <w:r w:rsidRPr="00B81362">
              <w:rPr>
                <w:rFonts w:ascii="Garamond" w:hAnsi="Garamond" w:cs="Times New Roman"/>
                <w:b/>
                <w:bCs/>
                <w:sz w:val="24"/>
                <w:szCs w:val="24"/>
              </w:rPr>
              <w:t>Status</w:t>
            </w:r>
          </w:p>
        </w:tc>
      </w:tr>
      <w:tr w:rsidR="004C3198" w:rsidRPr="00262998" w14:paraId="23F3908A" w14:textId="77777777" w:rsidTr="00915D2B">
        <w:tc>
          <w:tcPr>
            <w:tcW w:w="7195" w:type="dxa"/>
            <w:shd w:val="clear" w:color="auto" w:fill="FFFF00"/>
          </w:tcPr>
          <w:p w14:paraId="2DCD7A32" w14:textId="7BE9D54A" w:rsidR="004C3198" w:rsidRPr="00262998" w:rsidRDefault="004C3198" w:rsidP="00262998">
            <w:pPr>
              <w:spacing w:line="360" w:lineRule="auto"/>
              <w:jc w:val="both"/>
              <w:rPr>
                <w:rFonts w:ascii="Garamond" w:hAnsi="Garamond" w:cs="Times New Roman"/>
                <w:sz w:val="24"/>
                <w:szCs w:val="24"/>
              </w:rPr>
            </w:pPr>
            <w:r w:rsidRPr="00262998">
              <w:rPr>
                <w:rFonts w:ascii="Garamond" w:hAnsi="Garamond" w:cs="Times New Roman"/>
                <w:sz w:val="24"/>
                <w:szCs w:val="24"/>
              </w:rPr>
              <w:t>159.58 Strengthen its efforts to put an end to torture and ill-treatment of children in all settings (Montenegro);</w:t>
            </w:r>
          </w:p>
        </w:tc>
        <w:tc>
          <w:tcPr>
            <w:tcW w:w="2155" w:type="dxa"/>
            <w:shd w:val="clear" w:color="auto" w:fill="FFFF00"/>
          </w:tcPr>
          <w:p w14:paraId="3ED59CF7" w14:textId="7ADBD157" w:rsidR="004C3198" w:rsidRPr="00262998" w:rsidRDefault="004C3198" w:rsidP="00262998">
            <w:pPr>
              <w:spacing w:line="360" w:lineRule="auto"/>
              <w:jc w:val="both"/>
              <w:rPr>
                <w:rFonts w:ascii="Garamond" w:hAnsi="Garamond" w:cs="Times New Roman"/>
                <w:sz w:val="24"/>
                <w:szCs w:val="24"/>
              </w:rPr>
            </w:pPr>
            <w:r w:rsidRPr="00262998">
              <w:rPr>
                <w:rFonts w:ascii="Garamond" w:hAnsi="Garamond" w:cs="Times New Roman"/>
                <w:sz w:val="24"/>
                <w:szCs w:val="24"/>
              </w:rPr>
              <w:t>Supported</w:t>
            </w:r>
          </w:p>
        </w:tc>
      </w:tr>
      <w:tr w:rsidR="004C3198" w:rsidRPr="00262998" w14:paraId="02DB01C1" w14:textId="77777777" w:rsidTr="00915D2B">
        <w:tc>
          <w:tcPr>
            <w:tcW w:w="7195" w:type="dxa"/>
            <w:shd w:val="clear" w:color="auto" w:fill="70AD47" w:themeFill="accent6"/>
          </w:tcPr>
          <w:p w14:paraId="7A9A0DC7" w14:textId="6E0A5E89" w:rsidR="004C3198" w:rsidRPr="00262998" w:rsidRDefault="004C3198" w:rsidP="00262998">
            <w:pPr>
              <w:spacing w:line="360" w:lineRule="auto"/>
              <w:jc w:val="both"/>
              <w:rPr>
                <w:rFonts w:ascii="Garamond" w:hAnsi="Garamond" w:cs="Times New Roman"/>
                <w:sz w:val="24"/>
                <w:szCs w:val="24"/>
              </w:rPr>
            </w:pPr>
            <w:r w:rsidRPr="00262998">
              <w:rPr>
                <w:rFonts w:ascii="Garamond" w:hAnsi="Garamond" w:cs="Times New Roman"/>
                <w:sz w:val="24"/>
                <w:szCs w:val="24"/>
              </w:rPr>
              <w:t>159.59 Fight more effectively against impunity by putting in place legislation that penalizes acts of torture and investigating extrajudicial executions (France);</w:t>
            </w:r>
          </w:p>
        </w:tc>
        <w:tc>
          <w:tcPr>
            <w:tcW w:w="2155" w:type="dxa"/>
            <w:shd w:val="clear" w:color="auto" w:fill="70AD47" w:themeFill="accent6"/>
          </w:tcPr>
          <w:p w14:paraId="030F73D2" w14:textId="0552B452" w:rsidR="004C3198" w:rsidRPr="00262998" w:rsidRDefault="004C3198" w:rsidP="00262998">
            <w:pPr>
              <w:spacing w:line="360" w:lineRule="auto"/>
              <w:jc w:val="both"/>
              <w:rPr>
                <w:rFonts w:ascii="Garamond" w:hAnsi="Garamond" w:cs="Times New Roman"/>
                <w:sz w:val="24"/>
                <w:szCs w:val="24"/>
              </w:rPr>
            </w:pPr>
            <w:r w:rsidRPr="00262998">
              <w:rPr>
                <w:rFonts w:ascii="Garamond" w:hAnsi="Garamond" w:cs="Times New Roman"/>
                <w:sz w:val="24"/>
                <w:szCs w:val="24"/>
              </w:rPr>
              <w:t>Supported</w:t>
            </w:r>
          </w:p>
        </w:tc>
      </w:tr>
      <w:tr w:rsidR="000A5D4B" w:rsidRPr="00262998" w14:paraId="1575B9BC" w14:textId="77777777" w:rsidTr="000A5D4B">
        <w:tc>
          <w:tcPr>
            <w:tcW w:w="7195" w:type="dxa"/>
            <w:shd w:val="clear" w:color="auto" w:fill="FF0000"/>
          </w:tcPr>
          <w:p w14:paraId="5F0BD56D" w14:textId="20CA09AA" w:rsidR="000A5D4B" w:rsidRPr="00262998" w:rsidRDefault="000A5D4B" w:rsidP="00262998">
            <w:pPr>
              <w:spacing w:line="360" w:lineRule="auto"/>
              <w:jc w:val="both"/>
              <w:rPr>
                <w:rFonts w:ascii="Garamond" w:hAnsi="Garamond" w:cs="Times New Roman"/>
                <w:sz w:val="24"/>
                <w:szCs w:val="24"/>
              </w:rPr>
            </w:pPr>
            <w:r w:rsidRPr="00262998">
              <w:rPr>
                <w:rFonts w:ascii="Garamond" w:hAnsi="Garamond" w:cs="Times New Roman"/>
                <w:sz w:val="24"/>
                <w:szCs w:val="24"/>
              </w:rPr>
              <w:t>159.57 Revise the draft anti-torture bill to comply fully with international standards, including by removing the statute of limitations and providing for all five forms of reparation (Ireland);</w:t>
            </w:r>
          </w:p>
        </w:tc>
        <w:tc>
          <w:tcPr>
            <w:tcW w:w="2155" w:type="dxa"/>
            <w:shd w:val="clear" w:color="auto" w:fill="FF0000"/>
          </w:tcPr>
          <w:p w14:paraId="6407AC9C" w14:textId="6F089D32" w:rsidR="000A5D4B" w:rsidRPr="00262998" w:rsidRDefault="000A5D4B" w:rsidP="00262998">
            <w:pPr>
              <w:spacing w:line="360" w:lineRule="auto"/>
              <w:jc w:val="both"/>
              <w:rPr>
                <w:rFonts w:ascii="Garamond" w:hAnsi="Garamond" w:cs="Times New Roman"/>
                <w:sz w:val="24"/>
                <w:szCs w:val="24"/>
              </w:rPr>
            </w:pPr>
            <w:r w:rsidRPr="00262998">
              <w:rPr>
                <w:rFonts w:ascii="Garamond" w:hAnsi="Garamond" w:cs="Times New Roman"/>
                <w:sz w:val="24"/>
                <w:szCs w:val="24"/>
              </w:rPr>
              <w:t>Noted</w:t>
            </w:r>
          </w:p>
        </w:tc>
      </w:tr>
    </w:tbl>
    <w:p w14:paraId="24A210BA" w14:textId="439160CB" w:rsidR="004C3198" w:rsidRPr="00E00EEB" w:rsidRDefault="0022153B" w:rsidP="00262998">
      <w:pPr>
        <w:pStyle w:val="Heading2"/>
        <w:numPr>
          <w:ilvl w:val="1"/>
          <w:numId w:val="4"/>
        </w:numPr>
        <w:spacing w:line="360" w:lineRule="auto"/>
        <w:rPr>
          <w:rFonts w:ascii="Garamond" w:hAnsi="Garamond" w:cs="Times New Roman"/>
          <w:b/>
          <w:bCs/>
          <w:sz w:val="24"/>
          <w:szCs w:val="24"/>
        </w:rPr>
      </w:pPr>
      <w:bookmarkStart w:id="17" w:name="_Toc135308092"/>
      <w:r w:rsidRPr="00E00EEB">
        <w:rPr>
          <w:rStyle w:val="Heading2Char"/>
          <w:rFonts w:ascii="Garamond" w:hAnsi="Garamond"/>
          <w:b/>
          <w:bCs/>
        </w:rPr>
        <w:t>Conditions of D</w:t>
      </w:r>
      <w:r w:rsidR="004C3198" w:rsidRPr="00E00EEB">
        <w:rPr>
          <w:rStyle w:val="Heading2Char"/>
          <w:rFonts w:ascii="Garamond" w:hAnsi="Garamond"/>
          <w:b/>
          <w:bCs/>
        </w:rPr>
        <w:t>etention</w:t>
      </w:r>
      <w:bookmarkEnd w:id="17"/>
    </w:p>
    <w:p w14:paraId="2A22CC75" w14:textId="238178BE" w:rsidR="00A82954" w:rsidRPr="00262998" w:rsidRDefault="00A82954" w:rsidP="00262998">
      <w:pPr>
        <w:shd w:val="clear" w:color="auto" w:fill="FFFFFF" w:themeFill="background1"/>
        <w:spacing w:line="360" w:lineRule="auto"/>
        <w:jc w:val="both"/>
        <w:rPr>
          <w:rFonts w:ascii="Garamond" w:hAnsi="Garamond" w:cs="Times New Roman"/>
          <w:sz w:val="24"/>
          <w:szCs w:val="24"/>
        </w:rPr>
      </w:pPr>
      <w:r w:rsidRPr="00262998">
        <w:rPr>
          <w:rFonts w:ascii="Garamond" w:hAnsi="Garamond" w:cs="Times New Roman"/>
          <w:sz w:val="24"/>
          <w:szCs w:val="24"/>
        </w:rPr>
        <w:t>Out of 1 recommendation related to condition of detention in the third UPR cycle, Nepal supported 1. Assessment by the coalition considers that 1</w:t>
      </w:r>
      <w:r w:rsidR="009E18C5" w:rsidRPr="00262998">
        <w:rPr>
          <w:rFonts w:ascii="Garamond" w:hAnsi="Garamond" w:cs="Times New Roman"/>
          <w:sz w:val="24"/>
          <w:szCs w:val="24"/>
        </w:rPr>
        <w:t>(</w:t>
      </w:r>
      <w:r w:rsidRPr="00262998">
        <w:rPr>
          <w:rFonts w:ascii="Garamond" w:hAnsi="Garamond" w:cs="Times New Roman"/>
          <w:sz w:val="24"/>
          <w:szCs w:val="24"/>
        </w:rPr>
        <w:t xml:space="preserve">100%) recommendation has been </w:t>
      </w:r>
      <w:r w:rsidR="003C1CAD" w:rsidRPr="00262998">
        <w:rPr>
          <w:rFonts w:ascii="Garamond" w:hAnsi="Garamond" w:cs="Times New Roman"/>
          <w:sz w:val="24"/>
          <w:szCs w:val="24"/>
        </w:rPr>
        <w:t>partially implemented</w:t>
      </w:r>
      <w:r w:rsidR="009E18C5" w:rsidRPr="00262998">
        <w:rPr>
          <w:rFonts w:ascii="Garamond" w:hAnsi="Garamond" w:cs="Times New Roman"/>
          <w:sz w:val="24"/>
          <w:szCs w:val="24"/>
        </w:rPr>
        <w:t>.</w:t>
      </w:r>
    </w:p>
    <w:p w14:paraId="3A2C3B1F" w14:textId="6906672D" w:rsidR="00C60438" w:rsidRPr="00262998" w:rsidRDefault="00C60438" w:rsidP="00262998">
      <w:pPr>
        <w:spacing w:line="360" w:lineRule="auto"/>
        <w:jc w:val="both"/>
        <w:rPr>
          <w:rFonts w:ascii="Garamond" w:hAnsi="Garamond" w:cs="Times New Roman"/>
          <w:sz w:val="24"/>
          <w:szCs w:val="24"/>
        </w:rPr>
      </w:pPr>
      <w:r w:rsidRPr="00262998">
        <w:rPr>
          <w:rFonts w:ascii="Garamond" w:hAnsi="Garamond" w:cs="Times New Roman"/>
          <w:sz w:val="24"/>
          <w:szCs w:val="24"/>
        </w:rPr>
        <w:t>Prisoners’ vulnerability was aggravated during Covid-</w:t>
      </w:r>
      <w:r w:rsidR="00D60C62" w:rsidRPr="00262998">
        <w:rPr>
          <w:rFonts w:ascii="Garamond" w:hAnsi="Garamond" w:cs="Times New Roman"/>
          <w:sz w:val="24"/>
          <w:szCs w:val="24"/>
        </w:rPr>
        <w:t>19.</w:t>
      </w:r>
      <w:r w:rsidRPr="00262998">
        <w:rPr>
          <w:rFonts w:ascii="Garamond" w:hAnsi="Garamond" w:cs="Times New Roman"/>
          <w:sz w:val="24"/>
          <w:szCs w:val="24"/>
        </w:rPr>
        <w:t xml:space="preserve"> </w:t>
      </w:r>
      <w:r w:rsidR="00D60C62" w:rsidRPr="00262998">
        <w:rPr>
          <w:rFonts w:ascii="Garamond" w:hAnsi="Garamond" w:cs="Times New Roman"/>
          <w:sz w:val="24"/>
          <w:szCs w:val="24"/>
        </w:rPr>
        <w:t>P</w:t>
      </w:r>
      <w:r w:rsidRPr="00262998">
        <w:rPr>
          <w:rFonts w:ascii="Garamond" w:hAnsi="Garamond" w:cs="Times New Roman"/>
          <w:sz w:val="24"/>
          <w:szCs w:val="24"/>
        </w:rPr>
        <w:t>risons</w:t>
      </w:r>
      <w:r w:rsidR="00D60C62" w:rsidRPr="00262998">
        <w:rPr>
          <w:rFonts w:ascii="Garamond" w:hAnsi="Garamond" w:cs="Times New Roman"/>
          <w:sz w:val="24"/>
          <w:szCs w:val="24"/>
        </w:rPr>
        <w:t xml:space="preserve"> were</w:t>
      </w:r>
      <w:r w:rsidRPr="00262998">
        <w:rPr>
          <w:rFonts w:ascii="Garamond" w:hAnsi="Garamond" w:cs="Times New Roman"/>
          <w:sz w:val="24"/>
          <w:szCs w:val="24"/>
        </w:rPr>
        <w:t xml:space="preserve"> over-crowded and lacking measure for physical distancing and proper WASH and medical facilities required during Covid-19.</w:t>
      </w:r>
      <w:r w:rsidRPr="00262998">
        <w:rPr>
          <w:rStyle w:val="FootnoteReference"/>
          <w:rFonts w:ascii="Garamond" w:hAnsi="Garamond" w:cs="Times New Roman"/>
          <w:sz w:val="24"/>
          <w:szCs w:val="24"/>
        </w:rPr>
        <w:footnoteReference w:id="23"/>
      </w:r>
      <w:r w:rsidRPr="00262998">
        <w:rPr>
          <w:rFonts w:ascii="Garamond" w:hAnsi="Garamond" w:cs="Times New Roman"/>
          <w:sz w:val="24"/>
          <w:szCs w:val="24"/>
        </w:rPr>
        <w:t xml:space="preserve"> Despite a court order and a recommendation by NHRC the situation of inmates remained </w:t>
      </w:r>
      <w:r w:rsidRPr="00262998">
        <w:rPr>
          <w:rFonts w:ascii="Garamond" w:hAnsi="Garamond" w:cs="Times New Roman"/>
          <w:sz w:val="24"/>
          <w:szCs w:val="24"/>
        </w:rPr>
        <w:lastRenderedPageBreak/>
        <w:t>precarious through most of the crisis.</w:t>
      </w:r>
      <w:r w:rsidRPr="00262998">
        <w:rPr>
          <w:rStyle w:val="FootnoteReference"/>
          <w:rFonts w:ascii="Garamond" w:hAnsi="Garamond" w:cs="Times New Roman"/>
          <w:sz w:val="24"/>
          <w:szCs w:val="24"/>
        </w:rPr>
        <w:footnoteReference w:id="24"/>
      </w:r>
      <w:r w:rsidRPr="00262998">
        <w:rPr>
          <w:rFonts w:ascii="Garamond" w:hAnsi="Garamond" w:cs="Times New Roman"/>
          <w:sz w:val="24"/>
          <w:szCs w:val="24"/>
        </w:rPr>
        <w:t xml:space="preserve"> </w:t>
      </w:r>
      <w:r w:rsidR="00780451" w:rsidRPr="00262998">
        <w:rPr>
          <w:rFonts w:ascii="Garamond" w:hAnsi="Garamond" w:cs="Times New Roman"/>
          <w:sz w:val="24"/>
          <w:szCs w:val="24"/>
        </w:rPr>
        <w:t>In situations beyond Covid-19</w:t>
      </w:r>
      <w:r w:rsidR="00D60C62" w:rsidRPr="00262998">
        <w:rPr>
          <w:rFonts w:ascii="Garamond" w:hAnsi="Garamond" w:cs="Times New Roman"/>
          <w:sz w:val="24"/>
          <w:szCs w:val="24"/>
        </w:rPr>
        <w:t>,</w:t>
      </w:r>
      <w:r w:rsidRPr="00262998">
        <w:rPr>
          <w:rFonts w:ascii="Garamond" w:hAnsi="Garamond" w:cs="Times New Roman"/>
          <w:sz w:val="24"/>
          <w:szCs w:val="24"/>
        </w:rPr>
        <w:t xml:space="preserve"> with</w:t>
      </w:r>
      <w:r w:rsidR="00D60C62" w:rsidRPr="00262998">
        <w:rPr>
          <w:rFonts w:ascii="Garamond" w:hAnsi="Garamond" w:cs="Times New Roman"/>
          <w:sz w:val="24"/>
          <w:szCs w:val="24"/>
        </w:rPr>
        <w:t xml:space="preserve"> some</w:t>
      </w:r>
      <w:r w:rsidRPr="00262998">
        <w:rPr>
          <w:rFonts w:ascii="Garamond" w:hAnsi="Garamond" w:cs="Times New Roman"/>
          <w:sz w:val="24"/>
          <w:szCs w:val="24"/>
        </w:rPr>
        <w:t xml:space="preserve"> attempts</w:t>
      </w:r>
      <w:r w:rsidR="00F55EF2" w:rsidRPr="00262998">
        <w:rPr>
          <w:rStyle w:val="FootnoteReference"/>
          <w:rFonts w:ascii="Garamond" w:hAnsi="Garamond" w:cs="Times New Roman"/>
          <w:sz w:val="24"/>
          <w:szCs w:val="24"/>
        </w:rPr>
        <w:footnoteReference w:id="25"/>
      </w:r>
      <w:r w:rsidRPr="00262998">
        <w:rPr>
          <w:rFonts w:ascii="Garamond" w:hAnsi="Garamond" w:cs="Times New Roman"/>
          <w:sz w:val="24"/>
          <w:szCs w:val="24"/>
        </w:rPr>
        <w:t xml:space="preserve"> to </w:t>
      </w:r>
      <w:r w:rsidR="00D60C62" w:rsidRPr="00262998">
        <w:rPr>
          <w:rFonts w:ascii="Garamond" w:hAnsi="Garamond" w:cs="Times New Roman"/>
          <w:sz w:val="24"/>
          <w:szCs w:val="24"/>
        </w:rPr>
        <w:t>improve prison infrastructures</w:t>
      </w:r>
      <w:r w:rsidR="00780451" w:rsidRPr="00262998">
        <w:rPr>
          <w:rFonts w:ascii="Garamond" w:hAnsi="Garamond" w:cs="Times New Roman"/>
          <w:sz w:val="24"/>
          <w:szCs w:val="24"/>
        </w:rPr>
        <w:t xml:space="preserve"> the living conditions of persons deprived of liberty is still </w:t>
      </w:r>
      <w:r w:rsidR="00F55EF2" w:rsidRPr="00262998">
        <w:rPr>
          <w:rFonts w:ascii="Garamond" w:hAnsi="Garamond" w:cs="Times New Roman"/>
          <w:sz w:val="24"/>
          <w:szCs w:val="24"/>
        </w:rPr>
        <w:t>precarious with lack of proper prison management and inadequate infrastructure being the key.</w:t>
      </w:r>
      <w:r w:rsidR="00F55EF2" w:rsidRPr="00262998">
        <w:rPr>
          <w:rStyle w:val="FootnoteReference"/>
          <w:rFonts w:ascii="Garamond" w:hAnsi="Garamond" w:cs="Times New Roman"/>
          <w:sz w:val="24"/>
          <w:szCs w:val="24"/>
        </w:rPr>
        <w:footnoteReference w:id="26"/>
      </w:r>
    </w:p>
    <w:tbl>
      <w:tblPr>
        <w:tblStyle w:val="TableGrid"/>
        <w:tblW w:w="0" w:type="auto"/>
        <w:tblLook w:val="04A0" w:firstRow="1" w:lastRow="0" w:firstColumn="1" w:lastColumn="0" w:noHBand="0" w:noVBand="1"/>
      </w:tblPr>
      <w:tblGrid>
        <w:gridCol w:w="7195"/>
        <w:gridCol w:w="2155"/>
      </w:tblGrid>
      <w:tr w:rsidR="004C3198" w:rsidRPr="00B81362" w14:paraId="4368D9B7" w14:textId="77777777" w:rsidTr="004C3198">
        <w:tc>
          <w:tcPr>
            <w:tcW w:w="7195" w:type="dxa"/>
          </w:tcPr>
          <w:p w14:paraId="5451FBDB" w14:textId="1E2014E7" w:rsidR="004C3198" w:rsidRPr="00B81362" w:rsidRDefault="00B81362" w:rsidP="00262998">
            <w:pPr>
              <w:spacing w:line="360" w:lineRule="auto"/>
              <w:jc w:val="both"/>
              <w:rPr>
                <w:rFonts w:ascii="Garamond" w:hAnsi="Garamond" w:cs="Times New Roman"/>
                <w:b/>
                <w:bCs/>
                <w:sz w:val="24"/>
                <w:szCs w:val="24"/>
              </w:rPr>
            </w:pPr>
            <w:r>
              <w:rPr>
                <w:rFonts w:ascii="Garamond" w:hAnsi="Garamond" w:cs="Times New Roman"/>
                <w:b/>
                <w:bCs/>
                <w:sz w:val="24"/>
                <w:szCs w:val="24"/>
              </w:rPr>
              <w:t>Recommendation: Conditions of D</w:t>
            </w:r>
            <w:r w:rsidR="004C3198" w:rsidRPr="00B81362">
              <w:rPr>
                <w:rFonts w:ascii="Garamond" w:hAnsi="Garamond" w:cs="Times New Roman"/>
                <w:b/>
                <w:bCs/>
                <w:sz w:val="24"/>
                <w:szCs w:val="24"/>
              </w:rPr>
              <w:t>etention</w:t>
            </w:r>
          </w:p>
        </w:tc>
        <w:tc>
          <w:tcPr>
            <w:tcW w:w="2155" w:type="dxa"/>
          </w:tcPr>
          <w:p w14:paraId="6837E569" w14:textId="699ECEE2" w:rsidR="004C3198" w:rsidRPr="00B81362" w:rsidRDefault="004C3198" w:rsidP="00B81362">
            <w:pPr>
              <w:spacing w:line="360" w:lineRule="auto"/>
              <w:jc w:val="center"/>
              <w:rPr>
                <w:rFonts w:ascii="Garamond" w:hAnsi="Garamond" w:cs="Times New Roman"/>
                <w:b/>
                <w:bCs/>
                <w:sz w:val="24"/>
                <w:szCs w:val="24"/>
              </w:rPr>
            </w:pPr>
            <w:r w:rsidRPr="00B81362">
              <w:rPr>
                <w:rFonts w:ascii="Garamond" w:hAnsi="Garamond" w:cs="Times New Roman"/>
                <w:b/>
                <w:bCs/>
                <w:sz w:val="24"/>
                <w:szCs w:val="24"/>
              </w:rPr>
              <w:t>Status</w:t>
            </w:r>
          </w:p>
        </w:tc>
      </w:tr>
      <w:tr w:rsidR="004C3198" w:rsidRPr="00262998" w14:paraId="0CE85138" w14:textId="77777777" w:rsidTr="00C60438">
        <w:tc>
          <w:tcPr>
            <w:tcW w:w="7195" w:type="dxa"/>
            <w:shd w:val="clear" w:color="auto" w:fill="FFFF00"/>
          </w:tcPr>
          <w:p w14:paraId="287522E4" w14:textId="2BE92362" w:rsidR="004C3198" w:rsidRPr="00262998" w:rsidRDefault="004C3198" w:rsidP="00262998">
            <w:pPr>
              <w:spacing w:line="360" w:lineRule="auto"/>
              <w:jc w:val="both"/>
              <w:rPr>
                <w:rFonts w:ascii="Garamond" w:hAnsi="Garamond" w:cs="Times New Roman"/>
                <w:sz w:val="24"/>
                <w:szCs w:val="24"/>
              </w:rPr>
            </w:pPr>
            <w:r w:rsidRPr="00262998">
              <w:rPr>
                <w:rFonts w:ascii="Garamond" w:hAnsi="Garamond" w:cs="Times New Roman"/>
                <w:sz w:val="24"/>
                <w:szCs w:val="24"/>
              </w:rPr>
              <w:t>159.55 Continue to improve the prison infrastructure and the living conditions of persons deprived of liberty (Cuba);</w:t>
            </w:r>
            <w:r w:rsidR="00DC57A0">
              <w:rPr>
                <w:rFonts w:ascii="Garamond" w:hAnsi="Garamond" w:cs="Times New Roman"/>
                <w:sz w:val="24"/>
                <w:szCs w:val="24"/>
              </w:rPr>
              <w:t xml:space="preserve"> </w:t>
            </w:r>
            <w:r w:rsidR="00DC57A0" w:rsidRPr="00DC57A0">
              <w:rPr>
                <w:rFonts w:ascii="Garamond" w:hAnsi="Garamond" w:cs="Times New Roman"/>
                <w:color w:val="0070C0"/>
                <w:sz w:val="24"/>
                <w:szCs w:val="24"/>
              </w:rPr>
              <w:t>Supported</w:t>
            </w:r>
          </w:p>
        </w:tc>
        <w:tc>
          <w:tcPr>
            <w:tcW w:w="2155" w:type="dxa"/>
            <w:shd w:val="clear" w:color="auto" w:fill="FFFF00"/>
          </w:tcPr>
          <w:p w14:paraId="30C83D66" w14:textId="29FF3EB8" w:rsidR="004C3198" w:rsidRPr="00262998" w:rsidRDefault="00DC57A0"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bl>
    <w:p w14:paraId="6283394F" w14:textId="77777777" w:rsidR="004C3198" w:rsidRPr="00262998" w:rsidRDefault="004C3198" w:rsidP="00262998">
      <w:pPr>
        <w:spacing w:line="360" w:lineRule="auto"/>
        <w:jc w:val="both"/>
        <w:rPr>
          <w:rFonts w:ascii="Garamond" w:hAnsi="Garamond" w:cs="Times New Roman"/>
          <w:sz w:val="24"/>
          <w:szCs w:val="24"/>
        </w:rPr>
      </w:pPr>
    </w:p>
    <w:p w14:paraId="396A9AB3" w14:textId="3C3887BD" w:rsidR="004C3198" w:rsidRPr="00E00EEB" w:rsidRDefault="0022153B" w:rsidP="00262998">
      <w:pPr>
        <w:pStyle w:val="Heading2"/>
        <w:numPr>
          <w:ilvl w:val="1"/>
          <w:numId w:val="4"/>
        </w:numPr>
        <w:spacing w:line="360" w:lineRule="auto"/>
        <w:rPr>
          <w:rFonts w:ascii="Garamond" w:hAnsi="Garamond"/>
          <w:b/>
          <w:bCs/>
        </w:rPr>
      </w:pPr>
      <w:bookmarkStart w:id="18" w:name="_Toc135308093"/>
      <w:r w:rsidRPr="00E00EEB">
        <w:rPr>
          <w:rFonts w:ascii="Garamond" w:hAnsi="Garamond"/>
          <w:b/>
          <w:bCs/>
        </w:rPr>
        <w:t>Access to Justice and R</w:t>
      </w:r>
      <w:r w:rsidR="004C3198" w:rsidRPr="00E00EEB">
        <w:rPr>
          <w:rFonts w:ascii="Garamond" w:hAnsi="Garamond"/>
          <w:b/>
          <w:bCs/>
        </w:rPr>
        <w:t>emedy</w:t>
      </w:r>
      <w:bookmarkEnd w:id="18"/>
    </w:p>
    <w:p w14:paraId="17DB8622" w14:textId="146FD59F" w:rsidR="003C1CAD" w:rsidRPr="00262998" w:rsidRDefault="003C1CAD" w:rsidP="00262998">
      <w:pPr>
        <w:shd w:val="clear" w:color="auto" w:fill="FFFFFF" w:themeFill="background1"/>
        <w:spacing w:line="360" w:lineRule="auto"/>
        <w:jc w:val="both"/>
        <w:rPr>
          <w:rFonts w:ascii="Garamond" w:hAnsi="Garamond" w:cs="Times New Roman"/>
          <w:sz w:val="24"/>
          <w:szCs w:val="24"/>
        </w:rPr>
      </w:pPr>
      <w:r w:rsidRPr="00262998">
        <w:rPr>
          <w:rFonts w:ascii="Garamond" w:hAnsi="Garamond" w:cs="Times New Roman"/>
          <w:sz w:val="24"/>
          <w:szCs w:val="24"/>
        </w:rPr>
        <w:t>Out o</w:t>
      </w:r>
      <w:r w:rsidR="00BF4010">
        <w:rPr>
          <w:rFonts w:ascii="Garamond" w:hAnsi="Garamond" w:cs="Times New Roman"/>
          <w:sz w:val="24"/>
          <w:szCs w:val="24"/>
        </w:rPr>
        <w:t>f 2 recommendations related to access to j</w:t>
      </w:r>
      <w:r w:rsidRPr="00262998">
        <w:rPr>
          <w:rFonts w:ascii="Garamond" w:hAnsi="Garamond" w:cs="Times New Roman"/>
          <w:sz w:val="24"/>
          <w:szCs w:val="24"/>
        </w:rPr>
        <w:t xml:space="preserve">ustice and remedy in the third UPR cycle, Nepal supported all 2 recommendations. Assessment by the coalition considers that 1(50%) recommendation has been </w:t>
      </w:r>
      <w:r w:rsidR="00BF4010">
        <w:rPr>
          <w:rFonts w:ascii="Garamond" w:hAnsi="Garamond" w:cs="Times New Roman"/>
          <w:sz w:val="24"/>
          <w:szCs w:val="24"/>
        </w:rPr>
        <w:t xml:space="preserve">partially </w:t>
      </w:r>
      <w:r w:rsidRPr="00262998">
        <w:rPr>
          <w:rFonts w:ascii="Garamond" w:hAnsi="Garamond" w:cs="Times New Roman"/>
          <w:sz w:val="24"/>
          <w:szCs w:val="24"/>
        </w:rPr>
        <w:t xml:space="preserve">implemented, 1(50%) recommendation has </w:t>
      </w:r>
      <w:r w:rsidR="00BF4010">
        <w:rPr>
          <w:rFonts w:ascii="Garamond" w:hAnsi="Garamond" w:cs="Times New Roman"/>
          <w:sz w:val="24"/>
          <w:szCs w:val="24"/>
        </w:rPr>
        <w:t xml:space="preserve">not </w:t>
      </w:r>
      <w:r w:rsidRPr="00262998">
        <w:rPr>
          <w:rFonts w:ascii="Garamond" w:hAnsi="Garamond" w:cs="Times New Roman"/>
          <w:sz w:val="24"/>
          <w:szCs w:val="24"/>
        </w:rPr>
        <w:t>been implemented.</w:t>
      </w:r>
    </w:p>
    <w:p w14:paraId="79DFF140" w14:textId="10B8647B" w:rsidR="001555B6" w:rsidRPr="00262998" w:rsidRDefault="00BF4010" w:rsidP="00262998">
      <w:pPr>
        <w:shd w:val="clear" w:color="auto" w:fill="FFFFFF" w:themeFill="background1"/>
        <w:spacing w:line="360" w:lineRule="auto"/>
        <w:jc w:val="both"/>
        <w:rPr>
          <w:rFonts w:ascii="Garamond" w:hAnsi="Garamond" w:cs="Times New Roman"/>
          <w:sz w:val="24"/>
          <w:szCs w:val="24"/>
        </w:rPr>
      </w:pPr>
      <w:r w:rsidRPr="00BF4010">
        <w:rPr>
          <w:rFonts w:ascii="Garamond" w:hAnsi="Garamond" w:cs="Times New Roman"/>
          <w:sz w:val="24"/>
          <w:szCs w:val="24"/>
        </w:rPr>
        <w:drawing>
          <wp:inline distT="0" distB="0" distL="0" distR="0" wp14:anchorId="0CF38047" wp14:editId="5735B6B8">
            <wp:extent cx="5943600" cy="2459355"/>
            <wp:effectExtent l="0" t="0" r="19050"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CC8DB99" w14:textId="353390DE" w:rsidR="00D60C62" w:rsidRPr="00262998" w:rsidRDefault="00B61B9B"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Vulnerable communities faced exacerbated circumstances in accessing justice during the Covid-19 period. The apex court intervening to the pressing matter of access to justice laid down a verdict stressing </w:t>
      </w:r>
      <w:r w:rsidR="008671B5" w:rsidRPr="00262998">
        <w:rPr>
          <w:rFonts w:ascii="Garamond" w:hAnsi="Garamond" w:cs="Times New Roman"/>
          <w:sz w:val="24"/>
          <w:szCs w:val="24"/>
        </w:rPr>
        <w:t>on the</w:t>
      </w:r>
      <w:r w:rsidRPr="00262998">
        <w:rPr>
          <w:rFonts w:ascii="Garamond" w:hAnsi="Garamond" w:cs="Times New Roman"/>
          <w:sz w:val="24"/>
          <w:szCs w:val="24"/>
        </w:rPr>
        <w:t xml:space="preserve"> point procedural formalistic requirements of law should not be a hurdle in accessing </w:t>
      </w:r>
      <w:r w:rsidRPr="00262998">
        <w:rPr>
          <w:rFonts w:ascii="Garamond" w:hAnsi="Garamond" w:cs="Times New Roman"/>
          <w:sz w:val="24"/>
          <w:szCs w:val="24"/>
        </w:rPr>
        <w:lastRenderedPageBreak/>
        <w:t xml:space="preserve">justice in a circumstance like Covid-19 where implementation of basic facilities like transportation, right to health etc. were </w:t>
      </w:r>
      <w:r w:rsidR="008671B5" w:rsidRPr="00262998">
        <w:rPr>
          <w:rFonts w:ascii="Garamond" w:hAnsi="Garamond" w:cs="Times New Roman"/>
          <w:sz w:val="24"/>
          <w:szCs w:val="24"/>
        </w:rPr>
        <w:t>in</w:t>
      </w:r>
      <w:r w:rsidRPr="00262998">
        <w:rPr>
          <w:rFonts w:ascii="Garamond" w:hAnsi="Garamond" w:cs="Times New Roman"/>
          <w:sz w:val="24"/>
          <w:szCs w:val="24"/>
        </w:rPr>
        <w:t xml:space="preserve"> jeopardy. </w:t>
      </w:r>
      <w:r w:rsidR="008671B5" w:rsidRPr="00262998">
        <w:rPr>
          <w:rFonts w:ascii="Garamond" w:hAnsi="Garamond" w:cs="Times New Roman"/>
          <w:sz w:val="24"/>
          <w:szCs w:val="24"/>
        </w:rPr>
        <w:t>The court considered the period of lockdown as zero hour to ensure accessibility.</w:t>
      </w:r>
      <w:r w:rsidR="00C572BB" w:rsidRPr="00262998">
        <w:rPr>
          <w:rStyle w:val="FootnoteReference"/>
          <w:rFonts w:ascii="Garamond" w:hAnsi="Garamond" w:cs="Times New Roman"/>
          <w:sz w:val="24"/>
          <w:szCs w:val="24"/>
        </w:rPr>
        <w:footnoteReference w:id="27"/>
      </w:r>
      <w:r w:rsidR="008671B5" w:rsidRPr="00262998">
        <w:rPr>
          <w:rFonts w:ascii="Garamond" w:hAnsi="Garamond" w:cs="Times New Roman"/>
          <w:sz w:val="24"/>
          <w:szCs w:val="24"/>
        </w:rPr>
        <w:t xml:space="preserve"> </w:t>
      </w:r>
      <w:proofErr w:type="spellStart"/>
      <w:r w:rsidR="008671B5" w:rsidRPr="00262998">
        <w:rPr>
          <w:rFonts w:ascii="Garamond" w:hAnsi="Garamond" w:cs="Times New Roman"/>
          <w:sz w:val="24"/>
          <w:szCs w:val="24"/>
        </w:rPr>
        <w:t>Labour</w:t>
      </w:r>
      <w:proofErr w:type="spellEnd"/>
      <w:r w:rsidR="008671B5" w:rsidRPr="00262998">
        <w:rPr>
          <w:rFonts w:ascii="Garamond" w:hAnsi="Garamond" w:cs="Times New Roman"/>
          <w:sz w:val="24"/>
          <w:szCs w:val="24"/>
        </w:rPr>
        <w:t xml:space="preserve"> migrants faced </w:t>
      </w:r>
      <w:r w:rsidR="005A51C9" w:rsidRPr="00262998">
        <w:rPr>
          <w:rFonts w:ascii="Garamond" w:hAnsi="Garamond" w:cs="Times New Roman"/>
          <w:sz w:val="24"/>
          <w:szCs w:val="24"/>
        </w:rPr>
        <w:t>the problem</w:t>
      </w:r>
      <w:r w:rsidR="008671B5" w:rsidRPr="00262998">
        <w:rPr>
          <w:rFonts w:ascii="Garamond" w:hAnsi="Garamond" w:cs="Times New Roman"/>
          <w:sz w:val="24"/>
          <w:szCs w:val="24"/>
        </w:rPr>
        <w:t xml:space="preserve"> of accessing justice due to factors such as language barrier and inaccessibility of digital technology. </w:t>
      </w:r>
      <w:r w:rsidR="00C572BB" w:rsidRPr="00262998">
        <w:rPr>
          <w:rStyle w:val="FootnoteReference"/>
          <w:rFonts w:ascii="Garamond" w:hAnsi="Garamond" w:cs="Times New Roman"/>
          <w:sz w:val="24"/>
          <w:szCs w:val="24"/>
        </w:rPr>
        <w:footnoteReference w:id="28"/>
      </w:r>
      <w:r w:rsidR="005A51C9" w:rsidRPr="00262998">
        <w:rPr>
          <w:rFonts w:ascii="Garamond" w:hAnsi="Garamond" w:cs="Times New Roman"/>
          <w:sz w:val="24"/>
          <w:szCs w:val="24"/>
        </w:rPr>
        <w:t xml:space="preserve"> There </w:t>
      </w:r>
      <w:r w:rsidR="00C572BB" w:rsidRPr="00262998">
        <w:rPr>
          <w:rFonts w:ascii="Garamond" w:hAnsi="Garamond" w:cs="Times New Roman"/>
          <w:sz w:val="24"/>
          <w:szCs w:val="24"/>
        </w:rPr>
        <w:t>have</w:t>
      </w:r>
      <w:r w:rsidR="005A51C9" w:rsidRPr="00262998">
        <w:rPr>
          <w:rFonts w:ascii="Garamond" w:hAnsi="Garamond" w:cs="Times New Roman"/>
          <w:sz w:val="24"/>
          <w:szCs w:val="24"/>
        </w:rPr>
        <w:t xml:space="preserve"> been instances of unlawful and extrajudicial killings with most of them coming within </w:t>
      </w:r>
      <w:r w:rsidR="00C572BB" w:rsidRPr="00262998">
        <w:rPr>
          <w:rFonts w:ascii="Garamond" w:hAnsi="Garamond" w:cs="Times New Roman"/>
          <w:sz w:val="24"/>
          <w:szCs w:val="24"/>
        </w:rPr>
        <w:t>the limit</w:t>
      </w:r>
      <w:r w:rsidR="005A51C9" w:rsidRPr="00262998">
        <w:rPr>
          <w:rFonts w:ascii="Garamond" w:hAnsi="Garamond" w:cs="Times New Roman"/>
          <w:sz w:val="24"/>
          <w:szCs w:val="24"/>
        </w:rPr>
        <w:t xml:space="preserve"> of enquiry and </w:t>
      </w:r>
      <w:r w:rsidR="00C572BB" w:rsidRPr="00262998">
        <w:rPr>
          <w:rFonts w:ascii="Garamond" w:hAnsi="Garamond" w:cs="Times New Roman"/>
          <w:sz w:val="24"/>
          <w:szCs w:val="24"/>
        </w:rPr>
        <w:t>investigation</w:t>
      </w:r>
      <w:r w:rsidR="005A51C9" w:rsidRPr="00262998">
        <w:rPr>
          <w:rFonts w:ascii="Garamond" w:hAnsi="Garamond" w:cs="Times New Roman"/>
          <w:sz w:val="24"/>
          <w:szCs w:val="24"/>
        </w:rPr>
        <w:t>.</w:t>
      </w:r>
    </w:p>
    <w:tbl>
      <w:tblPr>
        <w:tblStyle w:val="TableGrid"/>
        <w:tblW w:w="0" w:type="auto"/>
        <w:tblLook w:val="04A0" w:firstRow="1" w:lastRow="0" w:firstColumn="1" w:lastColumn="0" w:noHBand="0" w:noVBand="1"/>
      </w:tblPr>
      <w:tblGrid>
        <w:gridCol w:w="7195"/>
        <w:gridCol w:w="2155"/>
      </w:tblGrid>
      <w:tr w:rsidR="004C3198" w:rsidRPr="00B81362" w14:paraId="77CF6B2D" w14:textId="77777777" w:rsidTr="004C3198">
        <w:tc>
          <w:tcPr>
            <w:tcW w:w="7195" w:type="dxa"/>
          </w:tcPr>
          <w:p w14:paraId="74612381" w14:textId="0FD158AC" w:rsidR="004C3198" w:rsidRPr="00B81362" w:rsidRDefault="004C3198" w:rsidP="00262998">
            <w:pPr>
              <w:spacing w:line="360" w:lineRule="auto"/>
              <w:jc w:val="both"/>
              <w:rPr>
                <w:rFonts w:ascii="Garamond" w:hAnsi="Garamond" w:cs="Times New Roman"/>
                <w:b/>
                <w:bCs/>
                <w:sz w:val="24"/>
                <w:szCs w:val="24"/>
              </w:rPr>
            </w:pPr>
            <w:r w:rsidRPr="00B81362">
              <w:rPr>
                <w:rFonts w:ascii="Garamond" w:hAnsi="Garamond" w:cs="Times New Roman"/>
                <w:b/>
                <w:bCs/>
                <w:sz w:val="24"/>
                <w:szCs w:val="24"/>
              </w:rPr>
              <w:t>Recomme</w:t>
            </w:r>
            <w:r w:rsidR="00B81362">
              <w:rPr>
                <w:rFonts w:ascii="Garamond" w:hAnsi="Garamond" w:cs="Times New Roman"/>
                <w:b/>
                <w:bCs/>
                <w:sz w:val="24"/>
                <w:szCs w:val="24"/>
              </w:rPr>
              <w:t>ndation: Access to Justice and R</w:t>
            </w:r>
            <w:r w:rsidRPr="00B81362">
              <w:rPr>
                <w:rFonts w:ascii="Garamond" w:hAnsi="Garamond" w:cs="Times New Roman"/>
                <w:b/>
                <w:bCs/>
                <w:sz w:val="24"/>
                <w:szCs w:val="24"/>
              </w:rPr>
              <w:t>emedy</w:t>
            </w:r>
          </w:p>
        </w:tc>
        <w:tc>
          <w:tcPr>
            <w:tcW w:w="2155" w:type="dxa"/>
          </w:tcPr>
          <w:p w14:paraId="4D9C149B" w14:textId="20257226" w:rsidR="004C3198" w:rsidRPr="00B81362" w:rsidRDefault="004C3198" w:rsidP="00B81362">
            <w:pPr>
              <w:spacing w:line="360" w:lineRule="auto"/>
              <w:jc w:val="center"/>
              <w:rPr>
                <w:rFonts w:ascii="Garamond" w:hAnsi="Garamond" w:cs="Times New Roman"/>
                <w:b/>
                <w:bCs/>
                <w:sz w:val="24"/>
                <w:szCs w:val="24"/>
              </w:rPr>
            </w:pPr>
            <w:r w:rsidRPr="00B81362">
              <w:rPr>
                <w:rFonts w:ascii="Garamond" w:hAnsi="Garamond" w:cs="Times New Roman"/>
                <w:b/>
                <w:bCs/>
                <w:sz w:val="24"/>
                <w:szCs w:val="24"/>
              </w:rPr>
              <w:t>Status</w:t>
            </w:r>
          </w:p>
        </w:tc>
      </w:tr>
      <w:tr w:rsidR="004C3198" w:rsidRPr="00262998" w14:paraId="5F2137EB" w14:textId="77777777" w:rsidTr="00504815">
        <w:tc>
          <w:tcPr>
            <w:tcW w:w="7195" w:type="dxa"/>
            <w:shd w:val="clear" w:color="auto" w:fill="FF0000"/>
          </w:tcPr>
          <w:p w14:paraId="6B4F9AA0" w14:textId="4F9D8AEB" w:rsidR="004C3198" w:rsidRPr="00262998" w:rsidRDefault="004C3198" w:rsidP="00262998">
            <w:pPr>
              <w:spacing w:line="360" w:lineRule="auto"/>
              <w:jc w:val="both"/>
              <w:rPr>
                <w:rFonts w:ascii="Garamond" w:hAnsi="Garamond" w:cs="Times New Roman"/>
                <w:sz w:val="24"/>
                <w:szCs w:val="24"/>
              </w:rPr>
            </w:pPr>
            <w:r w:rsidRPr="00262998">
              <w:rPr>
                <w:rFonts w:ascii="Garamond" w:hAnsi="Garamond" w:cs="Times New Roman"/>
                <w:sz w:val="24"/>
                <w:szCs w:val="24"/>
              </w:rPr>
              <w:t>159.56 Ensure prompt, impartial, independent and effective investigations into all cases of unlawful killings (Greece);</w:t>
            </w:r>
            <w:r w:rsidR="00BF4010">
              <w:rPr>
                <w:rFonts w:ascii="Garamond" w:hAnsi="Garamond" w:cs="Times New Roman"/>
                <w:sz w:val="24"/>
                <w:szCs w:val="24"/>
              </w:rPr>
              <w:t xml:space="preserve"> </w:t>
            </w:r>
            <w:r w:rsidR="00BF4010" w:rsidRPr="00BF4010">
              <w:rPr>
                <w:rFonts w:ascii="Garamond" w:hAnsi="Garamond" w:cs="Times New Roman"/>
                <w:color w:val="0070C0"/>
                <w:sz w:val="24"/>
                <w:szCs w:val="24"/>
              </w:rPr>
              <w:t>Supported</w:t>
            </w:r>
          </w:p>
        </w:tc>
        <w:tc>
          <w:tcPr>
            <w:tcW w:w="2155" w:type="dxa"/>
            <w:shd w:val="clear" w:color="auto" w:fill="FF0000"/>
          </w:tcPr>
          <w:p w14:paraId="67EBE0F0" w14:textId="417652E9" w:rsidR="004C3198" w:rsidRPr="00262998" w:rsidRDefault="00BF4010"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r w:rsidR="004C3198" w:rsidRPr="00262998" w14:paraId="021F00A7" w14:textId="77777777" w:rsidTr="00504815">
        <w:tc>
          <w:tcPr>
            <w:tcW w:w="7195" w:type="dxa"/>
            <w:shd w:val="clear" w:color="auto" w:fill="FFFF00"/>
          </w:tcPr>
          <w:p w14:paraId="0EBF95F5" w14:textId="4A372AEB" w:rsidR="004C3198" w:rsidRPr="00262998" w:rsidRDefault="004C3198" w:rsidP="00262998">
            <w:pPr>
              <w:spacing w:line="360" w:lineRule="auto"/>
              <w:jc w:val="both"/>
              <w:rPr>
                <w:rFonts w:ascii="Garamond" w:hAnsi="Garamond" w:cs="Times New Roman"/>
                <w:sz w:val="24"/>
                <w:szCs w:val="24"/>
              </w:rPr>
            </w:pPr>
            <w:r w:rsidRPr="00262998">
              <w:rPr>
                <w:rFonts w:ascii="Garamond" w:hAnsi="Garamond" w:cs="Times New Roman"/>
                <w:sz w:val="24"/>
                <w:szCs w:val="24"/>
              </w:rPr>
              <w:t>159.61 Continue efforts to ensure access to justice, poverty reduction and the protection of the rights of persons in vulnerable situations (Nigeria);</w:t>
            </w:r>
            <w:r w:rsidR="00BF4010">
              <w:rPr>
                <w:rFonts w:ascii="Garamond" w:hAnsi="Garamond" w:cs="Times New Roman"/>
                <w:sz w:val="24"/>
                <w:szCs w:val="24"/>
              </w:rPr>
              <w:t xml:space="preserve"> </w:t>
            </w:r>
            <w:r w:rsidR="00BF4010" w:rsidRPr="00BF4010">
              <w:rPr>
                <w:rFonts w:ascii="Garamond" w:hAnsi="Garamond" w:cs="Times New Roman"/>
                <w:color w:val="0070C0"/>
                <w:sz w:val="24"/>
                <w:szCs w:val="24"/>
              </w:rPr>
              <w:t>Supported</w:t>
            </w:r>
          </w:p>
        </w:tc>
        <w:tc>
          <w:tcPr>
            <w:tcW w:w="2155" w:type="dxa"/>
            <w:shd w:val="clear" w:color="auto" w:fill="FFFF00"/>
          </w:tcPr>
          <w:p w14:paraId="66E88ABA" w14:textId="015B18B7" w:rsidR="004C3198" w:rsidRPr="00262998" w:rsidRDefault="00BF4010"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bl>
    <w:p w14:paraId="1441C11B" w14:textId="77777777" w:rsidR="004C3198" w:rsidRPr="00262998" w:rsidRDefault="004C3198" w:rsidP="00262998">
      <w:pPr>
        <w:spacing w:line="360" w:lineRule="auto"/>
        <w:jc w:val="both"/>
        <w:rPr>
          <w:rFonts w:ascii="Garamond" w:hAnsi="Garamond" w:cs="Times New Roman"/>
          <w:sz w:val="24"/>
          <w:szCs w:val="24"/>
        </w:rPr>
      </w:pPr>
    </w:p>
    <w:p w14:paraId="32032A86" w14:textId="60CAC48E" w:rsidR="001A1547" w:rsidRPr="00E00EEB" w:rsidRDefault="0022153B" w:rsidP="00262998">
      <w:pPr>
        <w:pStyle w:val="Heading2"/>
        <w:numPr>
          <w:ilvl w:val="1"/>
          <w:numId w:val="4"/>
        </w:numPr>
        <w:spacing w:line="360" w:lineRule="auto"/>
        <w:rPr>
          <w:rFonts w:ascii="Garamond" w:hAnsi="Garamond"/>
          <w:b/>
          <w:bCs/>
        </w:rPr>
      </w:pPr>
      <w:bookmarkStart w:id="19" w:name="_Toc135308094"/>
      <w:r w:rsidRPr="00E00EEB">
        <w:rPr>
          <w:rFonts w:ascii="Garamond" w:hAnsi="Garamond"/>
          <w:b/>
          <w:bCs/>
        </w:rPr>
        <w:t>Freedom of Opinion and Expression and Access to I</w:t>
      </w:r>
      <w:r w:rsidR="0092773E" w:rsidRPr="00E00EEB">
        <w:rPr>
          <w:rFonts w:ascii="Garamond" w:hAnsi="Garamond"/>
          <w:b/>
          <w:bCs/>
        </w:rPr>
        <w:t>nformation</w:t>
      </w:r>
      <w:bookmarkEnd w:id="19"/>
    </w:p>
    <w:p w14:paraId="0D77E640" w14:textId="028E62E4" w:rsidR="0044558F" w:rsidRPr="00262998" w:rsidRDefault="0044558F" w:rsidP="00262998">
      <w:pPr>
        <w:shd w:val="clear" w:color="auto" w:fill="FFFFFF" w:themeFill="background1"/>
        <w:spacing w:line="360" w:lineRule="auto"/>
        <w:jc w:val="both"/>
        <w:rPr>
          <w:rFonts w:ascii="Garamond" w:hAnsi="Garamond" w:cs="Times New Roman"/>
          <w:sz w:val="24"/>
          <w:szCs w:val="24"/>
        </w:rPr>
      </w:pPr>
      <w:r w:rsidRPr="00262998">
        <w:rPr>
          <w:rFonts w:ascii="Garamond" w:hAnsi="Garamond" w:cs="Times New Roman"/>
          <w:sz w:val="24"/>
          <w:szCs w:val="24"/>
        </w:rPr>
        <w:t xml:space="preserve">Out of </w:t>
      </w:r>
      <w:r w:rsidR="00AC528C" w:rsidRPr="00262998">
        <w:rPr>
          <w:rFonts w:ascii="Garamond" w:hAnsi="Garamond" w:cs="Times New Roman"/>
          <w:sz w:val="24"/>
          <w:szCs w:val="24"/>
        </w:rPr>
        <w:t>12</w:t>
      </w:r>
      <w:r w:rsidRPr="00262998">
        <w:rPr>
          <w:rFonts w:ascii="Garamond" w:hAnsi="Garamond" w:cs="Times New Roman"/>
          <w:sz w:val="24"/>
          <w:szCs w:val="24"/>
        </w:rPr>
        <w:t xml:space="preserve"> recommendations related to </w:t>
      </w:r>
      <w:r w:rsidR="00AC528C" w:rsidRPr="00262998">
        <w:rPr>
          <w:rFonts w:ascii="Garamond" w:hAnsi="Garamond" w:cs="Times New Roman"/>
          <w:sz w:val="24"/>
          <w:szCs w:val="24"/>
        </w:rPr>
        <w:t>Freedom of Opinion and Expression and Access to information</w:t>
      </w:r>
      <w:r w:rsidRPr="00262998">
        <w:rPr>
          <w:rFonts w:ascii="Garamond" w:hAnsi="Garamond" w:cs="Times New Roman"/>
          <w:sz w:val="24"/>
          <w:szCs w:val="24"/>
        </w:rPr>
        <w:t xml:space="preserve"> in the third UPR cycle, Nepal supported </w:t>
      </w:r>
      <w:r w:rsidR="00AC528C" w:rsidRPr="00262998">
        <w:rPr>
          <w:rFonts w:ascii="Garamond" w:hAnsi="Garamond" w:cs="Times New Roman"/>
          <w:sz w:val="24"/>
          <w:szCs w:val="24"/>
        </w:rPr>
        <w:t xml:space="preserve">10 </w:t>
      </w:r>
      <w:r w:rsidRPr="00262998">
        <w:rPr>
          <w:rFonts w:ascii="Garamond" w:hAnsi="Garamond" w:cs="Times New Roman"/>
          <w:sz w:val="24"/>
          <w:szCs w:val="24"/>
        </w:rPr>
        <w:t>recommendations</w:t>
      </w:r>
      <w:r w:rsidR="00AC528C" w:rsidRPr="00262998">
        <w:rPr>
          <w:rFonts w:ascii="Garamond" w:hAnsi="Garamond" w:cs="Times New Roman"/>
          <w:sz w:val="24"/>
          <w:szCs w:val="24"/>
        </w:rPr>
        <w:t xml:space="preserve"> and noted 2</w:t>
      </w:r>
      <w:r w:rsidRPr="00262998">
        <w:rPr>
          <w:rFonts w:ascii="Garamond" w:hAnsi="Garamond" w:cs="Times New Roman"/>
          <w:sz w:val="24"/>
          <w:szCs w:val="24"/>
        </w:rPr>
        <w:t xml:space="preserve">. Assessment by the coalition considers that </w:t>
      </w:r>
      <w:r w:rsidR="00AC528C" w:rsidRPr="00262998">
        <w:rPr>
          <w:rFonts w:ascii="Garamond" w:hAnsi="Garamond" w:cs="Times New Roman"/>
          <w:sz w:val="24"/>
          <w:szCs w:val="24"/>
        </w:rPr>
        <w:t>7</w:t>
      </w:r>
      <w:r w:rsidRPr="00262998">
        <w:rPr>
          <w:rFonts w:ascii="Garamond" w:hAnsi="Garamond" w:cs="Times New Roman"/>
          <w:sz w:val="24"/>
          <w:szCs w:val="24"/>
        </w:rPr>
        <w:t>(</w:t>
      </w:r>
      <w:r w:rsidR="00AC528C" w:rsidRPr="00262998">
        <w:rPr>
          <w:rFonts w:ascii="Garamond" w:hAnsi="Garamond" w:cs="Times New Roman"/>
          <w:sz w:val="24"/>
          <w:szCs w:val="24"/>
        </w:rPr>
        <w:t>58%</w:t>
      </w:r>
      <w:r w:rsidRPr="00262998">
        <w:rPr>
          <w:rFonts w:ascii="Garamond" w:hAnsi="Garamond" w:cs="Times New Roman"/>
          <w:sz w:val="24"/>
          <w:szCs w:val="24"/>
        </w:rPr>
        <w:t>) recommendation</w:t>
      </w:r>
      <w:r w:rsidR="00AC528C" w:rsidRPr="00262998">
        <w:rPr>
          <w:rFonts w:ascii="Garamond" w:hAnsi="Garamond" w:cs="Times New Roman"/>
          <w:sz w:val="24"/>
          <w:szCs w:val="24"/>
        </w:rPr>
        <w:t>s</w:t>
      </w:r>
      <w:r w:rsidRPr="00262998">
        <w:rPr>
          <w:rFonts w:ascii="Garamond" w:hAnsi="Garamond" w:cs="Times New Roman"/>
          <w:sz w:val="24"/>
          <w:szCs w:val="24"/>
        </w:rPr>
        <w:t xml:space="preserve"> </w:t>
      </w:r>
      <w:r w:rsidR="00AC528C" w:rsidRPr="00262998">
        <w:rPr>
          <w:rFonts w:ascii="Garamond" w:hAnsi="Garamond" w:cs="Times New Roman"/>
          <w:sz w:val="24"/>
          <w:szCs w:val="24"/>
        </w:rPr>
        <w:t>have</w:t>
      </w:r>
      <w:r w:rsidRPr="00262998">
        <w:rPr>
          <w:rFonts w:ascii="Garamond" w:hAnsi="Garamond" w:cs="Times New Roman"/>
          <w:sz w:val="24"/>
          <w:szCs w:val="24"/>
        </w:rPr>
        <w:t xml:space="preserve"> been</w:t>
      </w:r>
      <w:r w:rsidR="00AC528C" w:rsidRPr="00262998">
        <w:rPr>
          <w:rFonts w:ascii="Garamond" w:hAnsi="Garamond" w:cs="Times New Roman"/>
          <w:sz w:val="24"/>
          <w:szCs w:val="24"/>
        </w:rPr>
        <w:t xml:space="preserve"> partially</w:t>
      </w:r>
      <w:r w:rsidRPr="00262998">
        <w:rPr>
          <w:rFonts w:ascii="Garamond" w:hAnsi="Garamond" w:cs="Times New Roman"/>
          <w:sz w:val="24"/>
          <w:szCs w:val="24"/>
        </w:rPr>
        <w:t xml:space="preserve"> implemented</w:t>
      </w:r>
      <w:r w:rsidR="00AC528C" w:rsidRPr="00262998">
        <w:rPr>
          <w:rFonts w:ascii="Garamond" w:hAnsi="Garamond" w:cs="Times New Roman"/>
          <w:sz w:val="24"/>
          <w:szCs w:val="24"/>
        </w:rPr>
        <w:t xml:space="preserve"> and 5</w:t>
      </w:r>
      <w:r w:rsidRPr="00262998">
        <w:rPr>
          <w:rFonts w:ascii="Garamond" w:hAnsi="Garamond" w:cs="Times New Roman"/>
          <w:sz w:val="24"/>
          <w:szCs w:val="24"/>
        </w:rPr>
        <w:t xml:space="preserve"> (</w:t>
      </w:r>
      <w:r w:rsidR="00AC528C" w:rsidRPr="00262998">
        <w:rPr>
          <w:rFonts w:ascii="Garamond" w:hAnsi="Garamond" w:cs="Times New Roman"/>
          <w:sz w:val="24"/>
          <w:szCs w:val="24"/>
        </w:rPr>
        <w:t>42 %)</w:t>
      </w:r>
      <w:r w:rsidRPr="00262998">
        <w:rPr>
          <w:rFonts w:ascii="Garamond" w:hAnsi="Garamond" w:cs="Times New Roman"/>
          <w:sz w:val="24"/>
          <w:szCs w:val="24"/>
        </w:rPr>
        <w:t xml:space="preserve"> recommendation</w:t>
      </w:r>
      <w:r w:rsidR="00AC528C" w:rsidRPr="00262998">
        <w:rPr>
          <w:rFonts w:ascii="Garamond" w:hAnsi="Garamond" w:cs="Times New Roman"/>
          <w:sz w:val="24"/>
          <w:szCs w:val="24"/>
        </w:rPr>
        <w:t>s</w:t>
      </w:r>
      <w:r w:rsidRPr="00262998">
        <w:rPr>
          <w:rFonts w:ascii="Garamond" w:hAnsi="Garamond" w:cs="Times New Roman"/>
          <w:sz w:val="24"/>
          <w:szCs w:val="24"/>
        </w:rPr>
        <w:t xml:space="preserve"> h</w:t>
      </w:r>
      <w:r w:rsidR="00AC528C" w:rsidRPr="00262998">
        <w:rPr>
          <w:rFonts w:ascii="Garamond" w:hAnsi="Garamond" w:cs="Times New Roman"/>
          <w:sz w:val="24"/>
          <w:szCs w:val="24"/>
        </w:rPr>
        <w:t>ave</w:t>
      </w:r>
      <w:r w:rsidRPr="00262998">
        <w:rPr>
          <w:rFonts w:ascii="Garamond" w:hAnsi="Garamond" w:cs="Times New Roman"/>
          <w:sz w:val="24"/>
          <w:szCs w:val="24"/>
        </w:rPr>
        <w:t xml:space="preserve"> been </w:t>
      </w:r>
      <w:r w:rsidR="00AC528C" w:rsidRPr="00262998">
        <w:rPr>
          <w:rFonts w:ascii="Garamond" w:hAnsi="Garamond" w:cs="Times New Roman"/>
          <w:sz w:val="24"/>
          <w:szCs w:val="24"/>
        </w:rPr>
        <w:t>not implemented</w:t>
      </w:r>
      <w:r w:rsidRPr="00262998">
        <w:rPr>
          <w:rFonts w:ascii="Garamond" w:hAnsi="Garamond" w:cs="Times New Roman"/>
          <w:sz w:val="24"/>
          <w:szCs w:val="24"/>
        </w:rPr>
        <w:t xml:space="preserve"> implemented.</w:t>
      </w:r>
    </w:p>
    <w:p w14:paraId="42AF91E0" w14:textId="77777777" w:rsidR="00BF4010" w:rsidRDefault="00BF4010" w:rsidP="00262998">
      <w:pPr>
        <w:shd w:val="clear" w:color="auto" w:fill="FFFFFF" w:themeFill="background1"/>
        <w:spacing w:line="360" w:lineRule="auto"/>
        <w:jc w:val="both"/>
        <w:rPr>
          <w:rFonts w:ascii="Garamond" w:hAnsi="Garamond" w:cs="Times New Roman"/>
          <w:sz w:val="24"/>
          <w:szCs w:val="24"/>
        </w:rPr>
      </w:pPr>
    </w:p>
    <w:p w14:paraId="647C20D4" w14:textId="77777777" w:rsidR="00BF4010" w:rsidRDefault="00BF4010" w:rsidP="00262998">
      <w:pPr>
        <w:shd w:val="clear" w:color="auto" w:fill="FFFFFF" w:themeFill="background1"/>
        <w:spacing w:line="360" w:lineRule="auto"/>
        <w:jc w:val="both"/>
        <w:rPr>
          <w:rFonts w:ascii="Garamond" w:hAnsi="Garamond" w:cs="Times New Roman"/>
          <w:sz w:val="24"/>
          <w:szCs w:val="24"/>
        </w:rPr>
      </w:pPr>
    </w:p>
    <w:p w14:paraId="090458C9" w14:textId="77777777" w:rsidR="00BF4010" w:rsidRDefault="00BF4010" w:rsidP="00262998">
      <w:pPr>
        <w:shd w:val="clear" w:color="auto" w:fill="FFFFFF" w:themeFill="background1"/>
        <w:spacing w:line="360" w:lineRule="auto"/>
        <w:jc w:val="both"/>
        <w:rPr>
          <w:rFonts w:ascii="Garamond" w:hAnsi="Garamond" w:cs="Times New Roman"/>
          <w:sz w:val="24"/>
          <w:szCs w:val="24"/>
        </w:rPr>
      </w:pPr>
    </w:p>
    <w:p w14:paraId="06CEBC7D" w14:textId="77777777" w:rsidR="00BF4010" w:rsidRDefault="00BF4010" w:rsidP="00262998">
      <w:pPr>
        <w:shd w:val="clear" w:color="auto" w:fill="FFFFFF" w:themeFill="background1"/>
        <w:spacing w:line="360" w:lineRule="auto"/>
        <w:jc w:val="both"/>
        <w:rPr>
          <w:rFonts w:ascii="Garamond" w:hAnsi="Garamond" w:cs="Times New Roman"/>
          <w:sz w:val="24"/>
          <w:szCs w:val="24"/>
        </w:rPr>
      </w:pPr>
    </w:p>
    <w:p w14:paraId="4421B3FE" w14:textId="77777777" w:rsidR="00BF4010" w:rsidRDefault="00BF4010" w:rsidP="00262998">
      <w:pPr>
        <w:shd w:val="clear" w:color="auto" w:fill="FFFFFF" w:themeFill="background1"/>
        <w:spacing w:line="360" w:lineRule="auto"/>
        <w:jc w:val="both"/>
        <w:rPr>
          <w:rFonts w:ascii="Garamond" w:hAnsi="Garamond" w:cs="Times New Roman"/>
          <w:sz w:val="24"/>
          <w:szCs w:val="24"/>
        </w:rPr>
      </w:pPr>
    </w:p>
    <w:p w14:paraId="5C02F409" w14:textId="77777777" w:rsidR="00BF4010" w:rsidRDefault="00BF4010" w:rsidP="00262998">
      <w:pPr>
        <w:shd w:val="clear" w:color="auto" w:fill="FFFFFF" w:themeFill="background1"/>
        <w:spacing w:line="360" w:lineRule="auto"/>
        <w:jc w:val="both"/>
        <w:rPr>
          <w:rFonts w:ascii="Garamond" w:hAnsi="Garamond" w:cs="Times New Roman"/>
          <w:sz w:val="24"/>
          <w:szCs w:val="24"/>
        </w:rPr>
      </w:pPr>
    </w:p>
    <w:p w14:paraId="73714644" w14:textId="3FBBEAC9" w:rsidR="0044558F" w:rsidRPr="00262998" w:rsidRDefault="0044558F" w:rsidP="00262998">
      <w:pPr>
        <w:shd w:val="clear" w:color="auto" w:fill="FFFFFF" w:themeFill="background1"/>
        <w:spacing w:line="360" w:lineRule="auto"/>
        <w:jc w:val="both"/>
        <w:rPr>
          <w:rFonts w:ascii="Garamond" w:hAnsi="Garamond" w:cs="Times New Roman"/>
          <w:sz w:val="24"/>
          <w:szCs w:val="24"/>
        </w:rPr>
      </w:pPr>
      <w:r w:rsidRPr="00262998">
        <w:rPr>
          <w:rFonts w:ascii="Garamond" w:hAnsi="Garamond" w:cs="Times New Roman"/>
          <w:noProof/>
          <w:sz w:val="24"/>
          <w:szCs w:val="24"/>
        </w:rPr>
        <w:drawing>
          <wp:anchor distT="0" distB="0" distL="114300" distR="114300" simplePos="0" relativeHeight="251658240" behindDoc="0" locked="0" layoutInCell="1" allowOverlap="1" wp14:anchorId="4B336E09" wp14:editId="29054BB4">
            <wp:simplePos x="914400" y="4772025"/>
            <wp:positionH relativeFrom="column">
              <wp:align>left</wp:align>
            </wp:positionH>
            <wp:positionV relativeFrom="paragraph">
              <wp:align>top</wp:align>
            </wp:positionV>
            <wp:extent cx="5429250" cy="2667000"/>
            <wp:effectExtent l="0" t="0" r="19050" b="19050"/>
            <wp:wrapSquare wrapText="bothSides"/>
            <wp:docPr id="171895654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217489" w:rsidRPr="00262998">
        <w:rPr>
          <w:rFonts w:ascii="Garamond" w:hAnsi="Garamond" w:cs="Times New Roman"/>
          <w:sz w:val="24"/>
          <w:szCs w:val="24"/>
        </w:rPr>
        <w:br w:type="textWrapping" w:clear="all"/>
      </w:r>
    </w:p>
    <w:p w14:paraId="3E0ED169" w14:textId="38296968" w:rsidR="00096D07" w:rsidRPr="00262998" w:rsidRDefault="001A1547" w:rsidP="00262998">
      <w:pPr>
        <w:shd w:val="clear" w:color="auto" w:fill="FFFFFF" w:themeFill="background1"/>
        <w:spacing w:line="360" w:lineRule="auto"/>
        <w:jc w:val="both"/>
        <w:rPr>
          <w:rFonts w:ascii="Garamond" w:hAnsi="Garamond" w:cs="Times New Roman"/>
          <w:sz w:val="24"/>
          <w:szCs w:val="24"/>
        </w:rPr>
      </w:pPr>
      <w:r w:rsidRPr="00262998">
        <w:rPr>
          <w:rFonts w:ascii="Garamond" w:hAnsi="Garamond" w:cs="Times New Roman"/>
          <w:sz w:val="24"/>
          <w:szCs w:val="24"/>
        </w:rPr>
        <w:t>Because of</w:t>
      </w:r>
      <w:r w:rsidR="00AC528C" w:rsidRPr="00262998">
        <w:rPr>
          <w:rFonts w:ascii="Garamond" w:hAnsi="Garamond" w:cs="Times New Roman"/>
          <w:sz w:val="24"/>
          <w:szCs w:val="24"/>
        </w:rPr>
        <w:t xml:space="preserve"> </w:t>
      </w:r>
      <w:r w:rsidR="00096D07" w:rsidRPr="00262998">
        <w:rPr>
          <w:rFonts w:ascii="Garamond" w:hAnsi="Garamond" w:cs="Times New Roman"/>
          <w:sz w:val="24"/>
          <w:szCs w:val="24"/>
        </w:rPr>
        <w:t xml:space="preserve">reasons like illiteracy, lack of technological competence and access to internet, language barriers and physical distance, </w:t>
      </w:r>
      <w:r w:rsidR="00096D07" w:rsidRPr="007C2E09">
        <w:rPr>
          <w:rFonts w:ascii="Garamond" w:hAnsi="Garamond" w:cs="Times New Roman"/>
          <w:sz w:val="24"/>
          <w:szCs w:val="24"/>
        </w:rPr>
        <w:t xml:space="preserve">many migrant workers </w:t>
      </w:r>
      <w:r w:rsidR="00595783" w:rsidRPr="00262998">
        <w:rPr>
          <w:rFonts w:ascii="Garamond" w:hAnsi="Garamond" w:cs="Times New Roman"/>
          <w:sz w:val="24"/>
          <w:szCs w:val="24"/>
        </w:rPr>
        <w:t>faced</w:t>
      </w:r>
      <w:r w:rsidR="00096D07" w:rsidRPr="00262998">
        <w:rPr>
          <w:rFonts w:ascii="Garamond" w:hAnsi="Garamond" w:cs="Times New Roman"/>
          <w:sz w:val="24"/>
          <w:szCs w:val="24"/>
        </w:rPr>
        <w:t xml:space="preserve"> difficulty in accessing the information provided by</w:t>
      </w:r>
      <w:r w:rsidR="00595783" w:rsidRPr="00262998">
        <w:rPr>
          <w:rFonts w:ascii="Garamond" w:hAnsi="Garamond" w:cs="Times New Roman"/>
          <w:sz w:val="24"/>
          <w:szCs w:val="24"/>
        </w:rPr>
        <w:t xml:space="preserve"> </w:t>
      </w:r>
      <w:r w:rsidR="00096D07" w:rsidRPr="00262998">
        <w:rPr>
          <w:rFonts w:ascii="Garamond" w:hAnsi="Garamond" w:cs="Times New Roman"/>
          <w:sz w:val="24"/>
          <w:szCs w:val="24"/>
        </w:rPr>
        <w:t>government agencies</w:t>
      </w:r>
      <w:r w:rsidR="00595783" w:rsidRPr="00262998">
        <w:rPr>
          <w:rFonts w:ascii="Garamond" w:hAnsi="Garamond" w:cs="Times New Roman"/>
          <w:sz w:val="24"/>
          <w:szCs w:val="24"/>
        </w:rPr>
        <w:t xml:space="preserve"> both from home country and country of destination</w:t>
      </w:r>
      <w:r w:rsidR="00096D07" w:rsidRPr="00262998">
        <w:rPr>
          <w:rFonts w:ascii="Garamond" w:hAnsi="Garamond" w:cs="Times New Roman"/>
          <w:sz w:val="24"/>
          <w:szCs w:val="24"/>
        </w:rPr>
        <w:t>, including calls to fill out the forms to return home</w:t>
      </w:r>
      <w:r w:rsidR="00595783" w:rsidRPr="00262998">
        <w:rPr>
          <w:rFonts w:ascii="Garamond" w:hAnsi="Garamond" w:cs="Times New Roman"/>
          <w:sz w:val="24"/>
          <w:szCs w:val="24"/>
        </w:rPr>
        <w:t xml:space="preserve"> in crisis situations</w:t>
      </w:r>
      <w:r w:rsidR="00096D07" w:rsidRPr="00262998">
        <w:rPr>
          <w:rFonts w:ascii="Garamond" w:hAnsi="Garamond" w:cs="Times New Roman"/>
          <w:sz w:val="24"/>
          <w:szCs w:val="24"/>
        </w:rPr>
        <w:t>.</w:t>
      </w:r>
      <w:r w:rsidR="00096D07" w:rsidRPr="00262998">
        <w:rPr>
          <w:rStyle w:val="FootnoteReference"/>
          <w:rFonts w:ascii="Garamond" w:hAnsi="Garamond" w:cs="Times New Roman"/>
          <w:sz w:val="24"/>
          <w:szCs w:val="24"/>
        </w:rPr>
        <w:footnoteReference w:id="29"/>
      </w:r>
      <w:r w:rsidR="00096D07" w:rsidRPr="00262998">
        <w:rPr>
          <w:rFonts w:ascii="Garamond" w:hAnsi="Garamond" w:cs="Times New Roman"/>
          <w:sz w:val="24"/>
          <w:szCs w:val="24"/>
        </w:rPr>
        <w:t>. Moreover, due to lack of the information provided to the migrant workers, they bec</w:t>
      </w:r>
      <w:r w:rsidR="00595783" w:rsidRPr="00262998">
        <w:rPr>
          <w:rFonts w:ascii="Garamond" w:hAnsi="Garamond" w:cs="Times New Roman"/>
          <w:sz w:val="24"/>
          <w:szCs w:val="24"/>
        </w:rPr>
        <w:t>ame</w:t>
      </w:r>
      <w:r w:rsidR="00096D07" w:rsidRPr="00262998">
        <w:rPr>
          <w:rFonts w:ascii="Garamond" w:hAnsi="Garamond" w:cs="Times New Roman"/>
          <w:sz w:val="24"/>
          <w:szCs w:val="24"/>
        </w:rPr>
        <w:t xml:space="preserve"> more vulnerable and fac</w:t>
      </w:r>
      <w:r w:rsidR="00595783" w:rsidRPr="00262998">
        <w:rPr>
          <w:rFonts w:ascii="Garamond" w:hAnsi="Garamond" w:cs="Times New Roman"/>
          <w:sz w:val="24"/>
          <w:szCs w:val="24"/>
        </w:rPr>
        <w:t>e</w:t>
      </w:r>
      <w:r w:rsidR="00096D07" w:rsidRPr="00262998">
        <w:rPr>
          <w:rFonts w:ascii="Garamond" w:hAnsi="Garamond" w:cs="Times New Roman"/>
          <w:sz w:val="24"/>
          <w:szCs w:val="24"/>
        </w:rPr>
        <w:t xml:space="preserve"> problems and biases in accessing healthcare, relief services legal and regulatory assistance</w:t>
      </w:r>
      <w:r w:rsidR="00595783" w:rsidRPr="00262998">
        <w:rPr>
          <w:rFonts w:ascii="Garamond" w:hAnsi="Garamond" w:cs="Times New Roman"/>
          <w:sz w:val="24"/>
          <w:szCs w:val="24"/>
        </w:rPr>
        <w:t xml:space="preserve"> which was demonstrated during Covid-19</w:t>
      </w:r>
      <w:r w:rsidR="00096D07" w:rsidRPr="00262998">
        <w:rPr>
          <w:rFonts w:ascii="Garamond" w:hAnsi="Garamond" w:cs="Times New Roman"/>
          <w:sz w:val="24"/>
          <w:szCs w:val="24"/>
        </w:rPr>
        <w:t>.</w:t>
      </w:r>
      <w:r w:rsidR="00096D07" w:rsidRPr="00262998">
        <w:rPr>
          <w:rStyle w:val="FootnoteReference"/>
          <w:rFonts w:ascii="Garamond" w:hAnsi="Garamond" w:cs="Times New Roman"/>
          <w:sz w:val="24"/>
          <w:szCs w:val="24"/>
        </w:rPr>
        <w:footnoteReference w:id="30"/>
      </w:r>
      <w:r w:rsidR="00096D07" w:rsidRPr="00262998">
        <w:rPr>
          <w:rFonts w:ascii="Garamond" w:hAnsi="Garamond" w:cs="Times New Roman"/>
          <w:sz w:val="24"/>
          <w:szCs w:val="24"/>
        </w:rPr>
        <w:t xml:space="preserve"> </w:t>
      </w:r>
      <w:r w:rsidR="00096D07" w:rsidRPr="00262998">
        <w:rPr>
          <w:rFonts w:ascii="Garamond" w:hAnsi="Garamond" w:cs="Times New Roman"/>
          <w:color w:val="FF0000"/>
          <w:sz w:val="24"/>
          <w:szCs w:val="24"/>
        </w:rPr>
        <w:t xml:space="preserve"> </w:t>
      </w:r>
      <w:r w:rsidR="00096D07" w:rsidRPr="00262998">
        <w:rPr>
          <w:rFonts w:ascii="Garamond" w:hAnsi="Garamond" w:cs="Times New Roman"/>
          <w:sz w:val="24"/>
          <w:szCs w:val="24"/>
        </w:rPr>
        <w:t xml:space="preserve">During Covid-19 access to information was limited. Information dissemination was not efficiently disability friendly. In a case the court had to state that there had to be a balance between </w:t>
      </w:r>
      <w:r w:rsidR="000B7993" w:rsidRPr="00262998">
        <w:rPr>
          <w:rFonts w:ascii="Garamond" w:hAnsi="Garamond" w:cs="Times New Roman"/>
          <w:sz w:val="24"/>
          <w:szCs w:val="24"/>
        </w:rPr>
        <w:t>the right</w:t>
      </w:r>
      <w:r w:rsidR="00096D07" w:rsidRPr="00262998">
        <w:rPr>
          <w:rFonts w:ascii="Garamond" w:hAnsi="Garamond" w:cs="Times New Roman"/>
          <w:sz w:val="24"/>
          <w:szCs w:val="24"/>
        </w:rPr>
        <w:t xml:space="preserve"> to privacy and </w:t>
      </w:r>
      <w:r w:rsidR="000B7993" w:rsidRPr="00262998">
        <w:rPr>
          <w:rFonts w:ascii="Garamond" w:hAnsi="Garamond" w:cs="Times New Roman"/>
          <w:sz w:val="24"/>
          <w:szCs w:val="24"/>
        </w:rPr>
        <w:t>the right</w:t>
      </w:r>
      <w:r w:rsidR="00096D07" w:rsidRPr="00262998">
        <w:rPr>
          <w:rFonts w:ascii="Garamond" w:hAnsi="Garamond" w:cs="Times New Roman"/>
          <w:sz w:val="24"/>
          <w:szCs w:val="24"/>
        </w:rPr>
        <w:t xml:space="preserve"> of information in relation to Covid-19</w:t>
      </w:r>
      <w:r w:rsidR="000B7993" w:rsidRPr="00262998">
        <w:rPr>
          <w:rFonts w:ascii="Garamond" w:hAnsi="Garamond" w:cs="Times New Roman"/>
          <w:sz w:val="24"/>
          <w:szCs w:val="24"/>
        </w:rPr>
        <w:t>.</w:t>
      </w:r>
      <w:r w:rsidR="000B7993" w:rsidRPr="00262998">
        <w:rPr>
          <w:rStyle w:val="FootnoteReference"/>
          <w:rFonts w:ascii="Garamond" w:hAnsi="Garamond" w:cs="Times New Roman"/>
          <w:sz w:val="24"/>
          <w:szCs w:val="24"/>
        </w:rPr>
        <w:footnoteReference w:id="31"/>
      </w:r>
      <w:r w:rsidR="000B7993" w:rsidRPr="00262998">
        <w:rPr>
          <w:rFonts w:ascii="Garamond" w:hAnsi="Garamond" w:cs="Times New Roman"/>
          <w:sz w:val="24"/>
          <w:szCs w:val="24"/>
        </w:rPr>
        <w:t xml:space="preserve">  The misunderstanding of Covid-19 drawing trauma to individuals and families but a necessity at the same time release relevant information was at the core of this. A stand-up comedian was </w:t>
      </w:r>
      <w:r w:rsidR="00754A8C" w:rsidRPr="00262998">
        <w:rPr>
          <w:rFonts w:ascii="Garamond" w:hAnsi="Garamond" w:cs="Times New Roman"/>
          <w:sz w:val="24"/>
          <w:szCs w:val="24"/>
        </w:rPr>
        <w:t>arrested for</w:t>
      </w:r>
      <w:r w:rsidR="000B7993" w:rsidRPr="00262998">
        <w:rPr>
          <w:rFonts w:ascii="Garamond" w:hAnsi="Garamond" w:cs="Times New Roman"/>
          <w:sz w:val="24"/>
          <w:szCs w:val="24"/>
        </w:rPr>
        <w:t xml:space="preserve"> hurting the sentiment of a community during a comedy sketch, drawing debate on the extent of freedom of opinion and expression. The limits and extent of freedom of expression and opinion </w:t>
      </w:r>
      <w:r w:rsidR="000B7993" w:rsidRPr="00262998">
        <w:rPr>
          <w:rFonts w:ascii="Garamond" w:hAnsi="Garamond" w:cs="Times New Roman"/>
          <w:sz w:val="24"/>
          <w:szCs w:val="24"/>
        </w:rPr>
        <w:lastRenderedPageBreak/>
        <w:t>were contested in other art forms too. There were instances of human rights defenders and protesters being arrested while raising discontent over varying issues over the years, including an attempt to dissolution of parliament in 2020. Media was questioned by different sectors of society on their veracity and efficacy in drawing accurate information.</w:t>
      </w:r>
      <w:r w:rsidR="00E353AD" w:rsidRPr="00262998">
        <w:rPr>
          <w:rFonts w:ascii="Garamond" w:hAnsi="Garamond" w:cs="Times New Roman"/>
          <w:sz w:val="24"/>
          <w:szCs w:val="24"/>
        </w:rPr>
        <w:t xml:space="preserve"> </w:t>
      </w:r>
    </w:p>
    <w:tbl>
      <w:tblPr>
        <w:tblStyle w:val="TableGrid"/>
        <w:tblW w:w="0" w:type="auto"/>
        <w:tblLook w:val="04A0" w:firstRow="1" w:lastRow="0" w:firstColumn="1" w:lastColumn="0" w:noHBand="0" w:noVBand="1"/>
      </w:tblPr>
      <w:tblGrid>
        <w:gridCol w:w="7195"/>
        <w:gridCol w:w="2155"/>
      </w:tblGrid>
      <w:tr w:rsidR="0092773E" w:rsidRPr="00BF4010" w14:paraId="6A0062FF" w14:textId="77777777" w:rsidTr="0092773E">
        <w:tc>
          <w:tcPr>
            <w:tcW w:w="7195" w:type="dxa"/>
          </w:tcPr>
          <w:p w14:paraId="593387EA" w14:textId="1F0B9D35" w:rsidR="0092773E" w:rsidRPr="00BF4010" w:rsidRDefault="0092773E" w:rsidP="00262998">
            <w:pPr>
              <w:spacing w:line="360" w:lineRule="auto"/>
              <w:jc w:val="both"/>
              <w:rPr>
                <w:rFonts w:ascii="Garamond" w:hAnsi="Garamond" w:cs="Times New Roman"/>
                <w:b/>
                <w:bCs/>
                <w:sz w:val="24"/>
                <w:szCs w:val="24"/>
              </w:rPr>
            </w:pPr>
            <w:r w:rsidRPr="00BF4010">
              <w:rPr>
                <w:rFonts w:ascii="Garamond" w:hAnsi="Garamond" w:cs="Times New Roman"/>
                <w:b/>
                <w:bCs/>
                <w:sz w:val="24"/>
                <w:szCs w:val="24"/>
              </w:rPr>
              <w:t>Recommendati</w:t>
            </w:r>
            <w:r w:rsidR="00B81362">
              <w:rPr>
                <w:rFonts w:ascii="Garamond" w:hAnsi="Garamond" w:cs="Times New Roman"/>
                <w:b/>
                <w:bCs/>
                <w:sz w:val="24"/>
                <w:szCs w:val="24"/>
              </w:rPr>
              <w:t>on: Freedom of Opinion and Expression and Access to I</w:t>
            </w:r>
            <w:r w:rsidRPr="00BF4010">
              <w:rPr>
                <w:rFonts w:ascii="Garamond" w:hAnsi="Garamond" w:cs="Times New Roman"/>
                <w:b/>
                <w:bCs/>
                <w:sz w:val="24"/>
                <w:szCs w:val="24"/>
              </w:rPr>
              <w:t>nformation</w:t>
            </w:r>
          </w:p>
        </w:tc>
        <w:tc>
          <w:tcPr>
            <w:tcW w:w="2155" w:type="dxa"/>
          </w:tcPr>
          <w:p w14:paraId="28F21445" w14:textId="0201025A" w:rsidR="0092773E" w:rsidRPr="00BF4010" w:rsidRDefault="0092773E" w:rsidP="00B81362">
            <w:pPr>
              <w:spacing w:line="360" w:lineRule="auto"/>
              <w:jc w:val="center"/>
              <w:rPr>
                <w:rFonts w:ascii="Garamond" w:hAnsi="Garamond" w:cs="Times New Roman"/>
                <w:b/>
                <w:bCs/>
                <w:sz w:val="24"/>
                <w:szCs w:val="24"/>
              </w:rPr>
            </w:pPr>
            <w:r w:rsidRPr="00BF4010">
              <w:rPr>
                <w:rFonts w:ascii="Garamond" w:hAnsi="Garamond" w:cs="Times New Roman"/>
                <w:b/>
                <w:bCs/>
                <w:sz w:val="24"/>
                <w:szCs w:val="24"/>
              </w:rPr>
              <w:t>Status</w:t>
            </w:r>
          </w:p>
        </w:tc>
      </w:tr>
      <w:tr w:rsidR="0092773E" w:rsidRPr="00262998" w14:paraId="6A7DE3AB" w14:textId="77777777" w:rsidTr="00E353AD">
        <w:tc>
          <w:tcPr>
            <w:tcW w:w="7195" w:type="dxa"/>
            <w:shd w:val="clear" w:color="auto" w:fill="FF0000"/>
          </w:tcPr>
          <w:p w14:paraId="2BE2B8DD" w14:textId="1B0537F8" w:rsidR="0092773E" w:rsidRPr="00262998" w:rsidRDefault="0092773E" w:rsidP="00262998">
            <w:pPr>
              <w:spacing w:line="360" w:lineRule="auto"/>
              <w:jc w:val="both"/>
              <w:rPr>
                <w:rFonts w:ascii="Garamond" w:hAnsi="Garamond" w:cs="Times New Roman"/>
                <w:sz w:val="24"/>
                <w:szCs w:val="24"/>
              </w:rPr>
            </w:pPr>
            <w:r w:rsidRPr="00262998">
              <w:rPr>
                <w:rFonts w:ascii="Garamond" w:hAnsi="Garamond" w:cs="Times New Roman"/>
                <w:sz w:val="24"/>
                <w:szCs w:val="24"/>
              </w:rPr>
              <w:t>159.73 Consider revising the local legislation on media and information technology in order to g</w:t>
            </w:r>
            <w:r w:rsidR="00AC528C" w:rsidRPr="00262998">
              <w:rPr>
                <w:rFonts w:ascii="Garamond" w:hAnsi="Garamond" w:cs="Times New Roman"/>
                <w:sz w:val="24"/>
                <w:szCs w:val="24"/>
              </w:rPr>
              <w:t xml:space="preserve">uarantee a </w:t>
            </w:r>
            <w:proofErr w:type="spellStart"/>
            <w:r w:rsidR="000B7993" w:rsidRPr="00262998">
              <w:rPr>
                <w:rFonts w:ascii="Garamond" w:hAnsi="Garamond" w:cs="Times New Roman"/>
                <w:sz w:val="24"/>
                <w:szCs w:val="24"/>
              </w:rPr>
              <w:t>situation.</w:t>
            </w:r>
            <w:r w:rsidR="00AC528C" w:rsidRPr="00262998">
              <w:rPr>
                <w:rFonts w:ascii="Garamond" w:hAnsi="Garamond" w:cs="Times New Roman"/>
                <w:sz w:val="24"/>
                <w:szCs w:val="24"/>
              </w:rPr>
              <w:t>of</w:t>
            </w:r>
            <w:proofErr w:type="spellEnd"/>
            <w:r w:rsidRPr="00262998">
              <w:rPr>
                <w:rFonts w:ascii="Garamond" w:hAnsi="Garamond" w:cs="Times New Roman"/>
                <w:sz w:val="24"/>
                <w:szCs w:val="24"/>
              </w:rPr>
              <w:t xml:space="preserve"> full respect of the right to freedom of opinion and expression (Brazil);</w:t>
            </w:r>
            <w:r w:rsidR="00BF4010">
              <w:rPr>
                <w:rFonts w:ascii="Garamond" w:hAnsi="Garamond" w:cs="Times New Roman"/>
                <w:sz w:val="24"/>
                <w:szCs w:val="24"/>
              </w:rPr>
              <w:t xml:space="preserve"> </w:t>
            </w:r>
            <w:r w:rsidR="00BF4010" w:rsidRPr="00BF4010">
              <w:rPr>
                <w:rFonts w:ascii="Garamond" w:hAnsi="Garamond" w:cs="Times New Roman"/>
                <w:color w:val="0070C0"/>
                <w:sz w:val="24"/>
                <w:szCs w:val="24"/>
              </w:rPr>
              <w:t>Supported</w:t>
            </w:r>
          </w:p>
        </w:tc>
        <w:tc>
          <w:tcPr>
            <w:tcW w:w="2155" w:type="dxa"/>
            <w:shd w:val="clear" w:color="auto" w:fill="FF0000"/>
          </w:tcPr>
          <w:p w14:paraId="33DAC32A" w14:textId="4E05AC93" w:rsidR="0092773E" w:rsidRPr="00262998" w:rsidRDefault="00BF4010"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r w:rsidR="0092773E" w:rsidRPr="00262998" w14:paraId="5241CD0A" w14:textId="77777777" w:rsidTr="00E353AD">
        <w:tc>
          <w:tcPr>
            <w:tcW w:w="7195" w:type="dxa"/>
            <w:shd w:val="clear" w:color="auto" w:fill="FF0000"/>
          </w:tcPr>
          <w:p w14:paraId="01469120" w14:textId="01C7A95B" w:rsidR="0092773E" w:rsidRPr="00262998" w:rsidRDefault="0092773E" w:rsidP="00262998">
            <w:pPr>
              <w:spacing w:line="360" w:lineRule="auto"/>
              <w:jc w:val="both"/>
              <w:rPr>
                <w:rFonts w:ascii="Garamond" w:hAnsi="Garamond" w:cs="Times New Roman"/>
                <w:sz w:val="24"/>
                <w:szCs w:val="24"/>
              </w:rPr>
            </w:pPr>
            <w:r w:rsidRPr="00262998">
              <w:rPr>
                <w:rFonts w:ascii="Garamond" w:hAnsi="Garamond" w:cs="Times New Roman"/>
                <w:sz w:val="24"/>
                <w:szCs w:val="24"/>
              </w:rPr>
              <w:t>159.74 Ensure that legislation on cybersecurity guarantees the rights of access to information and freedom of expression (Chile);</w:t>
            </w:r>
            <w:r w:rsidR="00BF4010">
              <w:rPr>
                <w:rFonts w:ascii="Garamond" w:hAnsi="Garamond" w:cs="Times New Roman"/>
                <w:sz w:val="24"/>
                <w:szCs w:val="24"/>
              </w:rPr>
              <w:t xml:space="preserve"> </w:t>
            </w:r>
            <w:r w:rsidR="00BF4010" w:rsidRPr="00BF4010">
              <w:rPr>
                <w:rFonts w:ascii="Garamond" w:hAnsi="Garamond" w:cs="Times New Roman"/>
                <w:color w:val="0070C0"/>
                <w:sz w:val="24"/>
                <w:szCs w:val="24"/>
              </w:rPr>
              <w:t>Supported</w:t>
            </w:r>
          </w:p>
        </w:tc>
        <w:tc>
          <w:tcPr>
            <w:tcW w:w="2155" w:type="dxa"/>
            <w:shd w:val="clear" w:color="auto" w:fill="FF0000"/>
          </w:tcPr>
          <w:p w14:paraId="0B3A2FA0" w14:textId="4DB70856" w:rsidR="0092773E" w:rsidRPr="00262998" w:rsidRDefault="00BF4010"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r w:rsidR="00BF4010" w:rsidRPr="00262998" w14:paraId="7A72B915" w14:textId="77777777" w:rsidTr="00E353AD">
        <w:tc>
          <w:tcPr>
            <w:tcW w:w="7195" w:type="dxa"/>
            <w:shd w:val="clear" w:color="auto" w:fill="FFFF00"/>
          </w:tcPr>
          <w:p w14:paraId="098F5E8D" w14:textId="1E348349" w:rsidR="00BF4010" w:rsidRPr="00262998" w:rsidRDefault="00BF4010" w:rsidP="00262998">
            <w:pPr>
              <w:spacing w:line="360" w:lineRule="auto"/>
              <w:jc w:val="both"/>
              <w:rPr>
                <w:rFonts w:ascii="Garamond" w:hAnsi="Garamond" w:cs="Times New Roman"/>
                <w:sz w:val="24"/>
                <w:szCs w:val="24"/>
              </w:rPr>
            </w:pPr>
            <w:r w:rsidRPr="00262998">
              <w:rPr>
                <w:rFonts w:ascii="Garamond" w:hAnsi="Garamond" w:cs="Times New Roman"/>
                <w:sz w:val="24"/>
                <w:szCs w:val="24"/>
              </w:rPr>
              <w:t>159.75 Safeguard the freedom of expression and foster civil society participation; ensure that NGOs active in the field of human rights – including those receiving foreign grants – are free to operate (</w:t>
            </w:r>
            <w:proofErr w:type="spellStart"/>
            <w:r w:rsidRPr="00262998">
              <w:rPr>
                <w:rFonts w:ascii="Garamond" w:hAnsi="Garamond" w:cs="Times New Roman"/>
                <w:sz w:val="24"/>
                <w:szCs w:val="24"/>
              </w:rPr>
              <w:t>Czechia</w:t>
            </w:r>
            <w:proofErr w:type="spellEnd"/>
            <w:r w:rsidRPr="00262998">
              <w:rPr>
                <w:rFonts w:ascii="Garamond" w:hAnsi="Garamond" w:cs="Times New Roman"/>
                <w:sz w:val="24"/>
                <w:szCs w:val="24"/>
              </w:rPr>
              <w:t>);</w:t>
            </w:r>
            <w:r w:rsidRPr="00BF4010">
              <w:rPr>
                <w:rFonts w:ascii="Garamond" w:hAnsi="Garamond" w:cs="Times New Roman"/>
                <w:color w:val="0070C0"/>
                <w:sz w:val="24"/>
                <w:szCs w:val="24"/>
              </w:rPr>
              <w:t xml:space="preserve"> Supported</w:t>
            </w:r>
          </w:p>
        </w:tc>
        <w:tc>
          <w:tcPr>
            <w:tcW w:w="2155" w:type="dxa"/>
            <w:shd w:val="clear" w:color="auto" w:fill="FFFF00"/>
          </w:tcPr>
          <w:p w14:paraId="5C2B0BDB" w14:textId="25065DC1" w:rsidR="00BF4010" w:rsidRPr="00262998" w:rsidRDefault="00BF4010" w:rsidP="00262998">
            <w:pPr>
              <w:spacing w:line="360" w:lineRule="auto"/>
              <w:jc w:val="both"/>
              <w:rPr>
                <w:rFonts w:ascii="Garamond" w:hAnsi="Garamond" w:cs="Times New Roman"/>
                <w:sz w:val="24"/>
                <w:szCs w:val="24"/>
              </w:rPr>
            </w:pPr>
            <w:r w:rsidRPr="00EC08A6">
              <w:rPr>
                <w:rFonts w:ascii="Garamond" w:hAnsi="Garamond" w:cs="Times New Roman"/>
                <w:sz w:val="24"/>
                <w:szCs w:val="24"/>
              </w:rPr>
              <w:t>Partially Implemented</w:t>
            </w:r>
          </w:p>
        </w:tc>
      </w:tr>
      <w:tr w:rsidR="00BF4010" w:rsidRPr="00262998" w14:paraId="1ADE7781" w14:textId="77777777" w:rsidTr="00E353AD">
        <w:tc>
          <w:tcPr>
            <w:tcW w:w="7195" w:type="dxa"/>
            <w:shd w:val="clear" w:color="auto" w:fill="FFFF00"/>
          </w:tcPr>
          <w:p w14:paraId="100F6714" w14:textId="2F8DE78F" w:rsidR="00BF4010" w:rsidRPr="00262998" w:rsidRDefault="00BF4010" w:rsidP="00262998">
            <w:pPr>
              <w:spacing w:line="360" w:lineRule="auto"/>
              <w:jc w:val="both"/>
              <w:rPr>
                <w:rFonts w:ascii="Garamond" w:hAnsi="Garamond" w:cs="Times New Roman"/>
                <w:sz w:val="24"/>
                <w:szCs w:val="24"/>
              </w:rPr>
            </w:pPr>
            <w:r w:rsidRPr="00262998">
              <w:rPr>
                <w:rFonts w:ascii="Garamond" w:hAnsi="Garamond" w:cs="Times New Roman"/>
                <w:sz w:val="24"/>
                <w:szCs w:val="24"/>
              </w:rPr>
              <w:t>159.77 Ensure the right to freedom of expression online and offline, in law and in practice, and guarantee a safe and enabling environment for journalists and human rights defenders (Estonia);</w:t>
            </w:r>
            <w:r>
              <w:rPr>
                <w:rFonts w:ascii="Garamond" w:hAnsi="Garamond" w:cs="Times New Roman"/>
                <w:sz w:val="24"/>
                <w:szCs w:val="24"/>
              </w:rPr>
              <w:t xml:space="preserve"> </w:t>
            </w:r>
            <w:r w:rsidRPr="00BF4010">
              <w:rPr>
                <w:rFonts w:ascii="Garamond" w:hAnsi="Garamond" w:cs="Times New Roman"/>
                <w:color w:val="0070C0"/>
                <w:sz w:val="24"/>
                <w:szCs w:val="24"/>
              </w:rPr>
              <w:t>Supported</w:t>
            </w:r>
          </w:p>
        </w:tc>
        <w:tc>
          <w:tcPr>
            <w:tcW w:w="2155" w:type="dxa"/>
            <w:shd w:val="clear" w:color="auto" w:fill="FFFF00"/>
          </w:tcPr>
          <w:p w14:paraId="39F22E14" w14:textId="5072A448" w:rsidR="00BF4010" w:rsidRPr="00262998" w:rsidRDefault="00BF4010" w:rsidP="00262998">
            <w:pPr>
              <w:spacing w:line="360" w:lineRule="auto"/>
              <w:jc w:val="both"/>
              <w:rPr>
                <w:rFonts w:ascii="Garamond" w:hAnsi="Garamond" w:cs="Times New Roman"/>
                <w:sz w:val="24"/>
                <w:szCs w:val="24"/>
              </w:rPr>
            </w:pPr>
            <w:r w:rsidRPr="00EC08A6">
              <w:rPr>
                <w:rFonts w:ascii="Garamond" w:hAnsi="Garamond" w:cs="Times New Roman"/>
                <w:sz w:val="24"/>
                <w:szCs w:val="24"/>
              </w:rPr>
              <w:t>Partially Implemented</w:t>
            </w:r>
          </w:p>
        </w:tc>
      </w:tr>
      <w:tr w:rsidR="00BF4010" w:rsidRPr="00262998" w14:paraId="3803F179" w14:textId="77777777" w:rsidTr="00E353AD">
        <w:tc>
          <w:tcPr>
            <w:tcW w:w="7195" w:type="dxa"/>
            <w:shd w:val="clear" w:color="auto" w:fill="FFFF00"/>
          </w:tcPr>
          <w:p w14:paraId="64AD6F41" w14:textId="7CBD07FA" w:rsidR="00BF4010" w:rsidRPr="00262998" w:rsidRDefault="00BF4010" w:rsidP="00262998">
            <w:pPr>
              <w:spacing w:line="360" w:lineRule="auto"/>
              <w:jc w:val="both"/>
              <w:rPr>
                <w:rFonts w:ascii="Garamond" w:hAnsi="Garamond" w:cs="Times New Roman"/>
                <w:sz w:val="24"/>
                <w:szCs w:val="24"/>
              </w:rPr>
            </w:pPr>
            <w:r w:rsidRPr="00262998">
              <w:rPr>
                <w:rFonts w:ascii="Garamond" w:hAnsi="Garamond" w:cs="Times New Roman"/>
                <w:sz w:val="24"/>
                <w:szCs w:val="24"/>
              </w:rPr>
              <w:t>159.78 Guarantee freedom of expression, information, and peaceful assembly by putting an end to the excessive use of force against demonstrators, human rights defenders and journalists, as well as by sanctioning the perpetrators of violations of their rights (France).</w:t>
            </w:r>
            <w:r>
              <w:rPr>
                <w:rFonts w:ascii="Garamond" w:hAnsi="Garamond" w:cs="Times New Roman"/>
                <w:sz w:val="24"/>
                <w:szCs w:val="24"/>
              </w:rPr>
              <w:t xml:space="preserve"> </w:t>
            </w:r>
            <w:r w:rsidRPr="00BF4010">
              <w:rPr>
                <w:rFonts w:ascii="Garamond" w:hAnsi="Garamond" w:cs="Times New Roman"/>
                <w:color w:val="0070C0"/>
                <w:sz w:val="24"/>
                <w:szCs w:val="24"/>
              </w:rPr>
              <w:t>Supported</w:t>
            </w:r>
          </w:p>
        </w:tc>
        <w:tc>
          <w:tcPr>
            <w:tcW w:w="2155" w:type="dxa"/>
            <w:shd w:val="clear" w:color="auto" w:fill="FFFF00"/>
          </w:tcPr>
          <w:p w14:paraId="6C91FF81" w14:textId="21032FD0" w:rsidR="00BF4010" w:rsidRPr="00262998" w:rsidRDefault="00BF4010" w:rsidP="00262998">
            <w:pPr>
              <w:spacing w:line="360" w:lineRule="auto"/>
              <w:jc w:val="both"/>
              <w:rPr>
                <w:rFonts w:ascii="Garamond" w:hAnsi="Garamond" w:cs="Times New Roman"/>
                <w:sz w:val="24"/>
                <w:szCs w:val="24"/>
              </w:rPr>
            </w:pPr>
            <w:r w:rsidRPr="00EC08A6">
              <w:rPr>
                <w:rFonts w:ascii="Garamond" w:hAnsi="Garamond" w:cs="Times New Roman"/>
                <w:sz w:val="24"/>
                <w:szCs w:val="24"/>
              </w:rPr>
              <w:t>Partially Implemented</w:t>
            </w:r>
          </w:p>
        </w:tc>
      </w:tr>
      <w:tr w:rsidR="00BF4010" w:rsidRPr="00262998" w14:paraId="333CF059" w14:textId="77777777" w:rsidTr="00E353AD">
        <w:tc>
          <w:tcPr>
            <w:tcW w:w="7195" w:type="dxa"/>
            <w:shd w:val="clear" w:color="auto" w:fill="FFFF00"/>
          </w:tcPr>
          <w:p w14:paraId="161C33FB" w14:textId="337F9C76" w:rsidR="00BF4010" w:rsidRPr="00262998" w:rsidRDefault="00BF4010" w:rsidP="00262998">
            <w:pPr>
              <w:spacing w:line="360" w:lineRule="auto"/>
              <w:jc w:val="both"/>
              <w:rPr>
                <w:rFonts w:ascii="Garamond" w:hAnsi="Garamond" w:cs="Times New Roman"/>
                <w:sz w:val="24"/>
                <w:szCs w:val="24"/>
              </w:rPr>
            </w:pPr>
            <w:r w:rsidRPr="00262998">
              <w:rPr>
                <w:rFonts w:ascii="Garamond" w:hAnsi="Garamond" w:cs="Times New Roman"/>
                <w:sz w:val="24"/>
                <w:szCs w:val="24"/>
              </w:rPr>
              <w:t>159.79 Ensure no person is arrested for peacefully exercising their right to freedom of expression, association or assembly and that all arrests are carried out in accordance with the law and in line with international human rights standards (Greece);</w:t>
            </w:r>
            <w:r>
              <w:rPr>
                <w:rFonts w:ascii="Garamond" w:hAnsi="Garamond" w:cs="Times New Roman"/>
                <w:sz w:val="24"/>
                <w:szCs w:val="24"/>
              </w:rPr>
              <w:t xml:space="preserve"> </w:t>
            </w:r>
            <w:r w:rsidRPr="00BF4010">
              <w:rPr>
                <w:rFonts w:ascii="Garamond" w:hAnsi="Garamond" w:cs="Times New Roman"/>
                <w:color w:val="0070C0"/>
                <w:sz w:val="24"/>
                <w:szCs w:val="24"/>
              </w:rPr>
              <w:t>Supported</w:t>
            </w:r>
          </w:p>
        </w:tc>
        <w:tc>
          <w:tcPr>
            <w:tcW w:w="2155" w:type="dxa"/>
            <w:shd w:val="clear" w:color="auto" w:fill="FFFF00"/>
          </w:tcPr>
          <w:p w14:paraId="5302F34F" w14:textId="576D0BB6" w:rsidR="00BF4010" w:rsidRPr="00262998" w:rsidRDefault="00BF4010" w:rsidP="00262998">
            <w:pPr>
              <w:spacing w:line="360" w:lineRule="auto"/>
              <w:jc w:val="both"/>
              <w:rPr>
                <w:rFonts w:ascii="Garamond" w:hAnsi="Garamond" w:cs="Times New Roman"/>
                <w:sz w:val="24"/>
                <w:szCs w:val="24"/>
              </w:rPr>
            </w:pPr>
            <w:r w:rsidRPr="00EC08A6">
              <w:rPr>
                <w:rFonts w:ascii="Garamond" w:hAnsi="Garamond" w:cs="Times New Roman"/>
                <w:sz w:val="24"/>
                <w:szCs w:val="24"/>
              </w:rPr>
              <w:t>Partially Implemented</w:t>
            </w:r>
          </w:p>
        </w:tc>
      </w:tr>
      <w:tr w:rsidR="00BF4010" w:rsidRPr="00262998" w14:paraId="360960BF" w14:textId="77777777" w:rsidTr="00E353AD">
        <w:tc>
          <w:tcPr>
            <w:tcW w:w="7195" w:type="dxa"/>
            <w:shd w:val="clear" w:color="auto" w:fill="FFFF00"/>
          </w:tcPr>
          <w:p w14:paraId="39E1CDD5" w14:textId="03014124" w:rsidR="00BF4010" w:rsidRPr="00262998" w:rsidRDefault="00BF4010" w:rsidP="00262998">
            <w:pPr>
              <w:spacing w:line="360" w:lineRule="auto"/>
              <w:jc w:val="both"/>
              <w:rPr>
                <w:rFonts w:ascii="Garamond" w:hAnsi="Garamond" w:cs="Times New Roman"/>
                <w:sz w:val="24"/>
                <w:szCs w:val="24"/>
              </w:rPr>
            </w:pPr>
            <w:r w:rsidRPr="00262998">
              <w:rPr>
                <w:rFonts w:ascii="Garamond" w:hAnsi="Garamond" w:cs="Times New Roman"/>
                <w:sz w:val="24"/>
                <w:szCs w:val="24"/>
              </w:rPr>
              <w:t>159.81 Protect and uphold the freedom of expression and peaceful assembly, including by respecting and supporting the free and independent media, in line with international human rights standards (Iceland);</w:t>
            </w:r>
            <w:r>
              <w:rPr>
                <w:rFonts w:ascii="Garamond" w:hAnsi="Garamond" w:cs="Times New Roman"/>
                <w:sz w:val="24"/>
                <w:szCs w:val="24"/>
              </w:rPr>
              <w:t xml:space="preserve"> </w:t>
            </w:r>
            <w:r w:rsidRPr="00BF4010">
              <w:rPr>
                <w:rFonts w:ascii="Garamond" w:hAnsi="Garamond" w:cs="Times New Roman"/>
                <w:color w:val="0070C0"/>
                <w:sz w:val="24"/>
                <w:szCs w:val="24"/>
              </w:rPr>
              <w:t>Supported</w:t>
            </w:r>
          </w:p>
        </w:tc>
        <w:tc>
          <w:tcPr>
            <w:tcW w:w="2155" w:type="dxa"/>
            <w:shd w:val="clear" w:color="auto" w:fill="FFFF00"/>
          </w:tcPr>
          <w:p w14:paraId="26A228F1" w14:textId="4ABC106A" w:rsidR="00BF4010" w:rsidRPr="00262998" w:rsidRDefault="00BF4010" w:rsidP="00262998">
            <w:pPr>
              <w:spacing w:line="360" w:lineRule="auto"/>
              <w:jc w:val="both"/>
              <w:rPr>
                <w:rFonts w:ascii="Garamond" w:hAnsi="Garamond" w:cs="Times New Roman"/>
                <w:sz w:val="24"/>
                <w:szCs w:val="24"/>
              </w:rPr>
            </w:pPr>
            <w:r w:rsidRPr="00EC08A6">
              <w:rPr>
                <w:rFonts w:ascii="Garamond" w:hAnsi="Garamond" w:cs="Times New Roman"/>
                <w:sz w:val="24"/>
                <w:szCs w:val="24"/>
              </w:rPr>
              <w:t>Partially Implemented</w:t>
            </w:r>
          </w:p>
        </w:tc>
      </w:tr>
      <w:tr w:rsidR="00BF4010" w:rsidRPr="00262998" w14:paraId="2C4B6FDA" w14:textId="77777777" w:rsidTr="00E353AD">
        <w:tc>
          <w:tcPr>
            <w:tcW w:w="7195" w:type="dxa"/>
            <w:shd w:val="clear" w:color="auto" w:fill="FFFF00"/>
          </w:tcPr>
          <w:p w14:paraId="3A62B59F" w14:textId="69F2C69A" w:rsidR="00BF4010" w:rsidRPr="00262998" w:rsidRDefault="00BF4010" w:rsidP="00262998">
            <w:pPr>
              <w:spacing w:line="360" w:lineRule="auto"/>
              <w:jc w:val="both"/>
              <w:rPr>
                <w:rFonts w:ascii="Garamond" w:hAnsi="Garamond" w:cs="Times New Roman"/>
                <w:sz w:val="24"/>
                <w:szCs w:val="24"/>
              </w:rPr>
            </w:pPr>
            <w:r w:rsidRPr="00262998">
              <w:rPr>
                <w:rFonts w:ascii="Garamond" w:hAnsi="Garamond" w:cs="Times New Roman"/>
                <w:sz w:val="24"/>
                <w:szCs w:val="24"/>
              </w:rPr>
              <w:lastRenderedPageBreak/>
              <w:t>159.82 Promote and protect the right to freedom of expression and peaceful assembly of all residents of Nepal (Latvia);</w:t>
            </w:r>
            <w:r>
              <w:rPr>
                <w:rFonts w:ascii="Garamond" w:hAnsi="Garamond" w:cs="Times New Roman"/>
                <w:sz w:val="24"/>
                <w:szCs w:val="24"/>
              </w:rPr>
              <w:t xml:space="preserve"> </w:t>
            </w:r>
            <w:r w:rsidRPr="00BF4010">
              <w:rPr>
                <w:rFonts w:ascii="Garamond" w:hAnsi="Garamond" w:cs="Times New Roman"/>
                <w:color w:val="0070C0"/>
                <w:sz w:val="24"/>
                <w:szCs w:val="24"/>
              </w:rPr>
              <w:t>Supported</w:t>
            </w:r>
          </w:p>
        </w:tc>
        <w:tc>
          <w:tcPr>
            <w:tcW w:w="2155" w:type="dxa"/>
            <w:shd w:val="clear" w:color="auto" w:fill="FFFF00"/>
          </w:tcPr>
          <w:p w14:paraId="77DE756B" w14:textId="2D108DD6" w:rsidR="00BF4010" w:rsidRPr="00262998" w:rsidRDefault="00BF4010" w:rsidP="00262998">
            <w:pPr>
              <w:spacing w:line="360" w:lineRule="auto"/>
              <w:jc w:val="both"/>
              <w:rPr>
                <w:rFonts w:ascii="Garamond" w:hAnsi="Garamond" w:cs="Times New Roman"/>
                <w:sz w:val="24"/>
                <w:szCs w:val="24"/>
              </w:rPr>
            </w:pPr>
            <w:r w:rsidRPr="00EC08A6">
              <w:rPr>
                <w:rFonts w:ascii="Garamond" w:hAnsi="Garamond" w:cs="Times New Roman"/>
                <w:sz w:val="24"/>
                <w:szCs w:val="24"/>
              </w:rPr>
              <w:t>Partially Implemented</w:t>
            </w:r>
          </w:p>
        </w:tc>
      </w:tr>
      <w:tr w:rsidR="0092773E" w:rsidRPr="00262998" w14:paraId="0F6C262D" w14:textId="77777777" w:rsidTr="00BF4010">
        <w:trPr>
          <w:trHeight w:val="1232"/>
        </w:trPr>
        <w:tc>
          <w:tcPr>
            <w:tcW w:w="7195" w:type="dxa"/>
            <w:shd w:val="clear" w:color="auto" w:fill="FF0000"/>
          </w:tcPr>
          <w:p w14:paraId="141A49CB" w14:textId="73AFCE7D" w:rsidR="0092773E" w:rsidRPr="00262998" w:rsidRDefault="002742A5" w:rsidP="00262998">
            <w:pPr>
              <w:spacing w:line="360" w:lineRule="auto"/>
              <w:jc w:val="both"/>
              <w:rPr>
                <w:rFonts w:ascii="Garamond" w:hAnsi="Garamond" w:cs="Times New Roman"/>
                <w:sz w:val="24"/>
                <w:szCs w:val="24"/>
              </w:rPr>
            </w:pPr>
            <w:r w:rsidRPr="00262998">
              <w:rPr>
                <w:rFonts w:ascii="Garamond" w:hAnsi="Garamond" w:cs="Times New Roman"/>
                <w:sz w:val="24"/>
                <w:szCs w:val="24"/>
              </w:rPr>
              <w:t>159.85 Introduce and implement measures to protect lawyers and human rights defenders, including investigating and prosecuting all forms of attacks against them (Netherlands);</w:t>
            </w:r>
            <w:r w:rsidR="00BF4010">
              <w:rPr>
                <w:rFonts w:ascii="Garamond" w:hAnsi="Garamond" w:cs="Times New Roman"/>
                <w:sz w:val="24"/>
                <w:szCs w:val="24"/>
              </w:rPr>
              <w:t xml:space="preserve"> </w:t>
            </w:r>
            <w:r w:rsidR="00BF4010" w:rsidRPr="00BF4010">
              <w:rPr>
                <w:rFonts w:ascii="Garamond" w:hAnsi="Garamond" w:cs="Times New Roman"/>
                <w:color w:val="0070C0"/>
                <w:sz w:val="24"/>
                <w:szCs w:val="24"/>
              </w:rPr>
              <w:t>Supported</w:t>
            </w:r>
          </w:p>
        </w:tc>
        <w:tc>
          <w:tcPr>
            <w:tcW w:w="2155" w:type="dxa"/>
            <w:shd w:val="clear" w:color="auto" w:fill="FF0000"/>
          </w:tcPr>
          <w:p w14:paraId="28FF5CAD" w14:textId="4E96DDEE" w:rsidR="002742A5" w:rsidRPr="00262998" w:rsidRDefault="00BF4010"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r w:rsidRPr="00262998">
              <w:rPr>
                <w:rFonts w:ascii="Garamond" w:hAnsi="Garamond" w:cs="Times New Roman"/>
                <w:sz w:val="24"/>
                <w:szCs w:val="24"/>
              </w:rPr>
              <w:t xml:space="preserve"> </w:t>
            </w:r>
          </w:p>
          <w:p w14:paraId="35D38A44" w14:textId="667A0C93" w:rsidR="002742A5" w:rsidRPr="00262998" w:rsidRDefault="002742A5" w:rsidP="00262998">
            <w:pPr>
              <w:spacing w:line="360" w:lineRule="auto"/>
              <w:jc w:val="both"/>
              <w:rPr>
                <w:rFonts w:ascii="Garamond" w:hAnsi="Garamond" w:cs="Times New Roman"/>
                <w:sz w:val="24"/>
                <w:szCs w:val="24"/>
              </w:rPr>
            </w:pPr>
          </w:p>
        </w:tc>
      </w:tr>
      <w:tr w:rsidR="00024CC8" w:rsidRPr="00262998" w14:paraId="41A520E5" w14:textId="77777777" w:rsidTr="00E353AD">
        <w:tc>
          <w:tcPr>
            <w:tcW w:w="7195" w:type="dxa"/>
            <w:shd w:val="clear" w:color="auto" w:fill="FFFF00"/>
          </w:tcPr>
          <w:p w14:paraId="25FD6629" w14:textId="17AE80E0" w:rsidR="00024CC8" w:rsidRPr="00262998" w:rsidRDefault="00024CC8" w:rsidP="00262998">
            <w:pPr>
              <w:spacing w:line="360" w:lineRule="auto"/>
              <w:jc w:val="both"/>
              <w:rPr>
                <w:rFonts w:ascii="Garamond" w:hAnsi="Garamond" w:cs="Times New Roman"/>
                <w:sz w:val="24"/>
                <w:szCs w:val="24"/>
              </w:rPr>
            </w:pPr>
            <w:r w:rsidRPr="00262998">
              <w:rPr>
                <w:rFonts w:ascii="Garamond" w:hAnsi="Garamond" w:cs="Times New Roman"/>
                <w:sz w:val="24"/>
                <w:szCs w:val="24"/>
              </w:rPr>
              <w:t>159.88 Ensure the right to freedom of expression and ensure all individuals are protected against threats, intimidation and violence when engaging in public discourse (Australia);</w:t>
            </w:r>
            <w:r w:rsidR="00BF4010">
              <w:rPr>
                <w:rFonts w:ascii="Garamond" w:hAnsi="Garamond" w:cs="Times New Roman"/>
                <w:sz w:val="24"/>
                <w:szCs w:val="24"/>
              </w:rPr>
              <w:t xml:space="preserve"> </w:t>
            </w:r>
            <w:r w:rsidR="00BF4010" w:rsidRPr="00BF4010">
              <w:rPr>
                <w:rFonts w:ascii="Garamond" w:hAnsi="Garamond" w:cs="Times New Roman"/>
                <w:color w:val="0070C0"/>
                <w:sz w:val="24"/>
                <w:szCs w:val="24"/>
              </w:rPr>
              <w:t>Supported</w:t>
            </w:r>
          </w:p>
        </w:tc>
        <w:tc>
          <w:tcPr>
            <w:tcW w:w="2155" w:type="dxa"/>
            <w:shd w:val="clear" w:color="auto" w:fill="FFFF00"/>
          </w:tcPr>
          <w:p w14:paraId="0544F62F" w14:textId="2765BABA" w:rsidR="00024CC8" w:rsidRPr="00262998" w:rsidRDefault="00BF4010"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r w:rsidR="00024CC8" w:rsidRPr="00262998">
              <w:rPr>
                <w:rFonts w:ascii="Garamond" w:hAnsi="Garamond" w:cs="Times New Roman"/>
                <w:sz w:val="24"/>
                <w:szCs w:val="24"/>
              </w:rPr>
              <w:t xml:space="preserve"> </w:t>
            </w:r>
          </w:p>
        </w:tc>
      </w:tr>
      <w:tr w:rsidR="001B71BE" w:rsidRPr="00262998" w14:paraId="44219432" w14:textId="77777777" w:rsidTr="001B71BE">
        <w:tc>
          <w:tcPr>
            <w:tcW w:w="7195" w:type="dxa"/>
            <w:shd w:val="clear" w:color="auto" w:fill="FF0000"/>
          </w:tcPr>
          <w:p w14:paraId="49258FE2" w14:textId="1C92CCA5" w:rsidR="001B71BE" w:rsidRPr="00262998" w:rsidRDefault="001B71BE" w:rsidP="00262998">
            <w:pPr>
              <w:spacing w:line="360" w:lineRule="auto"/>
              <w:jc w:val="both"/>
              <w:rPr>
                <w:rFonts w:ascii="Garamond" w:hAnsi="Garamond" w:cs="Times New Roman"/>
                <w:sz w:val="24"/>
                <w:szCs w:val="24"/>
              </w:rPr>
            </w:pPr>
            <w:r w:rsidRPr="00262998">
              <w:rPr>
                <w:rFonts w:ascii="Garamond" w:hAnsi="Garamond" w:cs="Times New Roman"/>
                <w:sz w:val="24"/>
                <w:szCs w:val="24"/>
              </w:rPr>
              <w:t>159.84 Eliminate all provisions that restrict freedom of expression, through any means, such as criminal provisions relating to slander or defamation (Mexico);</w:t>
            </w:r>
            <w:r w:rsidR="00BF4010">
              <w:rPr>
                <w:rFonts w:ascii="Garamond" w:hAnsi="Garamond" w:cs="Times New Roman"/>
                <w:sz w:val="24"/>
                <w:szCs w:val="24"/>
              </w:rPr>
              <w:t xml:space="preserve"> </w:t>
            </w:r>
            <w:r w:rsidR="00BF4010" w:rsidRPr="00BF4010">
              <w:rPr>
                <w:rFonts w:ascii="Garamond" w:hAnsi="Garamond" w:cs="Times New Roman"/>
                <w:color w:val="0070C0"/>
                <w:sz w:val="24"/>
                <w:szCs w:val="24"/>
              </w:rPr>
              <w:t>Noted</w:t>
            </w:r>
          </w:p>
        </w:tc>
        <w:tc>
          <w:tcPr>
            <w:tcW w:w="2155" w:type="dxa"/>
            <w:shd w:val="clear" w:color="auto" w:fill="FF0000"/>
          </w:tcPr>
          <w:p w14:paraId="410DA938" w14:textId="29837919" w:rsidR="001B71BE" w:rsidRPr="00262998" w:rsidRDefault="00BF4010"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r w:rsidR="001B71BE" w:rsidRPr="00262998" w14:paraId="6D64463A" w14:textId="77777777" w:rsidTr="001B71BE">
        <w:tc>
          <w:tcPr>
            <w:tcW w:w="7195" w:type="dxa"/>
            <w:shd w:val="clear" w:color="auto" w:fill="FF0000"/>
          </w:tcPr>
          <w:p w14:paraId="12707AF8" w14:textId="5D83F8F2" w:rsidR="001B71BE" w:rsidRPr="00262998" w:rsidRDefault="001B71BE"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159.89 Reform </w:t>
            </w:r>
            <w:r w:rsidR="00AC528C" w:rsidRPr="00262998">
              <w:rPr>
                <w:rFonts w:ascii="Garamond" w:hAnsi="Garamond" w:cs="Times New Roman"/>
                <w:sz w:val="24"/>
                <w:szCs w:val="24"/>
              </w:rPr>
              <w:t>the Electronic</w:t>
            </w:r>
            <w:r w:rsidRPr="00262998">
              <w:rPr>
                <w:rFonts w:ascii="Garamond" w:hAnsi="Garamond" w:cs="Times New Roman"/>
                <w:sz w:val="24"/>
                <w:szCs w:val="24"/>
              </w:rPr>
              <w:t xml:space="preserve"> Transactions </w:t>
            </w:r>
            <w:r w:rsidR="00217489" w:rsidRPr="00262998">
              <w:rPr>
                <w:rFonts w:ascii="Garamond" w:hAnsi="Garamond" w:cs="Times New Roman"/>
                <w:sz w:val="24"/>
                <w:szCs w:val="24"/>
              </w:rPr>
              <w:t>Act to</w:t>
            </w:r>
            <w:r w:rsidRPr="00262998">
              <w:rPr>
                <w:rFonts w:ascii="Garamond" w:hAnsi="Garamond" w:cs="Times New Roman"/>
                <w:sz w:val="24"/>
                <w:szCs w:val="24"/>
              </w:rPr>
              <w:t xml:space="preserve"> eliminate the criminalization of speech (United States of America</w:t>
            </w:r>
            <w:r w:rsidR="00BF4010">
              <w:rPr>
                <w:rFonts w:ascii="Garamond" w:hAnsi="Garamond" w:cs="Times New Roman"/>
                <w:sz w:val="24"/>
                <w:szCs w:val="24"/>
              </w:rPr>
              <w:t xml:space="preserve">); </w:t>
            </w:r>
            <w:r w:rsidR="00BF4010" w:rsidRPr="00BF4010">
              <w:rPr>
                <w:rFonts w:ascii="Garamond" w:hAnsi="Garamond" w:cs="Times New Roman"/>
                <w:color w:val="0070C0"/>
                <w:sz w:val="24"/>
                <w:szCs w:val="24"/>
              </w:rPr>
              <w:t>Noted</w:t>
            </w:r>
          </w:p>
        </w:tc>
        <w:tc>
          <w:tcPr>
            <w:tcW w:w="2155" w:type="dxa"/>
            <w:shd w:val="clear" w:color="auto" w:fill="FF0000"/>
          </w:tcPr>
          <w:p w14:paraId="002A2F46" w14:textId="7AD2F48F" w:rsidR="001B71BE" w:rsidRPr="00262998" w:rsidRDefault="00BF4010"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bl>
    <w:p w14:paraId="0B2C96F7" w14:textId="77777777" w:rsidR="0092773E" w:rsidRPr="00262998" w:rsidRDefault="0092773E" w:rsidP="00262998">
      <w:pPr>
        <w:spacing w:line="360" w:lineRule="auto"/>
        <w:jc w:val="both"/>
        <w:rPr>
          <w:rFonts w:ascii="Garamond" w:hAnsi="Garamond" w:cs="Times New Roman"/>
          <w:sz w:val="24"/>
          <w:szCs w:val="24"/>
        </w:rPr>
      </w:pPr>
    </w:p>
    <w:p w14:paraId="51668E27" w14:textId="599248FB" w:rsidR="002742A5" w:rsidRPr="00E00EEB" w:rsidRDefault="002742A5" w:rsidP="00262998">
      <w:pPr>
        <w:pStyle w:val="Heading2"/>
        <w:numPr>
          <w:ilvl w:val="1"/>
          <w:numId w:val="4"/>
        </w:numPr>
        <w:spacing w:line="360" w:lineRule="auto"/>
        <w:rPr>
          <w:rFonts w:ascii="Garamond" w:hAnsi="Garamond"/>
          <w:b/>
          <w:bCs/>
        </w:rPr>
      </w:pPr>
      <w:bookmarkStart w:id="20" w:name="_Toc135308095"/>
      <w:r w:rsidRPr="00E00EEB">
        <w:rPr>
          <w:rFonts w:ascii="Garamond" w:hAnsi="Garamond"/>
          <w:b/>
          <w:bCs/>
        </w:rPr>
        <w:t>Human Traffic</w:t>
      </w:r>
      <w:r w:rsidR="0022153B" w:rsidRPr="00E00EEB">
        <w:rPr>
          <w:rFonts w:ascii="Garamond" w:hAnsi="Garamond"/>
          <w:b/>
          <w:bCs/>
        </w:rPr>
        <w:t>king and Contemporary Forms of S</w:t>
      </w:r>
      <w:r w:rsidRPr="00E00EEB">
        <w:rPr>
          <w:rFonts w:ascii="Garamond" w:hAnsi="Garamond"/>
          <w:b/>
          <w:bCs/>
        </w:rPr>
        <w:t>lavery</w:t>
      </w:r>
      <w:bookmarkEnd w:id="20"/>
    </w:p>
    <w:p w14:paraId="34991D02" w14:textId="348DDD52" w:rsidR="00AC528C" w:rsidRDefault="00AC528C" w:rsidP="00262998">
      <w:pPr>
        <w:shd w:val="clear" w:color="auto" w:fill="FFFFFF" w:themeFill="background1"/>
        <w:spacing w:line="360" w:lineRule="auto"/>
        <w:jc w:val="both"/>
        <w:rPr>
          <w:rFonts w:ascii="Garamond" w:hAnsi="Garamond" w:cs="Times New Roman"/>
          <w:sz w:val="24"/>
          <w:szCs w:val="24"/>
        </w:rPr>
      </w:pPr>
      <w:r w:rsidRPr="00262998">
        <w:rPr>
          <w:rFonts w:ascii="Garamond" w:hAnsi="Garamond" w:cs="Times New Roman"/>
          <w:sz w:val="24"/>
          <w:szCs w:val="24"/>
        </w:rPr>
        <w:t>Out of 1</w:t>
      </w:r>
      <w:r w:rsidR="00217489" w:rsidRPr="00262998">
        <w:rPr>
          <w:rFonts w:ascii="Garamond" w:hAnsi="Garamond" w:cs="Times New Roman"/>
          <w:sz w:val="24"/>
          <w:szCs w:val="24"/>
        </w:rPr>
        <w:t>4</w:t>
      </w:r>
      <w:r w:rsidRPr="00262998">
        <w:rPr>
          <w:rFonts w:ascii="Garamond" w:hAnsi="Garamond" w:cs="Times New Roman"/>
          <w:sz w:val="24"/>
          <w:szCs w:val="24"/>
        </w:rPr>
        <w:t xml:space="preserve"> recommendations related to </w:t>
      </w:r>
      <w:r w:rsidR="00217489" w:rsidRPr="00262998">
        <w:rPr>
          <w:rFonts w:ascii="Garamond" w:hAnsi="Garamond" w:cs="Times New Roman"/>
          <w:sz w:val="24"/>
          <w:szCs w:val="24"/>
        </w:rPr>
        <w:t>Human Trafficking and Contemporary Forms of Slavery</w:t>
      </w:r>
      <w:r w:rsidRPr="00262998">
        <w:rPr>
          <w:rFonts w:ascii="Garamond" w:hAnsi="Garamond" w:cs="Times New Roman"/>
          <w:sz w:val="24"/>
          <w:szCs w:val="24"/>
        </w:rPr>
        <w:t xml:space="preserve"> in the third UPR cycle, Nepal supported all </w:t>
      </w:r>
      <w:r w:rsidR="00217489" w:rsidRPr="00262998">
        <w:rPr>
          <w:rFonts w:ascii="Garamond" w:hAnsi="Garamond" w:cs="Times New Roman"/>
          <w:sz w:val="24"/>
          <w:szCs w:val="24"/>
        </w:rPr>
        <w:t>14</w:t>
      </w:r>
      <w:r w:rsidRPr="00262998">
        <w:rPr>
          <w:rFonts w:ascii="Garamond" w:hAnsi="Garamond" w:cs="Times New Roman"/>
          <w:sz w:val="24"/>
          <w:szCs w:val="24"/>
        </w:rPr>
        <w:t xml:space="preserve"> recommendations. Assessment by the coalition considers that </w:t>
      </w:r>
      <w:r w:rsidR="00217489" w:rsidRPr="00262998">
        <w:rPr>
          <w:rFonts w:ascii="Garamond" w:hAnsi="Garamond" w:cs="Times New Roman"/>
          <w:sz w:val="24"/>
          <w:szCs w:val="24"/>
        </w:rPr>
        <w:t>1</w:t>
      </w:r>
      <w:r w:rsidR="00E75484">
        <w:rPr>
          <w:rFonts w:ascii="Garamond" w:hAnsi="Garamond" w:cs="Times New Roman"/>
          <w:sz w:val="24"/>
          <w:szCs w:val="24"/>
        </w:rPr>
        <w:t>1</w:t>
      </w:r>
      <w:r w:rsidRPr="00262998">
        <w:rPr>
          <w:rFonts w:ascii="Garamond" w:hAnsi="Garamond" w:cs="Times New Roman"/>
          <w:sz w:val="24"/>
          <w:szCs w:val="24"/>
        </w:rPr>
        <w:t>(</w:t>
      </w:r>
      <w:r w:rsidR="00E75484">
        <w:rPr>
          <w:rFonts w:ascii="Garamond" w:hAnsi="Garamond" w:cs="Times New Roman"/>
          <w:sz w:val="24"/>
          <w:szCs w:val="24"/>
        </w:rPr>
        <w:t>79</w:t>
      </w:r>
      <w:r w:rsidR="00010A82" w:rsidRPr="00262998">
        <w:rPr>
          <w:rFonts w:ascii="Garamond" w:hAnsi="Garamond" w:cs="Times New Roman"/>
          <w:sz w:val="24"/>
          <w:szCs w:val="24"/>
        </w:rPr>
        <w:t>%</w:t>
      </w:r>
      <w:r w:rsidRPr="00262998">
        <w:rPr>
          <w:rFonts w:ascii="Garamond" w:hAnsi="Garamond" w:cs="Times New Roman"/>
          <w:sz w:val="24"/>
          <w:szCs w:val="24"/>
        </w:rPr>
        <w:t xml:space="preserve">) recommendations have been partially implemented and </w:t>
      </w:r>
      <w:r w:rsidR="00E75484">
        <w:rPr>
          <w:rFonts w:ascii="Garamond" w:hAnsi="Garamond" w:cs="Times New Roman"/>
          <w:sz w:val="24"/>
          <w:szCs w:val="24"/>
        </w:rPr>
        <w:t>3</w:t>
      </w:r>
      <w:r w:rsidRPr="00262998">
        <w:rPr>
          <w:rFonts w:ascii="Garamond" w:hAnsi="Garamond" w:cs="Times New Roman"/>
          <w:sz w:val="24"/>
          <w:szCs w:val="24"/>
        </w:rPr>
        <w:t>(</w:t>
      </w:r>
      <w:r w:rsidR="00E75484">
        <w:rPr>
          <w:rFonts w:ascii="Garamond" w:hAnsi="Garamond" w:cs="Times New Roman"/>
          <w:sz w:val="24"/>
          <w:szCs w:val="24"/>
        </w:rPr>
        <w:t>21</w:t>
      </w:r>
      <w:r w:rsidR="00010A82" w:rsidRPr="00262998">
        <w:rPr>
          <w:rFonts w:ascii="Garamond" w:hAnsi="Garamond" w:cs="Times New Roman"/>
          <w:sz w:val="24"/>
          <w:szCs w:val="24"/>
        </w:rPr>
        <w:t>%</w:t>
      </w:r>
      <w:r w:rsidRPr="00262998">
        <w:rPr>
          <w:rFonts w:ascii="Garamond" w:hAnsi="Garamond" w:cs="Times New Roman"/>
          <w:sz w:val="24"/>
          <w:szCs w:val="24"/>
        </w:rPr>
        <w:t xml:space="preserve">) recommendations </w:t>
      </w:r>
      <w:r w:rsidR="00217489" w:rsidRPr="00262998">
        <w:rPr>
          <w:rFonts w:ascii="Garamond" w:hAnsi="Garamond" w:cs="Times New Roman"/>
          <w:sz w:val="24"/>
          <w:szCs w:val="24"/>
        </w:rPr>
        <w:t>have</w:t>
      </w:r>
      <w:r w:rsidRPr="00262998">
        <w:rPr>
          <w:rFonts w:ascii="Garamond" w:hAnsi="Garamond" w:cs="Times New Roman"/>
          <w:sz w:val="24"/>
          <w:szCs w:val="24"/>
        </w:rPr>
        <w:t xml:space="preserve"> been not implemented.</w:t>
      </w:r>
    </w:p>
    <w:p w14:paraId="0EC26828" w14:textId="3BDD05C9" w:rsidR="00E75484" w:rsidRPr="00262998" w:rsidRDefault="00E75484" w:rsidP="00262998">
      <w:pPr>
        <w:shd w:val="clear" w:color="auto" w:fill="FFFFFF" w:themeFill="background1"/>
        <w:spacing w:line="360" w:lineRule="auto"/>
        <w:jc w:val="both"/>
        <w:rPr>
          <w:rFonts w:ascii="Garamond" w:hAnsi="Garamond" w:cs="Times New Roman"/>
          <w:sz w:val="24"/>
          <w:szCs w:val="24"/>
        </w:rPr>
      </w:pPr>
      <w:r w:rsidRPr="00E75484">
        <w:rPr>
          <w:rFonts w:ascii="Garamond" w:hAnsi="Garamond" w:cs="Times New Roman"/>
          <w:sz w:val="24"/>
          <w:szCs w:val="24"/>
        </w:rPr>
        <w:drawing>
          <wp:inline distT="0" distB="0" distL="0" distR="0" wp14:anchorId="2933CF1B" wp14:editId="5169F851">
            <wp:extent cx="6086475" cy="28289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DA2F205" w14:textId="52997261" w:rsidR="00846162" w:rsidRPr="00262998" w:rsidRDefault="00846162" w:rsidP="00262998">
      <w:pPr>
        <w:spacing w:line="360" w:lineRule="auto"/>
        <w:jc w:val="both"/>
        <w:rPr>
          <w:rFonts w:ascii="Garamond" w:hAnsi="Garamond" w:cs="Times New Roman"/>
          <w:sz w:val="24"/>
          <w:szCs w:val="24"/>
        </w:rPr>
      </w:pPr>
      <w:r w:rsidRPr="00262998">
        <w:rPr>
          <w:rFonts w:ascii="Garamond" w:hAnsi="Garamond" w:cs="Times New Roman"/>
          <w:sz w:val="24"/>
          <w:szCs w:val="24"/>
        </w:rPr>
        <w:lastRenderedPageBreak/>
        <w:t>The Constitution of Nepal</w:t>
      </w:r>
      <w:r w:rsidR="000160FC" w:rsidRPr="00262998">
        <w:rPr>
          <w:rStyle w:val="FootnoteReference"/>
          <w:rFonts w:ascii="Garamond" w:hAnsi="Garamond" w:cs="Times New Roman"/>
          <w:sz w:val="24"/>
          <w:szCs w:val="24"/>
        </w:rPr>
        <w:footnoteReference w:id="32"/>
      </w:r>
      <w:r w:rsidRPr="00262998">
        <w:rPr>
          <w:rFonts w:ascii="Garamond" w:hAnsi="Garamond" w:cs="Times New Roman"/>
          <w:sz w:val="24"/>
          <w:szCs w:val="24"/>
        </w:rPr>
        <w:t xml:space="preserve"> along with </w:t>
      </w:r>
      <w:bookmarkStart w:id="21" w:name="_Hlk133156792"/>
      <w:r w:rsidRPr="00262998">
        <w:rPr>
          <w:rFonts w:ascii="Garamond" w:hAnsi="Garamond" w:cs="Times New Roman"/>
          <w:sz w:val="24"/>
          <w:szCs w:val="24"/>
        </w:rPr>
        <w:t>Human Trafficking and Transportation (Control) Act, 2007</w:t>
      </w:r>
      <w:r w:rsidR="00B375F7" w:rsidRPr="00262998">
        <w:rPr>
          <w:rFonts w:ascii="Garamond" w:hAnsi="Garamond" w:cs="Times New Roman"/>
          <w:sz w:val="24"/>
          <w:szCs w:val="24"/>
        </w:rPr>
        <w:t xml:space="preserve"> (HTTA)</w:t>
      </w:r>
      <w:r w:rsidRPr="00262998">
        <w:rPr>
          <w:rFonts w:ascii="Garamond" w:hAnsi="Garamond" w:cs="Times New Roman"/>
          <w:sz w:val="24"/>
          <w:szCs w:val="24"/>
        </w:rPr>
        <w:t xml:space="preserve"> </w:t>
      </w:r>
      <w:bookmarkEnd w:id="21"/>
      <w:r w:rsidR="001D225D" w:rsidRPr="00262998">
        <w:rPr>
          <w:rStyle w:val="FootnoteReference"/>
          <w:rFonts w:ascii="Garamond" w:hAnsi="Garamond" w:cs="Times New Roman"/>
          <w:sz w:val="24"/>
          <w:szCs w:val="24"/>
        </w:rPr>
        <w:footnoteReference w:id="33"/>
      </w:r>
      <w:r w:rsidRPr="00262998">
        <w:rPr>
          <w:rFonts w:ascii="Garamond" w:hAnsi="Garamond" w:cs="Times New Roman"/>
          <w:sz w:val="24"/>
          <w:szCs w:val="24"/>
        </w:rPr>
        <w:t xml:space="preserve">ensures rights against trafficking and criminalizes human trafficking and transportation. The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xml:space="preserve"> </w:t>
      </w:r>
      <w:r w:rsidR="001D225D" w:rsidRPr="00262998">
        <w:rPr>
          <w:rFonts w:ascii="Garamond" w:hAnsi="Garamond" w:cs="Times New Roman"/>
          <w:sz w:val="24"/>
          <w:szCs w:val="24"/>
        </w:rPr>
        <w:t xml:space="preserve">act 2017 also prohibits forced </w:t>
      </w:r>
      <w:proofErr w:type="spellStart"/>
      <w:r w:rsidR="001D225D" w:rsidRPr="00262998">
        <w:rPr>
          <w:rFonts w:ascii="Garamond" w:hAnsi="Garamond" w:cs="Times New Roman"/>
          <w:sz w:val="24"/>
          <w:szCs w:val="24"/>
        </w:rPr>
        <w:t>labour</w:t>
      </w:r>
      <w:proofErr w:type="spellEnd"/>
      <w:r w:rsidR="001D225D" w:rsidRPr="00262998">
        <w:rPr>
          <w:rFonts w:ascii="Garamond" w:hAnsi="Garamond" w:cs="Times New Roman"/>
          <w:sz w:val="24"/>
          <w:szCs w:val="24"/>
        </w:rPr>
        <w:t>.</w:t>
      </w:r>
      <w:r w:rsidR="001D225D" w:rsidRPr="00262998">
        <w:rPr>
          <w:rStyle w:val="FootnoteReference"/>
          <w:rFonts w:ascii="Garamond" w:hAnsi="Garamond" w:cs="Times New Roman"/>
          <w:sz w:val="24"/>
          <w:szCs w:val="24"/>
        </w:rPr>
        <w:footnoteReference w:id="34"/>
      </w:r>
      <w:r w:rsidR="001D225D" w:rsidRPr="00262998">
        <w:rPr>
          <w:rFonts w:ascii="Garamond" w:hAnsi="Garamond" w:cs="Times New Roman"/>
          <w:sz w:val="24"/>
          <w:szCs w:val="24"/>
        </w:rPr>
        <w:t xml:space="preserve"> </w:t>
      </w:r>
      <w:r w:rsidRPr="00262998">
        <w:rPr>
          <w:rFonts w:ascii="Garamond" w:hAnsi="Garamond" w:cs="Times New Roman"/>
          <w:sz w:val="24"/>
          <w:szCs w:val="24"/>
        </w:rPr>
        <w:t>Nepal</w:t>
      </w:r>
      <w:r w:rsidR="00B375F7" w:rsidRPr="00262998">
        <w:rPr>
          <w:rFonts w:ascii="Garamond" w:hAnsi="Garamond" w:cs="Times New Roman"/>
          <w:sz w:val="24"/>
          <w:szCs w:val="24"/>
        </w:rPr>
        <w:t xml:space="preserve"> also ratified</w:t>
      </w:r>
      <w:r w:rsidRPr="00262998">
        <w:rPr>
          <w:rFonts w:ascii="Garamond" w:hAnsi="Garamond" w:cs="Times New Roman"/>
          <w:sz w:val="24"/>
          <w:szCs w:val="24"/>
        </w:rPr>
        <w:t xml:space="preserve"> the Palermo Protocol (Protocol to Prevent, Suppress and Punish Trafficking in Persons Especially Women and Children) supplementing UN Convention against Transnational Organized Crime in </w:t>
      </w:r>
      <w:r w:rsidR="000160FC" w:rsidRPr="00262998">
        <w:rPr>
          <w:rFonts w:ascii="Garamond" w:hAnsi="Garamond" w:cs="Times New Roman"/>
          <w:sz w:val="24"/>
          <w:szCs w:val="24"/>
        </w:rPr>
        <w:t>2020.</w:t>
      </w:r>
      <w:r w:rsidR="00B375F7" w:rsidRPr="00262998">
        <w:rPr>
          <w:rFonts w:ascii="Garamond" w:hAnsi="Garamond" w:cs="Times New Roman"/>
          <w:sz w:val="24"/>
          <w:szCs w:val="24"/>
        </w:rPr>
        <w:t xml:space="preserve"> Despite of this situation of human trafficking in fact remains as a violation. Along with these issues are raised with regards to amendment of Human trafficking and Transportation (Control) Act, 2007 in line with international standards-obligations. </w:t>
      </w:r>
    </w:p>
    <w:p w14:paraId="0FA5B275" w14:textId="28592581" w:rsidR="00B375F7" w:rsidRPr="00262998" w:rsidRDefault="00B375F7"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The HTTA defines human trafficking in a narrow form by not </w:t>
      </w:r>
      <w:r w:rsidR="00217489" w:rsidRPr="00262998">
        <w:rPr>
          <w:rFonts w:ascii="Garamond" w:hAnsi="Garamond" w:cs="Times New Roman"/>
          <w:sz w:val="24"/>
          <w:szCs w:val="24"/>
        </w:rPr>
        <w:t>considering</w:t>
      </w:r>
      <w:r w:rsidRPr="00262998">
        <w:rPr>
          <w:rFonts w:ascii="Garamond" w:hAnsi="Garamond" w:cs="Times New Roman"/>
          <w:sz w:val="24"/>
          <w:szCs w:val="24"/>
        </w:rPr>
        <w:t xml:space="preserve"> concerns of forced </w:t>
      </w:r>
      <w:proofErr w:type="spellStart"/>
      <w:r w:rsidRPr="00262998">
        <w:rPr>
          <w:rFonts w:ascii="Garamond" w:hAnsi="Garamond" w:cs="Times New Roman"/>
          <w:sz w:val="24"/>
          <w:szCs w:val="24"/>
        </w:rPr>
        <w:t>labou</w:t>
      </w:r>
      <w:r w:rsidR="00E95C43" w:rsidRPr="00262998">
        <w:rPr>
          <w:rFonts w:ascii="Garamond" w:hAnsi="Garamond" w:cs="Times New Roman"/>
          <w:sz w:val="24"/>
          <w:szCs w:val="24"/>
        </w:rPr>
        <w:t>r</w:t>
      </w:r>
      <w:proofErr w:type="spellEnd"/>
      <w:r w:rsidR="00E95C43" w:rsidRPr="00262998">
        <w:rPr>
          <w:rFonts w:ascii="Garamond" w:hAnsi="Garamond" w:cs="Times New Roman"/>
          <w:sz w:val="24"/>
          <w:szCs w:val="24"/>
        </w:rPr>
        <w:t>.</w:t>
      </w:r>
      <w:r w:rsidRPr="00262998">
        <w:rPr>
          <w:rFonts w:ascii="Garamond" w:hAnsi="Garamond" w:cs="Times New Roman"/>
          <w:sz w:val="24"/>
          <w:szCs w:val="24"/>
        </w:rPr>
        <w:t xml:space="preserve"> </w:t>
      </w:r>
      <w:r w:rsidR="00E95C43" w:rsidRPr="00262998">
        <w:rPr>
          <w:rFonts w:ascii="Garamond" w:hAnsi="Garamond" w:cs="Times New Roman"/>
          <w:sz w:val="24"/>
          <w:szCs w:val="24"/>
        </w:rPr>
        <w:t>It also</w:t>
      </w:r>
      <w:r w:rsidRPr="00262998">
        <w:rPr>
          <w:rFonts w:ascii="Garamond" w:hAnsi="Garamond" w:cs="Times New Roman"/>
          <w:sz w:val="24"/>
          <w:szCs w:val="24"/>
        </w:rPr>
        <w:t xml:space="preserve"> separately </w:t>
      </w:r>
      <w:r w:rsidR="00217489" w:rsidRPr="00262998">
        <w:rPr>
          <w:rFonts w:ascii="Garamond" w:hAnsi="Garamond" w:cs="Times New Roman"/>
          <w:sz w:val="24"/>
          <w:szCs w:val="24"/>
        </w:rPr>
        <w:t>defines</w:t>
      </w:r>
      <w:r w:rsidRPr="00262998">
        <w:rPr>
          <w:rFonts w:ascii="Garamond" w:hAnsi="Garamond" w:cs="Times New Roman"/>
          <w:sz w:val="24"/>
          <w:szCs w:val="24"/>
        </w:rPr>
        <w:t xml:space="preserve"> “human transportation” with elements of fraud, coercion, force etc. considered along with transportation and not defined explicitly in terms of trafficking. </w:t>
      </w:r>
      <w:r w:rsidR="00E95C43" w:rsidRPr="00262998">
        <w:rPr>
          <w:rFonts w:ascii="Garamond" w:hAnsi="Garamond" w:cs="Times New Roman"/>
          <w:sz w:val="24"/>
          <w:szCs w:val="24"/>
        </w:rPr>
        <w:t>The foreign employment act, 2007 is criticized for considering human trafficking as in relation to a crime of fraud. There</w:t>
      </w:r>
      <w:r w:rsidRPr="00262998">
        <w:rPr>
          <w:rFonts w:ascii="Garamond" w:hAnsi="Garamond" w:cs="Times New Roman"/>
          <w:sz w:val="24"/>
          <w:szCs w:val="24"/>
        </w:rPr>
        <w:t xml:space="preserve"> have been calls by the CSO’s to amend laws in line with its international obligations </w:t>
      </w:r>
      <w:r w:rsidR="00E95C43" w:rsidRPr="00262998">
        <w:rPr>
          <w:rFonts w:ascii="Garamond" w:hAnsi="Garamond" w:cs="Times New Roman"/>
          <w:sz w:val="24"/>
          <w:szCs w:val="24"/>
        </w:rPr>
        <w:t>including as required by newly ratified Palermo protocol which is yet to be actualized.</w:t>
      </w:r>
      <w:r w:rsidR="00E95C43" w:rsidRPr="00262998">
        <w:rPr>
          <w:rStyle w:val="FootnoteReference"/>
          <w:rFonts w:ascii="Garamond" w:hAnsi="Garamond" w:cs="Times New Roman"/>
          <w:sz w:val="24"/>
          <w:szCs w:val="24"/>
        </w:rPr>
        <w:footnoteReference w:id="35"/>
      </w:r>
      <w:r w:rsidR="00E95C43" w:rsidRPr="00262998">
        <w:rPr>
          <w:rFonts w:ascii="Garamond" w:hAnsi="Garamond" w:cs="Times New Roman"/>
          <w:sz w:val="24"/>
          <w:szCs w:val="24"/>
        </w:rPr>
        <w:t xml:space="preserve"> </w:t>
      </w:r>
    </w:p>
    <w:p w14:paraId="6D7B4719" w14:textId="2B72E598" w:rsidR="00C03A52" w:rsidRPr="00262998" w:rsidRDefault="00187EE9" w:rsidP="00262998">
      <w:pPr>
        <w:spacing w:line="360" w:lineRule="auto"/>
        <w:jc w:val="both"/>
        <w:rPr>
          <w:rFonts w:ascii="Garamond" w:hAnsi="Garamond" w:cs="Times New Roman"/>
          <w:sz w:val="24"/>
          <w:szCs w:val="24"/>
        </w:rPr>
      </w:pPr>
      <w:r w:rsidRPr="00262998">
        <w:rPr>
          <w:rFonts w:ascii="Garamond" w:hAnsi="Garamond" w:cs="Times New Roman"/>
          <w:sz w:val="24"/>
          <w:szCs w:val="24"/>
        </w:rPr>
        <w:t>The National Plan of Action on Human Rights</w:t>
      </w:r>
      <w:r w:rsidR="0096367E" w:rsidRPr="00262998">
        <w:rPr>
          <w:rFonts w:ascii="Garamond" w:hAnsi="Garamond" w:cs="Times New Roman"/>
          <w:sz w:val="24"/>
          <w:szCs w:val="24"/>
        </w:rPr>
        <w:t xml:space="preserve"> (2020-2025)</w:t>
      </w:r>
      <w:r w:rsidRPr="00262998">
        <w:rPr>
          <w:rFonts w:ascii="Garamond" w:hAnsi="Garamond" w:cs="Times New Roman"/>
          <w:sz w:val="24"/>
          <w:szCs w:val="24"/>
        </w:rPr>
        <w:t xml:space="preserve"> recognize</w:t>
      </w:r>
      <w:r w:rsidR="00A334C3" w:rsidRPr="00262998">
        <w:rPr>
          <w:rFonts w:ascii="Garamond" w:hAnsi="Garamond" w:cs="Times New Roman"/>
          <w:sz w:val="24"/>
          <w:szCs w:val="24"/>
        </w:rPr>
        <w:t>s</w:t>
      </w:r>
      <w:r w:rsidRPr="00262998">
        <w:rPr>
          <w:rFonts w:ascii="Garamond" w:hAnsi="Garamond" w:cs="Times New Roman"/>
          <w:sz w:val="24"/>
          <w:szCs w:val="24"/>
        </w:rPr>
        <w:t xml:space="preserve"> the aspect of social re-integration of victims of sexual </w:t>
      </w:r>
      <w:r w:rsidR="008E3BEE" w:rsidRPr="00262998">
        <w:rPr>
          <w:rFonts w:ascii="Garamond" w:hAnsi="Garamond" w:cs="Times New Roman"/>
          <w:sz w:val="24"/>
          <w:szCs w:val="24"/>
        </w:rPr>
        <w:t>exploitation.</w:t>
      </w:r>
      <w:r w:rsidR="00792E21" w:rsidRPr="00262998">
        <w:rPr>
          <w:rFonts w:ascii="Garamond" w:hAnsi="Garamond" w:cs="Times New Roman"/>
          <w:sz w:val="24"/>
          <w:szCs w:val="24"/>
        </w:rPr>
        <w:t xml:space="preserve"> A new National action plan specific to human trafficking in relation to women and children is yet to be formulated the</w:t>
      </w:r>
      <w:r w:rsidRPr="00262998">
        <w:rPr>
          <w:rFonts w:ascii="Garamond" w:hAnsi="Garamond" w:cs="Times New Roman"/>
          <w:sz w:val="24"/>
          <w:szCs w:val="24"/>
        </w:rPr>
        <w:t xml:space="preserve"> government needs to develop functioning policies focusing on child victims and their social re-integration</w:t>
      </w:r>
      <w:r w:rsidR="0096367E" w:rsidRPr="00262998">
        <w:rPr>
          <w:rFonts w:ascii="Garamond" w:hAnsi="Garamond" w:cs="Times New Roman"/>
          <w:sz w:val="24"/>
          <w:szCs w:val="24"/>
        </w:rPr>
        <w:t xml:space="preserve">. </w:t>
      </w:r>
      <w:r w:rsidR="0096367E" w:rsidRPr="00262998">
        <w:rPr>
          <w:rStyle w:val="FootnoteReference"/>
          <w:rFonts w:ascii="Garamond" w:hAnsi="Garamond" w:cs="Times New Roman"/>
          <w:sz w:val="24"/>
          <w:szCs w:val="24"/>
        </w:rPr>
        <w:footnoteReference w:id="36"/>
      </w:r>
      <w:r w:rsidR="0096367E" w:rsidRPr="00262998">
        <w:rPr>
          <w:rFonts w:ascii="Garamond" w:hAnsi="Garamond" w:cs="Times New Roman"/>
          <w:sz w:val="24"/>
          <w:szCs w:val="24"/>
        </w:rPr>
        <w:t xml:space="preserve">.  Children </w:t>
      </w:r>
      <w:r w:rsidR="00792E21" w:rsidRPr="00262998">
        <w:rPr>
          <w:rFonts w:ascii="Garamond" w:hAnsi="Garamond" w:cs="Times New Roman"/>
          <w:sz w:val="24"/>
          <w:szCs w:val="24"/>
        </w:rPr>
        <w:t>were</w:t>
      </w:r>
      <w:r w:rsidR="0096367E" w:rsidRPr="00262998">
        <w:rPr>
          <w:rFonts w:ascii="Garamond" w:hAnsi="Garamond" w:cs="Times New Roman"/>
          <w:sz w:val="24"/>
          <w:szCs w:val="24"/>
        </w:rPr>
        <w:t xml:space="preserve"> at the risk of trafficking, sexual, emotional </w:t>
      </w:r>
      <w:r w:rsidR="00792E21" w:rsidRPr="00262998">
        <w:rPr>
          <w:rFonts w:ascii="Garamond" w:hAnsi="Garamond" w:cs="Times New Roman"/>
          <w:sz w:val="24"/>
          <w:szCs w:val="24"/>
        </w:rPr>
        <w:t>abuse,</w:t>
      </w:r>
      <w:r w:rsidR="0096367E" w:rsidRPr="00262998">
        <w:rPr>
          <w:rFonts w:ascii="Garamond" w:hAnsi="Garamond" w:cs="Times New Roman"/>
          <w:sz w:val="24"/>
          <w:szCs w:val="24"/>
        </w:rPr>
        <w:t xml:space="preserve"> and denial of rightful incentives</w:t>
      </w:r>
      <w:r w:rsidR="00792E21" w:rsidRPr="00262998">
        <w:rPr>
          <w:rFonts w:ascii="Garamond" w:hAnsi="Garamond" w:cs="Times New Roman"/>
          <w:sz w:val="24"/>
          <w:szCs w:val="24"/>
        </w:rPr>
        <w:t xml:space="preserve"> during the Covid-19 pandemic</w:t>
      </w:r>
      <w:r w:rsidR="0096367E" w:rsidRPr="00262998">
        <w:rPr>
          <w:rFonts w:ascii="Garamond" w:hAnsi="Garamond" w:cs="Times New Roman"/>
          <w:sz w:val="24"/>
          <w:szCs w:val="24"/>
        </w:rPr>
        <w:t>.</w:t>
      </w:r>
      <w:r w:rsidR="0096367E" w:rsidRPr="00262998">
        <w:rPr>
          <w:rStyle w:val="FootnoteReference"/>
          <w:rFonts w:ascii="Garamond" w:hAnsi="Garamond" w:cs="Times New Roman"/>
          <w:sz w:val="24"/>
          <w:szCs w:val="24"/>
        </w:rPr>
        <w:footnoteReference w:id="37"/>
      </w:r>
      <w:r w:rsidR="0096367E" w:rsidRPr="00262998">
        <w:rPr>
          <w:rFonts w:ascii="Garamond" w:hAnsi="Garamond" w:cs="Times New Roman"/>
          <w:sz w:val="24"/>
          <w:szCs w:val="24"/>
        </w:rPr>
        <w:t xml:space="preserve"> A study revealed that emergency situations triggered rapid deinstitutionalization of children. Covid-19 pandemic and the 2015 earthquake both triggered deinstitutionalization with nearly 10% children reintegrating with their living parent or families </w:t>
      </w:r>
      <w:r w:rsidR="00792E21" w:rsidRPr="00262998">
        <w:rPr>
          <w:rFonts w:ascii="Garamond" w:hAnsi="Garamond" w:cs="Times New Roman"/>
          <w:sz w:val="24"/>
          <w:szCs w:val="24"/>
        </w:rPr>
        <w:t>during</w:t>
      </w:r>
      <w:r w:rsidR="0096367E" w:rsidRPr="00262998">
        <w:rPr>
          <w:rFonts w:ascii="Garamond" w:hAnsi="Garamond" w:cs="Times New Roman"/>
          <w:sz w:val="24"/>
          <w:szCs w:val="24"/>
        </w:rPr>
        <w:t xml:space="preserve"> Covid-19 in 2020</w:t>
      </w:r>
      <w:r w:rsidR="00792E21" w:rsidRPr="00262998">
        <w:rPr>
          <w:rFonts w:ascii="Garamond" w:hAnsi="Garamond" w:cs="Times New Roman"/>
          <w:sz w:val="24"/>
          <w:szCs w:val="24"/>
        </w:rPr>
        <w:t xml:space="preserve"> </w:t>
      </w:r>
      <w:r w:rsidR="008E3BEE" w:rsidRPr="00262998">
        <w:rPr>
          <w:rFonts w:ascii="Garamond" w:hAnsi="Garamond" w:cs="Times New Roman"/>
          <w:sz w:val="24"/>
          <w:szCs w:val="24"/>
        </w:rPr>
        <w:t>and</w:t>
      </w:r>
      <w:r w:rsidR="00792E21" w:rsidRPr="00262998">
        <w:rPr>
          <w:rFonts w:ascii="Garamond" w:hAnsi="Garamond" w:cs="Times New Roman"/>
          <w:sz w:val="24"/>
          <w:szCs w:val="24"/>
        </w:rPr>
        <w:t xml:space="preserve"> increasing the risk of trafficking in children</w:t>
      </w:r>
      <w:r w:rsidR="0096367E" w:rsidRPr="00262998">
        <w:rPr>
          <w:rFonts w:ascii="Garamond" w:hAnsi="Garamond" w:cs="Times New Roman"/>
          <w:sz w:val="24"/>
          <w:szCs w:val="24"/>
        </w:rPr>
        <w:t>.</w:t>
      </w:r>
      <w:r w:rsidR="0096367E" w:rsidRPr="00262998">
        <w:rPr>
          <w:rStyle w:val="FootnoteReference"/>
          <w:rFonts w:ascii="Garamond" w:hAnsi="Garamond" w:cs="Times New Roman"/>
          <w:sz w:val="24"/>
          <w:szCs w:val="24"/>
        </w:rPr>
        <w:footnoteReference w:id="38"/>
      </w:r>
      <w:r w:rsidR="00A334C3" w:rsidRPr="00262998">
        <w:rPr>
          <w:rFonts w:ascii="Garamond" w:hAnsi="Garamond" w:cs="Times New Roman"/>
          <w:sz w:val="24"/>
          <w:szCs w:val="24"/>
        </w:rPr>
        <w:t xml:space="preserve">  </w:t>
      </w:r>
      <w:r w:rsidR="008E3BEE" w:rsidRPr="00262998">
        <w:rPr>
          <w:rFonts w:ascii="Garamond" w:hAnsi="Garamond" w:cs="Times New Roman"/>
          <w:sz w:val="24"/>
          <w:szCs w:val="24"/>
        </w:rPr>
        <w:t xml:space="preserve">According to a recent </w:t>
      </w:r>
      <w:r w:rsidR="008E3BEE" w:rsidRPr="00262998">
        <w:rPr>
          <w:rFonts w:ascii="Garamond" w:hAnsi="Garamond" w:cs="Times New Roman"/>
          <w:sz w:val="24"/>
          <w:szCs w:val="24"/>
        </w:rPr>
        <w:lastRenderedPageBreak/>
        <w:t xml:space="preserve">report by National Human Rights Commission (NHRC) there were </w:t>
      </w:r>
      <w:r w:rsidR="007E3AF6" w:rsidRPr="00262998">
        <w:rPr>
          <w:rFonts w:ascii="Garamond" w:hAnsi="Garamond" w:cs="Times New Roman"/>
          <w:sz w:val="24"/>
          <w:szCs w:val="24"/>
        </w:rPr>
        <w:t xml:space="preserve">270 issues of human trafficking in Human Trafficking Investigation Bureau in which 392 individuals were found to be victims of human trafficking </w:t>
      </w:r>
      <w:r w:rsidR="008E3BEE" w:rsidRPr="00262998">
        <w:rPr>
          <w:rFonts w:ascii="Garamond" w:hAnsi="Garamond" w:cs="Times New Roman"/>
          <w:sz w:val="24"/>
          <w:szCs w:val="24"/>
        </w:rPr>
        <w:t>from 2020-2022.</w:t>
      </w:r>
      <w:r w:rsidR="008E3BEE" w:rsidRPr="00262998">
        <w:rPr>
          <w:rStyle w:val="FootnoteReference"/>
          <w:rFonts w:ascii="Garamond" w:hAnsi="Garamond" w:cs="Times New Roman"/>
          <w:sz w:val="24"/>
          <w:szCs w:val="24"/>
        </w:rPr>
        <w:footnoteReference w:id="39"/>
      </w:r>
      <w:r w:rsidR="007E3AF6" w:rsidRPr="00262998">
        <w:rPr>
          <w:rFonts w:ascii="Garamond" w:hAnsi="Garamond" w:cs="Times New Roman"/>
          <w:sz w:val="24"/>
          <w:szCs w:val="24"/>
        </w:rPr>
        <w:t xml:space="preserve"> Another report points towards 2000-3000 children as being victims of sexual exploitation outside adult entertainment industry.</w:t>
      </w:r>
      <w:r w:rsidR="007E3AF6" w:rsidRPr="00262998">
        <w:rPr>
          <w:rStyle w:val="FootnoteReference"/>
          <w:rFonts w:ascii="Garamond" w:hAnsi="Garamond" w:cs="Times New Roman"/>
          <w:sz w:val="24"/>
          <w:szCs w:val="24"/>
        </w:rPr>
        <w:footnoteReference w:id="40"/>
      </w:r>
    </w:p>
    <w:tbl>
      <w:tblPr>
        <w:tblStyle w:val="TableGrid"/>
        <w:tblW w:w="0" w:type="auto"/>
        <w:tblLook w:val="04A0" w:firstRow="1" w:lastRow="0" w:firstColumn="1" w:lastColumn="0" w:noHBand="0" w:noVBand="1"/>
      </w:tblPr>
      <w:tblGrid>
        <w:gridCol w:w="7195"/>
        <w:gridCol w:w="2155"/>
      </w:tblGrid>
      <w:tr w:rsidR="002742A5" w:rsidRPr="00E75484" w14:paraId="76A96D40" w14:textId="77777777" w:rsidTr="002742A5">
        <w:tc>
          <w:tcPr>
            <w:tcW w:w="7195" w:type="dxa"/>
          </w:tcPr>
          <w:p w14:paraId="18FC1B64" w14:textId="721005FF" w:rsidR="002742A5" w:rsidRPr="00E75484" w:rsidRDefault="002742A5" w:rsidP="00262998">
            <w:pPr>
              <w:spacing w:line="360" w:lineRule="auto"/>
              <w:jc w:val="both"/>
              <w:rPr>
                <w:rFonts w:ascii="Garamond" w:hAnsi="Garamond" w:cs="Times New Roman"/>
                <w:b/>
                <w:bCs/>
                <w:sz w:val="24"/>
                <w:szCs w:val="24"/>
              </w:rPr>
            </w:pPr>
            <w:r w:rsidRPr="00E75484">
              <w:rPr>
                <w:rFonts w:ascii="Garamond" w:hAnsi="Garamond" w:cs="Times New Roman"/>
                <w:b/>
                <w:bCs/>
                <w:sz w:val="24"/>
                <w:szCs w:val="24"/>
              </w:rPr>
              <w:t>Recommendation: Huma</w:t>
            </w:r>
            <w:r w:rsidR="00E75484">
              <w:rPr>
                <w:rFonts w:ascii="Garamond" w:hAnsi="Garamond" w:cs="Times New Roman"/>
                <w:b/>
                <w:bCs/>
                <w:sz w:val="24"/>
                <w:szCs w:val="24"/>
              </w:rPr>
              <w:t>n Trafficking and Contemporary Forms of S</w:t>
            </w:r>
            <w:r w:rsidRPr="00E75484">
              <w:rPr>
                <w:rFonts w:ascii="Garamond" w:hAnsi="Garamond" w:cs="Times New Roman"/>
                <w:b/>
                <w:bCs/>
                <w:sz w:val="24"/>
                <w:szCs w:val="24"/>
              </w:rPr>
              <w:t>lavery</w:t>
            </w:r>
          </w:p>
        </w:tc>
        <w:tc>
          <w:tcPr>
            <w:tcW w:w="2155" w:type="dxa"/>
          </w:tcPr>
          <w:p w14:paraId="1AB396B5" w14:textId="4BD6707C" w:rsidR="002742A5" w:rsidRPr="00E75484" w:rsidRDefault="002742A5" w:rsidP="00E75484">
            <w:pPr>
              <w:spacing w:line="360" w:lineRule="auto"/>
              <w:jc w:val="center"/>
              <w:rPr>
                <w:rFonts w:ascii="Garamond" w:hAnsi="Garamond" w:cs="Times New Roman"/>
                <w:b/>
                <w:bCs/>
                <w:sz w:val="24"/>
                <w:szCs w:val="24"/>
              </w:rPr>
            </w:pPr>
            <w:r w:rsidRPr="00E75484">
              <w:rPr>
                <w:rFonts w:ascii="Garamond" w:hAnsi="Garamond" w:cs="Times New Roman"/>
                <w:b/>
                <w:bCs/>
                <w:sz w:val="24"/>
                <w:szCs w:val="24"/>
              </w:rPr>
              <w:t>Status</w:t>
            </w:r>
          </w:p>
        </w:tc>
      </w:tr>
      <w:tr w:rsidR="002742A5" w:rsidRPr="00262998" w14:paraId="78101596" w14:textId="77777777" w:rsidTr="00C75938">
        <w:tc>
          <w:tcPr>
            <w:tcW w:w="7195" w:type="dxa"/>
            <w:shd w:val="clear" w:color="auto" w:fill="FFFF00"/>
          </w:tcPr>
          <w:p w14:paraId="33C70E02" w14:textId="77777777" w:rsidR="002742A5" w:rsidRPr="00262998" w:rsidRDefault="002742A5" w:rsidP="00262998">
            <w:pPr>
              <w:spacing w:line="360" w:lineRule="auto"/>
              <w:jc w:val="both"/>
              <w:rPr>
                <w:rFonts w:ascii="Garamond" w:hAnsi="Garamond" w:cs="Times New Roman"/>
                <w:sz w:val="24"/>
                <w:szCs w:val="24"/>
              </w:rPr>
            </w:pPr>
            <w:r w:rsidRPr="00262998">
              <w:rPr>
                <w:rFonts w:ascii="Garamond" w:hAnsi="Garamond" w:cs="Times New Roman"/>
                <w:sz w:val="24"/>
                <w:szCs w:val="24"/>
              </w:rPr>
              <w:t>159.90 Step up efforts to combat slavery and trafficking in human beings, including by considering the possibility of adopting strategies or action plans in these spheres, as well as additional measures to identify victims of slavery and trafficking, especially among women and children, and to ensure their comprehensive protection and rehabilitation (Belarus);</w:t>
            </w:r>
          </w:p>
          <w:p w14:paraId="5CD125BC" w14:textId="4F7D82A6" w:rsidR="002742A5" w:rsidRPr="00262998" w:rsidRDefault="00E75484" w:rsidP="00262998">
            <w:pPr>
              <w:spacing w:line="360" w:lineRule="auto"/>
              <w:jc w:val="both"/>
              <w:rPr>
                <w:rFonts w:ascii="Garamond" w:hAnsi="Garamond" w:cs="Times New Roman"/>
                <w:sz w:val="24"/>
                <w:szCs w:val="24"/>
              </w:rPr>
            </w:pPr>
            <w:r>
              <w:rPr>
                <w:rFonts w:ascii="Garamond" w:hAnsi="Garamond" w:cs="Times New Roman"/>
                <w:sz w:val="24"/>
                <w:szCs w:val="24"/>
              </w:rPr>
              <w:t xml:space="preserve"> </w:t>
            </w:r>
            <w:r w:rsidRPr="00E75484">
              <w:rPr>
                <w:rFonts w:ascii="Garamond" w:hAnsi="Garamond" w:cs="Times New Roman"/>
                <w:color w:val="0070C0"/>
                <w:sz w:val="24"/>
                <w:szCs w:val="24"/>
              </w:rPr>
              <w:t>(Supported)</w:t>
            </w:r>
          </w:p>
        </w:tc>
        <w:tc>
          <w:tcPr>
            <w:tcW w:w="2155" w:type="dxa"/>
            <w:shd w:val="clear" w:color="auto" w:fill="FFFF00"/>
          </w:tcPr>
          <w:p w14:paraId="5EA1964E" w14:textId="28F02DE9" w:rsidR="002742A5" w:rsidRPr="00262998" w:rsidRDefault="00E75484"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r w:rsidR="00E75484" w:rsidRPr="00262998" w14:paraId="7DD5FC87" w14:textId="77777777" w:rsidTr="00C75938">
        <w:tc>
          <w:tcPr>
            <w:tcW w:w="7195" w:type="dxa"/>
            <w:shd w:val="clear" w:color="auto" w:fill="FFFF00"/>
          </w:tcPr>
          <w:p w14:paraId="440FD410" w14:textId="0F39F18E" w:rsidR="00E75484" w:rsidRPr="00262998" w:rsidRDefault="00E75484" w:rsidP="00262998">
            <w:pPr>
              <w:spacing w:line="360" w:lineRule="auto"/>
              <w:jc w:val="both"/>
              <w:rPr>
                <w:rFonts w:ascii="Garamond" w:hAnsi="Garamond" w:cs="Times New Roman"/>
                <w:sz w:val="24"/>
                <w:szCs w:val="24"/>
              </w:rPr>
            </w:pPr>
            <w:r w:rsidRPr="00262998">
              <w:rPr>
                <w:rFonts w:ascii="Garamond" w:hAnsi="Garamond" w:cs="Times New Roman"/>
                <w:sz w:val="24"/>
                <w:szCs w:val="24"/>
              </w:rPr>
              <w:t>159.91 Ensure that those responsible for trafficking in persons and slavery are brought to justice (Burkina Faso);</w:t>
            </w:r>
            <w:r>
              <w:rPr>
                <w:rFonts w:ascii="Garamond" w:hAnsi="Garamond" w:cs="Times New Roman"/>
                <w:sz w:val="24"/>
                <w:szCs w:val="24"/>
              </w:rPr>
              <w:t xml:space="preserve"> </w:t>
            </w:r>
            <w:r w:rsidRPr="00E75484">
              <w:rPr>
                <w:rFonts w:ascii="Garamond" w:hAnsi="Garamond" w:cs="Times New Roman"/>
                <w:color w:val="0070C0"/>
                <w:sz w:val="24"/>
                <w:szCs w:val="24"/>
              </w:rPr>
              <w:t>(Supported)</w:t>
            </w:r>
          </w:p>
        </w:tc>
        <w:tc>
          <w:tcPr>
            <w:tcW w:w="2155" w:type="dxa"/>
            <w:shd w:val="clear" w:color="auto" w:fill="FFFF00"/>
          </w:tcPr>
          <w:p w14:paraId="2E473C03" w14:textId="205DC5B9" w:rsidR="00E75484" w:rsidRPr="00262998" w:rsidRDefault="00E75484" w:rsidP="00262998">
            <w:pPr>
              <w:spacing w:line="360" w:lineRule="auto"/>
              <w:jc w:val="both"/>
              <w:rPr>
                <w:rFonts w:ascii="Garamond" w:hAnsi="Garamond" w:cs="Times New Roman"/>
                <w:sz w:val="24"/>
                <w:szCs w:val="24"/>
              </w:rPr>
            </w:pPr>
            <w:r w:rsidRPr="00B26A6E">
              <w:rPr>
                <w:rFonts w:ascii="Garamond" w:hAnsi="Garamond" w:cs="Times New Roman"/>
                <w:sz w:val="24"/>
                <w:szCs w:val="24"/>
              </w:rPr>
              <w:t>Partially Implemented</w:t>
            </w:r>
          </w:p>
        </w:tc>
      </w:tr>
      <w:tr w:rsidR="00E75484" w:rsidRPr="00262998" w14:paraId="4A8B1401" w14:textId="77777777" w:rsidTr="00C75938">
        <w:tc>
          <w:tcPr>
            <w:tcW w:w="7195" w:type="dxa"/>
            <w:shd w:val="clear" w:color="auto" w:fill="FFFF00"/>
          </w:tcPr>
          <w:p w14:paraId="6107CB45" w14:textId="0C95F9AB" w:rsidR="00E75484" w:rsidRPr="00262998" w:rsidRDefault="00E75484" w:rsidP="00262998">
            <w:pPr>
              <w:spacing w:line="360" w:lineRule="auto"/>
              <w:jc w:val="both"/>
              <w:rPr>
                <w:rFonts w:ascii="Garamond" w:hAnsi="Garamond" w:cs="Times New Roman"/>
                <w:sz w:val="24"/>
                <w:szCs w:val="24"/>
              </w:rPr>
            </w:pPr>
            <w:r w:rsidRPr="00262998">
              <w:rPr>
                <w:rFonts w:ascii="Garamond" w:hAnsi="Garamond" w:cs="Times New Roman"/>
                <w:sz w:val="24"/>
                <w:szCs w:val="24"/>
              </w:rPr>
              <w:t>159.92 Intensify efforts to prevent trafficking in persons and all forms of slavery (Cyprus);</w:t>
            </w:r>
            <w:r>
              <w:rPr>
                <w:rFonts w:ascii="Garamond" w:hAnsi="Garamond" w:cs="Times New Roman"/>
                <w:sz w:val="24"/>
                <w:szCs w:val="24"/>
              </w:rPr>
              <w:t xml:space="preserve"> </w:t>
            </w:r>
            <w:r w:rsidRPr="00E75484">
              <w:rPr>
                <w:rFonts w:ascii="Garamond" w:hAnsi="Garamond" w:cs="Times New Roman"/>
                <w:color w:val="0070C0"/>
                <w:sz w:val="24"/>
                <w:szCs w:val="24"/>
              </w:rPr>
              <w:t>(Supported)</w:t>
            </w:r>
          </w:p>
        </w:tc>
        <w:tc>
          <w:tcPr>
            <w:tcW w:w="2155" w:type="dxa"/>
            <w:shd w:val="clear" w:color="auto" w:fill="FFFF00"/>
          </w:tcPr>
          <w:p w14:paraId="030DFC0C" w14:textId="17E374C4" w:rsidR="00E75484" w:rsidRPr="00262998" w:rsidRDefault="00E75484" w:rsidP="00262998">
            <w:pPr>
              <w:spacing w:line="360" w:lineRule="auto"/>
              <w:jc w:val="both"/>
              <w:rPr>
                <w:rFonts w:ascii="Garamond" w:hAnsi="Garamond" w:cs="Times New Roman"/>
                <w:sz w:val="24"/>
                <w:szCs w:val="24"/>
              </w:rPr>
            </w:pPr>
            <w:r w:rsidRPr="00B26A6E">
              <w:rPr>
                <w:rFonts w:ascii="Garamond" w:hAnsi="Garamond" w:cs="Times New Roman"/>
                <w:sz w:val="24"/>
                <w:szCs w:val="24"/>
              </w:rPr>
              <w:t>Partially Implemented</w:t>
            </w:r>
          </w:p>
        </w:tc>
      </w:tr>
      <w:tr w:rsidR="00E75484" w:rsidRPr="00262998" w14:paraId="2649BD2D" w14:textId="77777777" w:rsidTr="00C75938">
        <w:tc>
          <w:tcPr>
            <w:tcW w:w="7195" w:type="dxa"/>
            <w:shd w:val="clear" w:color="auto" w:fill="FFFF00"/>
          </w:tcPr>
          <w:p w14:paraId="2076452E" w14:textId="0ADA7D0A" w:rsidR="00E75484" w:rsidRPr="00262998" w:rsidRDefault="00E75484"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159.93 Continue to strengthen efforts to prevent trafficking in persons, slavery, sexual exploitation and forced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xml:space="preserve">, and ensure effective implementation of standard operating procedures to address early identification of trafficking victims and provide adequate resources to rehabilitation </w:t>
            </w:r>
            <w:proofErr w:type="spellStart"/>
            <w:r w:rsidRPr="00262998">
              <w:rPr>
                <w:rFonts w:ascii="Garamond" w:hAnsi="Garamond" w:cs="Times New Roman"/>
                <w:sz w:val="24"/>
                <w:szCs w:val="24"/>
              </w:rPr>
              <w:t>centres</w:t>
            </w:r>
            <w:proofErr w:type="spellEnd"/>
            <w:r w:rsidRPr="00262998">
              <w:rPr>
                <w:rFonts w:ascii="Garamond" w:hAnsi="Garamond" w:cs="Times New Roman"/>
                <w:sz w:val="24"/>
                <w:szCs w:val="24"/>
              </w:rPr>
              <w:t xml:space="preserve"> for trafficking victims (Fiji);</w:t>
            </w:r>
            <w:r>
              <w:rPr>
                <w:rFonts w:ascii="Garamond" w:hAnsi="Garamond" w:cs="Times New Roman"/>
                <w:sz w:val="24"/>
                <w:szCs w:val="24"/>
              </w:rPr>
              <w:t xml:space="preserve"> </w:t>
            </w:r>
            <w:r w:rsidRPr="00E75484">
              <w:rPr>
                <w:rFonts w:ascii="Garamond" w:hAnsi="Garamond" w:cs="Times New Roman"/>
                <w:color w:val="0070C0"/>
                <w:sz w:val="24"/>
                <w:szCs w:val="24"/>
              </w:rPr>
              <w:t>(Supported)</w:t>
            </w:r>
          </w:p>
        </w:tc>
        <w:tc>
          <w:tcPr>
            <w:tcW w:w="2155" w:type="dxa"/>
            <w:shd w:val="clear" w:color="auto" w:fill="FFFF00"/>
          </w:tcPr>
          <w:p w14:paraId="7448C20F" w14:textId="74BCA734" w:rsidR="00E75484" w:rsidRPr="00262998" w:rsidRDefault="00E75484" w:rsidP="00262998">
            <w:pPr>
              <w:spacing w:line="360" w:lineRule="auto"/>
              <w:jc w:val="both"/>
              <w:rPr>
                <w:rFonts w:ascii="Garamond" w:hAnsi="Garamond" w:cs="Times New Roman"/>
                <w:sz w:val="24"/>
                <w:szCs w:val="24"/>
              </w:rPr>
            </w:pPr>
            <w:r w:rsidRPr="00B26A6E">
              <w:rPr>
                <w:rFonts w:ascii="Garamond" w:hAnsi="Garamond" w:cs="Times New Roman"/>
                <w:sz w:val="24"/>
                <w:szCs w:val="24"/>
              </w:rPr>
              <w:t>Partially Implemented</w:t>
            </w:r>
          </w:p>
        </w:tc>
      </w:tr>
      <w:tr w:rsidR="00E75484" w:rsidRPr="00262998" w14:paraId="3F0A43E2" w14:textId="77777777" w:rsidTr="00C75938">
        <w:tc>
          <w:tcPr>
            <w:tcW w:w="7195" w:type="dxa"/>
            <w:shd w:val="clear" w:color="auto" w:fill="FFFF00"/>
          </w:tcPr>
          <w:p w14:paraId="7EDCE152" w14:textId="24864E7B" w:rsidR="00E75484" w:rsidRPr="00262998" w:rsidRDefault="00E75484"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159.94 Intensify efforts to prevent trafficking in persons and every form of exploitation, including child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also through the early identification of and support to victims while bringing perpetrators to justice (Holy See);</w:t>
            </w:r>
            <w:r>
              <w:rPr>
                <w:rFonts w:ascii="Garamond" w:hAnsi="Garamond" w:cs="Times New Roman"/>
                <w:sz w:val="24"/>
                <w:szCs w:val="24"/>
              </w:rPr>
              <w:t xml:space="preserve"> </w:t>
            </w:r>
            <w:r w:rsidRPr="00E75484">
              <w:rPr>
                <w:rFonts w:ascii="Garamond" w:hAnsi="Garamond" w:cs="Times New Roman"/>
                <w:color w:val="0070C0"/>
                <w:sz w:val="24"/>
                <w:szCs w:val="24"/>
              </w:rPr>
              <w:t>(Supported)</w:t>
            </w:r>
          </w:p>
        </w:tc>
        <w:tc>
          <w:tcPr>
            <w:tcW w:w="2155" w:type="dxa"/>
            <w:shd w:val="clear" w:color="auto" w:fill="FFFF00"/>
          </w:tcPr>
          <w:p w14:paraId="7ABCFB86" w14:textId="102A4878" w:rsidR="00E75484" w:rsidRPr="00262998" w:rsidRDefault="00E75484" w:rsidP="00262998">
            <w:pPr>
              <w:spacing w:line="360" w:lineRule="auto"/>
              <w:jc w:val="both"/>
              <w:rPr>
                <w:rFonts w:ascii="Garamond" w:hAnsi="Garamond" w:cs="Times New Roman"/>
                <w:sz w:val="24"/>
                <w:szCs w:val="24"/>
              </w:rPr>
            </w:pPr>
            <w:r w:rsidRPr="00B26A6E">
              <w:rPr>
                <w:rFonts w:ascii="Garamond" w:hAnsi="Garamond" w:cs="Times New Roman"/>
                <w:sz w:val="24"/>
                <w:szCs w:val="24"/>
              </w:rPr>
              <w:t>Partially Implemented</w:t>
            </w:r>
          </w:p>
        </w:tc>
      </w:tr>
      <w:tr w:rsidR="00E75484" w:rsidRPr="00262998" w14:paraId="4FF67C78" w14:textId="77777777" w:rsidTr="00C75938">
        <w:tc>
          <w:tcPr>
            <w:tcW w:w="7195" w:type="dxa"/>
            <w:shd w:val="clear" w:color="auto" w:fill="FFFF00"/>
          </w:tcPr>
          <w:p w14:paraId="0FF588E8" w14:textId="232712C3" w:rsidR="00E75484" w:rsidRPr="00262998" w:rsidRDefault="00E75484" w:rsidP="00262998">
            <w:pPr>
              <w:spacing w:line="360" w:lineRule="auto"/>
              <w:jc w:val="both"/>
              <w:rPr>
                <w:rFonts w:ascii="Garamond" w:hAnsi="Garamond" w:cs="Times New Roman"/>
                <w:sz w:val="24"/>
                <w:szCs w:val="24"/>
              </w:rPr>
            </w:pPr>
            <w:r w:rsidRPr="00262998">
              <w:rPr>
                <w:rFonts w:ascii="Garamond" w:hAnsi="Garamond" w:cs="Times New Roman"/>
                <w:sz w:val="24"/>
                <w:szCs w:val="24"/>
              </w:rPr>
              <w:t>159.95 Continue efforts to prevent human trafficking, slavery and sexual exploitation (Iraq);</w:t>
            </w:r>
            <w:r>
              <w:rPr>
                <w:rFonts w:ascii="Garamond" w:hAnsi="Garamond" w:cs="Times New Roman"/>
                <w:sz w:val="24"/>
                <w:szCs w:val="24"/>
              </w:rPr>
              <w:t xml:space="preserve"> </w:t>
            </w:r>
            <w:r w:rsidRPr="00E75484">
              <w:rPr>
                <w:rFonts w:ascii="Garamond" w:hAnsi="Garamond" w:cs="Times New Roman"/>
                <w:color w:val="0070C0"/>
                <w:sz w:val="24"/>
                <w:szCs w:val="24"/>
              </w:rPr>
              <w:t>(Supported)</w:t>
            </w:r>
          </w:p>
        </w:tc>
        <w:tc>
          <w:tcPr>
            <w:tcW w:w="2155" w:type="dxa"/>
            <w:shd w:val="clear" w:color="auto" w:fill="FFFF00"/>
          </w:tcPr>
          <w:p w14:paraId="5991F87B" w14:textId="2483B3F6" w:rsidR="00E75484" w:rsidRPr="00262998" w:rsidRDefault="00E75484" w:rsidP="00262998">
            <w:pPr>
              <w:spacing w:line="360" w:lineRule="auto"/>
              <w:jc w:val="both"/>
              <w:rPr>
                <w:rFonts w:ascii="Garamond" w:hAnsi="Garamond" w:cs="Times New Roman"/>
                <w:sz w:val="24"/>
                <w:szCs w:val="24"/>
              </w:rPr>
            </w:pPr>
            <w:r w:rsidRPr="00B26A6E">
              <w:rPr>
                <w:rFonts w:ascii="Garamond" w:hAnsi="Garamond" w:cs="Times New Roman"/>
                <w:sz w:val="24"/>
                <w:szCs w:val="24"/>
              </w:rPr>
              <w:t>Partially Implemented</w:t>
            </w:r>
          </w:p>
        </w:tc>
      </w:tr>
      <w:tr w:rsidR="00E75484" w:rsidRPr="00262998" w14:paraId="71693529" w14:textId="77777777" w:rsidTr="00C75938">
        <w:tc>
          <w:tcPr>
            <w:tcW w:w="7195" w:type="dxa"/>
            <w:shd w:val="clear" w:color="auto" w:fill="FFFF00"/>
          </w:tcPr>
          <w:p w14:paraId="0608A9DA" w14:textId="12B1AED5" w:rsidR="00E75484" w:rsidRPr="00262998" w:rsidRDefault="00E75484"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159.96 Increase efforts to prevent trafficking in persons, slavery, sexual </w:t>
            </w:r>
            <w:r w:rsidRPr="00262998">
              <w:rPr>
                <w:rFonts w:ascii="Garamond" w:hAnsi="Garamond" w:cs="Times New Roman"/>
                <w:sz w:val="24"/>
                <w:szCs w:val="24"/>
              </w:rPr>
              <w:lastRenderedPageBreak/>
              <w:t xml:space="preserve">exploitation and forced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xml:space="preserve">, including child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xml:space="preserve"> (Malaysia);</w:t>
            </w:r>
            <w:r>
              <w:rPr>
                <w:rFonts w:ascii="Garamond" w:hAnsi="Garamond" w:cs="Times New Roman"/>
                <w:sz w:val="24"/>
                <w:szCs w:val="24"/>
              </w:rPr>
              <w:t xml:space="preserve"> </w:t>
            </w:r>
            <w:r w:rsidRPr="00E75484">
              <w:rPr>
                <w:rFonts w:ascii="Garamond" w:hAnsi="Garamond" w:cs="Times New Roman"/>
                <w:color w:val="0070C0"/>
                <w:sz w:val="24"/>
                <w:szCs w:val="24"/>
              </w:rPr>
              <w:t>(Supported)</w:t>
            </w:r>
          </w:p>
        </w:tc>
        <w:tc>
          <w:tcPr>
            <w:tcW w:w="2155" w:type="dxa"/>
            <w:shd w:val="clear" w:color="auto" w:fill="FFFF00"/>
          </w:tcPr>
          <w:p w14:paraId="1568D2BC" w14:textId="6B9BB07E" w:rsidR="00E75484" w:rsidRPr="00262998" w:rsidRDefault="00E75484" w:rsidP="00262998">
            <w:pPr>
              <w:spacing w:line="360" w:lineRule="auto"/>
              <w:jc w:val="both"/>
              <w:rPr>
                <w:rFonts w:ascii="Garamond" w:hAnsi="Garamond" w:cs="Times New Roman"/>
                <w:sz w:val="24"/>
                <w:szCs w:val="24"/>
              </w:rPr>
            </w:pPr>
            <w:r w:rsidRPr="00B26A6E">
              <w:rPr>
                <w:rFonts w:ascii="Garamond" w:hAnsi="Garamond" w:cs="Times New Roman"/>
                <w:sz w:val="24"/>
                <w:szCs w:val="24"/>
              </w:rPr>
              <w:lastRenderedPageBreak/>
              <w:t xml:space="preserve">Partially </w:t>
            </w:r>
            <w:r w:rsidRPr="00B26A6E">
              <w:rPr>
                <w:rFonts w:ascii="Garamond" w:hAnsi="Garamond" w:cs="Times New Roman"/>
                <w:sz w:val="24"/>
                <w:szCs w:val="24"/>
              </w:rPr>
              <w:lastRenderedPageBreak/>
              <w:t>Implemented</w:t>
            </w:r>
          </w:p>
        </w:tc>
      </w:tr>
      <w:tr w:rsidR="00E75484" w:rsidRPr="00262998" w14:paraId="05229DD6" w14:textId="77777777" w:rsidTr="00C75938">
        <w:tc>
          <w:tcPr>
            <w:tcW w:w="7195" w:type="dxa"/>
            <w:shd w:val="clear" w:color="auto" w:fill="FFFF00"/>
          </w:tcPr>
          <w:p w14:paraId="30DB6585" w14:textId="495B29E0" w:rsidR="00E75484" w:rsidRPr="00262998" w:rsidRDefault="00E75484" w:rsidP="00262998">
            <w:pPr>
              <w:spacing w:line="360" w:lineRule="auto"/>
              <w:jc w:val="both"/>
              <w:rPr>
                <w:rFonts w:ascii="Garamond" w:hAnsi="Garamond" w:cs="Times New Roman"/>
                <w:sz w:val="24"/>
                <w:szCs w:val="24"/>
              </w:rPr>
            </w:pPr>
            <w:r w:rsidRPr="00262998">
              <w:rPr>
                <w:rFonts w:ascii="Garamond" w:hAnsi="Garamond" w:cs="Times New Roman"/>
                <w:sz w:val="24"/>
                <w:szCs w:val="24"/>
              </w:rPr>
              <w:lastRenderedPageBreak/>
              <w:t xml:space="preserve">159.97 Intensify its efforts to prevent trafficking in persons, slavery, sexual exploitation and forced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xml:space="preserve"> (Montenegro);</w:t>
            </w:r>
            <w:r>
              <w:rPr>
                <w:rFonts w:ascii="Garamond" w:hAnsi="Garamond" w:cs="Times New Roman"/>
                <w:sz w:val="24"/>
                <w:szCs w:val="24"/>
              </w:rPr>
              <w:t xml:space="preserve"> </w:t>
            </w:r>
            <w:r w:rsidRPr="00E75484">
              <w:rPr>
                <w:rFonts w:ascii="Garamond" w:hAnsi="Garamond" w:cs="Times New Roman"/>
                <w:color w:val="0070C0"/>
                <w:sz w:val="24"/>
                <w:szCs w:val="24"/>
              </w:rPr>
              <w:t>(Supported)</w:t>
            </w:r>
          </w:p>
        </w:tc>
        <w:tc>
          <w:tcPr>
            <w:tcW w:w="2155" w:type="dxa"/>
            <w:shd w:val="clear" w:color="auto" w:fill="FFFF00"/>
          </w:tcPr>
          <w:p w14:paraId="6BD27D6D" w14:textId="6CBF5391" w:rsidR="00E75484" w:rsidRPr="00262998" w:rsidRDefault="00E75484" w:rsidP="00262998">
            <w:pPr>
              <w:spacing w:line="360" w:lineRule="auto"/>
              <w:jc w:val="both"/>
              <w:rPr>
                <w:rFonts w:ascii="Garamond" w:hAnsi="Garamond" w:cs="Times New Roman"/>
                <w:sz w:val="24"/>
                <w:szCs w:val="24"/>
              </w:rPr>
            </w:pPr>
            <w:r w:rsidRPr="00B26A6E">
              <w:rPr>
                <w:rFonts w:ascii="Garamond" w:hAnsi="Garamond" w:cs="Times New Roman"/>
                <w:sz w:val="24"/>
                <w:szCs w:val="24"/>
              </w:rPr>
              <w:t>Partially Implemented</w:t>
            </w:r>
          </w:p>
        </w:tc>
      </w:tr>
      <w:tr w:rsidR="002742A5" w:rsidRPr="00262998" w14:paraId="328FCD63" w14:textId="77777777" w:rsidTr="00C75938">
        <w:tc>
          <w:tcPr>
            <w:tcW w:w="7195" w:type="dxa"/>
            <w:shd w:val="clear" w:color="auto" w:fill="FF0000"/>
          </w:tcPr>
          <w:p w14:paraId="61651B1A" w14:textId="596499E7" w:rsidR="002742A5" w:rsidRPr="00262998" w:rsidRDefault="002742A5" w:rsidP="00262998">
            <w:pPr>
              <w:spacing w:line="360" w:lineRule="auto"/>
              <w:jc w:val="both"/>
              <w:rPr>
                <w:rFonts w:ascii="Garamond" w:hAnsi="Garamond" w:cs="Times New Roman"/>
                <w:sz w:val="24"/>
                <w:szCs w:val="24"/>
              </w:rPr>
            </w:pPr>
            <w:r w:rsidRPr="00262998">
              <w:rPr>
                <w:rFonts w:ascii="Garamond" w:hAnsi="Garamond" w:cs="Times New Roman"/>
                <w:sz w:val="24"/>
                <w:szCs w:val="24"/>
              </w:rPr>
              <w:t>159.98 Revise the  Human Trafficking and Transportation (Control) Act  to bring the definition of human trafficking into line with international law and to include all aspects of human trafficking (Armenia);</w:t>
            </w:r>
            <w:r w:rsidR="00E75484">
              <w:rPr>
                <w:rFonts w:ascii="Garamond" w:hAnsi="Garamond" w:cs="Times New Roman"/>
                <w:sz w:val="24"/>
                <w:szCs w:val="24"/>
              </w:rPr>
              <w:t xml:space="preserve"> </w:t>
            </w:r>
            <w:r w:rsidR="00E75484" w:rsidRPr="00E75484">
              <w:rPr>
                <w:rFonts w:ascii="Garamond" w:hAnsi="Garamond" w:cs="Times New Roman"/>
                <w:color w:val="0070C0"/>
                <w:sz w:val="24"/>
                <w:szCs w:val="24"/>
              </w:rPr>
              <w:t>(Supported)</w:t>
            </w:r>
          </w:p>
        </w:tc>
        <w:tc>
          <w:tcPr>
            <w:tcW w:w="2155" w:type="dxa"/>
            <w:shd w:val="clear" w:color="auto" w:fill="FF0000"/>
          </w:tcPr>
          <w:p w14:paraId="7ECDA715" w14:textId="56A2B586" w:rsidR="002742A5" w:rsidRPr="00262998" w:rsidRDefault="00E75484"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r w:rsidR="00E75484" w:rsidRPr="00262998" w14:paraId="53E387DE" w14:textId="77777777" w:rsidTr="00C75938">
        <w:tc>
          <w:tcPr>
            <w:tcW w:w="7195" w:type="dxa"/>
            <w:shd w:val="clear" w:color="auto" w:fill="FFFF00"/>
          </w:tcPr>
          <w:p w14:paraId="2041B853" w14:textId="27952B84" w:rsidR="00E75484" w:rsidRPr="00262998" w:rsidRDefault="00E75484" w:rsidP="00262998">
            <w:pPr>
              <w:spacing w:line="360" w:lineRule="auto"/>
              <w:jc w:val="both"/>
              <w:rPr>
                <w:rFonts w:ascii="Garamond" w:hAnsi="Garamond" w:cs="Times New Roman"/>
                <w:sz w:val="24"/>
                <w:szCs w:val="24"/>
              </w:rPr>
            </w:pPr>
            <w:r w:rsidRPr="00262998">
              <w:rPr>
                <w:rFonts w:ascii="Garamond" w:hAnsi="Garamond" w:cs="Times New Roman"/>
                <w:sz w:val="24"/>
                <w:szCs w:val="24"/>
              </w:rPr>
              <w:t>159.99 Scale up efforts to combat human trafficking and protect the rights of victims, as well as the rights of migrants (Nigeria);</w:t>
            </w:r>
            <w:r>
              <w:rPr>
                <w:rFonts w:ascii="Garamond" w:hAnsi="Garamond" w:cs="Times New Roman"/>
                <w:sz w:val="24"/>
                <w:szCs w:val="24"/>
              </w:rPr>
              <w:t xml:space="preserve"> </w:t>
            </w:r>
            <w:r w:rsidRPr="00E75484">
              <w:rPr>
                <w:rFonts w:ascii="Garamond" w:hAnsi="Garamond" w:cs="Times New Roman"/>
                <w:color w:val="0070C0"/>
                <w:sz w:val="24"/>
                <w:szCs w:val="24"/>
              </w:rPr>
              <w:t>(Supported)</w:t>
            </w:r>
          </w:p>
        </w:tc>
        <w:tc>
          <w:tcPr>
            <w:tcW w:w="2155" w:type="dxa"/>
            <w:shd w:val="clear" w:color="auto" w:fill="FFFF00"/>
          </w:tcPr>
          <w:p w14:paraId="14491CD3" w14:textId="4454B7CD" w:rsidR="00E75484" w:rsidRPr="00262998" w:rsidRDefault="00E75484" w:rsidP="00262998">
            <w:pPr>
              <w:spacing w:line="360" w:lineRule="auto"/>
              <w:jc w:val="both"/>
              <w:rPr>
                <w:rFonts w:ascii="Garamond" w:hAnsi="Garamond" w:cs="Times New Roman"/>
                <w:sz w:val="24"/>
                <w:szCs w:val="24"/>
              </w:rPr>
            </w:pPr>
            <w:r w:rsidRPr="007150E7">
              <w:rPr>
                <w:rFonts w:ascii="Garamond" w:hAnsi="Garamond" w:cs="Times New Roman"/>
                <w:sz w:val="24"/>
                <w:szCs w:val="24"/>
              </w:rPr>
              <w:t>Partially Implemented</w:t>
            </w:r>
          </w:p>
        </w:tc>
      </w:tr>
      <w:tr w:rsidR="00E75484" w:rsidRPr="00262998" w14:paraId="76F3EF64" w14:textId="77777777" w:rsidTr="00C75938">
        <w:tc>
          <w:tcPr>
            <w:tcW w:w="7195" w:type="dxa"/>
            <w:shd w:val="clear" w:color="auto" w:fill="FFFF00"/>
          </w:tcPr>
          <w:p w14:paraId="621C349A" w14:textId="13938DEB" w:rsidR="00E75484" w:rsidRPr="00262998" w:rsidRDefault="00E75484"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159.100 Take further steps to end trafficking in persons and bonded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xml:space="preserve"> practices, with special emphasis on children (Norway);</w:t>
            </w:r>
            <w:r w:rsidRPr="00E75484">
              <w:rPr>
                <w:rFonts w:ascii="Garamond" w:hAnsi="Garamond" w:cs="Times New Roman"/>
                <w:color w:val="0070C0"/>
                <w:sz w:val="24"/>
                <w:szCs w:val="24"/>
              </w:rPr>
              <w:t xml:space="preserve"> (Supported)</w:t>
            </w:r>
          </w:p>
        </w:tc>
        <w:tc>
          <w:tcPr>
            <w:tcW w:w="2155" w:type="dxa"/>
            <w:shd w:val="clear" w:color="auto" w:fill="FFFF00"/>
          </w:tcPr>
          <w:p w14:paraId="6F1AEC9B" w14:textId="296EA7CF" w:rsidR="00E75484" w:rsidRPr="00262998" w:rsidRDefault="00E75484" w:rsidP="00262998">
            <w:pPr>
              <w:spacing w:line="360" w:lineRule="auto"/>
              <w:jc w:val="both"/>
              <w:rPr>
                <w:rFonts w:ascii="Garamond" w:hAnsi="Garamond" w:cs="Times New Roman"/>
                <w:sz w:val="24"/>
                <w:szCs w:val="24"/>
              </w:rPr>
            </w:pPr>
            <w:r w:rsidRPr="007150E7">
              <w:rPr>
                <w:rFonts w:ascii="Garamond" w:hAnsi="Garamond" w:cs="Times New Roman"/>
                <w:sz w:val="24"/>
                <w:szCs w:val="24"/>
              </w:rPr>
              <w:t>Partially Implemented</w:t>
            </w:r>
          </w:p>
        </w:tc>
      </w:tr>
      <w:tr w:rsidR="00E75484" w:rsidRPr="00262998" w14:paraId="1BA2DC60" w14:textId="77777777" w:rsidTr="00504815">
        <w:tc>
          <w:tcPr>
            <w:tcW w:w="7195" w:type="dxa"/>
            <w:shd w:val="clear" w:color="auto" w:fill="FF0000"/>
          </w:tcPr>
          <w:p w14:paraId="5A3180C4" w14:textId="1AD39B88" w:rsidR="00E75484" w:rsidRPr="00262998" w:rsidRDefault="00E75484" w:rsidP="00262998">
            <w:pPr>
              <w:spacing w:line="360" w:lineRule="auto"/>
              <w:jc w:val="both"/>
              <w:rPr>
                <w:rFonts w:ascii="Garamond" w:hAnsi="Garamond" w:cs="Times New Roman"/>
                <w:sz w:val="24"/>
                <w:szCs w:val="24"/>
              </w:rPr>
            </w:pPr>
            <w:r w:rsidRPr="00262998">
              <w:rPr>
                <w:rFonts w:ascii="Garamond" w:hAnsi="Garamond" w:cs="Times New Roman"/>
                <w:sz w:val="24"/>
                <w:szCs w:val="24"/>
              </w:rPr>
              <w:t>159.101 Continue efforts aimed at implementing the law on combating trafficking in human beings, notably the national action plan to combat human trafficking (Saudi Arabia);</w:t>
            </w:r>
            <w:r>
              <w:rPr>
                <w:rFonts w:ascii="Garamond" w:hAnsi="Garamond" w:cs="Times New Roman"/>
                <w:sz w:val="24"/>
                <w:szCs w:val="24"/>
              </w:rPr>
              <w:t xml:space="preserve"> </w:t>
            </w:r>
            <w:r w:rsidRPr="00E75484">
              <w:rPr>
                <w:rFonts w:ascii="Garamond" w:hAnsi="Garamond" w:cs="Times New Roman"/>
                <w:color w:val="0070C0"/>
                <w:sz w:val="24"/>
                <w:szCs w:val="24"/>
              </w:rPr>
              <w:t>(Supported)</w:t>
            </w:r>
          </w:p>
        </w:tc>
        <w:tc>
          <w:tcPr>
            <w:tcW w:w="2155" w:type="dxa"/>
            <w:shd w:val="clear" w:color="auto" w:fill="FF0000"/>
          </w:tcPr>
          <w:p w14:paraId="3825C27C" w14:textId="73AC54B3" w:rsidR="00E75484" w:rsidRPr="00262998" w:rsidRDefault="00E75484"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r w:rsidR="002742A5" w:rsidRPr="00262998" w14:paraId="48C89DC8" w14:textId="77777777" w:rsidTr="00C75938">
        <w:tc>
          <w:tcPr>
            <w:tcW w:w="7195" w:type="dxa"/>
            <w:shd w:val="clear" w:color="auto" w:fill="FFFF00"/>
          </w:tcPr>
          <w:p w14:paraId="169DCE2D" w14:textId="4E120306" w:rsidR="002742A5" w:rsidRPr="00262998" w:rsidRDefault="002742A5"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159.102 Invest additional efforts in fighting human trafficking, slavery, sexual exploitation and forced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as well as efficiently conduct the sanctions policy against perpetrators of these crimes (Serbia);</w:t>
            </w:r>
            <w:r w:rsidR="00E75484">
              <w:rPr>
                <w:rFonts w:ascii="Garamond" w:hAnsi="Garamond" w:cs="Times New Roman"/>
                <w:sz w:val="24"/>
                <w:szCs w:val="24"/>
              </w:rPr>
              <w:t xml:space="preserve"> </w:t>
            </w:r>
            <w:r w:rsidR="00E75484" w:rsidRPr="00E75484">
              <w:rPr>
                <w:rFonts w:ascii="Garamond" w:hAnsi="Garamond" w:cs="Times New Roman"/>
                <w:color w:val="0070C0"/>
                <w:sz w:val="24"/>
                <w:szCs w:val="24"/>
              </w:rPr>
              <w:t>(Supported)</w:t>
            </w:r>
          </w:p>
        </w:tc>
        <w:tc>
          <w:tcPr>
            <w:tcW w:w="2155" w:type="dxa"/>
            <w:shd w:val="clear" w:color="auto" w:fill="FFFF00"/>
          </w:tcPr>
          <w:p w14:paraId="3EFB4666" w14:textId="4D225761" w:rsidR="002742A5" w:rsidRPr="00262998" w:rsidRDefault="00E75484"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r w:rsidR="00E75484" w:rsidRPr="00262998" w14:paraId="4ECD38EA" w14:textId="77777777" w:rsidTr="00C75938">
        <w:tc>
          <w:tcPr>
            <w:tcW w:w="7195" w:type="dxa"/>
            <w:shd w:val="clear" w:color="auto" w:fill="FF0000"/>
          </w:tcPr>
          <w:p w14:paraId="534FDAF3" w14:textId="4E2CD4E5" w:rsidR="00E75484" w:rsidRPr="00262998" w:rsidRDefault="00E75484" w:rsidP="00262998">
            <w:pPr>
              <w:spacing w:line="360" w:lineRule="auto"/>
              <w:jc w:val="both"/>
              <w:rPr>
                <w:rFonts w:ascii="Garamond" w:hAnsi="Garamond" w:cs="Times New Roman"/>
                <w:sz w:val="24"/>
                <w:szCs w:val="24"/>
              </w:rPr>
            </w:pPr>
            <w:r w:rsidRPr="00262998">
              <w:rPr>
                <w:rFonts w:ascii="Garamond" w:hAnsi="Garamond" w:cs="Times New Roman"/>
                <w:sz w:val="24"/>
                <w:szCs w:val="24"/>
              </w:rPr>
              <w:t>159.103 Harmonize the Foreign Employment Act and the Human Trafficking and Transportation (Control) Act to ensure consistency with the Protocol to Prevent, Suppress and Punish Trafficking in Persons, Especially Women and Children (United Kingdom of Great Britain and Northern Ireland);</w:t>
            </w:r>
            <w:r>
              <w:rPr>
                <w:rFonts w:ascii="Garamond" w:hAnsi="Garamond" w:cs="Times New Roman"/>
                <w:sz w:val="24"/>
                <w:szCs w:val="24"/>
              </w:rPr>
              <w:t xml:space="preserve"> </w:t>
            </w:r>
            <w:r w:rsidRPr="00E75484">
              <w:rPr>
                <w:rFonts w:ascii="Garamond" w:hAnsi="Garamond" w:cs="Times New Roman"/>
                <w:color w:val="0070C0"/>
                <w:sz w:val="24"/>
                <w:szCs w:val="24"/>
              </w:rPr>
              <w:t>(Supported)</w:t>
            </w:r>
          </w:p>
        </w:tc>
        <w:tc>
          <w:tcPr>
            <w:tcW w:w="2155" w:type="dxa"/>
            <w:shd w:val="clear" w:color="auto" w:fill="FF0000"/>
          </w:tcPr>
          <w:p w14:paraId="398F701F" w14:textId="0D2B7A4D" w:rsidR="00E75484" w:rsidRPr="00262998" w:rsidRDefault="00E75484"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bl>
    <w:p w14:paraId="69066A2A" w14:textId="77777777" w:rsidR="0022153B" w:rsidRPr="00262998" w:rsidRDefault="0022153B" w:rsidP="00262998">
      <w:pPr>
        <w:pStyle w:val="Heading2"/>
        <w:spacing w:line="360" w:lineRule="auto"/>
        <w:rPr>
          <w:rFonts w:ascii="Garamond" w:eastAsiaTheme="minorHAnsi" w:hAnsi="Garamond" w:cs="Times New Roman"/>
          <w:color w:val="auto"/>
          <w:sz w:val="24"/>
          <w:szCs w:val="24"/>
        </w:rPr>
      </w:pPr>
    </w:p>
    <w:p w14:paraId="015420C2" w14:textId="4862F620" w:rsidR="00B64640" w:rsidRPr="00F376C1" w:rsidRDefault="0022153B" w:rsidP="00262998">
      <w:pPr>
        <w:pStyle w:val="Heading2"/>
        <w:numPr>
          <w:ilvl w:val="1"/>
          <w:numId w:val="4"/>
        </w:numPr>
        <w:spacing w:line="360" w:lineRule="auto"/>
        <w:rPr>
          <w:rFonts w:ascii="Garamond" w:hAnsi="Garamond"/>
          <w:b/>
          <w:bCs/>
        </w:rPr>
      </w:pPr>
      <w:bookmarkStart w:id="22" w:name="_Toc135308096"/>
      <w:r w:rsidRPr="00F376C1">
        <w:rPr>
          <w:rFonts w:ascii="Garamond" w:hAnsi="Garamond"/>
          <w:b/>
          <w:bCs/>
        </w:rPr>
        <w:t>Human Rights and P</w:t>
      </w:r>
      <w:r w:rsidR="00B64640" w:rsidRPr="00F376C1">
        <w:rPr>
          <w:rFonts w:ascii="Garamond" w:hAnsi="Garamond"/>
          <w:b/>
          <w:bCs/>
        </w:rPr>
        <w:t>overty</w:t>
      </w:r>
      <w:bookmarkEnd w:id="22"/>
    </w:p>
    <w:p w14:paraId="318A4F11" w14:textId="4E5D146C" w:rsidR="00EA157A" w:rsidRPr="00262998" w:rsidRDefault="00EA157A" w:rsidP="00262998">
      <w:pPr>
        <w:shd w:val="clear" w:color="auto" w:fill="FFFFFF" w:themeFill="background1"/>
        <w:spacing w:line="360" w:lineRule="auto"/>
        <w:jc w:val="both"/>
        <w:rPr>
          <w:rFonts w:ascii="Garamond" w:hAnsi="Garamond" w:cs="Times New Roman"/>
          <w:sz w:val="24"/>
          <w:szCs w:val="24"/>
        </w:rPr>
      </w:pPr>
      <w:r w:rsidRPr="00262998">
        <w:rPr>
          <w:rFonts w:ascii="Garamond" w:hAnsi="Garamond" w:cs="Times New Roman"/>
          <w:sz w:val="24"/>
          <w:szCs w:val="24"/>
        </w:rPr>
        <w:t>Out of 1</w:t>
      </w:r>
      <w:r w:rsidR="004430EE" w:rsidRPr="00262998">
        <w:rPr>
          <w:rFonts w:ascii="Garamond" w:hAnsi="Garamond" w:cs="Times New Roman"/>
          <w:sz w:val="24"/>
          <w:szCs w:val="24"/>
        </w:rPr>
        <w:t>1</w:t>
      </w:r>
      <w:r w:rsidRPr="00262998">
        <w:rPr>
          <w:rFonts w:ascii="Garamond" w:hAnsi="Garamond" w:cs="Times New Roman"/>
          <w:sz w:val="24"/>
          <w:szCs w:val="24"/>
        </w:rPr>
        <w:t xml:space="preserve"> recommendations related to </w:t>
      </w:r>
      <w:r w:rsidR="004430EE" w:rsidRPr="00262998">
        <w:rPr>
          <w:rFonts w:ascii="Garamond" w:hAnsi="Garamond" w:cs="Times New Roman"/>
          <w:sz w:val="24"/>
          <w:szCs w:val="24"/>
        </w:rPr>
        <w:t>Human Rights and Poverty</w:t>
      </w:r>
      <w:r w:rsidRPr="00262998">
        <w:rPr>
          <w:rFonts w:ascii="Garamond" w:hAnsi="Garamond" w:cs="Times New Roman"/>
          <w:sz w:val="24"/>
          <w:szCs w:val="24"/>
        </w:rPr>
        <w:t xml:space="preserve"> in the third UPR cycle, Nepal supported all </w:t>
      </w:r>
      <w:r w:rsidR="004430EE" w:rsidRPr="00262998">
        <w:rPr>
          <w:rFonts w:ascii="Garamond" w:hAnsi="Garamond" w:cs="Times New Roman"/>
          <w:sz w:val="24"/>
          <w:szCs w:val="24"/>
        </w:rPr>
        <w:t>11 recommendations.</w:t>
      </w:r>
      <w:r w:rsidRPr="00262998">
        <w:rPr>
          <w:rFonts w:ascii="Garamond" w:hAnsi="Garamond" w:cs="Times New Roman"/>
          <w:sz w:val="24"/>
          <w:szCs w:val="24"/>
        </w:rPr>
        <w:t xml:space="preserve"> Assessment by the coalition considers that </w:t>
      </w:r>
      <w:r w:rsidR="004430EE" w:rsidRPr="00262998">
        <w:rPr>
          <w:rFonts w:ascii="Garamond" w:hAnsi="Garamond" w:cs="Times New Roman"/>
          <w:sz w:val="24"/>
          <w:szCs w:val="24"/>
        </w:rPr>
        <w:t xml:space="preserve">all 11 recommendations have been partially implemented. </w:t>
      </w:r>
    </w:p>
    <w:p w14:paraId="5CA35C60" w14:textId="0EBF3A6B" w:rsidR="00C03A52" w:rsidRPr="00262998" w:rsidRDefault="00C03A52" w:rsidP="00262998">
      <w:pPr>
        <w:spacing w:line="360" w:lineRule="auto"/>
        <w:jc w:val="both"/>
        <w:rPr>
          <w:rFonts w:ascii="Garamond" w:hAnsi="Garamond" w:cs="Times New Roman"/>
          <w:color w:val="FF0000"/>
          <w:sz w:val="24"/>
          <w:szCs w:val="24"/>
        </w:rPr>
      </w:pPr>
      <w:r w:rsidRPr="00262998">
        <w:rPr>
          <w:rFonts w:ascii="Garamond" w:hAnsi="Garamond" w:cs="Times New Roman"/>
          <w:sz w:val="24"/>
          <w:szCs w:val="24"/>
        </w:rPr>
        <w:t xml:space="preserve">During </w:t>
      </w:r>
      <w:r w:rsidR="0022153B" w:rsidRPr="00262998">
        <w:rPr>
          <w:rFonts w:ascii="Garamond" w:hAnsi="Garamond" w:cs="Times New Roman"/>
          <w:sz w:val="24"/>
          <w:szCs w:val="24"/>
        </w:rPr>
        <w:t>Covid-19,</w:t>
      </w:r>
      <w:r w:rsidRPr="00262998">
        <w:rPr>
          <w:rFonts w:ascii="Garamond" w:hAnsi="Garamond" w:cs="Times New Roman"/>
          <w:sz w:val="24"/>
          <w:szCs w:val="24"/>
        </w:rPr>
        <w:t xml:space="preserve"> pandemic poor people were at extended risk of vulnerability</w:t>
      </w:r>
      <w:r w:rsidR="00303DDC" w:rsidRPr="00262998">
        <w:rPr>
          <w:rFonts w:ascii="Garamond" w:hAnsi="Garamond" w:cs="Times New Roman"/>
          <w:sz w:val="24"/>
          <w:szCs w:val="24"/>
        </w:rPr>
        <w:t xml:space="preserve"> owing to their existent circumstances. Middle income people were at the risk of moving towards poverty. NRB indicated that 22.5 % of workers lost their livelihood and 35 % of businesses were running partially </w:t>
      </w:r>
      <w:r w:rsidR="00303DDC" w:rsidRPr="00262998">
        <w:rPr>
          <w:rFonts w:ascii="Garamond" w:hAnsi="Garamond" w:cs="Times New Roman"/>
          <w:sz w:val="24"/>
          <w:szCs w:val="24"/>
        </w:rPr>
        <w:lastRenderedPageBreak/>
        <w:t>within the first four months of lockdown.</w:t>
      </w:r>
      <w:r w:rsidR="00303DDC" w:rsidRPr="00262998">
        <w:rPr>
          <w:rStyle w:val="FootnoteReference"/>
          <w:rFonts w:ascii="Garamond" w:hAnsi="Garamond" w:cs="Times New Roman"/>
          <w:sz w:val="24"/>
          <w:szCs w:val="24"/>
        </w:rPr>
        <w:footnoteReference w:id="41"/>
      </w:r>
      <w:r w:rsidR="00303DDC" w:rsidRPr="00262998">
        <w:rPr>
          <w:rFonts w:ascii="Garamond" w:hAnsi="Garamond" w:cs="Times New Roman"/>
          <w:sz w:val="24"/>
          <w:szCs w:val="24"/>
        </w:rPr>
        <w:t xml:space="preserve"> Price hikes were common with doubling effects for some commodities within a single week.</w:t>
      </w:r>
      <w:r w:rsidR="00303DDC" w:rsidRPr="00262998">
        <w:rPr>
          <w:rStyle w:val="FootnoteReference"/>
          <w:rFonts w:ascii="Garamond" w:hAnsi="Garamond" w:cs="Times New Roman"/>
          <w:sz w:val="24"/>
          <w:szCs w:val="24"/>
        </w:rPr>
        <w:footnoteReference w:id="42"/>
      </w:r>
      <w:r w:rsidR="00303DDC" w:rsidRPr="00262998">
        <w:rPr>
          <w:rFonts w:ascii="Garamond" w:hAnsi="Garamond" w:cs="Times New Roman"/>
          <w:sz w:val="24"/>
          <w:szCs w:val="24"/>
        </w:rPr>
        <w:t xml:space="preserve"> The socio-economic impact was not only material in nature with more than 1000 reported suicide cases during the first four months of lockdown. This was an evince to the psycho-social impact the pandemic was creating in relation to the socio-economic impact.</w:t>
      </w:r>
      <w:r w:rsidR="00303DDC" w:rsidRPr="00262998">
        <w:rPr>
          <w:rStyle w:val="FootnoteReference"/>
          <w:rFonts w:ascii="Garamond" w:hAnsi="Garamond" w:cs="Times New Roman"/>
          <w:sz w:val="24"/>
          <w:szCs w:val="24"/>
        </w:rPr>
        <w:footnoteReference w:id="43"/>
      </w:r>
      <w:r w:rsidR="00104949" w:rsidRPr="00262998">
        <w:rPr>
          <w:rFonts w:ascii="Garamond" w:hAnsi="Garamond" w:cs="Times New Roman"/>
          <w:sz w:val="24"/>
          <w:szCs w:val="24"/>
        </w:rPr>
        <w:t xml:space="preserve"> Reports suggest that loss livelihood, food insecurity and regression in standard of living was high in people from the lowest wealth quintile.</w:t>
      </w:r>
      <w:r w:rsidR="00104949" w:rsidRPr="00262998">
        <w:rPr>
          <w:rStyle w:val="FootnoteReference"/>
          <w:rFonts w:ascii="Garamond" w:hAnsi="Garamond" w:cs="Times New Roman"/>
          <w:sz w:val="24"/>
          <w:szCs w:val="24"/>
        </w:rPr>
        <w:footnoteReference w:id="44"/>
      </w:r>
      <w:r w:rsidR="00104949" w:rsidRPr="00262998">
        <w:rPr>
          <w:rFonts w:ascii="Garamond" w:hAnsi="Garamond" w:cs="Times New Roman"/>
          <w:sz w:val="24"/>
          <w:szCs w:val="24"/>
        </w:rPr>
        <w:t xml:space="preserve"> </w:t>
      </w:r>
    </w:p>
    <w:tbl>
      <w:tblPr>
        <w:tblStyle w:val="TableGrid"/>
        <w:tblW w:w="0" w:type="auto"/>
        <w:tblLook w:val="04A0" w:firstRow="1" w:lastRow="0" w:firstColumn="1" w:lastColumn="0" w:noHBand="0" w:noVBand="1"/>
      </w:tblPr>
      <w:tblGrid>
        <w:gridCol w:w="7195"/>
        <w:gridCol w:w="2155"/>
      </w:tblGrid>
      <w:tr w:rsidR="00B64640" w:rsidRPr="00BC1682" w14:paraId="404270BD" w14:textId="77777777" w:rsidTr="00B64640">
        <w:tc>
          <w:tcPr>
            <w:tcW w:w="7195" w:type="dxa"/>
          </w:tcPr>
          <w:p w14:paraId="19638E88" w14:textId="4CA3CF49" w:rsidR="00B64640" w:rsidRPr="00BC1682" w:rsidRDefault="00BC1682" w:rsidP="00BC1682">
            <w:pPr>
              <w:spacing w:line="360" w:lineRule="auto"/>
              <w:jc w:val="center"/>
              <w:rPr>
                <w:rFonts w:ascii="Garamond" w:hAnsi="Garamond" w:cs="Times New Roman"/>
                <w:b/>
                <w:bCs/>
                <w:sz w:val="24"/>
                <w:szCs w:val="24"/>
              </w:rPr>
            </w:pPr>
            <w:r>
              <w:rPr>
                <w:rFonts w:ascii="Garamond" w:hAnsi="Garamond" w:cs="Times New Roman"/>
                <w:b/>
                <w:bCs/>
                <w:sz w:val="24"/>
                <w:szCs w:val="24"/>
              </w:rPr>
              <w:t>Recommendation: Human Rights and P</w:t>
            </w:r>
            <w:r w:rsidR="00B64640" w:rsidRPr="00BC1682">
              <w:rPr>
                <w:rFonts w:ascii="Garamond" w:hAnsi="Garamond" w:cs="Times New Roman"/>
                <w:b/>
                <w:bCs/>
                <w:sz w:val="24"/>
                <w:szCs w:val="24"/>
              </w:rPr>
              <w:t>overty</w:t>
            </w:r>
          </w:p>
        </w:tc>
        <w:tc>
          <w:tcPr>
            <w:tcW w:w="2155" w:type="dxa"/>
          </w:tcPr>
          <w:p w14:paraId="1B5FAB7C" w14:textId="7F63662F" w:rsidR="00B64640" w:rsidRPr="00BC1682" w:rsidRDefault="00B64640" w:rsidP="00BC1682">
            <w:pPr>
              <w:spacing w:line="360" w:lineRule="auto"/>
              <w:jc w:val="center"/>
              <w:rPr>
                <w:rFonts w:ascii="Garamond" w:hAnsi="Garamond" w:cs="Times New Roman"/>
                <w:b/>
                <w:bCs/>
                <w:sz w:val="24"/>
                <w:szCs w:val="24"/>
              </w:rPr>
            </w:pPr>
            <w:r w:rsidRPr="00BC1682">
              <w:rPr>
                <w:rFonts w:ascii="Garamond" w:hAnsi="Garamond" w:cs="Times New Roman"/>
                <w:b/>
                <w:bCs/>
                <w:sz w:val="24"/>
                <w:szCs w:val="24"/>
              </w:rPr>
              <w:t>Status</w:t>
            </w:r>
          </w:p>
        </w:tc>
      </w:tr>
      <w:tr w:rsidR="00B64640" w:rsidRPr="00262998" w14:paraId="29767A29" w14:textId="77777777" w:rsidTr="00104949">
        <w:tc>
          <w:tcPr>
            <w:tcW w:w="7195" w:type="dxa"/>
            <w:shd w:val="clear" w:color="auto" w:fill="FFFF00"/>
          </w:tcPr>
          <w:p w14:paraId="4FEBE172" w14:textId="37D1CA6B" w:rsidR="00B64640" w:rsidRPr="00262998" w:rsidRDefault="00B64640" w:rsidP="00262998">
            <w:pPr>
              <w:spacing w:line="360" w:lineRule="auto"/>
              <w:jc w:val="both"/>
              <w:rPr>
                <w:rFonts w:ascii="Garamond" w:hAnsi="Garamond" w:cs="Times New Roman"/>
                <w:sz w:val="24"/>
                <w:szCs w:val="24"/>
              </w:rPr>
            </w:pPr>
            <w:r w:rsidRPr="00262998">
              <w:rPr>
                <w:rFonts w:ascii="Garamond" w:hAnsi="Garamond" w:cs="Times New Roman"/>
                <w:sz w:val="24"/>
                <w:szCs w:val="24"/>
              </w:rPr>
              <w:t>159.108 Further accelerate efforts to reduce poverty aimed at achieving an adequate living standard for all people (Democratic People’s Republic of Korea);</w:t>
            </w:r>
            <w:r w:rsidR="00BC1682">
              <w:rPr>
                <w:rFonts w:ascii="Garamond" w:hAnsi="Garamond" w:cs="Times New Roman"/>
                <w:sz w:val="24"/>
                <w:szCs w:val="24"/>
              </w:rPr>
              <w:t xml:space="preserve"> </w:t>
            </w:r>
            <w:r w:rsidR="00BC1682" w:rsidRPr="00BC1682">
              <w:rPr>
                <w:rFonts w:ascii="Garamond" w:hAnsi="Garamond" w:cs="Times New Roman"/>
                <w:color w:val="0070C0"/>
                <w:sz w:val="24"/>
                <w:szCs w:val="24"/>
              </w:rPr>
              <w:t>Supported</w:t>
            </w:r>
          </w:p>
        </w:tc>
        <w:tc>
          <w:tcPr>
            <w:tcW w:w="2155" w:type="dxa"/>
            <w:shd w:val="clear" w:color="auto" w:fill="FFFF00"/>
          </w:tcPr>
          <w:p w14:paraId="2734A3A3" w14:textId="59087EE6" w:rsidR="00B64640" w:rsidRPr="00262998" w:rsidRDefault="00BC1682"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r w:rsidR="00BC1682" w:rsidRPr="00262998" w14:paraId="605DF015" w14:textId="77777777" w:rsidTr="00104949">
        <w:tc>
          <w:tcPr>
            <w:tcW w:w="7195" w:type="dxa"/>
            <w:shd w:val="clear" w:color="auto" w:fill="FFFF00"/>
          </w:tcPr>
          <w:p w14:paraId="219B580E" w14:textId="7F234B30" w:rsidR="00BC1682" w:rsidRPr="00262998" w:rsidRDefault="00BC1682" w:rsidP="00262998">
            <w:pPr>
              <w:spacing w:line="360" w:lineRule="auto"/>
              <w:jc w:val="both"/>
              <w:rPr>
                <w:rFonts w:ascii="Garamond" w:hAnsi="Garamond" w:cs="Times New Roman"/>
                <w:sz w:val="24"/>
                <w:szCs w:val="24"/>
              </w:rPr>
            </w:pPr>
            <w:r w:rsidRPr="00262998">
              <w:rPr>
                <w:rFonts w:ascii="Garamond" w:hAnsi="Garamond" w:cs="Times New Roman"/>
                <w:sz w:val="24"/>
                <w:szCs w:val="24"/>
              </w:rPr>
              <w:t>159.109 Continue its efforts in poverty reduction by providing poor families with opportunities to access productive resources, capacity-building, income and sustainable development (Lao People’s Democratic Republic);</w:t>
            </w:r>
            <w:r>
              <w:rPr>
                <w:rFonts w:ascii="Garamond" w:hAnsi="Garamond" w:cs="Times New Roman"/>
                <w:sz w:val="24"/>
                <w:szCs w:val="24"/>
              </w:rPr>
              <w:t xml:space="preserve"> </w:t>
            </w:r>
            <w:r w:rsidRPr="00BC1682">
              <w:rPr>
                <w:rFonts w:ascii="Garamond" w:hAnsi="Garamond" w:cs="Times New Roman"/>
                <w:color w:val="0070C0"/>
                <w:sz w:val="24"/>
                <w:szCs w:val="24"/>
              </w:rPr>
              <w:t>Supported</w:t>
            </w:r>
          </w:p>
        </w:tc>
        <w:tc>
          <w:tcPr>
            <w:tcW w:w="2155" w:type="dxa"/>
            <w:shd w:val="clear" w:color="auto" w:fill="FFFF00"/>
          </w:tcPr>
          <w:p w14:paraId="5F8DDCD6" w14:textId="2A8722C2" w:rsidR="00BC1682" w:rsidRPr="00262998" w:rsidRDefault="00BC1682" w:rsidP="00262998">
            <w:pPr>
              <w:spacing w:line="360" w:lineRule="auto"/>
              <w:jc w:val="both"/>
              <w:rPr>
                <w:rFonts w:ascii="Garamond" w:hAnsi="Garamond" w:cs="Times New Roman"/>
                <w:sz w:val="24"/>
                <w:szCs w:val="24"/>
              </w:rPr>
            </w:pPr>
            <w:r w:rsidRPr="00DD3481">
              <w:rPr>
                <w:rFonts w:ascii="Garamond" w:hAnsi="Garamond" w:cs="Times New Roman"/>
                <w:sz w:val="24"/>
                <w:szCs w:val="24"/>
              </w:rPr>
              <w:t>Partially Implemented</w:t>
            </w:r>
          </w:p>
        </w:tc>
      </w:tr>
      <w:tr w:rsidR="00BC1682" w:rsidRPr="00262998" w14:paraId="55736C5A" w14:textId="77777777" w:rsidTr="00104949">
        <w:tc>
          <w:tcPr>
            <w:tcW w:w="7195" w:type="dxa"/>
            <w:shd w:val="clear" w:color="auto" w:fill="FFFF00"/>
          </w:tcPr>
          <w:p w14:paraId="6AB84BD0" w14:textId="46A81765" w:rsidR="00BC1682" w:rsidRPr="00262998" w:rsidRDefault="00BC1682" w:rsidP="00262998">
            <w:pPr>
              <w:spacing w:line="360" w:lineRule="auto"/>
              <w:jc w:val="both"/>
              <w:rPr>
                <w:rFonts w:ascii="Garamond" w:hAnsi="Garamond" w:cs="Times New Roman"/>
                <w:sz w:val="24"/>
                <w:szCs w:val="24"/>
              </w:rPr>
            </w:pPr>
            <w:r w:rsidRPr="00262998">
              <w:rPr>
                <w:rFonts w:ascii="Garamond" w:hAnsi="Garamond" w:cs="Times New Roman"/>
                <w:sz w:val="24"/>
                <w:szCs w:val="24"/>
              </w:rPr>
              <w:t>159.111 Intensify cooperation and efforts with the support of the international community to further enlarge programmatic interventions and investment in key areas of poverty reduction (Cambodia);</w:t>
            </w:r>
            <w:r>
              <w:rPr>
                <w:rFonts w:ascii="Garamond" w:hAnsi="Garamond" w:cs="Times New Roman"/>
                <w:sz w:val="24"/>
                <w:szCs w:val="24"/>
              </w:rPr>
              <w:t xml:space="preserve"> </w:t>
            </w:r>
            <w:r w:rsidRPr="00BC1682">
              <w:rPr>
                <w:rFonts w:ascii="Garamond" w:hAnsi="Garamond" w:cs="Times New Roman"/>
                <w:color w:val="0070C0"/>
                <w:sz w:val="24"/>
                <w:szCs w:val="24"/>
              </w:rPr>
              <w:t>Supported</w:t>
            </w:r>
          </w:p>
        </w:tc>
        <w:tc>
          <w:tcPr>
            <w:tcW w:w="2155" w:type="dxa"/>
            <w:shd w:val="clear" w:color="auto" w:fill="FFFF00"/>
          </w:tcPr>
          <w:p w14:paraId="3B415C01" w14:textId="34ACCFD8" w:rsidR="00BC1682" w:rsidRPr="00262998" w:rsidRDefault="00BC1682" w:rsidP="00262998">
            <w:pPr>
              <w:spacing w:line="360" w:lineRule="auto"/>
              <w:jc w:val="both"/>
              <w:rPr>
                <w:rFonts w:ascii="Garamond" w:hAnsi="Garamond" w:cs="Times New Roman"/>
                <w:sz w:val="24"/>
                <w:szCs w:val="24"/>
              </w:rPr>
            </w:pPr>
            <w:r w:rsidRPr="00DD3481">
              <w:rPr>
                <w:rFonts w:ascii="Garamond" w:hAnsi="Garamond" w:cs="Times New Roman"/>
                <w:sz w:val="24"/>
                <w:szCs w:val="24"/>
              </w:rPr>
              <w:t>Partially Implemented</w:t>
            </w:r>
          </w:p>
        </w:tc>
      </w:tr>
      <w:tr w:rsidR="00BC1682" w:rsidRPr="00262998" w14:paraId="0CD1D6F6" w14:textId="77777777" w:rsidTr="00104949">
        <w:tc>
          <w:tcPr>
            <w:tcW w:w="7195" w:type="dxa"/>
            <w:shd w:val="clear" w:color="auto" w:fill="FFFF00"/>
          </w:tcPr>
          <w:p w14:paraId="536B9905" w14:textId="5704F573" w:rsidR="00BC1682" w:rsidRPr="00262998" w:rsidRDefault="00BC1682" w:rsidP="00262998">
            <w:pPr>
              <w:spacing w:line="360" w:lineRule="auto"/>
              <w:jc w:val="both"/>
              <w:rPr>
                <w:rFonts w:ascii="Garamond" w:hAnsi="Garamond" w:cs="Times New Roman"/>
                <w:sz w:val="24"/>
                <w:szCs w:val="24"/>
              </w:rPr>
            </w:pPr>
            <w:r w:rsidRPr="00262998">
              <w:rPr>
                <w:rFonts w:ascii="Garamond" w:hAnsi="Garamond" w:cs="Times New Roman"/>
                <w:sz w:val="24"/>
                <w:szCs w:val="24"/>
              </w:rPr>
              <w:t>159.113 Continue to promote sustainable economic and social development and to further promote poverty alleviation (China);</w:t>
            </w:r>
            <w:r>
              <w:rPr>
                <w:rFonts w:ascii="Garamond" w:hAnsi="Garamond" w:cs="Times New Roman"/>
                <w:sz w:val="24"/>
                <w:szCs w:val="24"/>
              </w:rPr>
              <w:t xml:space="preserve"> </w:t>
            </w:r>
            <w:r w:rsidRPr="00BC1682">
              <w:rPr>
                <w:rFonts w:ascii="Garamond" w:hAnsi="Garamond" w:cs="Times New Roman"/>
                <w:color w:val="0070C0"/>
                <w:sz w:val="24"/>
                <w:szCs w:val="24"/>
              </w:rPr>
              <w:t>Supported</w:t>
            </w:r>
          </w:p>
        </w:tc>
        <w:tc>
          <w:tcPr>
            <w:tcW w:w="2155" w:type="dxa"/>
            <w:shd w:val="clear" w:color="auto" w:fill="FFFF00"/>
          </w:tcPr>
          <w:p w14:paraId="61DA3FE3" w14:textId="133D7D07" w:rsidR="00BC1682" w:rsidRPr="00262998" w:rsidRDefault="00BC1682" w:rsidP="00262998">
            <w:pPr>
              <w:spacing w:line="360" w:lineRule="auto"/>
              <w:jc w:val="both"/>
              <w:rPr>
                <w:rFonts w:ascii="Garamond" w:hAnsi="Garamond" w:cs="Times New Roman"/>
                <w:sz w:val="24"/>
                <w:szCs w:val="24"/>
              </w:rPr>
            </w:pPr>
            <w:r w:rsidRPr="00DD3481">
              <w:rPr>
                <w:rFonts w:ascii="Garamond" w:hAnsi="Garamond" w:cs="Times New Roman"/>
                <w:sz w:val="24"/>
                <w:szCs w:val="24"/>
              </w:rPr>
              <w:t>Partially Implemented</w:t>
            </w:r>
          </w:p>
        </w:tc>
      </w:tr>
      <w:tr w:rsidR="00BC1682" w:rsidRPr="00262998" w14:paraId="31F99A0C" w14:textId="77777777" w:rsidTr="00D15411">
        <w:tc>
          <w:tcPr>
            <w:tcW w:w="7195" w:type="dxa"/>
            <w:shd w:val="clear" w:color="auto" w:fill="FFFF00"/>
          </w:tcPr>
          <w:p w14:paraId="29BB7CBA" w14:textId="339955B3" w:rsidR="00BC1682" w:rsidRPr="00262998" w:rsidRDefault="00BC1682"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159.116 Further capitalize on the gains in poverty reduction and step up </w:t>
            </w:r>
            <w:r w:rsidRPr="00262998">
              <w:rPr>
                <w:rFonts w:ascii="Garamond" w:hAnsi="Garamond" w:cs="Times New Roman"/>
                <w:sz w:val="24"/>
                <w:szCs w:val="24"/>
              </w:rPr>
              <w:lastRenderedPageBreak/>
              <w:t>efforts for an increased per capita (Ethiopia);</w:t>
            </w:r>
            <w:r>
              <w:rPr>
                <w:rFonts w:ascii="Garamond" w:hAnsi="Garamond" w:cs="Times New Roman"/>
                <w:sz w:val="24"/>
                <w:szCs w:val="24"/>
              </w:rPr>
              <w:t xml:space="preserve"> </w:t>
            </w:r>
            <w:r w:rsidRPr="00BC1682">
              <w:rPr>
                <w:rFonts w:ascii="Garamond" w:hAnsi="Garamond" w:cs="Times New Roman"/>
                <w:color w:val="0070C0"/>
                <w:sz w:val="24"/>
                <w:szCs w:val="24"/>
              </w:rPr>
              <w:t>Supported</w:t>
            </w:r>
          </w:p>
        </w:tc>
        <w:tc>
          <w:tcPr>
            <w:tcW w:w="2155" w:type="dxa"/>
            <w:shd w:val="clear" w:color="auto" w:fill="FFFF00"/>
          </w:tcPr>
          <w:p w14:paraId="18ACA318" w14:textId="3F611C5D" w:rsidR="00BC1682" w:rsidRPr="00262998" w:rsidRDefault="00BC1682" w:rsidP="00262998">
            <w:pPr>
              <w:spacing w:line="360" w:lineRule="auto"/>
              <w:jc w:val="both"/>
              <w:rPr>
                <w:rFonts w:ascii="Garamond" w:hAnsi="Garamond" w:cs="Times New Roman"/>
                <w:sz w:val="24"/>
                <w:szCs w:val="24"/>
              </w:rPr>
            </w:pPr>
            <w:r w:rsidRPr="00DD3481">
              <w:rPr>
                <w:rFonts w:ascii="Garamond" w:hAnsi="Garamond" w:cs="Times New Roman"/>
                <w:sz w:val="24"/>
                <w:szCs w:val="24"/>
              </w:rPr>
              <w:lastRenderedPageBreak/>
              <w:t xml:space="preserve">Partially </w:t>
            </w:r>
            <w:r w:rsidRPr="00DD3481">
              <w:rPr>
                <w:rFonts w:ascii="Garamond" w:hAnsi="Garamond" w:cs="Times New Roman"/>
                <w:sz w:val="24"/>
                <w:szCs w:val="24"/>
              </w:rPr>
              <w:lastRenderedPageBreak/>
              <w:t>Implemented</w:t>
            </w:r>
          </w:p>
        </w:tc>
      </w:tr>
      <w:tr w:rsidR="00BC1682" w:rsidRPr="00262998" w14:paraId="7D84D8C1" w14:textId="77777777" w:rsidTr="00BC1682">
        <w:trPr>
          <w:trHeight w:val="827"/>
        </w:trPr>
        <w:tc>
          <w:tcPr>
            <w:tcW w:w="7195" w:type="dxa"/>
            <w:shd w:val="clear" w:color="auto" w:fill="FFFF00"/>
          </w:tcPr>
          <w:p w14:paraId="26AD696C" w14:textId="51172339" w:rsidR="00BC1682" w:rsidRPr="00262998" w:rsidRDefault="00BC1682" w:rsidP="00262998">
            <w:pPr>
              <w:spacing w:line="360" w:lineRule="auto"/>
              <w:jc w:val="both"/>
              <w:rPr>
                <w:rFonts w:ascii="Garamond" w:hAnsi="Garamond" w:cs="Times New Roman"/>
                <w:sz w:val="24"/>
                <w:szCs w:val="24"/>
              </w:rPr>
            </w:pPr>
            <w:r w:rsidRPr="00262998">
              <w:rPr>
                <w:rFonts w:ascii="Garamond" w:hAnsi="Garamond" w:cs="Times New Roman"/>
                <w:sz w:val="24"/>
                <w:szCs w:val="24"/>
              </w:rPr>
              <w:lastRenderedPageBreak/>
              <w:t>159.119 Continue efforts to combat and eliminate extreme poverty (Lebanon);</w:t>
            </w:r>
            <w:r>
              <w:rPr>
                <w:rFonts w:ascii="Garamond" w:hAnsi="Garamond" w:cs="Times New Roman"/>
                <w:sz w:val="24"/>
                <w:szCs w:val="24"/>
              </w:rPr>
              <w:t xml:space="preserve"> </w:t>
            </w:r>
            <w:r w:rsidRPr="00BC1682">
              <w:rPr>
                <w:rFonts w:ascii="Garamond" w:hAnsi="Garamond" w:cs="Times New Roman"/>
                <w:color w:val="0070C0"/>
                <w:sz w:val="24"/>
                <w:szCs w:val="24"/>
              </w:rPr>
              <w:t>Supported</w:t>
            </w:r>
          </w:p>
        </w:tc>
        <w:tc>
          <w:tcPr>
            <w:tcW w:w="2155" w:type="dxa"/>
            <w:shd w:val="clear" w:color="auto" w:fill="FFFF00"/>
          </w:tcPr>
          <w:p w14:paraId="65B2200F" w14:textId="484A39A8" w:rsidR="00BC1682" w:rsidRPr="00262998" w:rsidRDefault="00BC1682" w:rsidP="00262998">
            <w:pPr>
              <w:spacing w:line="360" w:lineRule="auto"/>
              <w:jc w:val="both"/>
              <w:rPr>
                <w:rFonts w:ascii="Garamond" w:hAnsi="Garamond" w:cs="Times New Roman"/>
                <w:sz w:val="24"/>
                <w:szCs w:val="24"/>
              </w:rPr>
            </w:pPr>
            <w:r w:rsidRPr="00DD3481">
              <w:rPr>
                <w:rFonts w:ascii="Garamond" w:hAnsi="Garamond" w:cs="Times New Roman"/>
                <w:sz w:val="24"/>
                <w:szCs w:val="24"/>
              </w:rPr>
              <w:t>Partially Implemented</w:t>
            </w:r>
          </w:p>
        </w:tc>
      </w:tr>
      <w:tr w:rsidR="00BC1682" w:rsidRPr="00262998" w14:paraId="00418563" w14:textId="77777777" w:rsidTr="00D15411">
        <w:tc>
          <w:tcPr>
            <w:tcW w:w="7195" w:type="dxa"/>
            <w:shd w:val="clear" w:color="auto" w:fill="FFFF00"/>
          </w:tcPr>
          <w:p w14:paraId="13BDFF07" w14:textId="7C13F7C7" w:rsidR="00BC1682" w:rsidRPr="00262998" w:rsidRDefault="00BC1682" w:rsidP="00262998">
            <w:pPr>
              <w:spacing w:line="360" w:lineRule="auto"/>
              <w:jc w:val="both"/>
              <w:rPr>
                <w:rFonts w:ascii="Garamond" w:hAnsi="Garamond" w:cs="Times New Roman"/>
                <w:sz w:val="24"/>
                <w:szCs w:val="24"/>
              </w:rPr>
            </w:pPr>
            <w:r w:rsidRPr="00262998">
              <w:rPr>
                <w:rFonts w:ascii="Garamond" w:hAnsi="Garamond" w:cs="Times New Roman"/>
                <w:sz w:val="24"/>
                <w:szCs w:val="24"/>
              </w:rPr>
              <w:t>159.120 Continue its poverty reduction measures to achieve its target of reducing from 18 to 13 per cent by 2024 through inclusive and sustainable development (Myanmar);</w:t>
            </w:r>
            <w:r>
              <w:rPr>
                <w:rFonts w:ascii="Garamond" w:hAnsi="Garamond" w:cs="Times New Roman"/>
                <w:sz w:val="24"/>
                <w:szCs w:val="24"/>
              </w:rPr>
              <w:t xml:space="preserve"> </w:t>
            </w:r>
            <w:r w:rsidRPr="00BC1682">
              <w:rPr>
                <w:rFonts w:ascii="Garamond" w:hAnsi="Garamond" w:cs="Times New Roman"/>
                <w:color w:val="0070C0"/>
                <w:sz w:val="24"/>
                <w:szCs w:val="24"/>
              </w:rPr>
              <w:t>Supported</w:t>
            </w:r>
          </w:p>
        </w:tc>
        <w:tc>
          <w:tcPr>
            <w:tcW w:w="2155" w:type="dxa"/>
            <w:shd w:val="clear" w:color="auto" w:fill="FFFF00"/>
          </w:tcPr>
          <w:p w14:paraId="7AED64D0" w14:textId="32C265BC" w:rsidR="00BC1682" w:rsidRPr="00262998" w:rsidRDefault="00BC1682" w:rsidP="00262998">
            <w:pPr>
              <w:spacing w:line="360" w:lineRule="auto"/>
              <w:jc w:val="both"/>
              <w:rPr>
                <w:rFonts w:ascii="Garamond" w:hAnsi="Garamond" w:cs="Times New Roman"/>
                <w:sz w:val="24"/>
                <w:szCs w:val="24"/>
              </w:rPr>
            </w:pPr>
            <w:r w:rsidRPr="00DD3481">
              <w:rPr>
                <w:rFonts w:ascii="Garamond" w:hAnsi="Garamond" w:cs="Times New Roman"/>
                <w:sz w:val="24"/>
                <w:szCs w:val="24"/>
              </w:rPr>
              <w:t>Partially Implemented</w:t>
            </w:r>
          </w:p>
        </w:tc>
      </w:tr>
      <w:tr w:rsidR="00BC1682" w:rsidRPr="00262998" w14:paraId="4711E130" w14:textId="77777777" w:rsidTr="00D15411">
        <w:tc>
          <w:tcPr>
            <w:tcW w:w="7195" w:type="dxa"/>
            <w:shd w:val="clear" w:color="auto" w:fill="FFFF00"/>
          </w:tcPr>
          <w:p w14:paraId="55BA3BCD" w14:textId="251588B4" w:rsidR="00BC1682" w:rsidRPr="00262998" w:rsidRDefault="00BC1682"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159.123 Implement a national action plan to reduce poverty with a human rights-based approach and focused on Sustainable Development Goals 1 and 10 (Paraguay); </w:t>
            </w:r>
            <w:r w:rsidRPr="00BC1682">
              <w:rPr>
                <w:rFonts w:ascii="Garamond" w:hAnsi="Garamond" w:cs="Times New Roman"/>
                <w:color w:val="0070C0"/>
                <w:sz w:val="24"/>
                <w:szCs w:val="24"/>
              </w:rPr>
              <w:t>Supported</w:t>
            </w:r>
          </w:p>
        </w:tc>
        <w:tc>
          <w:tcPr>
            <w:tcW w:w="2155" w:type="dxa"/>
            <w:shd w:val="clear" w:color="auto" w:fill="FFFF00"/>
          </w:tcPr>
          <w:p w14:paraId="649519F6" w14:textId="4A548848" w:rsidR="00BC1682" w:rsidRPr="00262998" w:rsidRDefault="00BC1682" w:rsidP="00262998">
            <w:pPr>
              <w:spacing w:line="360" w:lineRule="auto"/>
              <w:jc w:val="both"/>
              <w:rPr>
                <w:rFonts w:ascii="Garamond" w:hAnsi="Garamond" w:cs="Times New Roman"/>
                <w:sz w:val="24"/>
                <w:szCs w:val="24"/>
              </w:rPr>
            </w:pPr>
            <w:r w:rsidRPr="00DD3481">
              <w:rPr>
                <w:rFonts w:ascii="Garamond" w:hAnsi="Garamond" w:cs="Times New Roman"/>
                <w:sz w:val="24"/>
                <w:szCs w:val="24"/>
              </w:rPr>
              <w:t>Partially Implemented</w:t>
            </w:r>
          </w:p>
        </w:tc>
      </w:tr>
      <w:tr w:rsidR="00BC1682" w:rsidRPr="00262998" w14:paraId="2BAC1BE0" w14:textId="77777777" w:rsidTr="00D15411">
        <w:tc>
          <w:tcPr>
            <w:tcW w:w="7195" w:type="dxa"/>
            <w:shd w:val="clear" w:color="auto" w:fill="FFFF00"/>
          </w:tcPr>
          <w:p w14:paraId="0836596A" w14:textId="5860CF75" w:rsidR="00BC1682" w:rsidRPr="00262998" w:rsidRDefault="00BC1682" w:rsidP="00262998">
            <w:pPr>
              <w:spacing w:line="360" w:lineRule="auto"/>
              <w:jc w:val="both"/>
              <w:rPr>
                <w:rFonts w:ascii="Garamond" w:hAnsi="Garamond" w:cs="Times New Roman"/>
                <w:sz w:val="24"/>
                <w:szCs w:val="24"/>
              </w:rPr>
            </w:pPr>
            <w:r w:rsidRPr="00262998">
              <w:rPr>
                <w:rFonts w:ascii="Garamond" w:hAnsi="Garamond" w:cs="Times New Roman"/>
                <w:sz w:val="24"/>
                <w:szCs w:val="24"/>
              </w:rPr>
              <w:t>159.124 Ensure that its efforts to address poverty are inclusive, gender-responsive and human rights-based (Philippines);</w:t>
            </w:r>
            <w:r w:rsidRPr="00BC1682">
              <w:rPr>
                <w:rFonts w:ascii="Garamond" w:hAnsi="Garamond" w:cs="Times New Roman"/>
                <w:color w:val="0070C0"/>
                <w:sz w:val="24"/>
                <w:szCs w:val="24"/>
              </w:rPr>
              <w:t xml:space="preserve"> Supported</w:t>
            </w:r>
          </w:p>
        </w:tc>
        <w:tc>
          <w:tcPr>
            <w:tcW w:w="2155" w:type="dxa"/>
            <w:shd w:val="clear" w:color="auto" w:fill="FFFF00"/>
          </w:tcPr>
          <w:p w14:paraId="2810E84A" w14:textId="341DAC27" w:rsidR="00BC1682" w:rsidRPr="00262998" w:rsidRDefault="00BC1682" w:rsidP="00262998">
            <w:pPr>
              <w:spacing w:line="360" w:lineRule="auto"/>
              <w:jc w:val="both"/>
              <w:rPr>
                <w:rFonts w:ascii="Garamond" w:hAnsi="Garamond" w:cs="Times New Roman"/>
                <w:sz w:val="24"/>
                <w:szCs w:val="24"/>
              </w:rPr>
            </w:pPr>
            <w:r w:rsidRPr="00DD3481">
              <w:rPr>
                <w:rFonts w:ascii="Garamond" w:hAnsi="Garamond" w:cs="Times New Roman"/>
                <w:sz w:val="24"/>
                <w:szCs w:val="24"/>
              </w:rPr>
              <w:t>Partially Implemented</w:t>
            </w:r>
          </w:p>
        </w:tc>
      </w:tr>
      <w:tr w:rsidR="00BC1682" w:rsidRPr="00262998" w14:paraId="6A67B54B" w14:textId="77777777" w:rsidTr="00D15411">
        <w:tc>
          <w:tcPr>
            <w:tcW w:w="7195" w:type="dxa"/>
            <w:shd w:val="clear" w:color="auto" w:fill="FFFF00"/>
          </w:tcPr>
          <w:p w14:paraId="33914126" w14:textId="455164F8" w:rsidR="00BC1682" w:rsidRPr="00262998" w:rsidRDefault="00BC1682" w:rsidP="00262998">
            <w:pPr>
              <w:spacing w:line="360" w:lineRule="auto"/>
              <w:jc w:val="both"/>
              <w:rPr>
                <w:rFonts w:ascii="Garamond" w:hAnsi="Garamond" w:cs="Times New Roman"/>
                <w:sz w:val="24"/>
                <w:szCs w:val="24"/>
              </w:rPr>
            </w:pPr>
            <w:r w:rsidRPr="00262998">
              <w:rPr>
                <w:rFonts w:ascii="Garamond" w:hAnsi="Garamond" w:cs="Times New Roman"/>
                <w:sz w:val="24"/>
                <w:szCs w:val="24"/>
              </w:rPr>
              <w:t>159.130 Continue the measures aimed at poverty alleviation, ensuring adequate housing and providing water and sanitation to the population (Azerbaijan);</w:t>
            </w:r>
            <w:r w:rsidRPr="00BC1682">
              <w:rPr>
                <w:rFonts w:ascii="Garamond" w:hAnsi="Garamond" w:cs="Times New Roman"/>
                <w:color w:val="0070C0"/>
                <w:sz w:val="24"/>
                <w:szCs w:val="24"/>
              </w:rPr>
              <w:t xml:space="preserve"> Supported</w:t>
            </w:r>
          </w:p>
        </w:tc>
        <w:tc>
          <w:tcPr>
            <w:tcW w:w="2155" w:type="dxa"/>
            <w:shd w:val="clear" w:color="auto" w:fill="FFFF00"/>
          </w:tcPr>
          <w:p w14:paraId="667D27AB" w14:textId="5B447A29" w:rsidR="00BC1682" w:rsidRPr="00262998" w:rsidRDefault="00BC1682" w:rsidP="00262998">
            <w:pPr>
              <w:spacing w:line="360" w:lineRule="auto"/>
              <w:jc w:val="both"/>
              <w:rPr>
                <w:rFonts w:ascii="Garamond" w:hAnsi="Garamond" w:cs="Times New Roman"/>
                <w:sz w:val="24"/>
                <w:szCs w:val="24"/>
              </w:rPr>
            </w:pPr>
            <w:r w:rsidRPr="00DD3481">
              <w:rPr>
                <w:rFonts w:ascii="Garamond" w:hAnsi="Garamond" w:cs="Times New Roman"/>
                <w:sz w:val="24"/>
                <w:szCs w:val="24"/>
              </w:rPr>
              <w:t>Partially Implemented</w:t>
            </w:r>
          </w:p>
        </w:tc>
      </w:tr>
      <w:tr w:rsidR="00BC1682" w:rsidRPr="00262998" w14:paraId="38BD4E5A" w14:textId="77777777" w:rsidTr="00D15411">
        <w:tc>
          <w:tcPr>
            <w:tcW w:w="7195" w:type="dxa"/>
            <w:shd w:val="clear" w:color="auto" w:fill="FFFF00"/>
          </w:tcPr>
          <w:p w14:paraId="30D1F09C" w14:textId="081642AC" w:rsidR="00BC1682" w:rsidRPr="00262998" w:rsidRDefault="00BC1682" w:rsidP="00262998">
            <w:pPr>
              <w:spacing w:line="360" w:lineRule="auto"/>
              <w:jc w:val="both"/>
              <w:rPr>
                <w:rFonts w:ascii="Garamond" w:hAnsi="Garamond" w:cs="Times New Roman"/>
                <w:sz w:val="24"/>
                <w:szCs w:val="24"/>
              </w:rPr>
            </w:pPr>
            <w:r w:rsidRPr="00262998">
              <w:rPr>
                <w:rFonts w:ascii="Garamond" w:hAnsi="Garamond" w:cs="Times New Roman"/>
                <w:sz w:val="24"/>
                <w:szCs w:val="24"/>
              </w:rPr>
              <w:t>159.131 Further strengthen effective collaboration with the international community to increase investment in food, housing, poverty reduction, employment generation, health care, education, social security and the development of people-centric infrastructures (Turkmenistan);</w:t>
            </w:r>
            <w:r w:rsidRPr="00BC1682">
              <w:rPr>
                <w:rFonts w:ascii="Garamond" w:hAnsi="Garamond" w:cs="Times New Roman"/>
                <w:color w:val="0070C0"/>
                <w:sz w:val="24"/>
                <w:szCs w:val="24"/>
              </w:rPr>
              <w:t xml:space="preserve"> Supported</w:t>
            </w:r>
          </w:p>
        </w:tc>
        <w:tc>
          <w:tcPr>
            <w:tcW w:w="2155" w:type="dxa"/>
            <w:shd w:val="clear" w:color="auto" w:fill="FFFF00"/>
          </w:tcPr>
          <w:p w14:paraId="01085BFB" w14:textId="01A4366F" w:rsidR="00BC1682" w:rsidRPr="00262998" w:rsidRDefault="00BC1682" w:rsidP="00262998">
            <w:pPr>
              <w:spacing w:line="360" w:lineRule="auto"/>
              <w:jc w:val="both"/>
              <w:rPr>
                <w:rFonts w:ascii="Garamond" w:hAnsi="Garamond" w:cs="Times New Roman"/>
                <w:sz w:val="24"/>
                <w:szCs w:val="24"/>
              </w:rPr>
            </w:pPr>
            <w:r w:rsidRPr="00DD3481">
              <w:rPr>
                <w:rFonts w:ascii="Garamond" w:hAnsi="Garamond" w:cs="Times New Roman"/>
                <w:sz w:val="24"/>
                <w:szCs w:val="24"/>
              </w:rPr>
              <w:t>Partially Implemented</w:t>
            </w:r>
          </w:p>
        </w:tc>
      </w:tr>
    </w:tbl>
    <w:p w14:paraId="3D116B16" w14:textId="77777777" w:rsidR="00B64640" w:rsidRPr="00262998" w:rsidRDefault="00B64640" w:rsidP="00262998">
      <w:pPr>
        <w:spacing w:line="360" w:lineRule="auto"/>
        <w:jc w:val="both"/>
        <w:rPr>
          <w:rFonts w:ascii="Garamond" w:hAnsi="Garamond" w:cs="Times New Roman"/>
          <w:sz w:val="24"/>
          <w:szCs w:val="24"/>
        </w:rPr>
      </w:pPr>
    </w:p>
    <w:p w14:paraId="5F46311E" w14:textId="4A2C6FF5" w:rsidR="00AD44F4" w:rsidRPr="004672FB" w:rsidRDefault="00763BD4" w:rsidP="00262998">
      <w:pPr>
        <w:pStyle w:val="Heading2"/>
        <w:numPr>
          <w:ilvl w:val="1"/>
          <w:numId w:val="4"/>
        </w:numPr>
        <w:spacing w:line="360" w:lineRule="auto"/>
        <w:rPr>
          <w:rFonts w:ascii="Garamond" w:hAnsi="Garamond"/>
          <w:b/>
          <w:bCs/>
        </w:rPr>
      </w:pPr>
      <w:bookmarkStart w:id="23" w:name="_Toc135308097"/>
      <w:r w:rsidRPr="004672FB">
        <w:rPr>
          <w:rFonts w:ascii="Garamond" w:hAnsi="Garamond"/>
          <w:b/>
          <w:bCs/>
        </w:rPr>
        <w:t>Right to an Adequate Standard of L</w:t>
      </w:r>
      <w:r w:rsidR="00AD44F4" w:rsidRPr="004672FB">
        <w:rPr>
          <w:rFonts w:ascii="Garamond" w:hAnsi="Garamond"/>
          <w:b/>
          <w:bCs/>
        </w:rPr>
        <w:t>iving</w:t>
      </w:r>
      <w:bookmarkEnd w:id="23"/>
    </w:p>
    <w:p w14:paraId="331FA44F" w14:textId="54C0DBD3" w:rsidR="00010A82" w:rsidRPr="00262998" w:rsidRDefault="00010A82" w:rsidP="00262998">
      <w:pPr>
        <w:shd w:val="clear" w:color="auto" w:fill="FFFFFF" w:themeFill="background1"/>
        <w:spacing w:line="360" w:lineRule="auto"/>
        <w:jc w:val="both"/>
        <w:rPr>
          <w:rFonts w:ascii="Garamond" w:hAnsi="Garamond" w:cs="Times New Roman"/>
          <w:sz w:val="24"/>
          <w:szCs w:val="24"/>
        </w:rPr>
      </w:pPr>
      <w:r w:rsidRPr="00262998">
        <w:rPr>
          <w:rFonts w:ascii="Garamond" w:hAnsi="Garamond" w:cs="Times New Roman"/>
          <w:sz w:val="24"/>
          <w:szCs w:val="24"/>
        </w:rPr>
        <w:t>Out of 2 recommendations related to Right to and adequate Standard of Living in the third UPR cycle, Nepal supported 2 recommendations. Assessment by the coalition considers that all 2 (100%) recommendations have been partially implemented.</w:t>
      </w:r>
    </w:p>
    <w:p w14:paraId="2280073B" w14:textId="5C8BAF31" w:rsidR="00D15411" w:rsidRPr="00262998" w:rsidRDefault="00D15411" w:rsidP="00262998">
      <w:pPr>
        <w:spacing w:line="360" w:lineRule="auto"/>
        <w:jc w:val="both"/>
        <w:rPr>
          <w:rFonts w:ascii="Garamond" w:hAnsi="Garamond" w:cs="Times New Roman"/>
          <w:color w:val="FF0000"/>
          <w:sz w:val="24"/>
          <w:szCs w:val="24"/>
        </w:rPr>
      </w:pPr>
      <w:r w:rsidRPr="00262998">
        <w:rPr>
          <w:rFonts w:ascii="Garamond" w:hAnsi="Garamond" w:cs="Times New Roman"/>
          <w:sz w:val="24"/>
          <w:szCs w:val="24"/>
        </w:rPr>
        <w:t xml:space="preserve">The situation of food insecurity because of lack of income resources was high during the covid-19 pandemic. The situation was more pressing in </w:t>
      </w:r>
      <w:proofErr w:type="spellStart"/>
      <w:r w:rsidRPr="00BC1682">
        <w:rPr>
          <w:rFonts w:ascii="Garamond" w:hAnsi="Garamond" w:cs="Times New Roman"/>
          <w:i/>
          <w:iCs/>
          <w:sz w:val="24"/>
          <w:szCs w:val="24"/>
        </w:rPr>
        <w:t>Madhesh</w:t>
      </w:r>
      <w:proofErr w:type="spellEnd"/>
      <w:r w:rsidRPr="00262998">
        <w:rPr>
          <w:rFonts w:ascii="Garamond" w:hAnsi="Garamond" w:cs="Times New Roman"/>
          <w:sz w:val="24"/>
          <w:szCs w:val="24"/>
        </w:rPr>
        <w:t xml:space="preserve"> and </w:t>
      </w:r>
      <w:proofErr w:type="spellStart"/>
      <w:r w:rsidRPr="00BC1682">
        <w:rPr>
          <w:rFonts w:ascii="Garamond" w:hAnsi="Garamond" w:cs="Times New Roman"/>
          <w:i/>
          <w:iCs/>
          <w:sz w:val="24"/>
          <w:szCs w:val="24"/>
        </w:rPr>
        <w:t>Sudhur</w:t>
      </w:r>
      <w:proofErr w:type="spellEnd"/>
      <w:r w:rsidRPr="00262998">
        <w:rPr>
          <w:rFonts w:ascii="Garamond" w:hAnsi="Garamond" w:cs="Times New Roman"/>
          <w:sz w:val="24"/>
          <w:szCs w:val="24"/>
        </w:rPr>
        <w:t xml:space="preserve"> </w:t>
      </w:r>
      <w:proofErr w:type="spellStart"/>
      <w:r w:rsidRPr="00BC1682">
        <w:rPr>
          <w:rFonts w:ascii="Garamond" w:hAnsi="Garamond" w:cs="Times New Roman"/>
          <w:i/>
          <w:iCs/>
          <w:sz w:val="24"/>
          <w:szCs w:val="24"/>
        </w:rPr>
        <w:t>Paschim</w:t>
      </w:r>
      <w:proofErr w:type="spellEnd"/>
      <w:r w:rsidRPr="00262998">
        <w:rPr>
          <w:rFonts w:ascii="Garamond" w:hAnsi="Garamond" w:cs="Times New Roman"/>
          <w:sz w:val="24"/>
          <w:szCs w:val="24"/>
        </w:rPr>
        <w:t xml:space="preserve"> provinces. Businesses were at risk with consequential impact on families relying on employment.</w:t>
      </w:r>
      <w:r w:rsidRPr="00262998">
        <w:rPr>
          <w:rStyle w:val="FootnoteReference"/>
          <w:rFonts w:ascii="Garamond" w:hAnsi="Garamond" w:cs="Times New Roman"/>
          <w:sz w:val="24"/>
          <w:szCs w:val="24"/>
        </w:rPr>
        <w:footnoteReference w:id="45"/>
      </w:r>
      <w:r w:rsidRPr="00262998">
        <w:rPr>
          <w:rFonts w:ascii="Garamond" w:hAnsi="Garamond" w:cs="Times New Roman"/>
          <w:sz w:val="24"/>
          <w:szCs w:val="24"/>
        </w:rPr>
        <w:t xml:space="preserve"> With more than 80 % of workers involved in informal sectors employment, they were left out of social protection and claim </w:t>
      </w:r>
      <w:r w:rsidRPr="00262998">
        <w:rPr>
          <w:rFonts w:ascii="Garamond" w:hAnsi="Garamond" w:cs="Times New Roman"/>
          <w:sz w:val="24"/>
          <w:szCs w:val="24"/>
        </w:rPr>
        <w:lastRenderedPageBreak/>
        <w:t>of contracted rights during the pandemic</w:t>
      </w:r>
      <w:r w:rsidRPr="00262998">
        <w:rPr>
          <w:rStyle w:val="FootnoteReference"/>
          <w:rFonts w:ascii="Garamond" w:hAnsi="Garamond" w:cs="Times New Roman"/>
          <w:sz w:val="24"/>
          <w:szCs w:val="24"/>
        </w:rPr>
        <w:footnoteReference w:id="46"/>
      </w:r>
      <w:r w:rsidRPr="00262998">
        <w:rPr>
          <w:rFonts w:ascii="Garamond" w:hAnsi="Garamond" w:cs="Times New Roman"/>
          <w:sz w:val="24"/>
          <w:szCs w:val="24"/>
        </w:rPr>
        <w:t xml:space="preserve">  The pandemic affected all aspects that would relate to adequate standard of living including health, food, shelter etc. Beyond the pandemic there were some indicators of improvement in standard of </w:t>
      </w:r>
      <w:r w:rsidR="00A816C4" w:rsidRPr="00262998">
        <w:rPr>
          <w:rFonts w:ascii="Garamond" w:hAnsi="Garamond" w:cs="Times New Roman"/>
          <w:sz w:val="24"/>
          <w:szCs w:val="24"/>
        </w:rPr>
        <w:t>living, however</w:t>
      </w:r>
      <w:r w:rsidR="00284A36" w:rsidRPr="00262998">
        <w:rPr>
          <w:rFonts w:ascii="Garamond" w:hAnsi="Garamond" w:cs="Times New Roman"/>
          <w:sz w:val="24"/>
          <w:szCs w:val="24"/>
        </w:rPr>
        <w:t xml:space="preserve"> the laws and policies devised to improve adequate standard of living are not efficiently implemented.</w:t>
      </w:r>
      <w:r w:rsidR="00A816C4" w:rsidRPr="00262998">
        <w:rPr>
          <w:rFonts w:ascii="Garamond" w:hAnsi="Garamond" w:cs="Times New Roman"/>
          <w:sz w:val="24"/>
          <w:szCs w:val="24"/>
        </w:rPr>
        <w:t xml:space="preserve"> </w:t>
      </w:r>
    </w:p>
    <w:tbl>
      <w:tblPr>
        <w:tblStyle w:val="TableGrid"/>
        <w:tblW w:w="0" w:type="auto"/>
        <w:tblLook w:val="04A0" w:firstRow="1" w:lastRow="0" w:firstColumn="1" w:lastColumn="0" w:noHBand="0" w:noVBand="1"/>
      </w:tblPr>
      <w:tblGrid>
        <w:gridCol w:w="7195"/>
        <w:gridCol w:w="2155"/>
      </w:tblGrid>
      <w:tr w:rsidR="00AD44F4" w:rsidRPr="00B81362" w14:paraId="1F228FCA" w14:textId="77777777" w:rsidTr="00AD44F4">
        <w:tc>
          <w:tcPr>
            <w:tcW w:w="7195" w:type="dxa"/>
          </w:tcPr>
          <w:p w14:paraId="02460904" w14:textId="5C51B1E4" w:rsidR="00AD44F4" w:rsidRPr="00B81362" w:rsidRDefault="00B81362" w:rsidP="00262998">
            <w:pPr>
              <w:spacing w:line="360" w:lineRule="auto"/>
              <w:jc w:val="both"/>
              <w:rPr>
                <w:rFonts w:ascii="Garamond" w:hAnsi="Garamond" w:cs="Times New Roman"/>
                <w:b/>
                <w:bCs/>
                <w:sz w:val="24"/>
                <w:szCs w:val="24"/>
              </w:rPr>
            </w:pPr>
            <w:r>
              <w:rPr>
                <w:rFonts w:ascii="Garamond" w:hAnsi="Garamond" w:cs="Times New Roman"/>
                <w:b/>
                <w:bCs/>
                <w:sz w:val="24"/>
                <w:szCs w:val="24"/>
              </w:rPr>
              <w:t>Recommendation: Right to an Adequate Standard of L</w:t>
            </w:r>
            <w:r w:rsidR="00AD44F4" w:rsidRPr="00B81362">
              <w:rPr>
                <w:rFonts w:ascii="Garamond" w:hAnsi="Garamond" w:cs="Times New Roman"/>
                <w:b/>
                <w:bCs/>
                <w:sz w:val="24"/>
                <w:szCs w:val="24"/>
              </w:rPr>
              <w:t>iving</w:t>
            </w:r>
          </w:p>
        </w:tc>
        <w:tc>
          <w:tcPr>
            <w:tcW w:w="2155" w:type="dxa"/>
          </w:tcPr>
          <w:p w14:paraId="53D4A09D" w14:textId="0FE3D37D" w:rsidR="00AD44F4" w:rsidRPr="00B81362" w:rsidRDefault="00AD44F4" w:rsidP="00B81362">
            <w:pPr>
              <w:spacing w:line="360" w:lineRule="auto"/>
              <w:jc w:val="center"/>
              <w:rPr>
                <w:rFonts w:ascii="Garamond" w:hAnsi="Garamond" w:cs="Times New Roman"/>
                <w:b/>
                <w:bCs/>
                <w:sz w:val="24"/>
                <w:szCs w:val="24"/>
              </w:rPr>
            </w:pPr>
            <w:r w:rsidRPr="00B81362">
              <w:rPr>
                <w:rFonts w:ascii="Garamond" w:hAnsi="Garamond" w:cs="Times New Roman"/>
                <w:b/>
                <w:bCs/>
                <w:sz w:val="24"/>
                <w:szCs w:val="24"/>
              </w:rPr>
              <w:t>Status</w:t>
            </w:r>
          </w:p>
        </w:tc>
      </w:tr>
      <w:tr w:rsidR="00E27EB1" w:rsidRPr="00262998" w14:paraId="6DEC14C2" w14:textId="77777777" w:rsidTr="002359DC">
        <w:tc>
          <w:tcPr>
            <w:tcW w:w="7195" w:type="dxa"/>
            <w:shd w:val="clear" w:color="auto" w:fill="FFFF00"/>
          </w:tcPr>
          <w:p w14:paraId="0BF30051" w14:textId="58D20C7B" w:rsidR="00E27EB1" w:rsidRPr="00262998" w:rsidRDefault="00E27EB1" w:rsidP="00E27EB1">
            <w:pPr>
              <w:spacing w:line="360" w:lineRule="auto"/>
              <w:jc w:val="both"/>
              <w:rPr>
                <w:rFonts w:ascii="Garamond" w:hAnsi="Garamond" w:cs="Times New Roman"/>
                <w:sz w:val="24"/>
                <w:szCs w:val="24"/>
              </w:rPr>
            </w:pPr>
            <w:r w:rsidRPr="00262998">
              <w:rPr>
                <w:rFonts w:ascii="Garamond" w:hAnsi="Garamond" w:cs="Times New Roman"/>
                <w:sz w:val="24"/>
                <w:szCs w:val="24"/>
              </w:rPr>
              <w:t>159.117 Continue measures to improve the country’s standard of living (Kuwait);</w:t>
            </w:r>
            <w:r>
              <w:rPr>
                <w:rFonts w:ascii="Garamond" w:hAnsi="Garamond" w:cs="Times New Roman"/>
                <w:sz w:val="24"/>
                <w:szCs w:val="24"/>
              </w:rPr>
              <w:t xml:space="preserve"> </w:t>
            </w:r>
            <w:r w:rsidRPr="00262998">
              <w:rPr>
                <w:rFonts w:ascii="Garamond" w:hAnsi="Garamond" w:cs="Times New Roman"/>
                <w:sz w:val="24"/>
                <w:szCs w:val="24"/>
              </w:rPr>
              <w:t>Source of Posit</w:t>
            </w:r>
            <w:r>
              <w:rPr>
                <w:rFonts w:ascii="Garamond" w:hAnsi="Garamond" w:cs="Times New Roman"/>
                <w:sz w:val="24"/>
                <w:szCs w:val="24"/>
              </w:rPr>
              <w:t>ion: A/HRC/47/10/Add.1 - Para.6 (</w:t>
            </w:r>
            <w:r w:rsidRPr="00E27EB1">
              <w:rPr>
                <w:rFonts w:ascii="Garamond" w:hAnsi="Garamond" w:cs="Times New Roman"/>
                <w:color w:val="0070C0"/>
                <w:sz w:val="24"/>
                <w:szCs w:val="24"/>
              </w:rPr>
              <w:t>Supported</w:t>
            </w:r>
            <w:r>
              <w:rPr>
                <w:rFonts w:ascii="Garamond" w:hAnsi="Garamond" w:cs="Times New Roman"/>
                <w:sz w:val="24"/>
                <w:szCs w:val="24"/>
              </w:rPr>
              <w:t>)</w:t>
            </w:r>
          </w:p>
        </w:tc>
        <w:tc>
          <w:tcPr>
            <w:tcW w:w="2155" w:type="dxa"/>
            <w:shd w:val="clear" w:color="auto" w:fill="FFFF00"/>
          </w:tcPr>
          <w:p w14:paraId="045FE54B" w14:textId="2B56ACF5" w:rsidR="00E27EB1" w:rsidRPr="00262998" w:rsidRDefault="00E27EB1" w:rsidP="00262998">
            <w:pPr>
              <w:spacing w:line="360" w:lineRule="auto"/>
              <w:jc w:val="both"/>
              <w:rPr>
                <w:rFonts w:ascii="Garamond" w:hAnsi="Garamond" w:cs="Times New Roman"/>
                <w:sz w:val="24"/>
                <w:szCs w:val="24"/>
              </w:rPr>
            </w:pPr>
            <w:r w:rsidRPr="009E6E14">
              <w:rPr>
                <w:rFonts w:ascii="Garamond" w:hAnsi="Garamond" w:cs="Times New Roman"/>
                <w:sz w:val="24"/>
                <w:szCs w:val="24"/>
              </w:rPr>
              <w:t>Partially Implemented</w:t>
            </w:r>
          </w:p>
        </w:tc>
      </w:tr>
      <w:tr w:rsidR="00E27EB1" w:rsidRPr="00262998" w14:paraId="0A341340" w14:textId="77777777" w:rsidTr="002359DC">
        <w:tc>
          <w:tcPr>
            <w:tcW w:w="7195" w:type="dxa"/>
            <w:shd w:val="clear" w:color="auto" w:fill="FFFF00"/>
          </w:tcPr>
          <w:p w14:paraId="391D2F21" w14:textId="5D538079" w:rsidR="00E27EB1" w:rsidRPr="00262998" w:rsidRDefault="00E27EB1" w:rsidP="00E27EB1">
            <w:pPr>
              <w:spacing w:line="360" w:lineRule="auto"/>
              <w:jc w:val="both"/>
              <w:rPr>
                <w:rFonts w:ascii="Garamond" w:hAnsi="Garamond" w:cs="Times New Roman"/>
                <w:sz w:val="24"/>
                <w:szCs w:val="24"/>
              </w:rPr>
            </w:pPr>
            <w:r w:rsidRPr="00262998">
              <w:rPr>
                <w:rFonts w:ascii="Garamond" w:hAnsi="Garamond" w:cs="Times New Roman"/>
                <w:sz w:val="24"/>
                <w:szCs w:val="24"/>
              </w:rPr>
              <w:t>159.127 Continue its efforts to improve the standards of living of its people through the implementation of laws and policies that have already been put in place (Sri Lanka);</w:t>
            </w:r>
            <w:r>
              <w:rPr>
                <w:rFonts w:ascii="Garamond" w:hAnsi="Garamond" w:cs="Times New Roman"/>
                <w:sz w:val="24"/>
                <w:szCs w:val="24"/>
              </w:rPr>
              <w:t xml:space="preserve"> </w:t>
            </w:r>
            <w:r w:rsidRPr="00262998">
              <w:rPr>
                <w:rFonts w:ascii="Garamond" w:hAnsi="Garamond" w:cs="Times New Roman"/>
                <w:sz w:val="24"/>
                <w:szCs w:val="24"/>
              </w:rPr>
              <w:t>Source of Posit</w:t>
            </w:r>
            <w:r>
              <w:rPr>
                <w:rFonts w:ascii="Garamond" w:hAnsi="Garamond" w:cs="Times New Roman"/>
                <w:sz w:val="24"/>
                <w:szCs w:val="24"/>
              </w:rPr>
              <w:t>ion: A/HRC/47/10/Add.1 - Para.6 (</w:t>
            </w:r>
            <w:r w:rsidRPr="00E27EB1">
              <w:rPr>
                <w:rFonts w:ascii="Garamond" w:hAnsi="Garamond" w:cs="Times New Roman"/>
                <w:color w:val="0070C0"/>
                <w:sz w:val="24"/>
                <w:szCs w:val="24"/>
              </w:rPr>
              <w:t>Supported</w:t>
            </w:r>
            <w:r>
              <w:rPr>
                <w:rFonts w:ascii="Garamond" w:hAnsi="Garamond" w:cs="Times New Roman"/>
                <w:color w:val="0070C0"/>
                <w:sz w:val="24"/>
                <w:szCs w:val="24"/>
              </w:rPr>
              <w:t>)</w:t>
            </w:r>
          </w:p>
        </w:tc>
        <w:tc>
          <w:tcPr>
            <w:tcW w:w="2155" w:type="dxa"/>
            <w:shd w:val="clear" w:color="auto" w:fill="FFFF00"/>
          </w:tcPr>
          <w:p w14:paraId="2FA5E44C" w14:textId="2B2AFF19" w:rsidR="00E27EB1" w:rsidRPr="00262998" w:rsidRDefault="00E27EB1" w:rsidP="00262998">
            <w:pPr>
              <w:spacing w:line="360" w:lineRule="auto"/>
              <w:jc w:val="both"/>
              <w:rPr>
                <w:rFonts w:ascii="Garamond" w:hAnsi="Garamond" w:cs="Times New Roman"/>
                <w:sz w:val="24"/>
                <w:szCs w:val="24"/>
              </w:rPr>
            </w:pPr>
            <w:r w:rsidRPr="009E6E14">
              <w:rPr>
                <w:rFonts w:ascii="Garamond" w:hAnsi="Garamond" w:cs="Times New Roman"/>
                <w:sz w:val="24"/>
                <w:szCs w:val="24"/>
              </w:rPr>
              <w:t>Partially Implemented</w:t>
            </w:r>
          </w:p>
        </w:tc>
      </w:tr>
    </w:tbl>
    <w:p w14:paraId="2994B050" w14:textId="77777777" w:rsidR="00AD44F4" w:rsidRPr="00262998" w:rsidRDefault="00AD44F4" w:rsidP="00262998">
      <w:pPr>
        <w:spacing w:line="360" w:lineRule="auto"/>
        <w:jc w:val="both"/>
        <w:rPr>
          <w:rFonts w:ascii="Garamond" w:hAnsi="Garamond" w:cs="Times New Roman"/>
          <w:sz w:val="24"/>
          <w:szCs w:val="24"/>
        </w:rPr>
      </w:pPr>
    </w:p>
    <w:p w14:paraId="00282165" w14:textId="4058953D" w:rsidR="00AD44F4" w:rsidRPr="00F376C1" w:rsidRDefault="00E11A4F" w:rsidP="00262998">
      <w:pPr>
        <w:pStyle w:val="Heading2"/>
        <w:numPr>
          <w:ilvl w:val="1"/>
          <w:numId w:val="4"/>
        </w:numPr>
        <w:spacing w:line="360" w:lineRule="auto"/>
        <w:rPr>
          <w:rFonts w:ascii="Garamond" w:hAnsi="Garamond"/>
          <w:b/>
          <w:bCs/>
        </w:rPr>
      </w:pPr>
      <w:bookmarkStart w:id="24" w:name="_Toc135308098"/>
      <w:r w:rsidRPr="00F376C1">
        <w:rPr>
          <w:rFonts w:ascii="Garamond" w:hAnsi="Garamond"/>
          <w:b/>
          <w:bCs/>
        </w:rPr>
        <w:t>Safe Drinking W</w:t>
      </w:r>
      <w:r w:rsidR="00AD44F4" w:rsidRPr="00F376C1">
        <w:rPr>
          <w:rFonts w:ascii="Garamond" w:hAnsi="Garamond"/>
          <w:b/>
          <w:bCs/>
        </w:rPr>
        <w:t>ater and Sanitation</w:t>
      </w:r>
      <w:bookmarkEnd w:id="24"/>
    </w:p>
    <w:p w14:paraId="55E4A25B" w14:textId="7D08E8AB" w:rsidR="00E35A39" w:rsidRPr="00262998" w:rsidRDefault="00E35A39" w:rsidP="00262998">
      <w:pPr>
        <w:shd w:val="clear" w:color="auto" w:fill="FFFFFF" w:themeFill="background1"/>
        <w:spacing w:line="360" w:lineRule="auto"/>
        <w:jc w:val="both"/>
        <w:rPr>
          <w:rFonts w:ascii="Garamond" w:hAnsi="Garamond" w:cs="Times New Roman"/>
          <w:sz w:val="24"/>
          <w:szCs w:val="24"/>
        </w:rPr>
      </w:pPr>
      <w:r w:rsidRPr="00262998">
        <w:rPr>
          <w:rFonts w:ascii="Garamond" w:hAnsi="Garamond" w:cs="Times New Roman"/>
          <w:sz w:val="24"/>
          <w:szCs w:val="24"/>
        </w:rPr>
        <w:t>Out of 2 recommendations related to Safe Drinking Water and Sanitation in the third UPR cycle, Nepal supported all 2 recommendations and noted 2. Assessment by the coalition considers that all 2(58%) recommendations have been partially implemented.</w:t>
      </w:r>
    </w:p>
    <w:p w14:paraId="548524A3" w14:textId="429E26DC" w:rsidR="00A816C4" w:rsidRPr="00262998" w:rsidRDefault="00A816C4" w:rsidP="00262998">
      <w:pPr>
        <w:spacing w:line="360" w:lineRule="auto"/>
        <w:jc w:val="both"/>
        <w:rPr>
          <w:rFonts w:ascii="Garamond" w:hAnsi="Garamond" w:cs="Times New Roman"/>
          <w:color w:val="FF0000"/>
          <w:sz w:val="24"/>
          <w:szCs w:val="24"/>
        </w:rPr>
      </w:pPr>
      <w:r w:rsidRPr="00262998">
        <w:rPr>
          <w:rFonts w:ascii="Garamond" w:hAnsi="Garamond" w:cs="Times New Roman"/>
          <w:sz w:val="24"/>
          <w:szCs w:val="24"/>
        </w:rPr>
        <w:t xml:space="preserve">There has been improvement in relation to providing safe drinking water and sanitation facilities. The lack of efficacy has however been demonstrated during situation such as Covid-19, where the quarantine facilities lacked basic safe drinking water and sanitation facilities. The government has launched initiatives to increase awareness in relation to sanitation. </w:t>
      </w:r>
    </w:p>
    <w:tbl>
      <w:tblPr>
        <w:tblStyle w:val="TableGrid"/>
        <w:tblW w:w="0" w:type="auto"/>
        <w:tblLook w:val="04A0" w:firstRow="1" w:lastRow="0" w:firstColumn="1" w:lastColumn="0" w:noHBand="0" w:noVBand="1"/>
      </w:tblPr>
      <w:tblGrid>
        <w:gridCol w:w="7195"/>
        <w:gridCol w:w="2155"/>
      </w:tblGrid>
      <w:tr w:rsidR="00AD44F4" w:rsidRPr="00B81362" w14:paraId="08F970B8" w14:textId="77777777" w:rsidTr="00AD44F4">
        <w:tc>
          <w:tcPr>
            <w:tcW w:w="7195" w:type="dxa"/>
          </w:tcPr>
          <w:p w14:paraId="3915FB80" w14:textId="63056608" w:rsidR="00AD44F4" w:rsidRPr="00B81362" w:rsidRDefault="00B81362" w:rsidP="00262998">
            <w:pPr>
              <w:spacing w:line="360" w:lineRule="auto"/>
              <w:jc w:val="both"/>
              <w:rPr>
                <w:rFonts w:ascii="Garamond" w:hAnsi="Garamond" w:cs="Times New Roman"/>
                <w:b/>
                <w:bCs/>
                <w:sz w:val="24"/>
                <w:szCs w:val="24"/>
              </w:rPr>
            </w:pPr>
            <w:r>
              <w:rPr>
                <w:rFonts w:ascii="Garamond" w:hAnsi="Garamond" w:cs="Times New Roman"/>
                <w:b/>
                <w:bCs/>
                <w:sz w:val="24"/>
                <w:szCs w:val="24"/>
              </w:rPr>
              <w:t>Recommendation: Safe Drinking Water and S</w:t>
            </w:r>
            <w:r w:rsidR="00AD44F4" w:rsidRPr="00B81362">
              <w:rPr>
                <w:rFonts w:ascii="Garamond" w:hAnsi="Garamond" w:cs="Times New Roman"/>
                <w:b/>
                <w:bCs/>
                <w:sz w:val="24"/>
                <w:szCs w:val="24"/>
              </w:rPr>
              <w:t>anitation</w:t>
            </w:r>
          </w:p>
        </w:tc>
        <w:tc>
          <w:tcPr>
            <w:tcW w:w="2155" w:type="dxa"/>
          </w:tcPr>
          <w:p w14:paraId="1B5E3A90" w14:textId="31C775C3" w:rsidR="00AD44F4" w:rsidRPr="00B81362" w:rsidRDefault="00AD44F4" w:rsidP="00B81362">
            <w:pPr>
              <w:spacing w:line="360" w:lineRule="auto"/>
              <w:jc w:val="center"/>
              <w:rPr>
                <w:rFonts w:ascii="Garamond" w:hAnsi="Garamond" w:cs="Times New Roman"/>
                <w:b/>
                <w:bCs/>
                <w:sz w:val="24"/>
                <w:szCs w:val="24"/>
              </w:rPr>
            </w:pPr>
            <w:r w:rsidRPr="00B81362">
              <w:rPr>
                <w:rFonts w:ascii="Garamond" w:hAnsi="Garamond" w:cs="Times New Roman"/>
                <w:b/>
                <w:bCs/>
                <w:sz w:val="24"/>
                <w:szCs w:val="24"/>
              </w:rPr>
              <w:t>Status</w:t>
            </w:r>
          </w:p>
        </w:tc>
      </w:tr>
      <w:tr w:rsidR="00E27EB1" w:rsidRPr="00262998" w14:paraId="3BE7AA98" w14:textId="77777777" w:rsidTr="00A816C4">
        <w:tc>
          <w:tcPr>
            <w:tcW w:w="7195" w:type="dxa"/>
            <w:shd w:val="clear" w:color="auto" w:fill="FFFF00"/>
          </w:tcPr>
          <w:p w14:paraId="6466047B" w14:textId="7C89FE16" w:rsidR="00E27EB1" w:rsidRPr="00262998" w:rsidRDefault="00E27EB1" w:rsidP="00262998">
            <w:pPr>
              <w:spacing w:line="360" w:lineRule="auto"/>
              <w:jc w:val="both"/>
              <w:rPr>
                <w:rFonts w:ascii="Garamond" w:hAnsi="Garamond" w:cs="Times New Roman"/>
                <w:sz w:val="24"/>
                <w:szCs w:val="24"/>
              </w:rPr>
            </w:pPr>
            <w:r w:rsidRPr="00262998">
              <w:rPr>
                <w:rFonts w:ascii="Garamond" w:hAnsi="Garamond" w:cs="Times New Roman"/>
                <w:sz w:val="24"/>
                <w:szCs w:val="24"/>
              </w:rPr>
              <w:t>159.110 Continue to promote access to safe drinking water and sanitation, especially in rural and hard-to-reach areas (Bangladesh);</w:t>
            </w:r>
            <w:r>
              <w:rPr>
                <w:rFonts w:ascii="Garamond" w:hAnsi="Garamond" w:cs="Times New Roman"/>
                <w:sz w:val="24"/>
                <w:szCs w:val="24"/>
              </w:rPr>
              <w:t xml:space="preserve"> </w:t>
            </w:r>
            <w:r w:rsidRPr="00E27EB1">
              <w:rPr>
                <w:rFonts w:ascii="Garamond" w:hAnsi="Garamond" w:cs="Times New Roman"/>
                <w:color w:val="0070C0"/>
                <w:sz w:val="24"/>
                <w:szCs w:val="24"/>
              </w:rPr>
              <w:t>Supported</w:t>
            </w:r>
          </w:p>
        </w:tc>
        <w:tc>
          <w:tcPr>
            <w:tcW w:w="2155" w:type="dxa"/>
            <w:shd w:val="clear" w:color="auto" w:fill="FFFF00"/>
          </w:tcPr>
          <w:p w14:paraId="38C6C105" w14:textId="2F11DD18" w:rsidR="00E27EB1" w:rsidRPr="00262998" w:rsidRDefault="00E27EB1" w:rsidP="00262998">
            <w:pPr>
              <w:spacing w:line="360" w:lineRule="auto"/>
              <w:jc w:val="both"/>
              <w:rPr>
                <w:rFonts w:ascii="Garamond" w:hAnsi="Garamond" w:cs="Times New Roman"/>
                <w:sz w:val="24"/>
                <w:szCs w:val="24"/>
              </w:rPr>
            </w:pPr>
            <w:r w:rsidRPr="009E6E14">
              <w:rPr>
                <w:rFonts w:ascii="Garamond" w:hAnsi="Garamond" w:cs="Times New Roman"/>
                <w:sz w:val="24"/>
                <w:szCs w:val="24"/>
              </w:rPr>
              <w:t>Partially Implemented</w:t>
            </w:r>
          </w:p>
        </w:tc>
      </w:tr>
      <w:tr w:rsidR="00E27EB1" w:rsidRPr="00262998" w14:paraId="6034FC1B" w14:textId="77777777" w:rsidTr="00A816C4">
        <w:tc>
          <w:tcPr>
            <w:tcW w:w="7195" w:type="dxa"/>
            <w:shd w:val="clear" w:color="auto" w:fill="FFFF00"/>
          </w:tcPr>
          <w:p w14:paraId="72AACA4B" w14:textId="0501271B" w:rsidR="00E27EB1" w:rsidRPr="00262998" w:rsidRDefault="00E27EB1" w:rsidP="00262998">
            <w:pPr>
              <w:spacing w:line="360" w:lineRule="auto"/>
              <w:jc w:val="both"/>
              <w:rPr>
                <w:rFonts w:ascii="Garamond" w:hAnsi="Garamond" w:cs="Times New Roman"/>
                <w:sz w:val="24"/>
                <w:szCs w:val="24"/>
              </w:rPr>
            </w:pPr>
            <w:r w:rsidRPr="00262998">
              <w:rPr>
                <w:rFonts w:ascii="Garamond" w:hAnsi="Garamond" w:cs="Times New Roman"/>
                <w:sz w:val="24"/>
                <w:szCs w:val="24"/>
              </w:rPr>
              <w:t>159.112 Consider taking additional steps to raise the number of people having access to upgraded water facilities nationwide (Cambodia);</w:t>
            </w:r>
            <w:r>
              <w:rPr>
                <w:rFonts w:ascii="Garamond" w:hAnsi="Garamond" w:cs="Times New Roman"/>
                <w:sz w:val="24"/>
                <w:szCs w:val="24"/>
              </w:rPr>
              <w:t xml:space="preserve"> </w:t>
            </w:r>
            <w:r w:rsidRPr="00E27EB1">
              <w:rPr>
                <w:rFonts w:ascii="Garamond" w:hAnsi="Garamond" w:cs="Times New Roman"/>
                <w:color w:val="0070C0"/>
                <w:sz w:val="24"/>
                <w:szCs w:val="24"/>
              </w:rPr>
              <w:t>Supported</w:t>
            </w:r>
          </w:p>
        </w:tc>
        <w:tc>
          <w:tcPr>
            <w:tcW w:w="2155" w:type="dxa"/>
            <w:shd w:val="clear" w:color="auto" w:fill="FFFF00"/>
          </w:tcPr>
          <w:p w14:paraId="1D1F98C8" w14:textId="67A4C0B9" w:rsidR="00E27EB1" w:rsidRPr="00262998" w:rsidRDefault="00E27EB1" w:rsidP="00262998">
            <w:pPr>
              <w:spacing w:line="360" w:lineRule="auto"/>
              <w:jc w:val="both"/>
              <w:rPr>
                <w:rFonts w:ascii="Garamond" w:hAnsi="Garamond" w:cs="Times New Roman"/>
                <w:sz w:val="24"/>
                <w:szCs w:val="24"/>
              </w:rPr>
            </w:pPr>
            <w:r w:rsidRPr="009E6E14">
              <w:rPr>
                <w:rFonts w:ascii="Garamond" w:hAnsi="Garamond" w:cs="Times New Roman"/>
                <w:sz w:val="24"/>
                <w:szCs w:val="24"/>
              </w:rPr>
              <w:t>Partially Implemented</w:t>
            </w:r>
          </w:p>
        </w:tc>
      </w:tr>
    </w:tbl>
    <w:p w14:paraId="64A3AC99" w14:textId="77777777" w:rsidR="00AD44F4" w:rsidRPr="00262998" w:rsidRDefault="00AD44F4" w:rsidP="00262998">
      <w:pPr>
        <w:spacing w:line="360" w:lineRule="auto"/>
        <w:jc w:val="both"/>
        <w:rPr>
          <w:rFonts w:ascii="Garamond" w:hAnsi="Garamond" w:cs="Times New Roman"/>
          <w:sz w:val="24"/>
          <w:szCs w:val="24"/>
        </w:rPr>
      </w:pPr>
    </w:p>
    <w:p w14:paraId="2D78F01D" w14:textId="527DE6A4" w:rsidR="00AD44F4" w:rsidRPr="00F376C1" w:rsidRDefault="00AD44F4" w:rsidP="00262998">
      <w:pPr>
        <w:pStyle w:val="Heading2"/>
        <w:numPr>
          <w:ilvl w:val="1"/>
          <w:numId w:val="4"/>
        </w:numPr>
        <w:spacing w:line="360" w:lineRule="auto"/>
        <w:rPr>
          <w:rFonts w:ascii="Garamond" w:hAnsi="Garamond"/>
          <w:b/>
          <w:bCs/>
        </w:rPr>
      </w:pPr>
      <w:bookmarkStart w:id="25" w:name="_Toc135308099"/>
      <w:r w:rsidRPr="00F376C1">
        <w:rPr>
          <w:rFonts w:ascii="Garamond" w:hAnsi="Garamond"/>
          <w:b/>
          <w:bCs/>
        </w:rPr>
        <w:lastRenderedPageBreak/>
        <w:t>Right to Health</w:t>
      </w:r>
      <w:bookmarkEnd w:id="25"/>
    </w:p>
    <w:p w14:paraId="4D47B413" w14:textId="3293A04B" w:rsidR="00875A4B" w:rsidRPr="00262998" w:rsidRDefault="00875A4B" w:rsidP="00262998">
      <w:pPr>
        <w:shd w:val="clear" w:color="auto" w:fill="FFFFFF" w:themeFill="background1"/>
        <w:spacing w:line="360" w:lineRule="auto"/>
        <w:jc w:val="both"/>
        <w:rPr>
          <w:rFonts w:ascii="Garamond" w:hAnsi="Garamond" w:cs="Times New Roman"/>
          <w:sz w:val="24"/>
          <w:szCs w:val="24"/>
        </w:rPr>
      </w:pPr>
      <w:r w:rsidRPr="00262998">
        <w:rPr>
          <w:rFonts w:ascii="Garamond" w:hAnsi="Garamond" w:cs="Times New Roman"/>
          <w:sz w:val="24"/>
          <w:szCs w:val="24"/>
        </w:rPr>
        <w:t>Out of 11 recommendations related to Right to Health in the third UPR cycle, Nepal supported all 11 recommendations. Assessment by the coalition considers that 4 (</w:t>
      </w:r>
      <w:r w:rsidR="00FD78A4" w:rsidRPr="00262998">
        <w:rPr>
          <w:rFonts w:ascii="Garamond" w:hAnsi="Garamond" w:cs="Times New Roman"/>
          <w:sz w:val="24"/>
          <w:szCs w:val="24"/>
        </w:rPr>
        <w:t>36%</w:t>
      </w:r>
      <w:r w:rsidRPr="00262998">
        <w:rPr>
          <w:rFonts w:ascii="Garamond" w:hAnsi="Garamond" w:cs="Times New Roman"/>
          <w:sz w:val="24"/>
          <w:szCs w:val="24"/>
        </w:rPr>
        <w:t>) recommendations have been implemented, 6 (</w:t>
      </w:r>
      <w:r w:rsidR="00FD78A4" w:rsidRPr="00262998">
        <w:rPr>
          <w:rFonts w:ascii="Garamond" w:hAnsi="Garamond" w:cs="Times New Roman"/>
          <w:sz w:val="24"/>
          <w:szCs w:val="24"/>
        </w:rPr>
        <w:t>55%</w:t>
      </w:r>
      <w:r w:rsidRPr="00262998">
        <w:rPr>
          <w:rFonts w:ascii="Garamond" w:hAnsi="Garamond" w:cs="Times New Roman"/>
          <w:sz w:val="24"/>
          <w:szCs w:val="24"/>
        </w:rPr>
        <w:t>) have been partially implemented and 1(</w:t>
      </w:r>
      <w:r w:rsidR="00FD78A4" w:rsidRPr="00262998">
        <w:rPr>
          <w:rFonts w:ascii="Garamond" w:hAnsi="Garamond" w:cs="Times New Roman"/>
          <w:sz w:val="24"/>
          <w:szCs w:val="24"/>
        </w:rPr>
        <w:t>9%</w:t>
      </w:r>
      <w:r w:rsidRPr="00262998">
        <w:rPr>
          <w:rFonts w:ascii="Garamond" w:hAnsi="Garamond" w:cs="Times New Roman"/>
          <w:sz w:val="24"/>
          <w:szCs w:val="24"/>
        </w:rPr>
        <w:t xml:space="preserve">) has not been implemented. </w:t>
      </w:r>
    </w:p>
    <w:p w14:paraId="3953AC10" w14:textId="0E020810" w:rsidR="00F52060" w:rsidRPr="00262998" w:rsidRDefault="00FD78A4" w:rsidP="00262998">
      <w:pPr>
        <w:shd w:val="clear" w:color="auto" w:fill="FFFFFF" w:themeFill="background1"/>
        <w:spacing w:line="360" w:lineRule="auto"/>
        <w:jc w:val="both"/>
        <w:rPr>
          <w:rFonts w:ascii="Garamond" w:hAnsi="Garamond" w:cs="Times New Roman"/>
          <w:sz w:val="24"/>
          <w:szCs w:val="24"/>
        </w:rPr>
      </w:pPr>
      <w:r w:rsidRPr="00262998">
        <w:rPr>
          <w:rFonts w:ascii="Garamond" w:hAnsi="Garamond" w:cs="Times New Roman"/>
          <w:noProof/>
          <w:sz w:val="24"/>
          <w:szCs w:val="24"/>
        </w:rPr>
        <w:drawing>
          <wp:inline distT="0" distB="0" distL="0" distR="0" wp14:anchorId="7EFC125E" wp14:editId="590E7AE4">
            <wp:extent cx="5486400" cy="3200400"/>
            <wp:effectExtent l="0" t="0" r="0" b="0"/>
            <wp:docPr id="87064812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20EC7C5" w14:textId="560E80BF" w:rsidR="002D5B0F" w:rsidRPr="00262998" w:rsidRDefault="000C1BBB" w:rsidP="00262998">
      <w:pPr>
        <w:spacing w:line="360" w:lineRule="auto"/>
        <w:jc w:val="both"/>
        <w:rPr>
          <w:rFonts w:ascii="Garamond" w:hAnsi="Garamond" w:cs="Times New Roman"/>
          <w:sz w:val="24"/>
          <w:szCs w:val="24"/>
        </w:rPr>
      </w:pPr>
      <w:r w:rsidRPr="00262998">
        <w:rPr>
          <w:rFonts w:ascii="Garamond" w:hAnsi="Garamond" w:cs="Times New Roman"/>
          <w:sz w:val="24"/>
          <w:szCs w:val="24"/>
        </w:rPr>
        <w:t>Right to health was grossly impacted during the Covid-19 pandemic. Several Covid-related health care protective measures were announced, including free health-care facilities(testing) and an insurance package. However free health care facilities and recouping insured amount were both not effective.</w:t>
      </w:r>
      <w:r w:rsidRPr="00262998">
        <w:rPr>
          <w:rStyle w:val="FootnoteReference"/>
          <w:rFonts w:ascii="Garamond" w:hAnsi="Garamond" w:cs="Times New Roman"/>
          <w:sz w:val="24"/>
          <w:szCs w:val="24"/>
        </w:rPr>
        <w:footnoteReference w:id="47"/>
      </w:r>
      <w:r w:rsidR="002D5B0F" w:rsidRPr="00262998">
        <w:rPr>
          <w:rFonts w:ascii="Garamond" w:hAnsi="Garamond" w:cs="Times New Roman"/>
          <w:sz w:val="24"/>
          <w:szCs w:val="24"/>
        </w:rPr>
        <w:t xml:space="preserve"> With a dilemma on legal grounds, Infectious Disease Control Act, 1964 and Public Health Act, 2018 were used as the basis for initial prevention and control. This legislation was very broad and questioned as inapt with the multidimensional implications that Covid-19 and its consequences would bring. Other guidelines such as “Corona Virus Quarantine and Management Standard 2020”, “Covid-19 case isolation management guideline” etc. were also adopted by the Government.</w:t>
      </w:r>
    </w:p>
    <w:p w14:paraId="0C1293DB" w14:textId="7E7745CD" w:rsidR="002D5B0F" w:rsidRPr="00262998" w:rsidRDefault="002D5B0F" w:rsidP="00262998">
      <w:pPr>
        <w:spacing w:line="360" w:lineRule="auto"/>
        <w:jc w:val="both"/>
        <w:rPr>
          <w:rFonts w:ascii="Garamond" w:hAnsi="Garamond" w:cs="Times New Roman"/>
          <w:sz w:val="24"/>
          <w:szCs w:val="24"/>
        </w:rPr>
      </w:pPr>
      <w:r w:rsidRPr="00262998">
        <w:rPr>
          <w:rFonts w:ascii="Garamond" w:hAnsi="Garamond" w:cs="Times New Roman"/>
          <w:sz w:val="24"/>
          <w:szCs w:val="24"/>
        </w:rPr>
        <w:lastRenderedPageBreak/>
        <w:t>The guideline was in fact seen to be inefficiently applied even in minimal thresholds in many quarantines around the country. NHRC noted to this reference that conditions in the quarantine facilities were so deploring that many people fled and refused to stay in those facilities, prompting possible transmissions in communities.</w:t>
      </w:r>
      <w:r w:rsidRPr="00262998">
        <w:rPr>
          <w:rStyle w:val="FootnoteReference"/>
          <w:rFonts w:ascii="Garamond" w:hAnsi="Garamond" w:cs="Times New Roman"/>
          <w:sz w:val="24"/>
          <w:szCs w:val="24"/>
        </w:rPr>
        <w:footnoteReference w:id="48"/>
      </w:r>
      <w:r w:rsidRPr="00262998">
        <w:rPr>
          <w:rFonts w:ascii="Garamond" w:hAnsi="Garamond" w:cs="Times New Roman"/>
          <w:sz w:val="24"/>
          <w:szCs w:val="24"/>
        </w:rPr>
        <w:t xml:space="preserve"> Covid-19 case isolation guideline designated certain hospitals specifically for Covid-19, including isolation and treatment. Patients were often denied entry into hospitals and were refused beds in lack of requisite numbers. Access to medical services was a challenge through the </w:t>
      </w:r>
      <w:r w:rsidR="00875A4B" w:rsidRPr="00262998">
        <w:rPr>
          <w:rFonts w:ascii="Garamond" w:hAnsi="Garamond" w:cs="Times New Roman"/>
          <w:sz w:val="24"/>
          <w:szCs w:val="24"/>
        </w:rPr>
        <w:t>pandemic. Suicide</w:t>
      </w:r>
      <w:r w:rsidR="002C02AC" w:rsidRPr="00262998">
        <w:rPr>
          <w:rFonts w:ascii="Garamond" w:hAnsi="Garamond" w:cs="Times New Roman"/>
          <w:sz w:val="24"/>
          <w:szCs w:val="24"/>
        </w:rPr>
        <w:t xml:space="preserve"> rates were reportedly higher with the psychological impact of pandemic not taken duly into account in the initial stages. People with </w:t>
      </w:r>
      <w:r w:rsidR="00336137" w:rsidRPr="00262998">
        <w:rPr>
          <w:rFonts w:ascii="Garamond" w:hAnsi="Garamond" w:cs="Times New Roman"/>
          <w:sz w:val="24"/>
          <w:szCs w:val="24"/>
        </w:rPr>
        <w:t>disabilities</w:t>
      </w:r>
      <w:r w:rsidR="002C02AC" w:rsidRPr="00262998">
        <w:rPr>
          <w:rFonts w:ascii="Garamond" w:hAnsi="Garamond" w:cs="Times New Roman"/>
          <w:sz w:val="24"/>
          <w:szCs w:val="24"/>
        </w:rPr>
        <w:t xml:space="preserve"> and senior citizens faced higher difficulties in accessibility issues owing to the pandemic. </w:t>
      </w:r>
      <w:r w:rsidRPr="00262998">
        <w:rPr>
          <w:rFonts w:ascii="Garamond" w:hAnsi="Garamond" w:cs="Times New Roman"/>
          <w:sz w:val="24"/>
          <w:szCs w:val="24"/>
        </w:rPr>
        <w:t xml:space="preserve">Owing to the efficacy in guaranteeing ensured rights, the apex court intervened in multiple situations including establishing Covid-19 services as within basic health </w:t>
      </w:r>
      <w:r w:rsidR="002C02AC" w:rsidRPr="00262998">
        <w:rPr>
          <w:rFonts w:ascii="Garamond" w:hAnsi="Garamond" w:cs="Times New Roman"/>
          <w:sz w:val="24"/>
          <w:szCs w:val="24"/>
        </w:rPr>
        <w:t>services,</w:t>
      </w:r>
      <w:r w:rsidRPr="00262998">
        <w:rPr>
          <w:rFonts w:ascii="Garamond" w:hAnsi="Garamond" w:cs="Times New Roman"/>
          <w:sz w:val="24"/>
          <w:szCs w:val="24"/>
        </w:rPr>
        <w:t xml:space="preserve"> requirement of extending covid-19 related services and health personnel to affected areas etc.</w:t>
      </w:r>
      <w:r w:rsidR="002C02AC" w:rsidRPr="00262998">
        <w:rPr>
          <w:rFonts w:ascii="Garamond" w:hAnsi="Garamond" w:cs="Times New Roman"/>
          <w:sz w:val="24"/>
          <w:szCs w:val="24"/>
        </w:rPr>
        <w:t xml:space="preserve"> </w:t>
      </w:r>
      <w:r w:rsidRPr="00262998">
        <w:rPr>
          <w:rFonts w:ascii="Garamond" w:hAnsi="Garamond" w:cs="Times New Roman"/>
          <w:sz w:val="24"/>
          <w:szCs w:val="24"/>
        </w:rPr>
        <w:t xml:space="preserve"> Beyond the </w:t>
      </w:r>
      <w:r w:rsidR="002C02AC" w:rsidRPr="00262998">
        <w:rPr>
          <w:rFonts w:ascii="Garamond" w:hAnsi="Garamond" w:cs="Times New Roman"/>
          <w:sz w:val="24"/>
          <w:szCs w:val="24"/>
        </w:rPr>
        <w:t>pandemic,</w:t>
      </w:r>
      <w:r w:rsidRPr="00262998">
        <w:rPr>
          <w:rFonts w:ascii="Garamond" w:hAnsi="Garamond" w:cs="Times New Roman"/>
          <w:sz w:val="24"/>
          <w:szCs w:val="24"/>
        </w:rPr>
        <w:t xml:space="preserve"> although there are various </w:t>
      </w:r>
      <w:r w:rsidR="002C02AC" w:rsidRPr="00262998">
        <w:rPr>
          <w:rFonts w:ascii="Garamond" w:hAnsi="Garamond" w:cs="Times New Roman"/>
          <w:sz w:val="24"/>
          <w:szCs w:val="24"/>
        </w:rPr>
        <w:t xml:space="preserve">attempts in policies and practices to extend guarantees of right to health they have not been efficiently implemented. Access to health facilities, lack of infrastructures, required medical personnel is still an existent fact in many parts across the country. </w:t>
      </w:r>
      <w:r w:rsidR="00D62D47" w:rsidRPr="00262998">
        <w:rPr>
          <w:rFonts w:ascii="Garamond" w:hAnsi="Garamond" w:cs="Times New Roman"/>
          <w:sz w:val="24"/>
          <w:szCs w:val="24"/>
        </w:rPr>
        <w:t xml:space="preserve"> </w:t>
      </w:r>
    </w:p>
    <w:p w14:paraId="07E34092" w14:textId="052115FB" w:rsidR="000C1BBB" w:rsidRPr="00262998" w:rsidRDefault="00D62D47"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Nepal has developed some policies and strategies to promote awareness about mental health and facilitate medical and non-medical services. National Mental Health Strategy and Action Plan </w:t>
      </w:r>
      <w:r w:rsidR="00015132" w:rsidRPr="00262998">
        <w:rPr>
          <w:rFonts w:ascii="Garamond" w:hAnsi="Garamond" w:cs="Times New Roman"/>
          <w:sz w:val="24"/>
          <w:szCs w:val="24"/>
        </w:rPr>
        <w:t>2020(under</w:t>
      </w:r>
      <w:r w:rsidRPr="00262998">
        <w:rPr>
          <w:rFonts w:ascii="Garamond" w:hAnsi="Garamond" w:cs="Times New Roman"/>
          <w:sz w:val="24"/>
          <w:szCs w:val="24"/>
        </w:rPr>
        <w:t xml:space="preserve"> Ministry of health and population) and Integrated action plan on psycho-social counselling services for </w:t>
      </w:r>
      <w:r w:rsidR="00015132" w:rsidRPr="00262998">
        <w:rPr>
          <w:rFonts w:ascii="Garamond" w:hAnsi="Garamond" w:cs="Times New Roman"/>
          <w:sz w:val="24"/>
          <w:szCs w:val="24"/>
        </w:rPr>
        <w:t xml:space="preserve">mental health management (under Ministry of Women, Children and Senior Citizen) 2021 are examples. Mental health survey was also be conducted by National Health research Council in 2020. The survey found that 10 % of adults have had mental disorders at a point of their lives and 7.2 % have had suicidal thoughts. </w:t>
      </w:r>
      <w:r w:rsidR="00293D26" w:rsidRPr="00262998">
        <w:rPr>
          <w:rStyle w:val="FootnoteReference"/>
          <w:rFonts w:ascii="Garamond" w:hAnsi="Garamond" w:cs="Times New Roman"/>
          <w:sz w:val="24"/>
          <w:szCs w:val="24"/>
        </w:rPr>
        <w:footnoteReference w:id="49"/>
      </w:r>
      <w:r w:rsidR="00015132" w:rsidRPr="00262998">
        <w:rPr>
          <w:rFonts w:ascii="Garamond" w:hAnsi="Garamond" w:cs="Times New Roman"/>
          <w:sz w:val="24"/>
          <w:szCs w:val="24"/>
        </w:rPr>
        <w:t xml:space="preserve">The efficacy of national actions plans and policies is yet to be assessed, the involvement of local level </w:t>
      </w:r>
      <w:r w:rsidR="00293D26" w:rsidRPr="00262998">
        <w:rPr>
          <w:rFonts w:ascii="Garamond" w:hAnsi="Garamond" w:cs="Times New Roman"/>
          <w:sz w:val="24"/>
          <w:szCs w:val="24"/>
        </w:rPr>
        <w:t>in both identification and formulation of future evidence-based policy in relation to mental health might be crucial.</w:t>
      </w:r>
      <w:r w:rsidR="00015132" w:rsidRPr="00262998">
        <w:rPr>
          <w:rFonts w:ascii="Garamond" w:hAnsi="Garamond" w:cs="Times New Roman"/>
          <w:sz w:val="24"/>
          <w:szCs w:val="24"/>
        </w:rPr>
        <w:t xml:space="preserve"> </w:t>
      </w:r>
      <w:r w:rsidR="00293D26" w:rsidRPr="00262998">
        <w:rPr>
          <w:rFonts w:ascii="Garamond" w:hAnsi="Garamond" w:cs="Times New Roman"/>
          <w:sz w:val="24"/>
          <w:szCs w:val="24"/>
        </w:rPr>
        <w:t>Neo-natal mortal rate is in a decreasing trend through the years.</w:t>
      </w:r>
      <w:r w:rsidR="00293D26" w:rsidRPr="00262998">
        <w:rPr>
          <w:rStyle w:val="FootnoteReference"/>
          <w:rFonts w:ascii="Garamond" w:hAnsi="Garamond" w:cs="Times New Roman"/>
          <w:sz w:val="24"/>
          <w:szCs w:val="24"/>
        </w:rPr>
        <w:footnoteReference w:id="50"/>
      </w:r>
    </w:p>
    <w:tbl>
      <w:tblPr>
        <w:tblStyle w:val="TableGrid"/>
        <w:tblW w:w="0" w:type="auto"/>
        <w:tblLook w:val="04A0" w:firstRow="1" w:lastRow="0" w:firstColumn="1" w:lastColumn="0" w:noHBand="0" w:noVBand="1"/>
      </w:tblPr>
      <w:tblGrid>
        <w:gridCol w:w="7195"/>
        <w:gridCol w:w="2155"/>
      </w:tblGrid>
      <w:tr w:rsidR="00AD44F4" w:rsidRPr="00BB392F" w14:paraId="79B0C67E" w14:textId="77777777" w:rsidTr="00AD44F4">
        <w:tc>
          <w:tcPr>
            <w:tcW w:w="7195" w:type="dxa"/>
          </w:tcPr>
          <w:p w14:paraId="22865D2B" w14:textId="1634E382" w:rsidR="00AD44F4" w:rsidRPr="00BB392F" w:rsidRDefault="00BB392F" w:rsidP="00B81362">
            <w:pPr>
              <w:spacing w:line="360" w:lineRule="auto"/>
              <w:rPr>
                <w:rFonts w:ascii="Garamond" w:hAnsi="Garamond" w:cs="Times New Roman"/>
                <w:b/>
                <w:bCs/>
                <w:sz w:val="24"/>
                <w:szCs w:val="24"/>
              </w:rPr>
            </w:pPr>
            <w:r>
              <w:rPr>
                <w:rFonts w:ascii="Garamond" w:hAnsi="Garamond" w:cs="Times New Roman"/>
                <w:b/>
                <w:bCs/>
                <w:sz w:val="24"/>
                <w:szCs w:val="24"/>
              </w:rPr>
              <w:lastRenderedPageBreak/>
              <w:t>Recommendation: Right to H</w:t>
            </w:r>
            <w:r w:rsidR="00AD44F4" w:rsidRPr="00BB392F">
              <w:rPr>
                <w:rFonts w:ascii="Garamond" w:hAnsi="Garamond" w:cs="Times New Roman"/>
                <w:b/>
                <w:bCs/>
                <w:sz w:val="24"/>
                <w:szCs w:val="24"/>
              </w:rPr>
              <w:t>ealth</w:t>
            </w:r>
          </w:p>
        </w:tc>
        <w:tc>
          <w:tcPr>
            <w:tcW w:w="2155" w:type="dxa"/>
          </w:tcPr>
          <w:p w14:paraId="17B0EE40" w14:textId="3583E0DD" w:rsidR="00AD44F4" w:rsidRPr="00BB392F" w:rsidRDefault="00AD44F4" w:rsidP="00BB392F">
            <w:pPr>
              <w:spacing w:line="360" w:lineRule="auto"/>
              <w:jc w:val="center"/>
              <w:rPr>
                <w:rFonts w:ascii="Garamond" w:hAnsi="Garamond" w:cs="Times New Roman"/>
                <w:b/>
                <w:bCs/>
                <w:sz w:val="24"/>
                <w:szCs w:val="24"/>
              </w:rPr>
            </w:pPr>
            <w:r w:rsidRPr="00BB392F">
              <w:rPr>
                <w:rFonts w:ascii="Garamond" w:hAnsi="Garamond" w:cs="Times New Roman"/>
                <w:b/>
                <w:bCs/>
                <w:sz w:val="24"/>
                <w:szCs w:val="24"/>
              </w:rPr>
              <w:t>Status</w:t>
            </w:r>
          </w:p>
        </w:tc>
      </w:tr>
      <w:tr w:rsidR="00AD44F4" w:rsidRPr="00262998" w14:paraId="5C774EB7" w14:textId="77777777" w:rsidTr="002C02AC">
        <w:tc>
          <w:tcPr>
            <w:tcW w:w="7195" w:type="dxa"/>
            <w:shd w:val="clear" w:color="auto" w:fill="FFFF00"/>
          </w:tcPr>
          <w:p w14:paraId="0DBBC74A" w14:textId="7D2B3C8E" w:rsidR="00AD44F4" w:rsidRPr="00262998" w:rsidRDefault="00AD44F4"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159.132 Maintain its commitment to implementing health plans and </w:t>
            </w:r>
            <w:proofErr w:type="spellStart"/>
            <w:r w:rsidRPr="00262998">
              <w:rPr>
                <w:rFonts w:ascii="Garamond" w:hAnsi="Garamond" w:cs="Times New Roman"/>
                <w:sz w:val="24"/>
                <w:szCs w:val="24"/>
              </w:rPr>
              <w:t>programmes</w:t>
            </w:r>
            <w:proofErr w:type="spellEnd"/>
            <w:r w:rsidRPr="00262998">
              <w:rPr>
                <w:rFonts w:ascii="Garamond" w:hAnsi="Garamond" w:cs="Times New Roman"/>
                <w:sz w:val="24"/>
                <w:szCs w:val="24"/>
              </w:rPr>
              <w:t xml:space="preserve"> to ensure the protection of the right to health during emergencies and pandemics (Bahrain);</w:t>
            </w:r>
            <w:r w:rsidR="00BB392F">
              <w:rPr>
                <w:rFonts w:ascii="Garamond" w:hAnsi="Garamond" w:cs="Times New Roman"/>
                <w:sz w:val="24"/>
                <w:szCs w:val="24"/>
              </w:rPr>
              <w:t xml:space="preserve"> </w:t>
            </w:r>
            <w:r w:rsidR="00BB392F" w:rsidRPr="00BB392F">
              <w:rPr>
                <w:rFonts w:ascii="Garamond" w:hAnsi="Garamond" w:cs="Times New Roman"/>
                <w:color w:val="0070C0"/>
                <w:sz w:val="24"/>
                <w:szCs w:val="24"/>
              </w:rPr>
              <w:t>Supported</w:t>
            </w:r>
          </w:p>
        </w:tc>
        <w:tc>
          <w:tcPr>
            <w:tcW w:w="2155" w:type="dxa"/>
            <w:shd w:val="clear" w:color="auto" w:fill="FFFF00"/>
          </w:tcPr>
          <w:p w14:paraId="77D90A91" w14:textId="3062135E" w:rsidR="00AD44F4" w:rsidRPr="00262998" w:rsidRDefault="00BB392F"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r w:rsidR="00BB392F" w:rsidRPr="00262998" w14:paraId="21026C02" w14:textId="77777777" w:rsidTr="00D62D47">
        <w:tc>
          <w:tcPr>
            <w:tcW w:w="7195" w:type="dxa"/>
            <w:shd w:val="clear" w:color="auto" w:fill="FFFF00"/>
          </w:tcPr>
          <w:p w14:paraId="3EF25623" w14:textId="7B4DB06D" w:rsidR="00BB392F" w:rsidRPr="00262998" w:rsidRDefault="00BB392F" w:rsidP="00262998">
            <w:pPr>
              <w:spacing w:line="360" w:lineRule="auto"/>
              <w:jc w:val="both"/>
              <w:rPr>
                <w:rFonts w:ascii="Garamond" w:hAnsi="Garamond" w:cs="Times New Roman"/>
                <w:sz w:val="24"/>
                <w:szCs w:val="24"/>
              </w:rPr>
            </w:pPr>
            <w:r w:rsidRPr="00262998">
              <w:rPr>
                <w:rFonts w:ascii="Garamond" w:hAnsi="Garamond" w:cs="Times New Roman"/>
                <w:sz w:val="24"/>
                <w:szCs w:val="24"/>
              </w:rPr>
              <w:t>159.136 Develop and implement a national strategy and action plan for the prevention of suicide, in particular by establishing a reliable data collection and addressing the social stigma associated with suicide and the root causes of male and female suicide in follow-up to the recommendations (Haiti);</w:t>
            </w:r>
            <w:r>
              <w:rPr>
                <w:rFonts w:ascii="Garamond" w:hAnsi="Garamond" w:cs="Times New Roman"/>
                <w:sz w:val="24"/>
                <w:szCs w:val="24"/>
              </w:rPr>
              <w:t xml:space="preserve"> </w:t>
            </w:r>
            <w:r w:rsidRPr="00BB392F">
              <w:rPr>
                <w:rFonts w:ascii="Garamond" w:hAnsi="Garamond" w:cs="Times New Roman"/>
                <w:color w:val="0070C0"/>
                <w:sz w:val="24"/>
                <w:szCs w:val="24"/>
              </w:rPr>
              <w:t>Supported</w:t>
            </w:r>
          </w:p>
        </w:tc>
        <w:tc>
          <w:tcPr>
            <w:tcW w:w="2155" w:type="dxa"/>
            <w:shd w:val="clear" w:color="auto" w:fill="FFFF00"/>
          </w:tcPr>
          <w:p w14:paraId="71DF5D12" w14:textId="67F84A92" w:rsidR="00BB392F" w:rsidRPr="00262998" w:rsidRDefault="00BB392F"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r w:rsidR="00BB392F" w:rsidRPr="00262998" w14:paraId="3B6A00EC" w14:textId="77777777" w:rsidTr="00886AB3">
        <w:tc>
          <w:tcPr>
            <w:tcW w:w="7195" w:type="dxa"/>
            <w:shd w:val="clear" w:color="auto" w:fill="FFFF00"/>
          </w:tcPr>
          <w:p w14:paraId="0B2CB5A0" w14:textId="47445EF8" w:rsidR="00BB392F" w:rsidRPr="00262998" w:rsidRDefault="00BB392F" w:rsidP="00262998">
            <w:pPr>
              <w:spacing w:line="360" w:lineRule="auto"/>
              <w:jc w:val="both"/>
              <w:rPr>
                <w:rFonts w:ascii="Garamond" w:hAnsi="Garamond" w:cs="Times New Roman"/>
                <w:sz w:val="24"/>
                <w:szCs w:val="24"/>
              </w:rPr>
            </w:pPr>
            <w:r w:rsidRPr="00262998">
              <w:rPr>
                <w:rFonts w:ascii="Garamond" w:hAnsi="Garamond" w:cs="Times New Roman"/>
                <w:sz w:val="24"/>
                <w:szCs w:val="24"/>
              </w:rPr>
              <w:t>159.138 Make efforts in furtherance of the rights to health and education (India);</w:t>
            </w:r>
            <w:r>
              <w:rPr>
                <w:rFonts w:ascii="Garamond" w:hAnsi="Garamond" w:cs="Times New Roman"/>
                <w:sz w:val="24"/>
                <w:szCs w:val="24"/>
              </w:rPr>
              <w:t xml:space="preserve"> </w:t>
            </w:r>
            <w:r w:rsidRPr="00BB392F">
              <w:rPr>
                <w:rFonts w:ascii="Garamond" w:hAnsi="Garamond" w:cs="Times New Roman"/>
                <w:color w:val="0070C0"/>
                <w:sz w:val="24"/>
                <w:szCs w:val="24"/>
              </w:rPr>
              <w:t>Supported</w:t>
            </w:r>
          </w:p>
        </w:tc>
        <w:tc>
          <w:tcPr>
            <w:tcW w:w="2155" w:type="dxa"/>
            <w:shd w:val="clear" w:color="auto" w:fill="FFFF00"/>
          </w:tcPr>
          <w:p w14:paraId="4D406B87" w14:textId="46EA9F2A" w:rsidR="00BB392F" w:rsidRPr="00262998" w:rsidRDefault="00BB392F"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r w:rsidR="00BB392F" w:rsidRPr="00262998" w14:paraId="76F098D7" w14:textId="77777777" w:rsidTr="00886AB3">
        <w:tc>
          <w:tcPr>
            <w:tcW w:w="7195" w:type="dxa"/>
            <w:shd w:val="clear" w:color="auto" w:fill="FFFF00"/>
          </w:tcPr>
          <w:p w14:paraId="1EEC125F" w14:textId="776BD84E" w:rsidR="00BB392F" w:rsidRPr="00262998" w:rsidRDefault="00BB392F" w:rsidP="00262998">
            <w:pPr>
              <w:spacing w:line="360" w:lineRule="auto"/>
              <w:jc w:val="both"/>
              <w:rPr>
                <w:rFonts w:ascii="Garamond" w:hAnsi="Garamond" w:cs="Times New Roman"/>
                <w:sz w:val="24"/>
                <w:szCs w:val="24"/>
              </w:rPr>
            </w:pPr>
            <w:r w:rsidRPr="00262998">
              <w:rPr>
                <w:rFonts w:ascii="Garamond" w:hAnsi="Garamond" w:cs="Times New Roman"/>
                <w:sz w:val="24"/>
                <w:szCs w:val="24"/>
              </w:rPr>
              <w:t>159.139 Ensure leprosy training within the health-care community and implement the principles and guidelines for the elimination of discrimination against persons affected by leprosy and their family members (Japan);</w:t>
            </w:r>
            <w:r>
              <w:rPr>
                <w:rFonts w:ascii="Garamond" w:hAnsi="Garamond" w:cs="Times New Roman"/>
                <w:sz w:val="24"/>
                <w:szCs w:val="24"/>
              </w:rPr>
              <w:t xml:space="preserve"> </w:t>
            </w:r>
            <w:r w:rsidRPr="00BB392F">
              <w:rPr>
                <w:rFonts w:ascii="Garamond" w:hAnsi="Garamond" w:cs="Times New Roman"/>
                <w:color w:val="0070C0"/>
                <w:sz w:val="24"/>
                <w:szCs w:val="24"/>
              </w:rPr>
              <w:t>Supported</w:t>
            </w:r>
          </w:p>
        </w:tc>
        <w:tc>
          <w:tcPr>
            <w:tcW w:w="2155" w:type="dxa"/>
            <w:shd w:val="clear" w:color="auto" w:fill="FFFF00"/>
          </w:tcPr>
          <w:p w14:paraId="61899A48" w14:textId="520DF6DF" w:rsidR="00BB392F" w:rsidRPr="00262998" w:rsidRDefault="00BB392F"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r w:rsidR="00BB392F" w:rsidRPr="00262998" w14:paraId="19BE0487" w14:textId="77777777" w:rsidTr="002C02AC">
        <w:tc>
          <w:tcPr>
            <w:tcW w:w="7195" w:type="dxa"/>
            <w:shd w:val="clear" w:color="auto" w:fill="FFFF00"/>
          </w:tcPr>
          <w:p w14:paraId="30904949" w14:textId="27190AFC" w:rsidR="00BB392F" w:rsidRPr="00262998" w:rsidRDefault="00BB392F" w:rsidP="00262998">
            <w:pPr>
              <w:spacing w:line="360" w:lineRule="auto"/>
              <w:jc w:val="both"/>
              <w:rPr>
                <w:rFonts w:ascii="Garamond" w:hAnsi="Garamond" w:cs="Times New Roman"/>
                <w:sz w:val="24"/>
                <w:szCs w:val="24"/>
              </w:rPr>
            </w:pPr>
            <w:r w:rsidRPr="00262998">
              <w:rPr>
                <w:rFonts w:ascii="Garamond" w:hAnsi="Garamond" w:cs="Times New Roman"/>
                <w:sz w:val="24"/>
                <w:szCs w:val="24"/>
              </w:rPr>
              <w:t>159.140 Take all necessary measures to strengthen the promotion and protection of the human rights and dignity of older persons, particularly in the current situation of extreme vulnerability they face in the context of the COVID-19 pandemic (Argentina);</w:t>
            </w:r>
            <w:r>
              <w:rPr>
                <w:rFonts w:ascii="Garamond" w:hAnsi="Garamond" w:cs="Times New Roman"/>
                <w:sz w:val="24"/>
                <w:szCs w:val="24"/>
              </w:rPr>
              <w:t xml:space="preserve"> </w:t>
            </w:r>
            <w:r w:rsidRPr="00BB392F">
              <w:rPr>
                <w:rFonts w:ascii="Garamond" w:hAnsi="Garamond" w:cs="Times New Roman"/>
                <w:color w:val="0070C0"/>
                <w:sz w:val="24"/>
                <w:szCs w:val="24"/>
              </w:rPr>
              <w:t>Supported</w:t>
            </w:r>
          </w:p>
        </w:tc>
        <w:tc>
          <w:tcPr>
            <w:tcW w:w="2155" w:type="dxa"/>
            <w:shd w:val="clear" w:color="auto" w:fill="FFFF00"/>
          </w:tcPr>
          <w:p w14:paraId="2A5854E8" w14:textId="1DC26137" w:rsidR="00BB392F" w:rsidRPr="00262998" w:rsidRDefault="00BB392F"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r w:rsidR="00AD44F4" w:rsidRPr="00262998" w14:paraId="2DB913A9" w14:textId="77777777" w:rsidTr="00066D7E">
        <w:tc>
          <w:tcPr>
            <w:tcW w:w="7195" w:type="dxa"/>
            <w:shd w:val="clear" w:color="auto" w:fill="92D050"/>
          </w:tcPr>
          <w:p w14:paraId="5E595E1D" w14:textId="23679B31" w:rsidR="00AD44F4" w:rsidRPr="00262998" w:rsidRDefault="00FD3996" w:rsidP="00262998">
            <w:pPr>
              <w:spacing w:line="360" w:lineRule="auto"/>
              <w:jc w:val="both"/>
              <w:rPr>
                <w:rFonts w:ascii="Garamond" w:hAnsi="Garamond" w:cs="Times New Roman"/>
                <w:sz w:val="24"/>
                <w:szCs w:val="24"/>
              </w:rPr>
            </w:pPr>
            <w:r w:rsidRPr="00262998">
              <w:rPr>
                <w:rFonts w:ascii="Garamond" w:hAnsi="Garamond" w:cs="Times New Roman"/>
                <w:sz w:val="24"/>
                <w:szCs w:val="24"/>
              </w:rPr>
              <w:t>159.141 Take steps to reduce neonatal mortality, in line with Sustainable Development Goal 3 (Mauritius);</w:t>
            </w:r>
            <w:r w:rsidR="00BB392F">
              <w:rPr>
                <w:rFonts w:ascii="Garamond" w:hAnsi="Garamond" w:cs="Times New Roman"/>
                <w:sz w:val="24"/>
                <w:szCs w:val="24"/>
              </w:rPr>
              <w:t xml:space="preserve"> </w:t>
            </w:r>
            <w:r w:rsidR="00BB392F" w:rsidRPr="00BB392F">
              <w:rPr>
                <w:rFonts w:ascii="Garamond" w:hAnsi="Garamond" w:cs="Times New Roman"/>
                <w:color w:val="0070C0"/>
                <w:sz w:val="24"/>
                <w:szCs w:val="24"/>
              </w:rPr>
              <w:t>Supported</w:t>
            </w:r>
          </w:p>
        </w:tc>
        <w:tc>
          <w:tcPr>
            <w:tcW w:w="2155" w:type="dxa"/>
            <w:shd w:val="clear" w:color="auto" w:fill="92D050"/>
          </w:tcPr>
          <w:p w14:paraId="257C5441" w14:textId="5704F4C8" w:rsidR="00AD44F4" w:rsidRPr="00262998" w:rsidRDefault="00BB392F" w:rsidP="00262998">
            <w:pPr>
              <w:spacing w:line="360" w:lineRule="auto"/>
              <w:jc w:val="both"/>
              <w:rPr>
                <w:rFonts w:ascii="Garamond" w:hAnsi="Garamond" w:cs="Times New Roman"/>
                <w:sz w:val="24"/>
                <w:szCs w:val="24"/>
              </w:rPr>
            </w:pPr>
            <w:r>
              <w:rPr>
                <w:rFonts w:ascii="Garamond" w:hAnsi="Garamond" w:cs="Times New Roman"/>
                <w:sz w:val="24"/>
                <w:szCs w:val="24"/>
              </w:rPr>
              <w:t>Fully Implemented</w:t>
            </w:r>
          </w:p>
        </w:tc>
      </w:tr>
      <w:tr w:rsidR="00BB392F" w:rsidRPr="00262998" w14:paraId="55306120" w14:textId="77777777" w:rsidTr="00066D7E">
        <w:tc>
          <w:tcPr>
            <w:tcW w:w="7195" w:type="dxa"/>
            <w:shd w:val="clear" w:color="auto" w:fill="92D050"/>
          </w:tcPr>
          <w:p w14:paraId="11D8CFC8" w14:textId="5E07B694" w:rsidR="00BB392F" w:rsidRPr="00262998" w:rsidRDefault="00BB392F" w:rsidP="00262998">
            <w:pPr>
              <w:spacing w:line="360" w:lineRule="auto"/>
              <w:jc w:val="both"/>
              <w:rPr>
                <w:rFonts w:ascii="Garamond" w:hAnsi="Garamond" w:cs="Times New Roman"/>
                <w:sz w:val="24"/>
                <w:szCs w:val="24"/>
              </w:rPr>
            </w:pPr>
            <w:r w:rsidRPr="00262998">
              <w:rPr>
                <w:rFonts w:ascii="Garamond" w:hAnsi="Garamond" w:cs="Times New Roman"/>
                <w:sz w:val="24"/>
                <w:szCs w:val="24"/>
              </w:rPr>
              <w:t>159.142 Enhance the ongoing efforts to reduce the neonatal mortality rate (Myanmar);</w:t>
            </w:r>
            <w:r>
              <w:rPr>
                <w:rFonts w:ascii="Garamond" w:hAnsi="Garamond" w:cs="Times New Roman"/>
                <w:sz w:val="24"/>
                <w:szCs w:val="24"/>
              </w:rPr>
              <w:t xml:space="preserve"> </w:t>
            </w:r>
            <w:r w:rsidRPr="00BB392F">
              <w:rPr>
                <w:rFonts w:ascii="Garamond" w:hAnsi="Garamond" w:cs="Times New Roman"/>
                <w:color w:val="0070C0"/>
                <w:sz w:val="24"/>
                <w:szCs w:val="24"/>
              </w:rPr>
              <w:t>Supported</w:t>
            </w:r>
          </w:p>
        </w:tc>
        <w:tc>
          <w:tcPr>
            <w:tcW w:w="2155" w:type="dxa"/>
            <w:shd w:val="clear" w:color="auto" w:fill="92D050"/>
          </w:tcPr>
          <w:p w14:paraId="45A7E606" w14:textId="06CA5CEE" w:rsidR="00BB392F" w:rsidRPr="00262998" w:rsidRDefault="00BB392F" w:rsidP="00262998">
            <w:pPr>
              <w:spacing w:line="360" w:lineRule="auto"/>
              <w:jc w:val="both"/>
              <w:rPr>
                <w:rFonts w:ascii="Garamond" w:hAnsi="Garamond" w:cs="Times New Roman"/>
                <w:sz w:val="24"/>
                <w:szCs w:val="24"/>
              </w:rPr>
            </w:pPr>
            <w:r>
              <w:rPr>
                <w:rFonts w:ascii="Garamond" w:hAnsi="Garamond" w:cs="Times New Roman"/>
                <w:sz w:val="24"/>
                <w:szCs w:val="24"/>
              </w:rPr>
              <w:t>Fully Implemented</w:t>
            </w:r>
          </w:p>
        </w:tc>
      </w:tr>
      <w:tr w:rsidR="00BB392F" w:rsidRPr="00262998" w14:paraId="1EA280C7" w14:textId="77777777" w:rsidTr="00066D7E">
        <w:tc>
          <w:tcPr>
            <w:tcW w:w="7195" w:type="dxa"/>
            <w:shd w:val="clear" w:color="auto" w:fill="FFFF00"/>
          </w:tcPr>
          <w:p w14:paraId="10358D68" w14:textId="7B86E3A1" w:rsidR="00BB392F" w:rsidRPr="00262998" w:rsidRDefault="00BB392F" w:rsidP="00262998">
            <w:pPr>
              <w:spacing w:line="360" w:lineRule="auto"/>
              <w:jc w:val="both"/>
              <w:rPr>
                <w:rFonts w:ascii="Garamond" w:hAnsi="Garamond" w:cs="Times New Roman"/>
                <w:sz w:val="24"/>
                <w:szCs w:val="24"/>
              </w:rPr>
            </w:pPr>
            <w:r w:rsidRPr="00262998">
              <w:rPr>
                <w:rFonts w:ascii="Garamond" w:hAnsi="Garamond" w:cs="Times New Roman"/>
                <w:sz w:val="24"/>
                <w:szCs w:val="24"/>
              </w:rPr>
              <w:t>159.143 Continue efforts to facilitate access to health services (Saudi Arabia);</w:t>
            </w:r>
            <w:r>
              <w:rPr>
                <w:rFonts w:ascii="Garamond" w:hAnsi="Garamond" w:cs="Times New Roman"/>
                <w:sz w:val="24"/>
                <w:szCs w:val="24"/>
              </w:rPr>
              <w:t xml:space="preserve"> </w:t>
            </w:r>
            <w:r w:rsidRPr="00BB392F">
              <w:rPr>
                <w:rFonts w:ascii="Garamond" w:hAnsi="Garamond" w:cs="Times New Roman"/>
                <w:color w:val="0070C0"/>
                <w:sz w:val="24"/>
                <w:szCs w:val="24"/>
              </w:rPr>
              <w:t>Supported</w:t>
            </w:r>
          </w:p>
        </w:tc>
        <w:tc>
          <w:tcPr>
            <w:tcW w:w="2155" w:type="dxa"/>
            <w:shd w:val="clear" w:color="auto" w:fill="FFFF00"/>
          </w:tcPr>
          <w:p w14:paraId="717E8ADF" w14:textId="266CC571" w:rsidR="00BB392F" w:rsidRPr="00262998" w:rsidRDefault="00BB392F"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r w:rsidR="00BB392F" w:rsidRPr="00262998" w14:paraId="204089D3" w14:textId="77777777" w:rsidTr="00066D7E">
        <w:tc>
          <w:tcPr>
            <w:tcW w:w="7195" w:type="dxa"/>
            <w:shd w:val="clear" w:color="auto" w:fill="FFFF00"/>
          </w:tcPr>
          <w:p w14:paraId="30CC5DE8" w14:textId="69817771" w:rsidR="00BB392F" w:rsidRPr="00262998" w:rsidRDefault="00BB392F" w:rsidP="00262998">
            <w:pPr>
              <w:spacing w:line="360" w:lineRule="auto"/>
              <w:jc w:val="both"/>
              <w:rPr>
                <w:rFonts w:ascii="Garamond" w:hAnsi="Garamond" w:cs="Times New Roman"/>
                <w:sz w:val="24"/>
                <w:szCs w:val="24"/>
              </w:rPr>
            </w:pPr>
            <w:r w:rsidRPr="00262998">
              <w:rPr>
                <w:rFonts w:ascii="Garamond" w:hAnsi="Garamond" w:cs="Times New Roman"/>
                <w:sz w:val="24"/>
                <w:szCs w:val="24"/>
              </w:rPr>
              <w:t>159.144 Continue to expand efforts towards universal health coverage while minimizing disruption in the access to basic health-care services during the pandemic, taking into consideration the ongoing COVID-19 pandemic (Singapore);</w:t>
            </w:r>
            <w:r>
              <w:rPr>
                <w:rFonts w:ascii="Garamond" w:hAnsi="Garamond" w:cs="Times New Roman"/>
                <w:sz w:val="24"/>
                <w:szCs w:val="24"/>
              </w:rPr>
              <w:t xml:space="preserve"> </w:t>
            </w:r>
            <w:r w:rsidRPr="00BB392F">
              <w:rPr>
                <w:rFonts w:ascii="Garamond" w:hAnsi="Garamond" w:cs="Times New Roman"/>
                <w:color w:val="0070C0"/>
                <w:sz w:val="24"/>
                <w:szCs w:val="24"/>
              </w:rPr>
              <w:t>Supported</w:t>
            </w:r>
          </w:p>
        </w:tc>
        <w:tc>
          <w:tcPr>
            <w:tcW w:w="2155" w:type="dxa"/>
            <w:shd w:val="clear" w:color="auto" w:fill="FFFF00"/>
          </w:tcPr>
          <w:p w14:paraId="2B3B628D" w14:textId="53016316" w:rsidR="00BB392F" w:rsidRPr="00262998" w:rsidRDefault="00BB392F"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r w:rsidR="00AD44F4" w:rsidRPr="00262998" w14:paraId="1B9280DB" w14:textId="77777777" w:rsidTr="00066D7E">
        <w:tc>
          <w:tcPr>
            <w:tcW w:w="7195" w:type="dxa"/>
            <w:shd w:val="clear" w:color="auto" w:fill="FF0000"/>
          </w:tcPr>
          <w:p w14:paraId="195DA680" w14:textId="19EC4885" w:rsidR="00AD44F4" w:rsidRPr="00262998" w:rsidRDefault="00FD3996"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159.145 Strengthen the implementation of World Health Organization’s guidelines on preparedness, prevention and control of COVID-19 in </w:t>
            </w:r>
            <w:r w:rsidRPr="00262998">
              <w:rPr>
                <w:rFonts w:ascii="Garamond" w:hAnsi="Garamond" w:cs="Times New Roman"/>
                <w:sz w:val="24"/>
                <w:szCs w:val="24"/>
              </w:rPr>
              <w:lastRenderedPageBreak/>
              <w:t>prisons and other places of detention (Thailand);</w:t>
            </w:r>
            <w:r w:rsidR="00BB392F">
              <w:rPr>
                <w:rFonts w:ascii="Garamond" w:hAnsi="Garamond" w:cs="Times New Roman"/>
                <w:sz w:val="24"/>
                <w:szCs w:val="24"/>
              </w:rPr>
              <w:t xml:space="preserve"> </w:t>
            </w:r>
            <w:r w:rsidR="00BB392F" w:rsidRPr="00BB392F">
              <w:rPr>
                <w:rFonts w:ascii="Garamond" w:hAnsi="Garamond" w:cs="Times New Roman"/>
                <w:color w:val="0070C0"/>
                <w:sz w:val="24"/>
                <w:szCs w:val="24"/>
              </w:rPr>
              <w:t>Supported</w:t>
            </w:r>
          </w:p>
        </w:tc>
        <w:tc>
          <w:tcPr>
            <w:tcW w:w="2155" w:type="dxa"/>
            <w:shd w:val="clear" w:color="auto" w:fill="FF0000"/>
          </w:tcPr>
          <w:p w14:paraId="38C93F69" w14:textId="08C92914" w:rsidR="00AD44F4" w:rsidRPr="00262998" w:rsidRDefault="00BB392F" w:rsidP="00262998">
            <w:pPr>
              <w:spacing w:line="360" w:lineRule="auto"/>
              <w:jc w:val="both"/>
              <w:rPr>
                <w:rFonts w:ascii="Garamond" w:hAnsi="Garamond" w:cs="Times New Roman"/>
                <w:sz w:val="24"/>
                <w:szCs w:val="24"/>
              </w:rPr>
            </w:pPr>
            <w:r>
              <w:rPr>
                <w:rFonts w:ascii="Garamond" w:hAnsi="Garamond" w:cs="Times New Roman"/>
                <w:sz w:val="24"/>
                <w:szCs w:val="24"/>
              </w:rPr>
              <w:lastRenderedPageBreak/>
              <w:t>Not implemented</w:t>
            </w:r>
          </w:p>
        </w:tc>
      </w:tr>
      <w:tr w:rsidR="00BB392F" w:rsidRPr="00262998" w14:paraId="5E08777A" w14:textId="77777777" w:rsidTr="00066D7E">
        <w:tc>
          <w:tcPr>
            <w:tcW w:w="7195" w:type="dxa"/>
            <w:shd w:val="clear" w:color="auto" w:fill="FFFF00"/>
          </w:tcPr>
          <w:p w14:paraId="308F5DD0" w14:textId="54C89DB0" w:rsidR="00BB392F" w:rsidRPr="00262998" w:rsidRDefault="00BB392F" w:rsidP="00262998">
            <w:pPr>
              <w:spacing w:line="360" w:lineRule="auto"/>
              <w:jc w:val="both"/>
              <w:rPr>
                <w:rFonts w:ascii="Garamond" w:hAnsi="Garamond" w:cs="Times New Roman"/>
                <w:sz w:val="24"/>
                <w:szCs w:val="24"/>
              </w:rPr>
            </w:pPr>
            <w:r w:rsidRPr="00262998">
              <w:rPr>
                <w:rFonts w:ascii="Garamond" w:hAnsi="Garamond" w:cs="Times New Roman"/>
                <w:sz w:val="24"/>
                <w:szCs w:val="24"/>
              </w:rPr>
              <w:lastRenderedPageBreak/>
              <w:t>159.146 Continue the Government’s efforts to strengthen integrated networks of health services (Oman);</w:t>
            </w:r>
            <w:r>
              <w:rPr>
                <w:rFonts w:ascii="Garamond" w:hAnsi="Garamond" w:cs="Times New Roman"/>
                <w:sz w:val="24"/>
                <w:szCs w:val="24"/>
              </w:rPr>
              <w:t xml:space="preserve"> </w:t>
            </w:r>
            <w:r w:rsidRPr="00BB392F">
              <w:rPr>
                <w:rFonts w:ascii="Garamond" w:hAnsi="Garamond" w:cs="Times New Roman"/>
                <w:color w:val="0070C0"/>
                <w:sz w:val="24"/>
                <w:szCs w:val="24"/>
              </w:rPr>
              <w:t>Supported</w:t>
            </w:r>
          </w:p>
        </w:tc>
        <w:tc>
          <w:tcPr>
            <w:tcW w:w="2155" w:type="dxa"/>
            <w:shd w:val="clear" w:color="auto" w:fill="FFFF00"/>
          </w:tcPr>
          <w:p w14:paraId="070ECE2E" w14:textId="47AC2292" w:rsidR="00BB392F" w:rsidRPr="00262998" w:rsidRDefault="00BB392F"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bl>
    <w:p w14:paraId="4E55DDD1" w14:textId="77777777" w:rsidR="00AD44F4" w:rsidRPr="00262998" w:rsidRDefault="00AD44F4" w:rsidP="00262998">
      <w:pPr>
        <w:spacing w:line="360" w:lineRule="auto"/>
        <w:jc w:val="both"/>
        <w:rPr>
          <w:rFonts w:ascii="Garamond" w:hAnsi="Garamond" w:cs="Times New Roman"/>
          <w:sz w:val="24"/>
          <w:szCs w:val="24"/>
        </w:rPr>
      </w:pPr>
    </w:p>
    <w:p w14:paraId="16DEBCFF" w14:textId="3859CE15" w:rsidR="00FD3996" w:rsidRPr="00F376C1" w:rsidRDefault="003C17F3" w:rsidP="00262998">
      <w:pPr>
        <w:pStyle w:val="Heading2"/>
        <w:numPr>
          <w:ilvl w:val="1"/>
          <w:numId w:val="4"/>
        </w:numPr>
        <w:spacing w:line="360" w:lineRule="auto"/>
        <w:rPr>
          <w:rFonts w:ascii="Garamond" w:hAnsi="Garamond"/>
          <w:b/>
          <w:bCs/>
        </w:rPr>
      </w:pPr>
      <w:bookmarkStart w:id="26" w:name="_Toc135308100"/>
      <w:r w:rsidRPr="00F376C1">
        <w:rPr>
          <w:rFonts w:ascii="Garamond" w:hAnsi="Garamond"/>
          <w:b/>
          <w:bCs/>
        </w:rPr>
        <w:t>Sexual and Reproductive Health and R</w:t>
      </w:r>
      <w:r w:rsidR="00FD3996" w:rsidRPr="00F376C1">
        <w:rPr>
          <w:rFonts w:ascii="Garamond" w:hAnsi="Garamond"/>
          <w:b/>
          <w:bCs/>
        </w:rPr>
        <w:t>ights</w:t>
      </w:r>
      <w:bookmarkEnd w:id="26"/>
    </w:p>
    <w:p w14:paraId="3B196D04" w14:textId="266B73BA" w:rsidR="00CB0882" w:rsidRPr="00262998" w:rsidRDefault="008D473A" w:rsidP="00262998">
      <w:pPr>
        <w:shd w:val="clear" w:color="auto" w:fill="FFFFFF" w:themeFill="background1"/>
        <w:spacing w:line="360" w:lineRule="auto"/>
        <w:jc w:val="both"/>
        <w:rPr>
          <w:rFonts w:ascii="Garamond" w:hAnsi="Garamond" w:cs="Times New Roman"/>
          <w:sz w:val="24"/>
          <w:szCs w:val="24"/>
        </w:rPr>
      </w:pPr>
      <w:r w:rsidRPr="00262998">
        <w:rPr>
          <w:rFonts w:ascii="Garamond" w:hAnsi="Garamond" w:cs="Times New Roman"/>
          <w:sz w:val="24"/>
          <w:szCs w:val="24"/>
        </w:rPr>
        <w:t>Out of 2 recommendations related to Sexual and Reproductive Health and Rights in the third UPR cycle, Nepal supported all 2 recommendations. Assessment by the coalition considers that all 2 (100 %) recommendations have been partially implemented.</w:t>
      </w:r>
    </w:p>
    <w:p w14:paraId="431E3B05" w14:textId="77777777" w:rsidR="00917FA6" w:rsidRPr="00262998" w:rsidRDefault="007D5CDC" w:rsidP="00262998">
      <w:pPr>
        <w:spacing w:line="360" w:lineRule="auto"/>
        <w:jc w:val="both"/>
        <w:rPr>
          <w:rFonts w:ascii="Garamond" w:hAnsi="Garamond" w:cs="Times New Roman"/>
          <w:sz w:val="24"/>
          <w:szCs w:val="24"/>
        </w:rPr>
      </w:pPr>
      <w:r w:rsidRPr="00262998">
        <w:rPr>
          <w:rFonts w:ascii="Garamond" w:hAnsi="Garamond" w:cs="Times New Roman"/>
          <w:sz w:val="24"/>
          <w:szCs w:val="24"/>
        </w:rPr>
        <w:t>The right relating to reproductive health has been guaranteed by the constitution under Article 38(2). Several legislations and policies also recognize the right of sexual and reproductive health. Despite this guarantee, during the pandemic the apex court had to intervene and state that health services in relation to sexual and reproductive rights are fundamental and the covid-19 response should consider these health necessities.</w:t>
      </w:r>
      <w:r w:rsidRPr="00262998">
        <w:rPr>
          <w:rStyle w:val="FootnoteReference"/>
          <w:rFonts w:ascii="Garamond" w:hAnsi="Garamond" w:cs="Times New Roman"/>
          <w:sz w:val="24"/>
          <w:szCs w:val="24"/>
        </w:rPr>
        <w:footnoteReference w:id="51"/>
      </w:r>
      <w:r w:rsidR="0034232E" w:rsidRPr="00262998">
        <w:rPr>
          <w:rFonts w:ascii="Garamond" w:hAnsi="Garamond" w:cs="Times New Roman"/>
          <w:sz w:val="24"/>
          <w:szCs w:val="24"/>
        </w:rPr>
        <w:t xml:space="preserve"> With this the court gave a directive to the government to continue guaranteeing sexual and reproductive rights including vaccination to children and inclusion of reproductive health related necessities in care packages. </w:t>
      </w:r>
    </w:p>
    <w:p w14:paraId="510E3A2F" w14:textId="47405611" w:rsidR="00066D7E" w:rsidRPr="00262998" w:rsidRDefault="008D2E4D" w:rsidP="00262998">
      <w:pPr>
        <w:spacing w:line="360" w:lineRule="auto"/>
        <w:jc w:val="both"/>
        <w:rPr>
          <w:rFonts w:ascii="Garamond" w:hAnsi="Garamond" w:cs="Times New Roman"/>
          <w:sz w:val="24"/>
          <w:szCs w:val="24"/>
        </w:rPr>
      </w:pPr>
      <w:r w:rsidRPr="00262998">
        <w:rPr>
          <w:rFonts w:ascii="Garamond" w:hAnsi="Garamond" w:cs="Times New Roman"/>
          <w:sz w:val="24"/>
          <w:szCs w:val="24"/>
        </w:rPr>
        <w:t>The Right to Safe Motherhood and Reproductive Health Act was adopted in 2018, guaranteeing several reproductive rights including the right of abortion under the act.</w:t>
      </w:r>
      <w:r w:rsidRPr="00262998">
        <w:rPr>
          <w:rStyle w:val="FootnoteReference"/>
          <w:rFonts w:ascii="Garamond" w:hAnsi="Garamond" w:cs="Times New Roman"/>
          <w:sz w:val="24"/>
          <w:szCs w:val="24"/>
        </w:rPr>
        <w:footnoteReference w:id="52"/>
      </w:r>
      <w:r w:rsidRPr="00262998">
        <w:rPr>
          <w:rFonts w:ascii="Garamond" w:hAnsi="Garamond" w:cs="Times New Roman"/>
          <w:sz w:val="24"/>
          <w:szCs w:val="24"/>
        </w:rPr>
        <w:t xml:space="preserve"> The act also guarantees to counselling and information in relation to reproductive health,</w:t>
      </w:r>
      <w:r w:rsidR="00917FA6" w:rsidRPr="00262998">
        <w:rPr>
          <w:rFonts w:ascii="Garamond" w:hAnsi="Garamond" w:cs="Times New Roman"/>
          <w:sz w:val="24"/>
          <w:szCs w:val="24"/>
        </w:rPr>
        <w:t xml:space="preserve"> right to accessing relevant health services, right to make choice of reproductive health services etc.</w:t>
      </w:r>
      <w:r w:rsidR="002F57A8" w:rsidRPr="00262998">
        <w:rPr>
          <w:rFonts w:ascii="Garamond" w:hAnsi="Garamond" w:cs="Times New Roman"/>
          <w:sz w:val="24"/>
          <w:szCs w:val="24"/>
        </w:rPr>
        <w:t xml:space="preserve"> Its regulations and guidelines were subsequently formed in 2020 and 2021. A petition has been filed in February 2022, by FWLD demanding reproductive rights in line with recommendations made by United nations and fundamental rights guaranteed through the constitution including fulfillment of commitment in relation to decriminalization of abortions. </w:t>
      </w:r>
    </w:p>
    <w:tbl>
      <w:tblPr>
        <w:tblStyle w:val="TableGrid"/>
        <w:tblW w:w="0" w:type="auto"/>
        <w:tblLook w:val="04A0" w:firstRow="1" w:lastRow="0" w:firstColumn="1" w:lastColumn="0" w:noHBand="0" w:noVBand="1"/>
      </w:tblPr>
      <w:tblGrid>
        <w:gridCol w:w="7195"/>
        <w:gridCol w:w="2155"/>
      </w:tblGrid>
      <w:tr w:rsidR="00FD3996" w:rsidRPr="00067090" w14:paraId="5D6054EA" w14:textId="77777777" w:rsidTr="00FD3996">
        <w:tc>
          <w:tcPr>
            <w:tcW w:w="7195" w:type="dxa"/>
          </w:tcPr>
          <w:p w14:paraId="4A9A1101" w14:textId="5DBF2382" w:rsidR="00FD3996" w:rsidRPr="00067090" w:rsidRDefault="00067090" w:rsidP="00262998">
            <w:pPr>
              <w:spacing w:line="360" w:lineRule="auto"/>
              <w:jc w:val="both"/>
              <w:rPr>
                <w:rFonts w:ascii="Garamond" w:hAnsi="Garamond" w:cs="Times New Roman"/>
                <w:b/>
                <w:bCs/>
                <w:sz w:val="24"/>
                <w:szCs w:val="24"/>
              </w:rPr>
            </w:pPr>
            <w:r>
              <w:rPr>
                <w:rFonts w:ascii="Garamond" w:hAnsi="Garamond" w:cs="Times New Roman"/>
                <w:b/>
                <w:bCs/>
                <w:sz w:val="24"/>
                <w:szCs w:val="24"/>
              </w:rPr>
              <w:t>Recommendation: Sexual and Reproductive Health and R</w:t>
            </w:r>
            <w:r w:rsidR="00FD3996" w:rsidRPr="00067090">
              <w:rPr>
                <w:rFonts w:ascii="Garamond" w:hAnsi="Garamond" w:cs="Times New Roman"/>
                <w:b/>
                <w:bCs/>
                <w:sz w:val="24"/>
                <w:szCs w:val="24"/>
              </w:rPr>
              <w:t>ights</w:t>
            </w:r>
          </w:p>
        </w:tc>
        <w:tc>
          <w:tcPr>
            <w:tcW w:w="2155" w:type="dxa"/>
          </w:tcPr>
          <w:p w14:paraId="138B2D94" w14:textId="52325D33" w:rsidR="00FD3996" w:rsidRPr="00067090" w:rsidRDefault="00FD3996" w:rsidP="00067090">
            <w:pPr>
              <w:spacing w:line="360" w:lineRule="auto"/>
              <w:jc w:val="center"/>
              <w:rPr>
                <w:rFonts w:ascii="Garamond" w:hAnsi="Garamond" w:cs="Times New Roman"/>
                <w:b/>
                <w:bCs/>
                <w:sz w:val="24"/>
                <w:szCs w:val="24"/>
              </w:rPr>
            </w:pPr>
            <w:r w:rsidRPr="00067090">
              <w:rPr>
                <w:rFonts w:ascii="Garamond" w:hAnsi="Garamond" w:cs="Times New Roman"/>
                <w:b/>
                <w:bCs/>
                <w:sz w:val="24"/>
                <w:szCs w:val="24"/>
              </w:rPr>
              <w:t>Status</w:t>
            </w:r>
          </w:p>
        </w:tc>
      </w:tr>
      <w:tr w:rsidR="00FD3996" w:rsidRPr="00262998" w14:paraId="55C856FF" w14:textId="77777777" w:rsidTr="000E2E34">
        <w:tc>
          <w:tcPr>
            <w:tcW w:w="7195" w:type="dxa"/>
            <w:shd w:val="clear" w:color="auto" w:fill="FFFF00"/>
          </w:tcPr>
          <w:p w14:paraId="53A68028" w14:textId="1F07FDDB" w:rsidR="00FD3996" w:rsidRPr="00262998" w:rsidRDefault="00FD3996" w:rsidP="00262998">
            <w:pPr>
              <w:spacing w:line="360" w:lineRule="auto"/>
              <w:jc w:val="both"/>
              <w:rPr>
                <w:rFonts w:ascii="Garamond" w:hAnsi="Garamond" w:cs="Times New Roman"/>
                <w:sz w:val="24"/>
                <w:szCs w:val="24"/>
              </w:rPr>
            </w:pPr>
            <w:r w:rsidRPr="00262998">
              <w:rPr>
                <w:rFonts w:ascii="Garamond" w:hAnsi="Garamond" w:cs="Times New Roman"/>
                <w:sz w:val="24"/>
                <w:szCs w:val="24"/>
              </w:rPr>
              <w:t>159.135 Decriminalize abortion and concretely protect the rights and sexual and reproductive health of women and girls (France);</w:t>
            </w:r>
            <w:r w:rsidR="00067090">
              <w:rPr>
                <w:rFonts w:ascii="Garamond" w:hAnsi="Garamond" w:cs="Times New Roman"/>
                <w:sz w:val="24"/>
                <w:szCs w:val="24"/>
              </w:rPr>
              <w:t xml:space="preserve"> </w:t>
            </w:r>
            <w:r w:rsidR="00067090" w:rsidRPr="00067090">
              <w:rPr>
                <w:rFonts w:ascii="Garamond" w:hAnsi="Garamond" w:cs="Times New Roman"/>
                <w:color w:val="0070C0"/>
                <w:sz w:val="24"/>
                <w:szCs w:val="24"/>
              </w:rPr>
              <w:t>Supported</w:t>
            </w:r>
          </w:p>
        </w:tc>
        <w:tc>
          <w:tcPr>
            <w:tcW w:w="2155" w:type="dxa"/>
            <w:shd w:val="clear" w:color="auto" w:fill="FFFF00"/>
          </w:tcPr>
          <w:p w14:paraId="358F4EA1" w14:textId="48B1EB06" w:rsidR="00FD3996" w:rsidRPr="00262998" w:rsidRDefault="00067090"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r w:rsidR="00067090" w:rsidRPr="00262998" w14:paraId="4C9C4F4A" w14:textId="77777777" w:rsidTr="007D5CDC">
        <w:tc>
          <w:tcPr>
            <w:tcW w:w="7195" w:type="dxa"/>
            <w:shd w:val="clear" w:color="auto" w:fill="FFFF00"/>
          </w:tcPr>
          <w:p w14:paraId="01BE4CAE" w14:textId="0AE0AC93" w:rsidR="00067090" w:rsidRPr="00262998" w:rsidRDefault="00067090"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159.137 Implement the commitment made at the Nairobi Summit on the </w:t>
            </w:r>
            <w:r w:rsidRPr="00262998">
              <w:rPr>
                <w:rFonts w:ascii="Garamond" w:hAnsi="Garamond" w:cs="Times New Roman"/>
                <w:sz w:val="24"/>
                <w:szCs w:val="24"/>
              </w:rPr>
              <w:lastRenderedPageBreak/>
              <w:t>twenty-fifth anniversary of the International Conference on Population and Development to ensure that marginalized groups are able to exercise their reproductive rights through universal access to quality family planning services, the upscaling of adolescent-friendly health services and the full integration of comprehensive sexuality education, consistent with the evolving capacities and needs of youth (Iceland);</w:t>
            </w:r>
            <w:r>
              <w:rPr>
                <w:rFonts w:ascii="Garamond" w:hAnsi="Garamond" w:cs="Times New Roman"/>
                <w:sz w:val="24"/>
                <w:szCs w:val="24"/>
              </w:rPr>
              <w:t xml:space="preserve"> </w:t>
            </w:r>
            <w:r w:rsidRPr="00067090">
              <w:rPr>
                <w:rFonts w:ascii="Garamond" w:hAnsi="Garamond" w:cs="Times New Roman"/>
                <w:color w:val="0070C0"/>
                <w:sz w:val="24"/>
                <w:szCs w:val="24"/>
              </w:rPr>
              <w:t>Supported</w:t>
            </w:r>
          </w:p>
        </w:tc>
        <w:tc>
          <w:tcPr>
            <w:tcW w:w="2155" w:type="dxa"/>
            <w:shd w:val="clear" w:color="auto" w:fill="FFFF00"/>
          </w:tcPr>
          <w:p w14:paraId="7C907318" w14:textId="19A30BCA" w:rsidR="00067090" w:rsidRPr="00262998" w:rsidRDefault="00067090" w:rsidP="00262998">
            <w:pPr>
              <w:spacing w:line="360" w:lineRule="auto"/>
              <w:jc w:val="both"/>
              <w:rPr>
                <w:rFonts w:ascii="Garamond" w:hAnsi="Garamond" w:cs="Times New Roman"/>
                <w:sz w:val="24"/>
                <w:szCs w:val="24"/>
              </w:rPr>
            </w:pPr>
            <w:r>
              <w:rPr>
                <w:rFonts w:ascii="Garamond" w:hAnsi="Garamond" w:cs="Times New Roman"/>
                <w:sz w:val="24"/>
                <w:szCs w:val="24"/>
              </w:rPr>
              <w:lastRenderedPageBreak/>
              <w:t xml:space="preserve">Partially </w:t>
            </w:r>
            <w:r>
              <w:rPr>
                <w:rFonts w:ascii="Garamond" w:hAnsi="Garamond" w:cs="Times New Roman"/>
                <w:sz w:val="24"/>
                <w:szCs w:val="24"/>
              </w:rPr>
              <w:lastRenderedPageBreak/>
              <w:t>Implemented</w:t>
            </w:r>
          </w:p>
        </w:tc>
      </w:tr>
    </w:tbl>
    <w:p w14:paraId="260F02A1" w14:textId="77777777" w:rsidR="00FD3996" w:rsidRPr="00262998" w:rsidRDefault="00FD3996" w:rsidP="00262998">
      <w:pPr>
        <w:spacing w:line="360" w:lineRule="auto"/>
        <w:jc w:val="both"/>
        <w:rPr>
          <w:rFonts w:ascii="Garamond" w:hAnsi="Garamond" w:cs="Times New Roman"/>
          <w:sz w:val="24"/>
          <w:szCs w:val="24"/>
        </w:rPr>
      </w:pPr>
    </w:p>
    <w:p w14:paraId="01B7D17C" w14:textId="09615198" w:rsidR="00FD3996" w:rsidRPr="00F376C1" w:rsidRDefault="003C17F3" w:rsidP="00262998">
      <w:pPr>
        <w:pStyle w:val="Heading2"/>
        <w:numPr>
          <w:ilvl w:val="1"/>
          <w:numId w:val="4"/>
        </w:numPr>
        <w:spacing w:line="360" w:lineRule="auto"/>
        <w:rPr>
          <w:rFonts w:ascii="Garamond" w:hAnsi="Garamond"/>
          <w:b/>
          <w:bCs/>
        </w:rPr>
      </w:pPr>
      <w:bookmarkStart w:id="27" w:name="_Toc135308101"/>
      <w:r w:rsidRPr="00F376C1">
        <w:rPr>
          <w:rFonts w:ascii="Garamond" w:hAnsi="Garamond"/>
          <w:b/>
          <w:bCs/>
        </w:rPr>
        <w:t>Right to E</w:t>
      </w:r>
      <w:r w:rsidR="00FD3996" w:rsidRPr="00F376C1">
        <w:rPr>
          <w:rFonts w:ascii="Garamond" w:hAnsi="Garamond"/>
          <w:b/>
          <w:bCs/>
        </w:rPr>
        <w:t>ducation</w:t>
      </w:r>
      <w:bookmarkEnd w:id="27"/>
    </w:p>
    <w:p w14:paraId="777E95D7" w14:textId="72846514" w:rsidR="00EE216F" w:rsidRPr="00262998" w:rsidRDefault="00EE216F" w:rsidP="00262998">
      <w:pPr>
        <w:shd w:val="clear" w:color="auto" w:fill="FFFFFF" w:themeFill="background1"/>
        <w:spacing w:line="360" w:lineRule="auto"/>
        <w:jc w:val="both"/>
        <w:rPr>
          <w:rFonts w:ascii="Garamond" w:hAnsi="Garamond" w:cs="Times New Roman"/>
          <w:sz w:val="24"/>
          <w:szCs w:val="24"/>
        </w:rPr>
      </w:pPr>
      <w:r w:rsidRPr="00262998">
        <w:rPr>
          <w:rFonts w:ascii="Garamond" w:hAnsi="Garamond" w:cs="Times New Roman"/>
          <w:sz w:val="24"/>
          <w:szCs w:val="24"/>
        </w:rPr>
        <w:t xml:space="preserve">Out of </w:t>
      </w:r>
      <w:r w:rsidR="00A049D8" w:rsidRPr="00262998">
        <w:rPr>
          <w:rFonts w:ascii="Garamond" w:hAnsi="Garamond" w:cs="Times New Roman"/>
          <w:sz w:val="24"/>
          <w:szCs w:val="24"/>
        </w:rPr>
        <w:t>9</w:t>
      </w:r>
      <w:r w:rsidRPr="00262998">
        <w:rPr>
          <w:rFonts w:ascii="Garamond" w:hAnsi="Garamond" w:cs="Times New Roman"/>
          <w:sz w:val="24"/>
          <w:szCs w:val="24"/>
        </w:rPr>
        <w:t xml:space="preserve"> recommendations related to Right to </w:t>
      </w:r>
      <w:r w:rsidR="00A049D8" w:rsidRPr="00262998">
        <w:rPr>
          <w:rFonts w:ascii="Garamond" w:hAnsi="Garamond" w:cs="Times New Roman"/>
          <w:sz w:val="24"/>
          <w:szCs w:val="24"/>
        </w:rPr>
        <w:t>Education</w:t>
      </w:r>
      <w:r w:rsidRPr="00262998">
        <w:rPr>
          <w:rFonts w:ascii="Garamond" w:hAnsi="Garamond" w:cs="Times New Roman"/>
          <w:sz w:val="24"/>
          <w:szCs w:val="24"/>
        </w:rPr>
        <w:t xml:space="preserve"> in the third UPR cycle, Nepal supported all </w:t>
      </w:r>
      <w:r w:rsidR="00A049D8" w:rsidRPr="00262998">
        <w:rPr>
          <w:rFonts w:ascii="Garamond" w:hAnsi="Garamond" w:cs="Times New Roman"/>
          <w:sz w:val="24"/>
          <w:szCs w:val="24"/>
        </w:rPr>
        <w:t>9</w:t>
      </w:r>
      <w:r w:rsidRPr="00262998">
        <w:rPr>
          <w:rFonts w:ascii="Garamond" w:hAnsi="Garamond" w:cs="Times New Roman"/>
          <w:sz w:val="24"/>
          <w:szCs w:val="24"/>
        </w:rPr>
        <w:t xml:space="preserve"> recommendations. Assessment by the coalition considers that </w:t>
      </w:r>
      <w:r w:rsidR="00A049D8" w:rsidRPr="00262998">
        <w:rPr>
          <w:rFonts w:ascii="Garamond" w:hAnsi="Garamond" w:cs="Times New Roman"/>
          <w:sz w:val="24"/>
          <w:szCs w:val="24"/>
        </w:rPr>
        <w:t>7</w:t>
      </w:r>
      <w:r w:rsidRPr="00262998">
        <w:rPr>
          <w:rFonts w:ascii="Garamond" w:hAnsi="Garamond" w:cs="Times New Roman"/>
          <w:sz w:val="24"/>
          <w:szCs w:val="24"/>
        </w:rPr>
        <w:t xml:space="preserve"> (</w:t>
      </w:r>
      <w:r w:rsidR="00A049D8" w:rsidRPr="00262998">
        <w:rPr>
          <w:rFonts w:ascii="Garamond" w:hAnsi="Garamond" w:cs="Times New Roman"/>
          <w:sz w:val="24"/>
          <w:szCs w:val="24"/>
        </w:rPr>
        <w:t>78%</w:t>
      </w:r>
      <w:r w:rsidRPr="00262998">
        <w:rPr>
          <w:rFonts w:ascii="Garamond" w:hAnsi="Garamond" w:cs="Times New Roman"/>
          <w:sz w:val="24"/>
          <w:szCs w:val="24"/>
        </w:rPr>
        <w:t>) recommendations have been</w:t>
      </w:r>
      <w:r w:rsidR="00A049D8" w:rsidRPr="00262998">
        <w:rPr>
          <w:rFonts w:ascii="Garamond" w:hAnsi="Garamond" w:cs="Times New Roman"/>
          <w:sz w:val="24"/>
          <w:szCs w:val="24"/>
        </w:rPr>
        <w:t xml:space="preserve"> partially</w:t>
      </w:r>
      <w:r w:rsidRPr="00262998">
        <w:rPr>
          <w:rFonts w:ascii="Garamond" w:hAnsi="Garamond" w:cs="Times New Roman"/>
          <w:sz w:val="24"/>
          <w:szCs w:val="24"/>
        </w:rPr>
        <w:t xml:space="preserve"> implemented</w:t>
      </w:r>
      <w:r w:rsidR="00A049D8" w:rsidRPr="00262998">
        <w:rPr>
          <w:rFonts w:ascii="Garamond" w:hAnsi="Garamond" w:cs="Times New Roman"/>
          <w:sz w:val="24"/>
          <w:szCs w:val="24"/>
        </w:rPr>
        <w:t xml:space="preserve"> and 2</w:t>
      </w:r>
      <w:r w:rsidRPr="00262998">
        <w:rPr>
          <w:rFonts w:ascii="Garamond" w:hAnsi="Garamond" w:cs="Times New Roman"/>
          <w:sz w:val="24"/>
          <w:szCs w:val="24"/>
        </w:rPr>
        <w:t xml:space="preserve"> (</w:t>
      </w:r>
      <w:r w:rsidR="00A049D8" w:rsidRPr="00262998">
        <w:rPr>
          <w:rFonts w:ascii="Garamond" w:hAnsi="Garamond" w:cs="Times New Roman"/>
          <w:sz w:val="24"/>
          <w:szCs w:val="24"/>
        </w:rPr>
        <w:t>22%) recommendations have not been implemented.</w:t>
      </w:r>
    </w:p>
    <w:p w14:paraId="79AC3C17" w14:textId="55D98255" w:rsidR="00A059EE" w:rsidRPr="00262998" w:rsidRDefault="00A059EE" w:rsidP="00262998">
      <w:pPr>
        <w:shd w:val="clear" w:color="auto" w:fill="FFFFFF" w:themeFill="background1"/>
        <w:spacing w:line="360" w:lineRule="auto"/>
        <w:jc w:val="both"/>
        <w:rPr>
          <w:rFonts w:ascii="Garamond" w:hAnsi="Garamond" w:cs="Times New Roman"/>
          <w:sz w:val="24"/>
          <w:szCs w:val="24"/>
        </w:rPr>
      </w:pPr>
      <w:r w:rsidRPr="00262998">
        <w:rPr>
          <w:rFonts w:ascii="Garamond" w:hAnsi="Garamond" w:cs="Times New Roman"/>
          <w:noProof/>
          <w:sz w:val="24"/>
          <w:szCs w:val="24"/>
        </w:rPr>
        <w:drawing>
          <wp:inline distT="0" distB="0" distL="0" distR="0" wp14:anchorId="1469DF2F" wp14:editId="242DEFBD">
            <wp:extent cx="5486400" cy="3200400"/>
            <wp:effectExtent l="0" t="0" r="0" b="0"/>
            <wp:docPr id="6136108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21FD28B" w14:textId="77777777" w:rsidR="00EE216F" w:rsidRPr="00262998" w:rsidRDefault="00EE216F" w:rsidP="00262998">
      <w:pPr>
        <w:spacing w:line="360" w:lineRule="auto"/>
        <w:rPr>
          <w:rFonts w:ascii="Garamond" w:hAnsi="Garamond"/>
        </w:rPr>
      </w:pPr>
    </w:p>
    <w:p w14:paraId="5AA4AE2B" w14:textId="16FA32F9" w:rsidR="00276EBC" w:rsidRPr="00262998" w:rsidRDefault="00767155" w:rsidP="00262998">
      <w:pPr>
        <w:spacing w:line="360" w:lineRule="auto"/>
        <w:jc w:val="both"/>
        <w:rPr>
          <w:rFonts w:ascii="Garamond" w:hAnsi="Garamond" w:cs="Times New Roman"/>
          <w:sz w:val="24"/>
          <w:szCs w:val="24"/>
        </w:rPr>
      </w:pPr>
      <w:r w:rsidRPr="00262998">
        <w:rPr>
          <w:rFonts w:ascii="Garamond" w:hAnsi="Garamond" w:cs="Times New Roman"/>
          <w:sz w:val="24"/>
          <w:szCs w:val="24"/>
        </w:rPr>
        <w:t>The</w:t>
      </w:r>
      <w:r w:rsidR="00276EBC" w:rsidRPr="00262998">
        <w:rPr>
          <w:rFonts w:ascii="Garamond" w:hAnsi="Garamond" w:cs="Times New Roman"/>
          <w:sz w:val="24"/>
          <w:szCs w:val="24"/>
        </w:rPr>
        <w:t xml:space="preserve"> </w:t>
      </w:r>
      <w:r w:rsidRPr="00262998">
        <w:rPr>
          <w:rFonts w:ascii="Garamond" w:hAnsi="Garamond" w:cs="Times New Roman"/>
          <w:sz w:val="24"/>
          <w:szCs w:val="24"/>
        </w:rPr>
        <w:t>C</w:t>
      </w:r>
      <w:r w:rsidR="00276EBC" w:rsidRPr="00262998">
        <w:rPr>
          <w:rFonts w:ascii="Garamond" w:hAnsi="Garamond" w:cs="Times New Roman"/>
          <w:sz w:val="24"/>
          <w:szCs w:val="24"/>
        </w:rPr>
        <w:t>onstitution</w:t>
      </w:r>
      <w:r w:rsidRPr="00262998">
        <w:rPr>
          <w:rFonts w:ascii="Garamond" w:hAnsi="Garamond" w:cs="Times New Roman"/>
          <w:sz w:val="24"/>
          <w:szCs w:val="24"/>
        </w:rPr>
        <w:t xml:space="preserve"> of Nepal</w:t>
      </w:r>
      <w:r w:rsidR="00276EBC" w:rsidRPr="00262998">
        <w:rPr>
          <w:rFonts w:ascii="Garamond" w:hAnsi="Garamond" w:cs="Times New Roman"/>
          <w:sz w:val="24"/>
          <w:szCs w:val="24"/>
        </w:rPr>
        <w:t xml:space="preserve"> </w:t>
      </w:r>
      <w:r w:rsidRPr="00262998">
        <w:rPr>
          <w:rFonts w:ascii="Garamond" w:hAnsi="Garamond" w:cs="Times New Roman"/>
          <w:sz w:val="24"/>
          <w:szCs w:val="24"/>
        </w:rPr>
        <w:t xml:space="preserve">guarantees </w:t>
      </w:r>
      <w:r w:rsidR="00276EBC" w:rsidRPr="00262998">
        <w:rPr>
          <w:rFonts w:ascii="Garamond" w:hAnsi="Garamond" w:cs="Times New Roman"/>
          <w:sz w:val="24"/>
          <w:szCs w:val="24"/>
        </w:rPr>
        <w:t xml:space="preserve">right to education </w:t>
      </w:r>
      <w:r w:rsidR="00276EBC" w:rsidRPr="00262998">
        <w:rPr>
          <w:rStyle w:val="FootnoteReference"/>
          <w:rFonts w:ascii="Garamond" w:hAnsi="Garamond" w:cs="Times New Roman"/>
          <w:sz w:val="24"/>
          <w:szCs w:val="24"/>
        </w:rPr>
        <w:footnoteReference w:id="53"/>
      </w:r>
      <w:r w:rsidRPr="00262998">
        <w:rPr>
          <w:rFonts w:ascii="Garamond" w:hAnsi="Garamond" w:cs="Times New Roman"/>
          <w:sz w:val="24"/>
          <w:szCs w:val="24"/>
        </w:rPr>
        <w:t xml:space="preserve"> as fundamental right and the Act relating to compulsory and free education 2018</w:t>
      </w:r>
      <w:r w:rsidR="00026FA8" w:rsidRPr="00262998">
        <w:rPr>
          <w:rFonts w:ascii="Garamond" w:hAnsi="Garamond" w:cs="Times New Roman"/>
          <w:sz w:val="24"/>
          <w:szCs w:val="24"/>
        </w:rPr>
        <w:t xml:space="preserve"> provides legislative basis for its implementation. The act also </w:t>
      </w:r>
      <w:r w:rsidR="002B3491" w:rsidRPr="00262998">
        <w:rPr>
          <w:rFonts w:ascii="Garamond" w:hAnsi="Garamond" w:cs="Times New Roman"/>
          <w:sz w:val="24"/>
          <w:szCs w:val="24"/>
        </w:rPr>
        <w:t>provides special rights for</w:t>
      </w:r>
      <w:r w:rsidR="00C83353" w:rsidRPr="00262998">
        <w:rPr>
          <w:rFonts w:ascii="Garamond" w:hAnsi="Garamond" w:cs="Times New Roman"/>
          <w:sz w:val="24"/>
          <w:szCs w:val="24"/>
        </w:rPr>
        <w:t xml:space="preserve"> citizens</w:t>
      </w:r>
      <w:r w:rsidR="002B3491" w:rsidRPr="00262998">
        <w:rPr>
          <w:rFonts w:ascii="Garamond" w:hAnsi="Garamond" w:cs="Times New Roman"/>
          <w:sz w:val="24"/>
          <w:szCs w:val="24"/>
        </w:rPr>
        <w:t xml:space="preserve"> with disabilities</w:t>
      </w:r>
      <w:r w:rsidR="00C83353" w:rsidRPr="00262998">
        <w:rPr>
          <w:rFonts w:ascii="Garamond" w:hAnsi="Garamond" w:cs="Times New Roman"/>
          <w:sz w:val="24"/>
          <w:szCs w:val="24"/>
        </w:rPr>
        <w:t xml:space="preserve"> including disability specific</w:t>
      </w:r>
      <w:r w:rsidR="007B68C5" w:rsidRPr="00262998">
        <w:rPr>
          <w:rFonts w:ascii="Garamond" w:hAnsi="Garamond" w:cs="Times New Roman"/>
          <w:sz w:val="24"/>
          <w:szCs w:val="24"/>
        </w:rPr>
        <w:t xml:space="preserve"> accessibility to </w:t>
      </w:r>
      <w:r w:rsidR="007B68C5" w:rsidRPr="00262998">
        <w:rPr>
          <w:rFonts w:ascii="Garamond" w:hAnsi="Garamond" w:cs="Times New Roman"/>
          <w:sz w:val="24"/>
          <w:szCs w:val="24"/>
        </w:rPr>
        <w:lastRenderedPageBreak/>
        <w:t>education.</w:t>
      </w:r>
      <w:r w:rsidR="00C83353" w:rsidRPr="00262998">
        <w:rPr>
          <w:rFonts w:ascii="Garamond" w:hAnsi="Garamond" w:cs="Times New Roman"/>
          <w:sz w:val="24"/>
          <w:szCs w:val="24"/>
        </w:rPr>
        <w:t xml:space="preserve"> </w:t>
      </w:r>
      <w:r w:rsidR="002B3491" w:rsidRPr="00262998">
        <w:rPr>
          <w:rStyle w:val="FootnoteReference"/>
          <w:rFonts w:ascii="Garamond" w:hAnsi="Garamond" w:cs="Times New Roman"/>
          <w:sz w:val="24"/>
          <w:szCs w:val="24"/>
        </w:rPr>
        <w:footnoteReference w:id="54"/>
      </w:r>
      <w:r w:rsidR="007B68C5" w:rsidRPr="00262998">
        <w:rPr>
          <w:rFonts w:ascii="Garamond" w:hAnsi="Garamond" w:cs="Times New Roman"/>
          <w:sz w:val="24"/>
          <w:szCs w:val="24"/>
        </w:rPr>
        <w:t xml:space="preserve"> The duty of keeping data in relation to Dalits, people with disabilities, </w:t>
      </w:r>
      <w:r w:rsidR="001E644F" w:rsidRPr="00262998">
        <w:rPr>
          <w:rFonts w:ascii="Garamond" w:hAnsi="Garamond" w:cs="Times New Roman"/>
          <w:sz w:val="24"/>
          <w:szCs w:val="24"/>
        </w:rPr>
        <w:t>economically indigent people has been vested upon the local level. The efficacy of local in collection of such record is yet to be assessed.</w:t>
      </w:r>
      <w:r w:rsidR="00C9440C" w:rsidRPr="00262998">
        <w:rPr>
          <w:rFonts w:ascii="Garamond" w:hAnsi="Garamond" w:cs="Times New Roman"/>
          <w:sz w:val="24"/>
          <w:szCs w:val="24"/>
        </w:rPr>
        <w:t xml:space="preserve"> There </w:t>
      </w:r>
      <w:r w:rsidR="00EE216F" w:rsidRPr="00262998">
        <w:rPr>
          <w:rFonts w:ascii="Garamond" w:hAnsi="Garamond" w:cs="Times New Roman"/>
          <w:sz w:val="24"/>
          <w:szCs w:val="24"/>
        </w:rPr>
        <w:t>has</w:t>
      </w:r>
      <w:r w:rsidR="00C9440C" w:rsidRPr="00262998">
        <w:rPr>
          <w:rFonts w:ascii="Garamond" w:hAnsi="Garamond" w:cs="Times New Roman"/>
          <w:sz w:val="24"/>
          <w:szCs w:val="24"/>
        </w:rPr>
        <w:t xml:space="preserve"> been progression in raising of awareness for education amongst Dalit community, with instances of local level government being involved in </w:t>
      </w:r>
      <w:r w:rsidR="003A7C12" w:rsidRPr="00262998">
        <w:rPr>
          <w:rFonts w:ascii="Garamond" w:hAnsi="Garamond" w:cs="Times New Roman"/>
          <w:sz w:val="24"/>
          <w:szCs w:val="24"/>
        </w:rPr>
        <w:t>door-to-door</w:t>
      </w:r>
      <w:r w:rsidR="00C9440C" w:rsidRPr="00262998">
        <w:rPr>
          <w:rFonts w:ascii="Garamond" w:hAnsi="Garamond" w:cs="Times New Roman"/>
          <w:sz w:val="24"/>
          <w:szCs w:val="24"/>
        </w:rPr>
        <w:t xml:space="preserve"> campaigns.</w:t>
      </w:r>
      <w:r w:rsidR="00C9440C" w:rsidRPr="00262998">
        <w:rPr>
          <w:rStyle w:val="FootnoteReference"/>
          <w:rFonts w:ascii="Garamond" w:hAnsi="Garamond" w:cs="Times New Roman"/>
          <w:sz w:val="24"/>
          <w:szCs w:val="24"/>
        </w:rPr>
        <w:footnoteReference w:id="55"/>
      </w:r>
      <w:r w:rsidR="007B68C5" w:rsidRPr="00262998">
        <w:rPr>
          <w:rFonts w:ascii="Garamond" w:hAnsi="Garamond" w:cs="Times New Roman"/>
          <w:sz w:val="24"/>
          <w:szCs w:val="24"/>
        </w:rPr>
        <w:t xml:space="preserve"> </w:t>
      </w:r>
      <w:r w:rsidRPr="00262998">
        <w:rPr>
          <w:rFonts w:ascii="Garamond" w:hAnsi="Garamond" w:cs="Times New Roman"/>
          <w:sz w:val="24"/>
          <w:szCs w:val="24"/>
        </w:rPr>
        <w:t xml:space="preserve"> </w:t>
      </w:r>
      <w:r w:rsidR="00907830" w:rsidRPr="00262998">
        <w:rPr>
          <w:rFonts w:ascii="Garamond" w:hAnsi="Garamond" w:cs="Times New Roman"/>
          <w:sz w:val="24"/>
          <w:szCs w:val="24"/>
        </w:rPr>
        <w:t xml:space="preserve">Education indicators are low in marginalized communities as in other sector </w:t>
      </w:r>
      <w:r w:rsidR="00E75B72" w:rsidRPr="00262998">
        <w:rPr>
          <w:rFonts w:ascii="Garamond" w:hAnsi="Garamond" w:cs="Times New Roman"/>
          <w:sz w:val="24"/>
          <w:szCs w:val="24"/>
        </w:rPr>
        <w:t xml:space="preserve">like </w:t>
      </w:r>
      <w:r w:rsidR="00907830" w:rsidRPr="00262998">
        <w:rPr>
          <w:rFonts w:ascii="Garamond" w:hAnsi="Garamond" w:cs="Times New Roman"/>
          <w:sz w:val="24"/>
          <w:szCs w:val="24"/>
        </w:rPr>
        <w:t>health.</w:t>
      </w:r>
      <w:r w:rsidR="00392B33" w:rsidRPr="00262998">
        <w:rPr>
          <w:rStyle w:val="FootnoteReference"/>
          <w:rFonts w:ascii="Garamond" w:hAnsi="Garamond" w:cs="Times New Roman"/>
          <w:sz w:val="24"/>
          <w:szCs w:val="24"/>
        </w:rPr>
        <w:footnoteReference w:id="56"/>
      </w:r>
      <w:r w:rsidR="00EE216F" w:rsidRPr="00262998">
        <w:rPr>
          <w:rFonts w:ascii="Garamond" w:hAnsi="Garamond" w:cs="Times New Roman"/>
          <w:sz w:val="24"/>
          <w:szCs w:val="24"/>
        </w:rPr>
        <w:t>.</w:t>
      </w:r>
      <w:r w:rsidR="00392B33" w:rsidRPr="00262998">
        <w:rPr>
          <w:rFonts w:ascii="Garamond" w:hAnsi="Garamond" w:cs="Times New Roman"/>
          <w:color w:val="FF0000"/>
          <w:sz w:val="24"/>
          <w:szCs w:val="24"/>
        </w:rPr>
        <w:t xml:space="preserve"> </w:t>
      </w:r>
      <w:r w:rsidR="00392B33" w:rsidRPr="00262998">
        <w:rPr>
          <w:rFonts w:ascii="Garamond" w:hAnsi="Garamond" w:cs="Times New Roman"/>
          <w:sz w:val="24"/>
          <w:szCs w:val="24"/>
        </w:rPr>
        <w:t xml:space="preserve">Gender based disparity is pervasive in education as in other sectors. Female children are vulnerable to deprivation of education and other necessities </w:t>
      </w:r>
      <w:r w:rsidRPr="00262998">
        <w:rPr>
          <w:rFonts w:ascii="Garamond" w:hAnsi="Garamond" w:cs="Times New Roman"/>
          <w:sz w:val="24"/>
          <w:szCs w:val="24"/>
        </w:rPr>
        <w:t>because of</w:t>
      </w:r>
      <w:r w:rsidR="00392B33" w:rsidRPr="00262998">
        <w:rPr>
          <w:rFonts w:ascii="Garamond" w:hAnsi="Garamond" w:cs="Times New Roman"/>
          <w:sz w:val="24"/>
          <w:szCs w:val="24"/>
        </w:rPr>
        <w:t xml:space="preserve"> problems such as child </w:t>
      </w:r>
      <w:proofErr w:type="spellStart"/>
      <w:r w:rsidR="00392B33" w:rsidRPr="00262998">
        <w:rPr>
          <w:rFonts w:ascii="Garamond" w:hAnsi="Garamond" w:cs="Times New Roman"/>
          <w:sz w:val="24"/>
          <w:szCs w:val="24"/>
        </w:rPr>
        <w:t>labour</w:t>
      </w:r>
      <w:proofErr w:type="spellEnd"/>
      <w:r w:rsidR="00392B33" w:rsidRPr="00262998">
        <w:rPr>
          <w:rFonts w:ascii="Garamond" w:hAnsi="Garamond" w:cs="Times New Roman"/>
          <w:sz w:val="24"/>
          <w:szCs w:val="24"/>
        </w:rPr>
        <w:t>.</w:t>
      </w:r>
      <w:r w:rsidR="00392B33" w:rsidRPr="00262998">
        <w:rPr>
          <w:rStyle w:val="FootnoteReference"/>
          <w:rFonts w:ascii="Garamond" w:hAnsi="Garamond" w:cs="Times New Roman"/>
          <w:sz w:val="24"/>
          <w:szCs w:val="24"/>
        </w:rPr>
        <w:footnoteReference w:id="57"/>
      </w:r>
      <w:r w:rsidR="00392B33" w:rsidRPr="00262998">
        <w:rPr>
          <w:rFonts w:ascii="Garamond" w:hAnsi="Garamond" w:cs="Times New Roman"/>
          <w:sz w:val="24"/>
          <w:szCs w:val="24"/>
        </w:rPr>
        <w:t xml:space="preserve"> Ministry of </w:t>
      </w:r>
      <w:r w:rsidR="00E75B72" w:rsidRPr="00262998">
        <w:rPr>
          <w:rFonts w:ascii="Garamond" w:hAnsi="Garamond" w:cs="Times New Roman"/>
          <w:sz w:val="24"/>
          <w:szCs w:val="24"/>
        </w:rPr>
        <w:t>Education,</w:t>
      </w:r>
      <w:r w:rsidR="00392B33" w:rsidRPr="00262998">
        <w:rPr>
          <w:rFonts w:ascii="Garamond" w:hAnsi="Garamond" w:cs="Times New Roman"/>
          <w:sz w:val="24"/>
          <w:szCs w:val="24"/>
        </w:rPr>
        <w:t xml:space="preserve"> Science and Technology has created a reporting mechanism to facilitate cases of violence experienced by students at schools. Complaint response mechanism guideline 2073 is in place which makes such reporting mechanism compulsory across schools along with appointment of a female teacher as a gender focal person. The efficiency of which is still to be studied. </w:t>
      </w:r>
      <w:r w:rsidR="008579D5" w:rsidRPr="00262998">
        <w:rPr>
          <w:rFonts w:ascii="Garamond" w:hAnsi="Garamond" w:cs="Times New Roman"/>
          <w:sz w:val="24"/>
          <w:szCs w:val="24"/>
        </w:rPr>
        <w:t xml:space="preserve"> </w:t>
      </w:r>
    </w:p>
    <w:p w14:paraId="6D5F607F" w14:textId="02BBF79A" w:rsidR="0034232E" w:rsidRPr="00262998" w:rsidRDefault="008579D5" w:rsidP="00262998">
      <w:pPr>
        <w:spacing w:line="360" w:lineRule="auto"/>
        <w:jc w:val="both"/>
        <w:rPr>
          <w:rFonts w:ascii="Garamond" w:hAnsi="Garamond" w:cs="Times New Roman"/>
          <w:sz w:val="24"/>
          <w:szCs w:val="24"/>
        </w:rPr>
      </w:pPr>
      <w:r w:rsidRPr="00262998">
        <w:rPr>
          <w:rFonts w:ascii="Garamond" w:hAnsi="Garamond" w:cs="Times New Roman"/>
          <w:sz w:val="24"/>
          <w:szCs w:val="24"/>
        </w:rPr>
        <w:t>Commitment to increase and implement scholarship for children from marginalized community was reiterated in the Budget speech of 2022.</w:t>
      </w:r>
      <w:r w:rsidR="001D3B81" w:rsidRPr="00262998">
        <w:rPr>
          <w:rStyle w:val="FootnoteReference"/>
          <w:rFonts w:ascii="Garamond" w:hAnsi="Garamond" w:cs="Times New Roman"/>
          <w:sz w:val="24"/>
          <w:szCs w:val="24"/>
        </w:rPr>
        <w:footnoteReference w:id="58"/>
      </w:r>
      <w:r w:rsidR="003879A3" w:rsidRPr="00262998">
        <w:rPr>
          <w:rFonts w:ascii="Garamond" w:hAnsi="Garamond" w:cs="Times New Roman"/>
          <w:sz w:val="24"/>
          <w:szCs w:val="24"/>
        </w:rPr>
        <w:t>100 million rupees was separated in buying essential equipment in schools in each province to breach the digital divide in terms of education.</w:t>
      </w:r>
      <w:r w:rsidR="003879A3" w:rsidRPr="00262998">
        <w:rPr>
          <w:rStyle w:val="FootnoteReference"/>
          <w:rFonts w:ascii="Garamond" w:hAnsi="Garamond" w:cs="Times New Roman"/>
          <w:sz w:val="24"/>
          <w:szCs w:val="24"/>
        </w:rPr>
        <w:footnoteReference w:id="59"/>
      </w:r>
      <w:r w:rsidR="003879A3" w:rsidRPr="00262998">
        <w:rPr>
          <w:rFonts w:ascii="Garamond" w:hAnsi="Garamond" w:cs="Times New Roman"/>
          <w:sz w:val="24"/>
          <w:szCs w:val="24"/>
        </w:rPr>
        <w:t xml:space="preserve"> </w:t>
      </w:r>
      <w:r w:rsidR="00392B33" w:rsidRPr="00262998">
        <w:rPr>
          <w:rFonts w:ascii="Garamond" w:hAnsi="Garamond" w:cs="Times New Roman"/>
          <w:sz w:val="24"/>
          <w:szCs w:val="24"/>
        </w:rPr>
        <w:t xml:space="preserve"> Sexual education is a part of required curriculum but is found to be skipped by faculties in some scenarios.</w:t>
      </w:r>
      <w:r w:rsidR="00392B33" w:rsidRPr="00262998">
        <w:rPr>
          <w:rStyle w:val="FootnoteReference"/>
          <w:rFonts w:ascii="Garamond" w:hAnsi="Garamond" w:cs="Times New Roman"/>
          <w:sz w:val="24"/>
          <w:szCs w:val="24"/>
        </w:rPr>
        <w:footnoteReference w:id="60"/>
      </w:r>
      <w:r w:rsidR="00392B33" w:rsidRPr="00262998">
        <w:rPr>
          <w:rFonts w:ascii="Garamond" w:hAnsi="Garamond" w:cs="Times New Roman"/>
          <w:sz w:val="24"/>
          <w:szCs w:val="24"/>
        </w:rPr>
        <w:t xml:space="preserve"> There are very few schools that have disability friendly infrastructure which could support in the teaching and learning of children with disabilities</w:t>
      </w:r>
      <w:r w:rsidR="00392B33" w:rsidRPr="00262998">
        <w:rPr>
          <w:rStyle w:val="FootnoteReference"/>
          <w:rFonts w:ascii="Garamond" w:hAnsi="Garamond" w:cs="Times New Roman"/>
          <w:sz w:val="24"/>
          <w:szCs w:val="24"/>
        </w:rPr>
        <w:footnoteReference w:id="61"/>
      </w:r>
      <w:r w:rsidR="00392B33" w:rsidRPr="00262998">
        <w:rPr>
          <w:rFonts w:ascii="Garamond" w:hAnsi="Garamond" w:cs="Times New Roman"/>
          <w:sz w:val="24"/>
          <w:szCs w:val="24"/>
        </w:rPr>
        <w:t xml:space="preserve">. </w:t>
      </w:r>
      <w:r w:rsidR="003879A3" w:rsidRPr="00262998">
        <w:rPr>
          <w:rFonts w:ascii="Garamond" w:hAnsi="Garamond" w:cs="Times New Roman"/>
          <w:sz w:val="24"/>
          <w:szCs w:val="24"/>
        </w:rPr>
        <w:t xml:space="preserve">(Look </w:t>
      </w:r>
      <w:r w:rsidR="00392B33" w:rsidRPr="00262998">
        <w:rPr>
          <w:rFonts w:ascii="Garamond" w:hAnsi="Garamond" w:cs="Times New Roman"/>
          <w:sz w:val="24"/>
          <w:szCs w:val="24"/>
        </w:rPr>
        <w:t>for new data)</w:t>
      </w:r>
      <w:r w:rsidR="004B3553" w:rsidRPr="00262998">
        <w:rPr>
          <w:rFonts w:ascii="Garamond" w:hAnsi="Garamond" w:cs="Times New Roman"/>
          <w:sz w:val="24"/>
          <w:szCs w:val="24"/>
        </w:rPr>
        <w:t xml:space="preserve"> Digital divide in terms of accessibility to education was clearly seen during Covid-19.</w:t>
      </w:r>
      <w:r w:rsidR="002C1716" w:rsidRPr="00262998">
        <w:rPr>
          <w:rFonts w:ascii="Garamond" w:hAnsi="Garamond" w:cs="Times New Roman"/>
          <w:color w:val="FF0000"/>
          <w:sz w:val="24"/>
          <w:szCs w:val="24"/>
        </w:rPr>
        <w:t xml:space="preserve"> </w:t>
      </w:r>
      <w:r w:rsidR="002C1716" w:rsidRPr="00262998">
        <w:rPr>
          <w:rFonts w:ascii="Garamond" w:hAnsi="Garamond" w:cs="Times New Roman"/>
          <w:sz w:val="24"/>
          <w:szCs w:val="24"/>
        </w:rPr>
        <w:t xml:space="preserve">Children’s curriculum is still missing out on dissemination of principle of </w:t>
      </w:r>
      <w:r w:rsidR="001D3B81" w:rsidRPr="00262998">
        <w:rPr>
          <w:rFonts w:ascii="Garamond" w:hAnsi="Garamond" w:cs="Times New Roman"/>
          <w:sz w:val="24"/>
          <w:szCs w:val="24"/>
        </w:rPr>
        <w:t>child rights as committed by Nepal under the Child rights convention (CRC)</w:t>
      </w:r>
      <w:r w:rsidR="002C1716" w:rsidRPr="00262998">
        <w:rPr>
          <w:rFonts w:ascii="Garamond" w:hAnsi="Garamond" w:cs="Times New Roman"/>
          <w:sz w:val="24"/>
          <w:szCs w:val="24"/>
        </w:rPr>
        <w:t>, and education is still mostly accessible only in English and Nepali language, missing out on native accessibility.</w:t>
      </w:r>
      <w:r w:rsidRPr="00262998">
        <w:rPr>
          <w:rFonts w:ascii="Garamond" w:hAnsi="Garamond" w:cs="Times New Roman"/>
          <w:sz w:val="24"/>
          <w:szCs w:val="24"/>
        </w:rPr>
        <w:t xml:space="preserve"> Education Policy 2076 to provide professional development training to teachers, develop a national teacher competency framework and pre-service teacher </w:t>
      </w:r>
      <w:r w:rsidRPr="00262998">
        <w:rPr>
          <w:rFonts w:ascii="Garamond" w:hAnsi="Garamond" w:cs="Times New Roman"/>
          <w:sz w:val="24"/>
          <w:szCs w:val="24"/>
        </w:rPr>
        <w:lastRenderedPageBreak/>
        <w:t>education including several other plans to improve accessibility and quality of educ</w:t>
      </w:r>
      <w:r w:rsidR="003C17F3" w:rsidRPr="00262998">
        <w:rPr>
          <w:rFonts w:ascii="Garamond" w:hAnsi="Garamond" w:cs="Times New Roman"/>
          <w:sz w:val="24"/>
          <w:szCs w:val="24"/>
        </w:rPr>
        <w:t xml:space="preserve">ation remains to be completed. </w:t>
      </w:r>
    </w:p>
    <w:tbl>
      <w:tblPr>
        <w:tblStyle w:val="TableGrid"/>
        <w:tblW w:w="0" w:type="auto"/>
        <w:tblLook w:val="04A0" w:firstRow="1" w:lastRow="0" w:firstColumn="1" w:lastColumn="0" w:noHBand="0" w:noVBand="1"/>
      </w:tblPr>
      <w:tblGrid>
        <w:gridCol w:w="7195"/>
        <w:gridCol w:w="2155"/>
      </w:tblGrid>
      <w:tr w:rsidR="00FD3996" w:rsidRPr="00B81362" w14:paraId="6DB92B7E" w14:textId="77777777" w:rsidTr="00FD3996">
        <w:tc>
          <w:tcPr>
            <w:tcW w:w="7195" w:type="dxa"/>
          </w:tcPr>
          <w:p w14:paraId="04B6F35B" w14:textId="4B75B87E" w:rsidR="00FD3996" w:rsidRPr="00B81362" w:rsidRDefault="00B81362" w:rsidP="00262998">
            <w:pPr>
              <w:spacing w:line="360" w:lineRule="auto"/>
              <w:jc w:val="both"/>
              <w:rPr>
                <w:rFonts w:ascii="Garamond" w:hAnsi="Garamond" w:cs="Times New Roman"/>
                <w:b/>
                <w:bCs/>
                <w:sz w:val="24"/>
                <w:szCs w:val="24"/>
              </w:rPr>
            </w:pPr>
            <w:r>
              <w:rPr>
                <w:rFonts w:ascii="Garamond" w:hAnsi="Garamond" w:cs="Times New Roman"/>
                <w:b/>
                <w:bCs/>
                <w:sz w:val="24"/>
                <w:szCs w:val="24"/>
              </w:rPr>
              <w:t>Recommendation: Right to E</w:t>
            </w:r>
            <w:r w:rsidR="00FD3996" w:rsidRPr="00B81362">
              <w:rPr>
                <w:rFonts w:ascii="Garamond" w:hAnsi="Garamond" w:cs="Times New Roman"/>
                <w:b/>
                <w:bCs/>
                <w:sz w:val="24"/>
                <w:szCs w:val="24"/>
              </w:rPr>
              <w:t>ducation</w:t>
            </w:r>
          </w:p>
        </w:tc>
        <w:tc>
          <w:tcPr>
            <w:tcW w:w="2155" w:type="dxa"/>
          </w:tcPr>
          <w:p w14:paraId="79A29849" w14:textId="2B62F278" w:rsidR="00FD3996" w:rsidRPr="00B81362" w:rsidRDefault="00FD3996" w:rsidP="00262998">
            <w:pPr>
              <w:spacing w:line="360" w:lineRule="auto"/>
              <w:jc w:val="both"/>
              <w:rPr>
                <w:rFonts w:ascii="Garamond" w:hAnsi="Garamond" w:cs="Times New Roman"/>
                <w:b/>
                <w:bCs/>
                <w:sz w:val="24"/>
                <w:szCs w:val="24"/>
              </w:rPr>
            </w:pPr>
            <w:r w:rsidRPr="00B81362">
              <w:rPr>
                <w:rFonts w:ascii="Garamond" w:hAnsi="Garamond" w:cs="Times New Roman"/>
                <w:b/>
                <w:bCs/>
                <w:sz w:val="24"/>
                <w:szCs w:val="24"/>
              </w:rPr>
              <w:t>Status</w:t>
            </w:r>
          </w:p>
        </w:tc>
      </w:tr>
      <w:tr w:rsidR="00FD3996" w:rsidRPr="00262998" w14:paraId="592106A9" w14:textId="77777777" w:rsidTr="00633E9E">
        <w:tc>
          <w:tcPr>
            <w:tcW w:w="7195" w:type="dxa"/>
            <w:shd w:val="clear" w:color="auto" w:fill="FFFF00"/>
          </w:tcPr>
          <w:p w14:paraId="73C66E17" w14:textId="475A22BB" w:rsidR="00FD3996" w:rsidRPr="00262998" w:rsidRDefault="00FD3996"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159.147 Continue its efforts to create </w:t>
            </w:r>
            <w:proofErr w:type="spellStart"/>
            <w:r w:rsidRPr="00262998">
              <w:rPr>
                <w:rFonts w:ascii="Garamond" w:hAnsi="Garamond" w:cs="Times New Roman"/>
                <w:sz w:val="24"/>
                <w:szCs w:val="24"/>
              </w:rPr>
              <w:t>favourable</w:t>
            </w:r>
            <w:proofErr w:type="spellEnd"/>
            <w:r w:rsidRPr="00262998">
              <w:rPr>
                <w:rFonts w:ascii="Garamond" w:hAnsi="Garamond" w:cs="Times New Roman"/>
                <w:sz w:val="24"/>
                <w:szCs w:val="24"/>
              </w:rPr>
              <w:t xml:space="preserve"> conditions for ensuring access to free and quality education, and public health for all (Democratic People’s Republic of Korea);</w:t>
            </w:r>
            <w:r w:rsidR="00AD06D9">
              <w:rPr>
                <w:rFonts w:ascii="Garamond" w:hAnsi="Garamond" w:cs="Times New Roman"/>
                <w:sz w:val="24"/>
                <w:szCs w:val="24"/>
              </w:rPr>
              <w:t xml:space="preserve"> </w:t>
            </w:r>
            <w:r w:rsidR="00AD06D9" w:rsidRPr="00AD06D9">
              <w:rPr>
                <w:rFonts w:ascii="Garamond" w:hAnsi="Garamond" w:cs="Times New Roman"/>
                <w:color w:val="0070C0"/>
                <w:sz w:val="24"/>
                <w:szCs w:val="24"/>
              </w:rPr>
              <w:t>Supported</w:t>
            </w:r>
          </w:p>
        </w:tc>
        <w:tc>
          <w:tcPr>
            <w:tcW w:w="2155" w:type="dxa"/>
            <w:shd w:val="clear" w:color="auto" w:fill="FFFF00"/>
          </w:tcPr>
          <w:p w14:paraId="1E7A6929" w14:textId="24AE4810" w:rsidR="00FD3996" w:rsidRPr="00262998" w:rsidRDefault="00AD06D9"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r w:rsidR="00AD06D9" w:rsidRPr="00262998" w14:paraId="3C083F99" w14:textId="77777777" w:rsidTr="00633E9E">
        <w:tc>
          <w:tcPr>
            <w:tcW w:w="7195" w:type="dxa"/>
            <w:shd w:val="clear" w:color="auto" w:fill="FFFF00"/>
          </w:tcPr>
          <w:p w14:paraId="63096725" w14:textId="3758D2FA" w:rsidR="00AD06D9" w:rsidRPr="00262998" w:rsidRDefault="00AD06D9" w:rsidP="00262998">
            <w:pPr>
              <w:spacing w:line="360" w:lineRule="auto"/>
              <w:jc w:val="both"/>
              <w:rPr>
                <w:rFonts w:ascii="Garamond" w:hAnsi="Garamond" w:cs="Times New Roman"/>
                <w:sz w:val="24"/>
                <w:szCs w:val="24"/>
              </w:rPr>
            </w:pPr>
            <w:r w:rsidRPr="00262998">
              <w:rPr>
                <w:rFonts w:ascii="Garamond" w:hAnsi="Garamond" w:cs="Times New Roman"/>
                <w:sz w:val="24"/>
                <w:szCs w:val="24"/>
              </w:rPr>
              <w:t>159.148 Step up further efforts to ensure gender parity in both primary and secondary education (Bangladesh);</w:t>
            </w:r>
            <w:r>
              <w:rPr>
                <w:rFonts w:ascii="Garamond" w:hAnsi="Garamond" w:cs="Times New Roman"/>
                <w:sz w:val="24"/>
                <w:szCs w:val="24"/>
              </w:rPr>
              <w:t xml:space="preserve"> </w:t>
            </w:r>
            <w:r w:rsidRPr="00AD06D9">
              <w:rPr>
                <w:rFonts w:ascii="Garamond" w:hAnsi="Garamond" w:cs="Times New Roman"/>
                <w:color w:val="0070C0"/>
                <w:sz w:val="24"/>
                <w:szCs w:val="24"/>
              </w:rPr>
              <w:t>Supported</w:t>
            </w:r>
          </w:p>
        </w:tc>
        <w:tc>
          <w:tcPr>
            <w:tcW w:w="2155" w:type="dxa"/>
            <w:shd w:val="clear" w:color="auto" w:fill="FFFF00"/>
          </w:tcPr>
          <w:p w14:paraId="7AC6E9E7" w14:textId="48E20878" w:rsidR="00AD06D9" w:rsidRPr="00262998" w:rsidRDefault="00AD06D9" w:rsidP="00262998">
            <w:pPr>
              <w:spacing w:line="360" w:lineRule="auto"/>
              <w:jc w:val="both"/>
              <w:rPr>
                <w:rFonts w:ascii="Garamond" w:hAnsi="Garamond" w:cs="Times New Roman"/>
                <w:sz w:val="24"/>
                <w:szCs w:val="24"/>
              </w:rPr>
            </w:pPr>
            <w:r w:rsidRPr="007A7F52">
              <w:rPr>
                <w:rFonts w:ascii="Garamond" w:hAnsi="Garamond" w:cs="Times New Roman"/>
                <w:sz w:val="24"/>
                <w:szCs w:val="24"/>
              </w:rPr>
              <w:t>Partially Implemented</w:t>
            </w:r>
          </w:p>
        </w:tc>
      </w:tr>
      <w:tr w:rsidR="00AD06D9" w:rsidRPr="00262998" w14:paraId="225109AD" w14:textId="77777777" w:rsidTr="00AD06D9">
        <w:trPr>
          <w:trHeight w:val="782"/>
        </w:trPr>
        <w:tc>
          <w:tcPr>
            <w:tcW w:w="7195" w:type="dxa"/>
            <w:shd w:val="clear" w:color="auto" w:fill="FFFF00"/>
          </w:tcPr>
          <w:p w14:paraId="237CB404" w14:textId="26E0DBED" w:rsidR="00AD06D9" w:rsidRPr="00262998" w:rsidRDefault="00AD06D9" w:rsidP="00262998">
            <w:pPr>
              <w:spacing w:line="360" w:lineRule="auto"/>
              <w:jc w:val="both"/>
              <w:rPr>
                <w:rFonts w:ascii="Garamond" w:hAnsi="Garamond" w:cs="Times New Roman"/>
                <w:sz w:val="24"/>
                <w:szCs w:val="24"/>
              </w:rPr>
            </w:pPr>
            <w:r w:rsidRPr="00262998">
              <w:rPr>
                <w:rFonts w:ascii="Garamond" w:hAnsi="Garamond" w:cs="Times New Roman"/>
                <w:sz w:val="24"/>
                <w:szCs w:val="24"/>
              </w:rPr>
              <w:t>159.149 Enhance measures to scale up school enrolment at the secondary level (Ethiopia)</w:t>
            </w:r>
            <w:r>
              <w:rPr>
                <w:rFonts w:ascii="Garamond" w:hAnsi="Garamond" w:cs="Times New Roman"/>
                <w:sz w:val="24"/>
                <w:szCs w:val="24"/>
              </w:rPr>
              <w:t xml:space="preserve"> </w:t>
            </w:r>
            <w:r w:rsidRPr="00AD06D9">
              <w:rPr>
                <w:rFonts w:ascii="Garamond" w:hAnsi="Garamond" w:cs="Times New Roman"/>
                <w:color w:val="0070C0"/>
                <w:sz w:val="24"/>
                <w:szCs w:val="24"/>
              </w:rPr>
              <w:t>Supported</w:t>
            </w:r>
          </w:p>
        </w:tc>
        <w:tc>
          <w:tcPr>
            <w:tcW w:w="2155" w:type="dxa"/>
            <w:shd w:val="clear" w:color="auto" w:fill="FFFF00"/>
          </w:tcPr>
          <w:p w14:paraId="0212B25B" w14:textId="226BC1DB" w:rsidR="00AD06D9" w:rsidRPr="00262998" w:rsidRDefault="00AD06D9" w:rsidP="00262998">
            <w:pPr>
              <w:spacing w:line="360" w:lineRule="auto"/>
              <w:jc w:val="both"/>
              <w:rPr>
                <w:rFonts w:ascii="Garamond" w:hAnsi="Garamond" w:cs="Times New Roman"/>
                <w:sz w:val="24"/>
                <w:szCs w:val="24"/>
              </w:rPr>
            </w:pPr>
            <w:r w:rsidRPr="007A7F52">
              <w:rPr>
                <w:rFonts w:ascii="Garamond" w:hAnsi="Garamond" w:cs="Times New Roman"/>
                <w:sz w:val="24"/>
                <w:szCs w:val="24"/>
              </w:rPr>
              <w:t>Partially Implemented</w:t>
            </w:r>
          </w:p>
        </w:tc>
      </w:tr>
      <w:tr w:rsidR="00AD06D9" w:rsidRPr="00262998" w14:paraId="45312AA5" w14:textId="77777777" w:rsidTr="00633E9E">
        <w:tc>
          <w:tcPr>
            <w:tcW w:w="7195" w:type="dxa"/>
            <w:shd w:val="clear" w:color="auto" w:fill="FFFF00"/>
          </w:tcPr>
          <w:p w14:paraId="52B9D526" w14:textId="1483FF1E" w:rsidR="00AD06D9" w:rsidRPr="00262998" w:rsidRDefault="00AD06D9" w:rsidP="00262998">
            <w:pPr>
              <w:spacing w:line="360" w:lineRule="auto"/>
              <w:jc w:val="both"/>
              <w:rPr>
                <w:rFonts w:ascii="Garamond" w:hAnsi="Garamond" w:cs="Times New Roman"/>
                <w:sz w:val="24"/>
                <w:szCs w:val="24"/>
              </w:rPr>
            </w:pPr>
            <w:r w:rsidRPr="00262998">
              <w:rPr>
                <w:rFonts w:ascii="Garamond" w:hAnsi="Garamond" w:cs="Times New Roman"/>
                <w:sz w:val="24"/>
                <w:szCs w:val="24"/>
              </w:rPr>
              <w:t>159.150 Take all necessary measures to ensure full inclusion and improve learning results for all children belonging to the Dalit community, underrepresented castes and indigenous peoples, including children with disabilities, at all levels of education, and to ensure the representation of these groups, especially women, in teaching positions (Finland);</w:t>
            </w:r>
            <w:r>
              <w:rPr>
                <w:rFonts w:ascii="Garamond" w:hAnsi="Garamond" w:cs="Times New Roman"/>
                <w:sz w:val="24"/>
                <w:szCs w:val="24"/>
              </w:rPr>
              <w:t xml:space="preserve"> </w:t>
            </w:r>
            <w:r w:rsidRPr="00AD06D9">
              <w:rPr>
                <w:rFonts w:ascii="Garamond" w:hAnsi="Garamond" w:cs="Times New Roman"/>
                <w:color w:val="0070C0"/>
                <w:sz w:val="24"/>
                <w:szCs w:val="24"/>
              </w:rPr>
              <w:t>Supported</w:t>
            </w:r>
          </w:p>
        </w:tc>
        <w:tc>
          <w:tcPr>
            <w:tcW w:w="2155" w:type="dxa"/>
            <w:shd w:val="clear" w:color="auto" w:fill="FFFF00"/>
          </w:tcPr>
          <w:p w14:paraId="3E32FD6E" w14:textId="5252A393" w:rsidR="00AD06D9" w:rsidRPr="00262998" w:rsidRDefault="00AD06D9" w:rsidP="00262998">
            <w:pPr>
              <w:spacing w:line="360" w:lineRule="auto"/>
              <w:jc w:val="both"/>
              <w:rPr>
                <w:rFonts w:ascii="Garamond" w:hAnsi="Garamond" w:cs="Times New Roman"/>
                <w:sz w:val="24"/>
                <w:szCs w:val="24"/>
              </w:rPr>
            </w:pPr>
            <w:r w:rsidRPr="007A7F52">
              <w:rPr>
                <w:rFonts w:ascii="Garamond" w:hAnsi="Garamond" w:cs="Times New Roman"/>
                <w:sz w:val="24"/>
                <w:szCs w:val="24"/>
              </w:rPr>
              <w:t>Partially Implemented</w:t>
            </w:r>
          </w:p>
        </w:tc>
      </w:tr>
      <w:tr w:rsidR="00FD3996" w:rsidRPr="00262998" w14:paraId="3CE8F750" w14:textId="77777777" w:rsidTr="00633E9E">
        <w:tc>
          <w:tcPr>
            <w:tcW w:w="7195" w:type="dxa"/>
            <w:shd w:val="clear" w:color="auto" w:fill="FF0000"/>
          </w:tcPr>
          <w:p w14:paraId="19ED09AB" w14:textId="4C7EC320" w:rsidR="00FD3996" w:rsidRPr="00262998" w:rsidRDefault="00FD3996" w:rsidP="00262998">
            <w:pPr>
              <w:spacing w:line="360" w:lineRule="auto"/>
              <w:jc w:val="both"/>
              <w:rPr>
                <w:rFonts w:ascii="Garamond" w:hAnsi="Garamond" w:cs="Times New Roman"/>
                <w:sz w:val="24"/>
                <w:szCs w:val="24"/>
              </w:rPr>
            </w:pPr>
            <w:r w:rsidRPr="00262998">
              <w:rPr>
                <w:rFonts w:ascii="Garamond" w:hAnsi="Garamond" w:cs="Times New Roman"/>
                <w:sz w:val="24"/>
                <w:szCs w:val="24"/>
              </w:rPr>
              <w:t>159.151 Defend and promote the fundamental right to education, ensuring the provision of free quality education to all without discrimination (Holy See);</w:t>
            </w:r>
            <w:r w:rsidR="00AD06D9">
              <w:rPr>
                <w:rFonts w:ascii="Garamond" w:hAnsi="Garamond" w:cs="Times New Roman"/>
                <w:sz w:val="24"/>
                <w:szCs w:val="24"/>
              </w:rPr>
              <w:t xml:space="preserve"> </w:t>
            </w:r>
            <w:r w:rsidR="00AD06D9" w:rsidRPr="00AD06D9">
              <w:rPr>
                <w:rFonts w:ascii="Garamond" w:hAnsi="Garamond" w:cs="Times New Roman"/>
                <w:color w:val="0070C0"/>
                <w:sz w:val="24"/>
                <w:szCs w:val="24"/>
              </w:rPr>
              <w:t>Supported</w:t>
            </w:r>
          </w:p>
        </w:tc>
        <w:tc>
          <w:tcPr>
            <w:tcW w:w="2155" w:type="dxa"/>
            <w:shd w:val="clear" w:color="auto" w:fill="FF0000"/>
          </w:tcPr>
          <w:p w14:paraId="3598AB1B" w14:textId="4CBEECE2" w:rsidR="00FD3996" w:rsidRPr="00262998" w:rsidRDefault="00FD3996" w:rsidP="00262998">
            <w:pPr>
              <w:spacing w:line="360" w:lineRule="auto"/>
              <w:jc w:val="both"/>
              <w:rPr>
                <w:rFonts w:ascii="Garamond" w:hAnsi="Garamond" w:cs="Times New Roman"/>
                <w:sz w:val="24"/>
                <w:szCs w:val="24"/>
              </w:rPr>
            </w:pPr>
            <w:r w:rsidRPr="00262998">
              <w:rPr>
                <w:rFonts w:ascii="Garamond" w:hAnsi="Garamond" w:cs="Times New Roman"/>
                <w:sz w:val="24"/>
                <w:szCs w:val="24"/>
              </w:rPr>
              <w:t>Supported</w:t>
            </w:r>
          </w:p>
        </w:tc>
      </w:tr>
      <w:tr w:rsidR="00FD3996" w:rsidRPr="00262998" w14:paraId="641E3EBF" w14:textId="77777777" w:rsidTr="00A059EE">
        <w:tc>
          <w:tcPr>
            <w:tcW w:w="7195" w:type="dxa"/>
            <w:shd w:val="clear" w:color="auto" w:fill="FF0000"/>
          </w:tcPr>
          <w:p w14:paraId="50647CFF" w14:textId="330D8130" w:rsidR="00FD3996" w:rsidRPr="00262998" w:rsidRDefault="00FD3996" w:rsidP="00262998">
            <w:pPr>
              <w:spacing w:line="360" w:lineRule="auto"/>
              <w:jc w:val="both"/>
              <w:rPr>
                <w:rFonts w:ascii="Garamond" w:hAnsi="Garamond" w:cs="Times New Roman"/>
                <w:sz w:val="24"/>
                <w:szCs w:val="24"/>
              </w:rPr>
            </w:pPr>
            <w:r w:rsidRPr="00262998">
              <w:rPr>
                <w:rFonts w:ascii="Garamond" w:hAnsi="Garamond" w:cs="Times New Roman"/>
                <w:sz w:val="24"/>
                <w:szCs w:val="24"/>
              </w:rPr>
              <w:t>159.152 Provide free quality education to all citizens without discrimination (Mauritius);</w:t>
            </w:r>
            <w:r w:rsidR="00AD06D9">
              <w:rPr>
                <w:rFonts w:ascii="Garamond" w:hAnsi="Garamond" w:cs="Times New Roman"/>
                <w:sz w:val="24"/>
                <w:szCs w:val="24"/>
              </w:rPr>
              <w:t xml:space="preserve"> </w:t>
            </w:r>
            <w:r w:rsidR="00AD06D9" w:rsidRPr="00AD06D9">
              <w:rPr>
                <w:rFonts w:ascii="Garamond" w:hAnsi="Garamond" w:cs="Times New Roman"/>
                <w:color w:val="0070C0"/>
                <w:sz w:val="24"/>
                <w:szCs w:val="24"/>
              </w:rPr>
              <w:t>Supported</w:t>
            </w:r>
          </w:p>
        </w:tc>
        <w:tc>
          <w:tcPr>
            <w:tcW w:w="2155" w:type="dxa"/>
            <w:shd w:val="clear" w:color="auto" w:fill="FF0000"/>
          </w:tcPr>
          <w:p w14:paraId="3A1C20AC" w14:textId="4D7733E7" w:rsidR="00FD3996" w:rsidRPr="00262998" w:rsidRDefault="00FD3996" w:rsidP="00262998">
            <w:pPr>
              <w:spacing w:line="360" w:lineRule="auto"/>
              <w:jc w:val="both"/>
              <w:rPr>
                <w:rFonts w:ascii="Garamond" w:hAnsi="Garamond" w:cs="Times New Roman"/>
                <w:sz w:val="24"/>
                <w:szCs w:val="24"/>
              </w:rPr>
            </w:pPr>
            <w:r w:rsidRPr="00262998">
              <w:rPr>
                <w:rFonts w:ascii="Garamond" w:hAnsi="Garamond" w:cs="Times New Roman"/>
                <w:sz w:val="24"/>
                <w:szCs w:val="24"/>
              </w:rPr>
              <w:t>Supported</w:t>
            </w:r>
          </w:p>
        </w:tc>
      </w:tr>
      <w:tr w:rsidR="00AD06D9" w:rsidRPr="00262998" w14:paraId="102BC0F7" w14:textId="77777777" w:rsidTr="00633E9E">
        <w:tc>
          <w:tcPr>
            <w:tcW w:w="7195" w:type="dxa"/>
            <w:shd w:val="clear" w:color="auto" w:fill="FFFF00"/>
          </w:tcPr>
          <w:p w14:paraId="47D93F64" w14:textId="3D431D6C" w:rsidR="00AD06D9" w:rsidRPr="00262998" w:rsidRDefault="00AD06D9" w:rsidP="00262998">
            <w:pPr>
              <w:spacing w:line="360" w:lineRule="auto"/>
              <w:jc w:val="both"/>
              <w:rPr>
                <w:rFonts w:ascii="Garamond" w:hAnsi="Garamond" w:cs="Times New Roman"/>
                <w:sz w:val="24"/>
                <w:szCs w:val="24"/>
              </w:rPr>
            </w:pPr>
            <w:r w:rsidRPr="00262998">
              <w:rPr>
                <w:rFonts w:ascii="Garamond" w:hAnsi="Garamond" w:cs="Times New Roman"/>
                <w:sz w:val="24"/>
                <w:szCs w:val="24"/>
              </w:rPr>
              <w:t>159.153 Continue its efforts to ensure an all-inclusive education system that leaves no one behind, including children with disabilities (Norway);</w:t>
            </w:r>
          </w:p>
          <w:p w14:paraId="775A2489" w14:textId="64510E67" w:rsidR="00AD06D9" w:rsidRPr="00262998" w:rsidRDefault="00AD06D9" w:rsidP="00262998">
            <w:pPr>
              <w:spacing w:line="360" w:lineRule="auto"/>
              <w:jc w:val="both"/>
              <w:rPr>
                <w:rFonts w:ascii="Garamond" w:hAnsi="Garamond" w:cs="Times New Roman"/>
                <w:sz w:val="24"/>
                <w:szCs w:val="24"/>
              </w:rPr>
            </w:pPr>
            <w:r w:rsidRPr="00AD06D9">
              <w:rPr>
                <w:rFonts w:ascii="Garamond" w:hAnsi="Garamond" w:cs="Times New Roman"/>
                <w:color w:val="0070C0"/>
                <w:sz w:val="24"/>
                <w:szCs w:val="24"/>
              </w:rPr>
              <w:t>Supported</w:t>
            </w:r>
          </w:p>
        </w:tc>
        <w:tc>
          <w:tcPr>
            <w:tcW w:w="2155" w:type="dxa"/>
            <w:shd w:val="clear" w:color="auto" w:fill="FFFF00"/>
          </w:tcPr>
          <w:p w14:paraId="5838A556" w14:textId="6FB37D57" w:rsidR="00AD06D9" w:rsidRPr="00262998" w:rsidRDefault="00AD06D9" w:rsidP="00262998">
            <w:pPr>
              <w:spacing w:line="360" w:lineRule="auto"/>
              <w:jc w:val="both"/>
              <w:rPr>
                <w:rFonts w:ascii="Garamond" w:hAnsi="Garamond" w:cs="Times New Roman"/>
                <w:sz w:val="24"/>
                <w:szCs w:val="24"/>
              </w:rPr>
            </w:pPr>
            <w:r w:rsidRPr="007A7F52">
              <w:rPr>
                <w:rFonts w:ascii="Garamond" w:hAnsi="Garamond" w:cs="Times New Roman"/>
                <w:sz w:val="24"/>
                <w:szCs w:val="24"/>
              </w:rPr>
              <w:t>Partially Implemented</w:t>
            </w:r>
          </w:p>
        </w:tc>
      </w:tr>
      <w:tr w:rsidR="00AD06D9" w:rsidRPr="00262998" w14:paraId="7D75FD2E" w14:textId="77777777" w:rsidTr="00633E9E">
        <w:tc>
          <w:tcPr>
            <w:tcW w:w="7195" w:type="dxa"/>
            <w:shd w:val="clear" w:color="auto" w:fill="FFFF00"/>
          </w:tcPr>
          <w:p w14:paraId="79968CB5" w14:textId="347DB507" w:rsidR="00AD06D9" w:rsidRPr="00262998" w:rsidRDefault="00AD06D9" w:rsidP="00262998">
            <w:pPr>
              <w:spacing w:line="360" w:lineRule="auto"/>
              <w:jc w:val="both"/>
              <w:rPr>
                <w:rFonts w:ascii="Garamond" w:hAnsi="Garamond" w:cs="Times New Roman"/>
                <w:sz w:val="24"/>
                <w:szCs w:val="24"/>
              </w:rPr>
            </w:pPr>
            <w:r w:rsidRPr="00262998">
              <w:rPr>
                <w:rFonts w:ascii="Garamond" w:hAnsi="Garamond" w:cs="Times New Roman"/>
                <w:sz w:val="24"/>
                <w:szCs w:val="24"/>
              </w:rPr>
              <w:t>159.154 Expand the scope of such initiatives as the Act relating to Compulsory and Free Education of 2018 and provide more scholarships on an equal basis (Turkey);</w:t>
            </w:r>
            <w:r>
              <w:rPr>
                <w:rFonts w:ascii="Garamond" w:hAnsi="Garamond" w:cs="Times New Roman"/>
                <w:sz w:val="24"/>
                <w:szCs w:val="24"/>
              </w:rPr>
              <w:t xml:space="preserve"> </w:t>
            </w:r>
            <w:r w:rsidRPr="00AD06D9">
              <w:rPr>
                <w:rFonts w:ascii="Garamond" w:hAnsi="Garamond" w:cs="Times New Roman"/>
                <w:color w:val="0070C0"/>
                <w:sz w:val="24"/>
                <w:szCs w:val="24"/>
              </w:rPr>
              <w:t>Supported</w:t>
            </w:r>
          </w:p>
        </w:tc>
        <w:tc>
          <w:tcPr>
            <w:tcW w:w="2155" w:type="dxa"/>
            <w:shd w:val="clear" w:color="auto" w:fill="FFFF00"/>
          </w:tcPr>
          <w:p w14:paraId="1FA0F8D0" w14:textId="48AF1DA8" w:rsidR="00AD06D9" w:rsidRPr="00262998" w:rsidRDefault="00AD06D9" w:rsidP="00262998">
            <w:pPr>
              <w:spacing w:line="360" w:lineRule="auto"/>
              <w:jc w:val="both"/>
              <w:rPr>
                <w:rFonts w:ascii="Garamond" w:hAnsi="Garamond" w:cs="Times New Roman"/>
                <w:sz w:val="24"/>
                <w:szCs w:val="24"/>
              </w:rPr>
            </w:pPr>
            <w:r w:rsidRPr="007A7F52">
              <w:rPr>
                <w:rFonts w:ascii="Garamond" w:hAnsi="Garamond" w:cs="Times New Roman"/>
                <w:sz w:val="24"/>
                <w:szCs w:val="24"/>
              </w:rPr>
              <w:t>Partially Implemented</w:t>
            </w:r>
          </w:p>
        </w:tc>
      </w:tr>
      <w:tr w:rsidR="00AD06D9" w:rsidRPr="00262998" w14:paraId="488A6F97" w14:textId="77777777" w:rsidTr="00A059EE">
        <w:tc>
          <w:tcPr>
            <w:tcW w:w="7195" w:type="dxa"/>
            <w:shd w:val="clear" w:color="auto" w:fill="FFFF00"/>
          </w:tcPr>
          <w:p w14:paraId="162A8F6D" w14:textId="0F836D92" w:rsidR="00AD06D9" w:rsidRPr="00262998" w:rsidRDefault="00AD06D9" w:rsidP="00262998">
            <w:pPr>
              <w:spacing w:line="360" w:lineRule="auto"/>
              <w:jc w:val="both"/>
              <w:rPr>
                <w:rFonts w:ascii="Garamond" w:hAnsi="Garamond" w:cs="Times New Roman"/>
                <w:sz w:val="24"/>
                <w:szCs w:val="24"/>
              </w:rPr>
            </w:pPr>
            <w:r w:rsidRPr="00262998">
              <w:rPr>
                <w:rFonts w:ascii="Garamond" w:hAnsi="Garamond" w:cs="Times New Roman"/>
                <w:sz w:val="24"/>
                <w:szCs w:val="24"/>
              </w:rPr>
              <w:t>159.155 Guarantee access to compulsory and free education for all children (France);</w:t>
            </w:r>
            <w:r>
              <w:rPr>
                <w:rFonts w:ascii="Garamond" w:hAnsi="Garamond" w:cs="Times New Roman"/>
                <w:sz w:val="24"/>
                <w:szCs w:val="24"/>
              </w:rPr>
              <w:t xml:space="preserve"> </w:t>
            </w:r>
            <w:r w:rsidRPr="00AD06D9">
              <w:rPr>
                <w:rFonts w:ascii="Garamond" w:hAnsi="Garamond" w:cs="Times New Roman"/>
                <w:color w:val="0070C0"/>
                <w:sz w:val="24"/>
                <w:szCs w:val="24"/>
              </w:rPr>
              <w:t>Supported</w:t>
            </w:r>
          </w:p>
        </w:tc>
        <w:tc>
          <w:tcPr>
            <w:tcW w:w="2155" w:type="dxa"/>
            <w:shd w:val="clear" w:color="auto" w:fill="FFFF00"/>
          </w:tcPr>
          <w:p w14:paraId="79CD001E" w14:textId="19E30E86" w:rsidR="00AD06D9" w:rsidRPr="00262998" w:rsidRDefault="00AD06D9" w:rsidP="00262998">
            <w:pPr>
              <w:spacing w:line="360" w:lineRule="auto"/>
              <w:jc w:val="both"/>
              <w:rPr>
                <w:rFonts w:ascii="Garamond" w:hAnsi="Garamond" w:cs="Times New Roman"/>
                <w:sz w:val="24"/>
                <w:szCs w:val="24"/>
              </w:rPr>
            </w:pPr>
            <w:r w:rsidRPr="007A7F52">
              <w:rPr>
                <w:rFonts w:ascii="Garamond" w:hAnsi="Garamond" w:cs="Times New Roman"/>
                <w:sz w:val="24"/>
                <w:szCs w:val="24"/>
              </w:rPr>
              <w:t>Partially Implemented</w:t>
            </w:r>
          </w:p>
        </w:tc>
      </w:tr>
    </w:tbl>
    <w:p w14:paraId="1D4DB6C7" w14:textId="77777777" w:rsidR="00FD3996" w:rsidRPr="00262998" w:rsidRDefault="00FD3996" w:rsidP="00262998">
      <w:pPr>
        <w:spacing w:line="360" w:lineRule="auto"/>
        <w:jc w:val="both"/>
        <w:rPr>
          <w:rFonts w:ascii="Garamond" w:hAnsi="Garamond" w:cs="Times New Roman"/>
          <w:sz w:val="24"/>
          <w:szCs w:val="24"/>
        </w:rPr>
      </w:pPr>
    </w:p>
    <w:p w14:paraId="21E85354" w14:textId="0AD44F34" w:rsidR="003A7C12" w:rsidRPr="00F376C1" w:rsidRDefault="003C17F3" w:rsidP="00262998">
      <w:pPr>
        <w:pStyle w:val="Heading2"/>
        <w:numPr>
          <w:ilvl w:val="1"/>
          <w:numId w:val="4"/>
        </w:numPr>
        <w:spacing w:line="360" w:lineRule="auto"/>
        <w:rPr>
          <w:rFonts w:ascii="Garamond" w:hAnsi="Garamond"/>
          <w:b/>
          <w:bCs/>
        </w:rPr>
      </w:pPr>
      <w:bookmarkStart w:id="28" w:name="_Toc135308102"/>
      <w:r w:rsidRPr="00F376C1">
        <w:rPr>
          <w:rFonts w:ascii="Garamond" w:hAnsi="Garamond"/>
          <w:b/>
          <w:bCs/>
        </w:rPr>
        <w:lastRenderedPageBreak/>
        <w:t xml:space="preserve">Discrimination </w:t>
      </w:r>
      <w:r w:rsidR="00A921FA" w:rsidRPr="00F376C1">
        <w:rPr>
          <w:rFonts w:ascii="Garamond" w:hAnsi="Garamond"/>
          <w:b/>
          <w:bCs/>
        </w:rPr>
        <w:t>against</w:t>
      </w:r>
      <w:r w:rsidRPr="00F376C1">
        <w:rPr>
          <w:rFonts w:ascii="Garamond" w:hAnsi="Garamond"/>
          <w:b/>
          <w:bCs/>
        </w:rPr>
        <w:t xml:space="preserve"> W</w:t>
      </w:r>
      <w:r w:rsidR="00DA5F73" w:rsidRPr="00F376C1">
        <w:rPr>
          <w:rFonts w:ascii="Garamond" w:hAnsi="Garamond"/>
          <w:b/>
          <w:bCs/>
        </w:rPr>
        <w:t>omen</w:t>
      </w:r>
      <w:bookmarkEnd w:id="28"/>
    </w:p>
    <w:p w14:paraId="323F70FC" w14:textId="6E30DB68" w:rsidR="003A7C12" w:rsidRPr="00262998" w:rsidRDefault="003A7C12" w:rsidP="00262998">
      <w:pPr>
        <w:shd w:val="clear" w:color="auto" w:fill="FFFFFF" w:themeFill="background1"/>
        <w:spacing w:line="360" w:lineRule="auto"/>
        <w:jc w:val="both"/>
        <w:rPr>
          <w:rFonts w:ascii="Garamond" w:hAnsi="Garamond" w:cs="Times New Roman"/>
          <w:sz w:val="24"/>
          <w:szCs w:val="24"/>
        </w:rPr>
      </w:pPr>
      <w:r w:rsidRPr="00262998">
        <w:rPr>
          <w:rFonts w:ascii="Garamond" w:hAnsi="Garamond" w:cs="Times New Roman"/>
          <w:sz w:val="24"/>
          <w:szCs w:val="24"/>
        </w:rPr>
        <w:t xml:space="preserve">Out of </w:t>
      </w:r>
      <w:r w:rsidR="005F44D2" w:rsidRPr="00262998">
        <w:rPr>
          <w:rFonts w:ascii="Garamond" w:hAnsi="Garamond" w:cs="Times New Roman"/>
          <w:sz w:val="24"/>
          <w:szCs w:val="24"/>
        </w:rPr>
        <w:t>22 recommendations</w:t>
      </w:r>
      <w:r w:rsidRPr="00262998">
        <w:rPr>
          <w:rFonts w:ascii="Garamond" w:hAnsi="Garamond" w:cs="Times New Roman"/>
          <w:sz w:val="24"/>
          <w:szCs w:val="24"/>
        </w:rPr>
        <w:t xml:space="preserve"> related to </w:t>
      </w:r>
      <w:r w:rsidR="005F44D2" w:rsidRPr="00262998">
        <w:rPr>
          <w:rFonts w:ascii="Garamond" w:hAnsi="Garamond" w:cs="Times New Roman"/>
          <w:sz w:val="24"/>
          <w:szCs w:val="24"/>
        </w:rPr>
        <w:t>Discrimination against women</w:t>
      </w:r>
      <w:r w:rsidRPr="00262998">
        <w:rPr>
          <w:rFonts w:ascii="Garamond" w:hAnsi="Garamond" w:cs="Times New Roman"/>
          <w:sz w:val="24"/>
          <w:szCs w:val="24"/>
        </w:rPr>
        <w:t xml:space="preserve"> in the third UPR cycle, Nepal supported </w:t>
      </w:r>
      <w:r w:rsidR="005F44D2" w:rsidRPr="00262998">
        <w:rPr>
          <w:rFonts w:ascii="Garamond" w:hAnsi="Garamond" w:cs="Times New Roman"/>
          <w:sz w:val="24"/>
          <w:szCs w:val="24"/>
        </w:rPr>
        <w:t>21</w:t>
      </w:r>
      <w:r w:rsidRPr="00262998">
        <w:rPr>
          <w:rFonts w:ascii="Garamond" w:hAnsi="Garamond" w:cs="Times New Roman"/>
          <w:sz w:val="24"/>
          <w:szCs w:val="24"/>
        </w:rPr>
        <w:t xml:space="preserve"> recommendations</w:t>
      </w:r>
      <w:r w:rsidR="005F44D2" w:rsidRPr="00262998">
        <w:rPr>
          <w:rFonts w:ascii="Garamond" w:hAnsi="Garamond" w:cs="Times New Roman"/>
          <w:sz w:val="24"/>
          <w:szCs w:val="24"/>
        </w:rPr>
        <w:t xml:space="preserve"> and noted 1</w:t>
      </w:r>
      <w:r w:rsidRPr="00262998">
        <w:rPr>
          <w:rFonts w:ascii="Garamond" w:hAnsi="Garamond" w:cs="Times New Roman"/>
          <w:sz w:val="24"/>
          <w:szCs w:val="24"/>
        </w:rPr>
        <w:t xml:space="preserve">. Assessment by the coalition considers that </w:t>
      </w:r>
      <w:r w:rsidR="00745BBF">
        <w:rPr>
          <w:rFonts w:ascii="Garamond" w:hAnsi="Garamond" w:cs="Times New Roman"/>
          <w:sz w:val="24"/>
          <w:szCs w:val="24"/>
        </w:rPr>
        <w:t>1</w:t>
      </w:r>
      <w:r w:rsidRPr="00262998">
        <w:rPr>
          <w:rFonts w:ascii="Garamond" w:hAnsi="Garamond" w:cs="Times New Roman"/>
          <w:sz w:val="24"/>
          <w:szCs w:val="24"/>
        </w:rPr>
        <w:t>(</w:t>
      </w:r>
      <w:r w:rsidR="005C1965" w:rsidRPr="00262998">
        <w:rPr>
          <w:rFonts w:ascii="Garamond" w:hAnsi="Garamond" w:cs="Times New Roman"/>
          <w:sz w:val="24"/>
          <w:szCs w:val="24"/>
        </w:rPr>
        <w:t>9%</w:t>
      </w:r>
      <w:r w:rsidRPr="00262998">
        <w:rPr>
          <w:rFonts w:ascii="Garamond" w:hAnsi="Garamond" w:cs="Times New Roman"/>
          <w:sz w:val="24"/>
          <w:szCs w:val="24"/>
        </w:rPr>
        <w:t xml:space="preserve">) recommendations have been </w:t>
      </w:r>
      <w:r w:rsidR="007335CF" w:rsidRPr="00262998">
        <w:rPr>
          <w:rFonts w:ascii="Garamond" w:hAnsi="Garamond" w:cs="Times New Roman"/>
          <w:sz w:val="24"/>
          <w:szCs w:val="24"/>
        </w:rPr>
        <w:t>implemented,</w:t>
      </w:r>
      <w:r w:rsidR="00745BBF">
        <w:rPr>
          <w:rFonts w:ascii="Garamond" w:hAnsi="Garamond" w:cs="Times New Roman"/>
          <w:sz w:val="24"/>
          <w:szCs w:val="24"/>
        </w:rPr>
        <w:t xml:space="preserve"> 14</w:t>
      </w:r>
      <w:r w:rsidR="005F44D2" w:rsidRPr="00262998">
        <w:rPr>
          <w:rFonts w:ascii="Garamond" w:hAnsi="Garamond" w:cs="Times New Roman"/>
          <w:sz w:val="24"/>
          <w:szCs w:val="24"/>
        </w:rPr>
        <w:t>(</w:t>
      </w:r>
      <w:r w:rsidR="00745BBF">
        <w:rPr>
          <w:rFonts w:ascii="Garamond" w:hAnsi="Garamond" w:cs="Times New Roman"/>
          <w:sz w:val="24"/>
          <w:szCs w:val="24"/>
        </w:rPr>
        <w:t>61</w:t>
      </w:r>
      <w:r w:rsidR="005C1965" w:rsidRPr="00262998">
        <w:rPr>
          <w:rFonts w:ascii="Garamond" w:hAnsi="Garamond" w:cs="Times New Roman"/>
          <w:sz w:val="24"/>
          <w:szCs w:val="24"/>
        </w:rPr>
        <w:t>%</w:t>
      </w:r>
      <w:r w:rsidR="005F44D2" w:rsidRPr="00262998">
        <w:rPr>
          <w:rFonts w:ascii="Garamond" w:hAnsi="Garamond" w:cs="Times New Roman"/>
          <w:sz w:val="24"/>
          <w:szCs w:val="24"/>
        </w:rPr>
        <w:t xml:space="preserve">) recommendations have been </w:t>
      </w:r>
      <w:r w:rsidRPr="00262998">
        <w:rPr>
          <w:rFonts w:ascii="Garamond" w:hAnsi="Garamond" w:cs="Times New Roman"/>
          <w:sz w:val="24"/>
          <w:szCs w:val="24"/>
        </w:rPr>
        <w:t xml:space="preserve">partially implemented and </w:t>
      </w:r>
      <w:r w:rsidR="005F44D2" w:rsidRPr="00262998">
        <w:rPr>
          <w:rFonts w:ascii="Garamond" w:hAnsi="Garamond" w:cs="Times New Roman"/>
          <w:sz w:val="24"/>
          <w:szCs w:val="24"/>
        </w:rPr>
        <w:t>7</w:t>
      </w:r>
      <w:r w:rsidRPr="00262998">
        <w:rPr>
          <w:rFonts w:ascii="Garamond" w:hAnsi="Garamond" w:cs="Times New Roman"/>
          <w:sz w:val="24"/>
          <w:szCs w:val="24"/>
        </w:rPr>
        <w:t>(</w:t>
      </w:r>
      <w:r w:rsidR="00745BBF">
        <w:rPr>
          <w:rFonts w:ascii="Garamond" w:hAnsi="Garamond" w:cs="Times New Roman"/>
          <w:sz w:val="24"/>
          <w:szCs w:val="24"/>
        </w:rPr>
        <w:t>30</w:t>
      </w:r>
      <w:r w:rsidR="005C1965" w:rsidRPr="00262998">
        <w:rPr>
          <w:rFonts w:ascii="Garamond" w:hAnsi="Garamond" w:cs="Times New Roman"/>
          <w:sz w:val="24"/>
          <w:szCs w:val="24"/>
        </w:rPr>
        <w:t>%</w:t>
      </w:r>
      <w:r w:rsidRPr="00262998">
        <w:rPr>
          <w:rFonts w:ascii="Garamond" w:hAnsi="Garamond" w:cs="Times New Roman"/>
          <w:sz w:val="24"/>
          <w:szCs w:val="24"/>
        </w:rPr>
        <w:t>) recommendations have not been implemented.</w:t>
      </w:r>
    </w:p>
    <w:p w14:paraId="3DE04F9D" w14:textId="46097540" w:rsidR="007335CF" w:rsidRPr="00262998" w:rsidRDefault="00745BBF" w:rsidP="00262998">
      <w:pPr>
        <w:shd w:val="clear" w:color="auto" w:fill="FFFFFF" w:themeFill="background1"/>
        <w:spacing w:line="360" w:lineRule="auto"/>
        <w:jc w:val="both"/>
        <w:rPr>
          <w:rFonts w:ascii="Garamond" w:hAnsi="Garamond" w:cs="Times New Roman"/>
          <w:sz w:val="24"/>
          <w:szCs w:val="24"/>
        </w:rPr>
      </w:pPr>
      <w:r w:rsidRPr="00745BBF">
        <w:rPr>
          <w:rFonts w:ascii="Garamond" w:hAnsi="Garamond" w:cs="Times New Roman"/>
          <w:sz w:val="24"/>
          <w:szCs w:val="24"/>
        </w:rPr>
        <w:drawing>
          <wp:inline distT="0" distB="0" distL="0" distR="0" wp14:anchorId="73E3E74C" wp14:editId="724BD689">
            <wp:extent cx="5943600" cy="2459355"/>
            <wp:effectExtent l="0" t="0" r="19050" b="171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B80300E" w14:textId="77777777" w:rsidR="00EB5A93" w:rsidRPr="00262998" w:rsidRDefault="00EB5A93" w:rsidP="00262998">
      <w:pPr>
        <w:spacing w:line="360" w:lineRule="auto"/>
        <w:jc w:val="both"/>
        <w:rPr>
          <w:rFonts w:ascii="Garamond" w:hAnsi="Garamond" w:cs="Times New Roman"/>
          <w:sz w:val="24"/>
          <w:szCs w:val="24"/>
        </w:rPr>
      </w:pPr>
      <w:r w:rsidRPr="00262998">
        <w:rPr>
          <w:rFonts w:ascii="Garamond" w:hAnsi="Garamond" w:cs="Times New Roman"/>
          <w:sz w:val="24"/>
          <w:szCs w:val="24"/>
        </w:rPr>
        <w:t>Covid-19 and its consequences</w:t>
      </w:r>
      <w:r w:rsidR="0089056E" w:rsidRPr="00262998">
        <w:rPr>
          <w:rFonts w:ascii="Garamond" w:hAnsi="Garamond" w:cs="Times New Roman"/>
          <w:sz w:val="24"/>
          <w:szCs w:val="24"/>
        </w:rPr>
        <w:t xml:space="preserve"> added to already unequal burden that women shared in domestic situations. With loss of income, impact in family and added burdens because of overall difficulties in a household, women’s situation was seen to be more precarious. Differential impact of Covid-19 on men and women was also recognized with exacerbated vulnerabilities of women acknowledged. An order was passed on to include women in CCMC, where initially there was no representation women. The court explicitly acknowledged the socio-historical marginalization of women and ordered for plans and policies to include differentiated and complex experiences of women during the pandemic.</w:t>
      </w:r>
      <w:r w:rsidR="00633E9E" w:rsidRPr="00262998">
        <w:rPr>
          <w:rFonts w:ascii="Garamond" w:hAnsi="Garamond" w:cs="Times New Roman"/>
          <w:sz w:val="24"/>
          <w:szCs w:val="24"/>
        </w:rPr>
        <w:t xml:space="preserve"> Recognition that men’s loss of job added to women’s vulnerability and additional stress in household affairs was also made.</w:t>
      </w:r>
      <w:r w:rsidR="00633E9E" w:rsidRPr="00262998">
        <w:rPr>
          <w:rStyle w:val="FootnoteReference"/>
          <w:rFonts w:ascii="Garamond" w:hAnsi="Garamond" w:cs="Times New Roman"/>
          <w:sz w:val="24"/>
          <w:szCs w:val="24"/>
        </w:rPr>
        <w:footnoteReference w:id="62"/>
      </w:r>
      <w:r w:rsidR="002C1716" w:rsidRPr="00262998">
        <w:rPr>
          <w:rFonts w:ascii="Garamond" w:hAnsi="Garamond" w:cs="Times New Roman"/>
          <w:sz w:val="24"/>
          <w:szCs w:val="24"/>
        </w:rPr>
        <w:t xml:space="preserve"> </w:t>
      </w:r>
    </w:p>
    <w:p w14:paraId="6D48BCEA" w14:textId="6434E26D" w:rsidR="0089056E" w:rsidRPr="00262998" w:rsidRDefault="00EB5A93"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Beyond Covid-19 </w:t>
      </w:r>
      <w:r w:rsidR="002C1716" w:rsidRPr="00262998">
        <w:rPr>
          <w:rFonts w:ascii="Garamond" w:hAnsi="Garamond" w:cs="Times New Roman"/>
          <w:sz w:val="24"/>
          <w:szCs w:val="24"/>
        </w:rPr>
        <w:t xml:space="preserve">Female children are vulnerable to deprivation of education and other necessities </w:t>
      </w:r>
      <w:r w:rsidR="00824484" w:rsidRPr="00262998">
        <w:rPr>
          <w:rFonts w:ascii="Garamond" w:hAnsi="Garamond" w:cs="Times New Roman"/>
          <w:sz w:val="24"/>
          <w:szCs w:val="24"/>
        </w:rPr>
        <w:t xml:space="preserve">due to child </w:t>
      </w:r>
      <w:proofErr w:type="spellStart"/>
      <w:r w:rsidR="00824484" w:rsidRPr="00262998">
        <w:rPr>
          <w:rFonts w:ascii="Garamond" w:hAnsi="Garamond" w:cs="Times New Roman"/>
          <w:sz w:val="24"/>
          <w:szCs w:val="24"/>
        </w:rPr>
        <w:t>labour</w:t>
      </w:r>
      <w:proofErr w:type="spellEnd"/>
      <w:r w:rsidRPr="00262998">
        <w:rPr>
          <w:rStyle w:val="FootnoteReference"/>
          <w:rFonts w:ascii="Garamond" w:hAnsi="Garamond" w:cs="Times New Roman"/>
          <w:sz w:val="24"/>
          <w:szCs w:val="24"/>
        </w:rPr>
        <w:footnoteReference w:id="63"/>
      </w:r>
      <w:r w:rsidR="002C1716" w:rsidRPr="00262998">
        <w:rPr>
          <w:rFonts w:ascii="Garamond" w:hAnsi="Garamond" w:cs="Times New Roman"/>
          <w:sz w:val="24"/>
          <w:szCs w:val="24"/>
        </w:rPr>
        <w:t xml:space="preserve">  Gender based disparity is pervasive in education as in other </w:t>
      </w:r>
      <w:r w:rsidRPr="00262998">
        <w:rPr>
          <w:rFonts w:ascii="Garamond" w:hAnsi="Garamond" w:cs="Times New Roman"/>
          <w:sz w:val="24"/>
          <w:szCs w:val="24"/>
        </w:rPr>
        <w:t>sectors.</w:t>
      </w:r>
      <w:r w:rsidR="002C1716" w:rsidRPr="00262998">
        <w:rPr>
          <w:rFonts w:ascii="Garamond" w:hAnsi="Garamond" w:cs="Times New Roman"/>
          <w:sz w:val="24"/>
          <w:szCs w:val="24"/>
        </w:rPr>
        <w:t xml:space="preserve"> </w:t>
      </w:r>
      <w:r w:rsidRPr="00262998">
        <w:rPr>
          <w:rFonts w:ascii="Garamond" w:hAnsi="Garamond" w:cs="Times New Roman"/>
          <w:sz w:val="24"/>
          <w:szCs w:val="24"/>
        </w:rPr>
        <w:t>F</w:t>
      </w:r>
      <w:r w:rsidR="002C1716" w:rsidRPr="00262998">
        <w:rPr>
          <w:rFonts w:ascii="Garamond" w:hAnsi="Garamond" w:cs="Times New Roman"/>
          <w:sz w:val="24"/>
          <w:szCs w:val="24"/>
        </w:rPr>
        <w:t xml:space="preserve">emale children face more repercussions </w:t>
      </w:r>
      <w:r w:rsidRPr="00262998">
        <w:rPr>
          <w:rFonts w:ascii="Garamond" w:hAnsi="Garamond" w:cs="Times New Roman"/>
          <w:sz w:val="24"/>
          <w:szCs w:val="24"/>
        </w:rPr>
        <w:t>because of</w:t>
      </w:r>
      <w:r w:rsidR="002C1716" w:rsidRPr="00262998">
        <w:rPr>
          <w:rFonts w:ascii="Garamond" w:hAnsi="Garamond" w:cs="Times New Roman"/>
          <w:sz w:val="24"/>
          <w:szCs w:val="24"/>
        </w:rPr>
        <w:t xml:space="preserve"> practices such as child marriage. Forced sexual </w:t>
      </w:r>
      <w:r w:rsidR="002C1716" w:rsidRPr="00262998">
        <w:rPr>
          <w:rFonts w:ascii="Garamond" w:hAnsi="Garamond" w:cs="Times New Roman"/>
          <w:sz w:val="24"/>
          <w:szCs w:val="24"/>
        </w:rPr>
        <w:lastRenderedPageBreak/>
        <w:t>initiation, degradation of reproductive health, domestic violence, deprivation of rights such as education etc. were more prevalent in female children.</w:t>
      </w:r>
      <w:r w:rsidR="00824484" w:rsidRPr="00262998">
        <w:rPr>
          <w:rStyle w:val="FootnoteReference"/>
          <w:rFonts w:ascii="Garamond" w:hAnsi="Garamond" w:cs="Times New Roman"/>
          <w:sz w:val="24"/>
          <w:szCs w:val="24"/>
        </w:rPr>
        <w:footnoteReference w:id="64"/>
      </w:r>
    </w:p>
    <w:p w14:paraId="00673F51" w14:textId="250877D6" w:rsidR="004B3553" w:rsidRPr="00262998" w:rsidRDefault="00C9788E" w:rsidP="00262998">
      <w:pPr>
        <w:spacing w:line="360" w:lineRule="auto"/>
        <w:jc w:val="both"/>
        <w:rPr>
          <w:rFonts w:ascii="Garamond" w:hAnsi="Garamond" w:cs="Times New Roman"/>
          <w:sz w:val="24"/>
          <w:szCs w:val="24"/>
        </w:rPr>
      </w:pPr>
      <w:r w:rsidRPr="00262998">
        <w:rPr>
          <w:rFonts w:ascii="Garamond" w:hAnsi="Garamond" w:cs="Times New Roman"/>
          <w:sz w:val="24"/>
          <w:szCs w:val="24"/>
        </w:rPr>
        <w:t>National Gender Equality Policy was adopted in 2020 (2077 B.S.) a, the policy highlights situations of domestic violence, continuation of harmful practices, wrongful perceptions regarding gender roles, undermining of contribution of women in economic activities etc. as problems because of which gender discrimination against women is prevailing.</w:t>
      </w:r>
      <w:r w:rsidRPr="00262998">
        <w:rPr>
          <w:rStyle w:val="FootnoteReference"/>
          <w:rFonts w:ascii="Garamond" w:hAnsi="Garamond" w:cs="Times New Roman"/>
          <w:sz w:val="24"/>
          <w:szCs w:val="24"/>
        </w:rPr>
        <w:footnoteReference w:id="65"/>
      </w:r>
      <w:r w:rsidRPr="00262998">
        <w:rPr>
          <w:rFonts w:ascii="Garamond" w:hAnsi="Garamond" w:cs="Times New Roman"/>
          <w:sz w:val="24"/>
          <w:szCs w:val="24"/>
        </w:rPr>
        <w:t xml:space="preserve"> The implementation of the policy </w:t>
      </w:r>
      <w:r w:rsidR="003C17F3" w:rsidRPr="00262998">
        <w:rPr>
          <w:rFonts w:ascii="Garamond" w:hAnsi="Garamond" w:cs="Times New Roman"/>
          <w:sz w:val="24"/>
          <w:szCs w:val="24"/>
        </w:rPr>
        <w:t>is yet to assessed in evidence.</w:t>
      </w:r>
    </w:p>
    <w:tbl>
      <w:tblPr>
        <w:tblStyle w:val="TableGrid"/>
        <w:tblW w:w="0" w:type="auto"/>
        <w:tblLook w:val="04A0" w:firstRow="1" w:lastRow="0" w:firstColumn="1" w:lastColumn="0" w:noHBand="0" w:noVBand="1"/>
      </w:tblPr>
      <w:tblGrid>
        <w:gridCol w:w="7195"/>
        <w:gridCol w:w="2155"/>
      </w:tblGrid>
      <w:tr w:rsidR="00DA5F73" w:rsidRPr="00745BBF" w14:paraId="346B5BA8" w14:textId="77777777" w:rsidTr="00DA5F73">
        <w:tc>
          <w:tcPr>
            <w:tcW w:w="7195" w:type="dxa"/>
          </w:tcPr>
          <w:p w14:paraId="547E8C5F" w14:textId="7C1F71DA" w:rsidR="00DA5F73" w:rsidRPr="00745BBF" w:rsidRDefault="00DA5F73" w:rsidP="00745BBF">
            <w:pPr>
              <w:spacing w:line="360" w:lineRule="auto"/>
              <w:jc w:val="center"/>
              <w:rPr>
                <w:rFonts w:ascii="Garamond" w:hAnsi="Garamond" w:cs="Times New Roman"/>
                <w:b/>
                <w:bCs/>
                <w:sz w:val="24"/>
                <w:szCs w:val="24"/>
              </w:rPr>
            </w:pPr>
            <w:r w:rsidRPr="00745BBF">
              <w:rPr>
                <w:rFonts w:ascii="Garamond" w:hAnsi="Garamond" w:cs="Times New Roman"/>
                <w:b/>
                <w:bCs/>
                <w:sz w:val="24"/>
                <w:szCs w:val="24"/>
              </w:rPr>
              <w:t>Recommen</w:t>
            </w:r>
            <w:r w:rsidR="00E11A4F" w:rsidRPr="00745BBF">
              <w:rPr>
                <w:rFonts w:ascii="Garamond" w:hAnsi="Garamond" w:cs="Times New Roman"/>
                <w:b/>
                <w:bCs/>
                <w:sz w:val="24"/>
                <w:szCs w:val="24"/>
              </w:rPr>
              <w:t>dation: Discrimination against W</w:t>
            </w:r>
            <w:r w:rsidRPr="00745BBF">
              <w:rPr>
                <w:rFonts w:ascii="Garamond" w:hAnsi="Garamond" w:cs="Times New Roman"/>
                <w:b/>
                <w:bCs/>
                <w:sz w:val="24"/>
                <w:szCs w:val="24"/>
              </w:rPr>
              <w:t>omen</w:t>
            </w:r>
          </w:p>
        </w:tc>
        <w:tc>
          <w:tcPr>
            <w:tcW w:w="2155" w:type="dxa"/>
          </w:tcPr>
          <w:p w14:paraId="15DC02FD" w14:textId="40747B6F" w:rsidR="00DA5F73" w:rsidRPr="00745BBF" w:rsidRDefault="00DA5F73" w:rsidP="00745BBF">
            <w:pPr>
              <w:spacing w:line="360" w:lineRule="auto"/>
              <w:jc w:val="center"/>
              <w:rPr>
                <w:rFonts w:ascii="Garamond" w:hAnsi="Garamond" w:cs="Times New Roman"/>
                <w:b/>
                <w:bCs/>
                <w:sz w:val="24"/>
                <w:szCs w:val="24"/>
              </w:rPr>
            </w:pPr>
            <w:r w:rsidRPr="00745BBF">
              <w:rPr>
                <w:rFonts w:ascii="Garamond" w:hAnsi="Garamond" w:cs="Times New Roman"/>
                <w:b/>
                <w:bCs/>
                <w:sz w:val="24"/>
                <w:szCs w:val="24"/>
              </w:rPr>
              <w:t>Status</w:t>
            </w:r>
          </w:p>
        </w:tc>
      </w:tr>
      <w:tr w:rsidR="00DA5F73" w:rsidRPr="00262998" w14:paraId="1F222418" w14:textId="77777777" w:rsidTr="002C1716">
        <w:tc>
          <w:tcPr>
            <w:tcW w:w="7195" w:type="dxa"/>
            <w:shd w:val="clear" w:color="auto" w:fill="FF0000"/>
          </w:tcPr>
          <w:p w14:paraId="15A81B45" w14:textId="1FE0ABE5" w:rsidR="00DA5F73" w:rsidRPr="00262998" w:rsidRDefault="00DA5F73" w:rsidP="00262998">
            <w:pPr>
              <w:spacing w:line="360" w:lineRule="auto"/>
              <w:jc w:val="both"/>
              <w:rPr>
                <w:rFonts w:ascii="Garamond" w:hAnsi="Garamond" w:cs="Times New Roman"/>
                <w:sz w:val="24"/>
                <w:szCs w:val="24"/>
              </w:rPr>
            </w:pPr>
            <w:r w:rsidRPr="00262998">
              <w:rPr>
                <w:rFonts w:ascii="Garamond" w:hAnsi="Garamond" w:cs="Times New Roman"/>
                <w:sz w:val="24"/>
                <w:szCs w:val="24"/>
              </w:rPr>
              <w:t>159.159 Fully enforce the law and strengthen policy measures with a view to eliminating harmful traditional practices (Bahamas);</w:t>
            </w:r>
            <w:r w:rsidR="00745BBF">
              <w:rPr>
                <w:rFonts w:ascii="Garamond" w:hAnsi="Garamond" w:cs="Times New Roman"/>
                <w:sz w:val="24"/>
                <w:szCs w:val="24"/>
              </w:rPr>
              <w:t xml:space="preserve"> </w:t>
            </w:r>
            <w:r w:rsidR="00745BBF" w:rsidRPr="00745BBF">
              <w:rPr>
                <w:rFonts w:ascii="Garamond" w:hAnsi="Garamond" w:cs="Times New Roman"/>
                <w:color w:val="0070C0"/>
                <w:sz w:val="24"/>
                <w:szCs w:val="24"/>
              </w:rPr>
              <w:t>Supported</w:t>
            </w:r>
          </w:p>
        </w:tc>
        <w:tc>
          <w:tcPr>
            <w:tcW w:w="2155" w:type="dxa"/>
            <w:shd w:val="clear" w:color="auto" w:fill="FF0000"/>
          </w:tcPr>
          <w:p w14:paraId="6D2AD45F" w14:textId="3D221781" w:rsidR="00DA5F73" w:rsidRPr="00262998" w:rsidRDefault="004467A0"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r w:rsidR="00DA5F73" w:rsidRPr="00262998" w14:paraId="21A3339C" w14:textId="77777777" w:rsidTr="002C1716">
        <w:tc>
          <w:tcPr>
            <w:tcW w:w="7195" w:type="dxa"/>
            <w:shd w:val="clear" w:color="auto" w:fill="FFFF00"/>
          </w:tcPr>
          <w:p w14:paraId="7BCF6FA0" w14:textId="0246E8EF" w:rsidR="00DA5F73" w:rsidRPr="00262998" w:rsidRDefault="00DA5F73"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159.161 Ensure the effective implementation of the criminalization of  </w:t>
            </w:r>
            <w:proofErr w:type="spellStart"/>
            <w:r w:rsidRPr="00262998">
              <w:rPr>
                <w:rFonts w:ascii="Garamond" w:hAnsi="Garamond" w:cs="Times New Roman"/>
                <w:sz w:val="24"/>
                <w:szCs w:val="24"/>
              </w:rPr>
              <w:t>chhaupadi</w:t>
            </w:r>
            <w:proofErr w:type="spellEnd"/>
            <w:r w:rsidRPr="00262998">
              <w:rPr>
                <w:rFonts w:ascii="Garamond" w:hAnsi="Garamond" w:cs="Times New Roman"/>
                <w:sz w:val="24"/>
                <w:szCs w:val="24"/>
              </w:rPr>
              <w:t xml:space="preserve"> and wedding dowries, including by raising awareness among all stakeholders, imposing sanctions and prosecuting perpetrators (Belgium)</w:t>
            </w:r>
            <w:r w:rsidR="00562BA9" w:rsidRPr="00262998">
              <w:rPr>
                <w:rFonts w:ascii="Garamond" w:hAnsi="Garamond" w:cs="Times New Roman"/>
                <w:sz w:val="24"/>
                <w:szCs w:val="24"/>
              </w:rPr>
              <w:t>;</w:t>
            </w:r>
            <w:r w:rsidR="00745BBF">
              <w:rPr>
                <w:rFonts w:ascii="Garamond" w:hAnsi="Garamond" w:cs="Times New Roman"/>
                <w:sz w:val="24"/>
                <w:szCs w:val="24"/>
              </w:rPr>
              <w:t xml:space="preserve"> </w:t>
            </w:r>
            <w:r w:rsidR="00745BBF" w:rsidRPr="00745BBF">
              <w:rPr>
                <w:rFonts w:ascii="Garamond" w:hAnsi="Garamond" w:cs="Times New Roman"/>
                <w:color w:val="0070C0"/>
                <w:sz w:val="24"/>
                <w:szCs w:val="24"/>
              </w:rPr>
              <w:t>Supported</w:t>
            </w:r>
          </w:p>
        </w:tc>
        <w:tc>
          <w:tcPr>
            <w:tcW w:w="2155" w:type="dxa"/>
            <w:shd w:val="clear" w:color="auto" w:fill="FFFF00"/>
          </w:tcPr>
          <w:p w14:paraId="6A24305F" w14:textId="23B2A439" w:rsidR="00DA5F73" w:rsidRPr="00262998" w:rsidRDefault="004467A0"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p w14:paraId="5B7E6948" w14:textId="77777777" w:rsidR="00DA5F73" w:rsidRPr="00262998" w:rsidRDefault="00DA5F73" w:rsidP="00262998">
            <w:pPr>
              <w:spacing w:line="360" w:lineRule="auto"/>
              <w:jc w:val="both"/>
              <w:rPr>
                <w:rFonts w:ascii="Garamond" w:hAnsi="Garamond" w:cs="Times New Roman"/>
                <w:sz w:val="24"/>
                <w:szCs w:val="24"/>
              </w:rPr>
            </w:pPr>
          </w:p>
          <w:p w14:paraId="5FFA5531" w14:textId="13E2D1AA" w:rsidR="00DA5F73" w:rsidRPr="00262998" w:rsidRDefault="00DA5F73" w:rsidP="00262998">
            <w:pPr>
              <w:spacing w:line="360" w:lineRule="auto"/>
              <w:jc w:val="both"/>
              <w:rPr>
                <w:rFonts w:ascii="Garamond" w:hAnsi="Garamond" w:cs="Times New Roman"/>
                <w:sz w:val="24"/>
                <w:szCs w:val="24"/>
              </w:rPr>
            </w:pPr>
          </w:p>
        </w:tc>
      </w:tr>
      <w:tr w:rsidR="004467A0" w:rsidRPr="00262998" w14:paraId="0B7A68CA" w14:textId="77777777" w:rsidTr="002C1716">
        <w:tc>
          <w:tcPr>
            <w:tcW w:w="7195" w:type="dxa"/>
            <w:shd w:val="clear" w:color="auto" w:fill="FFFF00"/>
          </w:tcPr>
          <w:p w14:paraId="1857F2FA" w14:textId="67871733" w:rsidR="004467A0" w:rsidRPr="00262998" w:rsidRDefault="004467A0" w:rsidP="00262998">
            <w:pPr>
              <w:spacing w:line="360" w:lineRule="auto"/>
              <w:jc w:val="both"/>
              <w:rPr>
                <w:rFonts w:ascii="Garamond" w:hAnsi="Garamond" w:cs="Times New Roman"/>
                <w:sz w:val="24"/>
                <w:szCs w:val="24"/>
              </w:rPr>
            </w:pPr>
            <w:r w:rsidRPr="00262998">
              <w:rPr>
                <w:rFonts w:ascii="Garamond" w:hAnsi="Garamond" w:cs="Times New Roman"/>
                <w:sz w:val="24"/>
                <w:szCs w:val="24"/>
              </w:rPr>
              <w:t>159.163 Ensure, in law and in practice, the effective combat of sexual violence and the end of discriminatory measures against women and girls, including in policies related to access to justice, attribution of nationality and prevention of trafficking in persons (Brazil);</w:t>
            </w:r>
            <w:r>
              <w:rPr>
                <w:rFonts w:ascii="Garamond" w:hAnsi="Garamond" w:cs="Times New Roman"/>
                <w:sz w:val="24"/>
                <w:szCs w:val="24"/>
              </w:rPr>
              <w:t xml:space="preserve"> </w:t>
            </w:r>
            <w:r w:rsidRPr="00745BBF">
              <w:rPr>
                <w:rFonts w:ascii="Garamond" w:hAnsi="Garamond" w:cs="Times New Roman"/>
                <w:color w:val="0070C0"/>
                <w:sz w:val="24"/>
                <w:szCs w:val="24"/>
              </w:rPr>
              <w:t>Supported</w:t>
            </w:r>
          </w:p>
        </w:tc>
        <w:tc>
          <w:tcPr>
            <w:tcW w:w="2155" w:type="dxa"/>
            <w:shd w:val="clear" w:color="auto" w:fill="FFFF00"/>
          </w:tcPr>
          <w:p w14:paraId="4848DB0E" w14:textId="77777777" w:rsidR="004467A0" w:rsidRPr="00262998" w:rsidRDefault="004467A0" w:rsidP="000E53E8">
            <w:pPr>
              <w:spacing w:line="360" w:lineRule="auto"/>
              <w:jc w:val="both"/>
              <w:rPr>
                <w:rFonts w:ascii="Garamond" w:hAnsi="Garamond" w:cs="Times New Roman"/>
                <w:sz w:val="24"/>
                <w:szCs w:val="24"/>
              </w:rPr>
            </w:pPr>
            <w:r>
              <w:rPr>
                <w:rFonts w:ascii="Garamond" w:hAnsi="Garamond" w:cs="Times New Roman"/>
                <w:sz w:val="24"/>
                <w:szCs w:val="24"/>
              </w:rPr>
              <w:t>Partially implemented</w:t>
            </w:r>
          </w:p>
          <w:p w14:paraId="2E088A9E" w14:textId="77777777" w:rsidR="004467A0" w:rsidRPr="00262998" w:rsidRDefault="004467A0" w:rsidP="000E53E8">
            <w:pPr>
              <w:spacing w:line="360" w:lineRule="auto"/>
              <w:jc w:val="both"/>
              <w:rPr>
                <w:rFonts w:ascii="Garamond" w:hAnsi="Garamond" w:cs="Times New Roman"/>
                <w:sz w:val="24"/>
                <w:szCs w:val="24"/>
              </w:rPr>
            </w:pPr>
          </w:p>
          <w:p w14:paraId="01113066" w14:textId="65AD66AD" w:rsidR="004467A0" w:rsidRPr="00262998" w:rsidRDefault="004467A0" w:rsidP="00262998">
            <w:pPr>
              <w:spacing w:line="360" w:lineRule="auto"/>
              <w:jc w:val="both"/>
              <w:rPr>
                <w:rFonts w:ascii="Garamond" w:hAnsi="Garamond" w:cs="Times New Roman"/>
                <w:sz w:val="24"/>
                <w:szCs w:val="24"/>
              </w:rPr>
            </w:pPr>
          </w:p>
        </w:tc>
      </w:tr>
      <w:tr w:rsidR="004467A0" w:rsidRPr="00262998" w14:paraId="1D429206" w14:textId="77777777" w:rsidTr="002C1716">
        <w:tc>
          <w:tcPr>
            <w:tcW w:w="7195" w:type="dxa"/>
            <w:shd w:val="clear" w:color="auto" w:fill="FFFF00"/>
          </w:tcPr>
          <w:p w14:paraId="0CFFB65A" w14:textId="2EE1880F" w:rsidR="004467A0" w:rsidRPr="00262998" w:rsidRDefault="004467A0" w:rsidP="00262998">
            <w:pPr>
              <w:spacing w:line="360" w:lineRule="auto"/>
              <w:jc w:val="both"/>
              <w:rPr>
                <w:rFonts w:ascii="Garamond" w:hAnsi="Garamond" w:cs="Times New Roman"/>
                <w:sz w:val="24"/>
                <w:szCs w:val="24"/>
              </w:rPr>
            </w:pPr>
            <w:r w:rsidRPr="00262998">
              <w:rPr>
                <w:rFonts w:ascii="Garamond" w:hAnsi="Garamond" w:cs="Times New Roman"/>
                <w:sz w:val="24"/>
                <w:szCs w:val="24"/>
              </w:rPr>
              <w:t>159.165 Take concrete actions to eliminate all forms of inequality and structural violence against women, in particular in the new constitutional legislation of Nepal (Chile);</w:t>
            </w:r>
            <w:r>
              <w:rPr>
                <w:rFonts w:ascii="Garamond" w:hAnsi="Garamond" w:cs="Times New Roman"/>
                <w:sz w:val="24"/>
                <w:szCs w:val="24"/>
              </w:rPr>
              <w:t xml:space="preserve"> </w:t>
            </w:r>
            <w:r w:rsidRPr="00745BBF">
              <w:rPr>
                <w:rFonts w:ascii="Garamond" w:hAnsi="Garamond" w:cs="Times New Roman"/>
                <w:color w:val="0070C0"/>
                <w:sz w:val="24"/>
                <w:szCs w:val="24"/>
              </w:rPr>
              <w:t>Supported</w:t>
            </w:r>
          </w:p>
        </w:tc>
        <w:tc>
          <w:tcPr>
            <w:tcW w:w="2155" w:type="dxa"/>
            <w:shd w:val="clear" w:color="auto" w:fill="FFFF00"/>
          </w:tcPr>
          <w:p w14:paraId="12C444C1" w14:textId="77777777" w:rsidR="004467A0" w:rsidRPr="00262998" w:rsidRDefault="004467A0" w:rsidP="000E53E8">
            <w:pPr>
              <w:spacing w:line="360" w:lineRule="auto"/>
              <w:jc w:val="both"/>
              <w:rPr>
                <w:rFonts w:ascii="Garamond" w:hAnsi="Garamond" w:cs="Times New Roman"/>
                <w:sz w:val="24"/>
                <w:szCs w:val="24"/>
              </w:rPr>
            </w:pPr>
            <w:r>
              <w:rPr>
                <w:rFonts w:ascii="Garamond" w:hAnsi="Garamond" w:cs="Times New Roman"/>
                <w:sz w:val="24"/>
                <w:szCs w:val="24"/>
              </w:rPr>
              <w:t>Partially implemented</w:t>
            </w:r>
          </w:p>
          <w:p w14:paraId="49034388" w14:textId="4B298446" w:rsidR="004467A0" w:rsidRPr="00262998" w:rsidRDefault="004467A0" w:rsidP="00262998">
            <w:pPr>
              <w:spacing w:line="360" w:lineRule="auto"/>
              <w:jc w:val="both"/>
              <w:rPr>
                <w:rFonts w:ascii="Garamond" w:hAnsi="Garamond" w:cs="Times New Roman"/>
                <w:sz w:val="24"/>
                <w:szCs w:val="24"/>
              </w:rPr>
            </w:pPr>
          </w:p>
        </w:tc>
      </w:tr>
      <w:tr w:rsidR="004467A0" w:rsidRPr="00262998" w14:paraId="5EC35E39" w14:textId="77777777" w:rsidTr="002C1716">
        <w:tc>
          <w:tcPr>
            <w:tcW w:w="7195" w:type="dxa"/>
            <w:shd w:val="clear" w:color="auto" w:fill="FF0000"/>
          </w:tcPr>
          <w:p w14:paraId="1DE8ACF3" w14:textId="70F1BD2A" w:rsidR="004467A0" w:rsidRPr="00262998" w:rsidRDefault="004467A0" w:rsidP="00262998">
            <w:pPr>
              <w:spacing w:line="360" w:lineRule="auto"/>
              <w:jc w:val="both"/>
              <w:rPr>
                <w:rFonts w:ascii="Garamond" w:hAnsi="Garamond" w:cs="Times New Roman"/>
                <w:sz w:val="24"/>
                <w:szCs w:val="24"/>
              </w:rPr>
            </w:pPr>
            <w:r w:rsidRPr="00262998">
              <w:rPr>
                <w:rFonts w:ascii="Garamond" w:hAnsi="Garamond" w:cs="Times New Roman"/>
                <w:sz w:val="24"/>
                <w:szCs w:val="24"/>
              </w:rPr>
              <w:t>159.166 Ensure full equality between men and women with respect to conferring citizenship on their children and spouse, including by amending provisions in the Constitution and Citizenship Act amendment bill 2020 (Canada);</w:t>
            </w:r>
            <w:r>
              <w:rPr>
                <w:rFonts w:ascii="Garamond" w:hAnsi="Garamond" w:cs="Times New Roman"/>
                <w:sz w:val="24"/>
                <w:szCs w:val="24"/>
              </w:rPr>
              <w:t xml:space="preserve"> </w:t>
            </w:r>
            <w:r w:rsidRPr="00745BBF">
              <w:rPr>
                <w:rFonts w:ascii="Garamond" w:hAnsi="Garamond" w:cs="Times New Roman"/>
                <w:color w:val="0070C0"/>
                <w:sz w:val="24"/>
                <w:szCs w:val="24"/>
              </w:rPr>
              <w:t>Supported</w:t>
            </w:r>
          </w:p>
        </w:tc>
        <w:tc>
          <w:tcPr>
            <w:tcW w:w="2155" w:type="dxa"/>
            <w:shd w:val="clear" w:color="auto" w:fill="FF0000"/>
          </w:tcPr>
          <w:p w14:paraId="023FA5AC" w14:textId="51000406" w:rsidR="004467A0" w:rsidRPr="00262998" w:rsidRDefault="004467A0"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r w:rsidR="004467A0" w:rsidRPr="00262998" w14:paraId="5F15B83B" w14:textId="77777777" w:rsidTr="002C1716">
        <w:tc>
          <w:tcPr>
            <w:tcW w:w="7195" w:type="dxa"/>
            <w:shd w:val="clear" w:color="auto" w:fill="FFFF00"/>
          </w:tcPr>
          <w:p w14:paraId="08028708" w14:textId="72E1DAEE" w:rsidR="004467A0" w:rsidRPr="00262998" w:rsidRDefault="004467A0" w:rsidP="00262998">
            <w:pPr>
              <w:spacing w:line="360" w:lineRule="auto"/>
              <w:jc w:val="both"/>
              <w:rPr>
                <w:rFonts w:ascii="Garamond" w:hAnsi="Garamond" w:cs="Times New Roman"/>
                <w:sz w:val="24"/>
                <w:szCs w:val="24"/>
              </w:rPr>
            </w:pPr>
            <w:r w:rsidRPr="00262998">
              <w:rPr>
                <w:rFonts w:ascii="Garamond" w:hAnsi="Garamond" w:cs="Times New Roman"/>
                <w:sz w:val="24"/>
                <w:szCs w:val="24"/>
              </w:rPr>
              <w:t>159.167 Continue to promote gender equality and better protect women’s rights (China);</w:t>
            </w:r>
            <w:r>
              <w:rPr>
                <w:rFonts w:ascii="Garamond" w:hAnsi="Garamond" w:cs="Times New Roman"/>
                <w:sz w:val="24"/>
                <w:szCs w:val="24"/>
              </w:rPr>
              <w:t xml:space="preserve"> </w:t>
            </w:r>
            <w:r w:rsidRPr="00745BBF">
              <w:rPr>
                <w:rFonts w:ascii="Garamond" w:hAnsi="Garamond" w:cs="Times New Roman"/>
                <w:color w:val="0070C0"/>
                <w:sz w:val="24"/>
                <w:szCs w:val="24"/>
              </w:rPr>
              <w:t>Supported</w:t>
            </w:r>
          </w:p>
        </w:tc>
        <w:tc>
          <w:tcPr>
            <w:tcW w:w="2155" w:type="dxa"/>
            <w:shd w:val="clear" w:color="auto" w:fill="FFFF00"/>
          </w:tcPr>
          <w:p w14:paraId="6402EB9C" w14:textId="1A27FE6E" w:rsidR="004467A0" w:rsidRPr="00262998" w:rsidRDefault="004467A0"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r w:rsidR="004467A0" w:rsidRPr="00262998" w14:paraId="04B9064C" w14:textId="77777777" w:rsidTr="0049598D">
        <w:tc>
          <w:tcPr>
            <w:tcW w:w="7195" w:type="dxa"/>
            <w:shd w:val="clear" w:color="auto" w:fill="FFFF00"/>
          </w:tcPr>
          <w:p w14:paraId="5F49933D" w14:textId="483D06A2" w:rsidR="004467A0" w:rsidRPr="00262998" w:rsidRDefault="004467A0"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159.169 Adopt comprehensive legislation banning gender-based </w:t>
            </w:r>
            <w:r w:rsidRPr="00262998">
              <w:rPr>
                <w:rFonts w:ascii="Garamond" w:hAnsi="Garamond" w:cs="Times New Roman"/>
                <w:sz w:val="24"/>
                <w:szCs w:val="24"/>
              </w:rPr>
              <w:lastRenderedPageBreak/>
              <w:t>discrimination; take effective measures to end gender-based violence, trafficking in women and girls, and sexual exploitation; provide sufficient numbers of safe shelters and other necessary services for victims (</w:t>
            </w:r>
            <w:proofErr w:type="spellStart"/>
            <w:r w:rsidRPr="00262998">
              <w:rPr>
                <w:rFonts w:ascii="Garamond" w:hAnsi="Garamond" w:cs="Times New Roman"/>
                <w:sz w:val="24"/>
                <w:szCs w:val="24"/>
              </w:rPr>
              <w:t>Czechia</w:t>
            </w:r>
            <w:proofErr w:type="spellEnd"/>
            <w:r w:rsidRPr="00262998">
              <w:rPr>
                <w:rFonts w:ascii="Garamond" w:hAnsi="Garamond" w:cs="Times New Roman"/>
                <w:sz w:val="24"/>
                <w:szCs w:val="24"/>
              </w:rPr>
              <w:t>);</w:t>
            </w:r>
            <w:r>
              <w:rPr>
                <w:rFonts w:ascii="Garamond" w:hAnsi="Garamond" w:cs="Times New Roman"/>
                <w:sz w:val="24"/>
                <w:szCs w:val="24"/>
              </w:rPr>
              <w:t xml:space="preserve"> </w:t>
            </w:r>
            <w:r w:rsidRPr="00745BBF">
              <w:rPr>
                <w:rFonts w:ascii="Garamond" w:hAnsi="Garamond" w:cs="Times New Roman"/>
                <w:color w:val="0070C0"/>
                <w:sz w:val="24"/>
                <w:szCs w:val="24"/>
              </w:rPr>
              <w:t>Supported</w:t>
            </w:r>
          </w:p>
        </w:tc>
        <w:tc>
          <w:tcPr>
            <w:tcW w:w="2155" w:type="dxa"/>
            <w:shd w:val="clear" w:color="auto" w:fill="FFFF00"/>
          </w:tcPr>
          <w:p w14:paraId="271922A3" w14:textId="77777777" w:rsidR="004467A0" w:rsidRPr="00262998" w:rsidRDefault="004467A0" w:rsidP="000E53E8">
            <w:pPr>
              <w:spacing w:line="360" w:lineRule="auto"/>
              <w:jc w:val="both"/>
              <w:rPr>
                <w:rFonts w:ascii="Garamond" w:hAnsi="Garamond" w:cs="Times New Roman"/>
                <w:sz w:val="24"/>
                <w:szCs w:val="24"/>
              </w:rPr>
            </w:pPr>
            <w:r>
              <w:rPr>
                <w:rFonts w:ascii="Garamond" w:hAnsi="Garamond" w:cs="Times New Roman"/>
                <w:sz w:val="24"/>
                <w:szCs w:val="24"/>
              </w:rPr>
              <w:lastRenderedPageBreak/>
              <w:t xml:space="preserve">Partially </w:t>
            </w:r>
            <w:r>
              <w:rPr>
                <w:rFonts w:ascii="Garamond" w:hAnsi="Garamond" w:cs="Times New Roman"/>
                <w:sz w:val="24"/>
                <w:szCs w:val="24"/>
              </w:rPr>
              <w:lastRenderedPageBreak/>
              <w:t>implemented</w:t>
            </w:r>
          </w:p>
          <w:p w14:paraId="0A52A15B" w14:textId="77777777" w:rsidR="004467A0" w:rsidRPr="00262998" w:rsidRDefault="004467A0" w:rsidP="000E53E8">
            <w:pPr>
              <w:spacing w:line="360" w:lineRule="auto"/>
              <w:jc w:val="both"/>
              <w:rPr>
                <w:rFonts w:ascii="Garamond" w:hAnsi="Garamond" w:cs="Times New Roman"/>
                <w:sz w:val="24"/>
                <w:szCs w:val="24"/>
              </w:rPr>
            </w:pPr>
          </w:p>
          <w:p w14:paraId="1F04E73E" w14:textId="77777777" w:rsidR="004467A0" w:rsidRPr="00262998" w:rsidRDefault="004467A0" w:rsidP="000E53E8">
            <w:pPr>
              <w:spacing w:line="360" w:lineRule="auto"/>
              <w:jc w:val="both"/>
              <w:rPr>
                <w:rFonts w:ascii="Garamond" w:hAnsi="Garamond" w:cs="Times New Roman"/>
                <w:sz w:val="24"/>
                <w:szCs w:val="24"/>
              </w:rPr>
            </w:pPr>
          </w:p>
          <w:p w14:paraId="24A262E7" w14:textId="476920B9" w:rsidR="004467A0" w:rsidRPr="00262998" w:rsidRDefault="004467A0" w:rsidP="00262998">
            <w:pPr>
              <w:spacing w:line="360" w:lineRule="auto"/>
              <w:jc w:val="both"/>
              <w:rPr>
                <w:rFonts w:ascii="Garamond" w:hAnsi="Garamond" w:cs="Times New Roman"/>
                <w:sz w:val="24"/>
                <w:szCs w:val="24"/>
              </w:rPr>
            </w:pPr>
          </w:p>
        </w:tc>
      </w:tr>
      <w:tr w:rsidR="004467A0" w:rsidRPr="00262998" w14:paraId="45F4355E" w14:textId="77777777" w:rsidTr="00EA107F">
        <w:tc>
          <w:tcPr>
            <w:tcW w:w="7195" w:type="dxa"/>
            <w:shd w:val="clear" w:color="auto" w:fill="FFFF00"/>
          </w:tcPr>
          <w:p w14:paraId="493344EF" w14:textId="3ADE00E9" w:rsidR="004467A0" w:rsidRPr="00262998" w:rsidRDefault="004467A0" w:rsidP="00262998">
            <w:pPr>
              <w:spacing w:line="360" w:lineRule="auto"/>
              <w:jc w:val="both"/>
              <w:rPr>
                <w:rFonts w:ascii="Garamond" w:hAnsi="Garamond" w:cs="Times New Roman"/>
                <w:sz w:val="24"/>
                <w:szCs w:val="24"/>
              </w:rPr>
            </w:pPr>
            <w:r w:rsidRPr="00262998">
              <w:rPr>
                <w:rFonts w:ascii="Garamond" w:hAnsi="Garamond" w:cs="Times New Roman"/>
                <w:sz w:val="24"/>
                <w:szCs w:val="24"/>
              </w:rPr>
              <w:lastRenderedPageBreak/>
              <w:t>159.172 Adopt policies to protect and provide justice for women and girls, especially those from minority communities (Estonia);</w:t>
            </w:r>
            <w:r>
              <w:rPr>
                <w:rFonts w:ascii="Garamond" w:hAnsi="Garamond" w:cs="Times New Roman"/>
                <w:sz w:val="24"/>
                <w:szCs w:val="24"/>
              </w:rPr>
              <w:t xml:space="preserve"> </w:t>
            </w:r>
            <w:r w:rsidRPr="00745BBF">
              <w:rPr>
                <w:rFonts w:ascii="Garamond" w:hAnsi="Garamond" w:cs="Times New Roman"/>
                <w:color w:val="0070C0"/>
                <w:sz w:val="24"/>
                <w:szCs w:val="24"/>
              </w:rPr>
              <w:t>Supported</w:t>
            </w:r>
          </w:p>
        </w:tc>
        <w:tc>
          <w:tcPr>
            <w:tcW w:w="2155" w:type="dxa"/>
            <w:shd w:val="clear" w:color="auto" w:fill="FFFF00"/>
          </w:tcPr>
          <w:p w14:paraId="4EE86EEC" w14:textId="788189A4" w:rsidR="004467A0" w:rsidRPr="00262998" w:rsidRDefault="004467A0"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r w:rsidR="004467A0" w:rsidRPr="00262998" w14:paraId="42B68C8F" w14:textId="77777777" w:rsidTr="00376446">
        <w:tc>
          <w:tcPr>
            <w:tcW w:w="7195" w:type="dxa"/>
            <w:shd w:val="clear" w:color="auto" w:fill="FF0000"/>
          </w:tcPr>
          <w:p w14:paraId="44B024A0" w14:textId="31ABB18A" w:rsidR="004467A0" w:rsidRPr="00262998" w:rsidRDefault="004467A0" w:rsidP="00262998">
            <w:pPr>
              <w:spacing w:line="360" w:lineRule="auto"/>
              <w:jc w:val="both"/>
              <w:rPr>
                <w:rFonts w:ascii="Garamond" w:hAnsi="Garamond" w:cs="Times New Roman"/>
                <w:sz w:val="24"/>
                <w:szCs w:val="24"/>
              </w:rPr>
            </w:pPr>
            <w:r w:rsidRPr="00262998">
              <w:rPr>
                <w:rFonts w:ascii="Garamond" w:hAnsi="Garamond" w:cs="Times New Roman"/>
                <w:sz w:val="24"/>
                <w:szCs w:val="24"/>
              </w:rPr>
              <w:t>159.174 Ensure that the rights to acquire, transfer and retain citizenship are extended equally to all women and their children (Finland);</w:t>
            </w:r>
            <w:r>
              <w:rPr>
                <w:rFonts w:ascii="Garamond" w:hAnsi="Garamond" w:cs="Times New Roman"/>
                <w:sz w:val="24"/>
                <w:szCs w:val="24"/>
              </w:rPr>
              <w:t xml:space="preserve"> </w:t>
            </w:r>
            <w:r w:rsidRPr="00745BBF">
              <w:rPr>
                <w:rFonts w:ascii="Garamond" w:hAnsi="Garamond" w:cs="Times New Roman"/>
                <w:color w:val="0070C0"/>
                <w:sz w:val="24"/>
                <w:szCs w:val="24"/>
              </w:rPr>
              <w:t>Supported</w:t>
            </w:r>
          </w:p>
        </w:tc>
        <w:tc>
          <w:tcPr>
            <w:tcW w:w="2155" w:type="dxa"/>
            <w:shd w:val="clear" w:color="auto" w:fill="FF0000"/>
          </w:tcPr>
          <w:p w14:paraId="3479E0EC" w14:textId="7435C8EE" w:rsidR="004467A0" w:rsidRPr="00262998" w:rsidRDefault="004467A0"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r w:rsidR="004467A0" w:rsidRPr="00262998" w14:paraId="377FFBD1" w14:textId="77777777" w:rsidTr="00376446">
        <w:tc>
          <w:tcPr>
            <w:tcW w:w="7195" w:type="dxa"/>
            <w:shd w:val="clear" w:color="auto" w:fill="FF0000"/>
          </w:tcPr>
          <w:p w14:paraId="703B2715" w14:textId="3D3C104A" w:rsidR="004467A0" w:rsidRPr="00262998" w:rsidRDefault="004467A0" w:rsidP="00262998">
            <w:pPr>
              <w:spacing w:line="360" w:lineRule="auto"/>
              <w:jc w:val="both"/>
              <w:rPr>
                <w:rFonts w:ascii="Garamond" w:hAnsi="Garamond" w:cs="Times New Roman"/>
                <w:sz w:val="24"/>
                <w:szCs w:val="24"/>
              </w:rPr>
            </w:pPr>
            <w:r w:rsidRPr="00262998">
              <w:rPr>
                <w:rFonts w:ascii="Garamond" w:hAnsi="Garamond" w:cs="Times New Roman"/>
                <w:sz w:val="24"/>
                <w:szCs w:val="24"/>
              </w:rPr>
              <w:t>159.176 Amend the Citizenship Act to enable citizenship documentation at birth and to repeal gender discriminatory provisions (Germany);</w:t>
            </w:r>
            <w:r>
              <w:rPr>
                <w:rFonts w:ascii="Garamond" w:hAnsi="Garamond" w:cs="Times New Roman"/>
                <w:sz w:val="24"/>
                <w:szCs w:val="24"/>
              </w:rPr>
              <w:t xml:space="preserve"> </w:t>
            </w:r>
            <w:r w:rsidRPr="00745BBF">
              <w:rPr>
                <w:rFonts w:ascii="Garamond" w:hAnsi="Garamond" w:cs="Times New Roman"/>
                <w:color w:val="0070C0"/>
                <w:sz w:val="24"/>
                <w:szCs w:val="24"/>
              </w:rPr>
              <w:t>Supported</w:t>
            </w:r>
          </w:p>
        </w:tc>
        <w:tc>
          <w:tcPr>
            <w:tcW w:w="2155" w:type="dxa"/>
            <w:shd w:val="clear" w:color="auto" w:fill="FF0000"/>
          </w:tcPr>
          <w:p w14:paraId="2857485E" w14:textId="4E6A5583" w:rsidR="004467A0" w:rsidRPr="00262998" w:rsidRDefault="004467A0"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r w:rsidR="004467A0" w:rsidRPr="00262998" w14:paraId="44C044F7" w14:textId="77777777" w:rsidTr="00376446">
        <w:tc>
          <w:tcPr>
            <w:tcW w:w="7195" w:type="dxa"/>
            <w:shd w:val="clear" w:color="auto" w:fill="FF0000"/>
          </w:tcPr>
          <w:p w14:paraId="1D838140" w14:textId="5C7ECA5C" w:rsidR="004467A0" w:rsidRPr="00262998" w:rsidRDefault="004467A0" w:rsidP="00262998">
            <w:pPr>
              <w:spacing w:line="360" w:lineRule="auto"/>
              <w:jc w:val="both"/>
              <w:rPr>
                <w:rFonts w:ascii="Garamond" w:hAnsi="Garamond" w:cs="Times New Roman"/>
                <w:sz w:val="24"/>
                <w:szCs w:val="24"/>
              </w:rPr>
            </w:pPr>
            <w:r w:rsidRPr="00262998">
              <w:rPr>
                <w:rFonts w:ascii="Garamond" w:hAnsi="Garamond" w:cs="Times New Roman"/>
                <w:sz w:val="24"/>
                <w:szCs w:val="24"/>
              </w:rPr>
              <w:t>159.177 Continue its efforts to eliminate forms of discrimination against women and girls, and further promote the rights of women, children and persons from other vulnerable groups (Viet Nam);</w:t>
            </w:r>
            <w:r>
              <w:rPr>
                <w:rFonts w:ascii="Garamond" w:hAnsi="Garamond" w:cs="Times New Roman"/>
                <w:sz w:val="24"/>
                <w:szCs w:val="24"/>
              </w:rPr>
              <w:t xml:space="preserve"> </w:t>
            </w:r>
            <w:r w:rsidRPr="00745BBF">
              <w:rPr>
                <w:rFonts w:ascii="Garamond" w:hAnsi="Garamond" w:cs="Times New Roman"/>
                <w:color w:val="0070C0"/>
                <w:sz w:val="24"/>
                <w:szCs w:val="24"/>
              </w:rPr>
              <w:t>Supported</w:t>
            </w:r>
          </w:p>
        </w:tc>
        <w:tc>
          <w:tcPr>
            <w:tcW w:w="2155" w:type="dxa"/>
            <w:shd w:val="clear" w:color="auto" w:fill="FF0000"/>
          </w:tcPr>
          <w:p w14:paraId="59023536" w14:textId="43A38E11" w:rsidR="004467A0" w:rsidRPr="00262998" w:rsidRDefault="004467A0"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r w:rsidR="00DA5F73" w:rsidRPr="00262998" w14:paraId="47DC8F4D" w14:textId="77777777" w:rsidTr="00376446">
        <w:tc>
          <w:tcPr>
            <w:tcW w:w="7195" w:type="dxa"/>
            <w:shd w:val="clear" w:color="auto" w:fill="FFFF00"/>
          </w:tcPr>
          <w:p w14:paraId="43EC4735" w14:textId="5BDAC806" w:rsidR="00DA5F73" w:rsidRPr="00262998" w:rsidRDefault="00DA5F73" w:rsidP="00262998">
            <w:pPr>
              <w:spacing w:line="360" w:lineRule="auto"/>
              <w:jc w:val="both"/>
              <w:rPr>
                <w:rFonts w:ascii="Garamond" w:hAnsi="Garamond" w:cs="Times New Roman"/>
                <w:sz w:val="24"/>
                <w:szCs w:val="24"/>
              </w:rPr>
            </w:pPr>
            <w:r w:rsidRPr="00262998">
              <w:rPr>
                <w:rFonts w:ascii="Garamond" w:hAnsi="Garamond" w:cs="Times New Roman"/>
                <w:sz w:val="24"/>
                <w:szCs w:val="24"/>
              </w:rPr>
              <w:t>159.178 Take measures to further promote gender equality (India);</w:t>
            </w:r>
            <w:r w:rsidR="00745BBF" w:rsidRPr="00745BBF">
              <w:rPr>
                <w:rFonts w:ascii="Garamond" w:hAnsi="Garamond" w:cs="Times New Roman"/>
                <w:color w:val="0070C0"/>
                <w:sz w:val="24"/>
                <w:szCs w:val="24"/>
              </w:rPr>
              <w:t xml:space="preserve"> Supported</w:t>
            </w:r>
          </w:p>
        </w:tc>
        <w:tc>
          <w:tcPr>
            <w:tcW w:w="2155" w:type="dxa"/>
            <w:shd w:val="clear" w:color="auto" w:fill="FFFF00"/>
          </w:tcPr>
          <w:p w14:paraId="5A74A4A1" w14:textId="0082D92B" w:rsidR="00DA5F73" w:rsidRPr="00262998" w:rsidRDefault="004467A0"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r w:rsidR="004467A0" w:rsidRPr="00262998" w14:paraId="76C9B606" w14:textId="77777777" w:rsidTr="00376446">
        <w:tc>
          <w:tcPr>
            <w:tcW w:w="7195" w:type="dxa"/>
            <w:shd w:val="clear" w:color="auto" w:fill="FFFF00"/>
          </w:tcPr>
          <w:p w14:paraId="73725C81" w14:textId="578247E6" w:rsidR="004467A0" w:rsidRPr="00262998" w:rsidRDefault="004467A0" w:rsidP="00262998">
            <w:pPr>
              <w:spacing w:line="360" w:lineRule="auto"/>
              <w:jc w:val="both"/>
              <w:rPr>
                <w:rFonts w:ascii="Garamond" w:hAnsi="Garamond" w:cs="Times New Roman"/>
                <w:sz w:val="24"/>
                <w:szCs w:val="24"/>
              </w:rPr>
            </w:pPr>
            <w:r w:rsidRPr="00262998">
              <w:rPr>
                <w:rFonts w:ascii="Garamond" w:hAnsi="Garamond" w:cs="Times New Roman"/>
                <w:sz w:val="24"/>
                <w:szCs w:val="24"/>
              </w:rPr>
              <w:t>159.179 Further strengthen measures to eliminate discrimination against women and girls, including through concrete legislative and policy interventions, as well as public awareness of the negative effects of harmful practices against women and girls  (Indonesia);</w:t>
            </w:r>
            <w:r>
              <w:rPr>
                <w:rFonts w:ascii="Garamond" w:hAnsi="Garamond" w:cs="Times New Roman"/>
                <w:sz w:val="24"/>
                <w:szCs w:val="24"/>
              </w:rPr>
              <w:t xml:space="preserve"> </w:t>
            </w:r>
            <w:r w:rsidRPr="00745BBF">
              <w:rPr>
                <w:rFonts w:ascii="Garamond" w:hAnsi="Garamond" w:cs="Times New Roman"/>
                <w:color w:val="0070C0"/>
                <w:sz w:val="24"/>
                <w:szCs w:val="24"/>
              </w:rPr>
              <w:t>Supported</w:t>
            </w:r>
          </w:p>
        </w:tc>
        <w:tc>
          <w:tcPr>
            <w:tcW w:w="2155" w:type="dxa"/>
            <w:shd w:val="clear" w:color="auto" w:fill="FFFF00"/>
          </w:tcPr>
          <w:p w14:paraId="0553B169" w14:textId="56C0614B" w:rsidR="004467A0" w:rsidRPr="00262998" w:rsidRDefault="004467A0" w:rsidP="00262998">
            <w:pPr>
              <w:spacing w:line="360" w:lineRule="auto"/>
              <w:jc w:val="both"/>
              <w:rPr>
                <w:rFonts w:ascii="Garamond" w:hAnsi="Garamond" w:cs="Times New Roman"/>
                <w:sz w:val="24"/>
                <w:szCs w:val="24"/>
              </w:rPr>
            </w:pPr>
            <w:r w:rsidRPr="009D6F96">
              <w:rPr>
                <w:rFonts w:ascii="Garamond" w:hAnsi="Garamond" w:cs="Times New Roman"/>
                <w:sz w:val="24"/>
                <w:szCs w:val="24"/>
              </w:rPr>
              <w:t>Partially Implemented</w:t>
            </w:r>
          </w:p>
        </w:tc>
      </w:tr>
      <w:tr w:rsidR="004467A0" w:rsidRPr="00262998" w14:paraId="0C51509B" w14:textId="77777777" w:rsidTr="00376446">
        <w:tc>
          <w:tcPr>
            <w:tcW w:w="7195" w:type="dxa"/>
            <w:shd w:val="clear" w:color="auto" w:fill="FFFF00"/>
          </w:tcPr>
          <w:p w14:paraId="3358FCD1" w14:textId="6034C746" w:rsidR="004467A0" w:rsidRPr="00262998" w:rsidRDefault="004467A0" w:rsidP="00262998">
            <w:pPr>
              <w:spacing w:line="360" w:lineRule="auto"/>
              <w:jc w:val="both"/>
              <w:rPr>
                <w:rFonts w:ascii="Garamond" w:hAnsi="Garamond" w:cs="Times New Roman"/>
                <w:sz w:val="24"/>
                <w:szCs w:val="24"/>
              </w:rPr>
            </w:pPr>
            <w:r w:rsidRPr="00262998">
              <w:rPr>
                <w:rFonts w:ascii="Garamond" w:hAnsi="Garamond" w:cs="Times New Roman"/>
                <w:sz w:val="24"/>
                <w:szCs w:val="24"/>
              </w:rPr>
              <w:t>159.181 Step up efforts to provide equal access to online education for girls, especially during the COVID-19 lockdown (Islamic Republic of Iran);</w:t>
            </w:r>
            <w:r>
              <w:rPr>
                <w:rFonts w:ascii="Garamond" w:hAnsi="Garamond" w:cs="Times New Roman"/>
                <w:sz w:val="24"/>
                <w:szCs w:val="24"/>
              </w:rPr>
              <w:t xml:space="preserve"> </w:t>
            </w:r>
            <w:r w:rsidRPr="00745BBF">
              <w:rPr>
                <w:rFonts w:ascii="Garamond" w:hAnsi="Garamond" w:cs="Times New Roman"/>
                <w:color w:val="0070C0"/>
                <w:sz w:val="24"/>
                <w:szCs w:val="24"/>
              </w:rPr>
              <w:t>Supported</w:t>
            </w:r>
          </w:p>
        </w:tc>
        <w:tc>
          <w:tcPr>
            <w:tcW w:w="2155" w:type="dxa"/>
            <w:shd w:val="clear" w:color="auto" w:fill="FFFF00"/>
          </w:tcPr>
          <w:p w14:paraId="77E7A27B" w14:textId="0B7BCF4E" w:rsidR="004467A0" w:rsidRPr="00262998" w:rsidRDefault="004467A0" w:rsidP="00262998">
            <w:pPr>
              <w:spacing w:line="360" w:lineRule="auto"/>
              <w:jc w:val="both"/>
              <w:rPr>
                <w:rFonts w:ascii="Garamond" w:hAnsi="Garamond" w:cs="Times New Roman"/>
                <w:sz w:val="24"/>
                <w:szCs w:val="24"/>
              </w:rPr>
            </w:pPr>
            <w:r w:rsidRPr="009D6F96">
              <w:rPr>
                <w:rFonts w:ascii="Garamond" w:hAnsi="Garamond" w:cs="Times New Roman"/>
                <w:sz w:val="24"/>
                <w:szCs w:val="24"/>
              </w:rPr>
              <w:t>Partially Implemented</w:t>
            </w:r>
          </w:p>
        </w:tc>
      </w:tr>
      <w:tr w:rsidR="004467A0" w:rsidRPr="00262998" w14:paraId="7C0F18B2" w14:textId="77777777" w:rsidTr="00376446">
        <w:tc>
          <w:tcPr>
            <w:tcW w:w="7195" w:type="dxa"/>
            <w:shd w:val="clear" w:color="auto" w:fill="FFFF00"/>
          </w:tcPr>
          <w:p w14:paraId="268E10F8" w14:textId="63B178E8" w:rsidR="004467A0" w:rsidRPr="00262998" w:rsidRDefault="004467A0" w:rsidP="00262998">
            <w:pPr>
              <w:spacing w:line="360" w:lineRule="auto"/>
              <w:jc w:val="both"/>
              <w:rPr>
                <w:rFonts w:ascii="Garamond" w:hAnsi="Garamond" w:cs="Times New Roman"/>
                <w:sz w:val="24"/>
                <w:szCs w:val="24"/>
              </w:rPr>
            </w:pPr>
            <w:r w:rsidRPr="00262998">
              <w:rPr>
                <w:rFonts w:ascii="Garamond" w:hAnsi="Garamond" w:cs="Times New Roman"/>
                <w:sz w:val="24"/>
                <w:szCs w:val="24"/>
              </w:rPr>
              <w:t>159.190 Continue to further strengthen the national system in order to eliminate discrimination against women (Armenia);</w:t>
            </w:r>
            <w:r>
              <w:rPr>
                <w:rFonts w:ascii="Garamond" w:hAnsi="Garamond" w:cs="Times New Roman"/>
                <w:sz w:val="24"/>
                <w:szCs w:val="24"/>
              </w:rPr>
              <w:t xml:space="preserve"> </w:t>
            </w:r>
            <w:r w:rsidRPr="00745BBF">
              <w:rPr>
                <w:rFonts w:ascii="Garamond" w:hAnsi="Garamond" w:cs="Times New Roman"/>
                <w:color w:val="0070C0"/>
                <w:sz w:val="24"/>
                <w:szCs w:val="24"/>
              </w:rPr>
              <w:t>Supported</w:t>
            </w:r>
          </w:p>
        </w:tc>
        <w:tc>
          <w:tcPr>
            <w:tcW w:w="2155" w:type="dxa"/>
            <w:shd w:val="clear" w:color="auto" w:fill="FFFF00"/>
          </w:tcPr>
          <w:p w14:paraId="332DB896" w14:textId="6D3B8CD2" w:rsidR="004467A0" w:rsidRPr="00262998" w:rsidRDefault="004467A0" w:rsidP="00262998">
            <w:pPr>
              <w:spacing w:line="360" w:lineRule="auto"/>
              <w:jc w:val="both"/>
              <w:rPr>
                <w:rFonts w:ascii="Garamond" w:hAnsi="Garamond" w:cs="Times New Roman"/>
                <w:sz w:val="24"/>
                <w:szCs w:val="24"/>
              </w:rPr>
            </w:pPr>
            <w:r w:rsidRPr="009D6F96">
              <w:rPr>
                <w:rFonts w:ascii="Garamond" w:hAnsi="Garamond" w:cs="Times New Roman"/>
                <w:sz w:val="24"/>
                <w:szCs w:val="24"/>
              </w:rPr>
              <w:t>Partially Implemented</w:t>
            </w:r>
          </w:p>
        </w:tc>
      </w:tr>
      <w:tr w:rsidR="004467A0" w:rsidRPr="00262998" w14:paraId="43106C23" w14:textId="77777777" w:rsidTr="00376446">
        <w:tc>
          <w:tcPr>
            <w:tcW w:w="7195" w:type="dxa"/>
            <w:shd w:val="clear" w:color="auto" w:fill="FFFF00"/>
          </w:tcPr>
          <w:p w14:paraId="6A336C6F" w14:textId="657E1E5B" w:rsidR="004467A0" w:rsidRPr="00262998" w:rsidRDefault="004467A0" w:rsidP="00262998">
            <w:pPr>
              <w:spacing w:line="360" w:lineRule="auto"/>
              <w:jc w:val="both"/>
              <w:rPr>
                <w:rFonts w:ascii="Garamond" w:hAnsi="Garamond" w:cs="Times New Roman"/>
                <w:sz w:val="24"/>
                <w:szCs w:val="24"/>
              </w:rPr>
            </w:pPr>
            <w:r w:rsidRPr="00262998">
              <w:rPr>
                <w:rFonts w:ascii="Garamond" w:hAnsi="Garamond" w:cs="Times New Roman"/>
                <w:sz w:val="24"/>
                <w:szCs w:val="24"/>
              </w:rPr>
              <w:t>159.191 Continue to fully guarantee women’s rights, including the right to equal lineage without gender discrimination and the right to safe motherhood (Nicaragua);</w:t>
            </w:r>
            <w:r>
              <w:rPr>
                <w:rFonts w:ascii="Garamond" w:hAnsi="Garamond" w:cs="Times New Roman"/>
                <w:sz w:val="24"/>
                <w:szCs w:val="24"/>
              </w:rPr>
              <w:t xml:space="preserve"> </w:t>
            </w:r>
            <w:r w:rsidRPr="00745BBF">
              <w:rPr>
                <w:rFonts w:ascii="Garamond" w:hAnsi="Garamond" w:cs="Times New Roman"/>
                <w:color w:val="0070C0"/>
                <w:sz w:val="24"/>
                <w:szCs w:val="24"/>
              </w:rPr>
              <w:t>Supported</w:t>
            </w:r>
          </w:p>
        </w:tc>
        <w:tc>
          <w:tcPr>
            <w:tcW w:w="2155" w:type="dxa"/>
            <w:shd w:val="clear" w:color="auto" w:fill="FFFF00"/>
          </w:tcPr>
          <w:p w14:paraId="51D3BD42" w14:textId="3FE41229" w:rsidR="004467A0" w:rsidRPr="00262998" w:rsidRDefault="004467A0" w:rsidP="00262998">
            <w:pPr>
              <w:spacing w:line="360" w:lineRule="auto"/>
              <w:jc w:val="both"/>
              <w:rPr>
                <w:rFonts w:ascii="Garamond" w:hAnsi="Garamond" w:cs="Times New Roman"/>
                <w:sz w:val="24"/>
                <w:szCs w:val="24"/>
              </w:rPr>
            </w:pPr>
            <w:r w:rsidRPr="009D6F96">
              <w:rPr>
                <w:rFonts w:ascii="Garamond" w:hAnsi="Garamond" w:cs="Times New Roman"/>
                <w:sz w:val="24"/>
                <w:szCs w:val="24"/>
              </w:rPr>
              <w:t>Partially Implemented</w:t>
            </w:r>
          </w:p>
        </w:tc>
      </w:tr>
      <w:tr w:rsidR="004467A0" w:rsidRPr="00262998" w14:paraId="6A3FC414" w14:textId="77777777" w:rsidTr="00C9788E">
        <w:tc>
          <w:tcPr>
            <w:tcW w:w="7195" w:type="dxa"/>
            <w:shd w:val="clear" w:color="auto" w:fill="FF0000"/>
          </w:tcPr>
          <w:p w14:paraId="6811486A" w14:textId="1427B7C7" w:rsidR="004467A0" w:rsidRPr="00262998" w:rsidRDefault="004467A0"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159.193 Amend the provisions of its normative framework that contravene the Convention on the Elimination of All Forms of Discrimination against Women in order to guarantee a non-discriminatory approach to the </w:t>
            </w:r>
            <w:r w:rsidRPr="00262998">
              <w:rPr>
                <w:rFonts w:ascii="Garamond" w:hAnsi="Garamond" w:cs="Times New Roman"/>
                <w:sz w:val="24"/>
                <w:szCs w:val="24"/>
              </w:rPr>
              <w:lastRenderedPageBreak/>
              <w:t>granting of citizenship (Panama);</w:t>
            </w:r>
            <w:r>
              <w:rPr>
                <w:rFonts w:ascii="Garamond" w:hAnsi="Garamond" w:cs="Times New Roman"/>
                <w:sz w:val="24"/>
                <w:szCs w:val="24"/>
              </w:rPr>
              <w:t xml:space="preserve"> </w:t>
            </w:r>
            <w:r w:rsidRPr="00745BBF">
              <w:rPr>
                <w:rFonts w:ascii="Garamond" w:hAnsi="Garamond" w:cs="Times New Roman"/>
                <w:color w:val="0070C0"/>
                <w:sz w:val="24"/>
                <w:szCs w:val="24"/>
              </w:rPr>
              <w:t>Supported</w:t>
            </w:r>
          </w:p>
        </w:tc>
        <w:tc>
          <w:tcPr>
            <w:tcW w:w="2155" w:type="dxa"/>
            <w:shd w:val="clear" w:color="auto" w:fill="FF0000"/>
          </w:tcPr>
          <w:p w14:paraId="7A13F235" w14:textId="309BFA95" w:rsidR="004467A0" w:rsidRPr="00262998" w:rsidRDefault="004467A0" w:rsidP="00262998">
            <w:pPr>
              <w:spacing w:line="360" w:lineRule="auto"/>
              <w:jc w:val="both"/>
              <w:rPr>
                <w:rFonts w:ascii="Garamond" w:hAnsi="Garamond" w:cs="Times New Roman"/>
                <w:sz w:val="24"/>
                <w:szCs w:val="24"/>
              </w:rPr>
            </w:pPr>
            <w:r>
              <w:rPr>
                <w:rFonts w:ascii="Garamond" w:hAnsi="Garamond" w:cs="Times New Roman"/>
                <w:sz w:val="24"/>
                <w:szCs w:val="24"/>
              </w:rPr>
              <w:lastRenderedPageBreak/>
              <w:t>Not Implemented</w:t>
            </w:r>
          </w:p>
        </w:tc>
      </w:tr>
      <w:tr w:rsidR="004467A0" w:rsidRPr="00262998" w14:paraId="13939784" w14:textId="77777777" w:rsidTr="00376446">
        <w:tc>
          <w:tcPr>
            <w:tcW w:w="7195" w:type="dxa"/>
            <w:shd w:val="clear" w:color="auto" w:fill="FFFF00"/>
          </w:tcPr>
          <w:p w14:paraId="2B52119A" w14:textId="77091E38" w:rsidR="004467A0" w:rsidRPr="00262998" w:rsidRDefault="004467A0" w:rsidP="00262998">
            <w:pPr>
              <w:spacing w:line="360" w:lineRule="auto"/>
              <w:jc w:val="both"/>
              <w:rPr>
                <w:rFonts w:ascii="Garamond" w:hAnsi="Garamond" w:cs="Times New Roman"/>
                <w:sz w:val="24"/>
                <w:szCs w:val="24"/>
              </w:rPr>
            </w:pPr>
            <w:r w:rsidRPr="00262998">
              <w:rPr>
                <w:rFonts w:ascii="Garamond" w:hAnsi="Garamond" w:cs="Times New Roman"/>
                <w:sz w:val="24"/>
                <w:szCs w:val="24"/>
              </w:rPr>
              <w:lastRenderedPageBreak/>
              <w:t xml:space="preserve">159.194 Promote awareness-raising campaigns and strengthen the enforcement of existing legislation and policies to eradicate harmful practices, trafficking in persons and child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xml:space="preserve">  (Panama);</w:t>
            </w:r>
            <w:r>
              <w:rPr>
                <w:rFonts w:ascii="Garamond" w:hAnsi="Garamond" w:cs="Times New Roman"/>
                <w:sz w:val="24"/>
                <w:szCs w:val="24"/>
              </w:rPr>
              <w:t xml:space="preserve"> </w:t>
            </w:r>
            <w:r w:rsidRPr="00745BBF">
              <w:rPr>
                <w:rFonts w:ascii="Garamond" w:hAnsi="Garamond" w:cs="Times New Roman"/>
                <w:color w:val="0070C0"/>
                <w:sz w:val="24"/>
                <w:szCs w:val="24"/>
              </w:rPr>
              <w:t>Supported</w:t>
            </w:r>
          </w:p>
        </w:tc>
        <w:tc>
          <w:tcPr>
            <w:tcW w:w="2155" w:type="dxa"/>
            <w:shd w:val="clear" w:color="auto" w:fill="FFFF00"/>
          </w:tcPr>
          <w:p w14:paraId="067A0EBA" w14:textId="10E82596" w:rsidR="004467A0" w:rsidRPr="00262998" w:rsidRDefault="004467A0" w:rsidP="00262998">
            <w:pPr>
              <w:spacing w:line="360" w:lineRule="auto"/>
              <w:jc w:val="both"/>
              <w:rPr>
                <w:rFonts w:ascii="Garamond" w:hAnsi="Garamond" w:cs="Times New Roman"/>
                <w:sz w:val="24"/>
                <w:szCs w:val="24"/>
              </w:rPr>
            </w:pPr>
            <w:r w:rsidRPr="00AC1E8F">
              <w:rPr>
                <w:rFonts w:ascii="Garamond" w:hAnsi="Garamond" w:cs="Times New Roman"/>
                <w:sz w:val="24"/>
                <w:szCs w:val="24"/>
              </w:rPr>
              <w:t>Partially Implemented</w:t>
            </w:r>
          </w:p>
        </w:tc>
      </w:tr>
      <w:tr w:rsidR="004467A0" w:rsidRPr="00262998" w14:paraId="75439962" w14:textId="77777777" w:rsidTr="00376446">
        <w:tc>
          <w:tcPr>
            <w:tcW w:w="7195" w:type="dxa"/>
            <w:shd w:val="clear" w:color="auto" w:fill="FFFF00"/>
          </w:tcPr>
          <w:p w14:paraId="2028614C" w14:textId="30D73C93" w:rsidR="004467A0" w:rsidRPr="00262998" w:rsidRDefault="004467A0"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159.196 Strengthen awareness-raising </w:t>
            </w:r>
            <w:proofErr w:type="spellStart"/>
            <w:r w:rsidRPr="00262998">
              <w:rPr>
                <w:rFonts w:ascii="Garamond" w:hAnsi="Garamond" w:cs="Times New Roman"/>
                <w:sz w:val="24"/>
                <w:szCs w:val="24"/>
              </w:rPr>
              <w:t>programmes</w:t>
            </w:r>
            <w:proofErr w:type="spellEnd"/>
            <w:r w:rsidRPr="00262998">
              <w:rPr>
                <w:rFonts w:ascii="Garamond" w:hAnsi="Garamond" w:cs="Times New Roman"/>
                <w:sz w:val="24"/>
                <w:szCs w:val="24"/>
              </w:rPr>
              <w:t xml:space="preserve"> on harmful traditional practices against women and, at the same time, improve investigation and prosecution of perpetrators and provide compensation to the victims (Portugal);</w:t>
            </w:r>
            <w:r>
              <w:rPr>
                <w:rFonts w:ascii="Garamond" w:hAnsi="Garamond" w:cs="Times New Roman"/>
                <w:sz w:val="24"/>
                <w:szCs w:val="24"/>
              </w:rPr>
              <w:t xml:space="preserve"> </w:t>
            </w:r>
            <w:r w:rsidRPr="00745BBF">
              <w:rPr>
                <w:rFonts w:ascii="Garamond" w:hAnsi="Garamond" w:cs="Times New Roman"/>
                <w:color w:val="0070C0"/>
                <w:sz w:val="24"/>
                <w:szCs w:val="24"/>
              </w:rPr>
              <w:t>Supported</w:t>
            </w:r>
          </w:p>
        </w:tc>
        <w:tc>
          <w:tcPr>
            <w:tcW w:w="2155" w:type="dxa"/>
            <w:shd w:val="clear" w:color="auto" w:fill="FFFF00"/>
          </w:tcPr>
          <w:p w14:paraId="482958E1" w14:textId="76C424AA" w:rsidR="004467A0" w:rsidRPr="00262998" w:rsidRDefault="004467A0" w:rsidP="00262998">
            <w:pPr>
              <w:spacing w:line="360" w:lineRule="auto"/>
              <w:jc w:val="both"/>
              <w:rPr>
                <w:rFonts w:ascii="Garamond" w:hAnsi="Garamond" w:cs="Times New Roman"/>
                <w:sz w:val="24"/>
                <w:szCs w:val="24"/>
              </w:rPr>
            </w:pPr>
            <w:r w:rsidRPr="00AC1E8F">
              <w:rPr>
                <w:rFonts w:ascii="Garamond" w:hAnsi="Garamond" w:cs="Times New Roman"/>
                <w:sz w:val="24"/>
                <w:szCs w:val="24"/>
              </w:rPr>
              <w:t>Partially Implemented</w:t>
            </w:r>
          </w:p>
        </w:tc>
      </w:tr>
      <w:tr w:rsidR="00DA5F73" w:rsidRPr="00262998" w14:paraId="70DF8624" w14:textId="77777777" w:rsidTr="00C9788E">
        <w:tc>
          <w:tcPr>
            <w:tcW w:w="7195" w:type="dxa"/>
            <w:shd w:val="clear" w:color="auto" w:fill="92D050"/>
          </w:tcPr>
          <w:p w14:paraId="3D604926" w14:textId="2721A454" w:rsidR="00DA5F73" w:rsidRPr="00262998" w:rsidRDefault="00DA5F73" w:rsidP="00262998">
            <w:pPr>
              <w:spacing w:line="360" w:lineRule="auto"/>
              <w:jc w:val="both"/>
              <w:rPr>
                <w:rFonts w:ascii="Garamond" w:hAnsi="Garamond" w:cs="Times New Roman"/>
                <w:sz w:val="24"/>
                <w:szCs w:val="24"/>
              </w:rPr>
            </w:pPr>
            <w:r w:rsidRPr="00262998">
              <w:rPr>
                <w:rFonts w:ascii="Garamond" w:hAnsi="Garamond" w:cs="Times New Roman"/>
                <w:sz w:val="24"/>
                <w:szCs w:val="24"/>
              </w:rPr>
              <w:t>159.198 Finalize its draft national gender equality policy expeditiously and undertake awareness-raising activities, in all levels of society, about its key measures (Singapore);</w:t>
            </w:r>
            <w:r w:rsidR="00745BBF">
              <w:rPr>
                <w:rFonts w:ascii="Garamond" w:hAnsi="Garamond" w:cs="Times New Roman"/>
                <w:sz w:val="24"/>
                <w:szCs w:val="24"/>
              </w:rPr>
              <w:t xml:space="preserve"> </w:t>
            </w:r>
            <w:r w:rsidR="00745BBF" w:rsidRPr="00745BBF">
              <w:rPr>
                <w:rFonts w:ascii="Garamond" w:hAnsi="Garamond" w:cs="Times New Roman"/>
                <w:color w:val="0070C0"/>
                <w:sz w:val="24"/>
                <w:szCs w:val="24"/>
              </w:rPr>
              <w:t>Supported</w:t>
            </w:r>
          </w:p>
        </w:tc>
        <w:tc>
          <w:tcPr>
            <w:tcW w:w="2155" w:type="dxa"/>
            <w:shd w:val="clear" w:color="auto" w:fill="92D050"/>
          </w:tcPr>
          <w:p w14:paraId="31E31D15" w14:textId="17AA9412" w:rsidR="00DA5F73" w:rsidRPr="00262998" w:rsidRDefault="004467A0" w:rsidP="00262998">
            <w:pPr>
              <w:spacing w:line="360" w:lineRule="auto"/>
              <w:jc w:val="both"/>
              <w:rPr>
                <w:rFonts w:ascii="Garamond" w:hAnsi="Garamond" w:cs="Times New Roman"/>
                <w:sz w:val="24"/>
                <w:szCs w:val="24"/>
              </w:rPr>
            </w:pPr>
            <w:r>
              <w:rPr>
                <w:rFonts w:ascii="Garamond" w:hAnsi="Garamond" w:cs="Times New Roman"/>
                <w:sz w:val="24"/>
                <w:szCs w:val="24"/>
              </w:rPr>
              <w:t>Fully Implemented</w:t>
            </w:r>
          </w:p>
        </w:tc>
      </w:tr>
      <w:tr w:rsidR="00DA5F73" w:rsidRPr="00262998" w14:paraId="61D5CF87" w14:textId="77777777" w:rsidTr="00376446">
        <w:tc>
          <w:tcPr>
            <w:tcW w:w="7195" w:type="dxa"/>
            <w:shd w:val="clear" w:color="auto" w:fill="FFFF00"/>
          </w:tcPr>
          <w:p w14:paraId="4A2A1946" w14:textId="22E96617" w:rsidR="00DA5F73" w:rsidRPr="00262998" w:rsidRDefault="00DA5F73" w:rsidP="00262998">
            <w:pPr>
              <w:spacing w:line="360" w:lineRule="auto"/>
              <w:jc w:val="both"/>
              <w:rPr>
                <w:rFonts w:ascii="Garamond" w:hAnsi="Garamond" w:cs="Times New Roman"/>
                <w:sz w:val="24"/>
                <w:szCs w:val="24"/>
              </w:rPr>
            </w:pPr>
            <w:r w:rsidRPr="00262998">
              <w:rPr>
                <w:rFonts w:ascii="Garamond" w:hAnsi="Garamond" w:cs="Times New Roman"/>
                <w:sz w:val="24"/>
                <w:szCs w:val="24"/>
              </w:rPr>
              <w:t>159.200 Speed up the measures to put an end to all harmful traditional practices (Sudan);</w:t>
            </w:r>
            <w:r w:rsidR="00745BBF">
              <w:rPr>
                <w:rFonts w:ascii="Garamond" w:hAnsi="Garamond" w:cs="Times New Roman"/>
                <w:sz w:val="24"/>
                <w:szCs w:val="24"/>
              </w:rPr>
              <w:t xml:space="preserve"> </w:t>
            </w:r>
            <w:r w:rsidR="00745BBF" w:rsidRPr="00745BBF">
              <w:rPr>
                <w:rFonts w:ascii="Garamond" w:hAnsi="Garamond" w:cs="Times New Roman"/>
                <w:color w:val="0070C0"/>
                <w:sz w:val="24"/>
                <w:szCs w:val="24"/>
              </w:rPr>
              <w:t>Supported</w:t>
            </w:r>
          </w:p>
        </w:tc>
        <w:tc>
          <w:tcPr>
            <w:tcW w:w="2155" w:type="dxa"/>
            <w:shd w:val="clear" w:color="auto" w:fill="FFFF00"/>
          </w:tcPr>
          <w:p w14:paraId="4C18788E" w14:textId="28DC0E8D" w:rsidR="00DA5F73" w:rsidRPr="00262998" w:rsidRDefault="004467A0"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r w:rsidR="004467A0" w:rsidRPr="00262998" w14:paraId="75FE6E8B" w14:textId="77777777" w:rsidTr="00562BA9">
        <w:tc>
          <w:tcPr>
            <w:tcW w:w="7195" w:type="dxa"/>
            <w:shd w:val="clear" w:color="auto" w:fill="FF0000"/>
          </w:tcPr>
          <w:p w14:paraId="6287561E" w14:textId="43700FFC" w:rsidR="004467A0" w:rsidRPr="00262998" w:rsidRDefault="004467A0" w:rsidP="00262998">
            <w:pPr>
              <w:spacing w:line="360" w:lineRule="auto"/>
              <w:jc w:val="both"/>
              <w:rPr>
                <w:rFonts w:ascii="Garamond" w:hAnsi="Garamond" w:cs="Times New Roman"/>
                <w:sz w:val="24"/>
                <w:szCs w:val="24"/>
              </w:rPr>
            </w:pPr>
            <w:r w:rsidRPr="00262998">
              <w:rPr>
                <w:rFonts w:ascii="Garamond" w:hAnsi="Garamond" w:cs="Times New Roman"/>
                <w:sz w:val="24"/>
                <w:szCs w:val="24"/>
              </w:rPr>
              <w:t>159.36 Adopt comprehensive anti-discrimination legislation that includes a definition of discrimination against women encompassing direct and indirect discrimination and multiple and intersecting forms of discrimination (Guyana);</w:t>
            </w:r>
            <w:r>
              <w:rPr>
                <w:rFonts w:ascii="Garamond" w:hAnsi="Garamond" w:cs="Times New Roman"/>
                <w:sz w:val="24"/>
                <w:szCs w:val="24"/>
              </w:rPr>
              <w:t xml:space="preserve"> </w:t>
            </w:r>
            <w:r w:rsidRPr="004467A0">
              <w:rPr>
                <w:rFonts w:ascii="Garamond" w:hAnsi="Garamond" w:cs="Times New Roman"/>
                <w:color w:val="0070C0"/>
                <w:sz w:val="24"/>
                <w:szCs w:val="24"/>
              </w:rPr>
              <w:t>Noted</w:t>
            </w:r>
          </w:p>
        </w:tc>
        <w:tc>
          <w:tcPr>
            <w:tcW w:w="2155" w:type="dxa"/>
            <w:shd w:val="clear" w:color="auto" w:fill="FF0000"/>
          </w:tcPr>
          <w:p w14:paraId="7CFFA233" w14:textId="16DF69E2" w:rsidR="004467A0" w:rsidRPr="00262998" w:rsidRDefault="004467A0"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bl>
    <w:p w14:paraId="381656B8" w14:textId="77777777" w:rsidR="00DA5F73" w:rsidRPr="00262998" w:rsidRDefault="00DA5F73" w:rsidP="00262998">
      <w:pPr>
        <w:spacing w:line="360" w:lineRule="auto"/>
        <w:jc w:val="both"/>
        <w:rPr>
          <w:rFonts w:ascii="Garamond" w:hAnsi="Garamond" w:cs="Times New Roman"/>
          <w:sz w:val="24"/>
          <w:szCs w:val="24"/>
        </w:rPr>
      </w:pPr>
    </w:p>
    <w:p w14:paraId="65CE9685" w14:textId="3F5623BD" w:rsidR="00024CC8" w:rsidRPr="00F376C1" w:rsidRDefault="003C17F3" w:rsidP="00262998">
      <w:pPr>
        <w:pStyle w:val="Heading2"/>
        <w:numPr>
          <w:ilvl w:val="1"/>
          <w:numId w:val="4"/>
        </w:numPr>
        <w:spacing w:line="360" w:lineRule="auto"/>
        <w:rPr>
          <w:rFonts w:ascii="Garamond" w:hAnsi="Garamond"/>
          <w:b/>
          <w:bCs/>
        </w:rPr>
      </w:pPr>
      <w:bookmarkStart w:id="29" w:name="_Toc135308103"/>
      <w:r w:rsidRPr="00F376C1">
        <w:rPr>
          <w:rFonts w:ascii="Garamond" w:hAnsi="Garamond"/>
          <w:b/>
          <w:bCs/>
        </w:rPr>
        <w:t xml:space="preserve">Violence </w:t>
      </w:r>
      <w:r w:rsidR="00E11A4F" w:rsidRPr="00F376C1">
        <w:rPr>
          <w:rFonts w:ascii="Garamond" w:hAnsi="Garamond"/>
          <w:b/>
          <w:bCs/>
        </w:rPr>
        <w:t>against</w:t>
      </w:r>
      <w:r w:rsidRPr="00F376C1">
        <w:rPr>
          <w:rFonts w:ascii="Garamond" w:hAnsi="Garamond"/>
          <w:b/>
          <w:bCs/>
        </w:rPr>
        <w:t xml:space="preserve"> W</w:t>
      </w:r>
      <w:r w:rsidR="00024CC8" w:rsidRPr="00F376C1">
        <w:rPr>
          <w:rFonts w:ascii="Garamond" w:hAnsi="Garamond"/>
          <w:b/>
          <w:bCs/>
        </w:rPr>
        <w:t>omen</w:t>
      </w:r>
      <w:bookmarkEnd w:id="29"/>
    </w:p>
    <w:p w14:paraId="099EA10F" w14:textId="41DD4248" w:rsidR="007A7F65" w:rsidRPr="00262998" w:rsidRDefault="007A7F65" w:rsidP="00262998">
      <w:pPr>
        <w:shd w:val="clear" w:color="auto" w:fill="FFFFFF" w:themeFill="background1"/>
        <w:spacing w:line="360" w:lineRule="auto"/>
        <w:jc w:val="both"/>
        <w:rPr>
          <w:rFonts w:ascii="Garamond" w:hAnsi="Garamond" w:cs="Times New Roman"/>
          <w:sz w:val="24"/>
          <w:szCs w:val="24"/>
        </w:rPr>
      </w:pPr>
      <w:r w:rsidRPr="00262998">
        <w:rPr>
          <w:rFonts w:ascii="Garamond" w:hAnsi="Garamond" w:cs="Times New Roman"/>
          <w:sz w:val="24"/>
          <w:szCs w:val="24"/>
        </w:rPr>
        <w:t>Out of 4 recommendations related to Violence against Women in the third UPR cycle, Nepal supported all 4 recommendations. Assessment by the coalition considers that 1 (25%) recommendation have been implemented and 3 (75%) recommendations have been partially implemented.</w:t>
      </w:r>
    </w:p>
    <w:p w14:paraId="44F4FFB8" w14:textId="40AB2528" w:rsidR="007A7F65" w:rsidRPr="00262998" w:rsidRDefault="007A7F65" w:rsidP="00262998">
      <w:pPr>
        <w:shd w:val="clear" w:color="auto" w:fill="FFFFFF" w:themeFill="background1"/>
        <w:spacing w:line="360" w:lineRule="auto"/>
        <w:jc w:val="both"/>
        <w:rPr>
          <w:rFonts w:ascii="Garamond" w:hAnsi="Garamond" w:cs="Times New Roman"/>
          <w:sz w:val="24"/>
          <w:szCs w:val="24"/>
        </w:rPr>
      </w:pPr>
      <w:r w:rsidRPr="00262998">
        <w:rPr>
          <w:rFonts w:ascii="Garamond" w:hAnsi="Garamond" w:cs="Times New Roman"/>
          <w:noProof/>
          <w:sz w:val="24"/>
          <w:szCs w:val="24"/>
        </w:rPr>
        <w:lastRenderedPageBreak/>
        <w:drawing>
          <wp:inline distT="0" distB="0" distL="0" distR="0" wp14:anchorId="00BD4F12" wp14:editId="3C2456E3">
            <wp:extent cx="5486400" cy="3200400"/>
            <wp:effectExtent l="0" t="0" r="0" b="0"/>
            <wp:docPr id="18164302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29BB219" w14:textId="77777777" w:rsidR="00855549" w:rsidRPr="00262998" w:rsidRDefault="00EB5A93" w:rsidP="00262998">
      <w:pPr>
        <w:spacing w:line="360" w:lineRule="auto"/>
        <w:jc w:val="both"/>
        <w:rPr>
          <w:rFonts w:ascii="Garamond" w:hAnsi="Garamond" w:cs="Times New Roman"/>
          <w:sz w:val="24"/>
          <w:szCs w:val="24"/>
        </w:rPr>
      </w:pPr>
      <w:r w:rsidRPr="00262998">
        <w:rPr>
          <w:rFonts w:ascii="Garamond" w:hAnsi="Garamond" w:cs="Times New Roman"/>
          <w:sz w:val="24"/>
          <w:szCs w:val="24"/>
        </w:rPr>
        <w:t>Despite laws and policies in place to curb gender violence, it remains largely prevalent. There were reports of increment in rape incidents during phases of Covid-19 lockdown.</w:t>
      </w:r>
      <w:r w:rsidRPr="00262998">
        <w:rPr>
          <w:rStyle w:val="FootnoteReference"/>
          <w:rFonts w:ascii="Garamond" w:hAnsi="Garamond" w:cs="Times New Roman"/>
          <w:sz w:val="24"/>
          <w:szCs w:val="24"/>
        </w:rPr>
        <w:footnoteReference w:id="66"/>
      </w:r>
      <w:r w:rsidRPr="00262998">
        <w:rPr>
          <w:rFonts w:ascii="Garamond" w:hAnsi="Garamond" w:cs="Times New Roman"/>
          <w:sz w:val="24"/>
          <w:szCs w:val="24"/>
        </w:rPr>
        <w:t xml:space="preserve"> PWD’s including children were victims of sexual violence in high number.</w:t>
      </w:r>
      <w:r w:rsidRPr="00262998">
        <w:rPr>
          <w:rStyle w:val="FootnoteReference"/>
          <w:rFonts w:ascii="Garamond" w:hAnsi="Garamond" w:cs="Times New Roman"/>
          <w:sz w:val="24"/>
          <w:szCs w:val="24"/>
        </w:rPr>
        <w:footnoteReference w:id="67"/>
      </w:r>
      <w:r w:rsidRPr="00262998">
        <w:rPr>
          <w:rFonts w:ascii="Garamond" w:hAnsi="Garamond" w:cs="Times New Roman"/>
          <w:sz w:val="24"/>
          <w:szCs w:val="24"/>
        </w:rPr>
        <w:t xml:space="preserve"> Instances of sexual harassment and sexual violence inside schools were also reported, with staffs of school alleged as perpetrators.</w:t>
      </w:r>
      <w:r w:rsidRPr="00262998">
        <w:rPr>
          <w:rStyle w:val="FootnoteReference"/>
          <w:rFonts w:ascii="Garamond" w:hAnsi="Garamond" w:cs="Times New Roman"/>
          <w:sz w:val="24"/>
          <w:szCs w:val="24"/>
        </w:rPr>
        <w:footnoteReference w:id="68"/>
      </w:r>
      <w:r w:rsidRPr="00262998">
        <w:rPr>
          <w:rFonts w:ascii="Garamond" w:hAnsi="Garamond" w:cs="Times New Roman"/>
          <w:sz w:val="24"/>
          <w:szCs w:val="24"/>
        </w:rPr>
        <w:t xml:space="preserve"> Despite laws and policies in place to curb gender violence, it remains largely prevalent. There were reports of increment in rape incidents during phases of Covid-19 lockdown.</w:t>
      </w:r>
      <w:r w:rsidRPr="00262998">
        <w:rPr>
          <w:rStyle w:val="FootnoteReference"/>
          <w:rFonts w:ascii="Garamond" w:hAnsi="Garamond" w:cs="Times New Roman"/>
          <w:sz w:val="24"/>
          <w:szCs w:val="24"/>
        </w:rPr>
        <w:footnoteReference w:id="69"/>
      </w:r>
      <w:r w:rsidRPr="00262998">
        <w:rPr>
          <w:rFonts w:ascii="Garamond" w:hAnsi="Garamond" w:cs="Times New Roman"/>
          <w:sz w:val="24"/>
          <w:szCs w:val="24"/>
        </w:rPr>
        <w:t xml:space="preserve"> PWD’s including children were victims of sexual violence in high number.</w:t>
      </w:r>
      <w:r w:rsidRPr="00262998">
        <w:rPr>
          <w:rStyle w:val="FootnoteReference"/>
          <w:rFonts w:ascii="Garamond" w:hAnsi="Garamond" w:cs="Times New Roman"/>
          <w:sz w:val="24"/>
          <w:szCs w:val="24"/>
        </w:rPr>
        <w:footnoteReference w:id="70"/>
      </w:r>
      <w:r w:rsidRPr="00262998">
        <w:rPr>
          <w:rFonts w:ascii="Garamond" w:hAnsi="Garamond" w:cs="Times New Roman"/>
          <w:sz w:val="24"/>
          <w:szCs w:val="24"/>
        </w:rPr>
        <w:t xml:space="preserve"> Instances of sexual harassment and sexual violence inside schools were also reported, with staffs of school alleged as perpetrators.</w:t>
      </w:r>
      <w:r w:rsidRPr="00262998">
        <w:rPr>
          <w:rStyle w:val="FootnoteReference"/>
          <w:rFonts w:ascii="Garamond" w:hAnsi="Garamond" w:cs="Times New Roman"/>
          <w:sz w:val="24"/>
          <w:szCs w:val="24"/>
        </w:rPr>
        <w:footnoteReference w:id="71"/>
      </w:r>
      <w:r w:rsidR="00633E9E" w:rsidRPr="00262998">
        <w:rPr>
          <w:rFonts w:ascii="Garamond" w:hAnsi="Garamond" w:cs="Times New Roman"/>
          <w:sz w:val="24"/>
          <w:szCs w:val="24"/>
        </w:rPr>
        <w:t xml:space="preserve"> </w:t>
      </w:r>
    </w:p>
    <w:p w14:paraId="0E953F32" w14:textId="155DB8EF" w:rsidR="00633E9E" w:rsidRPr="00262998" w:rsidRDefault="00B55982" w:rsidP="00262998">
      <w:pPr>
        <w:spacing w:line="360" w:lineRule="auto"/>
        <w:jc w:val="both"/>
        <w:rPr>
          <w:rFonts w:ascii="Garamond" w:hAnsi="Garamond" w:cs="Times New Roman"/>
          <w:sz w:val="24"/>
          <w:szCs w:val="24"/>
        </w:rPr>
      </w:pPr>
      <w:r w:rsidRPr="00262998">
        <w:rPr>
          <w:rFonts w:ascii="Garamond" w:hAnsi="Garamond" w:cs="Times New Roman"/>
          <w:sz w:val="24"/>
          <w:szCs w:val="24"/>
        </w:rPr>
        <w:t>A</w:t>
      </w:r>
      <w:r w:rsidR="00633E9E" w:rsidRPr="00262998">
        <w:rPr>
          <w:rFonts w:ascii="Garamond" w:hAnsi="Garamond" w:cs="Times New Roman"/>
          <w:sz w:val="24"/>
          <w:szCs w:val="24"/>
        </w:rPr>
        <w:t>n order requiring the government to ensure efficient monitoring and measures for receiving complaints related to GBV, protecting reproductive rights etc. was given</w:t>
      </w:r>
      <w:r w:rsidRPr="00262998">
        <w:rPr>
          <w:rFonts w:ascii="Garamond" w:hAnsi="Garamond" w:cs="Times New Roman"/>
          <w:sz w:val="24"/>
          <w:szCs w:val="24"/>
        </w:rPr>
        <w:t xml:space="preserve"> by the apex court noting a </w:t>
      </w:r>
      <w:r w:rsidRPr="00262998">
        <w:rPr>
          <w:rFonts w:ascii="Garamond" w:hAnsi="Garamond" w:cs="Times New Roman"/>
          <w:sz w:val="24"/>
          <w:szCs w:val="24"/>
        </w:rPr>
        <w:lastRenderedPageBreak/>
        <w:t xml:space="preserve">necessity to functionalize complaint mechanisms in emergency situations with more emphasis </w:t>
      </w:r>
      <w:r w:rsidR="00855549" w:rsidRPr="00262998">
        <w:rPr>
          <w:rFonts w:ascii="Garamond" w:hAnsi="Garamond" w:cs="Times New Roman"/>
          <w:sz w:val="24"/>
          <w:szCs w:val="24"/>
        </w:rPr>
        <w:t>than</w:t>
      </w:r>
      <w:r w:rsidRPr="00262998">
        <w:rPr>
          <w:rFonts w:ascii="Garamond" w:hAnsi="Garamond" w:cs="Times New Roman"/>
          <w:sz w:val="24"/>
          <w:szCs w:val="24"/>
        </w:rPr>
        <w:t xml:space="preserve"> normal situations</w:t>
      </w:r>
      <w:r w:rsidR="00633E9E" w:rsidRPr="00262998">
        <w:rPr>
          <w:rFonts w:ascii="Garamond" w:hAnsi="Garamond" w:cs="Times New Roman"/>
          <w:sz w:val="24"/>
          <w:szCs w:val="24"/>
        </w:rPr>
        <w:t>.</w:t>
      </w:r>
      <w:r w:rsidR="00431807" w:rsidRPr="00262998">
        <w:rPr>
          <w:rFonts w:ascii="Garamond" w:hAnsi="Garamond" w:cs="Times New Roman"/>
          <w:sz w:val="24"/>
          <w:szCs w:val="24"/>
        </w:rPr>
        <w:t xml:space="preserve"> </w:t>
      </w:r>
      <w:r w:rsidR="00633E9E" w:rsidRPr="00262998">
        <w:rPr>
          <w:rStyle w:val="FootnoteReference"/>
          <w:rFonts w:ascii="Garamond" w:hAnsi="Garamond" w:cs="Times New Roman"/>
          <w:sz w:val="24"/>
          <w:szCs w:val="24"/>
        </w:rPr>
        <w:footnoteReference w:id="72"/>
      </w:r>
      <w:r w:rsidR="00633E9E" w:rsidRPr="00262998">
        <w:rPr>
          <w:rFonts w:ascii="Garamond" w:hAnsi="Garamond" w:cs="Times New Roman"/>
          <w:sz w:val="24"/>
          <w:szCs w:val="24"/>
        </w:rPr>
        <w:t xml:space="preserve"> </w:t>
      </w:r>
    </w:p>
    <w:tbl>
      <w:tblPr>
        <w:tblStyle w:val="TableGrid"/>
        <w:tblW w:w="0" w:type="auto"/>
        <w:tblLook w:val="04A0" w:firstRow="1" w:lastRow="0" w:firstColumn="1" w:lastColumn="0" w:noHBand="0" w:noVBand="1"/>
      </w:tblPr>
      <w:tblGrid>
        <w:gridCol w:w="7195"/>
        <w:gridCol w:w="2155"/>
      </w:tblGrid>
      <w:tr w:rsidR="004F7BCC" w:rsidRPr="000E53E8" w14:paraId="7ED07785" w14:textId="77777777" w:rsidTr="004F7BCC">
        <w:tc>
          <w:tcPr>
            <w:tcW w:w="7195" w:type="dxa"/>
          </w:tcPr>
          <w:p w14:paraId="64AFA8E1" w14:textId="61248ABD" w:rsidR="004F7BCC" w:rsidRPr="000E53E8" w:rsidRDefault="004F7BCC" w:rsidP="00262998">
            <w:pPr>
              <w:spacing w:line="360" w:lineRule="auto"/>
              <w:jc w:val="both"/>
              <w:rPr>
                <w:rFonts w:ascii="Garamond" w:hAnsi="Garamond" w:cs="Times New Roman"/>
                <w:b/>
                <w:bCs/>
                <w:sz w:val="24"/>
                <w:szCs w:val="24"/>
              </w:rPr>
            </w:pPr>
            <w:r w:rsidRPr="000E53E8">
              <w:rPr>
                <w:rFonts w:ascii="Garamond" w:hAnsi="Garamond" w:cs="Times New Roman"/>
                <w:b/>
                <w:bCs/>
                <w:sz w:val="24"/>
                <w:szCs w:val="24"/>
              </w:rPr>
              <w:t>Re</w:t>
            </w:r>
            <w:r w:rsidR="000E53E8">
              <w:rPr>
                <w:rFonts w:ascii="Garamond" w:hAnsi="Garamond" w:cs="Times New Roman"/>
                <w:b/>
                <w:bCs/>
                <w:sz w:val="24"/>
                <w:szCs w:val="24"/>
              </w:rPr>
              <w:t>commendation: Violence against W</w:t>
            </w:r>
            <w:r w:rsidRPr="000E53E8">
              <w:rPr>
                <w:rFonts w:ascii="Garamond" w:hAnsi="Garamond" w:cs="Times New Roman"/>
                <w:b/>
                <w:bCs/>
                <w:sz w:val="24"/>
                <w:szCs w:val="24"/>
              </w:rPr>
              <w:t>omen</w:t>
            </w:r>
          </w:p>
        </w:tc>
        <w:tc>
          <w:tcPr>
            <w:tcW w:w="2155" w:type="dxa"/>
          </w:tcPr>
          <w:p w14:paraId="41EEBCDE" w14:textId="207DC9C2" w:rsidR="004F7BCC" w:rsidRPr="000E53E8" w:rsidRDefault="004F7BCC" w:rsidP="000E53E8">
            <w:pPr>
              <w:spacing w:line="360" w:lineRule="auto"/>
              <w:jc w:val="center"/>
              <w:rPr>
                <w:rFonts w:ascii="Garamond" w:hAnsi="Garamond" w:cs="Times New Roman"/>
                <w:b/>
                <w:bCs/>
                <w:sz w:val="24"/>
                <w:szCs w:val="24"/>
              </w:rPr>
            </w:pPr>
            <w:r w:rsidRPr="000E53E8">
              <w:rPr>
                <w:rFonts w:ascii="Garamond" w:hAnsi="Garamond" w:cs="Times New Roman"/>
                <w:b/>
                <w:bCs/>
                <w:sz w:val="24"/>
                <w:szCs w:val="24"/>
              </w:rPr>
              <w:t>Status</w:t>
            </w:r>
          </w:p>
        </w:tc>
      </w:tr>
      <w:tr w:rsidR="004F7BCC" w:rsidRPr="00262998" w14:paraId="02567B54" w14:textId="77777777" w:rsidTr="00376446">
        <w:tc>
          <w:tcPr>
            <w:tcW w:w="7195" w:type="dxa"/>
            <w:shd w:val="clear" w:color="auto" w:fill="92D050"/>
          </w:tcPr>
          <w:p w14:paraId="1E863895" w14:textId="51EB69D9" w:rsidR="004F7BCC" w:rsidRPr="00262998" w:rsidRDefault="004F7BCC"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159.173 Adopt legislation that prohibits all forms of violence against women and girls to ensure that all cases are investigated and perpetrators brought to justice and that victims receive compensation, as well as strengthen awareness-raising </w:t>
            </w:r>
            <w:proofErr w:type="spellStart"/>
            <w:r w:rsidRPr="00262998">
              <w:rPr>
                <w:rFonts w:ascii="Garamond" w:hAnsi="Garamond" w:cs="Times New Roman"/>
                <w:sz w:val="24"/>
                <w:szCs w:val="24"/>
              </w:rPr>
              <w:t>programmes</w:t>
            </w:r>
            <w:proofErr w:type="spellEnd"/>
            <w:r w:rsidRPr="00262998">
              <w:rPr>
                <w:rFonts w:ascii="Garamond" w:hAnsi="Garamond" w:cs="Times New Roman"/>
                <w:sz w:val="24"/>
                <w:szCs w:val="24"/>
              </w:rPr>
              <w:t xml:space="preserve"> on harmful practices related to women and girls, like </w:t>
            </w:r>
            <w:proofErr w:type="spellStart"/>
            <w:r w:rsidRPr="00262998">
              <w:rPr>
                <w:rFonts w:ascii="Garamond" w:hAnsi="Garamond" w:cs="Times New Roman"/>
                <w:sz w:val="24"/>
                <w:szCs w:val="24"/>
              </w:rPr>
              <w:t>chhaupadi</w:t>
            </w:r>
            <w:proofErr w:type="spellEnd"/>
            <w:r w:rsidRPr="00262998">
              <w:rPr>
                <w:rFonts w:ascii="Garamond" w:hAnsi="Garamond" w:cs="Times New Roman"/>
                <w:sz w:val="24"/>
                <w:szCs w:val="24"/>
              </w:rPr>
              <w:t xml:space="preserve"> , child marriage, dowries, son preference, polygamy and witchcraft (Finland);</w:t>
            </w:r>
            <w:r w:rsidR="000E53E8">
              <w:rPr>
                <w:rFonts w:ascii="Garamond" w:hAnsi="Garamond" w:cs="Times New Roman"/>
                <w:sz w:val="24"/>
                <w:szCs w:val="24"/>
              </w:rPr>
              <w:t xml:space="preserve"> </w:t>
            </w:r>
            <w:r w:rsidR="000E53E8" w:rsidRPr="000E53E8">
              <w:rPr>
                <w:rFonts w:ascii="Garamond" w:hAnsi="Garamond" w:cs="Times New Roman"/>
                <w:color w:val="0070C0"/>
                <w:sz w:val="24"/>
                <w:szCs w:val="24"/>
              </w:rPr>
              <w:t>Supported</w:t>
            </w:r>
          </w:p>
        </w:tc>
        <w:tc>
          <w:tcPr>
            <w:tcW w:w="2155" w:type="dxa"/>
            <w:shd w:val="clear" w:color="auto" w:fill="92D050"/>
          </w:tcPr>
          <w:p w14:paraId="1E356AFF" w14:textId="0BCE52A3" w:rsidR="004F7BCC" w:rsidRPr="00262998" w:rsidRDefault="000E53E8" w:rsidP="00262998">
            <w:pPr>
              <w:spacing w:line="360" w:lineRule="auto"/>
              <w:jc w:val="both"/>
              <w:rPr>
                <w:rFonts w:ascii="Garamond" w:hAnsi="Garamond" w:cs="Times New Roman"/>
                <w:sz w:val="24"/>
                <w:szCs w:val="24"/>
              </w:rPr>
            </w:pPr>
            <w:r>
              <w:rPr>
                <w:rFonts w:ascii="Garamond" w:hAnsi="Garamond" w:cs="Times New Roman"/>
                <w:sz w:val="24"/>
                <w:szCs w:val="24"/>
              </w:rPr>
              <w:t>Fully Implemented</w:t>
            </w:r>
          </w:p>
        </w:tc>
      </w:tr>
      <w:tr w:rsidR="004F7BCC" w:rsidRPr="00262998" w14:paraId="7BBEB054" w14:textId="77777777" w:rsidTr="00376446">
        <w:tc>
          <w:tcPr>
            <w:tcW w:w="7195" w:type="dxa"/>
            <w:shd w:val="clear" w:color="auto" w:fill="FFFF00"/>
          </w:tcPr>
          <w:p w14:paraId="4AC5EBF4" w14:textId="3157F6E2" w:rsidR="004F7BCC" w:rsidRPr="00262998" w:rsidRDefault="00DC6286" w:rsidP="00262998">
            <w:pPr>
              <w:spacing w:line="360" w:lineRule="auto"/>
              <w:jc w:val="both"/>
              <w:rPr>
                <w:rFonts w:ascii="Garamond" w:hAnsi="Garamond" w:cs="Times New Roman"/>
                <w:sz w:val="24"/>
                <w:szCs w:val="24"/>
              </w:rPr>
            </w:pPr>
            <w:r w:rsidRPr="00262998">
              <w:rPr>
                <w:rFonts w:ascii="Garamond" w:hAnsi="Garamond" w:cs="Times New Roman"/>
                <w:sz w:val="24"/>
                <w:szCs w:val="24"/>
              </w:rPr>
              <w:t>159.183 Prevent and combat all forms of violence against women and girls, including child, early and forced marriage and other harmful practices, and take further measures to fight domestic violence (Italy);</w:t>
            </w:r>
            <w:r w:rsidR="000E53E8">
              <w:rPr>
                <w:rFonts w:ascii="Garamond" w:hAnsi="Garamond" w:cs="Times New Roman"/>
                <w:sz w:val="24"/>
                <w:szCs w:val="24"/>
              </w:rPr>
              <w:t xml:space="preserve"> </w:t>
            </w:r>
            <w:r w:rsidR="000E53E8" w:rsidRPr="000E53E8">
              <w:rPr>
                <w:rFonts w:ascii="Garamond" w:hAnsi="Garamond" w:cs="Times New Roman"/>
                <w:color w:val="0070C0"/>
                <w:sz w:val="24"/>
                <w:szCs w:val="24"/>
              </w:rPr>
              <w:t>Supported</w:t>
            </w:r>
          </w:p>
        </w:tc>
        <w:tc>
          <w:tcPr>
            <w:tcW w:w="2155" w:type="dxa"/>
            <w:shd w:val="clear" w:color="auto" w:fill="FFFF00"/>
          </w:tcPr>
          <w:p w14:paraId="25F9D074" w14:textId="5A2DD92B" w:rsidR="004F7BCC" w:rsidRPr="00262998" w:rsidRDefault="000E53E8"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r w:rsidR="000E53E8" w:rsidRPr="00262998" w14:paraId="7327948D" w14:textId="77777777" w:rsidTr="00376446">
        <w:tc>
          <w:tcPr>
            <w:tcW w:w="7195" w:type="dxa"/>
            <w:shd w:val="clear" w:color="auto" w:fill="FFFF00"/>
          </w:tcPr>
          <w:p w14:paraId="5D7F7D93" w14:textId="20ABAB20" w:rsidR="000E53E8" w:rsidRPr="00262998" w:rsidRDefault="000E53E8" w:rsidP="00262998">
            <w:pPr>
              <w:spacing w:line="360" w:lineRule="auto"/>
              <w:jc w:val="both"/>
              <w:rPr>
                <w:rFonts w:ascii="Garamond" w:hAnsi="Garamond" w:cs="Times New Roman"/>
                <w:sz w:val="24"/>
                <w:szCs w:val="24"/>
              </w:rPr>
            </w:pPr>
            <w:r w:rsidRPr="00262998">
              <w:rPr>
                <w:rFonts w:ascii="Garamond" w:hAnsi="Garamond" w:cs="Times New Roman"/>
                <w:sz w:val="24"/>
                <w:szCs w:val="24"/>
              </w:rPr>
              <w:t>159.199 Take additional measures to tackle the increase of violence against women and girls in order to fight against the increase of these cases registered over the last years, including domestic violence, and to continue to prohibit harmful practices with no legal sanction – the law on violence using acid is a good example (Spain);</w:t>
            </w:r>
            <w:r>
              <w:rPr>
                <w:rFonts w:ascii="Garamond" w:hAnsi="Garamond" w:cs="Times New Roman"/>
                <w:sz w:val="24"/>
                <w:szCs w:val="24"/>
              </w:rPr>
              <w:t xml:space="preserve"> </w:t>
            </w:r>
            <w:r w:rsidRPr="000E53E8">
              <w:rPr>
                <w:rFonts w:ascii="Garamond" w:hAnsi="Garamond" w:cs="Times New Roman"/>
                <w:color w:val="0070C0"/>
                <w:sz w:val="24"/>
                <w:szCs w:val="24"/>
              </w:rPr>
              <w:t>Supported</w:t>
            </w:r>
          </w:p>
        </w:tc>
        <w:tc>
          <w:tcPr>
            <w:tcW w:w="2155" w:type="dxa"/>
            <w:shd w:val="clear" w:color="auto" w:fill="FFFF00"/>
          </w:tcPr>
          <w:p w14:paraId="7F01625D" w14:textId="094946CB" w:rsidR="000E53E8" w:rsidRPr="00262998" w:rsidRDefault="000E53E8" w:rsidP="00262998">
            <w:pPr>
              <w:spacing w:line="360" w:lineRule="auto"/>
              <w:jc w:val="both"/>
              <w:rPr>
                <w:rFonts w:ascii="Garamond" w:hAnsi="Garamond" w:cs="Times New Roman"/>
                <w:sz w:val="24"/>
                <w:szCs w:val="24"/>
              </w:rPr>
            </w:pPr>
            <w:r w:rsidRPr="00CF48B1">
              <w:rPr>
                <w:rFonts w:ascii="Garamond" w:hAnsi="Garamond" w:cs="Times New Roman"/>
                <w:sz w:val="24"/>
                <w:szCs w:val="24"/>
              </w:rPr>
              <w:t>Partially Implemented</w:t>
            </w:r>
          </w:p>
        </w:tc>
      </w:tr>
      <w:tr w:rsidR="000E53E8" w:rsidRPr="00262998" w14:paraId="6252A200" w14:textId="77777777" w:rsidTr="00376446">
        <w:tc>
          <w:tcPr>
            <w:tcW w:w="7195" w:type="dxa"/>
            <w:shd w:val="clear" w:color="auto" w:fill="FFFF00"/>
          </w:tcPr>
          <w:p w14:paraId="507ACE59" w14:textId="51DFE494" w:rsidR="000E53E8" w:rsidRPr="00262998" w:rsidRDefault="000E53E8" w:rsidP="00262998">
            <w:pPr>
              <w:spacing w:line="360" w:lineRule="auto"/>
              <w:jc w:val="both"/>
              <w:rPr>
                <w:rFonts w:ascii="Garamond" w:hAnsi="Garamond" w:cs="Times New Roman"/>
                <w:sz w:val="24"/>
                <w:szCs w:val="24"/>
              </w:rPr>
            </w:pPr>
            <w:r w:rsidRPr="00262998">
              <w:rPr>
                <w:rFonts w:ascii="Garamond" w:hAnsi="Garamond" w:cs="Times New Roman"/>
                <w:sz w:val="24"/>
                <w:szCs w:val="24"/>
              </w:rPr>
              <w:t>159.203 Continue to empower women economically and socially, and effectively implement the laws to prevent all forms of gender-based violence (Turkey);</w:t>
            </w:r>
            <w:r>
              <w:rPr>
                <w:rFonts w:ascii="Garamond" w:hAnsi="Garamond" w:cs="Times New Roman"/>
                <w:sz w:val="24"/>
                <w:szCs w:val="24"/>
              </w:rPr>
              <w:t xml:space="preserve"> </w:t>
            </w:r>
            <w:r w:rsidRPr="000E53E8">
              <w:rPr>
                <w:rFonts w:ascii="Garamond" w:hAnsi="Garamond" w:cs="Times New Roman"/>
                <w:color w:val="0070C0"/>
                <w:sz w:val="24"/>
                <w:szCs w:val="24"/>
              </w:rPr>
              <w:t>Supported</w:t>
            </w:r>
          </w:p>
        </w:tc>
        <w:tc>
          <w:tcPr>
            <w:tcW w:w="2155" w:type="dxa"/>
            <w:shd w:val="clear" w:color="auto" w:fill="FFFF00"/>
          </w:tcPr>
          <w:p w14:paraId="124B002E" w14:textId="7B9E4BC0" w:rsidR="000E53E8" w:rsidRPr="00262998" w:rsidRDefault="000E53E8" w:rsidP="00262998">
            <w:pPr>
              <w:spacing w:line="360" w:lineRule="auto"/>
              <w:jc w:val="both"/>
              <w:rPr>
                <w:rFonts w:ascii="Garamond" w:hAnsi="Garamond" w:cs="Times New Roman"/>
                <w:sz w:val="24"/>
                <w:szCs w:val="24"/>
              </w:rPr>
            </w:pPr>
            <w:r w:rsidRPr="00CF48B1">
              <w:rPr>
                <w:rFonts w:ascii="Garamond" w:hAnsi="Garamond" w:cs="Times New Roman"/>
                <w:sz w:val="24"/>
                <w:szCs w:val="24"/>
              </w:rPr>
              <w:t>Partially Implemented</w:t>
            </w:r>
          </w:p>
        </w:tc>
      </w:tr>
    </w:tbl>
    <w:p w14:paraId="46897D03" w14:textId="77777777" w:rsidR="00024CC8" w:rsidRPr="00262998" w:rsidRDefault="00024CC8" w:rsidP="00262998">
      <w:pPr>
        <w:pStyle w:val="Heading2"/>
        <w:spacing w:line="360" w:lineRule="auto"/>
        <w:rPr>
          <w:rFonts w:ascii="Garamond" w:hAnsi="Garamond"/>
        </w:rPr>
      </w:pPr>
    </w:p>
    <w:p w14:paraId="7BE21279" w14:textId="044E1699" w:rsidR="00DC6286" w:rsidRPr="00F376C1" w:rsidRDefault="003C17F3" w:rsidP="00262998">
      <w:pPr>
        <w:pStyle w:val="Heading2"/>
        <w:numPr>
          <w:ilvl w:val="1"/>
          <w:numId w:val="4"/>
        </w:numPr>
        <w:spacing w:line="360" w:lineRule="auto"/>
        <w:rPr>
          <w:rFonts w:ascii="Garamond" w:hAnsi="Garamond"/>
          <w:b/>
          <w:bCs/>
        </w:rPr>
      </w:pPr>
      <w:bookmarkStart w:id="30" w:name="_Toc135308104"/>
      <w:r w:rsidRPr="00F376C1">
        <w:rPr>
          <w:rFonts w:ascii="Garamond" w:hAnsi="Garamond"/>
          <w:b/>
          <w:bCs/>
        </w:rPr>
        <w:t>Person</w:t>
      </w:r>
      <w:r w:rsidR="00013515">
        <w:rPr>
          <w:rFonts w:ascii="Garamond" w:hAnsi="Garamond"/>
          <w:b/>
          <w:bCs/>
        </w:rPr>
        <w:t>s</w:t>
      </w:r>
      <w:r w:rsidRPr="00F376C1">
        <w:rPr>
          <w:rFonts w:ascii="Garamond" w:hAnsi="Garamond"/>
          <w:b/>
          <w:bCs/>
        </w:rPr>
        <w:t xml:space="preserve"> with Disabilities: Definition, General P</w:t>
      </w:r>
      <w:r w:rsidR="00DC6286" w:rsidRPr="00F376C1">
        <w:rPr>
          <w:rFonts w:ascii="Garamond" w:hAnsi="Garamond"/>
          <w:b/>
          <w:bCs/>
        </w:rPr>
        <w:t>rinciples</w:t>
      </w:r>
      <w:bookmarkEnd w:id="30"/>
    </w:p>
    <w:p w14:paraId="12F98662" w14:textId="09A5229D" w:rsidR="00FA1179" w:rsidRPr="00262998" w:rsidRDefault="002359DC" w:rsidP="00262998">
      <w:pPr>
        <w:shd w:val="clear" w:color="auto" w:fill="FFFFFF" w:themeFill="background1"/>
        <w:spacing w:line="360" w:lineRule="auto"/>
        <w:jc w:val="both"/>
        <w:rPr>
          <w:rFonts w:ascii="Garamond" w:hAnsi="Garamond" w:cs="Times New Roman"/>
          <w:sz w:val="24"/>
          <w:szCs w:val="24"/>
        </w:rPr>
      </w:pPr>
      <w:bookmarkStart w:id="31" w:name="_Hlk133339064"/>
      <w:r w:rsidRPr="00262998">
        <w:rPr>
          <w:rFonts w:ascii="Garamond" w:hAnsi="Garamond" w:cs="Times New Roman"/>
          <w:sz w:val="24"/>
          <w:szCs w:val="24"/>
        </w:rPr>
        <w:t>Out of 4 recommendations related to Person with Disabilities: Definition, General Principles in the third UPR cycle, Nepal supported all 4 recommendations. Assessment by the coalition considers that all 4 (100%) recommendations have been partially implemented</w:t>
      </w:r>
      <w:bookmarkEnd w:id="31"/>
      <w:r w:rsidRPr="00262998">
        <w:rPr>
          <w:rFonts w:ascii="Garamond" w:hAnsi="Garamond" w:cs="Times New Roman"/>
          <w:sz w:val="24"/>
          <w:szCs w:val="24"/>
        </w:rPr>
        <w:t>.</w:t>
      </w:r>
    </w:p>
    <w:p w14:paraId="4551BE2A" w14:textId="2D938176" w:rsidR="007A114A" w:rsidRPr="00262998" w:rsidRDefault="00A54A00" w:rsidP="00262998">
      <w:pPr>
        <w:spacing w:line="360" w:lineRule="auto"/>
        <w:jc w:val="both"/>
        <w:rPr>
          <w:rFonts w:ascii="Garamond" w:hAnsi="Garamond" w:cs="Times New Roman"/>
          <w:sz w:val="24"/>
          <w:szCs w:val="24"/>
        </w:rPr>
      </w:pPr>
      <w:r w:rsidRPr="00262998">
        <w:rPr>
          <w:rFonts w:ascii="Garamond" w:hAnsi="Garamond" w:cs="Times New Roman"/>
          <w:sz w:val="24"/>
          <w:szCs w:val="24"/>
        </w:rPr>
        <w:t>During Covid-19 people</w:t>
      </w:r>
      <w:r w:rsidR="00F766BA" w:rsidRPr="00262998">
        <w:rPr>
          <w:rFonts w:ascii="Garamond" w:hAnsi="Garamond" w:cs="Times New Roman"/>
          <w:sz w:val="24"/>
          <w:szCs w:val="24"/>
        </w:rPr>
        <w:t xml:space="preserve"> with disability were particularly vulnerable as an already </w:t>
      </w:r>
      <w:r w:rsidRPr="00262998">
        <w:rPr>
          <w:rFonts w:ascii="Garamond" w:hAnsi="Garamond" w:cs="Times New Roman"/>
          <w:sz w:val="24"/>
          <w:szCs w:val="24"/>
        </w:rPr>
        <w:t>difficult access</w:t>
      </w:r>
      <w:r w:rsidR="00F766BA" w:rsidRPr="00262998">
        <w:rPr>
          <w:rFonts w:ascii="Garamond" w:hAnsi="Garamond" w:cs="Times New Roman"/>
          <w:sz w:val="24"/>
          <w:szCs w:val="24"/>
        </w:rPr>
        <w:t xml:space="preserve"> in preexisting situation was </w:t>
      </w:r>
      <w:r w:rsidRPr="00262998">
        <w:rPr>
          <w:rFonts w:ascii="Garamond" w:hAnsi="Garamond" w:cs="Times New Roman"/>
          <w:sz w:val="24"/>
          <w:szCs w:val="24"/>
        </w:rPr>
        <w:t>further increased.</w:t>
      </w:r>
      <w:r w:rsidR="00F766BA" w:rsidRPr="00262998">
        <w:rPr>
          <w:rFonts w:ascii="Garamond" w:hAnsi="Garamond" w:cs="Times New Roman"/>
          <w:sz w:val="24"/>
          <w:szCs w:val="24"/>
        </w:rPr>
        <w:t xml:space="preserve"> There have been efforts to include people with disabilities in social-protection schemes, the implementation of which still needs to be factually assessed. </w:t>
      </w:r>
      <w:r w:rsidR="002A4445" w:rsidRPr="00262998">
        <w:rPr>
          <w:rFonts w:ascii="Garamond" w:hAnsi="Garamond" w:cs="Times New Roman"/>
          <w:sz w:val="24"/>
          <w:szCs w:val="24"/>
        </w:rPr>
        <w:t>Act relating to the right of persons with disabilities</w:t>
      </w:r>
      <w:r w:rsidR="0073615C" w:rsidRPr="00262998">
        <w:rPr>
          <w:rFonts w:ascii="Garamond" w:hAnsi="Garamond" w:cs="Times New Roman"/>
          <w:sz w:val="24"/>
          <w:szCs w:val="24"/>
        </w:rPr>
        <w:t xml:space="preserve"> 2017 is unclear on defining denial of </w:t>
      </w:r>
      <w:r w:rsidR="0073615C" w:rsidRPr="00262998">
        <w:rPr>
          <w:rFonts w:ascii="Garamond" w:hAnsi="Garamond" w:cs="Times New Roman"/>
          <w:sz w:val="24"/>
          <w:szCs w:val="24"/>
        </w:rPr>
        <w:lastRenderedPageBreak/>
        <w:t>’reasonable accommodation as discrimination’.</w:t>
      </w:r>
      <w:r w:rsidR="002A4445" w:rsidRPr="00262998">
        <w:rPr>
          <w:rFonts w:ascii="Garamond" w:hAnsi="Garamond" w:cs="Times New Roman"/>
          <w:sz w:val="24"/>
          <w:szCs w:val="24"/>
        </w:rPr>
        <w:t xml:space="preserve"> </w:t>
      </w:r>
      <w:r w:rsidR="00556E05" w:rsidRPr="00262998">
        <w:rPr>
          <w:rFonts w:ascii="Garamond" w:hAnsi="Garamond" w:cs="Times New Roman"/>
          <w:sz w:val="24"/>
          <w:szCs w:val="24"/>
        </w:rPr>
        <w:t>The Act Relating to Persons with Disabilities, 2017, does include mental and intellectual disabilities with its definition</w:t>
      </w:r>
      <w:r w:rsidRPr="00262998">
        <w:rPr>
          <w:rFonts w:ascii="Garamond" w:hAnsi="Garamond" w:cs="Times New Roman"/>
          <w:sz w:val="24"/>
          <w:szCs w:val="24"/>
        </w:rPr>
        <w:t>.</w:t>
      </w:r>
      <w:r w:rsidR="00556E05" w:rsidRPr="00262998">
        <w:rPr>
          <w:rFonts w:ascii="Garamond" w:hAnsi="Garamond" w:cs="Times New Roman"/>
          <w:sz w:val="24"/>
          <w:szCs w:val="24"/>
        </w:rPr>
        <w:t xml:space="preserve"> The act while defining ‘person with disabilities and ‘accessibility’ does however focus more on physical disabilities (visible) and functional impairment.</w:t>
      </w:r>
    </w:p>
    <w:p w14:paraId="1C05B66F" w14:textId="05B34CBE" w:rsidR="00F766BA" w:rsidRPr="00262998" w:rsidRDefault="00556E05"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 The Act relating to Persons with Disabilities, 2017 has a provision for providing disability identity card and it makes local level responsible for collection of data, requiring and update every year. A study revealed that, lack of knowledge about identity card, its benefits amongst person with disability, tedious application process, proximity with responsible authority, poor financial situation, and lack of support from family members are some of the reasons for </w:t>
      </w:r>
      <w:r w:rsidR="001C1CD9" w:rsidRPr="00262998">
        <w:rPr>
          <w:rFonts w:ascii="Garamond" w:hAnsi="Garamond" w:cs="Times New Roman"/>
          <w:sz w:val="24"/>
          <w:szCs w:val="24"/>
        </w:rPr>
        <w:t xml:space="preserve">persons with disabilities </w:t>
      </w:r>
      <w:r w:rsidRPr="00262998">
        <w:rPr>
          <w:rFonts w:ascii="Garamond" w:hAnsi="Garamond" w:cs="Times New Roman"/>
          <w:sz w:val="24"/>
          <w:szCs w:val="24"/>
        </w:rPr>
        <w:t>not receiving disability identity card.</w:t>
      </w:r>
      <w:r w:rsidRPr="00262998">
        <w:rPr>
          <w:rStyle w:val="FootnoteReference"/>
          <w:rFonts w:ascii="Garamond" w:hAnsi="Garamond" w:cs="Times New Roman"/>
          <w:sz w:val="24"/>
          <w:szCs w:val="24"/>
        </w:rPr>
        <w:footnoteReference w:id="73"/>
      </w:r>
      <w:r w:rsidR="005D52AF" w:rsidRPr="00262998">
        <w:rPr>
          <w:rFonts w:ascii="Garamond" w:hAnsi="Garamond" w:cs="Times New Roman"/>
          <w:sz w:val="24"/>
          <w:szCs w:val="24"/>
        </w:rPr>
        <w:t xml:space="preserve"> </w:t>
      </w:r>
      <w:r w:rsidR="001C1CD9" w:rsidRPr="00262998">
        <w:rPr>
          <w:rFonts w:ascii="Garamond" w:hAnsi="Garamond" w:cs="Times New Roman"/>
          <w:sz w:val="24"/>
          <w:szCs w:val="24"/>
        </w:rPr>
        <w:t xml:space="preserve"> There is</w:t>
      </w:r>
      <w:r w:rsidR="00A54A00" w:rsidRPr="00262998">
        <w:rPr>
          <w:rFonts w:ascii="Garamond" w:hAnsi="Garamond" w:cs="Times New Roman"/>
          <w:sz w:val="24"/>
          <w:szCs w:val="24"/>
        </w:rPr>
        <w:t xml:space="preserve"> a</w:t>
      </w:r>
      <w:r w:rsidR="001C1CD9" w:rsidRPr="00262998">
        <w:rPr>
          <w:rFonts w:ascii="Garamond" w:hAnsi="Garamond" w:cs="Times New Roman"/>
          <w:sz w:val="24"/>
          <w:szCs w:val="24"/>
        </w:rPr>
        <w:t xml:space="preserve"> lack</w:t>
      </w:r>
      <w:r w:rsidR="00A54A00" w:rsidRPr="00262998">
        <w:rPr>
          <w:rFonts w:ascii="Garamond" w:hAnsi="Garamond" w:cs="Times New Roman"/>
          <w:sz w:val="24"/>
          <w:szCs w:val="24"/>
        </w:rPr>
        <w:t xml:space="preserve"> of</w:t>
      </w:r>
      <w:r w:rsidR="001C1CD9" w:rsidRPr="00262998">
        <w:rPr>
          <w:rFonts w:ascii="Garamond" w:hAnsi="Garamond" w:cs="Times New Roman"/>
          <w:sz w:val="24"/>
          <w:szCs w:val="24"/>
        </w:rPr>
        <w:t xml:space="preserve"> accurate disaggregated data in relation to persons with disabilities. </w:t>
      </w:r>
      <w:r w:rsidR="00A54A00" w:rsidRPr="00262998">
        <w:rPr>
          <w:rFonts w:ascii="Garamond" w:hAnsi="Garamond" w:cs="Times New Roman"/>
          <w:sz w:val="24"/>
          <w:szCs w:val="24"/>
        </w:rPr>
        <w:t>Problems</w:t>
      </w:r>
      <w:r w:rsidR="005D52AF" w:rsidRPr="00262998">
        <w:rPr>
          <w:rFonts w:ascii="Garamond" w:hAnsi="Garamond" w:cs="Times New Roman"/>
          <w:sz w:val="24"/>
          <w:szCs w:val="24"/>
        </w:rPr>
        <w:t xml:space="preserve"> such as these persisting devising, </w:t>
      </w:r>
      <w:r w:rsidR="00A54A00" w:rsidRPr="00262998">
        <w:rPr>
          <w:rFonts w:ascii="Garamond" w:hAnsi="Garamond" w:cs="Times New Roman"/>
          <w:sz w:val="24"/>
          <w:szCs w:val="24"/>
        </w:rPr>
        <w:t>assessing,</w:t>
      </w:r>
      <w:r w:rsidR="005D52AF" w:rsidRPr="00262998">
        <w:rPr>
          <w:rFonts w:ascii="Garamond" w:hAnsi="Garamond" w:cs="Times New Roman"/>
          <w:sz w:val="24"/>
          <w:szCs w:val="24"/>
        </w:rPr>
        <w:t xml:space="preserve"> and implementing social </w:t>
      </w:r>
      <w:r w:rsidR="003C17F3" w:rsidRPr="00262998">
        <w:rPr>
          <w:rFonts w:ascii="Garamond" w:hAnsi="Garamond" w:cs="Times New Roman"/>
          <w:sz w:val="24"/>
          <w:szCs w:val="24"/>
        </w:rPr>
        <w:t xml:space="preserve">protection </w:t>
      </w:r>
      <w:r w:rsidR="005D52AF" w:rsidRPr="00262998">
        <w:rPr>
          <w:rFonts w:ascii="Garamond" w:hAnsi="Garamond" w:cs="Times New Roman"/>
          <w:sz w:val="24"/>
          <w:szCs w:val="24"/>
        </w:rPr>
        <w:t>programs might be challenging</w:t>
      </w:r>
      <w:r w:rsidR="001C1CD9" w:rsidRPr="00262998">
        <w:rPr>
          <w:rFonts w:ascii="Garamond" w:hAnsi="Garamond" w:cs="Times New Roman"/>
          <w:sz w:val="24"/>
          <w:szCs w:val="24"/>
        </w:rPr>
        <w:t>.</w:t>
      </w:r>
    </w:p>
    <w:tbl>
      <w:tblPr>
        <w:tblStyle w:val="TableGrid"/>
        <w:tblW w:w="0" w:type="auto"/>
        <w:tblLook w:val="04A0" w:firstRow="1" w:lastRow="0" w:firstColumn="1" w:lastColumn="0" w:noHBand="0" w:noVBand="1"/>
      </w:tblPr>
      <w:tblGrid>
        <w:gridCol w:w="7195"/>
        <w:gridCol w:w="2155"/>
      </w:tblGrid>
      <w:tr w:rsidR="00DC6286" w:rsidRPr="00B81362" w14:paraId="576C5F25" w14:textId="77777777" w:rsidTr="00DC6286">
        <w:tc>
          <w:tcPr>
            <w:tcW w:w="7195" w:type="dxa"/>
          </w:tcPr>
          <w:p w14:paraId="2BA90084" w14:textId="4C3C8588" w:rsidR="00DC6286" w:rsidRPr="00B81362" w:rsidRDefault="00B81362" w:rsidP="00262998">
            <w:pPr>
              <w:spacing w:line="360" w:lineRule="auto"/>
              <w:jc w:val="both"/>
              <w:rPr>
                <w:rFonts w:ascii="Garamond" w:hAnsi="Garamond" w:cs="Times New Roman"/>
                <w:b/>
                <w:bCs/>
                <w:sz w:val="24"/>
                <w:szCs w:val="24"/>
              </w:rPr>
            </w:pPr>
            <w:r>
              <w:rPr>
                <w:rFonts w:ascii="Garamond" w:hAnsi="Garamond" w:cs="Times New Roman"/>
                <w:b/>
                <w:bCs/>
                <w:sz w:val="24"/>
                <w:szCs w:val="24"/>
              </w:rPr>
              <w:t>Recommendation: Person with Disabilities; Definition, General P</w:t>
            </w:r>
            <w:r w:rsidR="00DC6286" w:rsidRPr="00B81362">
              <w:rPr>
                <w:rFonts w:ascii="Garamond" w:hAnsi="Garamond" w:cs="Times New Roman"/>
                <w:b/>
                <w:bCs/>
                <w:sz w:val="24"/>
                <w:szCs w:val="24"/>
              </w:rPr>
              <w:t>rinciples</w:t>
            </w:r>
          </w:p>
        </w:tc>
        <w:tc>
          <w:tcPr>
            <w:tcW w:w="2155" w:type="dxa"/>
          </w:tcPr>
          <w:p w14:paraId="0D858C84" w14:textId="4DB3E9D4" w:rsidR="00DC6286" w:rsidRPr="00B81362" w:rsidRDefault="00DC6286" w:rsidP="00B81362">
            <w:pPr>
              <w:spacing w:line="360" w:lineRule="auto"/>
              <w:jc w:val="center"/>
              <w:rPr>
                <w:rFonts w:ascii="Garamond" w:hAnsi="Garamond" w:cs="Times New Roman"/>
                <w:b/>
                <w:bCs/>
                <w:sz w:val="24"/>
                <w:szCs w:val="24"/>
              </w:rPr>
            </w:pPr>
            <w:r w:rsidRPr="00B81362">
              <w:rPr>
                <w:rFonts w:ascii="Garamond" w:hAnsi="Garamond" w:cs="Times New Roman"/>
                <w:b/>
                <w:bCs/>
                <w:sz w:val="24"/>
                <w:szCs w:val="24"/>
              </w:rPr>
              <w:t>Status</w:t>
            </w:r>
          </w:p>
        </w:tc>
      </w:tr>
      <w:tr w:rsidR="000E53E8" w:rsidRPr="00262998" w14:paraId="3AF725A2" w14:textId="77777777" w:rsidTr="00F766BA">
        <w:tc>
          <w:tcPr>
            <w:tcW w:w="7195" w:type="dxa"/>
            <w:shd w:val="clear" w:color="auto" w:fill="FFFF00"/>
          </w:tcPr>
          <w:p w14:paraId="738AFB4F" w14:textId="312F0C90" w:rsidR="000E53E8" w:rsidRPr="00262998" w:rsidRDefault="000E53E8" w:rsidP="00262998">
            <w:pPr>
              <w:spacing w:line="360" w:lineRule="auto"/>
              <w:jc w:val="both"/>
              <w:rPr>
                <w:rFonts w:ascii="Garamond" w:hAnsi="Garamond" w:cs="Times New Roman"/>
                <w:sz w:val="24"/>
                <w:szCs w:val="24"/>
              </w:rPr>
            </w:pPr>
            <w:r w:rsidRPr="00262998">
              <w:rPr>
                <w:rFonts w:ascii="Garamond" w:hAnsi="Garamond" w:cs="Times New Roman"/>
                <w:sz w:val="24"/>
                <w:szCs w:val="24"/>
              </w:rPr>
              <w:t>159.223 Continue to work to improve the living standards for persons with disabilities (Egypt);</w:t>
            </w:r>
            <w:r>
              <w:rPr>
                <w:rFonts w:ascii="Garamond" w:hAnsi="Garamond" w:cs="Times New Roman"/>
                <w:sz w:val="24"/>
                <w:szCs w:val="24"/>
              </w:rPr>
              <w:t xml:space="preserve"> </w:t>
            </w:r>
            <w:r w:rsidRPr="000E53E8">
              <w:rPr>
                <w:rFonts w:ascii="Garamond" w:hAnsi="Garamond" w:cs="Times New Roman"/>
                <w:color w:val="0070C0"/>
                <w:sz w:val="24"/>
                <w:szCs w:val="24"/>
              </w:rPr>
              <w:t>Supported</w:t>
            </w:r>
          </w:p>
        </w:tc>
        <w:tc>
          <w:tcPr>
            <w:tcW w:w="2155" w:type="dxa"/>
            <w:shd w:val="clear" w:color="auto" w:fill="FFFF00"/>
          </w:tcPr>
          <w:p w14:paraId="35D802FB" w14:textId="6ACD3043" w:rsidR="000E53E8" w:rsidRPr="00262998" w:rsidRDefault="000E53E8" w:rsidP="00262998">
            <w:pPr>
              <w:spacing w:line="360" w:lineRule="auto"/>
              <w:jc w:val="both"/>
              <w:rPr>
                <w:rFonts w:ascii="Garamond" w:hAnsi="Garamond" w:cs="Times New Roman"/>
                <w:sz w:val="24"/>
                <w:szCs w:val="24"/>
              </w:rPr>
            </w:pPr>
            <w:r w:rsidRPr="00D161FC">
              <w:rPr>
                <w:rFonts w:ascii="Garamond" w:hAnsi="Garamond" w:cs="Times New Roman"/>
                <w:sz w:val="24"/>
                <w:szCs w:val="24"/>
              </w:rPr>
              <w:t>Partially Implemented</w:t>
            </w:r>
          </w:p>
        </w:tc>
      </w:tr>
      <w:tr w:rsidR="000E53E8" w:rsidRPr="00262998" w14:paraId="55F041E5" w14:textId="77777777" w:rsidTr="00F766BA">
        <w:tc>
          <w:tcPr>
            <w:tcW w:w="7195" w:type="dxa"/>
            <w:shd w:val="clear" w:color="auto" w:fill="FFFF00"/>
          </w:tcPr>
          <w:p w14:paraId="366B9883" w14:textId="1FABB93D" w:rsidR="000E53E8" w:rsidRPr="00262998" w:rsidRDefault="000E53E8" w:rsidP="00262998">
            <w:pPr>
              <w:spacing w:line="360" w:lineRule="auto"/>
              <w:jc w:val="both"/>
              <w:rPr>
                <w:rFonts w:ascii="Garamond" w:hAnsi="Garamond" w:cs="Times New Roman"/>
                <w:sz w:val="24"/>
                <w:szCs w:val="24"/>
              </w:rPr>
            </w:pPr>
            <w:r w:rsidRPr="00262998">
              <w:rPr>
                <w:rFonts w:ascii="Garamond" w:hAnsi="Garamond" w:cs="Times New Roman"/>
                <w:sz w:val="24"/>
                <w:szCs w:val="24"/>
              </w:rPr>
              <w:t>159.224 Take further steps to protect the rights of persons with disabilities, in particular to provide them with equal job opportunities, as well as access to educational and health facilities (Islamic Republic of Iran);</w:t>
            </w:r>
            <w:r>
              <w:rPr>
                <w:rFonts w:ascii="Garamond" w:hAnsi="Garamond" w:cs="Times New Roman"/>
                <w:sz w:val="24"/>
                <w:szCs w:val="24"/>
              </w:rPr>
              <w:t xml:space="preserve"> </w:t>
            </w:r>
            <w:r w:rsidRPr="000E53E8">
              <w:rPr>
                <w:rFonts w:ascii="Garamond" w:hAnsi="Garamond" w:cs="Times New Roman"/>
                <w:color w:val="0070C0"/>
                <w:sz w:val="24"/>
                <w:szCs w:val="24"/>
              </w:rPr>
              <w:t>Supported</w:t>
            </w:r>
          </w:p>
        </w:tc>
        <w:tc>
          <w:tcPr>
            <w:tcW w:w="2155" w:type="dxa"/>
            <w:shd w:val="clear" w:color="auto" w:fill="FFFF00"/>
          </w:tcPr>
          <w:p w14:paraId="58C69934" w14:textId="03031537" w:rsidR="000E53E8" w:rsidRPr="00262998" w:rsidRDefault="000E53E8" w:rsidP="00262998">
            <w:pPr>
              <w:spacing w:line="360" w:lineRule="auto"/>
              <w:jc w:val="both"/>
              <w:rPr>
                <w:rFonts w:ascii="Garamond" w:hAnsi="Garamond" w:cs="Times New Roman"/>
                <w:sz w:val="24"/>
                <w:szCs w:val="24"/>
              </w:rPr>
            </w:pPr>
            <w:r w:rsidRPr="00D161FC">
              <w:rPr>
                <w:rFonts w:ascii="Garamond" w:hAnsi="Garamond" w:cs="Times New Roman"/>
                <w:sz w:val="24"/>
                <w:szCs w:val="24"/>
              </w:rPr>
              <w:t>Partially Implemented</w:t>
            </w:r>
          </w:p>
        </w:tc>
      </w:tr>
      <w:tr w:rsidR="000E53E8" w:rsidRPr="00262998" w14:paraId="71979A80" w14:textId="77777777" w:rsidTr="00F766BA">
        <w:tc>
          <w:tcPr>
            <w:tcW w:w="7195" w:type="dxa"/>
            <w:shd w:val="clear" w:color="auto" w:fill="FFFF00"/>
          </w:tcPr>
          <w:p w14:paraId="7D1CDE81" w14:textId="6027C6B1" w:rsidR="000E53E8" w:rsidRPr="00262998" w:rsidRDefault="000E53E8"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159.225 Continue measures to guarantee the access of persons with disabilities to rehabilitation services and social protection </w:t>
            </w:r>
            <w:proofErr w:type="spellStart"/>
            <w:r w:rsidRPr="00262998">
              <w:rPr>
                <w:rFonts w:ascii="Garamond" w:hAnsi="Garamond" w:cs="Times New Roman"/>
                <w:sz w:val="24"/>
                <w:szCs w:val="24"/>
              </w:rPr>
              <w:t>programmes</w:t>
            </w:r>
            <w:proofErr w:type="spellEnd"/>
            <w:r w:rsidRPr="00262998">
              <w:rPr>
                <w:rFonts w:ascii="Garamond" w:hAnsi="Garamond" w:cs="Times New Roman"/>
                <w:sz w:val="24"/>
                <w:szCs w:val="24"/>
              </w:rPr>
              <w:t xml:space="preserve"> (Jordan);</w:t>
            </w:r>
            <w:r>
              <w:rPr>
                <w:rFonts w:ascii="Garamond" w:hAnsi="Garamond" w:cs="Times New Roman"/>
                <w:sz w:val="24"/>
                <w:szCs w:val="24"/>
              </w:rPr>
              <w:t xml:space="preserve"> </w:t>
            </w:r>
            <w:r w:rsidRPr="000E53E8">
              <w:rPr>
                <w:rFonts w:ascii="Garamond" w:hAnsi="Garamond" w:cs="Times New Roman"/>
                <w:color w:val="0070C0"/>
                <w:sz w:val="24"/>
                <w:szCs w:val="24"/>
              </w:rPr>
              <w:t>Supported</w:t>
            </w:r>
          </w:p>
        </w:tc>
        <w:tc>
          <w:tcPr>
            <w:tcW w:w="2155" w:type="dxa"/>
            <w:shd w:val="clear" w:color="auto" w:fill="FFFF00"/>
          </w:tcPr>
          <w:p w14:paraId="579105C7" w14:textId="5DC274C9" w:rsidR="000E53E8" w:rsidRPr="00262998" w:rsidRDefault="000E53E8" w:rsidP="00262998">
            <w:pPr>
              <w:spacing w:line="360" w:lineRule="auto"/>
              <w:jc w:val="both"/>
              <w:rPr>
                <w:rFonts w:ascii="Garamond" w:hAnsi="Garamond" w:cs="Times New Roman"/>
                <w:sz w:val="24"/>
                <w:szCs w:val="24"/>
              </w:rPr>
            </w:pPr>
            <w:r w:rsidRPr="00D161FC">
              <w:rPr>
                <w:rFonts w:ascii="Garamond" w:hAnsi="Garamond" w:cs="Times New Roman"/>
                <w:sz w:val="24"/>
                <w:szCs w:val="24"/>
              </w:rPr>
              <w:t>Partially Implemented</w:t>
            </w:r>
          </w:p>
        </w:tc>
      </w:tr>
      <w:tr w:rsidR="000E53E8" w:rsidRPr="00262998" w14:paraId="2FCBCC7E" w14:textId="77777777" w:rsidTr="00F766BA">
        <w:tc>
          <w:tcPr>
            <w:tcW w:w="7195" w:type="dxa"/>
            <w:shd w:val="clear" w:color="auto" w:fill="FFFF00"/>
          </w:tcPr>
          <w:p w14:paraId="600F2053" w14:textId="6C0D72F0" w:rsidR="000E53E8" w:rsidRPr="00262998" w:rsidRDefault="000E53E8"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159.226 Increase measures to ensure that persons with disabilities have access to community-based rehabilitation services and adequate social protection </w:t>
            </w:r>
            <w:proofErr w:type="spellStart"/>
            <w:r w:rsidRPr="00262998">
              <w:rPr>
                <w:rFonts w:ascii="Garamond" w:hAnsi="Garamond" w:cs="Times New Roman"/>
                <w:sz w:val="24"/>
                <w:szCs w:val="24"/>
              </w:rPr>
              <w:t>programmes</w:t>
            </w:r>
            <w:proofErr w:type="spellEnd"/>
            <w:r w:rsidRPr="00262998">
              <w:rPr>
                <w:rFonts w:ascii="Garamond" w:hAnsi="Garamond" w:cs="Times New Roman"/>
                <w:sz w:val="24"/>
                <w:szCs w:val="24"/>
              </w:rPr>
              <w:t xml:space="preserve"> (Malaysia);</w:t>
            </w:r>
            <w:r>
              <w:rPr>
                <w:rFonts w:ascii="Garamond" w:hAnsi="Garamond" w:cs="Times New Roman"/>
                <w:sz w:val="24"/>
                <w:szCs w:val="24"/>
              </w:rPr>
              <w:t xml:space="preserve"> </w:t>
            </w:r>
            <w:r w:rsidRPr="000E53E8">
              <w:rPr>
                <w:rFonts w:ascii="Garamond" w:hAnsi="Garamond" w:cs="Times New Roman"/>
                <w:color w:val="0070C0"/>
                <w:sz w:val="24"/>
                <w:szCs w:val="24"/>
              </w:rPr>
              <w:t>Supported</w:t>
            </w:r>
          </w:p>
        </w:tc>
        <w:tc>
          <w:tcPr>
            <w:tcW w:w="2155" w:type="dxa"/>
            <w:shd w:val="clear" w:color="auto" w:fill="FFFF00"/>
          </w:tcPr>
          <w:p w14:paraId="3F580BDC" w14:textId="188B4050" w:rsidR="000E53E8" w:rsidRPr="00262998" w:rsidRDefault="000E53E8" w:rsidP="00262998">
            <w:pPr>
              <w:spacing w:line="360" w:lineRule="auto"/>
              <w:jc w:val="both"/>
              <w:rPr>
                <w:rFonts w:ascii="Garamond" w:hAnsi="Garamond" w:cs="Times New Roman"/>
                <w:sz w:val="24"/>
                <w:szCs w:val="24"/>
              </w:rPr>
            </w:pPr>
            <w:r w:rsidRPr="00D161FC">
              <w:rPr>
                <w:rFonts w:ascii="Garamond" w:hAnsi="Garamond" w:cs="Times New Roman"/>
                <w:sz w:val="24"/>
                <w:szCs w:val="24"/>
              </w:rPr>
              <w:t>Partially Implemented</w:t>
            </w:r>
          </w:p>
        </w:tc>
      </w:tr>
    </w:tbl>
    <w:p w14:paraId="0D23ADCC" w14:textId="77777777" w:rsidR="00DC6286" w:rsidRPr="00262998" w:rsidRDefault="00DC6286" w:rsidP="00262998">
      <w:pPr>
        <w:spacing w:line="360" w:lineRule="auto"/>
        <w:jc w:val="both"/>
        <w:rPr>
          <w:rFonts w:ascii="Garamond" w:hAnsi="Garamond" w:cs="Times New Roman"/>
          <w:sz w:val="24"/>
          <w:szCs w:val="24"/>
        </w:rPr>
      </w:pPr>
    </w:p>
    <w:p w14:paraId="0AC90704" w14:textId="18B82E45" w:rsidR="00DC6286" w:rsidRPr="00F376C1" w:rsidRDefault="003C17F3" w:rsidP="00262998">
      <w:pPr>
        <w:pStyle w:val="Heading2"/>
        <w:numPr>
          <w:ilvl w:val="1"/>
          <w:numId w:val="4"/>
        </w:numPr>
        <w:spacing w:line="360" w:lineRule="auto"/>
        <w:rPr>
          <w:rFonts w:ascii="Garamond" w:hAnsi="Garamond"/>
          <w:b/>
          <w:bCs/>
        </w:rPr>
      </w:pPr>
      <w:bookmarkStart w:id="32" w:name="_Toc135308105"/>
      <w:r w:rsidRPr="00F376C1">
        <w:rPr>
          <w:rFonts w:ascii="Garamond" w:hAnsi="Garamond"/>
          <w:b/>
          <w:bCs/>
        </w:rPr>
        <w:lastRenderedPageBreak/>
        <w:t>Person</w:t>
      </w:r>
      <w:r w:rsidR="00013515">
        <w:rPr>
          <w:rFonts w:ascii="Garamond" w:hAnsi="Garamond"/>
          <w:b/>
          <w:bCs/>
        </w:rPr>
        <w:t>s</w:t>
      </w:r>
      <w:r w:rsidRPr="00F376C1">
        <w:rPr>
          <w:rFonts w:ascii="Garamond" w:hAnsi="Garamond"/>
          <w:b/>
          <w:bCs/>
        </w:rPr>
        <w:t xml:space="preserve"> with D</w:t>
      </w:r>
      <w:r w:rsidR="00DC6286" w:rsidRPr="00F376C1">
        <w:rPr>
          <w:rFonts w:ascii="Garamond" w:hAnsi="Garamond"/>
          <w:b/>
          <w:bCs/>
        </w:rPr>
        <w:t>isabilities: Independence, Inclusion</w:t>
      </w:r>
      <w:bookmarkEnd w:id="32"/>
    </w:p>
    <w:p w14:paraId="4468DF99" w14:textId="29FEDB1B" w:rsidR="00691BC7" w:rsidRPr="00262998" w:rsidRDefault="00691BC7" w:rsidP="00262998">
      <w:pPr>
        <w:spacing w:line="360" w:lineRule="auto"/>
        <w:jc w:val="both"/>
        <w:rPr>
          <w:rFonts w:ascii="Garamond" w:hAnsi="Garamond"/>
        </w:rPr>
      </w:pPr>
      <w:r w:rsidRPr="00262998">
        <w:rPr>
          <w:rFonts w:ascii="Garamond" w:hAnsi="Garamond" w:cs="Times New Roman"/>
          <w:sz w:val="24"/>
          <w:szCs w:val="24"/>
        </w:rPr>
        <w:t xml:space="preserve">Out </w:t>
      </w:r>
      <w:r w:rsidR="005B7DB9" w:rsidRPr="00262998">
        <w:rPr>
          <w:rFonts w:ascii="Garamond" w:hAnsi="Garamond" w:cs="Times New Roman"/>
          <w:sz w:val="24"/>
          <w:szCs w:val="24"/>
        </w:rPr>
        <w:t>of 2</w:t>
      </w:r>
      <w:r w:rsidRPr="00262998">
        <w:rPr>
          <w:rFonts w:ascii="Garamond" w:hAnsi="Garamond" w:cs="Times New Roman"/>
          <w:sz w:val="24"/>
          <w:szCs w:val="24"/>
        </w:rPr>
        <w:t xml:space="preserve"> recommendations related to Person with Disabilities: Independence, Inclusion in the third UPR cycle, Nepal supported all </w:t>
      </w:r>
      <w:r w:rsidR="005B7DB9" w:rsidRPr="00262998">
        <w:rPr>
          <w:rFonts w:ascii="Garamond" w:hAnsi="Garamond" w:cs="Times New Roman"/>
          <w:sz w:val="24"/>
          <w:szCs w:val="24"/>
        </w:rPr>
        <w:t>2</w:t>
      </w:r>
      <w:r w:rsidRPr="00262998">
        <w:rPr>
          <w:rFonts w:ascii="Garamond" w:hAnsi="Garamond" w:cs="Times New Roman"/>
          <w:sz w:val="24"/>
          <w:szCs w:val="24"/>
        </w:rPr>
        <w:t xml:space="preserve"> recommendations. Assessment by the coalition considers that all </w:t>
      </w:r>
      <w:r w:rsidR="005B7DB9" w:rsidRPr="00262998">
        <w:rPr>
          <w:rFonts w:ascii="Garamond" w:hAnsi="Garamond" w:cs="Times New Roman"/>
          <w:sz w:val="24"/>
          <w:szCs w:val="24"/>
        </w:rPr>
        <w:t>2</w:t>
      </w:r>
      <w:r w:rsidRPr="00262998">
        <w:rPr>
          <w:rFonts w:ascii="Garamond" w:hAnsi="Garamond" w:cs="Times New Roman"/>
          <w:sz w:val="24"/>
          <w:szCs w:val="24"/>
        </w:rPr>
        <w:t xml:space="preserve"> (100%) recommendations have been partially implemented.</w:t>
      </w:r>
    </w:p>
    <w:p w14:paraId="0CE583B8" w14:textId="77777777" w:rsidR="002F7C2E" w:rsidRPr="00262998" w:rsidRDefault="00F766BA"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The constitution requires inclusion of person with disabilities in state machinery, including the local government. Representation through these means has been seen as functional at the local level. </w:t>
      </w:r>
      <w:r w:rsidR="00556E05" w:rsidRPr="00262998">
        <w:rPr>
          <w:rFonts w:ascii="Garamond" w:hAnsi="Garamond" w:cs="Times New Roman"/>
          <w:sz w:val="24"/>
          <w:szCs w:val="24"/>
        </w:rPr>
        <w:t>There is minimal representation of persons with disability in the new parliament.</w:t>
      </w:r>
      <w:r w:rsidR="00556E05" w:rsidRPr="00262998">
        <w:rPr>
          <w:rStyle w:val="FootnoteReference"/>
          <w:rFonts w:ascii="Garamond" w:hAnsi="Garamond" w:cs="Times New Roman"/>
          <w:sz w:val="24"/>
          <w:szCs w:val="24"/>
        </w:rPr>
        <w:footnoteReference w:id="74"/>
      </w:r>
      <w:r w:rsidR="00556E05" w:rsidRPr="00262998">
        <w:rPr>
          <w:rFonts w:ascii="Garamond" w:hAnsi="Garamond" w:cs="Times New Roman"/>
          <w:sz w:val="24"/>
          <w:szCs w:val="24"/>
        </w:rPr>
        <w:t xml:space="preserve"> </w:t>
      </w:r>
      <w:r w:rsidRPr="00262998">
        <w:rPr>
          <w:rFonts w:ascii="Garamond" w:hAnsi="Garamond" w:cs="Times New Roman"/>
          <w:sz w:val="24"/>
          <w:szCs w:val="24"/>
        </w:rPr>
        <w:t>This has however not been reflected in all public sectors or private institutions. By virtue of this lack of inclusion in private and public sectors</w:t>
      </w:r>
      <w:r w:rsidR="008C237A" w:rsidRPr="00262998">
        <w:rPr>
          <w:rFonts w:ascii="Garamond" w:hAnsi="Garamond" w:cs="Times New Roman"/>
          <w:sz w:val="24"/>
          <w:szCs w:val="24"/>
        </w:rPr>
        <w:t>, the creation and implementation of inclusive development projects although improving has not been fully effective.</w:t>
      </w:r>
      <w:r w:rsidR="002A4445" w:rsidRPr="00262998">
        <w:rPr>
          <w:rFonts w:ascii="Garamond" w:hAnsi="Garamond" w:cs="Times New Roman"/>
          <w:sz w:val="24"/>
          <w:szCs w:val="24"/>
        </w:rPr>
        <w:t xml:space="preserve"> Lack of inclusive teaching methods, socio-economic situation, and harassment, infrastructural barriers, undermining behaviors of peers, family, and teachers and of effective identification and screening of disabilities were major barriers to children with disabilities in accessing education.</w:t>
      </w:r>
      <w:r w:rsidR="002A4445" w:rsidRPr="00262998">
        <w:rPr>
          <w:rStyle w:val="FootnoteReference"/>
          <w:rFonts w:ascii="Garamond" w:hAnsi="Garamond" w:cs="Times New Roman"/>
          <w:sz w:val="24"/>
          <w:szCs w:val="24"/>
        </w:rPr>
        <w:footnoteReference w:id="75"/>
      </w:r>
      <w:r w:rsidR="002A4445" w:rsidRPr="00262998">
        <w:rPr>
          <w:rFonts w:ascii="Garamond" w:hAnsi="Garamond" w:cs="Times New Roman"/>
          <w:sz w:val="24"/>
          <w:szCs w:val="24"/>
        </w:rPr>
        <w:t xml:space="preserve">  </w:t>
      </w:r>
    </w:p>
    <w:p w14:paraId="1A9092E0" w14:textId="0B7EB5C8" w:rsidR="00F766BA" w:rsidRPr="00262998" w:rsidRDefault="002A4445" w:rsidP="00262998">
      <w:pPr>
        <w:spacing w:line="360" w:lineRule="auto"/>
        <w:jc w:val="both"/>
        <w:rPr>
          <w:rFonts w:ascii="Garamond" w:hAnsi="Garamond" w:cs="Times New Roman"/>
          <w:sz w:val="24"/>
          <w:szCs w:val="24"/>
        </w:rPr>
      </w:pPr>
      <w:r w:rsidRPr="00262998">
        <w:rPr>
          <w:rFonts w:ascii="Garamond" w:hAnsi="Garamond" w:cs="Times New Roman"/>
          <w:sz w:val="24"/>
          <w:szCs w:val="24"/>
        </w:rPr>
        <w:t>In many schools, children with disability were found to be segregated</w:t>
      </w:r>
      <w:r w:rsidRPr="00262998">
        <w:rPr>
          <w:rStyle w:val="FootnoteReference"/>
          <w:rFonts w:ascii="Garamond" w:hAnsi="Garamond" w:cs="Times New Roman"/>
          <w:sz w:val="24"/>
          <w:szCs w:val="24"/>
        </w:rPr>
        <w:footnoteReference w:id="76"/>
      </w:r>
      <w:r w:rsidRPr="00262998">
        <w:rPr>
          <w:rFonts w:ascii="Garamond" w:hAnsi="Garamond" w:cs="Times New Roman"/>
          <w:sz w:val="24"/>
          <w:szCs w:val="24"/>
        </w:rPr>
        <w:t>.   Schools have been found to reject students on several occasions due to physical or mental disabilities.</w:t>
      </w:r>
      <w:r w:rsidRPr="00262998">
        <w:rPr>
          <w:rStyle w:val="FootnoteReference"/>
          <w:rFonts w:ascii="Garamond" w:hAnsi="Garamond" w:cs="Times New Roman"/>
          <w:sz w:val="24"/>
          <w:szCs w:val="24"/>
        </w:rPr>
        <w:footnoteReference w:id="77"/>
      </w:r>
      <w:r w:rsidR="00556E05" w:rsidRPr="00262998">
        <w:rPr>
          <w:rFonts w:ascii="Garamond" w:hAnsi="Garamond" w:cs="Times New Roman"/>
          <w:sz w:val="24"/>
          <w:szCs w:val="24"/>
        </w:rPr>
        <w:t xml:space="preserve"> Accessible physical Structure and communication Service Directive for Person with Disabilities, 2069 provides for provisions to arrange for disability friendly infrastructure in public buildings. The Constitution guarantees citizens with disabilities the right to have equal access to public services and facilities.</w:t>
      </w:r>
      <w:r w:rsidR="00556E05" w:rsidRPr="00262998">
        <w:rPr>
          <w:rStyle w:val="FootnoteReference"/>
          <w:rFonts w:ascii="Garamond" w:hAnsi="Garamond" w:cs="Times New Roman"/>
          <w:sz w:val="24"/>
          <w:szCs w:val="24"/>
        </w:rPr>
        <w:footnoteReference w:id="78"/>
      </w:r>
      <w:r w:rsidR="00556E05" w:rsidRPr="00262998">
        <w:rPr>
          <w:rFonts w:ascii="Garamond" w:hAnsi="Garamond" w:cs="Times New Roman"/>
          <w:sz w:val="24"/>
          <w:szCs w:val="24"/>
        </w:rPr>
        <w:t xml:space="preserve"> However, in practice, public facilities and infrastructures still lack disability friendly infrastructures.</w:t>
      </w:r>
      <w:r w:rsidR="003C17F3" w:rsidRPr="00262998">
        <w:rPr>
          <w:rFonts w:ascii="Garamond" w:hAnsi="Garamond" w:cs="Times New Roman"/>
          <w:sz w:val="24"/>
          <w:szCs w:val="24"/>
        </w:rPr>
        <w:t xml:space="preserve"> </w:t>
      </w:r>
    </w:p>
    <w:tbl>
      <w:tblPr>
        <w:tblStyle w:val="TableGrid"/>
        <w:tblW w:w="0" w:type="auto"/>
        <w:tblLook w:val="04A0" w:firstRow="1" w:lastRow="0" w:firstColumn="1" w:lastColumn="0" w:noHBand="0" w:noVBand="1"/>
      </w:tblPr>
      <w:tblGrid>
        <w:gridCol w:w="7195"/>
        <w:gridCol w:w="2155"/>
      </w:tblGrid>
      <w:tr w:rsidR="00DC6286" w:rsidRPr="000E53E8" w14:paraId="7EC85326" w14:textId="77777777" w:rsidTr="00DC6286">
        <w:tc>
          <w:tcPr>
            <w:tcW w:w="7195" w:type="dxa"/>
          </w:tcPr>
          <w:p w14:paraId="6E0D51F3" w14:textId="52DC4196" w:rsidR="00DC6286" w:rsidRPr="000E53E8" w:rsidRDefault="000E53E8" w:rsidP="00262998">
            <w:pPr>
              <w:spacing w:line="360" w:lineRule="auto"/>
              <w:jc w:val="both"/>
              <w:rPr>
                <w:rFonts w:ascii="Garamond" w:hAnsi="Garamond" w:cs="Times New Roman"/>
                <w:b/>
                <w:bCs/>
                <w:sz w:val="24"/>
                <w:szCs w:val="24"/>
              </w:rPr>
            </w:pPr>
            <w:r>
              <w:rPr>
                <w:rFonts w:ascii="Garamond" w:hAnsi="Garamond" w:cs="Times New Roman"/>
                <w:b/>
                <w:bCs/>
                <w:sz w:val="24"/>
                <w:szCs w:val="24"/>
              </w:rPr>
              <w:t>Recommendation: Person with D</w:t>
            </w:r>
            <w:r w:rsidR="00DC6286" w:rsidRPr="000E53E8">
              <w:rPr>
                <w:rFonts w:ascii="Garamond" w:hAnsi="Garamond" w:cs="Times New Roman"/>
                <w:b/>
                <w:bCs/>
                <w:sz w:val="24"/>
                <w:szCs w:val="24"/>
              </w:rPr>
              <w:t>isabilities: Independence, Inclusion</w:t>
            </w:r>
          </w:p>
        </w:tc>
        <w:tc>
          <w:tcPr>
            <w:tcW w:w="2155" w:type="dxa"/>
          </w:tcPr>
          <w:p w14:paraId="100DDC47" w14:textId="3C5B450A" w:rsidR="00DC6286" w:rsidRPr="000E53E8" w:rsidRDefault="00DC6286" w:rsidP="000E53E8">
            <w:pPr>
              <w:spacing w:line="360" w:lineRule="auto"/>
              <w:jc w:val="center"/>
              <w:rPr>
                <w:rFonts w:ascii="Garamond" w:hAnsi="Garamond" w:cs="Times New Roman"/>
                <w:b/>
                <w:bCs/>
                <w:sz w:val="24"/>
                <w:szCs w:val="24"/>
              </w:rPr>
            </w:pPr>
            <w:r w:rsidRPr="000E53E8">
              <w:rPr>
                <w:rFonts w:ascii="Garamond" w:hAnsi="Garamond" w:cs="Times New Roman"/>
                <w:b/>
                <w:bCs/>
                <w:sz w:val="24"/>
                <w:szCs w:val="24"/>
              </w:rPr>
              <w:t>Status</w:t>
            </w:r>
          </w:p>
        </w:tc>
      </w:tr>
      <w:tr w:rsidR="00DC6286" w:rsidRPr="00262998" w14:paraId="2DBB9EAD" w14:textId="77777777" w:rsidTr="008C237A">
        <w:tc>
          <w:tcPr>
            <w:tcW w:w="7195" w:type="dxa"/>
            <w:shd w:val="clear" w:color="auto" w:fill="FFFF00"/>
          </w:tcPr>
          <w:p w14:paraId="662AE452" w14:textId="121FCCE3" w:rsidR="00DC6286" w:rsidRPr="00262998" w:rsidRDefault="00DC6286"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159.222 Ensure the meaningful and empowered inclusion of persons with disabilities and their representative organizations in implementing disability-inclusive development projects and in achieving the Sustainable </w:t>
            </w:r>
            <w:r w:rsidRPr="00262998">
              <w:rPr>
                <w:rFonts w:ascii="Garamond" w:hAnsi="Garamond" w:cs="Times New Roman"/>
                <w:sz w:val="24"/>
                <w:szCs w:val="24"/>
              </w:rPr>
              <w:lastRenderedPageBreak/>
              <w:t>Development Goals (Bulgaria);</w:t>
            </w:r>
            <w:r w:rsidR="000E53E8">
              <w:rPr>
                <w:rFonts w:ascii="Garamond" w:hAnsi="Garamond" w:cs="Times New Roman"/>
                <w:sz w:val="24"/>
                <w:szCs w:val="24"/>
              </w:rPr>
              <w:t xml:space="preserve"> </w:t>
            </w:r>
            <w:r w:rsidR="000E53E8" w:rsidRPr="000E53E8">
              <w:rPr>
                <w:rFonts w:ascii="Garamond" w:hAnsi="Garamond" w:cs="Times New Roman"/>
                <w:color w:val="0070C0"/>
                <w:sz w:val="24"/>
                <w:szCs w:val="24"/>
              </w:rPr>
              <w:t>Supported</w:t>
            </w:r>
          </w:p>
        </w:tc>
        <w:tc>
          <w:tcPr>
            <w:tcW w:w="2155" w:type="dxa"/>
            <w:shd w:val="clear" w:color="auto" w:fill="FFFF00"/>
          </w:tcPr>
          <w:p w14:paraId="16860006" w14:textId="5F47F9A5" w:rsidR="00DC6286" w:rsidRPr="00262998" w:rsidRDefault="000E53E8" w:rsidP="00262998">
            <w:pPr>
              <w:spacing w:line="360" w:lineRule="auto"/>
              <w:jc w:val="both"/>
              <w:rPr>
                <w:rFonts w:ascii="Garamond" w:hAnsi="Garamond" w:cs="Times New Roman"/>
                <w:sz w:val="24"/>
                <w:szCs w:val="24"/>
              </w:rPr>
            </w:pPr>
            <w:r>
              <w:rPr>
                <w:rFonts w:ascii="Garamond" w:hAnsi="Garamond" w:cs="Times New Roman"/>
                <w:sz w:val="24"/>
                <w:szCs w:val="24"/>
              </w:rPr>
              <w:lastRenderedPageBreak/>
              <w:t>Partially Implemented</w:t>
            </w:r>
          </w:p>
        </w:tc>
      </w:tr>
      <w:tr w:rsidR="00DC6286" w:rsidRPr="00262998" w14:paraId="2D537978" w14:textId="77777777" w:rsidTr="008C237A">
        <w:tc>
          <w:tcPr>
            <w:tcW w:w="7195" w:type="dxa"/>
            <w:shd w:val="clear" w:color="auto" w:fill="FFFF00"/>
          </w:tcPr>
          <w:p w14:paraId="11C32B0B" w14:textId="56C6499B" w:rsidR="00DC6286" w:rsidRPr="00262998" w:rsidRDefault="00DC6286" w:rsidP="00262998">
            <w:pPr>
              <w:spacing w:line="360" w:lineRule="auto"/>
              <w:jc w:val="both"/>
              <w:rPr>
                <w:rFonts w:ascii="Garamond" w:hAnsi="Garamond" w:cs="Times New Roman"/>
                <w:sz w:val="24"/>
                <w:szCs w:val="24"/>
              </w:rPr>
            </w:pPr>
            <w:r w:rsidRPr="00262998">
              <w:rPr>
                <w:rFonts w:ascii="Garamond" w:hAnsi="Garamond" w:cs="Times New Roman"/>
                <w:sz w:val="24"/>
                <w:szCs w:val="24"/>
              </w:rPr>
              <w:lastRenderedPageBreak/>
              <w:t>159.227 Continue the implementation of various measures aimed at empowering persons with disabilities and ensuring their participation in the policymaking and development process (Qatar);</w:t>
            </w:r>
            <w:r w:rsidR="000E53E8">
              <w:rPr>
                <w:rFonts w:ascii="Garamond" w:hAnsi="Garamond" w:cs="Times New Roman"/>
                <w:sz w:val="24"/>
                <w:szCs w:val="24"/>
              </w:rPr>
              <w:t xml:space="preserve"> </w:t>
            </w:r>
            <w:r w:rsidR="000E53E8" w:rsidRPr="000E53E8">
              <w:rPr>
                <w:rFonts w:ascii="Garamond" w:hAnsi="Garamond" w:cs="Times New Roman"/>
                <w:color w:val="0070C0"/>
                <w:sz w:val="24"/>
                <w:szCs w:val="24"/>
              </w:rPr>
              <w:t>Supported</w:t>
            </w:r>
          </w:p>
        </w:tc>
        <w:tc>
          <w:tcPr>
            <w:tcW w:w="2155" w:type="dxa"/>
            <w:shd w:val="clear" w:color="auto" w:fill="FFFF00"/>
          </w:tcPr>
          <w:p w14:paraId="0756F075" w14:textId="42AF1EA4" w:rsidR="00DC6286" w:rsidRPr="00262998" w:rsidRDefault="000E53E8"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bl>
    <w:p w14:paraId="24106C07" w14:textId="77777777" w:rsidR="00DC6286" w:rsidRPr="00262998" w:rsidRDefault="00DC6286" w:rsidP="00262998">
      <w:pPr>
        <w:spacing w:line="360" w:lineRule="auto"/>
        <w:jc w:val="both"/>
        <w:rPr>
          <w:rFonts w:ascii="Garamond" w:hAnsi="Garamond" w:cs="Times New Roman"/>
          <w:sz w:val="24"/>
          <w:szCs w:val="24"/>
        </w:rPr>
      </w:pPr>
    </w:p>
    <w:p w14:paraId="168E3B4F" w14:textId="421A279B" w:rsidR="00DC6286" w:rsidRPr="00F376C1" w:rsidRDefault="001231B9" w:rsidP="00262998">
      <w:pPr>
        <w:pStyle w:val="Heading2"/>
        <w:numPr>
          <w:ilvl w:val="1"/>
          <w:numId w:val="4"/>
        </w:numPr>
        <w:spacing w:line="360" w:lineRule="auto"/>
        <w:rPr>
          <w:rFonts w:ascii="Garamond" w:hAnsi="Garamond"/>
          <w:b/>
          <w:bCs/>
        </w:rPr>
      </w:pPr>
      <w:bookmarkStart w:id="33" w:name="_Toc135308106"/>
      <w:r w:rsidRPr="00F376C1">
        <w:rPr>
          <w:rFonts w:ascii="Garamond" w:hAnsi="Garamond"/>
          <w:b/>
          <w:bCs/>
        </w:rPr>
        <w:t>C</w:t>
      </w:r>
      <w:r w:rsidR="003C17F3" w:rsidRPr="00F376C1">
        <w:rPr>
          <w:rFonts w:ascii="Garamond" w:hAnsi="Garamond"/>
          <w:b/>
          <w:bCs/>
        </w:rPr>
        <w:t>hildren: Definition; General Principles; P</w:t>
      </w:r>
      <w:r w:rsidR="00DC6286" w:rsidRPr="00F376C1">
        <w:rPr>
          <w:rFonts w:ascii="Garamond" w:hAnsi="Garamond"/>
          <w:b/>
          <w:bCs/>
        </w:rPr>
        <w:t>rotection</w:t>
      </w:r>
      <w:bookmarkEnd w:id="33"/>
    </w:p>
    <w:p w14:paraId="0B8C36CA" w14:textId="1CA3B8BE" w:rsidR="005B7DB9" w:rsidRPr="00262998" w:rsidRDefault="005B7DB9"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Out of 5 recommendations related Children: Definition; General Principles; Protection in the third UPR cycle, Nepal supported </w:t>
      </w:r>
      <w:r w:rsidR="009958F9" w:rsidRPr="00262998">
        <w:rPr>
          <w:rFonts w:ascii="Garamond" w:hAnsi="Garamond" w:cs="Times New Roman"/>
          <w:sz w:val="24"/>
          <w:szCs w:val="24"/>
        </w:rPr>
        <w:t>4</w:t>
      </w:r>
      <w:r w:rsidRPr="00262998">
        <w:rPr>
          <w:rFonts w:ascii="Garamond" w:hAnsi="Garamond" w:cs="Times New Roman"/>
          <w:sz w:val="24"/>
          <w:szCs w:val="24"/>
        </w:rPr>
        <w:t xml:space="preserve"> recommendations</w:t>
      </w:r>
      <w:r w:rsidR="009958F9" w:rsidRPr="00262998">
        <w:rPr>
          <w:rFonts w:ascii="Garamond" w:hAnsi="Garamond" w:cs="Times New Roman"/>
          <w:sz w:val="24"/>
          <w:szCs w:val="24"/>
        </w:rPr>
        <w:t xml:space="preserve"> and 1 was noted</w:t>
      </w:r>
      <w:r w:rsidRPr="00262998">
        <w:rPr>
          <w:rFonts w:ascii="Garamond" w:hAnsi="Garamond" w:cs="Times New Roman"/>
          <w:sz w:val="24"/>
          <w:szCs w:val="24"/>
        </w:rPr>
        <w:t xml:space="preserve">. Assessment by the coalition considers that </w:t>
      </w:r>
      <w:r w:rsidR="000E53E8">
        <w:rPr>
          <w:rFonts w:ascii="Garamond" w:hAnsi="Garamond" w:cs="Times New Roman"/>
          <w:sz w:val="24"/>
          <w:szCs w:val="24"/>
        </w:rPr>
        <w:t>3 (80</w:t>
      </w:r>
      <w:r w:rsidR="009958F9" w:rsidRPr="00262998">
        <w:rPr>
          <w:rFonts w:ascii="Garamond" w:hAnsi="Garamond" w:cs="Times New Roman"/>
          <w:sz w:val="24"/>
          <w:szCs w:val="24"/>
        </w:rPr>
        <w:t>%) recommendations were partially i</w:t>
      </w:r>
      <w:r w:rsidR="000E53E8">
        <w:rPr>
          <w:rFonts w:ascii="Garamond" w:hAnsi="Garamond" w:cs="Times New Roman"/>
          <w:sz w:val="24"/>
          <w:szCs w:val="24"/>
        </w:rPr>
        <w:t>mplemented and 1(20</w:t>
      </w:r>
      <w:r w:rsidR="009958F9" w:rsidRPr="00262998">
        <w:rPr>
          <w:rFonts w:ascii="Garamond" w:hAnsi="Garamond" w:cs="Times New Roman"/>
          <w:sz w:val="24"/>
          <w:szCs w:val="24"/>
        </w:rPr>
        <w:t>%) was not implemented.</w:t>
      </w:r>
    </w:p>
    <w:p w14:paraId="28CED8F5" w14:textId="42B8AF42" w:rsidR="009958F9" w:rsidRPr="00262998" w:rsidRDefault="000E53E8" w:rsidP="00262998">
      <w:pPr>
        <w:spacing w:line="360" w:lineRule="auto"/>
        <w:jc w:val="both"/>
        <w:rPr>
          <w:rFonts w:ascii="Garamond" w:hAnsi="Garamond"/>
        </w:rPr>
      </w:pPr>
      <w:r w:rsidRPr="000E53E8">
        <w:rPr>
          <w:rFonts w:ascii="Garamond" w:hAnsi="Garamond"/>
        </w:rPr>
        <w:drawing>
          <wp:inline distT="0" distB="0" distL="0" distR="0" wp14:anchorId="42284042" wp14:editId="0053EC07">
            <wp:extent cx="5943600" cy="2679065"/>
            <wp:effectExtent l="0" t="0" r="19050" b="260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4749FC9" w14:textId="404AFC88" w:rsidR="000901F8" w:rsidRPr="00262998" w:rsidRDefault="00CE0E30"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The constitution exclusively recognizes </w:t>
      </w:r>
      <w:r w:rsidR="000901F8" w:rsidRPr="00262998">
        <w:rPr>
          <w:rFonts w:ascii="Garamond" w:hAnsi="Garamond" w:cs="Times New Roman"/>
          <w:sz w:val="24"/>
          <w:szCs w:val="24"/>
        </w:rPr>
        <w:t>the Rights</w:t>
      </w:r>
      <w:r w:rsidRPr="00262998">
        <w:rPr>
          <w:rFonts w:ascii="Garamond" w:hAnsi="Garamond" w:cs="Times New Roman"/>
          <w:sz w:val="24"/>
          <w:szCs w:val="24"/>
        </w:rPr>
        <w:t xml:space="preserve"> of Children as a fundamental right. It encompasses a broad spectrum of guarantees including that to identity, birth registration, overall development, education, participation, and protection from torture, hazardous work, trafficking kidnapping etc.</w:t>
      </w:r>
      <w:r w:rsidRPr="00262998">
        <w:rPr>
          <w:rStyle w:val="FootnoteReference"/>
          <w:rFonts w:ascii="Garamond" w:hAnsi="Garamond" w:cs="Times New Roman"/>
          <w:sz w:val="24"/>
          <w:szCs w:val="24"/>
        </w:rPr>
        <w:footnoteReference w:id="79"/>
      </w:r>
      <w:r w:rsidRPr="00262998">
        <w:rPr>
          <w:rFonts w:ascii="Garamond" w:hAnsi="Garamond" w:cs="Times New Roman"/>
          <w:sz w:val="24"/>
          <w:szCs w:val="24"/>
        </w:rPr>
        <w:t xml:space="preserve"> The Constitution also recognizes the best interests of children as an aspect under the state’s policy.</w:t>
      </w:r>
      <w:r w:rsidRPr="00262998">
        <w:rPr>
          <w:rStyle w:val="FootnoteReference"/>
          <w:rFonts w:ascii="Garamond" w:hAnsi="Garamond" w:cs="Times New Roman"/>
          <w:sz w:val="24"/>
          <w:szCs w:val="24"/>
        </w:rPr>
        <w:footnoteReference w:id="80"/>
      </w:r>
      <w:r w:rsidRPr="00262998">
        <w:rPr>
          <w:rFonts w:ascii="Garamond" w:hAnsi="Garamond" w:cs="Times New Roman"/>
          <w:sz w:val="24"/>
          <w:szCs w:val="24"/>
        </w:rPr>
        <w:t xml:space="preserve"> </w:t>
      </w:r>
      <w:r w:rsidR="000901F8" w:rsidRPr="00262998">
        <w:rPr>
          <w:rFonts w:ascii="Garamond" w:hAnsi="Garamond" w:cs="Times New Roman"/>
          <w:sz w:val="24"/>
          <w:szCs w:val="24"/>
        </w:rPr>
        <w:t xml:space="preserve">The Act Relating to Children, 2018, provides for the establishment of National </w:t>
      </w:r>
      <w:r w:rsidR="000901F8" w:rsidRPr="00262998">
        <w:rPr>
          <w:rFonts w:ascii="Garamond" w:hAnsi="Garamond" w:cs="Times New Roman"/>
          <w:sz w:val="24"/>
          <w:szCs w:val="24"/>
        </w:rPr>
        <w:lastRenderedPageBreak/>
        <w:t>Child Rights Council</w:t>
      </w:r>
      <w:r w:rsidR="000901F8" w:rsidRPr="00262998">
        <w:rPr>
          <w:rStyle w:val="FootnoteReference"/>
          <w:rFonts w:ascii="Garamond" w:hAnsi="Garamond" w:cs="Times New Roman"/>
          <w:sz w:val="24"/>
          <w:szCs w:val="24"/>
        </w:rPr>
        <w:footnoteReference w:id="81"/>
      </w:r>
      <w:r w:rsidR="000901F8" w:rsidRPr="00262998">
        <w:rPr>
          <w:rFonts w:ascii="Garamond" w:hAnsi="Garamond" w:cs="Times New Roman"/>
          <w:sz w:val="24"/>
          <w:szCs w:val="24"/>
        </w:rPr>
        <w:t>, Provincial Child Rights Committees, Local Child Rights Committees</w:t>
      </w:r>
      <w:r w:rsidR="000901F8" w:rsidRPr="00262998">
        <w:rPr>
          <w:rStyle w:val="FootnoteReference"/>
          <w:rFonts w:ascii="Garamond" w:hAnsi="Garamond" w:cs="Times New Roman"/>
          <w:sz w:val="24"/>
          <w:szCs w:val="24"/>
        </w:rPr>
        <w:footnoteReference w:id="82"/>
      </w:r>
      <w:r w:rsidR="000901F8" w:rsidRPr="00262998">
        <w:rPr>
          <w:rFonts w:ascii="Garamond" w:hAnsi="Garamond" w:cs="Times New Roman"/>
          <w:sz w:val="24"/>
          <w:szCs w:val="24"/>
        </w:rPr>
        <w:t xml:space="preserve"> and child welfare authorities in local level</w:t>
      </w:r>
      <w:r w:rsidR="000901F8" w:rsidRPr="00262998">
        <w:rPr>
          <w:rStyle w:val="FootnoteReference"/>
          <w:rFonts w:ascii="Garamond" w:hAnsi="Garamond" w:cs="Times New Roman"/>
          <w:sz w:val="24"/>
          <w:szCs w:val="24"/>
        </w:rPr>
        <w:footnoteReference w:id="83"/>
      </w:r>
      <w:r w:rsidR="000901F8" w:rsidRPr="00262998">
        <w:rPr>
          <w:rFonts w:ascii="Garamond" w:hAnsi="Garamond" w:cs="Times New Roman"/>
          <w:sz w:val="24"/>
          <w:szCs w:val="24"/>
        </w:rPr>
        <w:t>.Some Local Level Committees have been formed and others are in the process of formulation</w:t>
      </w:r>
      <w:r w:rsidR="00AA2784" w:rsidRPr="00262998">
        <w:rPr>
          <w:rFonts w:ascii="Garamond" w:hAnsi="Garamond" w:cs="Times New Roman"/>
          <w:sz w:val="24"/>
          <w:szCs w:val="24"/>
        </w:rPr>
        <w:t xml:space="preserve">. </w:t>
      </w:r>
      <w:r w:rsidR="00D1127C" w:rsidRPr="00262998">
        <w:rPr>
          <w:rFonts w:ascii="Garamond" w:hAnsi="Garamond" w:cs="Times New Roman"/>
          <w:sz w:val="24"/>
          <w:szCs w:val="24"/>
        </w:rPr>
        <w:t>Out of 753 o</w:t>
      </w:r>
      <w:r w:rsidR="00AA2784" w:rsidRPr="00262998">
        <w:rPr>
          <w:rFonts w:ascii="Garamond" w:hAnsi="Garamond" w:cs="Times New Roman"/>
          <w:sz w:val="24"/>
          <w:szCs w:val="24"/>
        </w:rPr>
        <w:t xml:space="preserve">nly 222 local </w:t>
      </w:r>
      <w:r w:rsidR="00D1127C" w:rsidRPr="00262998">
        <w:rPr>
          <w:rFonts w:ascii="Garamond" w:hAnsi="Garamond" w:cs="Times New Roman"/>
          <w:sz w:val="24"/>
          <w:szCs w:val="24"/>
        </w:rPr>
        <w:t>levels</w:t>
      </w:r>
      <w:r w:rsidR="00AA2784" w:rsidRPr="00262998">
        <w:rPr>
          <w:rFonts w:ascii="Garamond" w:hAnsi="Garamond" w:cs="Times New Roman"/>
          <w:sz w:val="24"/>
          <w:szCs w:val="24"/>
        </w:rPr>
        <w:t xml:space="preserve"> have formed such </w:t>
      </w:r>
      <w:r w:rsidR="00D1127C" w:rsidRPr="00262998">
        <w:rPr>
          <w:rFonts w:ascii="Garamond" w:hAnsi="Garamond" w:cs="Times New Roman"/>
          <w:sz w:val="24"/>
          <w:szCs w:val="24"/>
        </w:rPr>
        <w:t>committee,</w:t>
      </w:r>
      <w:r w:rsidR="00AA2784" w:rsidRPr="00262998">
        <w:rPr>
          <w:rFonts w:ascii="Garamond" w:hAnsi="Garamond" w:cs="Times New Roman"/>
          <w:sz w:val="24"/>
          <w:szCs w:val="24"/>
        </w:rPr>
        <w:t xml:space="preserve"> with 308 having formulated</w:t>
      </w:r>
      <w:r w:rsidR="00D1127C" w:rsidRPr="00262998">
        <w:rPr>
          <w:rFonts w:ascii="Garamond" w:hAnsi="Garamond" w:cs="Times New Roman"/>
          <w:sz w:val="24"/>
          <w:szCs w:val="24"/>
        </w:rPr>
        <w:t xml:space="preserve"> relevant directives for promotion of rights </w:t>
      </w:r>
      <w:r w:rsidR="00591389" w:rsidRPr="00262998">
        <w:rPr>
          <w:rFonts w:ascii="Garamond" w:hAnsi="Garamond" w:cs="Times New Roman"/>
          <w:sz w:val="24"/>
          <w:szCs w:val="24"/>
        </w:rPr>
        <w:t>of children</w:t>
      </w:r>
      <w:r w:rsidR="00D1127C" w:rsidRPr="00262998">
        <w:rPr>
          <w:rFonts w:ascii="Garamond" w:hAnsi="Garamond" w:cs="Times New Roman"/>
          <w:sz w:val="24"/>
          <w:szCs w:val="24"/>
        </w:rPr>
        <w:t>.</w:t>
      </w:r>
      <w:r w:rsidR="00AA2784" w:rsidRPr="00262998">
        <w:rPr>
          <w:rFonts w:ascii="Garamond" w:hAnsi="Garamond" w:cs="Times New Roman"/>
          <w:sz w:val="24"/>
          <w:szCs w:val="24"/>
        </w:rPr>
        <w:t xml:space="preserve"> </w:t>
      </w:r>
      <w:r w:rsidR="00AA2784" w:rsidRPr="00262998">
        <w:rPr>
          <w:rStyle w:val="FootnoteReference"/>
          <w:rFonts w:ascii="Garamond" w:hAnsi="Garamond" w:cs="Times New Roman"/>
          <w:sz w:val="24"/>
          <w:szCs w:val="24"/>
        </w:rPr>
        <w:footnoteReference w:id="84"/>
      </w:r>
      <w:r w:rsidR="000901F8" w:rsidRPr="00262998">
        <w:rPr>
          <w:rFonts w:ascii="Garamond" w:hAnsi="Garamond" w:cs="Times New Roman"/>
          <w:sz w:val="24"/>
          <w:szCs w:val="24"/>
        </w:rPr>
        <w:t xml:space="preserve"> </w:t>
      </w:r>
    </w:p>
    <w:p w14:paraId="2FEAEE23" w14:textId="1ED2D97D" w:rsidR="004E69C3" w:rsidRPr="00262998" w:rsidRDefault="008D1DCB"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A plan dedicated to reintegrating victims of child marriage into socio-economic channels is missing. Emergency situations such as Covid-19 and post disaster situation triggered deinstitutionalization of children. A social protection program for children with specific focus on protection during and after emergencies and disaster </w:t>
      </w:r>
      <w:r w:rsidR="00591389" w:rsidRPr="00262998">
        <w:rPr>
          <w:rFonts w:ascii="Garamond" w:hAnsi="Garamond" w:cs="Times New Roman"/>
          <w:sz w:val="24"/>
          <w:szCs w:val="24"/>
        </w:rPr>
        <w:t>situations</w:t>
      </w:r>
      <w:r w:rsidRPr="00262998">
        <w:rPr>
          <w:rFonts w:ascii="Garamond" w:hAnsi="Garamond" w:cs="Times New Roman"/>
          <w:sz w:val="24"/>
          <w:szCs w:val="24"/>
        </w:rPr>
        <w:t xml:space="preserve"> is not </w:t>
      </w:r>
      <w:r w:rsidR="00591389" w:rsidRPr="00262998">
        <w:rPr>
          <w:rFonts w:ascii="Garamond" w:hAnsi="Garamond" w:cs="Times New Roman"/>
          <w:sz w:val="24"/>
          <w:szCs w:val="24"/>
        </w:rPr>
        <w:t>intact. Incidents</w:t>
      </w:r>
      <w:r w:rsidR="004E69C3" w:rsidRPr="00262998">
        <w:rPr>
          <w:rFonts w:ascii="Garamond" w:hAnsi="Garamond" w:cs="Times New Roman"/>
          <w:sz w:val="24"/>
          <w:szCs w:val="24"/>
        </w:rPr>
        <w:t xml:space="preserve"> of rape and violence against women and female children increased during the Covid-19 pandemic.</w:t>
      </w:r>
      <w:r w:rsidR="00591389" w:rsidRPr="00262998">
        <w:rPr>
          <w:rFonts w:ascii="Garamond" w:hAnsi="Garamond" w:cs="Times New Roman"/>
          <w:sz w:val="24"/>
          <w:szCs w:val="24"/>
        </w:rPr>
        <w:t xml:space="preserve"> Female children continue to face consequences of child marriage including forced initiation into sex, degradation of reproductive health, child labor and deprivation of basic rights such as education and prospects of employability</w:t>
      </w:r>
      <w:r w:rsidRPr="00262998">
        <w:rPr>
          <w:rFonts w:ascii="Garamond" w:hAnsi="Garamond" w:cs="Times New Roman"/>
          <w:sz w:val="24"/>
          <w:szCs w:val="24"/>
        </w:rPr>
        <w:t xml:space="preserve"> The Act Relating to Children, 2018 provides for several provisions which implicitly and explicitly recognize the right of children to access information. There is no provision specific to accessibility of such information in native language.</w:t>
      </w:r>
    </w:p>
    <w:tbl>
      <w:tblPr>
        <w:tblStyle w:val="TableGrid"/>
        <w:tblW w:w="0" w:type="auto"/>
        <w:tblLook w:val="04A0" w:firstRow="1" w:lastRow="0" w:firstColumn="1" w:lastColumn="0" w:noHBand="0" w:noVBand="1"/>
      </w:tblPr>
      <w:tblGrid>
        <w:gridCol w:w="7195"/>
        <w:gridCol w:w="2155"/>
      </w:tblGrid>
      <w:tr w:rsidR="00DC6286" w:rsidRPr="00DB0C29" w14:paraId="2B69A725" w14:textId="77777777" w:rsidTr="00DC6286">
        <w:tc>
          <w:tcPr>
            <w:tcW w:w="7195" w:type="dxa"/>
          </w:tcPr>
          <w:p w14:paraId="60C11A3E" w14:textId="535B204A" w:rsidR="00DC6286" w:rsidRPr="00DB0C29" w:rsidRDefault="001231B9" w:rsidP="00DB0C29">
            <w:pPr>
              <w:spacing w:line="360" w:lineRule="auto"/>
              <w:jc w:val="both"/>
              <w:rPr>
                <w:rFonts w:ascii="Garamond" w:hAnsi="Garamond" w:cs="Times New Roman"/>
                <w:b/>
                <w:bCs/>
                <w:sz w:val="24"/>
                <w:szCs w:val="24"/>
              </w:rPr>
            </w:pPr>
            <w:r w:rsidRPr="00DB0C29">
              <w:rPr>
                <w:rFonts w:ascii="Garamond" w:hAnsi="Garamond" w:cs="Times New Roman"/>
                <w:b/>
                <w:bCs/>
                <w:sz w:val="24"/>
                <w:szCs w:val="24"/>
              </w:rPr>
              <w:t>Recommendation: Children</w:t>
            </w:r>
            <w:r w:rsidR="00DB0C29">
              <w:rPr>
                <w:rFonts w:ascii="Garamond" w:hAnsi="Garamond" w:cs="Times New Roman"/>
                <w:b/>
                <w:bCs/>
                <w:sz w:val="24"/>
                <w:szCs w:val="24"/>
              </w:rPr>
              <w:t xml:space="preserve"> Definition; G</w:t>
            </w:r>
            <w:r w:rsidR="00DC6286" w:rsidRPr="00DB0C29">
              <w:rPr>
                <w:rFonts w:ascii="Garamond" w:hAnsi="Garamond" w:cs="Times New Roman"/>
                <w:b/>
                <w:bCs/>
                <w:sz w:val="24"/>
                <w:szCs w:val="24"/>
              </w:rPr>
              <w:t xml:space="preserve">eneral </w:t>
            </w:r>
            <w:r w:rsidR="00DB0C29">
              <w:rPr>
                <w:rFonts w:ascii="Garamond" w:hAnsi="Garamond" w:cs="Times New Roman"/>
                <w:b/>
                <w:bCs/>
                <w:sz w:val="24"/>
                <w:szCs w:val="24"/>
              </w:rPr>
              <w:t>Principles; P</w:t>
            </w:r>
            <w:r w:rsidR="00DC6286" w:rsidRPr="00DB0C29">
              <w:rPr>
                <w:rFonts w:ascii="Garamond" w:hAnsi="Garamond" w:cs="Times New Roman"/>
                <w:b/>
                <w:bCs/>
                <w:sz w:val="24"/>
                <w:szCs w:val="24"/>
              </w:rPr>
              <w:t>rotection</w:t>
            </w:r>
          </w:p>
        </w:tc>
        <w:tc>
          <w:tcPr>
            <w:tcW w:w="2155" w:type="dxa"/>
          </w:tcPr>
          <w:p w14:paraId="6B18A472" w14:textId="633D5C1F" w:rsidR="00DC6286" w:rsidRPr="00DB0C29" w:rsidRDefault="00DC6286" w:rsidP="00DB0C29">
            <w:pPr>
              <w:spacing w:line="360" w:lineRule="auto"/>
              <w:jc w:val="center"/>
              <w:rPr>
                <w:rFonts w:ascii="Garamond" w:hAnsi="Garamond" w:cs="Times New Roman"/>
                <w:b/>
                <w:bCs/>
                <w:sz w:val="24"/>
                <w:szCs w:val="24"/>
              </w:rPr>
            </w:pPr>
            <w:r w:rsidRPr="00DB0C29">
              <w:rPr>
                <w:rFonts w:ascii="Garamond" w:hAnsi="Garamond" w:cs="Times New Roman"/>
                <w:b/>
                <w:bCs/>
                <w:sz w:val="24"/>
                <w:szCs w:val="24"/>
              </w:rPr>
              <w:t>Status</w:t>
            </w:r>
          </w:p>
        </w:tc>
      </w:tr>
      <w:tr w:rsidR="00DC6286" w:rsidRPr="00262998" w14:paraId="60B178C6" w14:textId="77777777" w:rsidTr="00EA107F">
        <w:tc>
          <w:tcPr>
            <w:tcW w:w="7195" w:type="dxa"/>
            <w:shd w:val="clear" w:color="auto" w:fill="FFFF00"/>
          </w:tcPr>
          <w:p w14:paraId="0F3E087E" w14:textId="29DAB742" w:rsidR="00DC6286" w:rsidRPr="00262998" w:rsidRDefault="00DC6286" w:rsidP="00262998">
            <w:pPr>
              <w:spacing w:line="360" w:lineRule="auto"/>
              <w:jc w:val="both"/>
              <w:rPr>
                <w:rFonts w:ascii="Garamond" w:hAnsi="Garamond" w:cs="Times New Roman"/>
                <w:sz w:val="24"/>
                <w:szCs w:val="24"/>
              </w:rPr>
            </w:pPr>
            <w:r w:rsidRPr="00262998">
              <w:rPr>
                <w:rFonts w:ascii="Garamond" w:hAnsi="Garamond" w:cs="Times New Roman"/>
                <w:sz w:val="24"/>
                <w:szCs w:val="24"/>
              </w:rPr>
              <w:t>159.204 Operationalize its strategy to end child marriage by 2030 (Burkina Faso);</w:t>
            </w:r>
            <w:r w:rsidR="00DB0C29">
              <w:rPr>
                <w:rFonts w:ascii="Garamond" w:hAnsi="Garamond" w:cs="Times New Roman"/>
                <w:sz w:val="24"/>
                <w:szCs w:val="24"/>
              </w:rPr>
              <w:t xml:space="preserve"> </w:t>
            </w:r>
            <w:r w:rsidR="00DB0C29" w:rsidRPr="00DB0C29">
              <w:rPr>
                <w:rFonts w:ascii="Garamond" w:hAnsi="Garamond" w:cs="Times New Roman"/>
                <w:color w:val="0070C0"/>
                <w:sz w:val="24"/>
                <w:szCs w:val="24"/>
              </w:rPr>
              <w:t>Supported</w:t>
            </w:r>
          </w:p>
        </w:tc>
        <w:tc>
          <w:tcPr>
            <w:tcW w:w="2155" w:type="dxa"/>
            <w:shd w:val="clear" w:color="auto" w:fill="FFFF00"/>
          </w:tcPr>
          <w:p w14:paraId="59D87947" w14:textId="56EB8249" w:rsidR="00DC6286" w:rsidRPr="00262998" w:rsidRDefault="00DB0C29"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r w:rsidR="00DB0C29" w:rsidRPr="00262998" w14:paraId="7D2AB963" w14:textId="77777777" w:rsidTr="005B7DB9">
        <w:tc>
          <w:tcPr>
            <w:tcW w:w="7195" w:type="dxa"/>
            <w:shd w:val="clear" w:color="auto" w:fill="FFFF00"/>
          </w:tcPr>
          <w:p w14:paraId="137337EC" w14:textId="347784E6" w:rsidR="00DB0C29" w:rsidRPr="00262998" w:rsidRDefault="00DB0C29" w:rsidP="00262998">
            <w:pPr>
              <w:spacing w:line="360" w:lineRule="auto"/>
              <w:jc w:val="both"/>
              <w:rPr>
                <w:rFonts w:ascii="Garamond" w:hAnsi="Garamond" w:cs="Times New Roman"/>
                <w:sz w:val="24"/>
                <w:szCs w:val="24"/>
              </w:rPr>
            </w:pPr>
            <w:r w:rsidRPr="00262998">
              <w:rPr>
                <w:rFonts w:ascii="Garamond" w:hAnsi="Garamond" w:cs="Times New Roman"/>
                <w:sz w:val="24"/>
                <w:szCs w:val="24"/>
              </w:rPr>
              <w:t>159.206 End definitively the practice of child marriage (Holy See);</w:t>
            </w:r>
            <w:r>
              <w:rPr>
                <w:rFonts w:ascii="Garamond" w:hAnsi="Garamond" w:cs="Times New Roman"/>
                <w:sz w:val="24"/>
                <w:szCs w:val="24"/>
              </w:rPr>
              <w:t xml:space="preserve"> </w:t>
            </w:r>
            <w:r w:rsidRPr="00DB0C29">
              <w:rPr>
                <w:rFonts w:ascii="Garamond" w:hAnsi="Garamond" w:cs="Times New Roman"/>
                <w:color w:val="0070C0"/>
                <w:sz w:val="24"/>
                <w:szCs w:val="24"/>
              </w:rPr>
              <w:t>Supported</w:t>
            </w:r>
          </w:p>
        </w:tc>
        <w:tc>
          <w:tcPr>
            <w:tcW w:w="2155" w:type="dxa"/>
            <w:shd w:val="clear" w:color="auto" w:fill="FFFF00"/>
          </w:tcPr>
          <w:p w14:paraId="4635131A" w14:textId="7AAB064C" w:rsidR="00DB0C29" w:rsidRPr="00262998" w:rsidRDefault="00DB0C29" w:rsidP="00262998">
            <w:pPr>
              <w:spacing w:line="360" w:lineRule="auto"/>
              <w:jc w:val="both"/>
              <w:rPr>
                <w:rFonts w:ascii="Garamond" w:hAnsi="Garamond" w:cs="Times New Roman"/>
                <w:sz w:val="24"/>
                <w:szCs w:val="24"/>
              </w:rPr>
            </w:pPr>
            <w:r w:rsidRPr="00604BB5">
              <w:rPr>
                <w:rFonts w:ascii="Garamond" w:hAnsi="Garamond" w:cs="Times New Roman"/>
                <w:sz w:val="24"/>
                <w:szCs w:val="24"/>
              </w:rPr>
              <w:t>Partially Implemented</w:t>
            </w:r>
          </w:p>
        </w:tc>
      </w:tr>
      <w:tr w:rsidR="00DB0C29" w:rsidRPr="00262998" w14:paraId="5D1D46AD" w14:textId="77777777" w:rsidTr="004E69C3">
        <w:tc>
          <w:tcPr>
            <w:tcW w:w="7195" w:type="dxa"/>
            <w:shd w:val="clear" w:color="auto" w:fill="FFFF00"/>
          </w:tcPr>
          <w:p w14:paraId="6B170F36" w14:textId="6B9FE53B" w:rsidR="00DB0C29" w:rsidRPr="00262998" w:rsidRDefault="00DB0C29" w:rsidP="00262998">
            <w:pPr>
              <w:spacing w:line="360" w:lineRule="auto"/>
              <w:jc w:val="both"/>
              <w:rPr>
                <w:rFonts w:ascii="Garamond" w:hAnsi="Garamond" w:cs="Times New Roman"/>
                <w:sz w:val="24"/>
                <w:szCs w:val="24"/>
              </w:rPr>
            </w:pPr>
            <w:r w:rsidRPr="00262998">
              <w:rPr>
                <w:rFonts w:ascii="Garamond" w:hAnsi="Garamond" w:cs="Times New Roman"/>
                <w:sz w:val="24"/>
                <w:szCs w:val="24"/>
              </w:rPr>
              <w:t>159.207 Move forward in fully implementing a national action plan to end child marriage, with the goal of ending all child marriage by 2030 in line with the Sustainable Development Goals (Kazakhstan);</w:t>
            </w:r>
            <w:r>
              <w:rPr>
                <w:rFonts w:ascii="Garamond" w:hAnsi="Garamond" w:cs="Times New Roman"/>
                <w:sz w:val="24"/>
                <w:szCs w:val="24"/>
              </w:rPr>
              <w:t xml:space="preserve"> </w:t>
            </w:r>
            <w:r w:rsidRPr="00DB0C29">
              <w:rPr>
                <w:rFonts w:ascii="Garamond" w:hAnsi="Garamond" w:cs="Times New Roman"/>
                <w:color w:val="0070C0"/>
                <w:sz w:val="24"/>
                <w:szCs w:val="24"/>
              </w:rPr>
              <w:t>Supported</w:t>
            </w:r>
          </w:p>
        </w:tc>
        <w:tc>
          <w:tcPr>
            <w:tcW w:w="2155" w:type="dxa"/>
            <w:shd w:val="clear" w:color="auto" w:fill="FFFF00"/>
          </w:tcPr>
          <w:p w14:paraId="6EAF7B62" w14:textId="2047408A" w:rsidR="00DB0C29" w:rsidRPr="00262998" w:rsidRDefault="00DB0C29" w:rsidP="00262998">
            <w:pPr>
              <w:spacing w:line="360" w:lineRule="auto"/>
              <w:jc w:val="both"/>
              <w:rPr>
                <w:rFonts w:ascii="Garamond" w:hAnsi="Garamond" w:cs="Times New Roman"/>
                <w:sz w:val="24"/>
                <w:szCs w:val="24"/>
              </w:rPr>
            </w:pPr>
            <w:r w:rsidRPr="00604BB5">
              <w:rPr>
                <w:rFonts w:ascii="Garamond" w:hAnsi="Garamond" w:cs="Times New Roman"/>
                <w:sz w:val="24"/>
                <w:szCs w:val="24"/>
              </w:rPr>
              <w:t>Partially Implemented</w:t>
            </w:r>
          </w:p>
        </w:tc>
      </w:tr>
      <w:tr w:rsidR="00DB0C29" w:rsidRPr="00262998" w14:paraId="2DE48E3A" w14:textId="77777777" w:rsidTr="004E69C3">
        <w:tc>
          <w:tcPr>
            <w:tcW w:w="7195" w:type="dxa"/>
            <w:shd w:val="clear" w:color="auto" w:fill="FFFF00"/>
          </w:tcPr>
          <w:p w14:paraId="472D403A" w14:textId="16EACEC7" w:rsidR="00DB0C29" w:rsidRPr="00262998" w:rsidRDefault="00DB0C29"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159.208 Strengthen its efforts to put an end to torture and ill-treatment of children in all settings, including by ensuring that children are detained as a </w:t>
            </w:r>
            <w:r w:rsidRPr="00262998">
              <w:rPr>
                <w:rFonts w:ascii="Garamond" w:hAnsi="Garamond" w:cs="Times New Roman"/>
                <w:sz w:val="24"/>
                <w:szCs w:val="24"/>
              </w:rPr>
              <w:lastRenderedPageBreak/>
              <w:t>measure of last resort only (Liechtenstein);</w:t>
            </w:r>
            <w:r>
              <w:rPr>
                <w:rFonts w:ascii="Garamond" w:hAnsi="Garamond" w:cs="Times New Roman"/>
                <w:sz w:val="24"/>
                <w:szCs w:val="24"/>
              </w:rPr>
              <w:t xml:space="preserve"> </w:t>
            </w:r>
            <w:r w:rsidRPr="00DB0C29">
              <w:rPr>
                <w:rFonts w:ascii="Garamond" w:hAnsi="Garamond" w:cs="Times New Roman"/>
                <w:color w:val="0070C0"/>
                <w:sz w:val="24"/>
                <w:szCs w:val="24"/>
              </w:rPr>
              <w:t>Supported</w:t>
            </w:r>
          </w:p>
        </w:tc>
        <w:tc>
          <w:tcPr>
            <w:tcW w:w="2155" w:type="dxa"/>
            <w:shd w:val="clear" w:color="auto" w:fill="FFFF00"/>
          </w:tcPr>
          <w:p w14:paraId="2E05C1B2" w14:textId="1C7713DF" w:rsidR="00DB0C29" w:rsidRPr="00262998" w:rsidRDefault="00DB0C29" w:rsidP="00262998">
            <w:pPr>
              <w:spacing w:line="360" w:lineRule="auto"/>
              <w:jc w:val="both"/>
              <w:rPr>
                <w:rFonts w:ascii="Garamond" w:hAnsi="Garamond" w:cs="Times New Roman"/>
                <w:sz w:val="24"/>
                <w:szCs w:val="24"/>
              </w:rPr>
            </w:pPr>
            <w:r w:rsidRPr="00604BB5">
              <w:rPr>
                <w:rFonts w:ascii="Garamond" w:hAnsi="Garamond" w:cs="Times New Roman"/>
                <w:sz w:val="24"/>
                <w:szCs w:val="24"/>
              </w:rPr>
              <w:lastRenderedPageBreak/>
              <w:t>Partially Implemented</w:t>
            </w:r>
          </w:p>
        </w:tc>
      </w:tr>
      <w:tr w:rsidR="00DC6286" w:rsidRPr="00262998" w14:paraId="020B3B8A" w14:textId="77777777" w:rsidTr="00360F96">
        <w:tc>
          <w:tcPr>
            <w:tcW w:w="7195" w:type="dxa"/>
            <w:shd w:val="clear" w:color="auto" w:fill="FF0000"/>
          </w:tcPr>
          <w:p w14:paraId="34310244" w14:textId="77B79C9B" w:rsidR="00DC6286" w:rsidRPr="00262998" w:rsidRDefault="005B7DB9" w:rsidP="00262998">
            <w:pPr>
              <w:spacing w:line="360" w:lineRule="auto"/>
              <w:jc w:val="both"/>
              <w:rPr>
                <w:rFonts w:ascii="Garamond" w:hAnsi="Garamond" w:cs="Times New Roman"/>
                <w:sz w:val="24"/>
                <w:szCs w:val="24"/>
              </w:rPr>
            </w:pPr>
            <w:r w:rsidRPr="00262998">
              <w:rPr>
                <w:rFonts w:ascii="Garamond" w:hAnsi="Garamond" w:cs="Times New Roman"/>
                <w:sz w:val="24"/>
                <w:szCs w:val="24"/>
              </w:rPr>
              <w:lastRenderedPageBreak/>
              <w:t>159.205 Establish a special mechanism responsible for independent child rights monitoring (Estonia);</w:t>
            </w:r>
            <w:r w:rsidR="00DB0C29">
              <w:rPr>
                <w:rFonts w:ascii="Garamond" w:hAnsi="Garamond" w:cs="Times New Roman"/>
                <w:sz w:val="24"/>
                <w:szCs w:val="24"/>
              </w:rPr>
              <w:t xml:space="preserve"> </w:t>
            </w:r>
            <w:r w:rsidR="00DB0C29" w:rsidRPr="00DB0C29">
              <w:rPr>
                <w:rFonts w:ascii="Garamond" w:hAnsi="Garamond" w:cs="Times New Roman"/>
                <w:color w:val="0070C0"/>
                <w:sz w:val="24"/>
                <w:szCs w:val="24"/>
              </w:rPr>
              <w:t>Noted</w:t>
            </w:r>
          </w:p>
        </w:tc>
        <w:tc>
          <w:tcPr>
            <w:tcW w:w="2155" w:type="dxa"/>
            <w:shd w:val="clear" w:color="auto" w:fill="FF0000"/>
          </w:tcPr>
          <w:p w14:paraId="5730B136" w14:textId="1276EEE6" w:rsidR="00DC6286" w:rsidRPr="00262998" w:rsidRDefault="00DB0C29"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bl>
    <w:p w14:paraId="011BF813" w14:textId="77777777" w:rsidR="00DC6286" w:rsidRPr="00262998" w:rsidRDefault="00DC6286" w:rsidP="00262998">
      <w:pPr>
        <w:spacing w:line="360" w:lineRule="auto"/>
        <w:jc w:val="both"/>
        <w:rPr>
          <w:rFonts w:ascii="Garamond" w:hAnsi="Garamond" w:cs="Times New Roman"/>
          <w:sz w:val="24"/>
          <w:szCs w:val="24"/>
        </w:rPr>
      </w:pPr>
    </w:p>
    <w:p w14:paraId="546A1CDF" w14:textId="11C09941" w:rsidR="00DC6286" w:rsidRPr="00F376C1" w:rsidRDefault="00DB0C29" w:rsidP="00262998">
      <w:pPr>
        <w:pStyle w:val="Heading2"/>
        <w:numPr>
          <w:ilvl w:val="1"/>
          <w:numId w:val="4"/>
        </w:numPr>
        <w:spacing w:line="360" w:lineRule="auto"/>
        <w:rPr>
          <w:rFonts w:ascii="Garamond" w:hAnsi="Garamond"/>
          <w:b/>
          <w:bCs/>
        </w:rPr>
      </w:pPr>
      <w:bookmarkStart w:id="34" w:name="_Toc135308107"/>
      <w:r>
        <w:rPr>
          <w:rFonts w:ascii="Garamond" w:hAnsi="Garamond"/>
          <w:b/>
          <w:bCs/>
        </w:rPr>
        <w:t>Children: Protection a</w:t>
      </w:r>
      <w:r w:rsidR="003C17F3" w:rsidRPr="00F376C1">
        <w:rPr>
          <w:rFonts w:ascii="Garamond" w:hAnsi="Garamond"/>
          <w:b/>
          <w:bCs/>
        </w:rPr>
        <w:t>gainst E</w:t>
      </w:r>
      <w:r w:rsidR="00DC6286" w:rsidRPr="00F376C1">
        <w:rPr>
          <w:rFonts w:ascii="Garamond" w:hAnsi="Garamond"/>
          <w:b/>
          <w:bCs/>
        </w:rPr>
        <w:t>xploitation</w:t>
      </w:r>
      <w:bookmarkEnd w:id="34"/>
    </w:p>
    <w:p w14:paraId="1884B42A" w14:textId="48EB564E" w:rsidR="003C617B" w:rsidRPr="00262998" w:rsidRDefault="003C617B"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Out of </w:t>
      </w:r>
      <w:r w:rsidR="00E45B24" w:rsidRPr="00262998">
        <w:rPr>
          <w:rFonts w:ascii="Garamond" w:hAnsi="Garamond" w:cs="Times New Roman"/>
          <w:sz w:val="24"/>
          <w:szCs w:val="24"/>
        </w:rPr>
        <w:t>10</w:t>
      </w:r>
      <w:r w:rsidRPr="00262998">
        <w:rPr>
          <w:rFonts w:ascii="Garamond" w:hAnsi="Garamond" w:cs="Times New Roman"/>
          <w:sz w:val="24"/>
          <w:szCs w:val="24"/>
        </w:rPr>
        <w:t xml:space="preserve"> recommendation</w:t>
      </w:r>
      <w:r w:rsidR="00DB0C29">
        <w:rPr>
          <w:rFonts w:ascii="Garamond" w:hAnsi="Garamond" w:cs="Times New Roman"/>
          <w:sz w:val="24"/>
          <w:szCs w:val="24"/>
        </w:rPr>
        <w:t xml:space="preserve">s related </w:t>
      </w:r>
      <w:r w:rsidR="009B5BF4">
        <w:rPr>
          <w:rFonts w:ascii="Garamond" w:hAnsi="Garamond" w:cs="Times New Roman"/>
          <w:sz w:val="24"/>
          <w:szCs w:val="24"/>
        </w:rPr>
        <w:t xml:space="preserve">to </w:t>
      </w:r>
      <w:r w:rsidR="00DB0C29">
        <w:rPr>
          <w:rFonts w:ascii="Garamond" w:hAnsi="Garamond" w:cs="Times New Roman"/>
          <w:sz w:val="24"/>
          <w:szCs w:val="24"/>
        </w:rPr>
        <w:t xml:space="preserve">Children: Protection </w:t>
      </w:r>
      <w:r w:rsidR="009B5BF4" w:rsidRPr="00262998">
        <w:rPr>
          <w:rFonts w:ascii="Garamond" w:hAnsi="Garamond" w:cs="Times New Roman"/>
          <w:sz w:val="24"/>
          <w:szCs w:val="24"/>
        </w:rPr>
        <w:t>against</w:t>
      </w:r>
      <w:r w:rsidRPr="00262998">
        <w:rPr>
          <w:rFonts w:ascii="Garamond" w:hAnsi="Garamond" w:cs="Times New Roman"/>
          <w:sz w:val="24"/>
          <w:szCs w:val="24"/>
        </w:rPr>
        <w:t xml:space="preserve"> Exploitation in the third UPR cycle, Nepal supported</w:t>
      </w:r>
      <w:r w:rsidR="00E45B24" w:rsidRPr="00262998">
        <w:rPr>
          <w:rFonts w:ascii="Garamond" w:hAnsi="Garamond" w:cs="Times New Roman"/>
          <w:sz w:val="24"/>
          <w:szCs w:val="24"/>
        </w:rPr>
        <w:t xml:space="preserve"> all 10 recommendations.</w:t>
      </w:r>
      <w:r w:rsidRPr="00262998">
        <w:rPr>
          <w:rFonts w:ascii="Garamond" w:hAnsi="Garamond" w:cs="Times New Roman"/>
          <w:sz w:val="24"/>
          <w:szCs w:val="24"/>
        </w:rPr>
        <w:t xml:space="preserve"> Assessment by the coalition considers that </w:t>
      </w:r>
      <w:r w:rsidR="00E45B24" w:rsidRPr="00262998">
        <w:rPr>
          <w:rFonts w:ascii="Garamond" w:hAnsi="Garamond" w:cs="Times New Roman"/>
          <w:sz w:val="24"/>
          <w:szCs w:val="24"/>
        </w:rPr>
        <w:t>6</w:t>
      </w:r>
      <w:r w:rsidRPr="00262998">
        <w:rPr>
          <w:rFonts w:ascii="Garamond" w:hAnsi="Garamond" w:cs="Times New Roman"/>
          <w:sz w:val="24"/>
          <w:szCs w:val="24"/>
        </w:rPr>
        <w:t>(</w:t>
      </w:r>
      <w:r w:rsidR="00E45B24" w:rsidRPr="00262998">
        <w:rPr>
          <w:rFonts w:ascii="Garamond" w:hAnsi="Garamond" w:cs="Times New Roman"/>
          <w:sz w:val="24"/>
          <w:szCs w:val="24"/>
        </w:rPr>
        <w:t>60%</w:t>
      </w:r>
      <w:r w:rsidRPr="00262998">
        <w:rPr>
          <w:rFonts w:ascii="Garamond" w:hAnsi="Garamond" w:cs="Times New Roman"/>
          <w:sz w:val="24"/>
          <w:szCs w:val="24"/>
        </w:rPr>
        <w:t>) recommendation</w:t>
      </w:r>
      <w:r w:rsidR="00E45B24" w:rsidRPr="00262998">
        <w:rPr>
          <w:rFonts w:ascii="Garamond" w:hAnsi="Garamond" w:cs="Times New Roman"/>
          <w:sz w:val="24"/>
          <w:szCs w:val="24"/>
        </w:rPr>
        <w:t>s</w:t>
      </w:r>
      <w:r w:rsidRPr="00262998">
        <w:rPr>
          <w:rFonts w:ascii="Garamond" w:hAnsi="Garamond" w:cs="Times New Roman"/>
          <w:sz w:val="24"/>
          <w:szCs w:val="24"/>
        </w:rPr>
        <w:t xml:space="preserve"> w</w:t>
      </w:r>
      <w:r w:rsidR="00E45B24" w:rsidRPr="00262998">
        <w:rPr>
          <w:rFonts w:ascii="Garamond" w:hAnsi="Garamond" w:cs="Times New Roman"/>
          <w:sz w:val="24"/>
          <w:szCs w:val="24"/>
        </w:rPr>
        <w:t>ere partially</w:t>
      </w:r>
      <w:r w:rsidR="009B5BF4">
        <w:rPr>
          <w:rFonts w:ascii="Garamond" w:hAnsi="Garamond" w:cs="Times New Roman"/>
          <w:sz w:val="24"/>
          <w:szCs w:val="24"/>
        </w:rPr>
        <w:t xml:space="preserve"> implemented and 4</w:t>
      </w:r>
      <w:r w:rsidRPr="00262998">
        <w:rPr>
          <w:rFonts w:ascii="Garamond" w:hAnsi="Garamond" w:cs="Times New Roman"/>
          <w:sz w:val="24"/>
          <w:szCs w:val="24"/>
        </w:rPr>
        <w:t>(</w:t>
      </w:r>
      <w:r w:rsidR="009B5BF4">
        <w:rPr>
          <w:rFonts w:ascii="Garamond" w:hAnsi="Garamond" w:cs="Times New Roman"/>
          <w:sz w:val="24"/>
          <w:szCs w:val="24"/>
        </w:rPr>
        <w:t>40</w:t>
      </w:r>
      <w:r w:rsidR="00E45B24" w:rsidRPr="00262998">
        <w:rPr>
          <w:rFonts w:ascii="Garamond" w:hAnsi="Garamond" w:cs="Times New Roman"/>
          <w:sz w:val="24"/>
          <w:szCs w:val="24"/>
        </w:rPr>
        <w:t>%</w:t>
      </w:r>
      <w:r w:rsidR="009B5BF4">
        <w:rPr>
          <w:rFonts w:ascii="Garamond" w:hAnsi="Garamond" w:cs="Times New Roman"/>
          <w:sz w:val="24"/>
          <w:szCs w:val="24"/>
        </w:rPr>
        <w:t>) were</w:t>
      </w:r>
      <w:r w:rsidRPr="00262998">
        <w:rPr>
          <w:rFonts w:ascii="Garamond" w:hAnsi="Garamond" w:cs="Times New Roman"/>
          <w:sz w:val="24"/>
          <w:szCs w:val="24"/>
        </w:rPr>
        <w:t xml:space="preserve"> not implemented.</w:t>
      </w:r>
    </w:p>
    <w:p w14:paraId="3BCCC97C" w14:textId="09ACF7F4" w:rsidR="00E45B24" w:rsidRPr="00262998" w:rsidRDefault="009B5BF4" w:rsidP="00262998">
      <w:pPr>
        <w:spacing w:line="360" w:lineRule="auto"/>
        <w:jc w:val="both"/>
        <w:rPr>
          <w:rFonts w:ascii="Garamond" w:hAnsi="Garamond" w:cs="Times New Roman"/>
          <w:sz w:val="24"/>
          <w:szCs w:val="24"/>
        </w:rPr>
      </w:pPr>
      <w:r w:rsidRPr="009B5BF4">
        <w:rPr>
          <w:rFonts w:ascii="Garamond" w:hAnsi="Garamond" w:cs="Times New Roman"/>
          <w:sz w:val="24"/>
          <w:szCs w:val="24"/>
        </w:rPr>
        <w:drawing>
          <wp:inline distT="0" distB="0" distL="0" distR="0" wp14:anchorId="4BB0F85F" wp14:editId="56F5564C">
            <wp:extent cx="5943600" cy="2459355"/>
            <wp:effectExtent l="0" t="0" r="19050" b="171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071483D" w14:textId="0AEA0A0D" w:rsidR="00E379E8" w:rsidRPr="00262998" w:rsidRDefault="00F84C30" w:rsidP="00262998">
      <w:pPr>
        <w:spacing w:line="360" w:lineRule="auto"/>
        <w:jc w:val="both"/>
        <w:rPr>
          <w:rFonts w:ascii="Garamond" w:hAnsi="Garamond" w:cs="Times New Roman"/>
          <w:sz w:val="24"/>
          <w:szCs w:val="24"/>
        </w:rPr>
      </w:pPr>
      <w:r w:rsidRPr="00262998">
        <w:rPr>
          <w:rFonts w:ascii="Garamond" w:hAnsi="Garamond" w:cs="Times New Roman"/>
          <w:sz w:val="24"/>
          <w:szCs w:val="24"/>
        </w:rPr>
        <w:t>The Constitution of Nepal recognizes right of children to be protected from physical, mental or any form of torture in all relevant situation as a fundamental right.</w:t>
      </w:r>
      <w:r w:rsidRPr="00262998">
        <w:rPr>
          <w:rStyle w:val="FootnoteReference"/>
          <w:rFonts w:ascii="Garamond" w:hAnsi="Garamond" w:cs="Times New Roman"/>
          <w:sz w:val="24"/>
          <w:szCs w:val="24"/>
        </w:rPr>
        <w:footnoteReference w:id="85"/>
      </w:r>
      <w:r w:rsidRPr="00262998">
        <w:rPr>
          <w:rFonts w:ascii="Garamond" w:hAnsi="Garamond" w:cs="Times New Roman"/>
          <w:sz w:val="24"/>
          <w:szCs w:val="24"/>
        </w:rPr>
        <w:t xml:space="preserve"> The Act Relating to Children, 2018 also incorporates the right of protection against torture or ill treatments of any form under several provisions.</w:t>
      </w:r>
      <w:r w:rsidRPr="00262998">
        <w:rPr>
          <w:rStyle w:val="FootnoteReference"/>
          <w:rFonts w:ascii="Garamond" w:hAnsi="Garamond" w:cs="Times New Roman"/>
          <w:sz w:val="24"/>
          <w:szCs w:val="24"/>
        </w:rPr>
        <w:footnoteReference w:id="86"/>
      </w:r>
      <w:r w:rsidRPr="00262998">
        <w:rPr>
          <w:rFonts w:ascii="Garamond" w:hAnsi="Garamond" w:cs="Times New Roman"/>
          <w:sz w:val="24"/>
          <w:szCs w:val="24"/>
        </w:rPr>
        <w:t xml:space="preserve"> National Child Policy 2012</w:t>
      </w:r>
      <w:r w:rsidRPr="00262998">
        <w:rPr>
          <w:rStyle w:val="FootnoteReference"/>
          <w:rFonts w:ascii="Garamond" w:hAnsi="Garamond" w:cs="Times New Roman"/>
          <w:sz w:val="24"/>
          <w:szCs w:val="24"/>
        </w:rPr>
        <w:footnoteReference w:id="87"/>
      </w:r>
      <w:r w:rsidRPr="00262998">
        <w:rPr>
          <w:rFonts w:ascii="Garamond" w:hAnsi="Garamond" w:cs="Times New Roman"/>
          <w:sz w:val="24"/>
          <w:szCs w:val="24"/>
        </w:rPr>
        <w:t xml:space="preserve"> and the Fifteenth National (2076/77-2080/81) Plan includes objectives to end all of kinds of violence, discrimination, negligence and exploitation.</w:t>
      </w:r>
      <w:r w:rsidR="00322D10" w:rsidRPr="00262998">
        <w:rPr>
          <w:rFonts w:ascii="Garamond" w:hAnsi="Garamond" w:cs="Times New Roman"/>
          <w:sz w:val="24"/>
          <w:szCs w:val="24"/>
        </w:rPr>
        <w:t xml:space="preserve"> The fact that 8 of 10 children suffer from violence in the name of disciplining including physical and psychological punishment is evincing to a gap between legislative intent and practical realization in </w:t>
      </w:r>
      <w:r w:rsidR="00322D10" w:rsidRPr="00262998">
        <w:rPr>
          <w:rFonts w:ascii="Garamond" w:hAnsi="Garamond" w:cs="Times New Roman"/>
          <w:sz w:val="24"/>
          <w:szCs w:val="24"/>
        </w:rPr>
        <w:lastRenderedPageBreak/>
        <w:t>ending all forms of violence and torture</w:t>
      </w:r>
      <w:r w:rsidR="00322D10" w:rsidRPr="00262998">
        <w:rPr>
          <w:rStyle w:val="FootnoteReference"/>
          <w:rFonts w:ascii="Garamond" w:hAnsi="Garamond" w:cs="Times New Roman"/>
          <w:sz w:val="24"/>
          <w:szCs w:val="24"/>
        </w:rPr>
        <w:footnoteReference w:id="88"/>
      </w:r>
      <w:r w:rsidR="00322D10" w:rsidRPr="00262998">
        <w:rPr>
          <w:rFonts w:ascii="Garamond" w:hAnsi="Garamond" w:cs="Times New Roman"/>
          <w:sz w:val="24"/>
          <w:szCs w:val="24"/>
        </w:rPr>
        <w:t>.</w:t>
      </w:r>
      <w:r w:rsidR="00E379E8" w:rsidRPr="00262998">
        <w:rPr>
          <w:rFonts w:ascii="Garamond" w:hAnsi="Garamond" w:cs="Times New Roman"/>
          <w:sz w:val="24"/>
          <w:szCs w:val="24"/>
        </w:rPr>
        <w:t xml:space="preserve"> The Act Relating to Children, 2018 implicitly categorizes different forms of abuse and prohibits them.</w:t>
      </w:r>
      <w:r w:rsidR="00E379E8" w:rsidRPr="00262998">
        <w:rPr>
          <w:rStyle w:val="FootnoteReference"/>
          <w:rFonts w:ascii="Garamond" w:hAnsi="Garamond" w:cs="Times New Roman"/>
          <w:sz w:val="24"/>
          <w:szCs w:val="24"/>
        </w:rPr>
        <w:footnoteReference w:id="89"/>
      </w:r>
      <w:r w:rsidR="00D55A9E" w:rsidRPr="00262998">
        <w:rPr>
          <w:rFonts w:ascii="Garamond" w:hAnsi="Garamond" w:cs="Times New Roman"/>
          <w:sz w:val="24"/>
          <w:szCs w:val="24"/>
        </w:rPr>
        <w:t xml:space="preserve">Child </w:t>
      </w:r>
      <w:proofErr w:type="spellStart"/>
      <w:r w:rsidR="00D55A9E" w:rsidRPr="00262998">
        <w:rPr>
          <w:rFonts w:ascii="Garamond" w:hAnsi="Garamond" w:cs="Times New Roman"/>
          <w:sz w:val="24"/>
          <w:szCs w:val="24"/>
        </w:rPr>
        <w:t>Labour</w:t>
      </w:r>
      <w:proofErr w:type="spellEnd"/>
      <w:r w:rsidR="00D55A9E" w:rsidRPr="00262998">
        <w:rPr>
          <w:rFonts w:ascii="Garamond" w:hAnsi="Garamond" w:cs="Times New Roman"/>
          <w:sz w:val="24"/>
          <w:szCs w:val="24"/>
        </w:rPr>
        <w:t xml:space="preserve"> (Prohibition and </w:t>
      </w:r>
      <w:r w:rsidR="003C617B" w:rsidRPr="00262998">
        <w:rPr>
          <w:rFonts w:ascii="Garamond" w:hAnsi="Garamond" w:cs="Times New Roman"/>
          <w:sz w:val="24"/>
          <w:szCs w:val="24"/>
        </w:rPr>
        <w:t>Regulation)</w:t>
      </w:r>
      <w:r w:rsidR="00D55A9E" w:rsidRPr="00262998">
        <w:rPr>
          <w:rFonts w:ascii="Garamond" w:hAnsi="Garamond" w:cs="Times New Roman"/>
          <w:sz w:val="24"/>
          <w:szCs w:val="24"/>
        </w:rPr>
        <w:t xml:space="preserve"> act 1992 prohibits child </w:t>
      </w:r>
      <w:proofErr w:type="spellStart"/>
      <w:r w:rsidR="00D55A9E" w:rsidRPr="00262998">
        <w:rPr>
          <w:rFonts w:ascii="Garamond" w:hAnsi="Garamond" w:cs="Times New Roman"/>
          <w:sz w:val="24"/>
          <w:szCs w:val="24"/>
        </w:rPr>
        <w:t>labour</w:t>
      </w:r>
      <w:proofErr w:type="spellEnd"/>
      <w:r w:rsidR="00D55A9E" w:rsidRPr="00262998">
        <w:rPr>
          <w:rFonts w:ascii="Garamond" w:hAnsi="Garamond" w:cs="Times New Roman"/>
          <w:sz w:val="24"/>
          <w:szCs w:val="24"/>
        </w:rPr>
        <w:t xml:space="preserve"> in “work”</w:t>
      </w:r>
      <w:r w:rsidR="00D55A9E" w:rsidRPr="00262998">
        <w:rPr>
          <w:rStyle w:val="FootnoteReference"/>
          <w:rFonts w:ascii="Garamond" w:hAnsi="Garamond" w:cs="Times New Roman"/>
          <w:sz w:val="24"/>
          <w:szCs w:val="24"/>
        </w:rPr>
        <w:footnoteReference w:id="90"/>
      </w:r>
      <w:r w:rsidR="00D55A9E" w:rsidRPr="00262998">
        <w:rPr>
          <w:rFonts w:ascii="Garamond" w:hAnsi="Garamond" w:cs="Times New Roman"/>
          <w:sz w:val="24"/>
          <w:szCs w:val="24"/>
        </w:rPr>
        <w:t xml:space="preserve"> </w:t>
      </w:r>
      <w:proofErr w:type="spellStart"/>
      <w:r w:rsidR="00F9229B" w:rsidRPr="00262998">
        <w:rPr>
          <w:rFonts w:ascii="Garamond" w:hAnsi="Garamond" w:cs="Times New Roman"/>
          <w:sz w:val="24"/>
          <w:szCs w:val="24"/>
        </w:rPr>
        <w:t>Labour</w:t>
      </w:r>
      <w:proofErr w:type="spellEnd"/>
      <w:r w:rsidR="00F9229B" w:rsidRPr="00262998">
        <w:rPr>
          <w:rFonts w:ascii="Garamond" w:hAnsi="Garamond" w:cs="Times New Roman"/>
          <w:sz w:val="24"/>
          <w:szCs w:val="24"/>
        </w:rPr>
        <w:t xml:space="preserve"> act 2017 prohibits child </w:t>
      </w:r>
      <w:proofErr w:type="spellStart"/>
      <w:r w:rsidR="00F9229B" w:rsidRPr="00262998">
        <w:rPr>
          <w:rFonts w:ascii="Garamond" w:hAnsi="Garamond" w:cs="Times New Roman"/>
          <w:sz w:val="24"/>
          <w:szCs w:val="24"/>
        </w:rPr>
        <w:t>labour</w:t>
      </w:r>
      <w:proofErr w:type="spellEnd"/>
      <w:r w:rsidR="00F9229B" w:rsidRPr="00262998">
        <w:rPr>
          <w:rFonts w:ascii="Garamond" w:hAnsi="Garamond" w:cs="Times New Roman"/>
          <w:sz w:val="24"/>
          <w:szCs w:val="24"/>
        </w:rPr>
        <w:t xml:space="preserve"> in both formal and informal sectors</w:t>
      </w:r>
      <w:r w:rsidR="00D55A9E" w:rsidRPr="00262998">
        <w:rPr>
          <w:rStyle w:val="FootnoteReference"/>
          <w:rFonts w:ascii="Garamond" w:hAnsi="Garamond" w:cs="Times New Roman"/>
          <w:sz w:val="24"/>
          <w:szCs w:val="24"/>
        </w:rPr>
        <w:footnoteReference w:id="91"/>
      </w:r>
      <w:r w:rsidR="00D55A9E" w:rsidRPr="00262998">
        <w:rPr>
          <w:rFonts w:ascii="Garamond" w:hAnsi="Garamond" w:cs="Times New Roman"/>
          <w:sz w:val="24"/>
          <w:szCs w:val="24"/>
        </w:rPr>
        <w:t xml:space="preserve"> </w:t>
      </w:r>
      <w:r w:rsidR="00F9229B" w:rsidRPr="00262998">
        <w:rPr>
          <w:rFonts w:ascii="Garamond" w:hAnsi="Garamond" w:cs="Times New Roman"/>
          <w:sz w:val="24"/>
          <w:szCs w:val="24"/>
        </w:rPr>
        <w:t>.</w:t>
      </w:r>
    </w:p>
    <w:p w14:paraId="4C9C8E7E" w14:textId="33CA638B" w:rsidR="00322D10" w:rsidRPr="00262998" w:rsidRDefault="00E379E8"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Constitutional and legal arrangement in Nepal prohibits child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xml:space="preserve"> and makes it a punitive offence.</w:t>
      </w:r>
      <w:r w:rsidRPr="00262998">
        <w:rPr>
          <w:rStyle w:val="FootnoteReference"/>
          <w:rFonts w:ascii="Garamond" w:hAnsi="Garamond" w:cs="Times New Roman"/>
          <w:sz w:val="24"/>
          <w:szCs w:val="24"/>
        </w:rPr>
        <w:footnoteReference w:id="92"/>
      </w:r>
      <w:r w:rsidRPr="00262998">
        <w:rPr>
          <w:rFonts w:ascii="Garamond" w:hAnsi="Garamond" w:cs="Times New Roman"/>
          <w:sz w:val="24"/>
          <w:szCs w:val="24"/>
        </w:rPr>
        <w:t xml:space="preserve"> Child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xml:space="preserve"> (Prohibition and Regulation) Act 1992, Act Relating to Children 2018 both prohibit child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xml:space="preserve">. MOLESS has approved a National Master plan on Elimination of Child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xml:space="preserve"> (2018-2028). It aims towards the formulation of policies and programs based on data related to child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xml:space="preserve">. However, Nepal does on have an updated disaggregated data on child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xml:space="preserve"> and a national database accessible to stakeholders is missing. The last comprehensive data on child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xml:space="preserve"> was collected in 2008, reported in National Child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xml:space="preserve"> Report 2011. Despite the laws, regulation is still weak and limited to </w:t>
      </w:r>
      <w:r w:rsidR="003C34B5" w:rsidRPr="00262998">
        <w:rPr>
          <w:rFonts w:ascii="Garamond" w:hAnsi="Garamond" w:cs="Times New Roman"/>
          <w:sz w:val="24"/>
          <w:szCs w:val="24"/>
        </w:rPr>
        <w:t>the formal</w:t>
      </w:r>
      <w:r w:rsidRPr="00262998">
        <w:rPr>
          <w:rFonts w:ascii="Garamond" w:hAnsi="Garamond" w:cs="Times New Roman"/>
          <w:sz w:val="24"/>
          <w:szCs w:val="24"/>
        </w:rPr>
        <w:t xml:space="preserve"> sector. </w:t>
      </w:r>
    </w:p>
    <w:p w14:paraId="534EBD27" w14:textId="06FDB6E0" w:rsidR="002365AC" w:rsidRPr="00262998" w:rsidRDefault="00F84C30"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 Nepal</w:t>
      </w:r>
      <w:r w:rsidR="008D1DCB" w:rsidRPr="00262998">
        <w:rPr>
          <w:rFonts w:ascii="Garamond" w:hAnsi="Garamond" w:cs="Times New Roman"/>
          <w:sz w:val="24"/>
          <w:szCs w:val="24"/>
        </w:rPr>
        <w:t xml:space="preserve"> does not have an updated disaggregated data on child </w:t>
      </w:r>
      <w:proofErr w:type="spellStart"/>
      <w:r w:rsidR="008D1DCB" w:rsidRPr="00262998">
        <w:rPr>
          <w:rFonts w:ascii="Garamond" w:hAnsi="Garamond" w:cs="Times New Roman"/>
          <w:sz w:val="24"/>
          <w:szCs w:val="24"/>
        </w:rPr>
        <w:t>labour</w:t>
      </w:r>
      <w:proofErr w:type="spellEnd"/>
      <w:r w:rsidR="008D1DCB" w:rsidRPr="00262998">
        <w:rPr>
          <w:rFonts w:ascii="Garamond" w:hAnsi="Garamond" w:cs="Times New Roman"/>
          <w:sz w:val="24"/>
          <w:szCs w:val="24"/>
        </w:rPr>
        <w:t xml:space="preserve"> or a national database </w:t>
      </w:r>
      <w:r w:rsidR="003C617B" w:rsidRPr="00262998">
        <w:rPr>
          <w:rFonts w:ascii="Garamond" w:hAnsi="Garamond" w:cs="Times New Roman"/>
          <w:sz w:val="24"/>
          <w:szCs w:val="24"/>
        </w:rPr>
        <w:t>readily accessible</w:t>
      </w:r>
      <w:r w:rsidR="008D1DCB" w:rsidRPr="00262998">
        <w:rPr>
          <w:rFonts w:ascii="Garamond" w:hAnsi="Garamond" w:cs="Times New Roman"/>
          <w:sz w:val="24"/>
          <w:szCs w:val="24"/>
        </w:rPr>
        <w:t xml:space="preserve"> to stakeholders. The last comprehensive collection of data on child </w:t>
      </w:r>
      <w:proofErr w:type="spellStart"/>
      <w:r w:rsidR="008D1DCB" w:rsidRPr="00262998">
        <w:rPr>
          <w:rFonts w:ascii="Garamond" w:hAnsi="Garamond" w:cs="Times New Roman"/>
          <w:sz w:val="24"/>
          <w:szCs w:val="24"/>
        </w:rPr>
        <w:t>labour</w:t>
      </w:r>
      <w:proofErr w:type="spellEnd"/>
      <w:r w:rsidR="008D1DCB" w:rsidRPr="00262998">
        <w:rPr>
          <w:rFonts w:ascii="Garamond" w:hAnsi="Garamond" w:cs="Times New Roman"/>
          <w:sz w:val="24"/>
          <w:szCs w:val="24"/>
        </w:rPr>
        <w:t xml:space="preserve"> was collected in 2008. Regulation and monitoring of child </w:t>
      </w:r>
      <w:proofErr w:type="spellStart"/>
      <w:r w:rsidR="008D1DCB" w:rsidRPr="00262998">
        <w:rPr>
          <w:rFonts w:ascii="Garamond" w:hAnsi="Garamond" w:cs="Times New Roman"/>
          <w:sz w:val="24"/>
          <w:szCs w:val="24"/>
        </w:rPr>
        <w:t>labour</w:t>
      </w:r>
      <w:proofErr w:type="spellEnd"/>
      <w:r w:rsidR="008D1DCB" w:rsidRPr="00262998">
        <w:rPr>
          <w:rFonts w:ascii="Garamond" w:hAnsi="Garamond" w:cs="Times New Roman"/>
          <w:sz w:val="24"/>
          <w:szCs w:val="24"/>
        </w:rPr>
        <w:t xml:space="preserve"> is largely limited to the formal sector and does not cover the informal sector. Children are still highly involved in harmful conditions of work. A lower level of education and net income of a family are found to be catalytic to prevalence of child </w:t>
      </w:r>
      <w:proofErr w:type="spellStart"/>
      <w:r w:rsidR="008D1DCB" w:rsidRPr="00262998">
        <w:rPr>
          <w:rFonts w:ascii="Garamond" w:hAnsi="Garamond" w:cs="Times New Roman"/>
          <w:sz w:val="24"/>
          <w:szCs w:val="24"/>
        </w:rPr>
        <w:t>labour</w:t>
      </w:r>
      <w:proofErr w:type="spellEnd"/>
      <w:r w:rsidR="008D1DCB" w:rsidRPr="00262998">
        <w:rPr>
          <w:rFonts w:ascii="Garamond" w:hAnsi="Garamond" w:cs="Times New Roman"/>
          <w:sz w:val="24"/>
          <w:szCs w:val="24"/>
        </w:rPr>
        <w:t>.</w:t>
      </w:r>
      <w:r w:rsidR="00281A1D" w:rsidRPr="00262998">
        <w:rPr>
          <w:rFonts w:ascii="Garamond" w:hAnsi="Garamond" w:cs="Times New Roman"/>
          <w:sz w:val="24"/>
          <w:szCs w:val="24"/>
        </w:rPr>
        <w:t xml:space="preserve"> </w:t>
      </w:r>
      <w:r w:rsidR="008D1DCB" w:rsidRPr="00262998">
        <w:rPr>
          <w:rFonts w:ascii="Garamond" w:hAnsi="Garamond" w:cs="Times New Roman"/>
          <w:sz w:val="24"/>
          <w:szCs w:val="24"/>
        </w:rPr>
        <w:t>Children are still not kept separately in custody or prison despite multiple orders by S</w:t>
      </w:r>
      <w:r w:rsidR="002365AC" w:rsidRPr="00262998">
        <w:rPr>
          <w:rFonts w:ascii="Garamond" w:hAnsi="Garamond" w:cs="Times New Roman"/>
          <w:sz w:val="24"/>
          <w:szCs w:val="24"/>
        </w:rPr>
        <w:t>upreme court of Nepal</w:t>
      </w:r>
      <w:r w:rsidR="008D1DCB" w:rsidRPr="00262998">
        <w:rPr>
          <w:rFonts w:ascii="Garamond" w:hAnsi="Garamond" w:cs="Times New Roman"/>
          <w:sz w:val="24"/>
          <w:szCs w:val="24"/>
        </w:rPr>
        <w:t xml:space="preserve"> and other legal requirements. </w:t>
      </w:r>
    </w:p>
    <w:p w14:paraId="531F12B7" w14:textId="1B2F1C6E" w:rsidR="008D1DCB" w:rsidRPr="00262998" w:rsidRDefault="008D1DCB"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Child correctional centers and separate cells for juveniles in detention facilities across all districts are still missing. Prohibition of handcuffing, maintenance of confidentiality, hearing in a separate juvenile bench etc. is guaranteed by legal arrangements. In practice However, juvenile benches in </w:t>
      </w:r>
      <w:r w:rsidRPr="00262998">
        <w:rPr>
          <w:rFonts w:ascii="Garamond" w:hAnsi="Garamond" w:cs="Times New Roman"/>
          <w:sz w:val="24"/>
          <w:szCs w:val="24"/>
        </w:rPr>
        <w:lastRenderedPageBreak/>
        <w:t>courts are operated in an ad-hoc basis mostly exclusive of psychologist and/or social worker. The functional implementation of a juvenile justice system distinct from adult criminal justice system is yet to be actualized. An effective rehabilitative and reintegrating policy for children in conflict with law needs to be formulated and assessed for implementation.</w:t>
      </w:r>
      <w:r w:rsidR="003C17F3" w:rsidRPr="00262998">
        <w:rPr>
          <w:rFonts w:ascii="Garamond" w:hAnsi="Garamond" w:cs="Times New Roman"/>
          <w:sz w:val="24"/>
          <w:szCs w:val="24"/>
        </w:rPr>
        <w:t xml:space="preserve"> </w:t>
      </w:r>
    </w:p>
    <w:tbl>
      <w:tblPr>
        <w:tblStyle w:val="TableGrid"/>
        <w:tblW w:w="0" w:type="auto"/>
        <w:tblLook w:val="04A0" w:firstRow="1" w:lastRow="0" w:firstColumn="1" w:lastColumn="0" w:noHBand="0" w:noVBand="1"/>
      </w:tblPr>
      <w:tblGrid>
        <w:gridCol w:w="7195"/>
        <w:gridCol w:w="2155"/>
      </w:tblGrid>
      <w:tr w:rsidR="001231B9" w:rsidRPr="009B5BF4" w14:paraId="307B89A4" w14:textId="77777777" w:rsidTr="001231B9">
        <w:tc>
          <w:tcPr>
            <w:tcW w:w="7195" w:type="dxa"/>
          </w:tcPr>
          <w:p w14:paraId="46681A0E" w14:textId="683981AD" w:rsidR="001231B9" w:rsidRPr="009B5BF4" w:rsidRDefault="001231B9" w:rsidP="00262998">
            <w:pPr>
              <w:spacing w:line="360" w:lineRule="auto"/>
              <w:jc w:val="both"/>
              <w:rPr>
                <w:rFonts w:ascii="Garamond" w:hAnsi="Garamond" w:cs="Times New Roman"/>
                <w:b/>
                <w:bCs/>
                <w:sz w:val="24"/>
                <w:szCs w:val="24"/>
              </w:rPr>
            </w:pPr>
            <w:r w:rsidRPr="009B5BF4">
              <w:rPr>
                <w:rFonts w:ascii="Garamond" w:hAnsi="Garamond" w:cs="Times New Roman"/>
                <w:b/>
                <w:bCs/>
                <w:sz w:val="24"/>
                <w:szCs w:val="24"/>
              </w:rPr>
              <w:t>Recommendation</w:t>
            </w:r>
            <w:r w:rsidR="009B5BF4">
              <w:rPr>
                <w:rFonts w:ascii="Garamond" w:hAnsi="Garamond" w:cs="Times New Roman"/>
                <w:b/>
                <w:bCs/>
                <w:sz w:val="24"/>
                <w:szCs w:val="24"/>
              </w:rPr>
              <w:t>: Children: Protection against E</w:t>
            </w:r>
            <w:r w:rsidRPr="009B5BF4">
              <w:rPr>
                <w:rFonts w:ascii="Garamond" w:hAnsi="Garamond" w:cs="Times New Roman"/>
                <w:b/>
                <w:bCs/>
                <w:sz w:val="24"/>
                <w:szCs w:val="24"/>
              </w:rPr>
              <w:t>xploitation</w:t>
            </w:r>
          </w:p>
        </w:tc>
        <w:tc>
          <w:tcPr>
            <w:tcW w:w="2155" w:type="dxa"/>
          </w:tcPr>
          <w:p w14:paraId="22BC6501" w14:textId="6261ADB8" w:rsidR="001231B9" w:rsidRPr="009B5BF4" w:rsidRDefault="001231B9" w:rsidP="009B5BF4">
            <w:pPr>
              <w:spacing w:line="360" w:lineRule="auto"/>
              <w:jc w:val="center"/>
              <w:rPr>
                <w:rFonts w:ascii="Garamond" w:hAnsi="Garamond" w:cs="Times New Roman"/>
                <w:b/>
                <w:bCs/>
                <w:sz w:val="24"/>
                <w:szCs w:val="24"/>
              </w:rPr>
            </w:pPr>
            <w:r w:rsidRPr="009B5BF4">
              <w:rPr>
                <w:rFonts w:ascii="Garamond" w:hAnsi="Garamond" w:cs="Times New Roman"/>
                <w:b/>
                <w:bCs/>
                <w:sz w:val="24"/>
                <w:szCs w:val="24"/>
              </w:rPr>
              <w:t>Status</w:t>
            </w:r>
          </w:p>
        </w:tc>
      </w:tr>
      <w:tr w:rsidR="001231B9" w:rsidRPr="00262998" w14:paraId="1B7EE68F" w14:textId="77777777" w:rsidTr="00581AED">
        <w:tc>
          <w:tcPr>
            <w:tcW w:w="7195" w:type="dxa"/>
            <w:shd w:val="clear" w:color="auto" w:fill="FF0000"/>
          </w:tcPr>
          <w:p w14:paraId="0E5C2DDA" w14:textId="3C9920E8" w:rsidR="001231B9" w:rsidRPr="00262998" w:rsidRDefault="001231B9"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159.134 Ensure the inclusion of vulnerable children and families in policy responses to the COVID-19 pandemic in order to minimize the risk of children getting involved in child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xml:space="preserve"> (Croatia);</w:t>
            </w:r>
            <w:r w:rsidR="009B5BF4">
              <w:rPr>
                <w:rFonts w:ascii="Garamond" w:hAnsi="Garamond" w:cs="Times New Roman"/>
                <w:sz w:val="24"/>
                <w:szCs w:val="24"/>
              </w:rPr>
              <w:t xml:space="preserve"> </w:t>
            </w:r>
            <w:r w:rsidR="009B5BF4" w:rsidRPr="009B5BF4">
              <w:rPr>
                <w:rFonts w:ascii="Garamond" w:hAnsi="Garamond" w:cs="Times New Roman"/>
                <w:color w:val="0070C0"/>
                <w:sz w:val="24"/>
                <w:szCs w:val="24"/>
              </w:rPr>
              <w:t>Supported</w:t>
            </w:r>
          </w:p>
        </w:tc>
        <w:tc>
          <w:tcPr>
            <w:tcW w:w="2155" w:type="dxa"/>
            <w:shd w:val="clear" w:color="auto" w:fill="FF0000"/>
          </w:tcPr>
          <w:p w14:paraId="0157AC70" w14:textId="2266DC21" w:rsidR="001231B9" w:rsidRPr="00262998" w:rsidRDefault="009B5BF4"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r w:rsidR="009B5BF4" w:rsidRPr="00262998" w14:paraId="0ED280F6" w14:textId="77777777" w:rsidTr="005D71B5">
        <w:tc>
          <w:tcPr>
            <w:tcW w:w="7195" w:type="dxa"/>
            <w:shd w:val="clear" w:color="auto" w:fill="FF0000"/>
          </w:tcPr>
          <w:p w14:paraId="6E5FB352" w14:textId="0DC5DBC6" w:rsidR="009B5BF4" w:rsidRPr="00262998" w:rsidRDefault="009B5BF4"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159.209 Ensure that child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xml:space="preserve"> in the informal sector is incorporated into the Child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xml:space="preserve"> (Prohibition and Regulation) Act (Belgium);</w:t>
            </w:r>
            <w:r>
              <w:rPr>
                <w:rFonts w:ascii="Garamond" w:hAnsi="Garamond" w:cs="Times New Roman"/>
                <w:sz w:val="24"/>
                <w:szCs w:val="24"/>
              </w:rPr>
              <w:t xml:space="preserve"> </w:t>
            </w:r>
            <w:r w:rsidRPr="009B5BF4">
              <w:rPr>
                <w:rFonts w:ascii="Garamond" w:hAnsi="Garamond" w:cs="Times New Roman"/>
                <w:color w:val="0070C0"/>
                <w:sz w:val="24"/>
                <w:szCs w:val="24"/>
              </w:rPr>
              <w:t>Supported</w:t>
            </w:r>
          </w:p>
        </w:tc>
        <w:tc>
          <w:tcPr>
            <w:tcW w:w="2155" w:type="dxa"/>
            <w:shd w:val="clear" w:color="auto" w:fill="FF0000"/>
          </w:tcPr>
          <w:p w14:paraId="686F3F0B" w14:textId="28191186" w:rsidR="009B5BF4" w:rsidRPr="00262998" w:rsidRDefault="009B5BF4" w:rsidP="00262998">
            <w:pPr>
              <w:spacing w:line="360" w:lineRule="auto"/>
              <w:jc w:val="both"/>
              <w:rPr>
                <w:rFonts w:ascii="Garamond" w:hAnsi="Garamond" w:cs="Times New Roman"/>
                <w:sz w:val="24"/>
                <w:szCs w:val="24"/>
              </w:rPr>
            </w:pPr>
            <w:r w:rsidRPr="00990970">
              <w:rPr>
                <w:rFonts w:ascii="Garamond" w:hAnsi="Garamond" w:cs="Times New Roman"/>
                <w:sz w:val="24"/>
                <w:szCs w:val="24"/>
              </w:rPr>
              <w:t>Not implemented</w:t>
            </w:r>
          </w:p>
        </w:tc>
      </w:tr>
      <w:tr w:rsidR="009B5BF4" w:rsidRPr="00262998" w14:paraId="29B84B4B" w14:textId="77777777" w:rsidTr="005D71B5">
        <w:tc>
          <w:tcPr>
            <w:tcW w:w="7195" w:type="dxa"/>
            <w:shd w:val="clear" w:color="auto" w:fill="FF0000"/>
          </w:tcPr>
          <w:p w14:paraId="3CAA096D" w14:textId="593175BB" w:rsidR="009B5BF4" w:rsidRPr="00262998" w:rsidRDefault="009B5BF4"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159.210 Develop safe and inclusive mechanisms for all children to express their views and find solutions for the worst forms of child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xml:space="preserve"> (Croatia);</w:t>
            </w:r>
            <w:r>
              <w:rPr>
                <w:rFonts w:ascii="Garamond" w:hAnsi="Garamond" w:cs="Times New Roman"/>
                <w:sz w:val="24"/>
                <w:szCs w:val="24"/>
              </w:rPr>
              <w:t xml:space="preserve"> </w:t>
            </w:r>
            <w:r w:rsidRPr="009B5BF4">
              <w:rPr>
                <w:rFonts w:ascii="Garamond" w:hAnsi="Garamond" w:cs="Times New Roman"/>
                <w:color w:val="0070C0"/>
                <w:sz w:val="24"/>
                <w:szCs w:val="24"/>
              </w:rPr>
              <w:t>Supported</w:t>
            </w:r>
          </w:p>
        </w:tc>
        <w:tc>
          <w:tcPr>
            <w:tcW w:w="2155" w:type="dxa"/>
            <w:shd w:val="clear" w:color="auto" w:fill="FF0000"/>
          </w:tcPr>
          <w:p w14:paraId="62386CF1" w14:textId="035C2960" w:rsidR="009B5BF4" w:rsidRPr="00262998" w:rsidRDefault="009B5BF4" w:rsidP="00262998">
            <w:pPr>
              <w:spacing w:line="360" w:lineRule="auto"/>
              <w:jc w:val="both"/>
              <w:rPr>
                <w:rFonts w:ascii="Garamond" w:hAnsi="Garamond" w:cs="Times New Roman"/>
                <w:sz w:val="24"/>
                <w:szCs w:val="24"/>
              </w:rPr>
            </w:pPr>
            <w:r w:rsidRPr="00990970">
              <w:rPr>
                <w:rFonts w:ascii="Garamond" w:hAnsi="Garamond" w:cs="Times New Roman"/>
                <w:sz w:val="24"/>
                <w:szCs w:val="24"/>
              </w:rPr>
              <w:t>Not implemented</w:t>
            </w:r>
          </w:p>
        </w:tc>
      </w:tr>
      <w:tr w:rsidR="001231B9" w:rsidRPr="00262998" w14:paraId="36704D3D" w14:textId="77777777" w:rsidTr="00581AED">
        <w:tc>
          <w:tcPr>
            <w:tcW w:w="7195" w:type="dxa"/>
            <w:shd w:val="clear" w:color="auto" w:fill="FFFF00"/>
          </w:tcPr>
          <w:p w14:paraId="1E2D4BBF" w14:textId="634A3B75" w:rsidR="001231B9" w:rsidRPr="00262998" w:rsidRDefault="001231B9"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159.211 Strengthen the enforcement of existing legislation and policies to eradicate the practice of child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in particular regarding hazardous work (Italy);</w:t>
            </w:r>
            <w:r w:rsidR="009B5BF4">
              <w:rPr>
                <w:rFonts w:ascii="Garamond" w:hAnsi="Garamond" w:cs="Times New Roman"/>
                <w:sz w:val="24"/>
                <w:szCs w:val="24"/>
              </w:rPr>
              <w:t xml:space="preserve"> </w:t>
            </w:r>
            <w:r w:rsidR="009B5BF4" w:rsidRPr="009B5BF4">
              <w:rPr>
                <w:rFonts w:ascii="Garamond" w:hAnsi="Garamond" w:cs="Times New Roman"/>
                <w:color w:val="0070C0"/>
                <w:sz w:val="24"/>
                <w:szCs w:val="24"/>
              </w:rPr>
              <w:t>Supported</w:t>
            </w:r>
          </w:p>
        </w:tc>
        <w:tc>
          <w:tcPr>
            <w:tcW w:w="2155" w:type="dxa"/>
            <w:shd w:val="clear" w:color="auto" w:fill="FFFF00"/>
          </w:tcPr>
          <w:p w14:paraId="4ABFAD83" w14:textId="3D46C3D5" w:rsidR="001231B9" w:rsidRPr="00262998" w:rsidRDefault="009B5BF4"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r w:rsidR="009B5BF4" w:rsidRPr="00262998" w14:paraId="2A60BE49" w14:textId="77777777" w:rsidTr="005D71B5">
        <w:tc>
          <w:tcPr>
            <w:tcW w:w="7195" w:type="dxa"/>
            <w:shd w:val="clear" w:color="auto" w:fill="FFFF00"/>
          </w:tcPr>
          <w:p w14:paraId="0D4FDE0D" w14:textId="432484FF" w:rsidR="009B5BF4" w:rsidRPr="00262998" w:rsidRDefault="009B5BF4"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159.212 Expand legislation and regulations on child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xml:space="preserve"> to include the informal sector (Kazakhstan);</w:t>
            </w:r>
            <w:r>
              <w:rPr>
                <w:rFonts w:ascii="Garamond" w:hAnsi="Garamond" w:cs="Times New Roman"/>
                <w:sz w:val="24"/>
                <w:szCs w:val="24"/>
              </w:rPr>
              <w:t xml:space="preserve"> </w:t>
            </w:r>
            <w:r w:rsidRPr="009B5BF4">
              <w:rPr>
                <w:rFonts w:ascii="Garamond" w:hAnsi="Garamond" w:cs="Times New Roman"/>
                <w:color w:val="0070C0"/>
                <w:sz w:val="24"/>
                <w:szCs w:val="24"/>
              </w:rPr>
              <w:t>Supported</w:t>
            </w:r>
          </w:p>
        </w:tc>
        <w:tc>
          <w:tcPr>
            <w:tcW w:w="2155" w:type="dxa"/>
            <w:shd w:val="clear" w:color="auto" w:fill="FFFF00"/>
          </w:tcPr>
          <w:p w14:paraId="4C0657BD" w14:textId="6088D7CF" w:rsidR="009B5BF4" w:rsidRPr="00262998" w:rsidRDefault="009B5BF4" w:rsidP="00262998">
            <w:pPr>
              <w:spacing w:line="360" w:lineRule="auto"/>
              <w:jc w:val="both"/>
              <w:rPr>
                <w:rFonts w:ascii="Garamond" w:hAnsi="Garamond" w:cs="Times New Roman"/>
                <w:sz w:val="24"/>
                <w:szCs w:val="24"/>
              </w:rPr>
            </w:pPr>
            <w:r w:rsidRPr="000F7071">
              <w:rPr>
                <w:rFonts w:ascii="Garamond" w:hAnsi="Garamond" w:cs="Times New Roman"/>
                <w:sz w:val="24"/>
                <w:szCs w:val="24"/>
              </w:rPr>
              <w:t>Partially Implemented</w:t>
            </w:r>
          </w:p>
        </w:tc>
      </w:tr>
      <w:tr w:rsidR="009B5BF4" w:rsidRPr="00262998" w14:paraId="1EC2982A" w14:textId="77777777" w:rsidTr="00B045AA">
        <w:tc>
          <w:tcPr>
            <w:tcW w:w="7195" w:type="dxa"/>
            <w:shd w:val="clear" w:color="auto" w:fill="FFFF00"/>
          </w:tcPr>
          <w:p w14:paraId="5C70BB14" w14:textId="3C75F39C" w:rsidR="009B5BF4" w:rsidRPr="00262998" w:rsidRDefault="009B5BF4"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159.213 Take effective steps to combat all forms of child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xml:space="preserve"> and extend the Child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xml:space="preserve"> (Prohibition and Regulation) Act to all areas of work (Liechtenstein);</w:t>
            </w:r>
            <w:r>
              <w:rPr>
                <w:rFonts w:ascii="Garamond" w:hAnsi="Garamond" w:cs="Times New Roman"/>
                <w:sz w:val="24"/>
                <w:szCs w:val="24"/>
              </w:rPr>
              <w:t xml:space="preserve"> </w:t>
            </w:r>
            <w:r w:rsidRPr="009B5BF4">
              <w:rPr>
                <w:rFonts w:ascii="Garamond" w:hAnsi="Garamond" w:cs="Times New Roman"/>
                <w:color w:val="0070C0"/>
                <w:sz w:val="24"/>
                <w:szCs w:val="24"/>
              </w:rPr>
              <w:t>Supported</w:t>
            </w:r>
          </w:p>
        </w:tc>
        <w:tc>
          <w:tcPr>
            <w:tcW w:w="2155" w:type="dxa"/>
            <w:shd w:val="clear" w:color="auto" w:fill="FFFF00"/>
          </w:tcPr>
          <w:p w14:paraId="6BC5CFD2" w14:textId="3C409565" w:rsidR="009B5BF4" w:rsidRPr="00262998" w:rsidRDefault="009B5BF4" w:rsidP="00262998">
            <w:pPr>
              <w:spacing w:line="360" w:lineRule="auto"/>
              <w:jc w:val="both"/>
              <w:rPr>
                <w:rFonts w:ascii="Garamond" w:hAnsi="Garamond" w:cs="Times New Roman"/>
                <w:sz w:val="24"/>
                <w:szCs w:val="24"/>
              </w:rPr>
            </w:pPr>
            <w:r w:rsidRPr="000F7071">
              <w:rPr>
                <w:rFonts w:ascii="Garamond" w:hAnsi="Garamond" w:cs="Times New Roman"/>
                <w:sz w:val="24"/>
                <w:szCs w:val="24"/>
              </w:rPr>
              <w:t>Partially Implemented</w:t>
            </w:r>
          </w:p>
        </w:tc>
      </w:tr>
      <w:tr w:rsidR="009B5BF4" w:rsidRPr="00262998" w14:paraId="622C9AA3" w14:textId="77777777" w:rsidTr="00B045AA">
        <w:tc>
          <w:tcPr>
            <w:tcW w:w="7195" w:type="dxa"/>
            <w:shd w:val="clear" w:color="auto" w:fill="FFFF00"/>
          </w:tcPr>
          <w:p w14:paraId="2A5433E3" w14:textId="32558B59" w:rsidR="009B5BF4" w:rsidRPr="00262998" w:rsidRDefault="009B5BF4"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159.214 Ensure that existing legislation prohibiting child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xml:space="preserve"> is fully implemented and its enforcement monitored (Marshall Islands);</w:t>
            </w:r>
            <w:r>
              <w:rPr>
                <w:rFonts w:ascii="Garamond" w:hAnsi="Garamond" w:cs="Times New Roman"/>
                <w:sz w:val="24"/>
                <w:szCs w:val="24"/>
              </w:rPr>
              <w:t xml:space="preserve"> </w:t>
            </w:r>
            <w:r w:rsidRPr="009B5BF4">
              <w:rPr>
                <w:rFonts w:ascii="Garamond" w:hAnsi="Garamond" w:cs="Times New Roman"/>
                <w:color w:val="0070C0"/>
                <w:sz w:val="24"/>
                <w:szCs w:val="24"/>
              </w:rPr>
              <w:t>Supported</w:t>
            </w:r>
          </w:p>
        </w:tc>
        <w:tc>
          <w:tcPr>
            <w:tcW w:w="2155" w:type="dxa"/>
            <w:shd w:val="clear" w:color="auto" w:fill="FFFF00"/>
          </w:tcPr>
          <w:p w14:paraId="7B5760E1" w14:textId="429505A6" w:rsidR="009B5BF4" w:rsidRPr="00262998" w:rsidRDefault="009B5BF4" w:rsidP="00262998">
            <w:pPr>
              <w:spacing w:line="360" w:lineRule="auto"/>
              <w:jc w:val="both"/>
              <w:rPr>
                <w:rFonts w:ascii="Garamond" w:hAnsi="Garamond" w:cs="Times New Roman"/>
                <w:sz w:val="24"/>
                <w:szCs w:val="24"/>
              </w:rPr>
            </w:pPr>
            <w:r w:rsidRPr="000F7071">
              <w:rPr>
                <w:rFonts w:ascii="Garamond" w:hAnsi="Garamond" w:cs="Times New Roman"/>
                <w:sz w:val="24"/>
                <w:szCs w:val="24"/>
              </w:rPr>
              <w:t>Partially Implemented</w:t>
            </w:r>
          </w:p>
        </w:tc>
      </w:tr>
      <w:tr w:rsidR="009B5BF4" w:rsidRPr="00262998" w14:paraId="04652C80" w14:textId="77777777" w:rsidTr="00581AED">
        <w:tc>
          <w:tcPr>
            <w:tcW w:w="7195" w:type="dxa"/>
            <w:shd w:val="clear" w:color="auto" w:fill="FFFF00"/>
          </w:tcPr>
          <w:p w14:paraId="643545A4" w14:textId="37F602DD" w:rsidR="009B5BF4" w:rsidRPr="00262998" w:rsidRDefault="009B5BF4"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159.215 Continue paying special attention to the implementation of measures to eradicate all forms of child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xml:space="preserve">, including the prevention of child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xml:space="preserve"> in the informal sector (Russian Federation);</w:t>
            </w:r>
            <w:r>
              <w:rPr>
                <w:rFonts w:ascii="Garamond" w:hAnsi="Garamond" w:cs="Times New Roman"/>
                <w:sz w:val="24"/>
                <w:szCs w:val="24"/>
              </w:rPr>
              <w:t xml:space="preserve"> </w:t>
            </w:r>
            <w:r w:rsidRPr="009B5BF4">
              <w:rPr>
                <w:rFonts w:ascii="Garamond" w:hAnsi="Garamond" w:cs="Times New Roman"/>
                <w:color w:val="0070C0"/>
                <w:sz w:val="24"/>
                <w:szCs w:val="24"/>
              </w:rPr>
              <w:t>Supported</w:t>
            </w:r>
          </w:p>
        </w:tc>
        <w:tc>
          <w:tcPr>
            <w:tcW w:w="2155" w:type="dxa"/>
            <w:shd w:val="clear" w:color="auto" w:fill="FFFF00"/>
          </w:tcPr>
          <w:p w14:paraId="6ABD8A07" w14:textId="17B8E041" w:rsidR="009B5BF4" w:rsidRPr="00262998" w:rsidRDefault="009B5BF4" w:rsidP="00262998">
            <w:pPr>
              <w:spacing w:line="360" w:lineRule="auto"/>
              <w:jc w:val="both"/>
              <w:rPr>
                <w:rFonts w:ascii="Garamond" w:hAnsi="Garamond" w:cs="Times New Roman"/>
                <w:sz w:val="24"/>
                <w:szCs w:val="24"/>
              </w:rPr>
            </w:pPr>
            <w:r w:rsidRPr="000F7071">
              <w:rPr>
                <w:rFonts w:ascii="Garamond" w:hAnsi="Garamond" w:cs="Times New Roman"/>
                <w:sz w:val="24"/>
                <w:szCs w:val="24"/>
              </w:rPr>
              <w:t>Partially Implemented</w:t>
            </w:r>
          </w:p>
        </w:tc>
      </w:tr>
      <w:tr w:rsidR="009B5BF4" w:rsidRPr="00262998" w14:paraId="1127F740" w14:textId="77777777" w:rsidTr="00581AED">
        <w:tc>
          <w:tcPr>
            <w:tcW w:w="7195" w:type="dxa"/>
            <w:shd w:val="clear" w:color="auto" w:fill="FFFF00"/>
          </w:tcPr>
          <w:p w14:paraId="3868EAF0" w14:textId="5C0AFDBA" w:rsidR="009B5BF4" w:rsidRPr="00262998" w:rsidRDefault="009B5BF4"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159.216 Strengthen the implementation and enforcement of existing legislation and regulations on child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xml:space="preserve">, including the expansion of the number of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xml:space="preserve">-inspector positions and the filling of all vacant positions with experts who are in possession of strong qualifications in the area of </w:t>
            </w:r>
            <w:r w:rsidRPr="00262998">
              <w:rPr>
                <w:rFonts w:ascii="Garamond" w:hAnsi="Garamond" w:cs="Times New Roman"/>
                <w:sz w:val="24"/>
                <w:szCs w:val="24"/>
              </w:rPr>
              <w:lastRenderedPageBreak/>
              <w:t xml:space="preserve">child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xml:space="preserve"> (Slovenia);</w:t>
            </w:r>
            <w:r>
              <w:rPr>
                <w:rFonts w:ascii="Garamond" w:hAnsi="Garamond" w:cs="Times New Roman"/>
                <w:sz w:val="24"/>
                <w:szCs w:val="24"/>
              </w:rPr>
              <w:t xml:space="preserve"> </w:t>
            </w:r>
            <w:r w:rsidRPr="009B5BF4">
              <w:rPr>
                <w:rFonts w:ascii="Garamond" w:hAnsi="Garamond" w:cs="Times New Roman"/>
                <w:color w:val="0070C0"/>
                <w:sz w:val="24"/>
                <w:szCs w:val="24"/>
              </w:rPr>
              <w:t>Supported</w:t>
            </w:r>
          </w:p>
        </w:tc>
        <w:tc>
          <w:tcPr>
            <w:tcW w:w="2155" w:type="dxa"/>
            <w:shd w:val="clear" w:color="auto" w:fill="FFFF00"/>
          </w:tcPr>
          <w:p w14:paraId="2C09DB1F" w14:textId="06F7D4D7" w:rsidR="009B5BF4" w:rsidRPr="00262998" w:rsidRDefault="009B5BF4" w:rsidP="00262998">
            <w:pPr>
              <w:spacing w:line="360" w:lineRule="auto"/>
              <w:jc w:val="both"/>
              <w:rPr>
                <w:rFonts w:ascii="Garamond" w:hAnsi="Garamond" w:cs="Times New Roman"/>
                <w:sz w:val="24"/>
                <w:szCs w:val="24"/>
              </w:rPr>
            </w:pPr>
            <w:r w:rsidRPr="000F7071">
              <w:rPr>
                <w:rFonts w:ascii="Garamond" w:hAnsi="Garamond" w:cs="Times New Roman"/>
                <w:sz w:val="24"/>
                <w:szCs w:val="24"/>
              </w:rPr>
              <w:lastRenderedPageBreak/>
              <w:t>Partially Implemented</w:t>
            </w:r>
          </w:p>
        </w:tc>
      </w:tr>
      <w:tr w:rsidR="001231B9" w:rsidRPr="00262998" w14:paraId="607C4443" w14:textId="77777777" w:rsidTr="005D71B5">
        <w:tc>
          <w:tcPr>
            <w:tcW w:w="7195" w:type="dxa"/>
            <w:shd w:val="clear" w:color="auto" w:fill="FF0000"/>
          </w:tcPr>
          <w:p w14:paraId="45451490" w14:textId="2900E53B" w:rsidR="001231B9" w:rsidRPr="00262998" w:rsidRDefault="001231B9" w:rsidP="00262998">
            <w:pPr>
              <w:spacing w:line="360" w:lineRule="auto"/>
              <w:jc w:val="both"/>
              <w:rPr>
                <w:rFonts w:ascii="Garamond" w:hAnsi="Garamond" w:cs="Times New Roman"/>
                <w:sz w:val="24"/>
                <w:szCs w:val="24"/>
              </w:rPr>
            </w:pPr>
            <w:r w:rsidRPr="00262998">
              <w:rPr>
                <w:rFonts w:ascii="Garamond" w:hAnsi="Garamond" w:cs="Times New Roman"/>
                <w:sz w:val="24"/>
                <w:szCs w:val="24"/>
              </w:rPr>
              <w:lastRenderedPageBreak/>
              <w:t xml:space="preserve">159.217 Adopt complementary measures to strengthen the national action plan for eradicating the worst forms of child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xml:space="preserve"> before 2028, prioritizing the eradication of the most dangerous conditions of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xml:space="preserve"> for children (Spain);</w:t>
            </w:r>
            <w:r w:rsidR="009B5BF4">
              <w:rPr>
                <w:rFonts w:ascii="Garamond" w:hAnsi="Garamond" w:cs="Times New Roman"/>
                <w:sz w:val="24"/>
                <w:szCs w:val="24"/>
              </w:rPr>
              <w:t xml:space="preserve"> </w:t>
            </w:r>
            <w:r w:rsidR="009B5BF4" w:rsidRPr="009B5BF4">
              <w:rPr>
                <w:rFonts w:ascii="Garamond" w:hAnsi="Garamond" w:cs="Times New Roman"/>
                <w:color w:val="0070C0"/>
                <w:sz w:val="24"/>
                <w:szCs w:val="24"/>
              </w:rPr>
              <w:t>Supported</w:t>
            </w:r>
          </w:p>
        </w:tc>
        <w:tc>
          <w:tcPr>
            <w:tcW w:w="2155" w:type="dxa"/>
            <w:shd w:val="clear" w:color="auto" w:fill="FF0000"/>
          </w:tcPr>
          <w:p w14:paraId="0632A8A4" w14:textId="716447A7" w:rsidR="001231B9" w:rsidRPr="00262998" w:rsidRDefault="001231B9"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Supported </w:t>
            </w:r>
          </w:p>
        </w:tc>
      </w:tr>
    </w:tbl>
    <w:p w14:paraId="63B119F7" w14:textId="77777777" w:rsidR="00DC6286" w:rsidRPr="00262998" w:rsidRDefault="00DC6286" w:rsidP="00262998">
      <w:pPr>
        <w:spacing w:line="360" w:lineRule="auto"/>
        <w:jc w:val="both"/>
        <w:rPr>
          <w:rFonts w:ascii="Garamond" w:hAnsi="Garamond" w:cs="Times New Roman"/>
          <w:sz w:val="24"/>
          <w:szCs w:val="24"/>
        </w:rPr>
      </w:pPr>
    </w:p>
    <w:p w14:paraId="264E26A8" w14:textId="6B7B442C" w:rsidR="001231B9" w:rsidRPr="00F376C1" w:rsidRDefault="003C17F3" w:rsidP="00262998">
      <w:pPr>
        <w:pStyle w:val="Heading2"/>
        <w:numPr>
          <w:ilvl w:val="1"/>
          <w:numId w:val="4"/>
        </w:numPr>
        <w:spacing w:line="360" w:lineRule="auto"/>
        <w:rPr>
          <w:rFonts w:ascii="Garamond" w:hAnsi="Garamond"/>
          <w:b/>
          <w:bCs/>
        </w:rPr>
      </w:pPr>
      <w:bookmarkStart w:id="35" w:name="_Toc135308108"/>
      <w:r w:rsidRPr="00F376C1">
        <w:rPr>
          <w:rFonts w:ascii="Garamond" w:hAnsi="Garamond"/>
          <w:b/>
          <w:bCs/>
        </w:rPr>
        <w:t>Cooperation with Human Rights Mechanisms and Request for Technical A</w:t>
      </w:r>
      <w:r w:rsidR="00C80CEC" w:rsidRPr="00F376C1">
        <w:rPr>
          <w:rFonts w:ascii="Garamond" w:hAnsi="Garamond"/>
          <w:b/>
          <w:bCs/>
        </w:rPr>
        <w:t>ssistance</w:t>
      </w:r>
      <w:bookmarkEnd w:id="35"/>
    </w:p>
    <w:p w14:paraId="02C18380" w14:textId="76DDE32D" w:rsidR="000C7AA3" w:rsidRPr="00262998" w:rsidRDefault="000C7AA3"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Out of 1 recommendation related </w:t>
      </w:r>
      <w:r w:rsidR="002917EE" w:rsidRPr="00262998">
        <w:rPr>
          <w:rFonts w:ascii="Garamond" w:hAnsi="Garamond" w:cs="Times New Roman"/>
          <w:sz w:val="24"/>
          <w:szCs w:val="24"/>
        </w:rPr>
        <w:t>Cooperation with Human Rights Mechanisms and Request for Technical Assistance in</w:t>
      </w:r>
      <w:r w:rsidRPr="00262998">
        <w:rPr>
          <w:rFonts w:ascii="Garamond" w:hAnsi="Garamond" w:cs="Times New Roman"/>
          <w:sz w:val="24"/>
          <w:szCs w:val="24"/>
        </w:rPr>
        <w:t xml:space="preserve"> the third UPR cycle, Nepal supported </w:t>
      </w:r>
      <w:r w:rsidR="002917EE" w:rsidRPr="00262998">
        <w:rPr>
          <w:rFonts w:ascii="Garamond" w:hAnsi="Garamond" w:cs="Times New Roman"/>
          <w:sz w:val="24"/>
          <w:szCs w:val="24"/>
        </w:rPr>
        <w:t>1 recommendation</w:t>
      </w:r>
      <w:r w:rsidRPr="00262998">
        <w:rPr>
          <w:rFonts w:ascii="Garamond" w:hAnsi="Garamond" w:cs="Times New Roman"/>
          <w:sz w:val="24"/>
          <w:szCs w:val="24"/>
        </w:rPr>
        <w:t xml:space="preserve">. Assessment by the coalition considers that </w:t>
      </w:r>
      <w:r w:rsidR="002917EE" w:rsidRPr="00262998">
        <w:rPr>
          <w:rFonts w:ascii="Garamond" w:hAnsi="Garamond" w:cs="Times New Roman"/>
          <w:sz w:val="24"/>
          <w:szCs w:val="24"/>
        </w:rPr>
        <w:t>1(100%) recommendation is partially implemented.</w:t>
      </w:r>
    </w:p>
    <w:p w14:paraId="02848024" w14:textId="05F86067" w:rsidR="00B045AA" w:rsidRPr="00262998" w:rsidRDefault="00C32994" w:rsidP="00262998">
      <w:pPr>
        <w:spacing w:line="360" w:lineRule="auto"/>
        <w:jc w:val="both"/>
        <w:rPr>
          <w:rFonts w:ascii="Garamond" w:hAnsi="Garamond" w:cs="Times New Roman"/>
          <w:sz w:val="24"/>
          <w:szCs w:val="24"/>
        </w:rPr>
      </w:pPr>
      <w:r w:rsidRPr="00262998">
        <w:rPr>
          <w:rFonts w:ascii="Garamond" w:hAnsi="Garamond" w:cs="Times New Roman"/>
          <w:sz w:val="24"/>
          <w:szCs w:val="24"/>
        </w:rPr>
        <w:t>Nepal is a par</w:t>
      </w:r>
      <w:r w:rsidR="003C17F3" w:rsidRPr="00262998">
        <w:rPr>
          <w:rFonts w:ascii="Garamond" w:hAnsi="Garamond" w:cs="Times New Roman"/>
          <w:sz w:val="24"/>
          <w:szCs w:val="24"/>
        </w:rPr>
        <w:t xml:space="preserve">t of and has ratified many </w:t>
      </w:r>
      <w:r w:rsidR="002917EE" w:rsidRPr="00262998">
        <w:rPr>
          <w:rFonts w:ascii="Garamond" w:hAnsi="Garamond" w:cs="Times New Roman"/>
          <w:sz w:val="24"/>
          <w:szCs w:val="24"/>
        </w:rPr>
        <w:t xml:space="preserve">core </w:t>
      </w:r>
      <w:r w:rsidRPr="00262998">
        <w:rPr>
          <w:rFonts w:ascii="Garamond" w:hAnsi="Garamond" w:cs="Times New Roman"/>
          <w:sz w:val="24"/>
          <w:szCs w:val="24"/>
        </w:rPr>
        <w:t>human rights treaties. Despite of this r</w:t>
      </w:r>
      <w:r w:rsidR="00B045AA" w:rsidRPr="00262998">
        <w:rPr>
          <w:rFonts w:ascii="Garamond" w:hAnsi="Garamond" w:cs="Times New Roman"/>
          <w:sz w:val="24"/>
          <w:szCs w:val="24"/>
        </w:rPr>
        <w:t>eports to be submitted to concerned committees as an obligation after ratification of treaties has not been done timely.</w:t>
      </w:r>
      <w:r w:rsidR="00B045AA" w:rsidRPr="00262998">
        <w:rPr>
          <w:rStyle w:val="FootnoteReference"/>
          <w:rFonts w:ascii="Garamond" w:hAnsi="Garamond" w:cs="Times New Roman"/>
          <w:sz w:val="24"/>
          <w:szCs w:val="24"/>
        </w:rPr>
        <w:footnoteReference w:id="93"/>
      </w:r>
      <w:r w:rsidRPr="00262998">
        <w:rPr>
          <w:rFonts w:ascii="Garamond" w:hAnsi="Garamond" w:cs="Times New Roman"/>
          <w:sz w:val="24"/>
          <w:szCs w:val="24"/>
        </w:rPr>
        <w:t xml:space="preserve"> This shows a level of ineffective coordination shown in terms of its own review of international obligations. Nepal is currently a member of UN Human rights council which should make human rights obligation, </w:t>
      </w:r>
      <w:r w:rsidR="00290815" w:rsidRPr="00262998">
        <w:rPr>
          <w:rFonts w:ascii="Garamond" w:hAnsi="Garamond" w:cs="Times New Roman"/>
          <w:sz w:val="24"/>
          <w:szCs w:val="24"/>
        </w:rPr>
        <w:t>accountability,</w:t>
      </w:r>
      <w:r w:rsidRPr="00262998">
        <w:rPr>
          <w:rFonts w:ascii="Garamond" w:hAnsi="Garamond" w:cs="Times New Roman"/>
          <w:sz w:val="24"/>
          <w:szCs w:val="24"/>
        </w:rPr>
        <w:t xml:space="preserve"> and responsibility of their fulfillment more sensitive. </w:t>
      </w:r>
    </w:p>
    <w:tbl>
      <w:tblPr>
        <w:tblStyle w:val="TableGrid"/>
        <w:tblW w:w="0" w:type="auto"/>
        <w:tblLook w:val="04A0" w:firstRow="1" w:lastRow="0" w:firstColumn="1" w:lastColumn="0" w:noHBand="0" w:noVBand="1"/>
      </w:tblPr>
      <w:tblGrid>
        <w:gridCol w:w="7195"/>
        <w:gridCol w:w="2155"/>
      </w:tblGrid>
      <w:tr w:rsidR="00C80CEC" w:rsidRPr="009B5BF4" w14:paraId="507BF588" w14:textId="77777777" w:rsidTr="00C80CEC">
        <w:tc>
          <w:tcPr>
            <w:tcW w:w="7195" w:type="dxa"/>
          </w:tcPr>
          <w:p w14:paraId="468DCC4B" w14:textId="6951E908" w:rsidR="00C80CEC" w:rsidRPr="009B5BF4" w:rsidRDefault="00C80CEC" w:rsidP="009B5BF4">
            <w:pPr>
              <w:spacing w:line="360" w:lineRule="auto"/>
              <w:jc w:val="both"/>
              <w:rPr>
                <w:rFonts w:ascii="Garamond" w:hAnsi="Garamond" w:cs="Times New Roman"/>
                <w:b/>
                <w:bCs/>
                <w:sz w:val="24"/>
                <w:szCs w:val="24"/>
              </w:rPr>
            </w:pPr>
            <w:r w:rsidRPr="009B5BF4">
              <w:rPr>
                <w:rFonts w:ascii="Garamond" w:hAnsi="Garamond" w:cs="Times New Roman"/>
                <w:b/>
                <w:bCs/>
                <w:sz w:val="24"/>
                <w:szCs w:val="24"/>
              </w:rPr>
              <w:t>Re</w:t>
            </w:r>
            <w:r w:rsidR="009B5BF4">
              <w:rPr>
                <w:rFonts w:ascii="Garamond" w:hAnsi="Garamond" w:cs="Times New Roman"/>
                <w:b/>
                <w:bCs/>
                <w:sz w:val="24"/>
                <w:szCs w:val="24"/>
              </w:rPr>
              <w:t>commendation: Cooperation with Human R</w:t>
            </w:r>
            <w:r w:rsidRPr="009B5BF4">
              <w:rPr>
                <w:rFonts w:ascii="Garamond" w:hAnsi="Garamond" w:cs="Times New Roman"/>
                <w:b/>
                <w:bCs/>
                <w:sz w:val="24"/>
                <w:szCs w:val="24"/>
              </w:rPr>
              <w:t xml:space="preserve">ights </w:t>
            </w:r>
            <w:r w:rsidR="009B5BF4">
              <w:rPr>
                <w:rFonts w:ascii="Garamond" w:hAnsi="Garamond" w:cs="Times New Roman"/>
                <w:b/>
                <w:bCs/>
                <w:sz w:val="24"/>
                <w:szCs w:val="24"/>
              </w:rPr>
              <w:t>M</w:t>
            </w:r>
            <w:r w:rsidR="006E5B37" w:rsidRPr="009B5BF4">
              <w:rPr>
                <w:rFonts w:ascii="Garamond" w:hAnsi="Garamond" w:cs="Times New Roman"/>
                <w:b/>
                <w:bCs/>
                <w:sz w:val="24"/>
                <w:szCs w:val="24"/>
              </w:rPr>
              <w:t>echanisms</w:t>
            </w:r>
            <w:r w:rsidR="009B5BF4">
              <w:rPr>
                <w:rFonts w:ascii="Garamond" w:hAnsi="Garamond" w:cs="Times New Roman"/>
                <w:b/>
                <w:bCs/>
                <w:sz w:val="24"/>
                <w:szCs w:val="24"/>
              </w:rPr>
              <w:t xml:space="preserve"> and R</w:t>
            </w:r>
            <w:r w:rsidRPr="009B5BF4">
              <w:rPr>
                <w:rFonts w:ascii="Garamond" w:hAnsi="Garamond" w:cs="Times New Roman"/>
                <w:b/>
                <w:bCs/>
                <w:sz w:val="24"/>
                <w:szCs w:val="24"/>
              </w:rPr>
              <w:t xml:space="preserve">equest for </w:t>
            </w:r>
            <w:r w:rsidR="009B5BF4">
              <w:rPr>
                <w:rFonts w:ascii="Garamond" w:hAnsi="Garamond" w:cs="Times New Roman"/>
                <w:b/>
                <w:bCs/>
                <w:sz w:val="24"/>
                <w:szCs w:val="24"/>
              </w:rPr>
              <w:t>Technical A</w:t>
            </w:r>
            <w:r w:rsidRPr="009B5BF4">
              <w:rPr>
                <w:rFonts w:ascii="Garamond" w:hAnsi="Garamond" w:cs="Times New Roman"/>
                <w:b/>
                <w:bCs/>
                <w:sz w:val="24"/>
                <w:szCs w:val="24"/>
              </w:rPr>
              <w:t>ssistance</w:t>
            </w:r>
          </w:p>
        </w:tc>
        <w:tc>
          <w:tcPr>
            <w:tcW w:w="2155" w:type="dxa"/>
          </w:tcPr>
          <w:p w14:paraId="48E33BDA" w14:textId="17F44B58" w:rsidR="00C80CEC" w:rsidRPr="009B5BF4" w:rsidRDefault="006E5B37" w:rsidP="009B5BF4">
            <w:pPr>
              <w:spacing w:line="360" w:lineRule="auto"/>
              <w:jc w:val="center"/>
              <w:rPr>
                <w:rFonts w:ascii="Garamond" w:hAnsi="Garamond" w:cs="Times New Roman"/>
                <w:b/>
                <w:bCs/>
                <w:sz w:val="24"/>
                <w:szCs w:val="24"/>
              </w:rPr>
            </w:pPr>
            <w:r w:rsidRPr="009B5BF4">
              <w:rPr>
                <w:rFonts w:ascii="Garamond" w:hAnsi="Garamond" w:cs="Times New Roman"/>
                <w:b/>
                <w:bCs/>
                <w:sz w:val="24"/>
                <w:szCs w:val="24"/>
              </w:rPr>
              <w:t>Status</w:t>
            </w:r>
          </w:p>
        </w:tc>
      </w:tr>
      <w:tr w:rsidR="00C80CEC" w:rsidRPr="00262998" w14:paraId="10A14BD6" w14:textId="77777777" w:rsidTr="00C32994">
        <w:tc>
          <w:tcPr>
            <w:tcW w:w="7195" w:type="dxa"/>
            <w:shd w:val="clear" w:color="auto" w:fill="FFFF00"/>
          </w:tcPr>
          <w:p w14:paraId="3E874C5B" w14:textId="3B25A9EB" w:rsidR="00C80CEC" w:rsidRPr="00262998" w:rsidRDefault="006E5B37" w:rsidP="00262998">
            <w:pPr>
              <w:spacing w:line="360" w:lineRule="auto"/>
              <w:jc w:val="both"/>
              <w:rPr>
                <w:rFonts w:ascii="Garamond" w:hAnsi="Garamond" w:cs="Times New Roman"/>
                <w:sz w:val="24"/>
                <w:szCs w:val="24"/>
              </w:rPr>
            </w:pPr>
            <w:r w:rsidRPr="00262998">
              <w:rPr>
                <w:rFonts w:ascii="Garamond" w:hAnsi="Garamond" w:cs="Times New Roman"/>
                <w:sz w:val="24"/>
                <w:szCs w:val="24"/>
              </w:rPr>
              <w:t>159.5 Continue to participate constructively in international human rights mechanisms (Nicaragua);</w:t>
            </w:r>
            <w:r w:rsidR="009B5BF4">
              <w:rPr>
                <w:rFonts w:ascii="Garamond" w:hAnsi="Garamond" w:cs="Times New Roman"/>
                <w:sz w:val="24"/>
                <w:szCs w:val="24"/>
              </w:rPr>
              <w:t xml:space="preserve"> </w:t>
            </w:r>
            <w:r w:rsidR="009B5BF4" w:rsidRPr="009B5BF4">
              <w:rPr>
                <w:rFonts w:ascii="Garamond" w:hAnsi="Garamond" w:cs="Times New Roman"/>
                <w:color w:val="0070C0"/>
                <w:sz w:val="24"/>
                <w:szCs w:val="24"/>
              </w:rPr>
              <w:t>Supported</w:t>
            </w:r>
          </w:p>
        </w:tc>
        <w:tc>
          <w:tcPr>
            <w:tcW w:w="2155" w:type="dxa"/>
            <w:shd w:val="clear" w:color="auto" w:fill="FFFF00"/>
          </w:tcPr>
          <w:p w14:paraId="678912C0" w14:textId="3EF79541" w:rsidR="00C80CEC" w:rsidRPr="00262998" w:rsidRDefault="009B5BF4"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bl>
    <w:p w14:paraId="482A0822" w14:textId="77777777" w:rsidR="00C80CEC" w:rsidRPr="00262998" w:rsidRDefault="00C80CEC" w:rsidP="00262998">
      <w:pPr>
        <w:spacing w:line="360" w:lineRule="auto"/>
        <w:jc w:val="both"/>
        <w:rPr>
          <w:rFonts w:ascii="Garamond" w:hAnsi="Garamond" w:cs="Times New Roman"/>
          <w:sz w:val="24"/>
          <w:szCs w:val="24"/>
        </w:rPr>
      </w:pPr>
    </w:p>
    <w:p w14:paraId="48A41B8D" w14:textId="3D53A208" w:rsidR="001231B9" w:rsidRPr="00F376C1" w:rsidRDefault="003C17F3" w:rsidP="00262998">
      <w:pPr>
        <w:pStyle w:val="Heading2"/>
        <w:numPr>
          <w:ilvl w:val="1"/>
          <w:numId w:val="4"/>
        </w:numPr>
        <w:spacing w:line="360" w:lineRule="auto"/>
        <w:rPr>
          <w:rFonts w:ascii="Garamond" w:hAnsi="Garamond"/>
          <w:b/>
          <w:bCs/>
        </w:rPr>
      </w:pPr>
      <w:bookmarkStart w:id="36" w:name="_Toc135308109"/>
      <w:r w:rsidRPr="00F376C1">
        <w:rPr>
          <w:rFonts w:ascii="Garamond" w:hAnsi="Garamond"/>
          <w:b/>
          <w:bCs/>
        </w:rPr>
        <w:t>Cooperation and Follow-up with Special P</w:t>
      </w:r>
      <w:r w:rsidR="006E5B37" w:rsidRPr="00F376C1">
        <w:rPr>
          <w:rFonts w:ascii="Garamond" w:hAnsi="Garamond"/>
          <w:b/>
          <w:bCs/>
        </w:rPr>
        <w:t>rocedures</w:t>
      </w:r>
      <w:bookmarkEnd w:id="36"/>
    </w:p>
    <w:p w14:paraId="2A60DEC4" w14:textId="34E0D03D" w:rsidR="00037D40" w:rsidRPr="00262998" w:rsidRDefault="00037D40" w:rsidP="00262998">
      <w:pPr>
        <w:spacing w:line="360" w:lineRule="auto"/>
        <w:jc w:val="both"/>
        <w:rPr>
          <w:rFonts w:ascii="Garamond" w:hAnsi="Garamond" w:cs="Times New Roman"/>
          <w:sz w:val="24"/>
          <w:szCs w:val="24"/>
        </w:rPr>
      </w:pPr>
      <w:bookmarkStart w:id="37" w:name="_Hlk133343737"/>
      <w:r w:rsidRPr="00262998">
        <w:rPr>
          <w:rFonts w:ascii="Garamond" w:hAnsi="Garamond" w:cs="Times New Roman"/>
          <w:sz w:val="24"/>
          <w:szCs w:val="24"/>
        </w:rPr>
        <w:t xml:space="preserve">Out of 1 recommendation related Cooperation </w:t>
      </w:r>
      <w:r w:rsidR="003C34B5" w:rsidRPr="00262998">
        <w:rPr>
          <w:rFonts w:ascii="Garamond" w:hAnsi="Garamond" w:cs="Times New Roman"/>
          <w:sz w:val="24"/>
          <w:szCs w:val="24"/>
        </w:rPr>
        <w:t xml:space="preserve">and Follow-up with Special </w:t>
      </w:r>
      <w:r w:rsidR="00BD1419" w:rsidRPr="00262998">
        <w:rPr>
          <w:rFonts w:ascii="Garamond" w:hAnsi="Garamond" w:cs="Times New Roman"/>
          <w:sz w:val="24"/>
          <w:szCs w:val="24"/>
        </w:rPr>
        <w:t>Procedures</w:t>
      </w:r>
      <w:r w:rsidRPr="00262998">
        <w:rPr>
          <w:rFonts w:ascii="Garamond" w:hAnsi="Garamond" w:cs="Times New Roman"/>
          <w:sz w:val="24"/>
          <w:szCs w:val="24"/>
        </w:rPr>
        <w:t xml:space="preserve"> in the third UPR cycle, Nepal supported 1 recommendation. Assessment by the coalition considers that 1(100%) recommendation is partially implemented.</w:t>
      </w:r>
    </w:p>
    <w:bookmarkEnd w:id="37"/>
    <w:p w14:paraId="240F6EE4" w14:textId="39BA6774" w:rsidR="00B85F5E" w:rsidRPr="00262998" w:rsidRDefault="00B85F5E" w:rsidP="00262998">
      <w:pPr>
        <w:spacing w:line="360" w:lineRule="auto"/>
        <w:jc w:val="both"/>
        <w:rPr>
          <w:rFonts w:ascii="Garamond" w:hAnsi="Garamond" w:cs="Times New Roman"/>
          <w:sz w:val="24"/>
          <w:szCs w:val="24"/>
        </w:rPr>
      </w:pPr>
      <w:r w:rsidRPr="00262998">
        <w:rPr>
          <w:rFonts w:ascii="Garamond" w:hAnsi="Garamond" w:cs="Times New Roman"/>
          <w:sz w:val="24"/>
          <w:szCs w:val="24"/>
        </w:rPr>
        <w:t>Nepal</w:t>
      </w:r>
      <w:r w:rsidR="00C256BC" w:rsidRPr="00262998">
        <w:rPr>
          <w:rFonts w:ascii="Garamond" w:hAnsi="Garamond" w:cs="Times New Roman"/>
          <w:sz w:val="24"/>
          <w:szCs w:val="24"/>
        </w:rPr>
        <w:t xml:space="preserve"> currently</w:t>
      </w:r>
      <w:r w:rsidRPr="00262998">
        <w:rPr>
          <w:rFonts w:ascii="Garamond" w:hAnsi="Garamond" w:cs="Times New Roman"/>
          <w:sz w:val="24"/>
          <w:szCs w:val="24"/>
        </w:rPr>
        <w:t xml:space="preserve"> has not extended </w:t>
      </w:r>
      <w:r w:rsidR="00C256BC" w:rsidRPr="00262998">
        <w:rPr>
          <w:rFonts w:ascii="Garamond" w:hAnsi="Garamond" w:cs="Times New Roman"/>
          <w:sz w:val="24"/>
          <w:szCs w:val="24"/>
        </w:rPr>
        <w:t xml:space="preserve">standing invitation to special procedure mandate holders. Special rapporteur on extreme poverty and human rights Olivier De </w:t>
      </w:r>
      <w:proofErr w:type="spellStart"/>
      <w:r w:rsidR="00C256BC" w:rsidRPr="00262998">
        <w:rPr>
          <w:rFonts w:ascii="Garamond" w:hAnsi="Garamond" w:cs="Times New Roman"/>
          <w:sz w:val="24"/>
          <w:szCs w:val="24"/>
        </w:rPr>
        <w:t>Schutter</w:t>
      </w:r>
      <w:proofErr w:type="spellEnd"/>
      <w:r w:rsidR="00C256BC" w:rsidRPr="00262998">
        <w:rPr>
          <w:rFonts w:ascii="Garamond" w:hAnsi="Garamond" w:cs="Times New Roman"/>
          <w:sz w:val="24"/>
          <w:szCs w:val="24"/>
        </w:rPr>
        <w:t xml:space="preserve"> did visit Nepal from 29</w:t>
      </w:r>
      <w:r w:rsidR="00C256BC" w:rsidRPr="00262998">
        <w:rPr>
          <w:rFonts w:ascii="Garamond" w:hAnsi="Garamond" w:cs="Times New Roman"/>
          <w:sz w:val="24"/>
          <w:szCs w:val="24"/>
          <w:vertAlign w:val="superscript"/>
        </w:rPr>
        <w:t>th</w:t>
      </w:r>
      <w:r w:rsidR="00C256BC" w:rsidRPr="00262998">
        <w:rPr>
          <w:rFonts w:ascii="Garamond" w:hAnsi="Garamond" w:cs="Times New Roman"/>
          <w:sz w:val="24"/>
          <w:szCs w:val="24"/>
        </w:rPr>
        <w:t xml:space="preserve"> November to 9</w:t>
      </w:r>
      <w:r w:rsidR="00C256BC" w:rsidRPr="00262998">
        <w:rPr>
          <w:rFonts w:ascii="Garamond" w:hAnsi="Garamond" w:cs="Times New Roman"/>
          <w:sz w:val="24"/>
          <w:szCs w:val="24"/>
          <w:vertAlign w:val="superscript"/>
        </w:rPr>
        <w:t>th</w:t>
      </w:r>
      <w:r w:rsidR="00C256BC" w:rsidRPr="00262998">
        <w:rPr>
          <w:rFonts w:ascii="Garamond" w:hAnsi="Garamond" w:cs="Times New Roman"/>
          <w:sz w:val="24"/>
          <w:szCs w:val="24"/>
        </w:rPr>
        <w:t xml:space="preserve"> December 2021. The report based on the visit presents that </w:t>
      </w:r>
      <w:r w:rsidR="00E437EF" w:rsidRPr="00262998">
        <w:rPr>
          <w:rFonts w:ascii="Garamond" w:hAnsi="Garamond" w:cs="Times New Roman"/>
          <w:sz w:val="24"/>
          <w:szCs w:val="24"/>
        </w:rPr>
        <w:t>social</w:t>
      </w:r>
      <w:r w:rsidR="00C256BC" w:rsidRPr="00262998">
        <w:rPr>
          <w:rFonts w:ascii="Garamond" w:hAnsi="Garamond" w:cs="Times New Roman"/>
          <w:sz w:val="24"/>
          <w:szCs w:val="24"/>
        </w:rPr>
        <w:t xml:space="preserve"> protection </w:t>
      </w:r>
      <w:r w:rsidR="00C256BC" w:rsidRPr="00262998">
        <w:rPr>
          <w:rFonts w:ascii="Garamond" w:hAnsi="Garamond" w:cs="Times New Roman"/>
          <w:sz w:val="24"/>
          <w:szCs w:val="24"/>
        </w:rPr>
        <w:lastRenderedPageBreak/>
        <w:t xml:space="preserve">mechanisms in Nepal still lack inclusive coverage, socio-economic rights guaranteed through constitution and legislative means are not fully reflective in </w:t>
      </w:r>
      <w:r w:rsidR="00AA3F86" w:rsidRPr="00262998">
        <w:rPr>
          <w:rFonts w:ascii="Garamond" w:hAnsi="Garamond" w:cs="Times New Roman"/>
          <w:sz w:val="24"/>
          <w:szCs w:val="24"/>
        </w:rPr>
        <w:t>practice. It</w:t>
      </w:r>
      <w:r w:rsidR="00C256BC" w:rsidRPr="00262998">
        <w:rPr>
          <w:rFonts w:ascii="Garamond" w:hAnsi="Garamond" w:cs="Times New Roman"/>
          <w:sz w:val="24"/>
          <w:szCs w:val="24"/>
        </w:rPr>
        <w:t xml:space="preserve"> further postulated that wealth inequality is at a rise with marginalized sections of society facing </w:t>
      </w:r>
      <w:r w:rsidR="00E437EF" w:rsidRPr="00262998">
        <w:rPr>
          <w:rFonts w:ascii="Garamond" w:hAnsi="Garamond" w:cs="Times New Roman"/>
          <w:sz w:val="24"/>
          <w:szCs w:val="24"/>
        </w:rPr>
        <w:t>disproportionate consequences of inequality.</w:t>
      </w:r>
      <w:r w:rsidR="008C7DB1" w:rsidRPr="00262998">
        <w:rPr>
          <w:rStyle w:val="FootnoteReference"/>
          <w:rFonts w:ascii="Garamond" w:hAnsi="Garamond" w:cs="Times New Roman"/>
          <w:sz w:val="24"/>
          <w:szCs w:val="24"/>
        </w:rPr>
        <w:footnoteReference w:id="94"/>
      </w:r>
    </w:p>
    <w:tbl>
      <w:tblPr>
        <w:tblStyle w:val="TableGrid"/>
        <w:tblW w:w="0" w:type="auto"/>
        <w:tblLook w:val="04A0" w:firstRow="1" w:lastRow="0" w:firstColumn="1" w:lastColumn="0" w:noHBand="0" w:noVBand="1"/>
      </w:tblPr>
      <w:tblGrid>
        <w:gridCol w:w="7195"/>
        <w:gridCol w:w="2155"/>
      </w:tblGrid>
      <w:tr w:rsidR="006E5B37" w:rsidRPr="009219F4" w14:paraId="05534889" w14:textId="77777777" w:rsidTr="006E5B37">
        <w:tc>
          <w:tcPr>
            <w:tcW w:w="7195" w:type="dxa"/>
          </w:tcPr>
          <w:p w14:paraId="0EE6CCDA" w14:textId="24B74DD0" w:rsidR="006E5B37" w:rsidRPr="009219F4" w:rsidRDefault="006E5B37" w:rsidP="00262998">
            <w:pPr>
              <w:spacing w:line="360" w:lineRule="auto"/>
              <w:jc w:val="both"/>
              <w:rPr>
                <w:rFonts w:ascii="Garamond" w:hAnsi="Garamond" w:cs="Times New Roman"/>
                <w:b/>
                <w:bCs/>
                <w:sz w:val="24"/>
                <w:szCs w:val="24"/>
              </w:rPr>
            </w:pPr>
            <w:r w:rsidRPr="009219F4">
              <w:rPr>
                <w:rFonts w:ascii="Garamond" w:hAnsi="Garamond" w:cs="Times New Roman"/>
                <w:b/>
                <w:bCs/>
                <w:sz w:val="24"/>
                <w:szCs w:val="24"/>
              </w:rPr>
              <w:t>R</w:t>
            </w:r>
            <w:r w:rsidR="009219F4">
              <w:rPr>
                <w:rFonts w:ascii="Garamond" w:hAnsi="Garamond" w:cs="Times New Roman"/>
                <w:b/>
                <w:bCs/>
                <w:sz w:val="24"/>
                <w:szCs w:val="24"/>
              </w:rPr>
              <w:t>ecommendation: Cooperation and Follow-up with Special P</w:t>
            </w:r>
            <w:r w:rsidRPr="009219F4">
              <w:rPr>
                <w:rFonts w:ascii="Garamond" w:hAnsi="Garamond" w:cs="Times New Roman"/>
                <w:b/>
                <w:bCs/>
                <w:sz w:val="24"/>
                <w:szCs w:val="24"/>
              </w:rPr>
              <w:t>rocedures</w:t>
            </w:r>
          </w:p>
        </w:tc>
        <w:tc>
          <w:tcPr>
            <w:tcW w:w="2155" w:type="dxa"/>
          </w:tcPr>
          <w:p w14:paraId="474D8E27" w14:textId="11480EFC" w:rsidR="006E5B37" w:rsidRPr="009219F4" w:rsidRDefault="006E5B37" w:rsidP="009219F4">
            <w:pPr>
              <w:spacing w:line="360" w:lineRule="auto"/>
              <w:jc w:val="center"/>
              <w:rPr>
                <w:rFonts w:ascii="Garamond" w:hAnsi="Garamond" w:cs="Times New Roman"/>
                <w:b/>
                <w:bCs/>
                <w:sz w:val="24"/>
                <w:szCs w:val="24"/>
              </w:rPr>
            </w:pPr>
            <w:r w:rsidRPr="009219F4">
              <w:rPr>
                <w:rFonts w:ascii="Garamond" w:hAnsi="Garamond" w:cs="Times New Roman"/>
                <w:b/>
                <w:bCs/>
                <w:sz w:val="24"/>
                <w:szCs w:val="24"/>
              </w:rPr>
              <w:t>Status</w:t>
            </w:r>
          </w:p>
        </w:tc>
      </w:tr>
      <w:tr w:rsidR="006E5B37" w:rsidRPr="00262998" w14:paraId="09CB6510" w14:textId="77777777" w:rsidTr="004102D4">
        <w:tc>
          <w:tcPr>
            <w:tcW w:w="7195" w:type="dxa"/>
            <w:shd w:val="clear" w:color="auto" w:fill="FFFF00"/>
          </w:tcPr>
          <w:p w14:paraId="6712657E" w14:textId="4D1700C2" w:rsidR="006E5B37" w:rsidRPr="00262998" w:rsidRDefault="006E5B37" w:rsidP="00262998">
            <w:pPr>
              <w:spacing w:line="360" w:lineRule="auto"/>
              <w:jc w:val="both"/>
              <w:rPr>
                <w:rFonts w:ascii="Garamond" w:hAnsi="Garamond" w:cs="Times New Roman"/>
                <w:sz w:val="24"/>
                <w:szCs w:val="24"/>
              </w:rPr>
            </w:pPr>
            <w:r w:rsidRPr="00262998">
              <w:rPr>
                <w:rFonts w:ascii="Garamond" w:hAnsi="Garamond" w:cs="Times New Roman"/>
                <w:sz w:val="24"/>
                <w:szCs w:val="24"/>
              </w:rPr>
              <w:t>159.10 Consider extending a standing invitation to all special procedure mandate holders of the Human Rights Council, as previously recommended  (Latvia); Intensify efforts to promote cooperation with the United Nations human rights system and consider issuing a standing invitation to special procedure mandate holders (Republic of Korea); Proactively engage with United Nations special procedures whose requests for a country visit are pending and consider issuing a standing invitation to all of them (Ukraine);</w:t>
            </w:r>
            <w:r w:rsidR="009219F4">
              <w:rPr>
                <w:rFonts w:ascii="Garamond" w:hAnsi="Garamond" w:cs="Times New Roman"/>
                <w:sz w:val="24"/>
                <w:szCs w:val="24"/>
              </w:rPr>
              <w:t xml:space="preserve"> </w:t>
            </w:r>
            <w:r w:rsidR="009219F4" w:rsidRPr="009219F4">
              <w:rPr>
                <w:rFonts w:ascii="Garamond" w:hAnsi="Garamond" w:cs="Times New Roman"/>
                <w:color w:val="0070C0"/>
                <w:sz w:val="24"/>
                <w:szCs w:val="24"/>
              </w:rPr>
              <w:t>Supported</w:t>
            </w:r>
          </w:p>
        </w:tc>
        <w:tc>
          <w:tcPr>
            <w:tcW w:w="2155" w:type="dxa"/>
            <w:shd w:val="clear" w:color="auto" w:fill="FFFF00"/>
          </w:tcPr>
          <w:p w14:paraId="47CC75AE" w14:textId="181086FB" w:rsidR="006E5B37" w:rsidRPr="00262998" w:rsidRDefault="009219F4"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bl>
    <w:p w14:paraId="79E1B2D8" w14:textId="77777777" w:rsidR="006E5B37" w:rsidRPr="00262998" w:rsidRDefault="006E5B37" w:rsidP="00262998">
      <w:pPr>
        <w:spacing w:line="360" w:lineRule="auto"/>
        <w:jc w:val="both"/>
        <w:rPr>
          <w:rFonts w:ascii="Garamond" w:hAnsi="Garamond" w:cs="Times New Roman"/>
          <w:sz w:val="24"/>
          <w:szCs w:val="24"/>
        </w:rPr>
      </w:pPr>
    </w:p>
    <w:p w14:paraId="3397666B" w14:textId="40FCE42F" w:rsidR="006E5B37" w:rsidRPr="00F376C1" w:rsidRDefault="00E11A4F" w:rsidP="00262998">
      <w:pPr>
        <w:pStyle w:val="Heading2"/>
        <w:numPr>
          <w:ilvl w:val="1"/>
          <w:numId w:val="4"/>
        </w:numPr>
        <w:spacing w:line="360" w:lineRule="auto"/>
        <w:rPr>
          <w:rFonts w:ascii="Garamond" w:hAnsi="Garamond"/>
          <w:b/>
          <w:bCs/>
        </w:rPr>
      </w:pPr>
      <w:bookmarkStart w:id="38" w:name="_Toc135308110"/>
      <w:r w:rsidRPr="00F376C1">
        <w:rPr>
          <w:rFonts w:ascii="Garamond" w:hAnsi="Garamond"/>
          <w:b/>
          <w:bCs/>
        </w:rPr>
        <w:t>2030 Agenda and Other Voluntary C</w:t>
      </w:r>
      <w:r w:rsidR="006E5B37" w:rsidRPr="00F376C1">
        <w:rPr>
          <w:rFonts w:ascii="Garamond" w:hAnsi="Garamond"/>
          <w:b/>
          <w:bCs/>
        </w:rPr>
        <w:t>ommitments</w:t>
      </w:r>
      <w:bookmarkEnd w:id="38"/>
      <w:r w:rsidR="006E5B37" w:rsidRPr="00F376C1">
        <w:rPr>
          <w:rFonts w:ascii="Garamond" w:hAnsi="Garamond"/>
          <w:b/>
          <w:bCs/>
        </w:rPr>
        <w:t xml:space="preserve"> </w:t>
      </w:r>
    </w:p>
    <w:p w14:paraId="6B739E99" w14:textId="23EBA4FA" w:rsidR="003C34B5" w:rsidRPr="00262998" w:rsidRDefault="00BD1419" w:rsidP="00262998">
      <w:pPr>
        <w:spacing w:line="360" w:lineRule="auto"/>
        <w:jc w:val="both"/>
        <w:rPr>
          <w:rFonts w:ascii="Garamond" w:hAnsi="Garamond" w:cs="Times New Roman"/>
          <w:sz w:val="24"/>
          <w:szCs w:val="24"/>
        </w:rPr>
      </w:pPr>
      <w:r w:rsidRPr="00262998">
        <w:rPr>
          <w:rFonts w:ascii="Garamond" w:hAnsi="Garamond" w:cs="Times New Roman"/>
          <w:sz w:val="24"/>
          <w:szCs w:val="24"/>
        </w:rPr>
        <w:t>Out of 2 recommendations related</w:t>
      </w:r>
      <w:r w:rsidR="00D33EE3" w:rsidRPr="00262998">
        <w:rPr>
          <w:rFonts w:ascii="Garamond" w:hAnsi="Garamond" w:cs="Times New Roman"/>
          <w:sz w:val="24"/>
          <w:szCs w:val="24"/>
        </w:rPr>
        <w:t xml:space="preserve"> to</w:t>
      </w:r>
      <w:r w:rsidRPr="00262998">
        <w:rPr>
          <w:rFonts w:ascii="Garamond" w:hAnsi="Garamond" w:cs="Times New Roman"/>
          <w:sz w:val="24"/>
          <w:szCs w:val="24"/>
        </w:rPr>
        <w:t xml:space="preserve"> 2030 Agenda and other Voluntary Commitments in the third UPR cycle, Nepal supported all 2 recommendations. Assessment by the coalition considers that 2(100%) recommendation were partially implemented.</w:t>
      </w:r>
    </w:p>
    <w:p w14:paraId="08CF3449" w14:textId="60AD92BE" w:rsidR="009A7DAE" w:rsidRDefault="009A7DAE" w:rsidP="00262998">
      <w:pPr>
        <w:spacing w:line="360" w:lineRule="auto"/>
        <w:jc w:val="both"/>
        <w:rPr>
          <w:rFonts w:ascii="Garamond" w:hAnsi="Garamond" w:cs="Times New Roman"/>
          <w:sz w:val="24"/>
          <w:szCs w:val="24"/>
        </w:rPr>
      </w:pPr>
      <w:r w:rsidRPr="00262998">
        <w:rPr>
          <w:rFonts w:ascii="Garamond" w:hAnsi="Garamond" w:cs="Times New Roman"/>
          <w:sz w:val="24"/>
          <w:szCs w:val="24"/>
        </w:rPr>
        <w:t>A study on socio-economic assessment of Nepal in relation</w:t>
      </w:r>
      <w:r w:rsidR="00D13A8E" w:rsidRPr="00262998">
        <w:rPr>
          <w:rFonts w:ascii="Garamond" w:hAnsi="Garamond" w:cs="Times New Roman"/>
          <w:sz w:val="24"/>
          <w:szCs w:val="24"/>
        </w:rPr>
        <w:t xml:space="preserve"> to Covid-19</w:t>
      </w:r>
      <w:r w:rsidRPr="00262998">
        <w:rPr>
          <w:rFonts w:ascii="Garamond" w:hAnsi="Garamond" w:cs="Times New Roman"/>
          <w:sz w:val="24"/>
          <w:szCs w:val="24"/>
        </w:rPr>
        <w:t xml:space="preserve"> </w:t>
      </w:r>
      <w:r w:rsidR="00D13A8E" w:rsidRPr="00262998">
        <w:rPr>
          <w:rFonts w:ascii="Garamond" w:hAnsi="Garamond" w:cs="Times New Roman"/>
          <w:sz w:val="24"/>
          <w:szCs w:val="24"/>
        </w:rPr>
        <w:t>postulated</w:t>
      </w:r>
      <w:r w:rsidRPr="00262998">
        <w:rPr>
          <w:rFonts w:ascii="Garamond" w:hAnsi="Garamond" w:cs="Times New Roman"/>
          <w:sz w:val="24"/>
          <w:szCs w:val="24"/>
        </w:rPr>
        <w:t xml:space="preserve"> that balancing economic, social, environmental, political</w:t>
      </w:r>
      <w:r w:rsidR="00D13A8E" w:rsidRPr="00262998">
        <w:rPr>
          <w:rFonts w:ascii="Garamond" w:hAnsi="Garamond" w:cs="Times New Roman"/>
          <w:sz w:val="24"/>
          <w:szCs w:val="24"/>
        </w:rPr>
        <w:t xml:space="preserve"> concerns</w:t>
      </w:r>
      <w:r w:rsidRPr="00262998">
        <w:rPr>
          <w:rFonts w:ascii="Garamond" w:hAnsi="Garamond" w:cs="Times New Roman"/>
          <w:sz w:val="24"/>
          <w:szCs w:val="24"/>
        </w:rPr>
        <w:t xml:space="preserve"> is crucial for building an sustainability centered post-covid </w:t>
      </w:r>
      <w:r w:rsidR="00D13A8E" w:rsidRPr="00262998">
        <w:rPr>
          <w:rFonts w:ascii="Garamond" w:hAnsi="Garamond" w:cs="Times New Roman"/>
          <w:sz w:val="24"/>
          <w:szCs w:val="24"/>
        </w:rPr>
        <w:t>society</w:t>
      </w:r>
      <w:r w:rsidRPr="00262998">
        <w:rPr>
          <w:rFonts w:ascii="Garamond" w:hAnsi="Garamond" w:cs="Times New Roman"/>
          <w:sz w:val="24"/>
          <w:szCs w:val="24"/>
        </w:rPr>
        <w:t>.</w:t>
      </w:r>
      <w:r w:rsidRPr="00262998">
        <w:rPr>
          <w:rStyle w:val="FootnoteReference"/>
          <w:rFonts w:ascii="Garamond" w:hAnsi="Garamond" w:cs="Times New Roman"/>
          <w:sz w:val="24"/>
          <w:szCs w:val="24"/>
        </w:rPr>
        <w:footnoteReference w:id="95"/>
      </w:r>
      <w:r w:rsidRPr="00262998">
        <w:rPr>
          <w:rFonts w:ascii="Garamond" w:hAnsi="Garamond" w:cs="Times New Roman"/>
          <w:sz w:val="24"/>
          <w:szCs w:val="24"/>
        </w:rPr>
        <w:t xml:space="preserve"> The National Human Development Report</w:t>
      </w:r>
      <w:r w:rsidR="00D13A8E" w:rsidRPr="00262998">
        <w:rPr>
          <w:rFonts w:ascii="Garamond" w:hAnsi="Garamond" w:cs="Times New Roman"/>
          <w:sz w:val="24"/>
          <w:szCs w:val="24"/>
        </w:rPr>
        <w:t xml:space="preserve"> 2020</w:t>
      </w:r>
      <w:r w:rsidRPr="00262998">
        <w:rPr>
          <w:rFonts w:ascii="Garamond" w:hAnsi="Garamond" w:cs="Times New Roman"/>
          <w:sz w:val="24"/>
          <w:szCs w:val="24"/>
        </w:rPr>
        <w:t xml:space="preserve"> </w:t>
      </w:r>
      <w:r w:rsidR="00D13A8E" w:rsidRPr="00262998">
        <w:rPr>
          <w:rFonts w:ascii="Garamond" w:hAnsi="Garamond" w:cs="Times New Roman"/>
          <w:sz w:val="24"/>
          <w:szCs w:val="24"/>
        </w:rPr>
        <w:t xml:space="preserve"> also put forth the notion that </w:t>
      </w:r>
      <w:r w:rsidRPr="00262998">
        <w:rPr>
          <w:rFonts w:ascii="Garamond" w:hAnsi="Garamond" w:cs="Times New Roman"/>
          <w:sz w:val="24"/>
          <w:szCs w:val="24"/>
        </w:rPr>
        <w:t xml:space="preserve"> the consequences of Covid-19 and the changes it brought to everyday reality </w:t>
      </w:r>
      <w:r w:rsidR="00573EB3" w:rsidRPr="00262998">
        <w:rPr>
          <w:rFonts w:ascii="Garamond" w:hAnsi="Garamond" w:cs="Times New Roman"/>
          <w:sz w:val="24"/>
          <w:szCs w:val="24"/>
        </w:rPr>
        <w:t>would persist in a post-Covid-19 Nepali Society</w:t>
      </w:r>
      <w:r w:rsidRPr="00262998">
        <w:rPr>
          <w:rFonts w:ascii="Garamond" w:hAnsi="Garamond" w:cs="Times New Roman"/>
          <w:sz w:val="24"/>
          <w:szCs w:val="24"/>
        </w:rPr>
        <w:t>.</w:t>
      </w:r>
      <w:r w:rsidRPr="00262998">
        <w:rPr>
          <w:rStyle w:val="FootnoteReference"/>
          <w:rFonts w:ascii="Garamond" w:hAnsi="Garamond" w:cs="Times New Roman"/>
          <w:sz w:val="24"/>
          <w:szCs w:val="24"/>
        </w:rPr>
        <w:footnoteReference w:id="96"/>
      </w:r>
      <w:r w:rsidR="00573EB3" w:rsidRPr="00262998">
        <w:rPr>
          <w:rFonts w:ascii="Garamond" w:hAnsi="Garamond" w:cs="Times New Roman"/>
          <w:sz w:val="24"/>
          <w:szCs w:val="24"/>
        </w:rPr>
        <w:t xml:space="preserve"> The situation of war between Russia-Ukraine and its economic consequences through the global market has added to the challenge of transition to a sustainable </w:t>
      </w:r>
      <w:r w:rsidR="00573EB3" w:rsidRPr="00262998">
        <w:rPr>
          <w:rFonts w:ascii="Garamond" w:hAnsi="Garamond" w:cs="Times New Roman"/>
          <w:sz w:val="24"/>
          <w:szCs w:val="24"/>
        </w:rPr>
        <w:lastRenderedPageBreak/>
        <w:t>socio-economics structure ,post Covid-19.</w:t>
      </w:r>
      <w:r w:rsidRPr="00262998">
        <w:rPr>
          <w:rFonts w:ascii="Garamond" w:hAnsi="Garamond" w:cs="Times New Roman"/>
          <w:sz w:val="24"/>
          <w:szCs w:val="24"/>
        </w:rPr>
        <w:t xml:space="preserve"> There are several initiatives being taken by the taken to order to tackle economic regression like controlling imports and investing in sectors that support socio-</w:t>
      </w:r>
      <w:r w:rsidR="00573EB3" w:rsidRPr="00262998">
        <w:rPr>
          <w:rFonts w:ascii="Garamond" w:hAnsi="Garamond" w:cs="Times New Roman"/>
          <w:sz w:val="24"/>
          <w:szCs w:val="24"/>
        </w:rPr>
        <w:t>economic stability</w:t>
      </w:r>
      <w:r w:rsidRPr="00262998">
        <w:rPr>
          <w:rFonts w:ascii="Garamond" w:hAnsi="Garamond" w:cs="Times New Roman"/>
          <w:sz w:val="24"/>
          <w:szCs w:val="24"/>
        </w:rPr>
        <w:t>.</w:t>
      </w:r>
      <w:r w:rsidR="00BE0EE4" w:rsidRPr="00262998">
        <w:rPr>
          <w:rStyle w:val="FootnoteReference"/>
          <w:rFonts w:ascii="Garamond" w:hAnsi="Garamond" w:cs="Times New Roman"/>
          <w:sz w:val="24"/>
          <w:szCs w:val="24"/>
        </w:rPr>
        <w:footnoteReference w:id="97"/>
      </w:r>
      <w:r w:rsidR="00573EB3" w:rsidRPr="00262998">
        <w:rPr>
          <w:rFonts w:ascii="Garamond" w:hAnsi="Garamond" w:cs="Times New Roman"/>
          <w:sz w:val="24"/>
          <w:szCs w:val="24"/>
        </w:rPr>
        <w:t xml:space="preserve"> Lack of evidence on progression of sustainable </w:t>
      </w:r>
      <w:r w:rsidR="00E10472" w:rsidRPr="00262998">
        <w:rPr>
          <w:rFonts w:ascii="Garamond" w:hAnsi="Garamond" w:cs="Times New Roman"/>
          <w:sz w:val="24"/>
          <w:szCs w:val="24"/>
        </w:rPr>
        <w:t>goals</w:t>
      </w:r>
      <w:r w:rsidR="009132FE" w:rsidRPr="00262998">
        <w:rPr>
          <w:rFonts w:ascii="Garamond" w:hAnsi="Garamond" w:cs="Times New Roman"/>
          <w:sz w:val="24"/>
          <w:szCs w:val="24"/>
        </w:rPr>
        <w:t xml:space="preserve"> </w:t>
      </w:r>
      <w:r w:rsidR="00997955" w:rsidRPr="00262998">
        <w:rPr>
          <w:rFonts w:ascii="Garamond" w:hAnsi="Garamond" w:cs="Times New Roman"/>
          <w:sz w:val="24"/>
          <w:szCs w:val="24"/>
        </w:rPr>
        <w:t>through</w:t>
      </w:r>
      <w:r w:rsidR="009132FE" w:rsidRPr="00262998">
        <w:rPr>
          <w:rFonts w:ascii="Garamond" w:hAnsi="Garamond" w:cs="Times New Roman"/>
          <w:sz w:val="24"/>
          <w:szCs w:val="24"/>
        </w:rPr>
        <w:t xml:space="preserve"> accurate data </w:t>
      </w:r>
      <w:r w:rsidR="00997955" w:rsidRPr="00262998">
        <w:rPr>
          <w:rFonts w:ascii="Garamond" w:hAnsi="Garamond" w:cs="Times New Roman"/>
          <w:sz w:val="24"/>
          <w:szCs w:val="24"/>
        </w:rPr>
        <w:t>is challenging in terms of assessing implementation of sustainable development goals.</w:t>
      </w:r>
    </w:p>
    <w:tbl>
      <w:tblPr>
        <w:tblStyle w:val="TableGrid"/>
        <w:tblW w:w="0" w:type="auto"/>
        <w:tblLook w:val="04A0" w:firstRow="1" w:lastRow="0" w:firstColumn="1" w:lastColumn="0" w:noHBand="0" w:noVBand="1"/>
      </w:tblPr>
      <w:tblGrid>
        <w:gridCol w:w="7195"/>
        <w:gridCol w:w="2155"/>
      </w:tblGrid>
      <w:tr w:rsidR="006E5B37" w:rsidRPr="009219F4" w14:paraId="6F24F7B1" w14:textId="77777777" w:rsidTr="006E5B37">
        <w:tc>
          <w:tcPr>
            <w:tcW w:w="7195" w:type="dxa"/>
          </w:tcPr>
          <w:p w14:paraId="2024CF7B" w14:textId="6C0AF2F0" w:rsidR="006E5B37" w:rsidRPr="009219F4" w:rsidRDefault="006E5B37" w:rsidP="00262998">
            <w:pPr>
              <w:spacing w:line="360" w:lineRule="auto"/>
              <w:jc w:val="both"/>
              <w:rPr>
                <w:rFonts w:ascii="Garamond" w:hAnsi="Garamond" w:cs="Times New Roman"/>
                <w:b/>
                <w:bCs/>
                <w:sz w:val="24"/>
                <w:szCs w:val="24"/>
              </w:rPr>
            </w:pPr>
            <w:r w:rsidRPr="009219F4">
              <w:rPr>
                <w:rFonts w:ascii="Garamond" w:hAnsi="Garamond" w:cs="Times New Roman"/>
                <w:b/>
                <w:bCs/>
                <w:sz w:val="24"/>
                <w:szCs w:val="24"/>
              </w:rPr>
              <w:t>R</w:t>
            </w:r>
            <w:r w:rsidR="003C17F3" w:rsidRPr="009219F4">
              <w:rPr>
                <w:rFonts w:ascii="Garamond" w:hAnsi="Garamond" w:cs="Times New Roman"/>
                <w:b/>
                <w:bCs/>
                <w:sz w:val="24"/>
                <w:szCs w:val="24"/>
              </w:rPr>
              <w:t>ecommendation: 2030 Agenda and other Voluntary C</w:t>
            </w:r>
            <w:r w:rsidRPr="009219F4">
              <w:rPr>
                <w:rFonts w:ascii="Garamond" w:hAnsi="Garamond" w:cs="Times New Roman"/>
                <w:b/>
                <w:bCs/>
                <w:sz w:val="24"/>
                <w:szCs w:val="24"/>
              </w:rPr>
              <w:t xml:space="preserve">ommitments </w:t>
            </w:r>
          </w:p>
        </w:tc>
        <w:tc>
          <w:tcPr>
            <w:tcW w:w="2155" w:type="dxa"/>
          </w:tcPr>
          <w:p w14:paraId="3F385516" w14:textId="19C6A9DD" w:rsidR="006E5B37" w:rsidRPr="009219F4" w:rsidRDefault="006E5B37" w:rsidP="009219F4">
            <w:pPr>
              <w:spacing w:line="360" w:lineRule="auto"/>
              <w:jc w:val="center"/>
              <w:rPr>
                <w:rFonts w:ascii="Garamond" w:hAnsi="Garamond" w:cs="Times New Roman"/>
                <w:b/>
                <w:bCs/>
                <w:sz w:val="24"/>
                <w:szCs w:val="24"/>
              </w:rPr>
            </w:pPr>
            <w:r w:rsidRPr="009219F4">
              <w:rPr>
                <w:rFonts w:ascii="Garamond" w:hAnsi="Garamond" w:cs="Times New Roman"/>
                <w:b/>
                <w:bCs/>
                <w:sz w:val="24"/>
                <w:szCs w:val="24"/>
              </w:rPr>
              <w:t>Status</w:t>
            </w:r>
          </w:p>
        </w:tc>
      </w:tr>
      <w:tr w:rsidR="006E5B37" w:rsidRPr="00262998" w14:paraId="72947CE0" w14:textId="77777777" w:rsidTr="000C0582">
        <w:tc>
          <w:tcPr>
            <w:tcW w:w="7195" w:type="dxa"/>
            <w:shd w:val="clear" w:color="auto" w:fill="FFFF00"/>
          </w:tcPr>
          <w:p w14:paraId="783F452C" w14:textId="0684E773" w:rsidR="006E5B37" w:rsidRPr="00262998" w:rsidRDefault="006E5B37" w:rsidP="00262998">
            <w:pPr>
              <w:spacing w:line="360" w:lineRule="auto"/>
              <w:jc w:val="both"/>
              <w:rPr>
                <w:rFonts w:ascii="Garamond" w:hAnsi="Garamond" w:cs="Times New Roman"/>
                <w:sz w:val="24"/>
                <w:szCs w:val="24"/>
              </w:rPr>
            </w:pPr>
            <w:r w:rsidRPr="00262998">
              <w:rPr>
                <w:rFonts w:ascii="Garamond" w:hAnsi="Garamond" w:cs="Times New Roman"/>
                <w:sz w:val="24"/>
                <w:szCs w:val="24"/>
              </w:rPr>
              <w:t>159.51 Continue to strengthen its efforts in implementing the Sustainable Development Goals for the better enjoyment of human rights of its people (Viet Nam);</w:t>
            </w:r>
            <w:r w:rsidR="009219F4">
              <w:rPr>
                <w:rFonts w:ascii="Garamond" w:hAnsi="Garamond" w:cs="Times New Roman"/>
                <w:sz w:val="24"/>
                <w:szCs w:val="24"/>
              </w:rPr>
              <w:t xml:space="preserve"> </w:t>
            </w:r>
            <w:r w:rsidR="009219F4" w:rsidRPr="009219F4">
              <w:rPr>
                <w:rFonts w:ascii="Garamond" w:hAnsi="Garamond" w:cs="Times New Roman"/>
                <w:color w:val="0070C0"/>
                <w:sz w:val="24"/>
                <w:szCs w:val="24"/>
              </w:rPr>
              <w:t>Supported</w:t>
            </w:r>
          </w:p>
        </w:tc>
        <w:tc>
          <w:tcPr>
            <w:tcW w:w="2155" w:type="dxa"/>
            <w:shd w:val="clear" w:color="auto" w:fill="FFFF00"/>
          </w:tcPr>
          <w:p w14:paraId="2E4D9D33" w14:textId="4EE68C02" w:rsidR="006E5B37" w:rsidRPr="00262998" w:rsidRDefault="009219F4"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r w:rsidR="006E5B37" w:rsidRPr="00262998" w14:paraId="499933CA" w14:textId="77777777" w:rsidTr="000C0582">
        <w:tc>
          <w:tcPr>
            <w:tcW w:w="7195" w:type="dxa"/>
            <w:shd w:val="clear" w:color="auto" w:fill="FFFF00"/>
          </w:tcPr>
          <w:p w14:paraId="458784ED" w14:textId="09B724EC" w:rsidR="006E5B37" w:rsidRPr="00262998" w:rsidRDefault="006E5B37" w:rsidP="00262998">
            <w:pPr>
              <w:spacing w:line="360" w:lineRule="auto"/>
              <w:jc w:val="both"/>
              <w:rPr>
                <w:rFonts w:ascii="Garamond" w:hAnsi="Garamond" w:cs="Times New Roman"/>
                <w:sz w:val="24"/>
                <w:szCs w:val="24"/>
              </w:rPr>
            </w:pPr>
            <w:r w:rsidRPr="00262998">
              <w:rPr>
                <w:rFonts w:ascii="Garamond" w:hAnsi="Garamond" w:cs="Times New Roman"/>
                <w:sz w:val="24"/>
                <w:szCs w:val="24"/>
              </w:rPr>
              <w:t>159.53 Strengthen cooperation with international partners to reverse the economic impact of the COVID-19 pandemic, including through capacity-building to achieve national development targets and meet the 2030 Sustainable Development Goals (Indonesia);</w:t>
            </w:r>
            <w:r w:rsidR="009219F4">
              <w:rPr>
                <w:rFonts w:ascii="Garamond" w:hAnsi="Garamond" w:cs="Times New Roman"/>
                <w:sz w:val="24"/>
                <w:szCs w:val="24"/>
              </w:rPr>
              <w:t xml:space="preserve"> </w:t>
            </w:r>
            <w:r w:rsidR="009219F4" w:rsidRPr="009219F4">
              <w:rPr>
                <w:rFonts w:ascii="Garamond" w:hAnsi="Garamond" w:cs="Times New Roman"/>
                <w:color w:val="0070C0"/>
                <w:sz w:val="24"/>
                <w:szCs w:val="24"/>
              </w:rPr>
              <w:t>Supported</w:t>
            </w:r>
          </w:p>
        </w:tc>
        <w:tc>
          <w:tcPr>
            <w:tcW w:w="2155" w:type="dxa"/>
            <w:shd w:val="clear" w:color="auto" w:fill="FFFF00"/>
          </w:tcPr>
          <w:p w14:paraId="7B035322" w14:textId="739F21C2" w:rsidR="006E5B37" w:rsidRPr="00262998" w:rsidRDefault="009219F4"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bl>
    <w:p w14:paraId="5D529400" w14:textId="77777777" w:rsidR="006E5B37" w:rsidRPr="00262998" w:rsidRDefault="006E5B37" w:rsidP="00262998">
      <w:pPr>
        <w:spacing w:line="360" w:lineRule="auto"/>
        <w:jc w:val="both"/>
        <w:rPr>
          <w:rFonts w:ascii="Garamond" w:hAnsi="Garamond" w:cs="Times New Roman"/>
          <w:sz w:val="24"/>
          <w:szCs w:val="24"/>
        </w:rPr>
      </w:pPr>
    </w:p>
    <w:p w14:paraId="787404D4" w14:textId="3AB146F9" w:rsidR="006E5B37" w:rsidRPr="00F376C1" w:rsidRDefault="006E5B37" w:rsidP="00262998">
      <w:pPr>
        <w:pStyle w:val="Heading2"/>
        <w:numPr>
          <w:ilvl w:val="1"/>
          <w:numId w:val="4"/>
        </w:numPr>
        <w:spacing w:line="360" w:lineRule="auto"/>
        <w:rPr>
          <w:rFonts w:ascii="Garamond" w:hAnsi="Garamond"/>
          <w:b/>
          <w:bCs/>
        </w:rPr>
      </w:pPr>
      <w:bookmarkStart w:id="39" w:name="_Toc135308111"/>
      <w:r w:rsidRPr="00F376C1">
        <w:rPr>
          <w:rFonts w:ascii="Garamond" w:hAnsi="Garamond"/>
          <w:b/>
          <w:bCs/>
        </w:rPr>
        <w:t>National Human rights Acti</w:t>
      </w:r>
      <w:r w:rsidR="00E11A4F" w:rsidRPr="00F376C1">
        <w:rPr>
          <w:rFonts w:ascii="Garamond" w:hAnsi="Garamond"/>
          <w:b/>
          <w:bCs/>
        </w:rPr>
        <w:t>ons Plan (or specific areas) / Implementation P</w:t>
      </w:r>
      <w:r w:rsidRPr="00F376C1">
        <w:rPr>
          <w:rFonts w:ascii="Garamond" w:hAnsi="Garamond"/>
          <w:b/>
          <w:bCs/>
        </w:rPr>
        <w:t>lans</w:t>
      </w:r>
      <w:bookmarkEnd w:id="39"/>
    </w:p>
    <w:p w14:paraId="7351A3EF" w14:textId="5A78271D" w:rsidR="00D33EE3" w:rsidRPr="00262998" w:rsidRDefault="00D33EE3"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Out of 2 recommendations related </w:t>
      </w:r>
      <w:r w:rsidR="00F35BAE" w:rsidRPr="00262998">
        <w:rPr>
          <w:rFonts w:ascii="Garamond" w:hAnsi="Garamond" w:cs="Times New Roman"/>
          <w:sz w:val="24"/>
          <w:szCs w:val="24"/>
        </w:rPr>
        <w:t>to National Human rights Action Plan (or specific areas)/ Implementation Plans in</w:t>
      </w:r>
      <w:r w:rsidRPr="00262998">
        <w:rPr>
          <w:rFonts w:ascii="Garamond" w:hAnsi="Garamond" w:cs="Times New Roman"/>
          <w:sz w:val="24"/>
          <w:szCs w:val="24"/>
        </w:rPr>
        <w:t xml:space="preserve"> the third UPR cycle, Nepal supported all 2 recommendations. Assessment by the coalition considers that 2(100%) recommendation were partially implemented.</w:t>
      </w:r>
    </w:p>
    <w:p w14:paraId="4DD7C0B9" w14:textId="3FB7482B" w:rsidR="00F03DEB" w:rsidRPr="00262998" w:rsidRDefault="00886F3A" w:rsidP="00262998">
      <w:pPr>
        <w:spacing w:line="360" w:lineRule="auto"/>
        <w:jc w:val="both"/>
        <w:rPr>
          <w:rFonts w:ascii="Garamond" w:hAnsi="Garamond" w:cs="Times New Roman"/>
          <w:sz w:val="24"/>
          <w:szCs w:val="24"/>
        </w:rPr>
      </w:pPr>
      <w:r w:rsidRPr="00262998">
        <w:rPr>
          <w:rFonts w:ascii="Garamond" w:hAnsi="Garamond" w:cs="Times New Roman"/>
          <w:sz w:val="24"/>
          <w:szCs w:val="24"/>
        </w:rPr>
        <w:t>Nepal has adopted its fifth National Human rights action plan (2020-2025</w:t>
      </w:r>
      <w:r w:rsidR="003F7EE1" w:rsidRPr="00262998">
        <w:rPr>
          <w:rFonts w:ascii="Garamond" w:hAnsi="Garamond" w:cs="Times New Roman"/>
          <w:sz w:val="24"/>
          <w:szCs w:val="24"/>
        </w:rPr>
        <w:t>) and UPR recommendation implementation plan 2021.</w:t>
      </w:r>
      <w:r w:rsidR="00E80748" w:rsidRPr="00262998">
        <w:rPr>
          <w:rFonts w:ascii="Garamond" w:hAnsi="Garamond" w:cs="Times New Roman"/>
          <w:sz w:val="24"/>
          <w:szCs w:val="24"/>
        </w:rPr>
        <w:t xml:space="preserve">  There are guarantees of many political, economic, social, cultural and development related rights ensured through the constitution, reflected in the National Human rights action plan along with obligations as derived from international treaties. The full implementation of </w:t>
      </w:r>
      <w:r w:rsidR="00602906" w:rsidRPr="00262998">
        <w:rPr>
          <w:rFonts w:ascii="Garamond" w:hAnsi="Garamond" w:cs="Times New Roman"/>
          <w:sz w:val="24"/>
          <w:szCs w:val="24"/>
        </w:rPr>
        <w:t>the national</w:t>
      </w:r>
      <w:r w:rsidR="00E80748" w:rsidRPr="00262998">
        <w:rPr>
          <w:rFonts w:ascii="Garamond" w:hAnsi="Garamond" w:cs="Times New Roman"/>
          <w:sz w:val="24"/>
          <w:szCs w:val="24"/>
        </w:rPr>
        <w:t xml:space="preserve"> human rights action plan is still </w:t>
      </w:r>
      <w:r w:rsidR="009159D3" w:rsidRPr="00262998">
        <w:rPr>
          <w:rFonts w:ascii="Garamond" w:hAnsi="Garamond" w:cs="Times New Roman"/>
          <w:sz w:val="24"/>
          <w:szCs w:val="24"/>
        </w:rPr>
        <w:t>being</w:t>
      </w:r>
      <w:r w:rsidR="00E80748" w:rsidRPr="00262998">
        <w:rPr>
          <w:rFonts w:ascii="Garamond" w:hAnsi="Garamond" w:cs="Times New Roman"/>
          <w:sz w:val="24"/>
          <w:szCs w:val="24"/>
        </w:rPr>
        <w:t xml:space="preserve"> assessed.</w:t>
      </w:r>
    </w:p>
    <w:tbl>
      <w:tblPr>
        <w:tblStyle w:val="TableGrid"/>
        <w:tblW w:w="0" w:type="auto"/>
        <w:tblLook w:val="04A0" w:firstRow="1" w:lastRow="0" w:firstColumn="1" w:lastColumn="0" w:noHBand="0" w:noVBand="1"/>
      </w:tblPr>
      <w:tblGrid>
        <w:gridCol w:w="7195"/>
        <w:gridCol w:w="2155"/>
      </w:tblGrid>
      <w:tr w:rsidR="006E5B37" w:rsidRPr="009219F4" w14:paraId="739E7B15" w14:textId="77777777" w:rsidTr="006E5B37">
        <w:tc>
          <w:tcPr>
            <w:tcW w:w="7195" w:type="dxa"/>
          </w:tcPr>
          <w:p w14:paraId="7D887C4E" w14:textId="26DA0F89" w:rsidR="006E5B37" w:rsidRPr="009219F4" w:rsidRDefault="006E5B37" w:rsidP="00262998">
            <w:pPr>
              <w:spacing w:line="360" w:lineRule="auto"/>
              <w:jc w:val="both"/>
              <w:rPr>
                <w:rFonts w:ascii="Garamond" w:hAnsi="Garamond" w:cs="Times New Roman"/>
                <w:b/>
                <w:bCs/>
                <w:sz w:val="24"/>
                <w:szCs w:val="24"/>
              </w:rPr>
            </w:pPr>
            <w:r w:rsidRPr="009219F4">
              <w:rPr>
                <w:rFonts w:ascii="Garamond" w:hAnsi="Garamond" w:cs="Times New Roman"/>
                <w:b/>
                <w:bCs/>
                <w:sz w:val="24"/>
                <w:szCs w:val="24"/>
              </w:rPr>
              <w:t>Recomme</w:t>
            </w:r>
            <w:r w:rsidR="009219F4">
              <w:rPr>
                <w:rFonts w:ascii="Garamond" w:hAnsi="Garamond" w:cs="Times New Roman"/>
                <w:b/>
                <w:bCs/>
                <w:sz w:val="24"/>
                <w:szCs w:val="24"/>
              </w:rPr>
              <w:t>ndation: National Human R</w:t>
            </w:r>
            <w:r w:rsidRPr="009219F4">
              <w:rPr>
                <w:rFonts w:ascii="Garamond" w:hAnsi="Garamond" w:cs="Times New Roman"/>
                <w:b/>
                <w:bCs/>
                <w:sz w:val="24"/>
                <w:szCs w:val="24"/>
              </w:rPr>
              <w:t>ights Acti</w:t>
            </w:r>
            <w:r w:rsidR="009219F4">
              <w:rPr>
                <w:rFonts w:ascii="Garamond" w:hAnsi="Garamond" w:cs="Times New Roman"/>
                <w:b/>
                <w:bCs/>
                <w:sz w:val="24"/>
                <w:szCs w:val="24"/>
              </w:rPr>
              <w:t>ons Plan (or specific areas) / Implementation P</w:t>
            </w:r>
            <w:r w:rsidRPr="009219F4">
              <w:rPr>
                <w:rFonts w:ascii="Garamond" w:hAnsi="Garamond" w:cs="Times New Roman"/>
                <w:b/>
                <w:bCs/>
                <w:sz w:val="24"/>
                <w:szCs w:val="24"/>
              </w:rPr>
              <w:t>lans</w:t>
            </w:r>
          </w:p>
        </w:tc>
        <w:tc>
          <w:tcPr>
            <w:tcW w:w="2155" w:type="dxa"/>
          </w:tcPr>
          <w:p w14:paraId="7815B3C5" w14:textId="444AC71E" w:rsidR="006E5B37" w:rsidRPr="009219F4" w:rsidRDefault="006E5B37" w:rsidP="009219F4">
            <w:pPr>
              <w:spacing w:line="360" w:lineRule="auto"/>
              <w:jc w:val="center"/>
              <w:rPr>
                <w:rFonts w:ascii="Garamond" w:hAnsi="Garamond" w:cs="Times New Roman"/>
                <w:b/>
                <w:bCs/>
                <w:sz w:val="24"/>
                <w:szCs w:val="24"/>
              </w:rPr>
            </w:pPr>
            <w:r w:rsidRPr="009219F4">
              <w:rPr>
                <w:rFonts w:ascii="Garamond" w:hAnsi="Garamond" w:cs="Times New Roman"/>
                <w:b/>
                <w:bCs/>
                <w:sz w:val="24"/>
                <w:szCs w:val="24"/>
              </w:rPr>
              <w:t>Status</w:t>
            </w:r>
          </w:p>
        </w:tc>
      </w:tr>
      <w:tr w:rsidR="006E5B37" w:rsidRPr="00262998" w14:paraId="1C8E3D5C" w14:textId="77777777" w:rsidTr="00602906">
        <w:tc>
          <w:tcPr>
            <w:tcW w:w="7195" w:type="dxa"/>
            <w:shd w:val="clear" w:color="auto" w:fill="FFFF00"/>
          </w:tcPr>
          <w:p w14:paraId="21E4D1D6" w14:textId="1692C793" w:rsidR="006E5B37" w:rsidRPr="00262998" w:rsidRDefault="006E5B37" w:rsidP="00262998">
            <w:pPr>
              <w:spacing w:line="360" w:lineRule="auto"/>
              <w:jc w:val="both"/>
              <w:rPr>
                <w:rFonts w:ascii="Garamond" w:hAnsi="Garamond" w:cs="Times New Roman"/>
                <w:sz w:val="24"/>
                <w:szCs w:val="24"/>
              </w:rPr>
            </w:pPr>
            <w:r w:rsidRPr="00262998">
              <w:rPr>
                <w:rFonts w:ascii="Garamond" w:hAnsi="Garamond" w:cs="Times New Roman"/>
                <w:sz w:val="24"/>
                <w:szCs w:val="24"/>
              </w:rPr>
              <w:t>159.22 Continue to develop and implement its National Human Rights Action Plan (China);</w:t>
            </w:r>
            <w:r w:rsidR="009219F4">
              <w:rPr>
                <w:rFonts w:ascii="Garamond" w:hAnsi="Garamond" w:cs="Times New Roman"/>
                <w:sz w:val="24"/>
                <w:szCs w:val="24"/>
              </w:rPr>
              <w:t xml:space="preserve"> </w:t>
            </w:r>
            <w:r w:rsidR="009219F4" w:rsidRPr="009219F4">
              <w:rPr>
                <w:rFonts w:ascii="Garamond" w:hAnsi="Garamond" w:cs="Times New Roman"/>
                <w:color w:val="0070C0"/>
                <w:sz w:val="24"/>
                <w:szCs w:val="24"/>
              </w:rPr>
              <w:t>Supported</w:t>
            </w:r>
          </w:p>
        </w:tc>
        <w:tc>
          <w:tcPr>
            <w:tcW w:w="2155" w:type="dxa"/>
            <w:shd w:val="clear" w:color="auto" w:fill="FFFF00"/>
          </w:tcPr>
          <w:p w14:paraId="6252C64C" w14:textId="49D9F09B" w:rsidR="006E5B37" w:rsidRPr="00262998" w:rsidRDefault="009219F4"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r w:rsidR="006E5B37" w:rsidRPr="00262998" w14:paraId="3EEDCD4F" w14:textId="77777777" w:rsidTr="00602906">
        <w:tc>
          <w:tcPr>
            <w:tcW w:w="7195" w:type="dxa"/>
            <w:shd w:val="clear" w:color="auto" w:fill="FFFF00"/>
          </w:tcPr>
          <w:p w14:paraId="17D4AD8B" w14:textId="21EC43DB" w:rsidR="006E5B37" w:rsidRPr="00262998" w:rsidRDefault="006E5B37"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159.26 Continue with steps towards implementation of the fifth National </w:t>
            </w:r>
            <w:r w:rsidRPr="00262998">
              <w:rPr>
                <w:rFonts w:ascii="Garamond" w:hAnsi="Garamond" w:cs="Times New Roman"/>
                <w:sz w:val="24"/>
                <w:szCs w:val="24"/>
              </w:rPr>
              <w:lastRenderedPageBreak/>
              <w:t>Human Rights Action Plan (Sri Lanka);</w:t>
            </w:r>
            <w:r w:rsidR="009219F4">
              <w:rPr>
                <w:rFonts w:ascii="Garamond" w:hAnsi="Garamond" w:cs="Times New Roman"/>
                <w:sz w:val="24"/>
                <w:szCs w:val="24"/>
              </w:rPr>
              <w:t xml:space="preserve"> </w:t>
            </w:r>
            <w:r w:rsidR="009219F4" w:rsidRPr="009219F4">
              <w:rPr>
                <w:rFonts w:ascii="Garamond" w:hAnsi="Garamond" w:cs="Times New Roman"/>
                <w:color w:val="0070C0"/>
                <w:sz w:val="24"/>
                <w:szCs w:val="24"/>
              </w:rPr>
              <w:t>Supported</w:t>
            </w:r>
          </w:p>
        </w:tc>
        <w:tc>
          <w:tcPr>
            <w:tcW w:w="2155" w:type="dxa"/>
            <w:shd w:val="clear" w:color="auto" w:fill="FFFF00"/>
          </w:tcPr>
          <w:p w14:paraId="55126D09" w14:textId="1DB263F5" w:rsidR="006E5B37" w:rsidRPr="00262998" w:rsidRDefault="009219F4" w:rsidP="00262998">
            <w:pPr>
              <w:spacing w:line="360" w:lineRule="auto"/>
              <w:jc w:val="both"/>
              <w:rPr>
                <w:rFonts w:ascii="Garamond" w:hAnsi="Garamond" w:cs="Times New Roman"/>
                <w:sz w:val="24"/>
                <w:szCs w:val="24"/>
              </w:rPr>
            </w:pPr>
            <w:r>
              <w:rPr>
                <w:rFonts w:ascii="Garamond" w:hAnsi="Garamond" w:cs="Times New Roman"/>
                <w:sz w:val="24"/>
                <w:szCs w:val="24"/>
              </w:rPr>
              <w:lastRenderedPageBreak/>
              <w:t xml:space="preserve">Partially </w:t>
            </w:r>
            <w:r>
              <w:rPr>
                <w:rFonts w:ascii="Garamond" w:hAnsi="Garamond" w:cs="Times New Roman"/>
                <w:sz w:val="24"/>
                <w:szCs w:val="24"/>
              </w:rPr>
              <w:lastRenderedPageBreak/>
              <w:t>Implemented</w:t>
            </w:r>
          </w:p>
        </w:tc>
      </w:tr>
    </w:tbl>
    <w:p w14:paraId="00211E5E" w14:textId="77777777" w:rsidR="006E5B37" w:rsidRPr="00262998" w:rsidRDefault="006E5B37" w:rsidP="00262998">
      <w:pPr>
        <w:spacing w:line="360" w:lineRule="auto"/>
        <w:jc w:val="both"/>
        <w:rPr>
          <w:rFonts w:ascii="Garamond" w:hAnsi="Garamond" w:cs="Times New Roman"/>
          <w:sz w:val="24"/>
          <w:szCs w:val="24"/>
        </w:rPr>
      </w:pPr>
    </w:p>
    <w:p w14:paraId="47DCE62A" w14:textId="60FE14BF" w:rsidR="006E5B37" w:rsidRPr="00F376C1" w:rsidRDefault="003C17F3" w:rsidP="00262998">
      <w:pPr>
        <w:pStyle w:val="Heading2"/>
        <w:numPr>
          <w:ilvl w:val="1"/>
          <w:numId w:val="4"/>
        </w:numPr>
        <w:spacing w:line="360" w:lineRule="auto"/>
        <w:rPr>
          <w:rFonts w:ascii="Garamond" w:hAnsi="Garamond"/>
          <w:b/>
          <w:bCs/>
        </w:rPr>
      </w:pPr>
      <w:bookmarkStart w:id="40" w:name="_Toc135308112"/>
      <w:r w:rsidRPr="00F376C1">
        <w:rPr>
          <w:rFonts w:ascii="Garamond" w:hAnsi="Garamond"/>
          <w:b/>
          <w:bCs/>
        </w:rPr>
        <w:t>Rule of L</w:t>
      </w:r>
      <w:r w:rsidR="006E5B37" w:rsidRPr="00F376C1">
        <w:rPr>
          <w:rFonts w:ascii="Garamond" w:hAnsi="Garamond"/>
          <w:b/>
          <w:bCs/>
        </w:rPr>
        <w:t>aw and Impunity</w:t>
      </w:r>
      <w:bookmarkEnd w:id="40"/>
    </w:p>
    <w:p w14:paraId="442BB48A" w14:textId="4EE04A08" w:rsidR="00F35BAE" w:rsidRPr="00262998" w:rsidRDefault="00F35BAE" w:rsidP="00262998">
      <w:pPr>
        <w:spacing w:line="360" w:lineRule="auto"/>
        <w:jc w:val="both"/>
        <w:rPr>
          <w:rFonts w:ascii="Garamond" w:hAnsi="Garamond" w:cs="Times New Roman"/>
          <w:sz w:val="24"/>
          <w:szCs w:val="24"/>
        </w:rPr>
      </w:pPr>
      <w:r w:rsidRPr="00262998">
        <w:rPr>
          <w:rFonts w:ascii="Garamond" w:hAnsi="Garamond" w:cs="Times New Roman"/>
          <w:sz w:val="24"/>
          <w:szCs w:val="24"/>
        </w:rPr>
        <w:t>Out of 1 recommendation related to Rule of Law and Impunity in the third UPR cycle, Nepal supported 1 recommendation. Assessment by the coalition considers that 1(100%) recommendation was implemented.</w:t>
      </w:r>
    </w:p>
    <w:p w14:paraId="57123B65" w14:textId="49D12692" w:rsidR="0062260A" w:rsidRPr="00262998" w:rsidRDefault="009159D3" w:rsidP="00262998">
      <w:pPr>
        <w:spacing w:line="360" w:lineRule="auto"/>
        <w:jc w:val="both"/>
        <w:rPr>
          <w:rFonts w:ascii="Garamond" w:hAnsi="Garamond" w:cs="Times New Roman"/>
          <w:sz w:val="24"/>
          <w:szCs w:val="24"/>
        </w:rPr>
      </w:pPr>
      <w:r w:rsidRPr="00262998">
        <w:rPr>
          <w:rFonts w:ascii="Garamond" w:hAnsi="Garamond" w:cs="Times New Roman"/>
          <w:sz w:val="24"/>
          <w:szCs w:val="24"/>
        </w:rPr>
        <w:t>The law enforcement agency itself is seen running various programs that would explicitly and implicitly support proper implementation of national penal code and Criminal Procedure Code.</w:t>
      </w:r>
      <w:r w:rsidRPr="00262998">
        <w:rPr>
          <w:rStyle w:val="FootnoteReference"/>
          <w:rFonts w:ascii="Garamond" w:hAnsi="Garamond" w:cs="Times New Roman"/>
          <w:sz w:val="24"/>
          <w:szCs w:val="24"/>
        </w:rPr>
        <w:footnoteReference w:id="98"/>
      </w:r>
      <w:r w:rsidRPr="00262998">
        <w:rPr>
          <w:rFonts w:ascii="Garamond" w:hAnsi="Garamond" w:cs="Times New Roman"/>
          <w:sz w:val="24"/>
          <w:szCs w:val="24"/>
        </w:rPr>
        <w:t xml:space="preserve"> </w:t>
      </w:r>
      <w:r w:rsidR="00014D5B" w:rsidRPr="00262998">
        <w:rPr>
          <w:rFonts w:ascii="Garamond" w:hAnsi="Garamond" w:cs="Times New Roman"/>
          <w:sz w:val="24"/>
          <w:szCs w:val="24"/>
        </w:rPr>
        <w:t>Along with this several International and National</w:t>
      </w:r>
      <w:r w:rsidR="000425F6" w:rsidRPr="00262998">
        <w:rPr>
          <w:rFonts w:ascii="Garamond" w:hAnsi="Garamond" w:cs="Times New Roman"/>
          <w:sz w:val="24"/>
          <w:szCs w:val="24"/>
        </w:rPr>
        <w:t xml:space="preserve"> agencies and</w:t>
      </w:r>
      <w:r w:rsidR="00014D5B" w:rsidRPr="00262998">
        <w:rPr>
          <w:rFonts w:ascii="Garamond" w:hAnsi="Garamond" w:cs="Times New Roman"/>
          <w:sz w:val="24"/>
          <w:szCs w:val="24"/>
        </w:rPr>
        <w:t xml:space="preserve"> Civil Society organizations were active in facilitating such trainings.</w:t>
      </w:r>
      <w:r w:rsidR="00014D5B" w:rsidRPr="00262998">
        <w:rPr>
          <w:rStyle w:val="FootnoteReference"/>
          <w:rFonts w:ascii="Garamond" w:hAnsi="Garamond" w:cs="Times New Roman"/>
          <w:sz w:val="24"/>
          <w:szCs w:val="24"/>
        </w:rPr>
        <w:footnoteReference w:id="99"/>
      </w:r>
      <w:r w:rsidR="000425F6" w:rsidRPr="00262998">
        <w:rPr>
          <w:rFonts w:ascii="Garamond" w:hAnsi="Garamond" w:cs="Times New Roman"/>
          <w:sz w:val="24"/>
          <w:szCs w:val="24"/>
        </w:rPr>
        <w:t xml:space="preserve"> Questions on rule of law were raised on multiple occasions with </w:t>
      </w:r>
      <w:r w:rsidR="00DC424B" w:rsidRPr="00262998">
        <w:rPr>
          <w:rFonts w:ascii="Garamond" w:hAnsi="Garamond" w:cs="Times New Roman"/>
          <w:sz w:val="24"/>
          <w:szCs w:val="24"/>
        </w:rPr>
        <w:t>issues of transitional justice still left unanswered through government machineries 16 years since peace accord.</w:t>
      </w:r>
      <w:r w:rsidR="00D17438" w:rsidRPr="00262998">
        <w:rPr>
          <w:rFonts w:ascii="Garamond" w:hAnsi="Garamond" w:cs="Times New Roman"/>
          <w:sz w:val="24"/>
          <w:szCs w:val="24"/>
        </w:rPr>
        <w:t xml:space="preserve"> There were reports of people in p</w:t>
      </w:r>
      <w:r w:rsidR="00FF4BCD" w:rsidRPr="00262998">
        <w:rPr>
          <w:rFonts w:ascii="Garamond" w:hAnsi="Garamond" w:cs="Times New Roman"/>
          <w:sz w:val="24"/>
          <w:szCs w:val="24"/>
        </w:rPr>
        <w:t>ower</w:t>
      </w:r>
      <w:r w:rsidR="00D17438" w:rsidRPr="00262998">
        <w:rPr>
          <w:rFonts w:ascii="Garamond" w:hAnsi="Garamond" w:cs="Times New Roman"/>
          <w:sz w:val="24"/>
          <w:szCs w:val="24"/>
        </w:rPr>
        <w:t xml:space="preserve"> including</w:t>
      </w:r>
      <w:r w:rsidR="00FF4BCD" w:rsidRPr="00262998">
        <w:rPr>
          <w:rFonts w:ascii="Garamond" w:hAnsi="Garamond" w:cs="Times New Roman"/>
          <w:sz w:val="24"/>
          <w:szCs w:val="24"/>
        </w:rPr>
        <w:t xml:space="preserve"> former</w:t>
      </w:r>
      <w:r w:rsidR="00D17438" w:rsidRPr="00262998">
        <w:rPr>
          <w:rFonts w:ascii="Garamond" w:hAnsi="Garamond" w:cs="Times New Roman"/>
          <w:sz w:val="24"/>
          <w:szCs w:val="24"/>
        </w:rPr>
        <w:t xml:space="preserve"> Prime Ministers breaking election code of conduct</w:t>
      </w:r>
      <w:r w:rsidR="00FF4BCD" w:rsidRPr="00262998">
        <w:rPr>
          <w:rFonts w:ascii="Garamond" w:hAnsi="Garamond" w:cs="Times New Roman"/>
          <w:sz w:val="24"/>
          <w:szCs w:val="24"/>
        </w:rPr>
        <w:t xml:space="preserve"> with election commission failing to take legal actions.</w:t>
      </w:r>
      <w:r w:rsidR="00FF4BCD" w:rsidRPr="00262998">
        <w:rPr>
          <w:rStyle w:val="FootnoteReference"/>
          <w:rFonts w:ascii="Garamond" w:hAnsi="Garamond" w:cs="Times New Roman"/>
          <w:sz w:val="24"/>
          <w:szCs w:val="24"/>
        </w:rPr>
        <w:footnoteReference w:id="100"/>
      </w:r>
      <w:r w:rsidR="00D17438" w:rsidRPr="00262998">
        <w:rPr>
          <w:rFonts w:ascii="Garamond" w:hAnsi="Garamond" w:cs="Times New Roman"/>
          <w:sz w:val="24"/>
          <w:szCs w:val="24"/>
        </w:rPr>
        <w:t xml:space="preserve">. The appointment of commissioners of National Human Rights Commission </w:t>
      </w:r>
      <w:r w:rsidR="00FF2F62" w:rsidRPr="00262998">
        <w:rPr>
          <w:rFonts w:ascii="Garamond" w:hAnsi="Garamond" w:cs="Times New Roman"/>
          <w:sz w:val="24"/>
          <w:szCs w:val="24"/>
        </w:rPr>
        <w:t>was called into question with litigation ongoing on appointment’s legitimacy.</w:t>
      </w:r>
    </w:p>
    <w:tbl>
      <w:tblPr>
        <w:tblStyle w:val="TableGrid"/>
        <w:tblW w:w="0" w:type="auto"/>
        <w:tblLook w:val="04A0" w:firstRow="1" w:lastRow="0" w:firstColumn="1" w:lastColumn="0" w:noHBand="0" w:noVBand="1"/>
      </w:tblPr>
      <w:tblGrid>
        <w:gridCol w:w="7195"/>
        <w:gridCol w:w="2155"/>
      </w:tblGrid>
      <w:tr w:rsidR="006E5B37" w:rsidRPr="009219F4" w14:paraId="7D7D3406" w14:textId="77777777" w:rsidTr="006E5B37">
        <w:tc>
          <w:tcPr>
            <w:tcW w:w="7195" w:type="dxa"/>
          </w:tcPr>
          <w:p w14:paraId="1160DF1C" w14:textId="630D7A55" w:rsidR="006E5B37" w:rsidRPr="009219F4" w:rsidRDefault="009219F4" w:rsidP="00262998">
            <w:pPr>
              <w:spacing w:line="360" w:lineRule="auto"/>
              <w:jc w:val="both"/>
              <w:rPr>
                <w:rFonts w:ascii="Garamond" w:hAnsi="Garamond" w:cs="Times New Roman"/>
                <w:b/>
                <w:bCs/>
                <w:sz w:val="24"/>
                <w:szCs w:val="24"/>
              </w:rPr>
            </w:pPr>
            <w:r>
              <w:rPr>
                <w:rFonts w:ascii="Garamond" w:hAnsi="Garamond" w:cs="Times New Roman"/>
                <w:b/>
                <w:bCs/>
                <w:sz w:val="24"/>
                <w:szCs w:val="24"/>
              </w:rPr>
              <w:t>Recommendation: Rule of L</w:t>
            </w:r>
            <w:r w:rsidR="006E5B37" w:rsidRPr="009219F4">
              <w:rPr>
                <w:rFonts w:ascii="Garamond" w:hAnsi="Garamond" w:cs="Times New Roman"/>
                <w:b/>
                <w:bCs/>
                <w:sz w:val="24"/>
                <w:szCs w:val="24"/>
              </w:rPr>
              <w:t>aw and Impunity</w:t>
            </w:r>
          </w:p>
        </w:tc>
        <w:tc>
          <w:tcPr>
            <w:tcW w:w="2155" w:type="dxa"/>
          </w:tcPr>
          <w:p w14:paraId="4C5BEC18" w14:textId="171AED4B" w:rsidR="006E5B37" w:rsidRPr="009219F4" w:rsidRDefault="006E5B37" w:rsidP="009219F4">
            <w:pPr>
              <w:spacing w:line="360" w:lineRule="auto"/>
              <w:jc w:val="center"/>
              <w:rPr>
                <w:rFonts w:ascii="Garamond" w:hAnsi="Garamond" w:cs="Times New Roman"/>
                <w:b/>
                <w:bCs/>
                <w:sz w:val="24"/>
                <w:szCs w:val="24"/>
              </w:rPr>
            </w:pPr>
            <w:r w:rsidRPr="009219F4">
              <w:rPr>
                <w:rFonts w:ascii="Garamond" w:hAnsi="Garamond" w:cs="Times New Roman"/>
                <w:b/>
                <w:bCs/>
                <w:sz w:val="24"/>
                <w:szCs w:val="24"/>
              </w:rPr>
              <w:t>Status</w:t>
            </w:r>
          </w:p>
        </w:tc>
      </w:tr>
      <w:tr w:rsidR="006E5B37" w:rsidRPr="00262998" w14:paraId="1AA19B11" w14:textId="77777777" w:rsidTr="005D71B5">
        <w:tc>
          <w:tcPr>
            <w:tcW w:w="7195" w:type="dxa"/>
            <w:shd w:val="clear" w:color="auto" w:fill="FFFF00"/>
          </w:tcPr>
          <w:p w14:paraId="4741CC2E" w14:textId="085AA391" w:rsidR="006E5B37" w:rsidRPr="00262998" w:rsidRDefault="006E5B37" w:rsidP="00262998">
            <w:pPr>
              <w:spacing w:line="360" w:lineRule="auto"/>
              <w:jc w:val="both"/>
              <w:rPr>
                <w:rFonts w:ascii="Garamond" w:hAnsi="Garamond" w:cs="Times New Roman"/>
                <w:sz w:val="24"/>
                <w:szCs w:val="24"/>
              </w:rPr>
            </w:pPr>
            <w:r w:rsidRPr="00262998">
              <w:rPr>
                <w:rFonts w:ascii="Garamond" w:hAnsi="Garamond" w:cs="Times New Roman"/>
                <w:sz w:val="24"/>
                <w:szCs w:val="24"/>
              </w:rPr>
              <w:t>159.60 Continue to provide the necessary training to law enforcement agencies on the implementation of the national Penal Code and Criminal Procedure Code (Maldives);</w:t>
            </w:r>
            <w:r w:rsidR="009219F4">
              <w:rPr>
                <w:rFonts w:ascii="Garamond" w:hAnsi="Garamond" w:cs="Times New Roman"/>
                <w:sz w:val="24"/>
                <w:szCs w:val="24"/>
              </w:rPr>
              <w:t xml:space="preserve"> </w:t>
            </w:r>
            <w:r w:rsidR="009219F4" w:rsidRPr="009219F4">
              <w:rPr>
                <w:rFonts w:ascii="Garamond" w:hAnsi="Garamond" w:cs="Times New Roman"/>
                <w:color w:val="0070C0"/>
                <w:sz w:val="24"/>
                <w:szCs w:val="24"/>
              </w:rPr>
              <w:t>Supported</w:t>
            </w:r>
          </w:p>
        </w:tc>
        <w:tc>
          <w:tcPr>
            <w:tcW w:w="2155" w:type="dxa"/>
            <w:shd w:val="clear" w:color="auto" w:fill="FFFF00"/>
          </w:tcPr>
          <w:p w14:paraId="4242E03F" w14:textId="57D458AC" w:rsidR="006E5B37" w:rsidRPr="00262998" w:rsidRDefault="009219F4"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bl>
    <w:p w14:paraId="4DF95FC7" w14:textId="77777777" w:rsidR="006E5B37" w:rsidRPr="00262998" w:rsidRDefault="006E5B37" w:rsidP="00262998">
      <w:pPr>
        <w:spacing w:line="360" w:lineRule="auto"/>
        <w:jc w:val="both"/>
        <w:rPr>
          <w:rFonts w:ascii="Garamond" w:hAnsi="Garamond" w:cs="Times New Roman"/>
          <w:sz w:val="24"/>
          <w:szCs w:val="24"/>
        </w:rPr>
      </w:pPr>
    </w:p>
    <w:p w14:paraId="78F1870D" w14:textId="3440C7CF" w:rsidR="006E5B37" w:rsidRPr="00F376C1" w:rsidRDefault="006E5B37" w:rsidP="00262998">
      <w:pPr>
        <w:pStyle w:val="Heading2"/>
        <w:numPr>
          <w:ilvl w:val="1"/>
          <w:numId w:val="4"/>
        </w:numPr>
        <w:spacing w:line="360" w:lineRule="auto"/>
        <w:rPr>
          <w:rFonts w:ascii="Garamond" w:hAnsi="Garamond"/>
          <w:b/>
          <w:bCs/>
        </w:rPr>
      </w:pPr>
      <w:bookmarkStart w:id="41" w:name="_Toc135308113"/>
      <w:r w:rsidRPr="00F376C1">
        <w:rPr>
          <w:rFonts w:ascii="Garamond" w:hAnsi="Garamond"/>
          <w:b/>
          <w:bCs/>
        </w:rPr>
        <w:t>Transitional Justice</w:t>
      </w:r>
      <w:bookmarkEnd w:id="41"/>
    </w:p>
    <w:p w14:paraId="2DD5D857" w14:textId="286D21D0" w:rsidR="003C3A63" w:rsidRPr="00262998" w:rsidRDefault="003C3A63"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Out of 12 recommendations related to Transitional Justice in the third UPR cycle, Nepal supported </w:t>
      </w:r>
      <w:r w:rsidR="00550A45">
        <w:rPr>
          <w:rFonts w:ascii="Garamond" w:hAnsi="Garamond" w:cs="Times New Roman"/>
          <w:sz w:val="24"/>
          <w:szCs w:val="24"/>
        </w:rPr>
        <w:t xml:space="preserve">all </w:t>
      </w:r>
      <w:r w:rsidRPr="00262998">
        <w:rPr>
          <w:rFonts w:ascii="Garamond" w:hAnsi="Garamond" w:cs="Times New Roman"/>
          <w:sz w:val="24"/>
          <w:szCs w:val="24"/>
        </w:rPr>
        <w:t xml:space="preserve">12 recommendations. Assessment by the coalition considers that </w:t>
      </w:r>
      <w:r w:rsidR="009219F4">
        <w:rPr>
          <w:rFonts w:ascii="Garamond" w:hAnsi="Garamond" w:cs="Times New Roman"/>
          <w:sz w:val="24"/>
          <w:szCs w:val="24"/>
        </w:rPr>
        <w:t>none of the</w:t>
      </w:r>
      <w:r w:rsidRPr="00262998">
        <w:rPr>
          <w:rFonts w:ascii="Garamond" w:hAnsi="Garamond" w:cs="Times New Roman"/>
          <w:sz w:val="24"/>
          <w:szCs w:val="24"/>
        </w:rPr>
        <w:t xml:space="preserve"> recommendations have </w:t>
      </w:r>
      <w:r w:rsidR="00BF4403" w:rsidRPr="00262998">
        <w:rPr>
          <w:rFonts w:ascii="Garamond" w:hAnsi="Garamond" w:cs="Times New Roman"/>
          <w:sz w:val="24"/>
          <w:szCs w:val="24"/>
        </w:rPr>
        <w:t>been implemented</w:t>
      </w:r>
      <w:r w:rsidR="009219F4">
        <w:rPr>
          <w:rFonts w:ascii="Garamond" w:hAnsi="Garamond" w:cs="Times New Roman"/>
          <w:sz w:val="24"/>
          <w:szCs w:val="24"/>
        </w:rPr>
        <w:t>.</w:t>
      </w:r>
      <w:r w:rsidR="00BF4403" w:rsidRPr="00262998">
        <w:rPr>
          <w:rFonts w:ascii="Garamond" w:hAnsi="Garamond" w:cs="Times New Roman"/>
          <w:sz w:val="24"/>
          <w:szCs w:val="24"/>
        </w:rPr>
        <w:t xml:space="preserve"> </w:t>
      </w:r>
    </w:p>
    <w:p w14:paraId="69408E87" w14:textId="0F618869" w:rsidR="00DC5BAE" w:rsidRPr="00DC5BAE" w:rsidRDefault="00581AED" w:rsidP="00DC5BAE">
      <w:pPr>
        <w:spacing w:after="0" w:line="360" w:lineRule="auto"/>
        <w:jc w:val="both"/>
        <w:rPr>
          <w:rFonts w:ascii="Garamond" w:hAnsi="Garamond" w:cs="Times New Roman"/>
          <w:sz w:val="24"/>
          <w:szCs w:val="24"/>
        </w:rPr>
      </w:pPr>
      <w:r w:rsidRPr="00DC5BAE">
        <w:rPr>
          <w:rFonts w:ascii="Garamond" w:hAnsi="Garamond" w:cs="Times New Roman"/>
          <w:sz w:val="24"/>
          <w:szCs w:val="24"/>
        </w:rPr>
        <w:t>TRC is not</w:t>
      </w:r>
      <w:r w:rsidR="003C3A63" w:rsidRPr="00DC5BAE">
        <w:rPr>
          <w:rFonts w:ascii="Garamond" w:hAnsi="Garamond" w:cs="Times New Roman"/>
          <w:sz w:val="24"/>
          <w:szCs w:val="24"/>
        </w:rPr>
        <w:t xml:space="preserve"> currently</w:t>
      </w:r>
      <w:r w:rsidRPr="00DC5BAE">
        <w:rPr>
          <w:rFonts w:ascii="Garamond" w:hAnsi="Garamond" w:cs="Times New Roman"/>
          <w:sz w:val="24"/>
          <w:szCs w:val="24"/>
        </w:rPr>
        <w:t xml:space="preserve"> </w:t>
      </w:r>
      <w:r w:rsidR="003C3A63" w:rsidRPr="00DC5BAE">
        <w:rPr>
          <w:rFonts w:ascii="Garamond" w:hAnsi="Garamond" w:cs="Times New Roman"/>
          <w:sz w:val="24"/>
          <w:szCs w:val="24"/>
        </w:rPr>
        <w:t>functional.</w:t>
      </w:r>
      <w:r w:rsidRPr="00DC5BAE">
        <w:rPr>
          <w:rFonts w:ascii="Garamond" w:hAnsi="Garamond" w:cs="Times New Roman"/>
          <w:sz w:val="24"/>
          <w:szCs w:val="24"/>
        </w:rPr>
        <w:t xml:space="preserve"> A bill for the amendment of Investigation of enforced disappeared persons, </w:t>
      </w:r>
      <w:r w:rsidR="00295757" w:rsidRPr="00DC5BAE">
        <w:rPr>
          <w:rFonts w:ascii="Garamond" w:hAnsi="Garamond" w:cs="Times New Roman"/>
          <w:sz w:val="24"/>
          <w:szCs w:val="24"/>
        </w:rPr>
        <w:t>truth,</w:t>
      </w:r>
      <w:r w:rsidRPr="00DC5BAE">
        <w:rPr>
          <w:rFonts w:ascii="Garamond" w:hAnsi="Garamond" w:cs="Times New Roman"/>
          <w:sz w:val="24"/>
          <w:szCs w:val="24"/>
        </w:rPr>
        <w:t xml:space="preserve"> and reconciliation act (2014) was presented in the parliament on March 19, 2023.</w:t>
      </w:r>
      <w:r w:rsidR="00A66631" w:rsidRPr="00DC5BAE">
        <w:rPr>
          <w:rFonts w:ascii="Garamond" w:hAnsi="Garamond" w:cs="Times New Roman"/>
          <w:sz w:val="24"/>
          <w:szCs w:val="24"/>
        </w:rPr>
        <w:t xml:space="preserve"> The </w:t>
      </w:r>
      <w:r w:rsidR="00A66631" w:rsidRPr="00DC5BAE">
        <w:rPr>
          <w:rFonts w:ascii="Garamond" w:hAnsi="Garamond" w:cs="Times New Roman"/>
          <w:sz w:val="24"/>
          <w:szCs w:val="24"/>
        </w:rPr>
        <w:lastRenderedPageBreak/>
        <w:t>amendment bill includes provision which is narrows down what “serious violations of human rights” would stand out in contrast to international law and jurisprudence</w:t>
      </w:r>
      <w:r w:rsidR="00DC5BAE" w:rsidRPr="00DC5BAE">
        <w:rPr>
          <w:rFonts w:ascii="Garamond" w:hAnsi="Garamond" w:cs="Times New Roman"/>
          <w:sz w:val="24"/>
          <w:szCs w:val="24"/>
        </w:rPr>
        <w:t xml:space="preserve"> as established by the Supreme C</w:t>
      </w:r>
      <w:r w:rsidR="00A66631" w:rsidRPr="00DC5BAE">
        <w:rPr>
          <w:rFonts w:ascii="Garamond" w:hAnsi="Garamond" w:cs="Times New Roman"/>
          <w:sz w:val="24"/>
          <w:szCs w:val="24"/>
        </w:rPr>
        <w:t xml:space="preserve">ourt of Nepal. </w:t>
      </w:r>
      <w:r w:rsidR="00295757" w:rsidRPr="00DC5BAE">
        <w:rPr>
          <w:rFonts w:ascii="Garamond" w:hAnsi="Garamond" w:cs="Times New Roman"/>
          <w:sz w:val="24"/>
          <w:szCs w:val="24"/>
        </w:rPr>
        <w:t xml:space="preserve"> The ambit for amnesty, however, seems to have been extended, again in contradiction to established principles.</w:t>
      </w:r>
      <w:r w:rsidR="00F722C5" w:rsidRPr="00DC5BAE">
        <w:rPr>
          <w:rFonts w:ascii="Garamond" w:hAnsi="Garamond" w:cs="Times New Roman"/>
          <w:sz w:val="24"/>
          <w:szCs w:val="24"/>
        </w:rPr>
        <w:t xml:space="preserve"> </w:t>
      </w:r>
      <w:r w:rsidR="00F722C5" w:rsidRPr="00DC5BAE">
        <w:rPr>
          <w:rFonts w:ascii="Garamond" w:hAnsi="Garamond"/>
          <w:sz w:val="24"/>
          <w:szCs w:val="24"/>
        </w:rPr>
        <w:t>Additionally, the amendment bill does not have any specific provisions regarding the identification of sexual violence victims, confidentiality, security, treatment, or rehabilitation of the victims. There is provision to provide relief to CRSV victims, but there is no special unit dealing with sexual violence victims and taking their statements and seeking justice as well.</w:t>
      </w:r>
    </w:p>
    <w:p w14:paraId="512882A9" w14:textId="19225E67" w:rsidR="004E6D19" w:rsidRPr="00DC5BAE" w:rsidRDefault="00E22DB4" w:rsidP="00DC5BAE">
      <w:pPr>
        <w:spacing w:after="0" w:line="360" w:lineRule="auto"/>
        <w:jc w:val="both"/>
        <w:rPr>
          <w:rFonts w:ascii="Garamond" w:hAnsi="Garamond" w:cs="Times New Roman"/>
          <w:sz w:val="24"/>
          <w:szCs w:val="24"/>
        </w:rPr>
      </w:pPr>
      <w:r w:rsidRPr="00DC5BAE">
        <w:rPr>
          <w:rFonts w:ascii="Garamond" w:hAnsi="Garamond" w:cs="Times New Roman"/>
          <w:sz w:val="24"/>
          <w:szCs w:val="24"/>
        </w:rPr>
        <w:t xml:space="preserve">With situation of impunity and lack of functional mechanism to resolve crimes perpetrated during insurgency, the SC in a decision stated that comprising accessibility to justice is not acceptable. </w:t>
      </w:r>
      <w:r w:rsidR="004E6D19" w:rsidRPr="00DC5BAE">
        <w:rPr>
          <w:rFonts w:ascii="Garamond" w:hAnsi="Garamond" w:cs="Times New Roman"/>
          <w:sz w:val="24"/>
          <w:szCs w:val="24"/>
        </w:rPr>
        <w:t>Political influence upon the commission and attempts to give immunity to perpetrators by political actors was prevalent as a fact.</w:t>
      </w:r>
      <w:r w:rsidR="004E6D19" w:rsidRPr="00DC5BAE">
        <w:rPr>
          <w:rStyle w:val="FootnoteReference"/>
          <w:rFonts w:ascii="Garamond" w:hAnsi="Garamond" w:cs="Times New Roman"/>
          <w:sz w:val="24"/>
          <w:szCs w:val="24"/>
        </w:rPr>
        <w:footnoteReference w:id="101"/>
      </w:r>
      <w:r w:rsidR="004E6D19" w:rsidRPr="00DC5BAE">
        <w:rPr>
          <w:rFonts w:ascii="Garamond" w:hAnsi="Garamond" w:cs="Times New Roman"/>
          <w:sz w:val="24"/>
          <w:szCs w:val="24"/>
        </w:rPr>
        <w:t xml:space="preserve"> Despite multiple verdicts by Supreme Court of Nepal in ascertaining right of victi</w:t>
      </w:r>
      <w:bookmarkStart w:id="42" w:name="_GoBack"/>
      <w:bookmarkEnd w:id="42"/>
      <w:r w:rsidR="004E6D19" w:rsidRPr="00DC5BAE">
        <w:rPr>
          <w:rFonts w:ascii="Garamond" w:hAnsi="Garamond" w:cs="Times New Roman"/>
          <w:sz w:val="24"/>
          <w:szCs w:val="24"/>
        </w:rPr>
        <w:t>ms to remedy and invalidation of provision for compromise and amnesties the situation remains the same.</w:t>
      </w:r>
      <w:r w:rsidR="004E6D19" w:rsidRPr="00DC5BAE">
        <w:rPr>
          <w:rStyle w:val="FootnoteReference"/>
          <w:rFonts w:ascii="Garamond" w:hAnsi="Garamond" w:cs="Times New Roman"/>
          <w:sz w:val="24"/>
          <w:szCs w:val="24"/>
        </w:rPr>
        <w:footnoteReference w:id="102"/>
      </w:r>
      <w:r w:rsidR="003F424C" w:rsidRPr="00DC5BAE">
        <w:rPr>
          <w:rFonts w:ascii="Garamond" w:hAnsi="Garamond" w:cs="Times New Roman"/>
          <w:sz w:val="24"/>
          <w:szCs w:val="24"/>
        </w:rPr>
        <w:t xml:space="preserve"> Convention for the Protection of All Persons from Enforced Disappearances (CED) is yet to be ratified.</w:t>
      </w:r>
    </w:p>
    <w:tbl>
      <w:tblPr>
        <w:tblStyle w:val="TableGrid"/>
        <w:tblW w:w="0" w:type="auto"/>
        <w:tblLook w:val="04A0" w:firstRow="1" w:lastRow="0" w:firstColumn="1" w:lastColumn="0" w:noHBand="0" w:noVBand="1"/>
      </w:tblPr>
      <w:tblGrid>
        <w:gridCol w:w="7195"/>
        <w:gridCol w:w="2155"/>
      </w:tblGrid>
      <w:tr w:rsidR="006E5B37" w:rsidRPr="009219F4" w14:paraId="3314B6E0" w14:textId="77777777" w:rsidTr="00167479">
        <w:tc>
          <w:tcPr>
            <w:tcW w:w="7195" w:type="dxa"/>
          </w:tcPr>
          <w:p w14:paraId="6099B00A" w14:textId="3B8A5A8B" w:rsidR="006E5B37" w:rsidRPr="009219F4" w:rsidRDefault="00167479" w:rsidP="00262998">
            <w:pPr>
              <w:spacing w:line="360" w:lineRule="auto"/>
              <w:jc w:val="both"/>
              <w:rPr>
                <w:rFonts w:ascii="Garamond" w:hAnsi="Garamond" w:cs="Times New Roman"/>
                <w:b/>
                <w:bCs/>
                <w:sz w:val="24"/>
                <w:szCs w:val="24"/>
              </w:rPr>
            </w:pPr>
            <w:r w:rsidRPr="009219F4">
              <w:rPr>
                <w:rFonts w:ascii="Garamond" w:hAnsi="Garamond" w:cs="Times New Roman"/>
                <w:b/>
                <w:bCs/>
                <w:sz w:val="24"/>
                <w:szCs w:val="24"/>
              </w:rPr>
              <w:t>Recommendation: Transitional Justice</w:t>
            </w:r>
          </w:p>
        </w:tc>
        <w:tc>
          <w:tcPr>
            <w:tcW w:w="2155" w:type="dxa"/>
          </w:tcPr>
          <w:p w14:paraId="03035D08" w14:textId="231B4C87" w:rsidR="006E5B37" w:rsidRPr="009219F4" w:rsidRDefault="00167479" w:rsidP="009219F4">
            <w:pPr>
              <w:spacing w:line="360" w:lineRule="auto"/>
              <w:jc w:val="center"/>
              <w:rPr>
                <w:rFonts w:ascii="Garamond" w:hAnsi="Garamond" w:cs="Times New Roman"/>
                <w:b/>
                <w:bCs/>
                <w:sz w:val="24"/>
                <w:szCs w:val="24"/>
              </w:rPr>
            </w:pPr>
            <w:r w:rsidRPr="009219F4">
              <w:rPr>
                <w:rFonts w:ascii="Garamond" w:hAnsi="Garamond" w:cs="Times New Roman"/>
                <w:b/>
                <w:bCs/>
                <w:sz w:val="24"/>
                <w:szCs w:val="24"/>
              </w:rPr>
              <w:t>Status</w:t>
            </w:r>
          </w:p>
        </w:tc>
      </w:tr>
      <w:tr w:rsidR="006E5B37" w:rsidRPr="00262998" w14:paraId="71A10516" w14:textId="77777777" w:rsidTr="00871691">
        <w:tc>
          <w:tcPr>
            <w:tcW w:w="7195" w:type="dxa"/>
            <w:shd w:val="clear" w:color="auto" w:fill="FF0000"/>
          </w:tcPr>
          <w:p w14:paraId="3CB88758" w14:textId="182B5FD5" w:rsidR="006E5B37" w:rsidRPr="00262998" w:rsidRDefault="00167479"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159.21 Ensure the independence of the transitional justice commissions, providing them with resources to </w:t>
            </w:r>
            <w:proofErr w:type="spellStart"/>
            <w:r w:rsidRPr="00262998">
              <w:rPr>
                <w:rFonts w:ascii="Garamond" w:hAnsi="Garamond" w:cs="Times New Roman"/>
                <w:sz w:val="24"/>
                <w:szCs w:val="24"/>
              </w:rPr>
              <w:t>fulfil</w:t>
            </w:r>
            <w:proofErr w:type="spellEnd"/>
            <w:r w:rsidRPr="00262998">
              <w:rPr>
                <w:rFonts w:ascii="Garamond" w:hAnsi="Garamond" w:cs="Times New Roman"/>
                <w:sz w:val="24"/>
                <w:szCs w:val="24"/>
              </w:rPr>
              <w:t xml:space="preserve"> their mandates (Uruguay);</w:t>
            </w:r>
            <w:r w:rsidR="009219F4">
              <w:rPr>
                <w:rFonts w:ascii="Garamond" w:hAnsi="Garamond" w:cs="Times New Roman"/>
                <w:sz w:val="24"/>
                <w:szCs w:val="24"/>
              </w:rPr>
              <w:t xml:space="preserve"> </w:t>
            </w:r>
            <w:r w:rsidR="009219F4" w:rsidRPr="009219F4">
              <w:rPr>
                <w:rFonts w:ascii="Garamond" w:hAnsi="Garamond" w:cs="Times New Roman"/>
                <w:color w:val="0070C0"/>
                <w:sz w:val="24"/>
                <w:szCs w:val="24"/>
              </w:rPr>
              <w:t>Supported</w:t>
            </w:r>
          </w:p>
        </w:tc>
        <w:tc>
          <w:tcPr>
            <w:tcW w:w="2155" w:type="dxa"/>
            <w:shd w:val="clear" w:color="auto" w:fill="FF0000"/>
          </w:tcPr>
          <w:p w14:paraId="0E2D0EE4" w14:textId="1562613B" w:rsidR="006E5B37" w:rsidRPr="00262998" w:rsidRDefault="009219F4"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r w:rsidR="009219F4" w:rsidRPr="00262998" w14:paraId="3444DE49" w14:textId="77777777" w:rsidTr="00871691">
        <w:tc>
          <w:tcPr>
            <w:tcW w:w="7195" w:type="dxa"/>
            <w:shd w:val="clear" w:color="auto" w:fill="FF0000"/>
          </w:tcPr>
          <w:p w14:paraId="494D090A" w14:textId="3F4C2152" w:rsidR="009219F4" w:rsidRPr="00262998" w:rsidRDefault="009219F4" w:rsidP="00262998">
            <w:pPr>
              <w:spacing w:line="360" w:lineRule="auto"/>
              <w:jc w:val="both"/>
              <w:rPr>
                <w:rFonts w:ascii="Garamond" w:hAnsi="Garamond" w:cs="Times New Roman"/>
                <w:sz w:val="24"/>
                <w:szCs w:val="24"/>
              </w:rPr>
            </w:pPr>
            <w:r w:rsidRPr="00262998">
              <w:rPr>
                <w:rFonts w:ascii="Garamond" w:hAnsi="Garamond" w:cs="Times New Roman"/>
                <w:sz w:val="24"/>
                <w:szCs w:val="24"/>
              </w:rPr>
              <w:t>159.62 Bring the Enforced Disappearances Enquiry, Truth and Reconciliation Commission Act into compliance with international norms, particularly with regard to the definition of amnesty, witness protection and the delays in processing complaints (Belgium);</w:t>
            </w:r>
            <w:r>
              <w:rPr>
                <w:rFonts w:ascii="Garamond" w:hAnsi="Garamond" w:cs="Times New Roman"/>
                <w:sz w:val="24"/>
                <w:szCs w:val="24"/>
              </w:rPr>
              <w:t xml:space="preserve"> </w:t>
            </w:r>
            <w:r w:rsidRPr="009219F4">
              <w:rPr>
                <w:rFonts w:ascii="Garamond" w:hAnsi="Garamond" w:cs="Times New Roman"/>
                <w:color w:val="0070C0"/>
                <w:sz w:val="24"/>
                <w:szCs w:val="24"/>
              </w:rPr>
              <w:t>Supported</w:t>
            </w:r>
          </w:p>
        </w:tc>
        <w:tc>
          <w:tcPr>
            <w:tcW w:w="2155" w:type="dxa"/>
            <w:shd w:val="clear" w:color="auto" w:fill="FF0000"/>
          </w:tcPr>
          <w:p w14:paraId="2B609BC7" w14:textId="7976B5DA" w:rsidR="009219F4" w:rsidRPr="00262998" w:rsidRDefault="009219F4" w:rsidP="00262998">
            <w:pPr>
              <w:spacing w:line="360" w:lineRule="auto"/>
              <w:jc w:val="both"/>
              <w:rPr>
                <w:rFonts w:ascii="Garamond" w:hAnsi="Garamond" w:cs="Times New Roman"/>
                <w:sz w:val="24"/>
                <w:szCs w:val="24"/>
              </w:rPr>
            </w:pPr>
            <w:r w:rsidRPr="008D6D49">
              <w:rPr>
                <w:rFonts w:ascii="Garamond" w:hAnsi="Garamond" w:cs="Times New Roman"/>
                <w:sz w:val="24"/>
                <w:szCs w:val="24"/>
              </w:rPr>
              <w:t>Not Implemented</w:t>
            </w:r>
          </w:p>
        </w:tc>
      </w:tr>
      <w:tr w:rsidR="009219F4" w:rsidRPr="00262998" w14:paraId="5EFA1533" w14:textId="77777777" w:rsidTr="00871691">
        <w:tc>
          <w:tcPr>
            <w:tcW w:w="7195" w:type="dxa"/>
            <w:shd w:val="clear" w:color="auto" w:fill="FF0000"/>
          </w:tcPr>
          <w:p w14:paraId="51106AD0" w14:textId="33D53B16" w:rsidR="009219F4" w:rsidRPr="00262998" w:rsidRDefault="009219F4" w:rsidP="00262998">
            <w:pPr>
              <w:spacing w:line="360" w:lineRule="auto"/>
              <w:jc w:val="both"/>
              <w:rPr>
                <w:rFonts w:ascii="Garamond" w:hAnsi="Garamond" w:cs="Times New Roman"/>
                <w:sz w:val="24"/>
                <w:szCs w:val="24"/>
              </w:rPr>
            </w:pPr>
            <w:r w:rsidRPr="00262998">
              <w:rPr>
                <w:rFonts w:ascii="Garamond" w:hAnsi="Garamond" w:cs="Times New Roman"/>
                <w:sz w:val="24"/>
                <w:szCs w:val="24"/>
              </w:rPr>
              <w:t>159.63 Bring the Enforced Disappearances Enquiry, Truth and Reconciliation Commission Act in line with the Supreme Court’s ruling of 26 February 2015 to deliver meaningful results on truth, justice and reconciliation (Canada);</w:t>
            </w:r>
            <w:r>
              <w:rPr>
                <w:rFonts w:ascii="Garamond" w:hAnsi="Garamond" w:cs="Times New Roman"/>
                <w:sz w:val="24"/>
                <w:szCs w:val="24"/>
              </w:rPr>
              <w:t xml:space="preserve"> </w:t>
            </w:r>
            <w:r w:rsidRPr="009219F4">
              <w:rPr>
                <w:rFonts w:ascii="Garamond" w:hAnsi="Garamond" w:cs="Times New Roman"/>
                <w:color w:val="0070C0"/>
                <w:sz w:val="24"/>
                <w:szCs w:val="24"/>
              </w:rPr>
              <w:t>Supported</w:t>
            </w:r>
          </w:p>
        </w:tc>
        <w:tc>
          <w:tcPr>
            <w:tcW w:w="2155" w:type="dxa"/>
            <w:shd w:val="clear" w:color="auto" w:fill="FF0000"/>
          </w:tcPr>
          <w:p w14:paraId="7DDE94A9" w14:textId="4F68D11C" w:rsidR="009219F4" w:rsidRPr="00262998" w:rsidRDefault="009219F4" w:rsidP="00262998">
            <w:pPr>
              <w:spacing w:line="360" w:lineRule="auto"/>
              <w:jc w:val="both"/>
              <w:rPr>
                <w:rFonts w:ascii="Garamond" w:hAnsi="Garamond" w:cs="Times New Roman"/>
                <w:sz w:val="24"/>
                <w:szCs w:val="24"/>
              </w:rPr>
            </w:pPr>
            <w:r w:rsidRPr="008D6D49">
              <w:rPr>
                <w:rFonts w:ascii="Garamond" w:hAnsi="Garamond" w:cs="Times New Roman"/>
                <w:sz w:val="24"/>
                <w:szCs w:val="24"/>
              </w:rPr>
              <w:t>Not Implemented</w:t>
            </w:r>
          </w:p>
        </w:tc>
      </w:tr>
      <w:tr w:rsidR="009219F4" w:rsidRPr="00262998" w14:paraId="37569CFE" w14:textId="77777777" w:rsidTr="00871691">
        <w:tc>
          <w:tcPr>
            <w:tcW w:w="7195" w:type="dxa"/>
            <w:shd w:val="clear" w:color="auto" w:fill="FF0000"/>
          </w:tcPr>
          <w:p w14:paraId="3B0C1E78" w14:textId="761008C0" w:rsidR="009219F4" w:rsidRPr="00262998" w:rsidRDefault="009219F4" w:rsidP="00262998">
            <w:pPr>
              <w:spacing w:line="360" w:lineRule="auto"/>
              <w:jc w:val="both"/>
              <w:rPr>
                <w:rFonts w:ascii="Garamond" w:hAnsi="Garamond" w:cs="Times New Roman"/>
                <w:sz w:val="24"/>
                <w:szCs w:val="24"/>
              </w:rPr>
            </w:pPr>
            <w:r w:rsidRPr="00262998">
              <w:rPr>
                <w:rFonts w:ascii="Garamond" w:hAnsi="Garamond" w:cs="Times New Roman"/>
                <w:sz w:val="24"/>
                <w:szCs w:val="24"/>
              </w:rPr>
              <w:lastRenderedPageBreak/>
              <w:t>159.64 Bring the Enforced Disappearances Enquiry, Truth and Reconciliation Commission Act into compliance with the Supreme Court’s ruling and international standards and, in particular, include survivors of sexual violence and their families in the transitional justice process and all related government schemes (Germany);</w:t>
            </w:r>
            <w:r>
              <w:rPr>
                <w:rFonts w:ascii="Garamond" w:hAnsi="Garamond" w:cs="Times New Roman"/>
                <w:sz w:val="24"/>
                <w:szCs w:val="24"/>
              </w:rPr>
              <w:t xml:space="preserve"> </w:t>
            </w:r>
            <w:r w:rsidRPr="009219F4">
              <w:rPr>
                <w:rFonts w:ascii="Garamond" w:hAnsi="Garamond" w:cs="Times New Roman"/>
                <w:color w:val="0070C0"/>
                <w:sz w:val="24"/>
                <w:szCs w:val="24"/>
              </w:rPr>
              <w:t>Supported</w:t>
            </w:r>
          </w:p>
        </w:tc>
        <w:tc>
          <w:tcPr>
            <w:tcW w:w="2155" w:type="dxa"/>
            <w:shd w:val="clear" w:color="auto" w:fill="FF0000"/>
          </w:tcPr>
          <w:p w14:paraId="5AF9AC5F" w14:textId="252C3C68" w:rsidR="009219F4" w:rsidRPr="00262998" w:rsidRDefault="009219F4" w:rsidP="00262998">
            <w:pPr>
              <w:spacing w:line="360" w:lineRule="auto"/>
              <w:jc w:val="both"/>
              <w:rPr>
                <w:rFonts w:ascii="Garamond" w:hAnsi="Garamond" w:cs="Times New Roman"/>
                <w:sz w:val="24"/>
                <w:szCs w:val="24"/>
              </w:rPr>
            </w:pPr>
            <w:r w:rsidRPr="008D6D49">
              <w:rPr>
                <w:rFonts w:ascii="Garamond" w:hAnsi="Garamond" w:cs="Times New Roman"/>
                <w:sz w:val="24"/>
                <w:szCs w:val="24"/>
              </w:rPr>
              <w:t>Not Implemented</w:t>
            </w:r>
          </w:p>
        </w:tc>
      </w:tr>
      <w:tr w:rsidR="009219F4" w:rsidRPr="00262998" w14:paraId="39B6E427" w14:textId="77777777" w:rsidTr="00871691">
        <w:tc>
          <w:tcPr>
            <w:tcW w:w="7195" w:type="dxa"/>
            <w:shd w:val="clear" w:color="auto" w:fill="FF0000"/>
          </w:tcPr>
          <w:p w14:paraId="10D18602" w14:textId="2CE95D83" w:rsidR="009219F4" w:rsidRPr="00262998" w:rsidRDefault="009219F4" w:rsidP="00262998">
            <w:pPr>
              <w:spacing w:line="360" w:lineRule="auto"/>
              <w:jc w:val="both"/>
              <w:rPr>
                <w:rFonts w:ascii="Garamond" w:hAnsi="Garamond" w:cs="Times New Roman"/>
                <w:sz w:val="24"/>
                <w:szCs w:val="24"/>
              </w:rPr>
            </w:pPr>
            <w:r w:rsidRPr="00262998">
              <w:rPr>
                <w:rFonts w:ascii="Garamond" w:hAnsi="Garamond" w:cs="Times New Roman"/>
                <w:sz w:val="24"/>
                <w:szCs w:val="24"/>
              </w:rPr>
              <w:t>159.65 Ensure that the transitional justice process takes a gender-sensitive approach and upholds international standards, with the transparent and timely conclusion of cases by commissions of inquiry, ensuring the rights of all victims to truth, justice and reparation (Ireland);</w:t>
            </w:r>
            <w:r>
              <w:rPr>
                <w:rFonts w:ascii="Garamond" w:hAnsi="Garamond" w:cs="Times New Roman"/>
                <w:sz w:val="24"/>
                <w:szCs w:val="24"/>
              </w:rPr>
              <w:t xml:space="preserve"> </w:t>
            </w:r>
            <w:r w:rsidRPr="009219F4">
              <w:rPr>
                <w:rFonts w:ascii="Garamond" w:hAnsi="Garamond" w:cs="Times New Roman"/>
                <w:color w:val="0070C0"/>
                <w:sz w:val="24"/>
                <w:szCs w:val="24"/>
              </w:rPr>
              <w:t>Supported</w:t>
            </w:r>
          </w:p>
        </w:tc>
        <w:tc>
          <w:tcPr>
            <w:tcW w:w="2155" w:type="dxa"/>
            <w:shd w:val="clear" w:color="auto" w:fill="FF0000"/>
          </w:tcPr>
          <w:p w14:paraId="510EA403" w14:textId="46B2A5B1" w:rsidR="009219F4" w:rsidRPr="00262998" w:rsidRDefault="009219F4" w:rsidP="00262998">
            <w:pPr>
              <w:spacing w:line="360" w:lineRule="auto"/>
              <w:jc w:val="both"/>
              <w:rPr>
                <w:rFonts w:ascii="Garamond" w:hAnsi="Garamond" w:cs="Times New Roman"/>
                <w:sz w:val="24"/>
                <w:szCs w:val="24"/>
              </w:rPr>
            </w:pPr>
            <w:r w:rsidRPr="008D6D49">
              <w:rPr>
                <w:rFonts w:ascii="Garamond" w:hAnsi="Garamond" w:cs="Times New Roman"/>
                <w:sz w:val="24"/>
                <w:szCs w:val="24"/>
              </w:rPr>
              <w:t>Not Implemented</w:t>
            </w:r>
          </w:p>
        </w:tc>
      </w:tr>
      <w:tr w:rsidR="009219F4" w:rsidRPr="00262998" w14:paraId="707508F7" w14:textId="77777777" w:rsidTr="00871691">
        <w:tc>
          <w:tcPr>
            <w:tcW w:w="7195" w:type="dxa"/>
            <w:shd w:val="clear" w:color="auto" w:fill="FF0000"/>
          </w:tcPr>
          <w:p w14:paraId="385B7693" w14:textId="36FDEDEB" w:rsidR="009219F4" w:rsidRPr="00262998" w:rsidRDefault="009219F4" w:rsidP="00262998">
            <w:pPr>
              <w:spacing w:line="360" w:lineRule="auto"/>
              <w:jc w:val="both"/>
              <w:rPr>
                <w:rFonts w:ascii="Garamond" w:hAnsi="Garamond" w:cs="Times New Roman"/>
                <w:sz w:val="24"/>
                <w:szCs w:val="24"/>
              </w:rPr>
            </w:pPr>
            <w:r w:rsidRPr="00262998">
              <w:rPr>
                <w:rFonts w:ascii="Garamond" w:hAnsi="Garamond" w:cs="Times New Roman"/>
                <w:sz w:val="24"/>
                <w:szCs w:val="24"/>
              </w:rPr>
              <w:t>159.66 Take appropriate measures to effectively address the cases related to violations of human rights and international humanitarian law that occurred during the conflict and provide justice to the victims (Italy);</w:t>
            </w:r>
            <w:r>
              <w:rPr>
                <w:rFonts w:ascii="Garamond" w:hAnsi="Garamond" w:cs="Times New Roman"/>
                <w:sz w:val="24"/>
                <w:szCs w:val="24"/>
              </w:rPr>
              <w:t xml:space="preserve"> </w:t>
            </w:r>
            <w:r w:rsidRPr="009219F4">
              <w:rPr>
                <w:rFonts w:ascii="Garamond" w:hAnsi="Garamond" w:cs="Times New Roman"/>
                <w:color w:val="0070C0"/>
                <w:sz w:val="24"/>
                <w:szCs w:val="24"/>
              </w:rPr>
              <w:t>Supported</w:t>
            </w:r>
          </w:p>
        </w:tc>
        <w:tc>
          <w:tcPr>
            <w:tcW w:w="2155" w:type="dxa"/>
            <w:shd w:val="clear" w:color="auto" w:fill="FF0000"/>
          </w:tcPr>
          <w:p w14:paraId="27E0A70B" w14:textId="4F2B00FA" w:rsidR="009219F4" w:rsidRPr="00262998" w:rsidRDefault="009219F4" w:rsidP="00262998">
            <w:pPr>
              <w:spacing w:line="360" w:lineRule="auto"/>
              <w:jc w:val="both"/>
              <w:rPr>
                <w:rFonts w:ascii="Garamond" w:hAnsi="Garamond" w:cs="Times New Roman"/>
                <w:sz w:val="24"/>
                <w:szCs w:val="24"/>
              </w:rPr>
            </w:pPr>
            <w:r w:rsidRPr="008D6D49">
              <w:rPr>
                <w:rFonts w:ascii="Garamond" w:hAnsi="Garamond" w:cs="Times New Roman"/>
                <w:sz w:val="24"/>
                <w:szCs w:val="24"/>
              </w:rPr>
              <w:t>Not Implemented</w:t>
            </w:r>
          </w:p>
        </w:tc>
      </w:tr>
      <w:tr w:rsidR="009219F4" w:rsidRPr="00262998" w14:paraId="159865E0" w14:textId="77777777" w:rsidTr="00E22DB4">
        <w:tc>
          <w:tcPr>
            <w:tcW w:w="7195" w:type="dxa"/>
            <w:shd w:val="clear" w:color="auto" w:fill="FF0000"/>
          </w:tcPr>
          <w:p w14:paraId="54E5DFDE" w14:textId="1785BE7D" w:rsidR="009219F4" w:rsidRPr="00262998" w:rsidRDefault="009219F4" w:rsidP="00262998">
            <w:pPr>
              <w:spacing w:line="360" w:lineRule="auto"/>
              <w:jc w:val="both"/>
              <w:rPr>
                <w:rFonts w:ascii="Garamond" w:hAnsi="Garamond" w:cs="Times New Roman"/>
                <w:sz w:val="24"/>
                <w:szCs w:val="24"/>
              </w:rPr>
            </w:pPr>
            <w:r w:rsidRPr="00262998">
              <w:rPr>
                <w:rFonts w:ascii="Garamond" w:hAnsi="Garamond" w:cs="Times New Roman"/>
                <w:sz w:val="24"/>
                <w:szCs w:val="24"/>
              </w:rPr>
              <w:t>159.67 Pass a bill to amend the Enforced Disappearances Enquiry, Truth and Reconciliation Commission Act in order to ensure the effective functioning of the Commission (Norway);</w:t>
            </w:r>
            <w:r>
              <w:rPr>
                <w:rFonts w:ascii="Garamond" w:hAnsi="Garamond" w:cs="Times New Roman"/>
                <w:sz w:val="24"/>
                <w:szCs w:val="24"/>
              </w:rPr>
              <w:t xml:space="preserve"> </w:t>
            </w:r>
            <w:r w:rsidRPr="009219F4">
              <w:rPr>
                <w:rFonts w:ascii="Garamond" w:hAnsi="Garamond" w:cs="Times New Roman"/>
                <w:color w:val="0070C0"/>
                <w:sz w:val="24"/>
                <w:szCs w:val="24"/>
              </w:rPr>
              <w:t>Supported</w:t>
            </w:r>
          </w:p>
        </w:tc>
        <w:tc>
          <w:tcPr>
            <w:tcW w:w="2155" w:type="dxa"/>
            <w:shd w:val="clear" w:color="auto" w:fill="FF0000"/>
          </w:tcPr>
          <w:p w14:paraId="11CA3678" w14:textId="5D97237A" w:rsidR="009219F4" w:rsidRPr="00262998" w:rsidRDefault="009219F4" w:rsidP="00262998">
            <w:pPr>
              <w:spacing w:line="360" w:lineRule="auto"/>
              <w:jc w:val="both"/>
              <w:rPr>
                <w:rFonts w:ascii="Garamond" w:hAnsi="Garamond" w:cs="Times New Roman"/>
                <w:sz w:val="24"/>
                <w:szCs w:val="24"/>
              </w:rPr>
            </w:pPr>
            <w:r w:rsidRPr="008D6D49">
              <w:rPr>
                <w:rFonts w:ascii="Garamond" w:hAnsi="Garamond" w:cs="Times New Roman"/>
                <w:sz w:val="24"/>
                <w:szCs w:val="24"/>
              </w:rPr>
              <w:t>Not Implemented</w:t>
            </w:r>
          </w:p>
        </w:tc>
      </w:tr>
      <w:tr w:rsidR="009219F4" w:rsidRPr="00262998" w14:paraId="5FDE8011" w14:textId="77777777" w:rsidTr="00871691">
        <w:tc>
          <w:tcPr>
            <w:tcW w:w="7195" w:type="dxa"/>
            <w:shd w:val="clear" w:color="auto" w:fill="FF0000"/>
          </w:tcPr>
          <w:p w14:paraId="1288F268" w14:textId="193E42BB" w:rsidR="009219F4" w:rsidRPr="00262998" w:rsidRDefault="009219F4" w:rsidP="00262998">
            <w:pPr>
              <w:spacing w:line="360" w:lineRule="auto"/>
              <w:jc w:val="both"/>
              <w:rPr>
                <w:rFonts w:ascii="Garamond" w:hAnsi="Garamond" w:cs="Times New Roman"/>
                <w:sz w:val="24"/>
                <w:szCs w:val="24"/>
              </w:rPr>
            </w:pPr>
            <w:r w:rsidRPr="00262998">
              <w:rPr>
                <w:rFonts w:ascii="Garamond" w:hAnsi="Garamond" w:cs="Times New Roman"/>
                <w:sz w:val="24"/>
                <w:szCs w:val="24"/>
              </w:rPr>
              <w:t>159.68 Take necessary measures to guarantee the independence of the Truth and Reconciliation Commission and to ensure that perpetrators of human rights violations are brought to justice (Republic of Korea);</w:t>
            </w:r>
            <w:r>
              <w:rPr>
                <w:rFonts w:ascii="Garamond" w:hAnsi="Garamond" w:cs="Times New Roman"/>
                <w:sz w:val="24"/>
                <w:szCs w:val="24"/>
              </w:rPr>
              <w:t xml:space="preserve"> </w:t>
            </w:r>
            <w:r w:rsidRPr="009219F4">
              <w:rPr>
                <w:rFonts w:ascii="Garamond" w:hAnsi="Garamond" w:cs="Times New Roman"/>
                <w:color w:val="0070C0"/>
                <w:sz w:val="24"/>
                <w:szCs w:val="24"/>
              </w:rPr>
              <w:t>Supported</w:t>
            </w:r>
          </w:p>
        </w:tc>
        <w:tc>
          <w:tcPr>
            <w:tcW w:w="2155" w:type="dxa"/>
            <w:shd w:val="clear" w:color="auto" w:fill="FF0000"/>
          </w:tcPr>
          <w:p w14:paraId="2AC843D1" w14:textId="441D727A" w:rsidR="009219F4" w:rsidRPr="00262998" w:rsidRDefault="009219F4" w:rsidP="00262998">
            <w:pPr>
              <w:spacing w:line="360" w:lineRule="auto"/>
              <w:jc w:val="both"/>
              <w:rPr>
                <w:rFonts w:ascii="Garamond" w:hAnsi="Garamond" w:cs="Times New Roman"/>
                <w:sz w:val="24"/>
                <w:szCs w:val="24"/>
              </w:rPr>
            </w:pPr>
            <w:r w:rsidRPr="008D6D49">
              <w:rPr>
                <w:rFonts w:ascii="Garamond" w:hAnsi="Garamond" w:cs="Times New Roman"/>
                <w:sz w:val="24"/>
                <w:szCs w:val="24"/>
              </w:rPr>
              <w:t>Not Implemented</w:t>
            </w:r>
          </w:p>
        </w:tc>
      </w:tr>
      <w:tr w:rsidR="009219F4" w:rsidRPr="00262998" w14:paraId="0C7FA235" w14:textId="77777777" w:rsidTr="00C973EE">
        <w:tc>
          <w:tcPr>
            <w:tcW w:w="7195" w:type="dxa"/>
            <w:shd w:val="clear" w:color="auto" w:fill="FF0000"/>
          </w:tcPr>
          <w:p w14:paraId="75E3EF87" w14:textId="0E1B9C3D" w:rsidR="009219F4" w:rsidRPr="00262998" w:rsidRDefault="009219F4" w:rsidP="00262998">
            <w:pPr>
              <w:spacing w:line="360" w:lineRule="auto"/>
              <w:jc w:val="both"/>
              <w:rPr>
                <w:rFonts w:ascii="Garamond" w:hAnsi="Garamond" w:cs="Times New Roman"/>
                <w:sz w:val="24"/>
                <w:szCs w:val="24"/>
              </w:rPr>
            </w:pPr>
            <w:r w:rsidRPr="00262998">
              <w:rPr>
                <w:rFonts w:ascii="Garamond" w:hAnsi="Garamond" w:cs="Times New Roman"/>
                <w:sz w:val="24"/>
                <w:szCs w:val="24"/>
              </w:rPr>
              <w:t>159.69 Advance a credible and victim-centric transitional justice process that is consistent with the judgments of the Supreme Court of Nepal and international law (Australia);</w:t>
            </w:r>
            <w:r>
              <w:rPr>
                <w:rFonts w:ascii="Garamond" w:hAnsi="Garamond" w:cs="Times New Roman"/>
                <w:sz w:val="24"/>
                <w:szCs w:val="24"/>
              </w:rPr>
              <w:t xml:space="preserve"> </w:t>
            </w:r>
            <w:r w:rsidRPr="009219F4">
              <w:rPr>
                <w:rFonts w:ascii="Garamond" w:hAnsi="Garamond" w:cs="Times New Roman"/>
                <w:color w:val="0070C0"/>
                <w:sz w:val="24"/>
                <w:szCs w:val="24"/>
              </w:rPr>
              <w:t>Supported</w:t>
            </w:r>
          </w:p>
        </w:tc>
        <w:tc>
          <w:tcPr>
            <w:tcW w:w="2155" w:type="dxa"/>
            <w:shd w:val="clear" w:color="auto" w:fill="FF0000"/>
          </w:tcPr>
          <w:p w14:paraId="446908B3" w14:textId="5B9148BC" w:rsidR="009219F4" w:rsidRPr="00262998" w:rsidRDefault="009219F4" w:rsidP="00262998">
            <w:pPr>
              <w:spacing w:line="360" w:lineRule="auto"/>
              <w:jc w:val="both"/>
              <w:rPr>
                <w:rFonts w:ascii="Garamond" w:hAnsi="Garamond" w:cs="Times New Roman"/>
                <w:sz w:val="24"/>
                <w:szCs w:val="24"/>
              </w:rPr>
            </w:pPr>
            <w:r w:rsidRPr="008D6D49">
              <w:rPr>
                <w:rFonts w:ascii="Garamond" w:hAnsi="Garamond" w:cs="Times New Roman"/>
                <w:sz w:val="24"/>
                <w:szCs w:val="24"/>
              </w:rPr>
              <w:t>Not Implemented</w:t>
            </w:r>
          </w:p>
        </w:tc>
      </w:tr>
      <w:tr w:rsidR="009219F4" w:rsidRPr="00262998" w14:paraId="27025808" w14:textId="77777777" w:rsidTr="00E22DB4">
        <w:tc>
          <w:tcPr>
            <w:tcW w:w="7195" w:type="dxa"/>
            <w:shd w:val="clear" w:color="auto" w:fill="FF0000"/>
          </w:tcPr>
          <w:p w14:paraId="177E834E" w14:textId="0C23AB71" w:rsidR="009219F4" w:rsidRPr="00262998" w:rsidRDefault="009219F4" w:rsidP="00262998">
            <w:pPr>
              <w:spacing w:line="360" w:lineRule="auto"/>
              <w:jc w:val="both"/>
              <w:rPr>
                <w:rFonts w:ascii="Garamond" w:hAnsi="Garamond" w:cs="Times New Roman"/>
                <w:sz w:val="24"/>
                <w:szCs w:val="24"/>
              </w:rPr>
            </w:pPr>
            <w:r w:rsidRPr="00262998">
              <w:rPr>
                <w:rFonts w:ascii="Garamond" w:hAnsi="Garamond" w:cs="Times New Roman"/>
                <w:sz w:val="24"/>
                <w:szCs w:val="24"/>
              </w:rPr>
              <w:t>159.70 Continue to address cases related to violations of human rights that occurred during the conflict (State of Palestine);</w:t>
            </w:r>
            <w:r>
              <w:rPr>
                <w:rFonts w:ascii="Garamond" w:hAnsi="Garamond" w:cs="Times New Roman"/>
                <w:sz w:val="24"/>
                <w:szCs w:val="24"/>
              </w:rPr>
              <w:t xml:space="preserve"> </w:t>
            </w:r>
            <w:r w:rsidRPr="009219F4">
              <w:rPr>
                <w:rFonts w:ascii="Garamond" w:hAnsi="Garamond" w:cs="Times New Roman"/>
                <w:color w:val="0070C0"/>
                <w:sz w:val="24"/>
                <w:szCs w:val="24"/>
              </w:rPr>
              <w:t>Supported</w:t>
            </w:r>
          </w:p>
        </w:tc>
        <w:tc>
          <w:tcPr>
            <w:tcW w:w="2155" w:type="dxa"/>
            <w:shd w:val="clear" w:color="auto" w:fill="FF0000"/>
          </w:tcPr>
          <w:p w14:paraId="6B7FF5B7" w14:textId="73D3CFCF" w:rsidR="009219F4" w:rsidRPr="00262998" w:rsidRDefault="009219F4" w:rsidP="00262998">
            <w:pPr>
              <w:spacing w:line="360" w:lineRule="auto"/>
              <w:jc w:val="both"/>
              <w:rPr>
                <w:rFonts w:ascii="Garamond" w:hAnsi="Garamond" w:cs="Times New Roman"/>
                <w:sz w:val="24"/>
                <w:szCs w:val="24"/>
              </w:rPr>
            </w:pPr>
            <w:r w:rsidRPr="008D6D49">
              <w:rPr>
                <w:rFonts w:ascii="Garamond" w:hAnsi="Garamond" w:cs="Times New Roman"/>
                <w:sz w:val="24"/>
                <w:szCs w:val="24"/>
              </w:rPr>
              <w:t>Not Implemented</w:t>
            </w:r>
          </w:p>
        </w:tc>
      </w:tr>
      <w:tr w:rsidR="009219F4" w:rsidRPr="00262998" w14:paraId="3D8D6133" w14:textId="77777777" w:rsidTr="00E22DB4">
        <w:tc>
          <w:tcPr>
            <w:tcW w:w="7195" w:type="dxa"/>
            <w:shd w:val="clear" w:color="auto" w:fill="FF0000"/>
          </w:tcPr>
          <w:p w14:paraId="1FF7E9C6" w14:textId="5030A72F" w:rsidR="009219F4" w:rsidRPr="00262998" w:rsidRDefault="009219F4" w:rsidP="00262998">
            <w:pPr>
              <w:spacing w:line="360" w:lineRule="auto"/>
              <w:jc w:val="both"/>
              <w:rPr>
                <w:rFonts w:ascii="Garamond" w:hAnsi="Garamond" w:cs="Times New Roman"/>
                <w:sz w:val="24"/>
                <w:szCs w:val="24"/>
              </w:rPr>
            </w:pPr>
            <w:r w:rsidRPr="00262998">
              <w:rPr>
                <w:rFonts w:ascii="Garamond" w:hAnsi="Garamond" w:cs="Times New Roman"/>
                <w:sz w:val="24"/>
                <w:szCs w:val="24"/>
              </w:rPr>
              <w:t>159.71 Adopt, on the basis of transparent and inclusive consultations, a holistic transitional justice strategy, combining fact-finding, justice, reparations and guarantees of non-repetition, as well as institutional reforms (Switzerland);</w:t>
            </w:r>
            <w:r>
              <w:rPr>
                <w:rFonts w:ascii="Garamond" w:hAnsi="Garamond" w:cs="Times New Roman"/>
                <w:sz w:val="24"/>
                <w:szCs w:val="24"/>
              </w:rPr>
              <w:t xml:space="preserve"> </w:t>
            </w:r>
            <w:r w:rsidRPr="009219F4">
              <w:rPr>
                <w:rFonts w:ascii="Garamond" w:hAnsi="Garamond" w:cs="Times New Roman"/>
                <w:color w:val="0070C0"/>
                <w:sz w:val="24"/>
                <w:szCs w:val="24"/>
              </w:rPr>
              <w:t>Supported</w:t>
            </w:r>
          </w:p>
        </w:tc>
        <w:tc>
          <w:tcPr>
            <w:tcW w:w="2155" w:type="dxa"/>
            <w:shd w:val="clear" w:color="auto" w:fill="FF0000"/>
          </w:tcPr>
          <w:p w14:paraId="04D0139F" w14:textId="42FEAFED" w:rsidR="009219F4" w:rsidRPr="00262998" w:rsidRDefault="009219F4" w:rsidP="00262998">
            <w:pPr>
              <w:spacing w:line="360" w:lineRule="auto"/>
              <w:jc w:val="both"/>
              <w:rPr>
                <w:rFonts w:ascii="Garamond" w:hAnsi="Garamond" w:cs="Times New Roman"/>
                <w:sz w:val="24"/>
                <w:szCs w:val="24"/>
              </w:rPr>
            </w:pPr>
            <w:r w:rsidRPr="008D6D49">
              <w:rPr>
                <w:rFonts w:ascii="Garamond" w:hAnsi="Garamond" w:cs="Times New Roman"/>
                <w:sz w:val="24"/>
                <w:szCs w:val="24"/>
              </w:rPr>
              <w:t>Not Implemented</w:t>
            </w:r>
          </w:p>
        </w:tc>
      </w:tr>
      <w:tr w:rsidR="009219F4" w:rsidRPr="00262998" w14:paraId="02788797" w14:textId="77777777" w:rsidTr="00E22DB4">
        <w:tc>
          <w:tcPr>
            <w:tcW w:w="7195" w:type="dxa"/>
            <w:shd w:val="clear" w:color="auto" w:fill="FF0000"/>
          </w:tcPr>
          <w:p w14:paraId="73D6C255" w14:textId="61832160" w:rsidR="009219F4" w:rsidRPr="00262998" w:rsidRDefault="009219F4"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159.72 Amend the Enforced Disappearances Enquiry, Truth and Reconciliation Commission Act, thereby addressing the demands of victim </w:t>
            </w:r>
            <w:r w:rsidRPr="00262998">
              <w:rPr>
                <w:rFonts w:ascii="Garamond" w:hAnsi="Garamond" w:cs="Times New Roman"/>
                <w:sz w:val="24"/>
                <w:szCs w:val="24"/>
              </w:rPr>
              <w:lastRenderedPageBreak/>
              <w:t>groups, to ensure victims of conflict-era violations and abuses are meaningfully engaged in the transitional justice process (United Kingdom of Great Britain and Northern Ireland);</w:t>
            </w:r>
            <w:r>
              <w:rPr>
                <w:rFonts w:ascii="Garamond" w:hAnsi="Garamond" w:cs="Times New Roman"/>
                <w:sz w:val="24"/>
                <w:szCs w:val="24"/>
              </w:rPr>
              <w:t xml:space="preserve"> </w:t>
            </w:r>
            <w:r w:rsidRPr="009219F4">
              <w:rPr>
                <w:rFonts w:ascii="Garamond" w:hAnsi="Garamond" w:cs="Times New Roman"/>
                <w:color w:val="0070C0"/>
                <w:sz w:val="24"/>
                <w:szCs w:val="24"/>
              </w:rPr>
              <w:t>Supported</w:t>
            </w:r>
          </w:p>
        </w:tc>
        <w:tc>
          <w:tcPr>
            <w:tcW w:w="2155" w:type="dxa"/>
            <w:shd w:val="clear" w:color="auto" w:fill="FF0000"/>
          </w:tcPr>
          <w:p w14:paraId="10EA2ACC" w14:textId="5C2B13D0" w:rsidR="009219F4" w:rsidRPr="00262998" w:rsidRDefault="009219F4" w:rsidP="00262998">
            <w:pPr>
              <w:spacing w:line="360" w:lineRule="auto"/>
              <w:jc w:val="both"/>
              <w:rPr>
                <w:rFonts w:ascii="Garamond" w:hAnsi="Garamond" w:cs="Times New Roman"/>
                <w:sz w:val="24"/>
                <w:szCs w:val="24"/>
              </w:rPr>
            </w:pPr>
            <w:r w:rsidRPr="008D6D49">
              <w:rPr>
                <w:rFonts w:ascii="Garamond" w:hAnsi="Garamond" w:cs="Times New Roman"/>
                <w:sz w:val="24"/>
                <w:szCs w:val="24"/>
              </w:rPr>
              <w:lastRenderedPageBreak/>
              <w:t>Not Implemented</w:t>
            </w:r>
          </w:p>
        </w:tc>
      </w:tr>
    </w:tbl>
    <w:p w14:paraId="0BE51FB4" w14:textId="77777777" w:rsidR="006E5B37" w:rsidRPr="00262998" w:rsidRDefault="006E5B37" w:rsidP="00262998">
      <w:pPr>
        <w:spacing w:line="360" w:lineRule="auto"/>
        <w:jc w:val="both"/>
        <w:rPr>
          <w:rFonts w:ascii="Garamond" w:hAnsi="Garamond" w:cs="Times New Roman"/>
          <w:sz w:val="24"/>
          <w:szCs w:val="24"/>
        </w:rPr>
      </w:pPr>
    </w:p>
    <w:p w14:paraId="27B35A2A" w14:textId="544DC5C7" w:rsidR="00C80C52" w:rsidRPr="00F376C1" w:rsidRDefault="003C17F3" w:rsidP="00262998">
      <w:pPr>
        <w:pStyle w:val="Heading2"/>
        <w:numPr>
          <w:ilvl w:val="1"/>
          <w:numId w:val="4"/>
        </w:numPr>
        <w:spacing w:line="360" w:lineRule="auto"/>
        <w:rPr>
          <w:rFonts w:ascii="Garamond" w:hAnsi="Garamond"/>
          <w:b/>
          <w:bCs/>
        </w:rPr>
      </w:pPr>
      <w:bookmarkStart w:id="43" w:name="_Toc135308114"/>
      <w:r w:rsidRPr="00F376C1">
        <w:rPr>
          <w:rFonts w:ascii="Garamond" w:hAnsi="Garamond"/>
          <w:b/>
          <w:bCs/>
        </w:rPr>
        <w:t>Sexual and Gender B</w:t>
      </w:r>
      <w:r w:rsidR="00C80C52" w:rsidRPr="00F376C1">
        <w:rPr>
          <w:rFonts w:ascii="Garamond" w:hAnsi="Garamond"/>
          <w:b/>
          <w:bCs/>
        </w:rPr>
        <w:t xml:space="preserve">ased </w:t>
      </w:r>
      <w:r w:rsidRPr="00F376C1">
        <w:rPr>
          <w:rFonts w:ascii="Garamond" w:hAnsi="Garamond"/>
          <w:b/>
          <w:bCs/>
        </w:rPr>
        <w:t>Violence</w:t>
      </w:r>
      <w:bookmarkEnd w:id="43"/>
    </w:p>
    <w:p w14:paraId="1BD4C027" w14:textId="619B61A7" w:rsidR="000636B9" w:rsidRPr="00262998" w:rsidRDefault="007726F5" w:rsidP="00262998">
      <w:pPr>
        <w:spacing w:line="360" w:lineRule="auto"/>
        <w:jc w:val="both"/>
        <w:rPr>
          <w:rFonts w:ascii="Garamond" w:hAnsi="Garamond" w:cs="Times New Roman"/>
          <w:sz w:val="24"/>
          <w:szCs w:val="24"/>
        </w:rPr>
      </w:pPr>
      <w:r w:rsidRPr="00262998">
        <w:rPr>
          <w:rFonts w:ascii="Garamond" w:hAnsi="Garamond" w:cs="Times New Roman"/>
          <w:sz w:val="24"/>
          <w:szCs w:val="24"/>
        </w:rPr>
        <w:t>Out of 1</w:t>
      </w:r>
      <w:r w:rsidR="000636B9" w:rsidRPr="00262998">
        <w:rPr>
          <w:rFonts w:ascii="Garamond" w:hAnsi="Garamond" w:cs="Times New Roman"/>
          <w:sz w:val="24"/>
          <w:szCs w:val="24"/>
        </w:rPr>
        <w:t>8</w:t>
      </w:r>
      <w:r w:rsidRPr="00262998">
        <w:rPr>
          <w:rFonts w:ascii="Garamond" w:hAnsi="Garamond" w:cs="Times New Roman"/>
          <w:sz w:val="24"/>
          <w:szCs w:val="24"/>
        </w:rPr>
        <w:t xml:space="preserve"> recommendations related to </w:t>
      </w:r>
      <w:r w:rsidR="000636B9" w:rsidRPr="00262998">
        <w:rPr>
          <w:rFonts w:ascii="Garamond" w:hAnsi="Garamond" w:cs="Times New Roman"/>
          <w:sz w:val="24"/>
          <w:szCs w:val="24"/>
        </w:rPr>
        <w:t>Sexual and Gender Violence,</w:t>
      </w:r>
      <w:r w:rsidRPr="00262998">
        <w:rPr>
          <w:rFonts w:ascii="Garamond" w:hAnsi="Garamond" w:cs="Times New Roman"/>
          <w:sz w:val="24"/>
          <w:szCs w:val="24"/>
        </w:rPr>
        <w:t xml:space="preserve"> Nepal supported 1</w:t>
      </w:r>
      <w:r w:rsidR="000636B9" w:rsidRPr="00262998">
        <w:rPr>
          <w:rFonts w:ascii="Garamond" w:hAnsi="Garamond" w:cs="Times New Roman"/>
          <w:sz w:val="24"/>
          <w:szCs w:val="24"/>
        </w:rPr>
        <w:t>4</w:t>
      </w:r>
      <w:r w:rsidRPr="00262998">
        <w:rPr>
          <w:rFonts w:ascii="Garamond" w:hAnsi="Garamond" w:cs="Times New Roman"/>
          <w:sz w:val="24"/>
          <w:szCs w:val="24"/>
        </w:rPr>
        <w:t xml:space="preserve"> recommendations</w:t>
      </w:r>
      <w:r w:rsidR="000636B9" w:rsidRPr="00262998">
        <w:rPr>
          <w:rFonts w:ascii="Garamond" w:hAnsi="Garamond" w:cs="Times New Roman"/>
          <w:sz w:val="24"/>
          <w:szCs w:val="24"/>
        </w:rPr>
        <w:t xml:space="preserve"> and noted 4.</w:t>
      </w:r>
      <w:r w:rsidRPr="00262998">
        <w:rPr>
          <w:rFonts w:ascii="Garamond" w:hAnsi="Garamond" w:cs="Times New Roman"/>
          <w:sz w:val="24"/>
          <w:szCs w:val="24"/>
        </w:rPr>
        <w:t xml:space="preserve"> Assessment by the coalition considers </w:t>
      </w:r>
      <w:r w:rsidR="000B0416" w:rsidRPr="00262998">
        <w:rPr>
          <w:rFonts w:ascii="Garamond" w:hAnsi="Garamond" w:cs="Times New Roman"/>
          <w:sz w:val="24"/>
          <w:szCs w:val="24"/>
        </w:rPr>
        <w:t>that 11</w:t>
      </w:r>
      <w:r w:rsidR="000636B9" w:rsidRPr="00262998">
        <w:rPr>
          <w:rFonts w:ascii="Garamond" w:hAnsi="Garamond" w:cs="Times New Roman"/>
          <w:sz w:val="24"/>
          <w:szCs w:val="24"/>
        </w:rPr>
        <w:t xml:space="preserve"> </w:t>
      </w:r>
      <w:r w:rsidRPr="00262998">
        <w:rPr>
          <w:rFonts w:ascii="Garamond" w:hAnsi="Garamond" w:cs="Times New Roman"/>
          <w:sz w:val="24"/>
          <w:szCs w:val="24"/>
        </w:rPr>
        <w:t>(</w:t>
      </w:r>
      <w:r w:rsidR="000B0416" w:rsidRPr="00262998">
        <w:rPr>
          <w:rFonts w:ascii="Garamond" w:hAnsi="Garamond" w:cs="Times New Roman"/>
          <w:sz w:val="24"/>
          <w:szCs w:val="24"/>
        </w:rPr>
        <w:t>61%</w:t>
      </w:r>
      <w:r w:rsidRPr="00262998">
        <w:rPr>
          <w:rFonts w:ascii="Garamond" w:hAnsi="Garamond" w:cs="Times New Roman"/>
          <w:sz w:val="24"/>
          <w:szCs w:val="24"/>
        </w:rPr>
        <w:t xml:space="preserve">) recommendations have been partially implemented and </w:t>
      </w:r>
      <w:r w:rsidR="000636B9" w:rsidRPr="00262998">
        <w:rPr>
          <w:rFonts w:ascii="Garamond" w:hAnsi="Garamond" w:cs="Times New Roman"/>
          <w:sz w:val="24"/>
          <w:szCs w:val="24"/>
        </w:rPr>
        <w:t>7</w:t>
      </w:r>
      <w:r w:rsidRPr="00262998">
        <w:rPr>
          <w:rFonts w:ascii="Garamond" w:hAnsi="Garamond" w:cs="Times New Roman"/>
          <w:sz w:val="24"/>
          <w:szCs w:val="24"/>
        </w:rPr>
        <w:t>(</w:t>
      </w:r>
      <w:r w:rsidR="000B0416" w:rsidRPr="00262998">
        <w:rPr>
          <w:rFonts w:ascii="Garamond" w:hAnsi="Garamond" w:cs="Times New Roman"/>
          <w:sz w:val="24"/>
          <w:szCs w:val="24"/>
        </w:rPr>
        <w:t>39%</w:t>
      </w:r>
      <w:r w:rsidRPr="00262998">
        <w:rPr>
          <w:rFonts w:ascii="Garamond" w:hAnsi="Garamond" w:cs="Times New Roman"/>
          <w:sz w:val="24"/>
          <w:szCs w:val="24"/>
        </w:rPr>
        <w:t>) have not been implemented.</w:t>
      </w:r>
    </w:p>
    <w:p w14:paraId="769185D4" w14:textId="615FA72F" w:rsidR="000B0416" w:rsidRPr="00262998" w:rsidRDefault="000B0416" w:rsidP="00262998">
      <w:pPr>
        <w:spacing w:line="360" w:lineRule="auto"/>
        <w:jc w:val="both"/>
        <w:rPr>
          <w:rFonts w:ascii="Garamond" w:hAnsi="Garamond" w:cs="Times New Roman"/>
          <w:sz w:val="24"/>
          <w:szCs w:val="24"/>
        </w:rPr>
      </w:pPr>
      <w:r w:rsidRPr="00262998">
        <w:rPr>
          <w:rFonts w:ascii="Garamond" w:hAnsi="Garamond" w:cs="Times New Roman"/>
          <w:noProof/>
          <w:sz w:val="24"/>
          <w:szCs w:val="24"/>
        </w:rPr>
        <w:drawing>
          <wp:inline distT="0" distB="0" distL="0" distR="0" wp14:anchorId="2D9D9B61" wp14:editId="61143D34">
            <wp:extent cx="5486400" cy="3200400"/>
            <wp:effectExtent l="0" t="0" r="0" b="0"/>
            <wp:docPr id="26554754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056519B" w14:textId="378295CA" w:rsidR="0062260A" w:rsidRPr="00262998" w:rsidRDefault="00A03189" w:rsidP="00262998">
      <w:pPr>
        <w:spacing w:line="360" w:lineRule="auto"/>
        <w:jc w:val="both"/>
        <w:rPr>
          <w:rFonts w:ascii="Garamond" w:hAnsi="Garamond" w:cs="Times New Roman"/>
          <w:sz w:val="24"/>
          <w:szCs w:val="24"/>
        </w:rPr>
      </w:pPr>
      <w:r w:rsidRPr="00262998">
        <w:rPr>
          <w:rFonts w:ascii="Garamond" w:hAnsi="Garamond" w:cs="Times New Roman"/>
          <w:sz w:val="24"/>
          <w:szCs w:val="24"/>
        </w:rPr>
        <w:t>Gender and Sexual violence reportedly increased during the pandemic.</w:t>
      </w:r>
      <w:r w:rsidR="002F5B09" w:rsidRPr="00262998">
        <w:rPr>
          <w:rStyle w:val="FootnoteReference"/>
          <w:rFonts w:ascii="Garamond" w:hAnsi="Garamond" w:cs="Times New Roman"/>
          <w:sz w:val="24"/>
          <w:szCs w:val="24"/>
        </w:rPr>
        <w:footnoteReference w:id="103"/>
      </w:r>
      <w:r w:rsidR="0059472A" w:rsidRPr="00262998">
        <w:rPr>
          <w:rFonts w:ascii="Garamond" w:hAnsi="Garamond" w:cs="Times New Roman"/>
          <w:sz w:val="24"/>
          <w:szCs w:val="24"/>
        </w:rPr>
        <w:t xml:space="preserve"> There were also reports of </w:t>
      </w:r>
      <w:r w:rsidR="00A711ED" w:rsidRPr="00262998">
        <w:rPr>
          <w:rFonts w:ascii="Garamond" w:hAnsi="Garamond" w:cs="Times New Roman"/>
          <w:sz w:val="24"/>
          <w:szCs w:val="24"/>
        </w:rPr>
        <w:t>gender-based</w:t>
      </w:r>
      <w:r w:rsidR="0059472A" w:rsidRPr="00262998">
        <w:rPr>
          <w:rFonts w:ascii="Garamond" w:hAnsi="Garamond" w:cs="Times New Roman"/>
          <w:sz w:val="24"/>
          <w:szCs w:val="24"/>
        </w:rPr>
        <w:t xml:space="preserve"> violence in quarantine facilities.</w:t>
      </w:r>
      <w:r w:rsidRPr="00262998">
        <w:rPr>
          <w:rFonts w:ascii="Garamond" w:hAnsi="Garamond" w:cs="Times New Roman"/>
          <w:sz w:val="24"/>
          <w:szCs w:val="24"/>
        </w:rPr>
        <w:t xml:space="preserve"> Additionally, an order requiring the government to ensure efficient monitoring and measures for receiving complaints related to GBV, protecting reproductive rights etc. was given. With a special emphasis the court also observed that the pandemic management and planning need to be women friendly and needs a “feminist response”.</w:t>
      </w:r>
      <w:r w:rsidRPr="00262998">
        <w:rPr>
          <w:rStyle w:val="FootnoteReference"/>
          <w:rFonts w:ascii="Garamond" w:hAnsi="Garamond" w:cs="Times New Roman"/>
          <w:sz w:val="24"/>
          <w:szCs w:val="24"/>
        </w:rPr>
        <w:footnoteReference w:id="104"/>
      </w:r>
      <w:r w:rsidRPr="00262998">
        <w:rPr>
          <w:rFonts w:ascii="Garamond" w:hAnsi="Garamond" w:cs="Times New Roman"/>
          <w:sz w:val="24"/>
          <w:szCs w:val="24"/>
        </w:rPr>
        <w:t xml:space="preserve"> During the pandemic there were of violence in quarantine facilities raising the question of security of women and protection against violence. </w:t>
      </w:r>
      <w:r w:rsidR="00210EF8" w:rsidRPr="00262998">
        <w:rPr>
          <w:rFonts w:ascii="Garamond" w:hAnsi="Garamond" w:cs="Times New Roman"/>
          <w:sz w:val="24"/>
          <w:szCs w:val="24"/>
        </w:rPr>
        <w:t xml:space="preserve"> </w:t>
      </w:r>
    </w:p>
    <w:p w14:paraId="190E2683" w14:textId="22F89CCE" w:rsidR="00210EF8" w:rsidRPr="00262998" w:rsidRDefault="00210EF8" w:rsidP="00262998">
      <w:pPr>
        <w:spacing w:line="360" w:lineRule="auto"/>
        <w:jc w:val="both"/>
        <w:rPr>
          <w:rFonts w:ascii="Garamond" w:hAnsi="Garamond" w:cs="Times New Roman"/>
          <w:sz w:val="24"/>
          <w:szCs w:val="24"/>
        </w:rPr>
      </w:pPr>
      <w:r w:rsidRPr="00262998">
        <w:rPr>
          <w:rFonts w:ascii="Garamond" w:hAnsi="Garamond" w:cs="Times New Roman"/>
          <w:sz w:val="24"/>
          <w:szCs w:val="24"/>
        </w:rPr>
        <w:lastRenderedPageBreak/>
        <w:t>Despite laws and policies in place to curb gender violence, it remains largely prevalent</w:t>
      </w:r>
      <w:r w:rsidR="009159D3" w:rsidRPr="00262998">
        <w:rPr>
          <w:rFonts w:ascii="Garamond" w:hAnsi="Garamond" w:cs="Times New Roman"/>
          <w:sz w:val="24"/>
          <w:szCs w:val="24"/>
        </w:rPr>
        <w:t xml:space="preserve"> and is in increasing trend with 17000 registered complaints of domestic violence from August 2021 to July 2022</w:t>
      </w:r>
      <w:r w:rsidRPr="00262998">
        <w:rPr>
          <w:rFonts w:ascii="Garamond" w:hAnsi="Garamond" w:cs="Times New Roman"/>
          <w:sz w:val="24"/>
          <w:szCs w:val="24"/>
        </w:rPr>
        <w:t>.</w:t>
      </w:r>
      <w:r w:rsidR="009159D3" w:rsidRPr="00262998">
        <w:rPr>
          <w:rStyle w:val="FootnoteReference"/>
          <w:rFonts w:ascii="Garamond" w:hAnsi="Garamond" w:cs="Times New Roman"/>
          <w:sz w:val="24"/>
          <w:szCs w:val="24"/>
        </w:rPr>
        <w:footnoteReference w:id="105"/>
      </w:r>
      <w:r w:rsidRPr="00262998">
        <w:rPr>
          <w:rFonts w:ascii="Garamond" w:hAnsi="Garamond" w:cs="Times New Roman"/>
          <w:sz w:val="24"/>
          <w:szCs w:val="24"/>
        </w:rPr>
        <w:t xml:space="preserve"> There were reports of increment in rape incidents during phases of Covid-19 lockdown.</w:t>
      </w:r>
      <w:r w:rsidRPr="00262998">
        <w:rPr>
          <w:rStyle w:val="FootnoteReference"/>
          <w:rFonts w:ascii="Garamond" w:hAnsi="Garamond" w:cs="Times New Roman"/>
          <w:sz w:val="24"/>
          <w:szCs w:val="24"/>
        </w:rPr>
        <w:footnoteReference w:id="106"/>
      </w:r>
      <w:r w:rsidRPr="00262998">
        <w:rPr>
          <w:rFonts w:ascii="Garamond" w:hAnsi="Garamond" w:cs="Times New Roman"/>
          <w:sz w:val="24"/>
          <w:szCs w:val="24"/>
        </w:rPr>
        <w:t xml:space="preserve"> PWD’s including children were victims of sexual violence in high number.</w:t>
      </w:r>
      <w:r w:rsidRPr="00262998">
        <w:rPr>
          <w:rStyle w:val="FootnoteReference"/>
          <w:rFonts w:ascii="Garamond" w:hAnsi="Garamond" w:cs="Times New Roman"/>
          <w:sz w:val="24"/>
          <w:szCs w:val="24"/>
        </w:rPr>
        <w:footnoteReference w:id="107"/>
      </w:r>
      <w:r w:rsidRPr="00262998">
        <w:rPr>
          <w:rFonts w:ascii="Garamond" w:hAnsi="Garamond" w:cs="Times New Roman"/>
          <w:sz w:val="24"/>
          <w:szCs w:val="24"/>
        </w:rPr>
        <w:t xml:space="preserve"> Instances of sexual harassment and sexual violence inside schools were also reported, with staffs of school alleged as perpetrators.</w:t>
      </w:r>
      <w:r w:rsidRPr="00262998">
        <w:rPr>
          <w:rStyle w:val="FootnoteReference"/>
          <w:rFonts w:ascii="Garamond" w:hAnsi="Garamond" w:cs="Times New Roman"/>
          <w:sz w:val="24"/>
          <w:szCs w:val="24"/>
        </w:rPr>
        <w:footnoteReference w:id="108"/>
      </w:r>
    </w:p>
    <w:p w14:paraId="6D76BA1A" w14:textId="1896113F" w:rsidR="00A03189" w:rsidRDefault="00210EF8" w:rsidP="00262998">
      <w:pPr>
        <w:spacing w:line="360" w:lineRule="auto"/>
        <w:jc w:val="both"/>
        <w:rPr>
          <w:rFonts w:ascii="Garamond" w:hAnsi="Garamond" w:cs="Times New Roman"/>
          <w:sz w:val="24"/>
          <w:szCs w:val="24"/>
        </w:rPr>
      </w:pPr>
      <w:r w:rsidRPr="00262998">
        <w:rPr>
          <w:rFonts w:ascii="Garamond" w:hAnsi="Garamond" w:cs="Times New Roman"/>
          <w:sz w:val="24"/>
          <w:szCs w:val="24"/>
        </w:rPr>
        <w:t>There is an added risk of domestic violence in situations of emergency or natural disasters and violence against women is in an increasing trend.</w:t>
      </w:r>
      <w:r w:rsidRPr="00262998">
        <w:rPr>
          <w:rStyle w:val="FootnoteReference"/>
          <w:rFonts w:ascii="Garamond" w:hAnsi="Garamond" w:cs="Times New Roman"/>
          <w:sz w:val="24"/>
          <w:szCs w:val="24"/>
        </w:rPr>
        <w:footnoteReference w:id="109"/>
      </w:r>
      <w:r w:rsidRPr="00262998">
        <w:rPr>
          <w:rFonts w:ascii="Garamond" w:hAnsi="Garamond" w:cs="Times New Roman"/>
          <w:sz w:val="24"/>
          <w:szCs w:val="24"/>
        </w:rPr>
        <w:t xml:space="preserve"> </w:t>
      </w:r>
      <w:r w:rsidR="00A03189" w:rsidRPr="00262998">
        <w:rPr>
          <w:rFonts w:ascii="Garamond" w:hAnsi="Garamond" w:cs="Times New Roman"/>
          <w:sz w:val="24"/>
          <w:szCs w:val="24"/>
        </w:rPr>
        <w:t>Gender stereotypes in law enforcement agencies and relevant stakeholders in service delivery are still intact.</w:t>
      </w:r>
      <w:r w:rsidR="000E2207" w:rsidRPr="00262998">
        <w:rPr>
          <w:rFonts w:ascii="Garamond" w:hAnsi="Garamond" w:cs="Times New Roman"/>
          <w:sz w:val="24"/>
          <w:szCs w:val="24"/>
        </w:rPr>
        <w:t xml:space="preserve"> </w:t>
      </w:r>
      <w:r w:rsidR="007726F5" w:rsidRPr="00262998">
        <w:rPr>
          <w:rFonts w:ascii="Garamond" w:hAnsi="Garamond" w:cs="Times New Roman"/>
          <w:sz w:val="24"/>
          <w:szCs w:val="24"/>
        </w:rPr>
        <w:t>The Ministry</w:t>
      </w:r>
      <w:r w:rsidR="000E2207" w:rsidRPr="00262998">
        <w:rPr>
          <w:rFonts w:ascii="Garamond" w:hAnsi="Garamond" w:cs="Times New Roman"/>
          <w:sz w:val="24"/>
          <w:szCs w:val="24"/>
        </w:rPr>
        <w:t xml:space="preserve"> of </w:t>
      </w:r>
      <w:r w:rsidR="00AC34CB" w:rsidRPr="00262998">
        <w:rPr>
          <w:rFonts w:ascii="Garamond" w:hAnsi="Garamond" w:cs="Times New Roman"/>
          <w:sz w:val="24"/>
          <w:szCs w:val="24"/>
        </w:rPr>
        <w:t>Education,</w:t>
      </w:r>
      <w:r w:rsidR="000E2207" w:rsidRPr="00262998">
        <w:rPr>
          <w:rFonts w:ascii="Garamond" w:hAnsi="Garamond" w:cs="Times New Roman"/>
          <w:sz w:val="24"/>
          <w:szCs w:val="24"/>
        </w:rPr>
        <w:t xml:space="preserve"> Science and Technology has created a reporting mechanism to facilitate cases of violence experienced by students at schools. Complaint response mechanism guideline 2073 is in place which makes such reporting mechanism compulsory across schools along with appointment of a female teacher as a gender focal person. The efficiency of which is yet to be assessed.</w:t>
      </w:r>
      <w:r w:rsidR="0059472A" w:rsidRPr="00262998">
        <w:rPr>
          <w:rFonts w:ascii="Garamond" w:hAnsi="Garamond" w:cs="Times New Roman"/>
          <w:sz w:val="24"/>
          <w:szCs w:val="24"/>
        </w:rPr>
        <w:t xml:space="preserve"> </w:t>
      </w:r>
    </w:p>
    <w:tbl>
      <w:tblPr>
        <w:tblStyle w:val="TableGrid"/>
        <w:tblW w:w="0" w:type="auto"/>
        <w:tblLook w:val="04A0" w:firstRow="1" w:lastRow="0" w:firstColumn="1" w:lastColumn="0" w:noHBand="0" w:noVBand="1"/>
      </w:tblPr>
      <w:tblGrid>
        <w:gridCol w:w="7195"/>
        <w:gridCol w:w="2155"/>
      </w:tblGrid>
      <w:tr w:rsidR="00C80C52" w:rsidRPr="009219F4" w14:paraId="58216B30" w14:textId="77777777" w:rsidTr="00C80C52">
        <w:tc>
          <w:tcPr>
            <w:tcW w:w="7195" w:type="dxa"/>
          </w:tcPr>
          <w:p w14:paraId="04656248" w14:textId="3968B4C3" w:rsidR="00C80C52" w:rsidRPr="009219F4" w:rsidRDefault="00C80C52" w:rsidP="00262998">
            <w:pPr>
              <w:spacing w:line="360" w:lineRule="auto"/>
              <w:jc w:val="both"/>
              <w:rPr>
                <w:rFonts w:ascii="Garamond" w:hAnsi="Garamond" w:cs="Times New Roman"/>
                <w:b/>
                <w:bCs/>
                <w:sz w:val="24"/>
                <w:szCs w:val="24"/>
              </w:rPr>
            </w:pPr>
            <w:r w:rsidRPr="009219F4">
              <w:rPr>
                <w:rFonts w:ascii="Garamond" w:hAnsi="Garamond" w:cs="Times New Roman"/>
                <w:b/>
                <w:bCs/>
                <w:sz w:val="24"/>
                <w:szCs w:val="24"/>
              </w:rPr>
              <w:t>Rec</w:t>
            </w:r>
            <w:r w:rsidR="009219F4">
              <w:rPr>
                <w:rFonts w:ascii="Garamond" w:hAnsi="Garamond" w:cs="Times New Roman"/>
                <w:b/>
                <w:bCs/>
                <w:sz w:val="24"/>
                <w:szCs w:val="24"/>
              </w:rPr>
              <w:t>ommendation: Sexual and Gender-based V</w:t>
            </w:r>
            <w:r w:rsidRPr="009219F4">
              <w:rPr>
                <w:rFonts w:ascii="Garamond" w:hAnsi="Garamond" w:cs="Times New Roman"/>
                <w:b/>
                <w:bCs/>
                <w:sz w:val="24"/>
                <w:szCs w:val="24"/>
              </w:rPr>
              <w:t>iolence</w:t>
            </w:r>
          </w:p>
        </w:tc>
        <w:tc>
          <w:tcPr>
            <w:tcW w:w="2155" w:type="dxa"/>
          </w:tcPr>
          <w:p w14:paraId="407809EC" w14:textId="466488D5" w:rsidR="00C80C52" w:rsidRPr="009219F4" w:rsidRDefault="00C80C52" w:rsidP="009219F4">
            <w:pPr>
              <w:spacing w:line="360" w:lineRule="auto"/>
              <w:jc w:val="center"/>
              <w:rPr>
                <w:rFonts w:ascii="Garamond" w:hAnsi="Garamond" w:cs="Times New Roman"/>
                <w:b/>
                <w:bCs/>
                <w:sz w:val="24"/>
                <w:szCs w:val="24"/>
              </w:rPr>
            </w:pPr>
            <w:r w:rsidRPr="009219F4">
              <w:rPr>
                <w:rFonts w:ascii="Garamond" w:hAnsi="Garamond" w:cs="Times New Roman"/>
                <w:b/>
                <w:bCs/>
                <w:sz w:val="24"/>
                <w:szCs w:val="24"/>
              </w:rPr>
              <w:t>Status</w:t>
            </w:r>
          </w:p>
        </w:tc>
      </w:tr>
      <w:tr w:rsidR="00C80C52" w:rsidRPr="00262998" w14:paraId="4C27D36E" w14:textId="77777777" w:rsidTr="000E2207">
        <w:tc>
          <w:tcPr>
            <w:tcW w:w="7195" w:type="dxa"/>
            <w:shd w:val="clear" w:color="auto" w:fill="FF0000"/>
          </w:tcPr>
          <w:p w14:paraId="151A0315" w14:textId="43A87EBD" w:rsidR="00C80C52" w:rsidRPr="00262998" w:rsidRDefault="00C80C52" w:rsidP="00262998">
            <w:pPr>
              <w:spacing w:line="360" w:lineRule="auto"/>
              <w:jc w:val="both"/>
              <w:rPr>
                <w:rFonts w:ascii="Garamond" w:hAnsi="Garamond" w:cs="Times New Roman"/>
                <w:sz w:val="24"/>
                <w:szCs w:val="24"/>
              </w:rPr>
            </w:pPr>
            <w:r w:rsidRPr="00262998">
              <w:rPr>
                <w:rFonts w:ascii="Garamond" w:hAnsi="Garamond" w:cs="Times New Roman"/>
                <w:sz w:val="24"/>
                <w:szCs w:val="24"/>
              </w:rPr>
              <w:t>159.72 Amend the Enforced Disappearances Enquiry, Truth and Reconciliation Commission Act, thereby addressing the demands of victim groups, to ensure victims of conflict-era violations and abuses are meaningfully engaged in the transitional justice process (United Kingdom of Great Britain and Northern Ireland);</w:t>
            </w:r>
            <w:r w:rsidR="009219F4">
              <w:rPr>
                <w:rFonts w:ascii="Garamond" w:hAnsi="Garamond" w:cs="Times New Roman"/>
                <w:sz w:val="24"/>
                <w:szCs w:val="24"/>
              </w:rPr>
              <w:t xml:space="preserve"> </w:t>
            </w:r>
            <w:r w:rsidR="009219F4" w:rsidRPr="009219F4">
              <w:rPr>
                <w:rFonts w:ascii="Garamond" w:hAnsi="Garamond" w:cs="Times New Roman"/>
                <w:color w:val="0070C0"/>
                <w:sz w:val="24"/>
                <w:szCs w:val="24"/>
              </w:rPr>
              <w:t>Supported</w:t>
            </w:r>
          </w:p>
        </w:tc>
        <w:tc>
          <w:tcPr>
            <w:tcW w:w="2155" w:type="dxa"/>
            <w:shd w:val="clear" w:color="auto" w:fill="FF0000"/>
          </w:tcPr>
          <w:p w14:paraId="21F4ECA9" w14:textId="12C5A71B" w:rsidR="00C80C52" w:rsidRPr="00262998" w:rsidRDefault="009219F4"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r w:rsidR="00C80C52" w:rsidRPr="00262998" w14:paraId="4DE07EC4" w14:textId="77777777" w:rsidTr="000E2207">
        <w:tc>
          <w:tcPr>
            <w:tcW w:w="7195" w:type="dxa"/>
            <w:shd w:val="clear" w:color="auto" w:fill="FFFF00"/>
          </w:tcPr>
          <w:p w14:paraId="2EE6FA1B" w14:textId="76BC1F07" w:rsidR="00C80C52" w:rsidRPr="00262998" w:rsidRDefault="00C80C52"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159.164 Step up efforts to eliminate all forms of gender-based violence within the framework of the relevant presidential </w:t>
            </w:r>
            <w:proofErr w:type="spellStart"/>
            <w:r w:rsidRPr="00262998">
              <w:rPr>
                <w:rFonts w:ascii="Garamond" w:hAnsi="Garamond" w:cs="Times New Roman"/>
                <w:sz w:val="24"/>
                <w:szCs w:val="24"/>
              </w:rPr>
              <w:t>programme</w:t>
            </w:r>
            <w:proofErr w:type="spellEnd"/>
            <w:r w:rsidRPr="00262998">
              <w:rPr>
                <w:rFonts w:ascii="Garamond" w:hAnsi="Garamond" w:cs="Times New Roman"/>
                <w:sz w:val="24"/>
                <w:szCs w:val="24"/>
              </w:rPr>
              <w:t xml:space="preserve"> (Uzbekistan);</w:t>
            </w:r>
            <w:r w:rsidR="009219F4">
              <w:rPr>
                <w:rFonts w:ascii="Garamond" w:hAnsi="Garamond" w:cs="Times New Roman"/>
                <w:sz w:val="24"/>
                <w:szCs w:val="24"/>
              </w:rPr>
              <w:t xml:space="preserve"> </w:t>
            </w:r>
            <w:r w:rsidR="009219F4" w:rsidRPr="009219F4">
              <w:rPr>
                <w:rFonts w:ascii="Garamond" w:hAnsi="Garamond" w:cs="Times New Roman"/>
                <w:color w:val="0070C0"/>
                <w:sz w:val="24"/>
                <w:szCs w:val="24"/>
              </w:rPr>
              <w:t>Supported</w:t>
            </w:r>
          </w:p>
        </w:tc>
        <w:tc>
          <w:tcPr>
            <w:tcW w:w="2155" w:type="dxa"/>
            <w:shd w:val="clear" w:color="auto" w:fill="FFFF00"/>
          </w:tcPr>
          <w:p w14:paraId="6E159ACC" w14:textId="1854EFD4" w:rsidR="00C80C52" w:rsidRPr="00262998" w:rsidRDefault="009219F4"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r w:rsidR="009219F4" w:rsidRPr="00262998" w14:paraId="0B158C0D" w14:textId="77777777" w:rsidTr="000E2207">
        <w:tc>
          <w:tcPr>
            <w:tcW w:w="7195" w:type="dxa"/>
            <w:shd w:val="clear" w:color="auto" w:fill="FFFF00"/>
          </w:tcPr>
          <w:p w14:paraId="386C0C61" w14:textId="42AEA39E" w:rsidR="009219F4" w:rsidRPr="00262998" w:rsidRDefault="009219F4"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159.171 Continue efforts to combat discrimination against women and eliminate all forms of sexual violence, as well as child marriage and child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xml:space="preserve"> (Egypt);</w:t>
            </w:r>
            <w:r>
              <w:rPr>
                <w:rFonts w:ascii="Garamond" w:hAnsi="Garamond" w:cs="Times New Roman"/>
                <w:sz w:val="24"/>
                <w:szCs w:val="24"/>
              </w:rPr>
              <w:t xml:space="preserve"> </w:t>
            </w:r>
            <w:r w:rsidRPr="009219F4">
              <w:rPr>
                <w:rFonts w:ascii="Garamond" w:hAnsi="Garamond" w:cs="Times New Roman"/>
                <w:color w:val="0070C0"/>
                <w:sz w:val="24"/>
                <w:szCs w:val="24"/>
              </w:rPr>
              <w:t>Supported</w:t>
            </w:r>
          </w:p>
        </w:tc>
        <w:tc>
          <w:tcPr>
            <w:tcW w:w="2155" w:type="dxa"/>
            <w:shd w:val="clear" w:color="auto" w:fill="FFFF00"/>
          </w:tcPr>
          <w:p w14:paraId="2423C3A6" w14:textId="7BFA8C98" w:rsidR="009219F4" w:rsidRPr="00262998" w:rsidRDefault="009219F4" w:rsidP="00262998">
            <w:pPr>
              <w:spacing w:line="360" w:lineRule="auto"/>
              <w:jc w:val="both"/>
              <w:rPr>
                <w:rFonts w:ascii="Garamond" w:hAnsi="Garamond" w:cs="Times New Roman"/>
                <w:sz w:val="24"/>
                <w:szCs w:val="24"/>
              </w:rPr>
            </w:pPr>
            <w:r w:rsidRPr="00334A5B">
              <w:rPr>
                <w:rFonts w:ascii="Garamond" w:hAnsi="Garamond" w:cs="Times New Roman"/>
                <w:sz w:val="24"/>
                <w:szCs w:val="24"/>
              </w:rPr>
              <w:t>Partially Implemented</w:t>
            </w:r>
          </w:p>
        </w:tc>
      </w:tr>
      <w:tr w:rsidR="009219F4" w:rsidRPr="00262998" w14:paraId="6437AB88" w14:textId="77777777" w:rsidTr="000E2207">
        <w:tc>
          <w:tcPr>
            <w:tcW w:w="7195" w:type="dxa"/>
            <w:shd w:val="clear" w:color="auto" w:fill="FFFF00"/>
          </w:tcPr>
          <w:p w14:paraId="54AA92E8" w14:textId="485BAD08" w:rsidR="009219F4" w:rsidRPr="00262998" w:rsidRDefault="009219F4" w:rsidP="00262998">
            <w:pPr>
              <w:spacing w:line="360" w:lineRule="auto"/>
              <w:jc w:val="both"/>
              <w:rPr>
                <w:rFonts w:ascii="Garamond" w:hAnsi="Garamond" w:cs="Times New Roman"/>
                <w:sz w:val="24"/>
                <w:szCs w:val="24"/>
              </w:rPr>
            </w:pPr>
            <w:r w:rsidRPr="00262998">
              <w:rPr>
                <w:rFonts w:ascii="Garamond" w:hAnsi="Garamond" w:cs="Times New Roman"/>
                <w:sz w:val="24"/>
                <w:szCs w:val="24"/>
              </w:rPr>
              <w:lastRenderedPageBreak/>
              <w:t>159.184 Ensure effective access to gender-based violence response services and justice (Japan);</w:t>
            </w:r>
            <w:r>
              <w:rPr>
                <w:rFonts w:ascii="Garamond" w:hAnsi="Garamond" w:cs="Times New Roman"/>
                <w:sz w:val="24"/>
                <w:szCs w:val="24"/>
              </w:rPr>
              <w:t xml:space="preserve"> </w:t>
            </w:r>
            <w:r w:rsidRPr="009219F4">
              <w:rPr>
                <w:rFonts w:ascii="Garamond" w:hAnsi="Garamond" w:cs="Times New Roman"/>
                <w:color w:val="0070C0"/>
                <w:sz w:val="24"/>
                <w:szCs w:val="24"/>
              </w:rPr>
              <w:t>Supported</w:t>
            </w:r>
          </w:p>
        </w:tc>
        <w:tc>
          <w:tcPr>
            <w:tcW w:w="2155" w:type="dxa"/>
            <w:shd w:val="clear" w:color="auto" w:fill="FFFF00"/>
          </w:tcPr>
          <w:p w14:paraId="2ED2B35C" w14:textId="0CE52A89" w:rsidR="009219F4" w:rsidRPr="00262998" w:rsidRDefault="009219F4" w:rsidP="00262998">
            <w:pPr>
              <w:spacing w:line="360" w:lineRule="auto"/>
              <w:jc w:val="both"/>
              <w:rPr>
                <w:rFonts w:ascii="Garamond" w:hAnsi="Garamond" w:cs="Times New Roman"/>
                <w:sz w:val="24"/>
                <w:szCs w:val="24"/>
              </w:rPr>
            </w:pPr>
            <w:r w:rsidRPr="00334A5B">
              <w:rPr>
                <w:rFonts w:ascii="Garamond" w:hAnsi="Garamond" w:cs="Times New Roman"/>
                <w:sz w:val="24"/>
                <w:szCs w:val="24"/>
              </w:rPr>
              <w:t>Partially Implemented</w:t>
            </w:r>
          </w:p>
        </w:tc>
      </w:tr>
      <w:tr w:rsidR="009219F4" w:rsidRPr="00262998" w14:paraId="79923A5A" w14:textId="77777777" w:rsidTr="000E2207">
        <w:tc>
          <w:tcPr>
            <w:tcW w:w="7195" w:type="dxa"/>
            <w:shd w:val="clear" w:color="auto" w:fill="FFFF00"/>
          </w:tcPr>
          <w:p w14:paraId="46BC7BD0" w14:textId="16FBAFE3" w:rsidR="009219F4" w:rsidRPr="00262998" w:rsidRDefault="009219F4" w:rsidP="00262998">
            <w:pPr>
              <w:spacing w:line="360" w:lineRule="auto"/>
              <w:jc w:val="both"/>
              <w:rPr>
                <w:rFonts w:ascii="Garamond" w:hAnsi="Garamond" w:cs="Times New Roman"/>
                <w:sz w:val="24"/>
                <w:szCs w:val="24"/>
              </w:rPr>
            </w:pPr>
            <w:r w:rsidRPr="00262998">
              <w:rPr>
                <w:rFonts w:ascii="Garamond" w:hAnsi="Garamond" w:cs="Times New Roman"/>
                <w:sz w:val="24"/>
                <w:szCs w:val="24"/>
              </w:rPr>
              <w:t>159.185 Enable a safe environment for women and girls to report cases of sexual and gender-based violence and ensure that all reports are fully and adequately investigated (Latvia);</w:t>
            </w:r>
            <w:r>
              <w:rPr>
                <w:rFonts w:ascii="Garamond" w:hAnsi="Garamond" w:cs="Times New Roman"/>
                <w:sz w:val="24"/>
                <w:szCs w:val="24"/>
              </w:rPr>
              <w:t xml:space="preserve"> </w:t>
            </w:r>
            <w:r w:rsidRPr="009219F4">
              <w:rPr>
                <w:rFonts w:ascii="Garamond" w:hAnsi="Garamond" w:cs="Times New Roman"/>
                <w:color w:val="0070C0"/>
                <w:sz w:val="24"/>
                <w:szCs w:val="24"/>
              </w:rPr>
              <w:t>Supported</w:t>
            </w:r>
          </w:p>
        </w:tc>
        <w:tc>
          <w:tcPr>
            <w:tcW w:w="2155" w:type="dxa"/>
            <w:shd w:val="clear" w:color="auto" w:fill="FFFF00"/>
          </w:tcPr>
          <w:p w14:paraId="47E6BA9F" w14:textId="7D6CC50C" w:rsidR="009219F4" w:rsidRPr="00262998" w:rsidRDefault="009219F4" w:rsidP="00262998">
            <w:pPr>
              <w:spacing w:line="360" w:lineRule="auto"/>
              <w:jc w:val="both"/>
              <w:rPr>
                <w:rFonts w:ascii="Garamond" w:hAnsi="Garamond" w:cs="Times New Roman"/>
                <w:sz w:val="24"/>
                <w:szCs w:val="24"/>
              </w:rPr>
            </w:pPr>
            <w:r w:rsidRPr="00347415">
              <w:rPr>
                <w:rFonts w:ascii="Garamond" w:hAnsi="Garamond" w:cs="Times New Roman"/>
                <w:sz w:val="24"/>
                <w:szCs w:val="24"/>
              </w:rPr>
              <w:t>Partially Implemented</w:t>
            </w:r>
          </w:p>
        </w:tc>
      </w:tr>
      <w:tr w:rsidR="009219F4" w:rsidRPr="00262998" w14:paraId="34C8DB7E" w14:textId="77777777" w:rsidTr="00057D3B">
        <w:tc>
          <w:tcPr>
            <w:tcW w:w="7195" w:type="dxa"/>
            <w:shd w:val="clear" w:color="auto" w:fill="FFFF00"/>
          </w:tcPr>
          <w:p w14:paraId="79D591AB" w14:textId="59957507" w:rsidR="009219F4" w:rsidRPr="00262998" w:rsidRDefault="009219F4" w:rsidP="00262998">
            <w:pPr>
              <w:spacing w:line="360" w:lineRule="auto"/>
              <w:jc w:val="both"/>
              <w:rPr>
                <w:rFonts w:ascii="Garamond" w:hAnsi="Garamond" w:cs="Times New Roman"/>
                <w:sz w:val="24"/>
                <w:szCs w:val="24"/>
              </w:rPr>
            </w:pPr>
            <w:r w:rsidRPr="00262998">
              <w:rPr>
                <w:rFonts w:ascii="Garamond" w:hAnsi="Garamond" w:cs="Times New Roman"/>
                <w:sz w:val="24"/>
                <w:szCs w:val="24"/>
              </w:rPr>
              <w:t>159.186 Take effective steps to eliminate all forms of sexual and gender-based violence, including by broadening the definition of family and domestic violence to cover all forms of gender-based violence against women, as well as by ensuring effective access to gender-based violence response services, and to provide justice to survivors (Liechtenstein);</w:t>
            </w:r>
            <w:r>
              <w:rPr>
                <w:rFonts w:ascii="Garamond" w:hAnsi="Garamond" w:cs="Times New Roman"/>
                <w:sz w:val="24"/>
                <w:szCs w:val="24"/>
              </w:rPr>
              <w:t xml:space="preserve"> </w:t>
            </w:r>
            <w:r w:rsidRPr="009219F4">
              <w:rPr>
                <w:rFonts w:ascii="Garamond" w:hAnsi="Garamond" w:cs="Times New Roman"/>
                <w:color w:val="0070C0"/>
                <w:sz w:val="24"/>
                <w:szCs w:val="24"/>
              </w:rPr>
              <w:t>Supported</w:t>
            </w:r>
          </w:p>
        </w:tc>
        <w:tc>
          <w:tcPr>
            <w:tcW w:w="2155" w:type="dxa"/>
            <w:shd w:val="clear" w:color="auto" w:fill="FFFF00"/>
          </w:tcPr>
          <w:p w14:paraId="11423A72" w14:textId="652948E7" w:rsidR="009219F4" w:rsidRPr="00262998" w:rsidRDefault="009219F4" w:rsidP="00262998">
            <w:pPr>
              <w:spacing w:line="360" w:lineRule="auto"/>
              <w:jc w:val="both"/>
              <w:rPr>
                <w:rFonts w:ascii="Garamond" w:hAnsi="Garamond" w:cs="Times New Roman"/>
                <w:sz w:val="24"/>
                <w:szCs w:val="24"/>
              </w:rPr>
            </w:pPr>
            <w:r w:rsidRPr="00347415">
              <w:rPr>
                <w:rFonts w:ascii="Garamond" w:hAnsi="Garamond" w:cs="Times New Roman"/>
                <w:sz w:val="24"/>
                <w:szCs w:val="24"/>
              </w:rPr>
              <w:t>Partially Implemented</w:t>
            </w:r>
          </w:p>
        </w:tc>
      </w:tr>
      <w:tr w:rsidR="00C80C52" w:rsidRPr="00262998" w14:paraId="7D6A23AC" w14:textId="77777777" w:rsidTr="00057D3B">
        <w:tc>
          <w:tcPr>
            <w:tcW w:w="7195" w:type="dxa"/>
            <w:shd w:val="clear" w:color="auto" w:fill="FF0000"/>
          </w:tcPr>
          <w:p w14:paraId="269F75B6" w14:textId="77777777" w:rsidR="00C80C52" w:rsidRPr="00262998" w:rsidRDefault="00C80C52" w:rsidP="00262998">
            <w:pPr>
              <w:spacing w:line="360" w:lineRule="auto"/>
              <w:jc w:val="both"/>
              <w:rPr>
                <w:rFonts w:ascii="Garamond" w:hAnsi="Garamond" w:cs="Times New Roman"/>
                <w:sz w:val="24"/>
                <w:szCs w:val="24"/>
              </w:rPr>
            </w:pPr>
            <w:r w:rsidRPr="00262998">
              <w:rPr>
                <w:rFonts w:ascii="Garamond" w:hAnsi="Garamond" w:cs="Times New Roman"/>
                <w:sz w:val="24"/>
                <w:szCs w:val="24"/>
              </w:rPr>
              <w:t>159.187 Ensure sustainable funding for a sufficient number of safe shelters for victims of gender-based violence (Malaysia);</w:t>
            </w:r>
          </w:p>
          <w:p w14:paraId="18992D78" w14:textId="5C584BCC" w:rsidR="00C80C52" w:rsidRPr="00262998" w:rsidRDefault="00C80C52" w:rsidP="00262998">
            <w:pPr>
              <w:spacing w:line="360" w:lineRule="auto"/>
              <w:jc w:val="both"/>
              <w:rPr>
                <w:rFonts w:ascii="Garamond" w:hAnsi="Garamond" w:cs="Times New Roman"/>
                <w:sz w:val="24"/>
                <w:szCs w:val="24"/>
              </w:rPr>
            </w:pPr>
            <w:r w:rsidRPr="00262998">
              <w:rPr>
                <w:rFonts w:ascii="Garamond" w:hAnsi="Garamond" w:cs="Times New Roman"/>
                <w:sz w:val="24"/>
                <w:szCs w:val="24"/>
              </w:rPr>
              <w:t>Source of Position: A/HRC/47/10/Add.1 - Para.6</w:t>
            </w:r>
            <w:r w:rsidR="009219F4">
              <w:rPr>
                <w:rFonts w:ascii="Garamond" w:hAnsi="Garamond" w:cs="Times New Roman"/>
                <w:sz w:val="24"/>
                <w:szCs w:val="24"/>
              </w:rPr>
              <w:t xml:space="preserve"> </w:t>
            </w:r>
            <w:r w:rsidR="009219F4" w:rsidRPr="009219F4">
              <w:rPr>
                <w:rFonts w:ascii="Garamond" w:hAnsi="Garamond" w:cs="Times New Roman"/>
                <w:color w:val="0070C0"/>
                <w:sz w:val="24"/>
                <w:szCs w:val="24"/>
              </w:rPr>
              <w:t>(Supported</w:t>
            </w:r>
            <w:r w:rsidR="009219F4">
              <w:rPr>
                <w:rFonts w:ascii="Garamond" w:hAnsi="Garamond" w:cs="Times New Roman"/>
                <w:color w:val="0070C0"/>
                <w:sz w:val="24"/>
                <w:szCs w:val="24"/>
              </w:rPr>
              <w:t>)</w:t>
            </w:r>
          </w:p>
        </w:tc>
        <w:tc>
          <w:tcPr>
            <w:tcW w:w="2155" w:type="dxa"/>
            <w:shd w:val="clear" w:color="auto" w:fill="FF0000"/>
          </w:tcPr>
          <w:p w14:paraId="47720D04" w14:textId="0942D482" w:rsidR="00C80C52" w:rsidRPr="00262998" w:rsidRDefault="009219F4"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r w:rsidR="00C80C52" w:rsidRPr="00262998" w14:paraId="466689B1" w14:textId="77777777" w:rsidTr="00057D3B">
        <w:tc>
          <w:tcPr>
            <w:tcW w:w="7195" w:type="dxa"/>
            <w:shd w:val="clear" w:color="auto" w:fill="FFFF00"/>
          </w:tcPr>
          <w:p w14:paraId="6BE779CA" w14:textId="1C8DFA82" w:rsidR="00C80C52" w:rsidRPr="00262998" w:rsidRDefault="00C80C52" w:rsidP="00262998">
            <w:pPr>
              <w:spacing w:line="360" w:lineRule="auto"/>
              <w:jc w:val="both"/>
              <w:rPr>
                <w:rFonts w:ascii="Garamond" w:hAnsi="Garamond" w:cs="Times New Roman"/>
                <w:sz w:val="24"/>
                <w:szCs w:val="24"/>
              </w:rPr>
            </w:pPr>
            <w:r w:rsidRPr="00262998">
              <w:rPr>
                <w:rFonts w:ascii="Garamond" w:hAnsi="Garamond" w:cs="Times New Roman"/>
                <w:sz w:val="24"/>
                <w:szCs w:val="24"/>
              </w:rPr>
              <w:t>159.188 Continue working to ensure that the police provide a safe and confidential environment for women and girls to report incidents of violence, including sexual violence, and that such complaints are recorded and investigated and those responsible are brought to justice (Malta);</w:t>
            </w:r>
            <w:r w:rsidR="009219F4">
              <w:rPr>
                <w:rFonts w:ascii="Garamond" w:hAnsi="Garamond" w:cs="Times New Roman"/>
                <w:sz w:val="24"/>
                <w:szCs w:val="24"/>
              </w:rPr>
              <w:t xml:space="preserve"> </w:t>
            </w:r>
            <w:r w:rsidR="009219F4" w:rsidRPr="009219F4">
              <w:rPr>
                <w:rFonts w:ascii="Garamond" w:hAnsi="Garamond" w:cs="Times New Roman"/>
                <w:color w:val="0070C0"/>
                <w:sz w:val="24"/>
                <w:szCs w:val="24"/>
              </w:rPr>
              <w:t>(Supported</w:t>
            </w:r>
            <w:r w:rsidR="009219F4">
              <w:rPr>
                <w:rFonts w:ascii="Garamond" w:hAnsi="Garamond" w:cs="Times New Roman"/>
                <w:color w:val="0070C0"/>
                <w:sz w:val="24"/>
                <w:szCs w:val="24"/>
              </w:rPr>
              <w:t>)</w:t>
            </w:r>
          </w:p>
        </w:tc>
        <w:tc>
          <w:tcPr>
            <w:tcW w:w="2155" w:type="dxa"/>
            <w:shd w:val="clear" w:color="auto" w:fill="FFFF00"/>
          </w:tcPr>
          <w:p w14:paraId="2A382169" w14:textId="2C0A48F2" w:rsidR="00C80C52" w:rsidRPr="00262998" w:rsidRDefault="009219F4" w:rsidP="00262998">
            <w:pPr>
              <w:spacing w:line="360" w:lineRule="auto"/>
              <w:jc w:val="both"/>
              <w:rPr>
                <w:rFonts w:ascii="Garamond" w:hAnsi="Garamond" w:cs="Times New Roman"/>
                <w:sz w:val="24"/>
                <w:szCs w:val="24"/>
              </w:rPr>
            </w:pPr>
            <w:r w:rsidRPr="00334A5B">
              <w:rPr>
                <w:rFonts w:ascii="Garamond" w:hAnsi="Garamond" w:cs="Times New Roman"/>
                <w:sz w:val="24"/>
                <w:szCs w:val="24"/>
              </w:rPr>
              <w:t>Partially Implemented</w:t>
            </w:r>
          </w:p>
        </w:tc>
      </w:tr>
      <w:tr w:rsidR="00C80C52" w:rsidRPr="00262998" w14:paraId="35C02161" w14:textId="77777777" w:rsidTr="00057D3B">
        <w:tc>
          <w:tcPr>
            <w:tcW w:w="7195" w:type="dxa"/>
            <w:shd w:val="clear" w:color="auto" w:fill="FF0000"/>
          </w:tcPr>
          <w:p w14:paraId="66BD2F41" w14:textId="7FE00940" w:rsidR="00C80C52" w:rsidRPr="00262998" w:rsidRDefault="00C80C52"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159.189 Allocate sufficient funds and facilities for shelters and one-stop crisis management </w:t>
            </w:r>
            <w:proofErr w:type="spellStart"/>
            <w:r w:rsidRPr="00262998">
              <w:rPr>
                <w:rFonts w:ascii="Garamond" w:hAnsi="Garamond" w:cs="Times New Roman"/>
                <w:sz w:val="24"/>
                <w:szCs w:val="24"/>
              </w:rPr>
              <w:t>centres</w:t>
            </w:r>
            <w:proofErr w:type="spellEnd"/>
            <w:r w:rsidRPr="00262998">
              <w:rPr>
                <w:rFonts w:ascii="Garamond" w:hAnsi="Garamond" w:cs="Times New Roman"/>
                <w:sz w:val="24"/>
                <w:szCs w:val="24"/>
              </w:rPr>
              <w:t xml:space="preserve"> for victims and survivors of all forms of gender-based violence and trafficking in persons (Myanmar);</w:t>
            </w:r>
            <w:r w:rsidR="009219F4">
              <w:rPr>
                <w:rFonts w:ascii="Garamond" w:hAnsi="Garamond" w:cs="Times New Roman"/>
                <w:sz w:val="24"/>
                <w:szCs w:val="24"/>
              </w:rPr>
              <w:t xml:space="preserve"> </w:t>
            </w:r>
            <w:r w:rsidR="009219F4" w:rsidRPr="009219F4">
              <w:rPr>
                <w:rFonts w:ascii="Garamond" w:hAnsi="Garamond" w:cs="Times New Roman"/>
                <w:color w:val="0070C0"/>
                <w:sz w:val="24"/>
                <w:szCs w:val="24"/>
              </w:rPr>
              <w:t>(Supported</w:t>
            </w:r>
            <w:r w:rsidR="009219F4">
              <w:rPr>
                <w:rFonts w:ascii="Garamond" w:hAnsi="Garamond" w:cs="Times New Roman"/>
                <w:color w:val="0070C0"/>
                <w:sz w:val="24"/>
                <w:szCs w:val="24"/>
              </w:rPr>
              <w:t>)</w:t>
            </w:r>
          </w:p>
        </w:tc>
        <w:tc>
          <w:tcPr>
            <w:tcW w:w="2155" w:type="dxa"/>
            <w:shd w:val="clear" w:color="auto" w:fill="FF0000"/>
          </w:tcPr>
          <w:p w14:paraId="02CAB64C" w14:textId="3E48795A" w:rsidR="00C80C52" w:rsidRPr="00262998" w:rsidRDefault="009219F4"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r w:rsidR="009219F4" w:rsidRPr="00262998" w14:paraId="759587FF" w14:textId="77777777" w:rsidTr="00057D3B">
        <w:tc>
          <w:tcPr>
            <w:tcW w:w="7195" w:type="dxa"/>
            <w:shd w:val="clear" w:color="auto" w:fill="FFFF00"/>
          </w:tcPr>
          <w:p w14:paraId="26CD60AE" w14:textId="4E524207" w:rsidR="009219F4" w:rsidRPr="00262998" w:rsidRDefault="009219F4" w:rsidP="00262998">
            <w:pPr>
              <w:spacing w:line="360" w:lineRule="auto"/>
              <w:jc w:val="both"/>
              <w:rPr>
                <w:rFonts w:ascii="Garamond" w:hAnsi="Garamond" w:cs="Times New Roman"/>
                <w:sz w:val="24"/>
                <w:szCs w:val="24"/>
              </w:rPr>
            </w:pPr>
            <w:r w:rsidRPr="00262998">
              <w:rPr>
                <w:rFonts w:ascii="Garamond" w:hAnsi="Garamond" w:cs="Times New Roman"/>
                <w:sz w:val="24"/>
                <w:szCs w:val="24"/>
              </w:rPr>
              <w:t>159.192 Fully commit to end sexual and gender-based harassment and violence at all levels of society, including against lesbian, gay, bisexual, transgender and intersex persons (Norway);</w:t>
            </w:r>
            <w:r>
              <w:rPr>
                <w:rFonts w:ascii="Garamond" w:hAnsi="Garamond" w:cs="Times New Roman"/>
                <w:sz w:val="24"/>
                <w:szCs w:val="24"/>
              </w:rPr>
              <w:t xml:space="preserve"> </w:t>
            </w:r>
            <w:r w:rsidRPr="009219F4">
              <w:rPr>
                <w:rFonts w:ascii="Garamond" w:hAnsi="Garamond" w:cs="Times New Roman"/>
                <w:color w:val="0070C0"/>
                <w:sz w:val="24"/>
                <w:szCs w:val="24"/>
              </w:rPr>
              <w:t>(Supported</w:t>
            </w:r>
            <w:r>
              <w:rPr>
                <w:rFonts w:ascii="Garamond" w:hAnsi="Garamond" w:cs="Times New Roman"/>
                <w:color w:val="0070C0"/>
                <w:sz w:val="24"/>
                <w:szCs w:val="24"/>
              </w:rPr>
              <w:t>)</w:t>
            </w:r>
          </w:p>
        </w:tc>
        <w:tc>
          <w:tcPr>
            <w:tcW w:w="2155" w:type="dxa"/>
            <w:shd w:val="clear" w:color="auto" w:fill="FFFF00"/>
          </w:tcPr>
          <w:p w14:paraId="3002C6E8" w14:textId="21EDFA50" w:rsidR="009219F4" w:rsidRPr="00262998" w:rsidRDefault="009219F4" w:rsidP="00262998">
            <w:pPr>
              <w:spacing w:line="360" w:lineRule="auto"/>
              <w:jc w:val="both"/>
              <w:rPr>
                <w:rFonts w:ascii="Garamond" w:hAnsi="Garamond" w:cs="Times New Roman"/>
                <w:sz w:val="24"/>
                <w:szCs w:val="24"/>
              </w:rPr>
            </w:pPr>
            <w:r w:rsidRPr="00166B13">
              <w:rPr>
                <w:rFonts w:ascii="Garamond" w:hAnsi="Garamond" w:cs="Times New Roman"/>
                <w:sz w:val="24"/>
                <w:szCs w:val="24"/>
              </w:rPr>
              <w:t>Partially Implemented</w:t>
            </w:r>
          </w:p>
        </w:tc>
      </w:tr>
      <w:tr w:rsidR="009219F4" w:rsidRPr="00262998" w14:paraId="33BBD4ED" w14:textId="77777777" w:rsidTr="00057D3B">
        <w:tc>
          <w:tcPr>
            <w:tcW w:w="7195" w:type="dxa"/>
            <w:shd w:val="clear" w:color="auto" w:fill="FFFF00"/>
          </w:tcPr>
          <w:p w14:paraId="048F3A0D" w14:textId="79A6DE39" w:rsidR="009219F4" w:rsidRPr="00262998" w:rsidRDefault="009219F4" w:rsidP="00262998">
            <w:pPr>
              <w:spacing w:line="360" w:lineRule="auto"/>
              <w:jc w:val="both"/>
              <w:rPr>
                <w:rFonts w:ascii="Garamond" w:hAnsi="Garamond" w:cs="Times New Roman"/>
                <w:sz w:val="24"/>
                <w:szCs w:val="24"/>
              </w:rPr>
            </w:pPr>
            <w:r w:rsidRPr="00262998">
              <w:rPr>
                <w:rFonts w:ascii="Garamond" w:hAnsi="Garamond" w:cs="Times New Roman"/>
                <w:sz w:val="24"/>
                <w:szCs w:val="24"/>
              </w:rPr>
              <w:t>159.195 Strengthen implementation of legislation against gender-based violence and certain traditional practices that are considered harmful to women and girls (Philippines);</w:t>
            </w:r>
            <w:r>
              <w:rPr>
                <w:rFonts w:ascii="Garamond" w:hAnsi="Garamond" w:cs="Times New Roman"/>
                <w:sz w:val="24"/>
                <w:szCs w:val="24"/>
              </w:rPr>
              <w:t xml:space="preserve"> </w:t>
            </w:r>
            <w:r w:rsidRPr="009219F4">
              <w:rPr>
                <w:rFonts w:ascii="Garamond" w:hAnsi="Garamond" w:cs="Times New Roman"/>
                <w:color w:val="0070C0"/>
                <w:sz w:val="24"/>
                <w:szCs w:val="24"/>
              </w:rPr>
              <w:t>(Supported</w:t>
            </w:r>
            <w:r>
              <w:rPr>
                <w:rFonts w:ascii="Garamond" w:hAnsi="Garamond" w:cs="Times New Roman"/>
                <w:color w:val="0070C0"/>
                <w:sz w:val="24"/>
                <w:szCs w:val="24"/>
              </w:rPr>
              <w:t>)</w:t>
            </w:r>
          </w:p>
        </w:tc>
        <w:tc>
          <w:tcPr>
            <w:tcW w:w="2155" w:type="dxa"/>
            <w:shd w:val="clear" w:color="auto" w:fill="FFFF00"/>
          </w:tcPr>
          <w:p w14:paraId="05B2B44E" w14:textId="7D170697" w:rsidR="009219F4" w:rsidRPr="00262998" w:rsidRDefault="009219F4" w:rsidP="00262998">
            <w:pPr>
              <w:spacing w:line="360" w:lineRule="auto"/>
              <w:jc w:val="both"/>
              <w:rPr>
                <w:rFonts w:ascii="Garamond" w:hAnsi="Garamond" w:cs="Times New Roman"/>
                <w:sz w:val="24"/>
                <w:szCs w:val="24"/>
              </w:rPr>
            </w:pPr>
            <w:r w:rsidRPr="00166B13">
              <w:rPr>
                <w:rFonts w:ascii="Garamond" w:hAnsi="Garamond" w:cs="Times New Roman"/>
                <w:sz w:val="24"/>
                <w:szCs w:val="24"/>
              </w:rPr>
              <w:t>Partially Implemented</w:t>
            </w:r>
          </w:p>
        </w:tc>
      </w:tr>
      <w:tr w:rsidR="009219F4" w:rsidRPr="00262998" w14:paraId="3E8D7626" w14:textId="77777777" w:rsidTr="00057D3B">
        <w:tc>
          <w:tcPr>
            <w:tcW w:w="7195" w:type="dxa"/>
            <w:shd w:val="clear" w:color="auto" w:fill="FFFF00"/>
          </w:tcPr>
          <w:p w14:paraId="47E4519A" w14:textId="7BB41476" w:rsidR="009219F4" w:rsidRPr="00262998" w:rsidRDefault="009219F4" w:rsidP="00262998">
            <w:pPr>
              <w:spacing w:line="360" w:lineRule="auto"/>
              <w:jc w:val="both"/>
              <w:rPr>
                <w:rFonts w:ascii="Garamond" w:hAnsi="Garamond" w:cs="Times New Roman"/>
                <w:sz w:val="24"/>
                <w:szCs w:val="24"/>
              </w:rPr>
            </w:pPr>
            <w:r w:rsidRPr="00262998">
              <w:rPr>
                <w:rFonts w:ascii="Garamond" w:hAnsi="Garamond" w:cs="Times New Roman"/>
                <w:sz w:val="24"/>
                <w:szCs w:val="24"/>
              </w:rPr>
              <w:t>159.197 Step up efforts to end gender-based violence and caste-based discrimination and ensure access to justice for survivors, including by bringing rape laws in line with international standards (Australia);</w:t>
            </w:r>
            <w:r>
              <w:rPr>
                <w:rFonts w:ascii="Garamond" w:hAnsi="Garamond" w:cs="Times New Roman"/>
                <w:sz w:val="24"/>
                <w:szCs w:val="24"/>
              </w:rPr>
              <w:t xml:space="preserve"> </w:t>
            </w:r>
            <w:r w:rsidRPr="009219F4">
              <w:rPr>
                <w:rFonts w:ascii="Garamond" w:hAnsi="Garamond" w:cs="Times New Roman"/>
                <w:color w:val="0070C0"/>
                <w:sz w:val="24"/>
                <w:szCs w:val="24"/>
              </w:rPr>
              <w:lastRenderedPageBreak/>
              <w:t>(Supported</w:t>
            </w:r>
            <w:r>
              <w:rPr>
                <w:rFonts w:ascii="Garamond" w:hAnsi="Garamond" w:cs="Times New Roman"/>
                <w:color w:val="0070C0"/>
                <w:sz w:val="24"/>
                <w:szCs w:val="24"/>
              </w:rPr>
              <w:t>)</w:t>
            </w:r>
          </w:p>
        </w:tc>
        <w:tc>
          <w:tcPr>
            <w:tcW w:w="2155" w:type="dxa"/>
            <w:shd w:val="clear" w:color="auto" w:fill="FFFF00"/>
          </w:tcPr>
          <w:p w14:paraId="1D1B620E" w14:textId="6E3DA8AA" w:rsidR="009219F4" w:rsidRPr="00262998" w:rsidRDefault="009219F4" w:rsidP="00262998">
            <w:pPr>
              <w:spacing w:line="360" w:lineRule="auto"/>
              <w:jc w:val="both"/>
              <w:rPr>
                <w:rFonts w:ascii="Garamond" w:hAnsi="Garamond" w:cs="Times New Roman"/>
                <w:sz w:val="24"/>
                <w:szCs w:val="24"/>
              </w:rPr>
            </w:pPr>
            <w:r w:rsidRPr="00166B13">
              <w:rPr>
                <w:rFonts w:ascii="Garamond" w:hAnsi="Garamond" w:cs="Times New Roman"/>
                <w:sz w:val="24"/>
                <w:szCs w:val="24"/>
              </w:rPr>
              <w:lastRenderedPageBreak/>
              <w:t>Partially Implemented</w:t>
            </w:r>
          </w:p>
        </w:tc>
      </w:tr>
      <w:tr w:rsidR="009219F4" w:rsidRPr="00262998" w14:paraId="7DC1E696" w14:textId="77777777" w:rsidTr="00057D3B">
        <w:tc>
          <w:tcPr>
            <w:tcW w:w="7195" w:type="dxa"/>
            <w:shd w:val="clear" w:color="auto" w:fill="FFFF00"/>
          </w:tcPr>
          <w:p w14:paraId="53FA5915" w14:textId="00EF7B61" w:rsidR="009219F4" w:rsidRPr="00262998" w:rsidRDefault="009219F4" w:rsidP="00262998">
            <w:pPr>
              <w:spacing w:line="360" w:lineRule="auto"/>
              <w:jc w:val="both"/>
              <w:rPr>
                <w:rFonts w:ascii="Garamond" w:hAnsi="Garamond" w:cs="Times New Roman"/>
                <w:sz w:val="24"/>
                <w:szCs w:val="24"/>
              </w:rPr>
            </w:pPr>
            <w:r w:rsidRPr="00262998">
              <w:rPr>
                <w:rFonts w:ascii="Garamond" w:hAnsi="Garamond" w:cs="Times New Roman"/>
                <w:sz w:val="24"/>
                <w:szCs w:val="24"/>
              </w:rPr>
              <w:lastRenderedPageBreak/>
              <w:t>159.201 Strengthen the efforts aiming at protecting victims of gender-based violence and ensuring gender equality (Azerbaijan);</w:t>
            </w:r>
            <w:r>
              <w:rPr>
                <w:rFonts w:ascii="Garamond" w:hAnsi="Garamond" w:cs="Times New Roman"/>
                <w:sz w:val="24"/>
                <w:szCs w:val="24"/>
              </w:rPr>
              <w:t xml:space="preserve"> </w:t>
            </w:r>
            <w:r w:rsidRPr="009219F4">
              <w:rPr>
                <w:rFonts w:ascii="Garamond" w:hAnsi="Garamond" w:cs="Times New Roman"/>
                <w:color w:val="0070C0"/>
                <w:sz w:val="24"/>
                <w:szCs w:val="24"/>
              </w:rPr>
              <w:t>(Supported</w:t>
            </w:r>
            <w:r>
              <w:rPr>
                <w:rFonts w:ascii="Garamond" w:hAnsi="Garamond" w:cs="Times New Roman"/>
                <w:color w:val="0070C0"/>
                <w:sz w:val="24"/>
                <w:szCs w:val="24"/>
              </w:rPr>
              <w:t>)</w:t>
            </w:r>
          </w:p>
        </w:tc>
        <w:tc>
          <w:tcPr>
            <w:tcW w:w="2155" w:type="dxa"/>
            <w:shd w:val="clear" w:color="auto" w:fill="FFFF00"/>
          </w:tcPr>
          <w:p w14:paraId="46386D32" w14:textId="167EEF8D" w:rsidR="009219F4" w:rsidRPr="00262998" w:rsidRDefault="009219F4" w:rsidP="00262998">
            <w:pPr>
              <w:spacing w:line="360" w:lineRule="auto"/>
              <w:jc w:val="both"/>
              <w:rPr>
                <w:rFonts w:ascii="Garamond" w:hAnsi="Garamond" w:cs="Times New Roman"/>
                <w:sz w:val="24"/>
                <w:szCs w:val="24"/>
              </w:rPr>
            </w:pPr>
            <w:r w:rsidRPr="00166B13">
              <w:rPr>
                <w:rFonts w:ascii="Garamond" w:hAnsi="Garamond" w:cs="Times New Roman"/>
                <w:sz w:val="24"/>
                <w:szCs w:val="24"/>
              </w:rPr>
              <w:t>Partially Implemented</w:t>
            </w:r>
          </w:p>
        </w:tc>
      </w:tr>
      <w:tr w:rsidR="009219F4" w:rsidRPr="00262998" w14:paraId="34A60C4F" w14:textId="77777777" w:rsidTr="00057D3B">
        <w:tc>
          <w:tcPr>
            <w:tcW w:w="7195" w:type="dxa"/>
            <w:shd w:val="clear" w:color="auto" w:fill="FFFF00"/>
          </w:tcPr>
          <w:p w14:paraId="12B7F704" w14:textId="502FE19B" w:rsidR="009219F4" w:rsidRPr="00262998" w:rsidRDefault="009219F4" w:rsidP="00262998">
            <w:pPr>
              <w:spacing w:line="360" w:lineRule="auto"/>
              <w:jc w:val="both"/>
              <w:rPr>
                <w:rFonts w:ascii="Garamond" w:hAnsi="Garamond" w:cs="Times New Roman"/>
                <w:sz w:val="24"/>
                <w:szCs w:val="24"/>
              </w:rPr>
            </w:pPr>
            <w:r w:rsidRPr="00262998">
              <w:rPr>
                <w:rFonts w:ascii="Garamond" w:hAnsi="Garamond" w:cs="Times New Roman"/>
                <w:sz w:val="24"/>
                <w:szCs w:val="24"/>
              </w:rPr>
              <w:t>159.202 Redouble its efforts to end gender-based violence and ensure effective access to gender-based violence response services (Thailand);</w:t>
            </w:r>
            <w:r>
              <w:rPr>
                <w:rFonts w:ascii="Garamond" w:hAnsi="Garamond" w:cs="Times New Roman"/>
                <w:sz w:val="24"/>
                <w:szCs w:val="24"/>
              </w:rPr>
              <w:t xml:space="preserve"> </w:t>
            </w:r>
            <w:r w:rsidRPr="009219F4">
              <w:rPr>
                <w:rFonts w:ascii="Garamond" w:hAnsi="Garamond" w:cs="Times New Roman"/>
                <w:color w:val="0070C0"/>
                <w:sz w:val="24"/>
                <w:szCs w:val="24"/>
              </w:rPr>
              <w:t>(Supported</w:t>
            </w:r>
            <w:r>
              <w:rPr>
                <w:rFonts w:ascii="Garamond" w:hAnsi="Garamond" w:cs="Times New Roman"/>
                <w:color w:val="0070C0"/>
                <w:sz w:val="24"/>
                <w:szCs w:val="24"/>
              </w:rPr>
              <w:t>)</w:t>
            </w:r>
          </w:p>
        </w:tc>
        <w:tc>
          <w:tcPr>
            <w:tcW w:w="2155" w:type="dxa"/>
            <w:shd w:val="clear" w:color="auto" w:fill="FFFF00"/>
          </w:tcPr>
          <w:p w14:paraId="368C04EF" w14:textId="307E87BD" w:rsidR="009219F4" w:rsidRPr="00262998" w:rsidRDefault="009219F4" w:rsidP="00262998">
            <w:pPr>
              <w:spacing w:line="360" w:lineRule="auto"/>
              <w:jc w:val="both"/>
              <w:rPr>
                <w:rFonts w:ascii="Garamond" w:hAnsi="Garamond" w:cs="Times New Roman"/>
                <w:sz w:val="24"/>
                <w:szCs w:val="24"/>
              </w:rPr>
            </w:pPr>
            <w:r w:rsidRPr="00166B13">
              <w:rPr>
                <w:rFonts w:ascii="Garamond" w:hAnsi="Garamond" w:cs="Times New Roman"/>
                <w:sz w:val="24"/>
                <w:szCs w:val="24"/>
              </w:rPr>
              <w:t>Partially Implemented</w:t>
            </w:r>
          </w:p>
        </w:tc>
      </w:tr>
      <w:tr w:rsidR="007726F5" w:rsidRPr="00262998" w14:paraId="5A3135DF" w14:textId="77777777" w:rsidTr="007726F5">
        <w:tc>
          <w:tcPr>
            <w:tcW w:w="7195" w:type="dxa"/>
            <w:shd w:val="clear" w:color="auto" w:fill="FF0000"/>
          </w:tcPr>
          <w:p w14:paraId="5589F66D" w14:textId="2AE26C7A" w:rsidR="007726F5" w:rsidRPr="00262998" w:rsidRDefault="007726F5" w:rsidP="00262998">
            <w:pPr>
              <w:spacing w:line="360" w:lineRule="auto"/>
              <w:jc w:val="both"/>
              <w:rPr>
                <w:rFonts w:ascii="Garamond" w:hAnsi="Garamond" w:cs="Times New Roman"/>
                <w:sz w:val="24"/>
                <w:szCs w:val="24"/>
              </w:rPr>
            </w:pPr>
            <w:r w:rsidRPr="00262998">
              <w:rPr>
                <w:rFonts w:ascii="Garamond" w:hAnsi="Garamond" w:cs="Times New Roman"/>
                <w:sz w:val="24"/>
                <w:szCs w:val="24"/>
              </w:rPr>
              <w:t>159.157 Eliminate the current statute of limitations on reporting cases of rape and sexual violence, even in the context of conflicts (Uruguay);</w:t>
            </w:r>
            <w:r w:rsidR="009219F4">
              <w:rPr>
                <w:rFonts w:ascii="Garamond" w:hAnsi="Garamond" w:cs="Times New Roman"/>
                <w:sz w:val="24"/>
                <w:szCs w:val="24"/>
              </w:rPr>
              <w:t xml:space="preserve"> </w:t>
            </w:r>
            <w:r w:rsidR="009219F4" w:rsidRPr="009219F4">
              <w:rPr>
                <w:rFonts w:ascii="Garamond" w:hAnsi="Garamond" w:cs="Times New Roman"/>
                <w:color w:val="0070C0"/>
                <w:sz w:val="24"/>
                <w:szCs w:val="24"/>
              </w:rPr>
              <w:t>Noted</w:t>
            </w:r>
          </w:p>
        </w:tc>
        <w:tc>
          <w:tcPr>
            <w:tcW w:w="2155" w:type="dxa"/>
            <w:shd w:val="clear" w:color="auto" w:fill="FF0000"/>
          </w:tcPr>
          <w:p w14:paraId="28BF9E86" w14:textId="7AFE6BDD" w:rsidR="007726F5" w:rsidRPr="00262998" w:rsidRDefault="009219F4"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r w:rsidR="009219F4" w:rsidRPr="00262998" w14:paraId="231DFB67" w14:textId="77777777" w:rsidTr="007726F5">
        <w:tc>
          <w:tcPr>
            <w:tcW w:w="7195" w:type="dxa"/>
            <w:shd w:val="clear" w:color="auto" w:fill="FF0000"/>
          </w:tcPr>
          <w:p w14:paraId="43DEA744" w14:textId="4A4759A1" w:rsidR="009219F4" w:rsidRPr="00262998" w:rsidRDefault="009219F4" w:rsidP="00262998">
            <w:pPr>
              <w:spacing w:line="360" w:lineRule="auto"/>
              <w:jc w:val="both"/>
              <w:rPr>
                <w:rFonts w:ascii="Garamond" w:hAnsi="Garamond" w:cs="Times New Roman"/>
                <w:sz w:val="24"/>
                <w:szCs w:val="24"/>
              </w:rPr>
            </w:pPr>
            <w:r w:rsidRPr="00262998">
              <w:rPr>
                <w:rFonts w:ascii="Garamond" w:hAnsi="Garamond" w:cs="Times New Roman"/>
                <w:sz w:val="24"/>
                <w:szCs w:val="24"/>
              </w:rPr>
              <w:t>159.158 Remove the one-year statute of limitations for rape and sexual violence to ensure that cases are brought to justice (Bahamas);</w:t>
            </w:r>
            <w:r>
              <w:rPr>
                <w:rFonts w:ascii="Garamond" w:hAnsi="Garamond" w:cs="Times New Roman"/>
                <w:sz w:val="24"/>
                <w:szCs w:val="24"/>
              </w:rPr>
              <w:t xml:space="preserve"> </w:t>
            </w:r>
            <w:r w:rsidRPr="009219F4">
              <w:rPr>
                <w:rFonts w:ascii="Garamond" w:hAnsi="Garamond" w:cs="Times New Roman"/>
                <w:color w:val="0070C0"/>
                <w:sz w:val="24"/>
                <w:szCs w:val="24"/>
              </w:rPr>
              <w:t>Noted</w:t>
            </w:r>
          </w:p>
        </w:tc>
        <w:tc>
          <w:tcPr>
            <w:tcW w:w="2155" w:type="dxa"/>
            <w:shd w:val="clear" w:color="auto" w:fill="FF0000"/>
          </w:tcPr>
          <w:p w14:paraId="4FC3BC5C" w14:textId="29941479" w:rsidR="009219F4" w:rsidRPr="00262998" w:rsidRDefault="009219F4" w:rsidP="00262998">
            <w:pPr>
              <w:spacing w:line="360" w:lineRule="auto"/>
              <w:jc w:val="both"/>
              <w:rPr>
                <w:rFonts w:ascii="Garamond" w:hAnsi="Garamond" w:cs="Times New Roman"/>
                <w:sz w:val="24"/>
                <w:szCs w:val="24"/>
              </w:rPr>
            </w:pPr>
            <w:r w:rsidRPr="003919FC">
              <w:rPr>
                <w:rFonts w:ascii="Garamond" w:hAnsi="Garamond" w:cs="Times New Roman"/>
                <w:sz w:val="24"/>
                <w:szCs w:val="24"/>
              </w:rPr>
              <w:t>Not Implemented</w:t>
            </w:r>
          </w:p>
        </w:tc>
      </w:tr>
      <w:tr w:rsidR="009219F4" w:rsidRPr="00262998" w14:paraId="4F0800E0" w14:textId="77777777" w:rsidTr="007726F5">
        <w:tc>
          <w:tcPr>
            <w:tcW w:w="7195" w:type="dxa"/>
            <w:shd w:val="clear" w:color="auto" w:fill="FF0000"/>
          </w:tcPr>
          <w:p w14:paraId="573300C1" w14:textId="588F5002" w:rsidR="009219F4" w:rsidRPr="00262998" w:rsidRDefault="009219F4" w:rsidP="00262998">
            <w:pPr>
              <w:spacing w:line="360" w:lineRule="auto"/>
              <w:jc w:val="both"/>
              <w:rPr>
                <w:rFonts w:ascii="Garamond" w:hAnsi="Garamond" w:cs="Times New Roman"/>
                <w:sz w:val="24"/>
                <w:szCs w:val="24"/>
              </w:rPr>
            </w:pPr>
            <w:r w:rsidRPr="00262998">
              <w:rPr>
                <w:rFonts w:ascii="Garamond" w:hAnsi="Garamond" w:cs="Times New Roman"/>
                <w:sz w:val="24"/>
                <w:szCs w:val="24"/>
              </w:rPr>
              <w:t>159.170 Eliminate the statute of limitations for rape and other sexual and gender-based violence in order to bring legislation into line with international standards (Denmark);</w:t>
            </w:r>
            <w:r>
              <w:rPr>
                <w:rFonts w:ascii="Garamond" w:hAnsi="Garamond" w:cs="Times New Roman"/>
                <w:sz w:val="24"/>
                <w:szCs w:val="24"/>
              </w:rPr>
              <w:t xml:space="preserve"> </w:t>
            </w:r>
            <w:r w:rsidRPr="009219F4">
              <w:rPr>
                <w:rFonts w:ascii="Garamond" w:hAnsi="Garamond" w:cs="Times New Roman"/>
                <w:color w:val="0070C0"/>
                <w:sz w:val="24"/>
                <w:szCs w:val="24"/>
              </w:rPr>
              <w:t>Noted</w:t>
            </w:r>
          </w:p>
        </w:tc>
        <w:tc>
          <w:tcPr>
            <w:tcW w:w="2155" w:type="dxa"/>
            <w:shd w:val="clear" w:color="auto" w:fill="FF0000"/>
          </w:tcPr>
          <w:p w14:paraId="5AB0E32C" w14:textId="70F5DAF4" w:rsidR="009219F4" w:rsidRPr="00262998" w:rsidRDefault="009219F4" w:rsidP="00262998">
            <w:pPr>
              <w:spacing w:line="360" w:lineRule="auto"/>
              <w:jc w:val="both"/>
              <w:rPr>
                <w:rFonts w:ascii="Garamond" w:hAnsi="Garamond" w:cs="Times New Roman"/>
                <w:sz w:val="24"/>
                <w:szCs w:val="24"/>
              </w:rPr>
            </w:pPr>
            <w:r w:rsidRPr="003919FC">
              <w:rPr>
                <w:rFonts w:ascii="Garamond" w:hAnsi="Garamond" w:cs="Times New Roman"/>
                <w:sz w:val="24"/>
                <w:szCs w:val="24"/>
              </w:rPr>
              <w:t>Not Implemented</w:t>
            </w:r>
          </w:p>
        </w:tc>
      </w:tr>
      <w:tr w:rsidR="009219F4" w:rsidRPr="00262998" w14:paraId="73052599" w14:textId="77777777" w:rsidTr="007726F5">
        <w:tc>
          <w:tcPr>
            <w:tcW w:w="7195" w:type="dxa"/>
            <w:shd w:val="clear" w:color="auto" w:fill="FF0000"/>
          </w:tcPr>
          <w:p w14:paraId="7BD330CF" w14:textId="6AC3F798" w:rsidR="009219F4" w:rsidRPr="00262998" w:rsidRDefault="009219F4" w:rsidP="00262998">
            <w:pPr>
              <w:spacing w:line="360" w:lineRule="auto"/>
              <w:jc w:val="both"/>
              <w:rPr>
                <w:rFonts w:ascii="Garamond" w:hAnsi="Garamond" w:cs="Times New Roman"/>
                <w:sz w:val="24"/>
                <w:szCs w:val="24"/>
              </w:rPr>
            </w:pPr>
            <w:r w:rsidRPr="00262998">
              <w:rPr>
                <w:rFonts w:ascii="Garamond" w:hAnsi="Garamond" w:cs="Times New Roman"/>
                <w:sz w:val="24"/>
                <w:szCs w:val="24"/>
              </w:rPr>
              <w:t>159.175 Abolish the statute of limitations for rape, bring existing legislation on rape into accordance with international standards, and enforce legislation on domestic violence and harmful practices (Germany);</w:t>
            </w:r>
            <w:r>
              <w:rPr>
                <w:rFonts w:ascii="Garamond" w:hAnsi="Garamond" w:cs="Times New Roman"/>
                <w:sz w:val="24"/>
                <w:szCs w:val="24"/>
              </w:rPr>
              <w:t xml:space="preserve"> </w:t>
            </w:r>
            <w:r w:rsidRPr="009219F4">
              <w:rPr>
                <w:rFonts w:ascii="Garamond" w:hAnsi="Garamond" w:cs="Times New Roman"/>
                <w:color w:val="0070C0"/>
                <w:sz w:val="24"/>
                <w:szCs w:val="24"/>
              </w:rPr>
              <w:t>Noted</w:t>
            </w:r>
          </w:p>
        </w:tc>
        <w:tc>
          <w:tcPr>
            <w:tcW w:w="2155" w:type="dxa"/>
            <w:shd w:val="clear" w:color="auto" w:fill="FF0000"/>
          </w:tcPr>
          <w:p w14:paraId="700460DE" w14:textId="2F12FB07" w:rsidR="009219F4" w:rsidRPr="00262998" w:rsidRDefault="009219F4" w:rsidP="00262998">
            <w:pPr>
              <w:spacing w:line="360" w:lineRule="auto"/>
              <w:jc w:val="both"/>
              <w:rPr>
                <w:rFonts w:ascii="Garamond" w:hAnsi="Garamond" w:cs="Times New Roman"/>
                <w:sz w:val="24"/>
                <w:szCs w:val="24"/>
              </w:rPr>
            </w:pPr>
            <w:r w:rsidRPr="003919FC">
              <w:rPr>
                <w:rFonts w:ascii="Garamond" w:hAnsi="Garamond" w:cs="Times New Roman"/>
                <w:sz w:val="24"/>
                <w:szCs w:val="24"/>
              </w:rPr>
              <w:t>Not Implemented</w:t>
            </w:r>
          </w:p>
        </w:tc>
      </w:tr>
    </w:tbl>
    <w:p w14:paraId="0A6ECDAF" w14:textId="77777777" w:rsidR="00C80C52" w:rsidRPr="00262998" w:rsidRDefault="00C80C52" w:rsidP="00262998">
      <w:pPr>
        <w:spacing w:line="360" w:lineRule="auto"/>
        <w:jc w:val="both"/>
        <w:rPr>
          <w:rFonts w:ascii="Garamond" w:hAnsi="Garamond" w:cs="Times New Roman"/>
          <w:sz w:val="24"/>
          <w:szCs w:val="24"/>
        </w:rPr>
      </w:pPr>
    </w:p>
    <w:p w14:paraId="75CC16EC" w14:textId="249DBF24" w:rsidR="008E6DEB" w:rsidRPr="00F376C1" w:rsidRDefault="003C17F3" w:rsidP="00262998">
      <w:pPr>
        <w:pStyle w:val="Heading2"/>
        <w:numPr>
          <w:ilvl w:val="1"/>
          <w:numId w:val="4"/>
        </w:numPr>
        <w:spacing w:line="360" w:lineRule="auto"/>
        <w:rPr>
          <w:rFonts w:ascii="Garamond" w:hAnsi="Garamond"/>
          <w:b/>
          <w:bCs/>
        </w:rPr>
      </w:pPr>
      <w:bookmarkStart w:id="44" w:name="_Toc135308115"/>
      <w:r w:rsidRPr="00F376C1">
        <w:rPr>
          <w:rFonts w:ascii="Garamond" w:hAnsi="Garamond"/>
          <w:b/>
          <w:bCs/>
        </w:rPr>
        <w:t>Freedom of T</w:t>
      </w:r>
      <w:r w:rsidR="00C80C52" w:rsidRPr="00F376C1">
        <w:rPr>
          <w:rFonts w:ascii="Garamond" w:hAnsi="Garamond"/>
          <w:b/>
          <w:bCs/>
        </w:rPr>
        <w:t xml:space="preserve">hought, </w:t>
      </w:r>
      <w:r w:rsidRPr="00F376C1">
        <w:rPr>
          <w:rFonts w:ascii="Garamond" w:hAnsi="Garamond"/>
          <w:b/>
          <w:bCs/>
        </w:rPr>
        <w:t>C</w:t>
      </w:r>
      <w:r w:rsidR="008C7DB1" w:rsidRPr="00F376C1">
        <w:rPr>
          <w:rFonts w:ascii="Garamond" w:hAnsi="Garamond"/>
          <w:b/>
          <w:bCs/>
        </w:rPr>
        <w:t>onscience,</w:t>
      </w:r>
      <w:r w:rsidRPr="00F376C1">
        <w:rPr>
          <w:rFonts w:ascii="Garamond" w:hAnsi="Garamond"/>
          <w:b/>
          <w:bCs/>
        </w:rPr>
        <w:t xml:space="preserve"> and R</w:t>
      </w:r>
      <w:r w:rsidR="00C80C52" w:rsidRPr="00F376C1">
        <w:rPr>
          <w:rFonts w:ascii="Garamond" w:hAnsi="Garamond"/>
          <w:b/>
          <w:bCs/>
        </w:rPr>
        <w:t>eligion</w:t>
      </w:r>
      <w:bookmarkEnd w:id="44"/>
    </w:p>
    <w:p w14:paraId="7FE029A1" w14:textId="4225A781" w:rsidR="00ED6D11" w:rsidRPr="00262998" w:rsidRDefault="00E63606"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Out of </w:t>
      </w:r>
      <w:r w:rsidR="00ED6D11" w:rsidRPr="00262998">
        <w:rPr>
          <w:rFonts w:ascii="Garamond" w:hAnsi="Garamond" w:cs="Times New Roman"/>
          <w:sz w:val="24"/>
          <w:szCs w:val="24"/>
        </w:rPr>
        <w:t>3</w:t>
      </w:r>
      <w:r w:rsidRPr="00262998">
        <w:rPr>
          <w:rFonts w:ascii="Garamond" w:hAnsi="Garamond" w:cs="Times New Roman"/>
          <w:sz w:val="24"/>
          <w:szCs w:val="24"/>
        </w:rPr>
        <w:t xml:space="preserve"> recommendations related to </w:t>
      </w:r>
      <w:r w:rsidR="00ED6D11" w:rsidRPr="00262998">
        <w:rPr>
          <w:rFonts w:ascii="Garamond" w:hAnsi="Garamond" w:cs="Times New Roman"/>
          <w:sz w:val="24"/>
          <w:szCs w:val="24"/>
        </w:rPr>
        <w:t>Freedom of Thought, Conscience, Religion,</w:t>
      </w:r>
      <w:r w:rsidRPr="00262998">
        <w:rPr>
          <w:rFonts w:ascii="Garamond" w:hAnsi="Garamond" w:cs="Times New Roman"/>
          <w:sz w:val="24"/>
          <w:szCs w:val="24"/>
        </w:rPr>
        <w:t xml:space="preserve"> Nepal supported </w:t>
      </w:r>
      <w:r w:rsidR="00ED6D11" w:rsidRPr="00262998">
        <w:rPr>
          <w:rFonts w:ascii="Garamond" w:hAnsi="Garamond" w:cs="Times New Roman"/>
          <w:sz w:val="24"/>
          <w:szCs w:val="24"/>
        </w:rPr>
        <w:t>1</w:t>
      </w:r>
      <w:r w:rsidRPr="00262998">
        <w:rPr>
          <w:rFonts w:ascii="Garamond" w:hAnsi="Garamond" w:cs="Times New Roman"/>
          <w:sz w:val="24"/>
          <w:szCs w:val="24"/>
        </w:rPr>
        <w:t xml:space="preserve"> recommendation and noted </w:t>
      </w:r>
      <w:r w:rsidR="00ED6D11" w:rsidRPr="00262998">
        <w:rPr>
          <w:rFonts w:ascii="Garamond" w:hAnsi="Garamond" w:cs="Times New Roman"/>
          <w:sz w:val="24"/>
          <w:szCs w:val="24"/>
        </w:rPr>
        <w:t>2</w:t>
      </w:r>
      <w:r w:rsidRPr="00262998">
        <w:rPr>
          <w:rFonts w:ascii="Garamond" w:hAnsi="Garamond" w:cs="Times New Roman"/>
          <w:sz w:val="24"/>
          <w:szCs w:val="24"/>
        </w:rPr>
        <w:t xml:space="preserve">. Assessment by the coalition considers that </w:t>
      </w:r>
      <w:r w:rsidR="00ED6D11" w:rsidRPr="00262998">
        <w:rPr>
          <w:rFonts w:ascii="Garamond" w:hAnsi="Garamond" w:cs="Times New Roman"/>
          <w:sz w:val="24"/>
          <w:szCs w:val="24"/>
        </w:rPr>
        <w:t>1</w:t>
      </w:r>
      <w:r w:rsidR="00550A45" w:rsidRPr="00262998">
        <w:rPr>
          <w:rFonts w:ascii="Garamond" w:hAnsi="Garamond" w:cs="Times New Roman"/>
          <w:sz w:val="24"/>
          <w:szCs w:val="24"/>
        </w:rPr>
        <w:t>(39%</w:t>
      </w:r>
      <w:proofErr w:type="gramStart"/>
      <w:r w:rsidR="00550A45" w:rsidRPr="00262998">
        <w:rPr>
          <w:rFonts w:ascii="Garamond" w:hAnsi="Garamond" w:cs="Times New Roman"/>
          <w:sz w:val="24"/>
          <w:szCs w:val="24"/>
        </w:rPr>
        <w:t xml:space="preserve">) </w:t>
      </w:r>
      <w:r w:rsidRPr="00262998">
        <w:rPr>
          <w:rFonts w:ascii="Garamond" w:hAnsi="Garamond" w:cs="Times New Roman"/>
          <w:sz w:val="24"/>
          <w:szCs w:val="24"/>
        </w:rPr>
        <w:t xml:space="preserve"> </w:t>
      </w:r>
      <w:r w:rsidR="00ED6D11" w:rsidRPr="00262998">
        <w:rPr>
          <w:rFonts w:ascii="Garamond" w:hAnsi="Garamond" w:cs="Times New Roman"/>
          <w:sz w:val="24"/>
          <w:szCs w:val="24"/>
        </w:rPr>
        <w:t>recommendation</w:t>
      </w:r>
      <w:proofErr w:type="gramEnd"/>
      <w:r w:rsidR="0090592D">
        <w:rPr>
          <w:rFonts w:ascii="Garamond" w:hAnsi="Garamond" w:cs="Times New Roman"/>
          <w:sz w:val="24"/>
          <w:szCs w:val="24"/>
        </w:rPr>
        <w:t xml:space="preserve"> has</w:t>
      </w:r>
      <w:r w:rsidRPr="00262998">
        <w:rPr>
          <w:rFonts w:ascii="Garamond" w:hAnsi="Garamond" w:cs="Times New Roman"/>
          <w:sz w:val="24"/>
          <w:szCs w:val="24"/>
        </w:rPr>
        <w:t xml:space="preserve"> been partially implemented and </w:t>
      </w:r>
      <w:r w:rsidR="00ED6D11" w:rsidRPr="00262998">
        <w:rPr>
          <w:rFonts w:ascii="Garamond" w:hAnsi="Garamond" w:cs="Times New Roman"/>
          <w:sz w:val="24"/>
          <w:szCs w:val="24"/>
        </w:rPr>
        <w:t>2</w:t>
      </w:r>
      <w:r w:rsidR="00550A45" w:rsidRPr="00262998">
        <w:rPr>
          <w:rFonts w:ascii="Garamond" w:hAnsi="Garamond" w:cs="Times New Roman"/>
          <w:sz w:val="24"/>
          <w:szCs w:val="24"/>
        </w:rPr>
        <w:t xml:space="preserve">(61%) </w:t>
      </w:r>
      <w:r w:rsidRPr="00262998">
        <w:rPr>
          <w:rFonts w:ascii="Garamond" w:hAnsi="Garamond" w:cs="Times New Roman"/>
          <w:sz w:val="24"/>
          <w:szCs w:val="24"/>
        </w:rPr>
        <w:t>have not been implemented.</w:t>
      </w:r>
    </w:p>
    <w:p w14:paraId="11849D43" w14:textId="2AC0CB59" w:rsidR="005404C4" w:rsidRPr="00262998" w:rsidRDefault="008E6DEB"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Freedom of thought, conscience and religion has been ensured by the Constitution of Nepal </w:t>
      </w:r>
      <w:r w:rsidRPr="00262998">
        <w:rPr>
          <w:rStyle w:val="FootnoteReference"/>
          <w:rFonts w:ascii="Garamond" w:hAnsi="Garamond" w:cs="Times New Roman"/>
          <w:sz w:val="24"/>
          <w:szCs w:val="24"/>
        </w:rPr>
        <w:footnoteReference w:id="110"/>
      </w:r>
      <w:r w:rsidR="00644F8B" w:rsidRPr="00262998">
        <w:rPr>
          <w:rFonts w:ascii="Garamond" w:hAnsi="Garamond" w:cs="Times New Roman"/>
          <w:sz w:val="24"/>
          <w:szCs w:val="24"/>
        </w:rPr>
        <w:t xml:space="preserve"> </w:t>
      </w:r>
      <w:r w:rsidRPr="00262998">
        <w:rPr>
          <w:rFonts w:ascii="Garamond" w:hAnsi="Garamond" w:cs="Times New Roman"/>
          <w:sz w:val="24"/>
          <w:szCs w:val="24"/>
        </w:rPr>
        <w:t>Questions have been raised on impl</w:t>
      </w:r>
      <w:r w:rsidR="002A1AC4" w:rsidRPr="00262998">
        <w:rPr>
          <w:rFonts w:ascii="Garamond" w:hAnsi="Garamond" w:cs="Times New Roman"/>
          <w:sz w:val="24"/>
          <w:szCs w:val="24"/>
        </w:rPr>
        <w:t>ementation</w:t>
      </w:r>
      <w:r w:rsidRPr="00262998">
        <w:rPr>
          <w:rFonts w:ascii="Garamond" w:hAnsi="Garamond" w:cs="Times New Roman"/>
          <w:sz w:val="24"/>
          <w:szCs w:val="24"/>
        </w:rPr>
        <w:t xml:space="preserve"> of ensured fundamental right in practice with right to free speech considered curtailed in various instances.</w:t>
      </w:r>
      <w:r w:rsidRPr="00262998">
        <w:rPr>
          <w:rStyle w:val="FootnoteReference"/>
          <w:rFonts w:ascii="Garamond" w:hAnsi="Garamond" w:cs="Times New Roman"/>
          <w:sz w:val="24"/>
          <w:szCs w:val="24"/>
        </w:rPr>
        <w:footnoteReference w:id="111"/>
      </w:r>
      <w:r w:rsidRPr="00262998">
        <w:rPr>
          <w:rFonts w:ascii="Garamond" w:hAnsi="Garamond" w:cs="Times New Roman"/>
          <w:sz w:val="24"/>
          <w:szCs w:val="24"/>
        </w:rPr>
        <w:t xml:space="preserve"> Limits of freedom in artistic expressions were also brought into light with controversies and petitions surrounding certain works of art.</w:t>
      </w:r>
      <w:r w:rsidR="00644F8B" w:rsidRPr="00262998">
        <w:rPr>
          <w:rStyle w:val="FootnoteReference"/>
          <w:rFonts w:ascii="Garamond" w:hAnsi="Garamond" w:cs="Times New Roman"/>
          <w:sz w:val="24"/>
          <w:szCs w:val="24"/>
        </w:rPr>
        <w:footnoteReference w:id="112"/>
      </w:r>
      <w:r w:rsidR="00644F8B" w:rsidRPr="00262998">
        <w:rPr>
          <w:rFonts w:ascii="Garamond" w:hAnsi="Garamond" w:cs="Times New Roman"/>
          <w:sz w:val="24"/>
          <w:szCs w:val="24"/>
        </w:rPr>
        <w:t xml:space="preserve"> </w:t>
      </w:r>
    </w:p>
    <w:tbl>
      <w:tblPr>
        <w:tblStyle w:val="TableGrid"/>
        <w:tblW w:w="0" w:type="auto"/>
        <w:tblLook w:val="04A0" w:firstRow="1" w:lastRow="0" w:firstColumn="1" w:lastColumn="0" w:noHBand="0" w:noVBand="1"/>
      </w:tblPr>
      <w:tblGrid>
        <w:gridCol w:w="7195"/>
        <w:gridCol w:w="2155"/>
      </w:tblGrid>
      <w:tr w:rsidR="00C80C52" w:rsidRPr="0090592D" w14:paraId="58E73B82" w14:textId="77777777" w:rsidTr="007E6EB2">
        <w:tc>
          <w:tcPr>
            <w:tcW w:w="7195" w:type="dxa"/>
          </w:tcPr>
          <w:p w14:paraId="6F463FBE" w14:textId="141DF500" w:rsidR="00C80C52" w:rsidRPr="0090592D" w:rsidRDefault="0090592D" w:rsidP="00262998">
            <w:pPr>
              <w:spacing w:line="360" w:lineRule="auto"/>
              <w:jc w:val="both"/>
              <w:rPr>
                <w:rFonts w:ascii="Garamond" w:hAnsi="Garamond" w:cs="Times New Roman"/>
                <w:b/>
                <w:bCs/>
                <w:sz w:val="24"/>
                <w:szCs w:val="24"/>
              </w:rPr>
            </w:pPr>
            <w:r>
              <w:rPr>
                <w:rFonts w:ascii="Garamond" w:hAnsi="Garamond" w:cs="Times New Roman"/>
                <w:b/>
                <w:bCs/>
                <w:sz w:val="24"/>
                <w:szCs w:val="24"/>
              </w:rPr>
              <w:t>Recommendation: Freedom of Thought, Conscience and R</w:t>
            </w:r>
            <w:r w:rsidR="007E6EB2" w:rsidRPr="0090592D">
              <w:rPr>
                <w:rFonts w:ascii="Garamond" w:hAnsi="Garamond" w:cs="Times New Roman"/>
                <w:b/>
                <w:bCs/>
                <w:sz w:val="24"/>
                <w:szCs w:val="24"/>
              </w:rPr>
              <w:t>eligion</w:t>
            </w:r>
          </w:p>
        </w:tc>
        <w:tc>
          <w:tcPr>
            <w:tcW w:w="2155" w:type="dxa"/>
          </w:tcPr>
          <w:p w14:paraId="7508425F" w14:textId="5C4CB8BF" w:rsidR="00C80C52" w:rsidRPr="0090592D" w:rsidRDefault="007E6EB2" w:rsidP="0090592D">
            <w:pPr>
              <w:spacing w:line="360" w:lineRule="auto"/>
              <w:jc w:val="center"/>
              <w:rPr>
                <w:rFonts w:ascii="Garamond" w:hAnsi="Garamond" w:cs="Times New Roman"/>
                <w:b/>
                <w:bCs/>
                <w:sz w:val="24"/>
                <w:szCs w:val="24"/>
              </w:rPr>
            </w:pPr>
            <w:r w:rsidRPr="0090592D">
              <w:rPr>
                <w:rFonts w:ascii="Garamond" w:hAnsi="Garamond" w:cs="Times New Roman"/>
                <w:b/>
                <w:bCs/>
                <w:sz w:val="24"/>
                <w:szCs w:val="24"/>
              </w:rPr>
              <w:t>Status</w:t>
            </w:r>
          </w:p>
        </w:tc>
      </w:tr>
      <w:tr w:rsidR="00C80C52" w:rsidRPr="00262998" w14:paraId="239FBC0B" w14:textId="77777777" w:rsidTr="005404C4">
        <w:tc>
          <w:tcPr>
            <w:tcW w:w="7195" w:type="dxa"/>
            <w:shd w:val="clear" w:color="auto" w:fill="FFFF00"/>
          </w:tcPr>
          <w:p w14:paraId="39E2D3F3" w14:textId="3C1E362D" w:rsidR="00C80C52" w:rsidRPr="00262998" w:rsidRDefault="007E6EB2" w:rsidP="00262998">
            <w:pPr>
              <w:spacing w:line="360" w:lineRule="auto"/>
              <w:jc w:val="both"/>
              <w:rPr>
                <w:rFonts w:ascii="Garamond" w:hAnsi="Garamond" w:cs="Times New Roman"/>
                <w:sz w:val="24"/>
                <w:szCs w:val="24"/>
              </w:rPr>
            </w:pPr>
            <w:r w:rsidRPr="00262998">
              <w:rPr>
                <w:rFonts w:ascii="Garamond" w:hAnsi="Garamond" w:cs="Times New Roman"/>
                <w:sz w:val="24"/>
                <w:szCs w:val="24"/>
              </w:rPr>
              <w:lastRenderedPageBreak/>
              <w:t xml:space="preserve">159.80 Take all necessary measures, in particular at the legislative level, in order to protect the rights of persons from religious minorities and in order to guarantee freedom of religion or belief in law and in practice, in accordance with international human rights </w:t>
            </w:r>
            <w:r w:rsidR="004F0F0E" w:rsidRPr="00262998">
              <w:rPr>
                <w:rFonts w:ascii="Garamond" w:hAnsi="Garamond" w:cs="Times New Roman"/>
                <w:sz w:val="24"/>
                <w:szCs w:val="24"/>
              </w:rPr>
              <w:t>law (</w:t>
            </w:r>
            <w:r w:rsidRPr="00262998">
              <w:rPr>
                <w:rFonts w:ascii="Garamond" w:hAnsi="Garamond" w:cs="Times New Roman"/>
                <w:sz w:val="24"/>
                <w:szCs w:val="24"/>
              </w:rPr>
              <w:t>Haiti);</w:t>
            </w:r>
            <w:r w:rsidR="0090592D">
              <w:rPr>
                <w:rFonts w:ascii="Garamond" w:hAnsi="Garamond" w:cs="Times New Roman"/>
                <w:sz w:val="24"/>
                <w:szCs w:val="24"/>
              </w:rPr>
              <w:t xml:space="preserve"> </w:t>
            </w:r>
            <w:r w:rsidR="0090592D" w:rsidRPr="0090592D">
              <w:rPr>
                <w:rFonts w:ascii="Garamond" w:hAnsi="Garamond" w:cs="Times New Roman"/>
                <w:color w:val="0070C0"/>
                <w:sz w:val="24"/>
                <w:szCs w:val="24"/>
              </w:rPr>
              <w:t>Supported</w:t>
            </w:r>
          </w:p>
        </w:tc>
        <w:tc>
          <w:tcPr>
            <w:tcW w:w="2155" w:type="dxa"/>
            <w:shd w:val="clear" w:color="auto" w:fill="FFFF00"/>
          </w:tcPr>
          <w:p w14:paraId="4DE9F66E" w14:textId="1D7AACE2" w:rsidR="00C80C52" w:rsidRPr="00262998" w:rsidRDefault="0090592D"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r w:rsidR="00822F3E" w:rsidRPr="00262998" w14:paraId="3750E5C4" w14:textId="77777777" w:rsidTr="00822F3E">
        <w:tc>
          <w:tcPr>
            <w:tcW w:w="7195" w:type="dxa"/>
            <w:shd w:val="clear" w:color="auto" w:fill="FF0000"/>
          </w:tcPr>
          <w:p w14:paraId="25431CFE" w14:textId="6C4B5939" w:rsidR="00822F3E" w:rsidRPr="00262998" w:rsidRDefault="00822F3E" w:rsidP="00262998">
            <w:pPr>
              <w:spacing w:line="360" w:lineRule="auto"/>
              <w:jc w:val="both"/>
              <w:rPr>
                <w:rFonts w:ascii="Garamond" w:hAnsi="Garamond" w:cs="Times New Roman"/>
                <w:sz w:val="24"/>
                <w:szCs w:val="24"/>
              </w:rPr>
            </w:pPr>
            <w:r w:rsidRPr="00262998">
              <w:rPr>
                <w:rFonts w:ascii="Garamond" w:hAnsi="Garamond" w:cs="Times New Roman"/>
                <w:sz w:val="24"/>
                <w:szCs w:val="24"/>
              </w:rPr>
              <w:t>159.86 Amend article 26 of the Constitution to include the right to choose or change one’s religion or belief, in accordance with article 18 of the International Covenant on Civil and Political Rights (Netherlands);</w:t>
            </w:r>
            <w:r w:rsidR="0090592D" w:rsidRPr="00262998">
              <w:rPr>
                <w:rFonts w:ascii="Garamond" w:hAnsi="Garamond" w:cs="Times New Roman"/>
                <w:sz w:val="24"/>
                <w:szCs w:val="24"/>
              </w:rPr>
              <w:t xml:space="preserve"> </w:t>
            </w:r>
            <w:r w:rsidR="0090592D" w:rsidRPr="0090592D">
              <w:rPr>
                <w:rFonts w:ascii="Garamond" w:hAnsi="Garamond" w:cs="Times New Roman"/>
                <w:color w:val="0070C0"/>
                <w:sz w:val="24"/>
                <w:szCs w:val="24"/>
              </w:rPr>
              <w:t>Noted</w:t>
            </w:r>
          </w:p>
        </w:tc>
        <w:tc>
          <w:tcPr>
            <w:tcW w:w="2155" w:type="dxa"/>
            <w:shd w:val="clear" w:color="auto" w:fill="FF0000"/>
          </w:tcPr>
          <w:p w14:paraId="1ABBF273" w14:textId="0283EA64" w:rsidR="00822F3E" w:rsidRPr="00262998" w:rsidRDefault="0090592D"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r w:rsidR="00822F3E" w:rsidRPr="00262998" w14:paraId="58A4778E" w14:textId="77777777" w:rsidTr="00822F3E">
        <w:tc>
          <w:tcPr>
            <w:tcW w:w="7195" w:type="dxa"/>
            <w:shd w:val="clear" w:color="auto" w:fill="FF0000"/>
          </w:tcPr>
          <w:p w14:paraId="57D793BB" w14:textId="10435797" w:rsidR="00822F3E" w:rsidRPr="00262998" w:rsidRDefault="00822F3E" w:rsidP="00262998">
            <w:pPr>
              <w:spacing w:line="360" w:lineRule="auto"/>
              <w:jc w:val="both"/>
              <w:rPr>
                <w:rFonts w:ascii="Garamond" w:hAnsi="Garamond" w:cs="Times New Roman"/>
                <w:sz w:val="24"/>
                <w:szCs w:val="24"/>
              </w:rPr>
            </w:pPr>
            <w:r w:rsidRPr="00262998">
              <w:rPr>
                <w:rFonts w:ascii="Garamond" w:hAnsi="Garamond" w:cs="Times New Roman"/>
                <w:sz w:val="24"/>
                <w:szCs w:val="24"/>
              </w:rPr>
              <w:t>159.87 Remove restrictions on the right to freedom of religion or belief in the Criminal Code (Norway);</w:t>
            </w:r>
            <w:r w:rsidR="0090592D">
              <w:rPr>
                <w:rFonts w:ascii="Garamond" w:hAnsi="Garamond" w:cs="Times New Roman"/>
                <w:sz w:val="24"/>
                <w:szCs w:val="24"/>
              </w:rPr>
              <w:t xml:space="preserve"> </w:t>
            </w:r>
            <w:r w:rsidR="0090592D" w:rsidRPr="0090592D">
              <w:rPr>
                <w:rFonts w:ascii="Garamond" w:hAnsi="Garamond" w:cs="Times New Roman"/>
                <w:color w:val="0070C0"/>
                <w:sz w:val="24"/>
                <w:szCs w:val="24"/>
              </w:rPr>
              <w:t>Noted</w:t>
            </w:r>
          </w:p>
        </w:tc>
        <w:tc>
          <w:tcPr>
            <w:tcW w:w="2155" w:type="dxa"/>
            <w:shd w:val="clear" w:color="auto" w:fill="FF0000"/>
          </w:tcPr>
          <w:p w14:paraId="044B5264" w14:textId="1E70D80A" w:rsidR="00822F3E" w:rsidRPr="00262998" w:rsidRDefault="0090592D"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bl>
    <w:p w14:paraId="39421F2D" w14:textId="77777777" w:rsidR="00C80C52" w:rsidRPr="00262998" w:rsidRDefault="00C80C52" w:rsidP="00262998">
      <w:pPr>
        <w:spacing w:line="360" w:lineRule="auto"/>
        <w:jc w:val="both"/>
        <w:rPr>
          <w:rFonts w:ascii="Garamond" w:hAnsi="Garamond" w:cs="Times New Roman"/>
          <w:sz w:val="24"/>
          <w:szCs w:val="24"/>
        </w:rPr>
      </w:pPr>
    </w:p>
    <w:p w14:paraId="68349590" w14:textId="2AFE24C6" w:rsidR="007E6EB2" w:rsidRPr="00F376C1" w:rsidRDefault="003C17F3" w:rsidP="00262998">
      <w:pPr>
        <w:pStyle w:val="Heading2"/>
        <w:numPr>
          <w:ilvl w:val="1"/>
          <w:numId w:val="4"/>
        </w:numPr>
        <w:spacing w:line="360" w:lineRule="auto"/>
        <w:rPr>
          <w:rFonts w:ascii="Garamond" w:hAnsi="Garamond"/>
          <w:b/>
          <w:bCs/>
        </w:rPr>
      </w:pPr>
      <w:bookmarkStart w:id="45" w:name="_Toc135308116"/>
      <w:r w:rsidRPr="00F376C1">
        <w:rPr>
          <w:rFonts w:ascii="Garamond" w:hAnsi="Garamond"/>
          <w:b/>
          <w:bCs/>
        </w:rPr>
        <w:t>Freedom of A</w:t>
      </w:r>
      <w:r w:rsidR="007E6EB2" w:rsidRPr="00F376C1">
        <w:rPr>
          <w:rFonts w:ascii="Garamond" w:hAnsi="Garamond"/>
          <w:b/>
          <w:bCs/>
        </w:rPr>
        <w:t>ssociation</w:t>
      </w:r>
      <w:bookmarkEnd w:id="45"/>
    </w:p>
    <w:p w14:paraId="746F61BE" w14:textId="702DE897" w:rsidR="005B773D" w:rsidRPr="00262998" w:rsidRDefault="005B773D" w:rsidP="00262998">
      <w:pPr>
        <w:spacing w:line="360" w:lineRule="auto"/>
        <w:jc w:val="both"/>
        <w:rPr>
          <w:rFonts w:ascii="Garamond" w:hAnsi="Garamond" w:cs="Times New Roman"/>
          <w:sz w:val="24"/>
          <w:szCs w:val="24"/>
        </w:rPr>
      </w:pPr>
      <w:r w:rsidRPr="00262998">
        <w:rPr>
          <w:rFonts w:ascii="Garamond" w:hAnsi="Garamond" w:cs="Times New Roman"/>
          <w:sz w:val="24"/>
          <w:szCs w:val="24"/>
        </w:rPr>
        <w:t>Out of 1 recommendation related to Freedom of Association Nepal supported 1 recommendation. Assessment by the coalition considers that 1 (</w:t>
      </w:r>
      <w:r w:rsidR="00E822C2" w:rsidRPr="00262998">
        <w:rPr>
          <w:rFonts w:ascii="Garamond" w:hAnsi="Garamond" w:cs="Times New Roman"/>
          <w:sz w:val="24"/>
          <w:szCs w:val="24"/>
        </w:rPr>
        <w:t>100%) recommendation has been partially implemented.</w:t>
      </w:r>
    </w:p>
    <w:p w14:paraId="20EC35ED" w14:textId="2E3743E9" w:rsidR="005404C4" w:rsidRPr="00262998" w:rsidRDefault="001A51D0" w:rsidP="00262998">
      <w:pPr>
        <w:spacing w:line="360" w:lineRule="auto"/>
        <w:jc w:val="both"/>
        <w:rPr>
          <w:rFonts w:ascii="Garamond" w:hAnsi="Garamond" w:cs="Times New Roman"/>
          <w:sz w:val="24"/>
          <w:szCs w:val="24"/>
        </w:rPr>
      </w:pPr>
      <w:r w:rsidRPr="00262998">
        <w:rPr>
          <w:rFonts w:ascii="Garamond" w:hAnsi="Garamond" w:cs="Times New Roman"/>
          <w:sz w:val="24"/>
          <w:szCs w:val="24"/>
        </w:rPr>
        <w:t>Freedom of association</w:t>
      </w:r>
      <w:r w:rsidR="00CE0404" w:rsidRPr="00262998">
        <w:rPr>
          <w:rFonts w:ascii="Garamond" w:hAnsi="Garamond" w:cs="Times New Roman"/>
          <w:sz w:val="24"/>
          <w:szCs w:val="24"/>
        </w:rPr>
        <w:t xml:space="preserve"> </w:t>
      </w:r>
      <w:r w:rsidR="00CE0404" w:rsidRPr="00262998">
        <w:rPr>
          <w:rStyle w:val="FootnoteReference"/>
          <w:rFonts w:ascii="Garamond" w:hAnsi="Garamond" w:cs="Times New Roman"/>
          <w:sz w:val="24"/>
          <w:szCs w:val="24"/>
        </w:rPr>
        <w:footnoteReference w:id="113"/>
      </w:r>
      <w:r w:rsidR="00CE0404" w:rsidRPr="00262998">
        <w:rPr>
          <w:rFonts w:ascii="Garamond" w:hAnsi="Garamond" w:cs="Times New Roman"/>
          <w:sz w:val="24"/>
          <w:szCs w:val="24"/>
        </w:rPr>
        <w:t>and assembly</w:t>
      </w:r>
      <w:r w:rsidRPr="00262998">
        <w:rPr>
          <w:rFonts w:ascii="Garamond" w:hAnsi="Garamond" w:cs="Times New Roman"/>
          <w:sz w:val="24"/>
          <w:szCs w:val="24"/>
        </w:rPr>
        <w:t xml:space="preserve"> </w:t>
      </w:r>
      <w:r w:rsidR="002A1AC4" w:rsidRPr="00262998">
        <w:rPr>
          <w:rFonts w:ascii="Garamond" w:hAnsi="Garamond" w:cs="Times New Roman"/>
          <w:sz w:val="24"/>
          <w:szCs w:val="24"/>
        </w:rPr>
        <w:t>without arms has been guaranteed by the constitution of Nepal.</w:t>
      </w:r>
      <w:r w:rsidR="00CE0404" w:rsidRPr="00262998">
        <w:rPr>
          <w:rStyle w:val="FootnoteReference"/>
          <w:rFonts w:ascii="Garamond" w:hAnsi="Garamond" w:cs="Times New Roman"/>
          <w:sz w:val="24"/>
          <w:szCs w:val="24"/>
        </w:rPr>
        <w:footnoteReference w:id="114"/>
      </w:r>
      <w:r w:rsidR="006451D6" w:rsidRPr="00262998">
        <w:rPr>
          <w:rFonts w:ascii="Garamond" w:hAnsi="Garamond" w:cs="Times New Roman"/>
          <w:sz w:val="24"/>
          <w:szCs w:val="24"/>
        </w:rPr>
        <w:t xml:space="preserve"> </w:t>
      </w:r>
      <w:r w:rsidR="005404C4" w:rsidRPr="00262998">
        <w:rPr>
          <w:rFonts w:ascii="Garamond" w:hAnsi="Garamond" w:cs="Times New Roman"/>
          <w:sz w:val="24"/>
          <w:szCs w:val="24"/>
        </w:rPr>
        <w:t>There have been reports of violence and use of force against human rights defenders in different scenarios.</w:t>
      </w:r>
      <w:r w:rsidR="00CE0404" w:rsidRPr="00262998">
        <w:rPr>
          <w:rStyle w:val="FootnoteReference"/>
          <w:rFonts w:ascii="Garamond" w:hAnsi="Garamond" w:cs="Times New Roman"/>
          <w:sz w:val="24"/>
          <w:szCs w:val="24"/>
        </w:rPr>
        <w:footnoteReference w:id="115"/>
      </w:r>
      <w:r w:rsidR="005404C4" w:rsidRPr="00262998">
        <w:rPr>
          <w:rFonts w:ascii="Garamond" w:hAnsi="Garamond" w:cs="Times New Roman"/>
          <w:sz w:val="24"/>
          <w:szCs w:val="24"/>
        </w:rPr>
        <w:t xml:space="preserve"> </w:t>
      </w:r>
      <w:r w:rsidR="00315C22" w:rsidRPr="00262998">
        <w:rPr>
          <w:rFonts w:ascii="Garamond" w:hAnsi="Garamond" w:cs="Times New Roman"/>
          <w:sz w:val="24"/>
          <w:szCs w:val="24"/>
        </w:rPr>
        <w:t>Freedom of association in different forms including in the form of unions in protected under the law and in practice it was seen as generally ensured.</w:t>
      </w:r>
      <w:r w:rsidR="00315C22" w:rsidRPr="00262998">
        <w:rPr>
          <w:rStyle w:val="FootnoteReference"/>
          <w:rFonts w:ascii="Garamond" w:hAnsi="Garamond" w:cs="Times New Roman"/>
          <w:sz w:val="24"/>
          <w:szCs w:val="24"/>
        </w:rPr>
        <w:footnoteReference w:id="116"/>
      </w:r>
    </w:p>
    <w:tbl>
      <w:tblPr>
        <w:tblStyle w:val="TableGrid"/>
        <w:tblW w:w="0" w:type="auto"/>
        <w:tblLook w:val="04A0" w:firstRow="1" w:lastRow="0" w:firstColumn="1" w:lastColumn="0" w:noHBand="0" w:noVBand="1"/>
      </w:tblPr>
      <w:tblGrid>
        <w:gridCol w:w="7195"/>
        <w:gridCol w:w="2155"/>
      </w:tblGrid>
      <w:tr w:rsidR="007E6EB2" w:rsidRPr="0090592D" w14:paraId="33679050" w14:textId="77777777" w:rsidTr="007E6EB2">
        <w:tc>
          <w:tcPr>
            <w:tcW w:w="7195" w:type="dxa"/>
          </w:tcPr>
          <w:p w14:paraId="2CDC85A1" w14:textId="4537ED8A" w:rsidR="007E6EB2" w:rsidRPr="0090592D" w:rsidRDefault="007E6EB2" w:rsidP="00262998">
            <w:pPr>
              <w:spacing w:line="360" w:lineRule="auto"/>
              <w:jc w:val="both"/>
              <w:rPr>
                <w:rFonts w:ascii="Garamond" w:hAnsi="Garamond" w:cs="Times New Roman"/>
                <w:b/>
                <w:bCs/>
                <w:sz w:val="24"/>
                <w:szCs w:val="24"/>
              </w:rPr>
            </w:pPr>
            <w:r w:rsidRPr="0090592D">
              <w:rPr>
                <w:rFonts w:ascii="Garamond" w:hAnsi="Garamond" w:cs="Times New Roman"/>
                <w:b/>
                <w:bCs/>
                <w:sz w:val="24"/>
                <w:szCs w:val="24"/>
              </w:rPr>
              <w:t>Rec</w:t>
            </w:r>
            <w:r w:rsidR="0090592D">
              <w:rPr>
                <w:rFonts w:ascii="Garamond" w:hAnsi="Garamond" w:cs="Times New Roman"/>
                <w:b/>
                <w:bCs/>
                <w:sz w:val="24"/>
                <w:szCs w:val="24"/>
              </w:rPr>
              <w:t>ommendation: Freedom of A</w:t>
            </w:r>
            <w:r w:rsidRPr="0090592D">
              <w:rPr>
                <w:rFonts w:ascii="Garamond" w:hAnsi="Garamond" w:cs="Times New Roman"/>
                <w:b/>
                <w:bCs/>
                <w:sz w:val="24"/>
                <w:szCs w:val="24"/>
              </w:rPr>
              <w:t>ssociation</w:t>
            </w:r>
          </w:p>
        </w:tc>
        <w:tc>
          <w:tcPr>
            <w:tcW w:w="2155" w:type="dxa"/>
          </w:tcPr>
          <w:p w14:paraId="22FF3381" w14:textId="27F4C729" w:rsidR="007E6EB2" w:rsidRPr="0090592D" w:rsidRDefault="007E6EB2" w:rsidP="0090592D">
            <w:pPr>
              <w:spacing w:line="360" w:lineRule="auto"/>
              <w:jc w:val="center"/>
              <w:rPr>
                <w:rFonts w:ascii="Garamond" w:hAnsi="Garamond" w:cs="Times New Roman"/>
                <w:b/>
                <w:bCs/>
                <w:sz w:val="24"/>
                <w:szCs w:val="24"/>
              </w:rPr>
            </w:pPr>
            <w:r w:rsidRPr="0090592D">
              <w:rPr>
                <w:rFonts w:ascii="Garamond" w:hAnsi="Garamond" w:cs="Times New Roman"/>
                <w:b/>
                <w:bCs/>
                <w:sz w:val="24"/>
                <w:szCs w:val="24"/>
              </w:rPr>
              <w:t>Status</w:t>
            </w:r>
          </w:p>
        </w:tc>
      </w:tr>
      <w:tr w:rsidR="007E6EB2" w:rsidRPr="00262998" w14:paraId="22C412F0" w14:textId="77777777" w:rsidTr="005404C4">
        <w:tc>
          <w:tcPr>
            <w:tcW w:w="7195" w:type="dxa"/>
            <w:shd w:val="clear" w:color="auto" w:fill="FFFF00"/>
          </w:tcPr>
          <w:p w14:paraId="27182C99" w14:textId="23A85FA1" w:rsidR="007E6EB2" w:rsidRPr="00262998" w:rsidRDefault="007E6EB2" w:rsidP="00262998">
            <w:pPr>
              <w:spacing w:line="360" w:lineRule="auto"/>
              <w:jc w:val="both"/>
              <w:rPr>
                <w:rFonts w:ascii="Garamond" w:hAnsi="Garamond" w:cs="Times New Roman"/>
                <w:sz w:val="24"/>
                <w:szCs w:val="24"/>
              </w:rPr>
            </w:pPr>
            <w:r w:rsidRPr="00262998">
              <w:rPr>
                <w:rFonts w:ascii="Garamond" w:hAnsi="Garamond" w:cs="Times New Roman"/>
                <w:sz w:val="24"/>
                <w:szCs w:val="24"/>
              </w:rPr>
              <w:t>159.83 Take measures to foster a safe, respectful and enabling environment for civil society and human rights defenders, especially women human rights defenders, free from persecution, intimidation and harassment, and to relax the requirements for registering NGOs (Latvia);</w:t>
            </w:r>
            <w:r w:rsidR="0090592D">
              <w:rPr>
                <w:rFonts w:ascii="Garamond" w:hAnsi="Garamond" w:cs="Times New Roman"/>
                <w:sz w:val="24"/>
                <w:szCs w:val="24"/>
              </w:rPr>
              <w:t xml:space="preserve"> </w:t>
            </w:r>
            <w:r w:rsidR="0090592D" w:rsidRPr="0090592D">
              <w:rPr>
                <w:rFonts w:ascii="Garamond" w:hAnsi="Garamond" w:cs="Times New Roman"/>
                <w:color w:val="0070C0"/>
                <w:sz w:val="24"/>
                <w:szCs w:val="24"/>
              </w:rPr>
              <w:t>Supported</w:t>
            </w:r>
          </w:p>
        </w:tc>
        <w:tc>
          <w:tcPr>
            <w:tcW w:w="2155" w:type="dxa"/>
            <w:shd w:val="clear" w:color="auto" w:fill="FFFF00"/>
          </w:tcPr>
          <w:p w14:paraId="6573B3C2" w14:textId="156A2209" w:rsidR="007E6EB2" w:rsidRPr="00262998" w:rsidRDefault="0090592D"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bl>
    <w:p w14:paraId="3104A48A" w14:textId="77777777" w:rsidR="007E6EB2" w:rsidRPr="00262998" w:rsidRDefault="007E6EB2" w:rsidP="00262998">
      <w:pPr>
        <w:spacing w:line="360" w:lineRule="auto"/>
        <w:jc w:val="both"/>
        <w:rPr>
          <w:rFonts w:ascii="Garamond" w:hAnsi="Garamond" w:cs="Times New Roman"/>
          <w:sz w:val="24"/>
          <w:szCs w:val="24"/>
        </w:rPr>
      </w:pPr>
    </w:p>
    <w:p w14:paraId="350B0E24" w14:textId="70EBD424" w:rsidR="007E6EB2" w:rsidRPr="00F376C1" w:rsidRDefault="003C17F3" w:rsidP="00262998">
      <w:pPr>
        <w:pStyle w:val="Heading2"/>
        <w:numPr>
          <w:ilvl w:val="1"/>
          <w:numId w:val="4"/>
        </w:numPr>
        <w:spacing w:line="360" w:lineRule="auto"/>
        <w:rPr>
          <w:rFonts w:ascii="Garamond" w:hAnsi="Garamond"/>
          <w:b/>
          <w:bCs/>
        </w:rPr>
      </w:pPr>
      <w:bookmarkStart w:id="46" w:name="_Toc135308117"/>
      <w:r w:rsidRPr="00F376C1">
        <w:rPr>
          <w:rFonts w:ascii="Garamond" w:hAnsi="Garamond"/>
          <w:b/>
          <w:bCs/>
        </w:rPr>
        <w:lastRenderedPageBreak/>
        <w:t>Private Life and P</w:t>
      </w:r>
      <w:r w:rsidR="007E6EB2" w:rsidRPr="00F376C1">
        <w:rPr>
          <w:rFonts w:ascii="Garamond" w:hAnsi="Garamond"/>
          <w:b/>
          <w:bCs/>
        </w:rPr>
        <w:t>rivacy</w:t>
      </w:r>
      <w:bookmarkEnd w:id="46"/>
    </w:p>
    <w:p w14:paraId="4CEFA799" w14:textId="674E4CF0" w:rsidR="00E822C2" w:rsidRPr="00262998" w:rsidRDefault="00E822C2" w:rsidP="00262998">
      <w:pPr>
        <w:spacing w:line="360" w:lineRule="auto"/>
        <w:jc w:val="both"/>
        <w:rPr>
          <w:rFonts w:ascii="Garamond" w:hAnsi="Garamond" w:cs="Times New Roman"/>
          <w:sz w:val="24"/>
          <w:szCs w:val="24"/>
        </w:rPr>
      </w:pPr>
      <w:r w:rsidRPr="00262998">
        <w:rPr>
          <w:rFonts w:ascii="Garamond" w:hAnsi="Garamond" w:cs="Times New Roman"/>
          <w:sz w:val="24"/>
          <w:szCs w:val="24"/>
        </w:rPr>
        <w:t>Out of 1 recommendation related to Freedom of Association Nepal supported 1 recommendation. Assessment by the coalition considers that 1 (100%) recommendation has been partially implemented.</w:t>
      </w:r>
    </w:p>
    <w:p w14:paraId="3E3CA6A8" w14:textId="11AF03C0" w:rsidR="00992DA6" w:rsidRPr="00262998" w:rsidRDefault="00BD5C9C" w:rsidP="00262998">
      <w:pPr>
        <w:spacing w:line="360" w:lineRule="auto"/>
        <w:jc w:val="both"/>
        <w:rPr>
          <w:rFonts w:ascii="Garamond" w:hAnsi="Garamond" w:cs="Times New Roman"/>
          <w:sz w:val="24"/>
          <w:szCs w:val="24"/>
        </w:rPr>
      </w:pPr>
      <w:r w:rsidRPr="00262998">
        <w:rPr>
          <w:rFonts w:ascii="Garamond" w:hAnsi="Garamond" w:cs="Times New Roman"/>
          <w:sz w:val="24"/>
          <w:szCs w:val="24"/>
        </w:rPr>
        <w:t>Right to privacy in term</w:t>
      </w:r>
      <w:r w:rsidR="005B773D" w:rsidRPr="00262998">
        <w:rPr>
          <w:rFonts w:ascii="Garamond" w:hAnsi="Garamond" w:cs="Times New Roman"/>
          <w:sz w:val="24"/>
          <w:szCs w:val="24"/>
        </w:rPr>
        <w:t xml:space="preserve"> of</w:t>
      </w:r>
      <w:r w:rsidRPr="00262998">
        <w:rPr>
          <w:rFonts w:ascii="Garamond" w:hAnsi="Garamond" w:cs="Times New Roman"/>
          <w:sz w:val="24"/>
          <w:szCs w:val="24"/>
        </w:rPr>
        <w:t xml:space="preserve"> </w:t>
      </w:r>
      <w:r w:rsidR="00C81960" w:rsidRPr="00262998">
        <w:rPr>
          <w:rFonts w:ascii="Garamond" w:hAnsi="Garamond" w:cs="Times New Roman"/>
          <w:sz w:val="24"/>
          <w:szCs w:val="24"/>
        </w:rPr>
        <w:t>residence,</w:t>
      </w:r>
      <w:r w:rsidRPr="00262998">
        <w:rPr>
          <w:rFonts w:ascii="Garamond" w:hAnsi="Garamond" w:cs="Times New Roman"/>
          <w:sz w:val="24"/>
          <w:szCs w:val="24"/>
        </w:rPr>
        <w:t xml:space="preserve"> </w:t>
      </w:r>
      <w:r w:rsidR="00C81960" w:rsidRPr="00262998">
        <w:rPr>
          <w:rFonts w:ascii="Garamond" w:hAnsi="Garamond" w:cs="Times New Roman"/>
          <w:sz w:val="24"/>
          <w:szCs w:val="24"/>
        </w:rPr>
        <w:t>documentation,</w:t>
      </w:r>
      <w:r w:rsidRPr="00262998">
        <w:rPr>
          <w:rFonts w:ascii="Garamond" w:hAnsi="Garamond" w:cs="Times New Roman"/>
          <w:sz w:val="24"/>
          <w:szCs w:val="24"/>
        </w:rPr>
        <w:t xml:space="preserve"> </w:t>
      </w:r>
      <w:r w:rsidR="00C81960" w:rsidRPr="00262998">
        <w:rPr>
          <w:rFonts w:ascii="Garamond" w:hAnsi="Garamond" w:cs="Times New Roman"/>
          <w:sz w:val="24"/>
          <w:szCs w:val="24"/>
        </w:rPr>
        <w:t>correspondence,</w:t>
      </w:r>
      <w:r w:rsidRPr="00262998">
        <w:rPr>
          <w:rFonts w:ascii="Garamond" w:hAnsi="Garamond" w:cs="Times New Roman"/>
          <w:sz w:val="24"/>
          <w:szCs w:val="24"/>
        </w:rPr>
        <w:t xml:space="preserve"> </w:t>
      </w:r>
      <w:r w:rsidR="00C81960" w:rsidRPr="00262998">
        <w:rPr>
          <w:rFonts w:ascii="Garamond" w:hAnsi="Garamond" w:cs="Times New Roman"/>
          <w:sz w:val="24"/>
          <w:szCs w:val="24"/>
        </w:rPr>
        <w:t>data,</w:t>
      </w:r>
      <w:r w:rsidRPr="00262998">
        <w:rPr>
          <w:rFonts w:ascii="Garamond" w:hAnsi="Garamond" w:cs="Times New Roman"/>
          <w:sz w:val="24"/>
          <w:szCs w:val="24"/>
        </w:rPr>
        <w:t xml:space="preserve"> and personhood is guaranteed by the constitution of Nepal.</w:t>
      </w:r>
      <w:r w:rsidR="00C81960" w:rsidRPr="00262998">
        <w:rPr>
          <w:rFonts w:ascii="Garamond" w:hAnsi="Garamond" w:cs="Times New Roman"/>
          <w:sz w:val="24"/>
          <w:szCs w:val="24"/>
        </w:rPr>
        <w:t xml:space="preserve"> On 18</w:t>
      </w:r>
      <w:r w:rsidR="00C81960" w:rsidRPr="00262998">
        <w:rPr>
          <w:rFonts w:ascii="Garamond" w:hAnsi="Garamond" w:cs="Times New Roman"/>
          <w:sz w:val="24"/>
          <w:szCs w:val="24"/>
          <w:vertAlign w:val="superscript"/>
        </w:rPr>
        <w:t>th</w:t>
      </w:r>
      <w:r w:rsidR="00C81960" w:rsidRPr="00262998">
        <w:rPr>
          <w:rFonts w:ascii="Garamond" w:hAnsi="Garamond" w:cs="Times New Roman"/>
          <w:sz w:val="24"/>
          <w:szCs w:val="24"/>
        </w:rPr>
        <w:t xml:space="preserve"> September 2018 the Privacy Act was Promulgated extending legislative intent and interpretation on implementing right to privacy as ensured by the constitution. The</w:t>
      </w:r>
      <w:r w:rsidR="00992DA6" w:rsidRPr="00262998">
        <w:rPr>
          <w:rFonts w:ascii="Garamond" w:hAnsi="Garamond" w:cs="Times New Roman"/>
          <w:sz w:val="24"/>
          <w:szCs w:val="24"/>
        </w:rPr>
        <w:t xml:space="preserve"> National Penal Code 2017 under ‘Prohibition of committing libel’ provides for some situations where opinion or expression is regulated to protect privacy.</w:t>
      </w:r>
      <w:r w:rsidR="00992DA6" w:rsidRPr="00262998">
        <w:rPr>
          <w:rStyle w:val="FootnoteReference"/>
          <w:rFonts w:ascii="Garamond" w:hAnsi="Garamond" w:cs="Times New Roman"/>
          <w:sz w:val="24"/>
          <w:szCs w:val="24"/>
        </w:rPr>
        <w:footnoteReference w:id="117"/>
      </w:r>
      <w:r w:rsidRPr="00262998">
        <w:rPr>
          <w:rFonts w:ascii="Garamond" w:hAnsi="Garamond" w:cs="Times New Roman"/>
          <w:sz w:val="24"/>
          <w:szCs w:val="24"/>
        </w:rPr>
        <w:t xml:space="preserve"> </w:t>
      </w:r>
      <w:r w:rsidR="00C81960" w:rsidRPr="00262998">
        <w:rPr>
          <w:rFonts w:ascii="Garamond" w:hAnsi="Garamond" w:cs="Times New Roman"/>
          <w:sz w:val="24"/>
          <w:szCs w:val="24"/>
        </w:rPr>
        <w:t>During Covid-19 the Supreme court owing to the necessity of protecting both the public through information on infection and protection of privacy of infected people laid down that balancing of both communities’ necessity of information and privacy was important. For this the court emphasized that individual’s permission would be necessary before publicizing relevant information.</w:t>
      </w:r>
      <w:r w:rsidR="00C81960" w:rsidRPr="00262998">
        <w:rPr>
          <w:rStyle w:val="FootnoteReference"/>
          <w:rFonts w:ascii="Garamond" w:hAnsi="Garamond" w:cs="Times New Roman"/>
          <w:sz w:val="24"/>
          <w:szCs w:val="24"/>
        </w:rPr>
        <w:footnoteReference w:id="118"/>
      </w:r>
      <w:r w:rsidR="00C81960" w:rsidRPr="00262998">
        <w:rPr>
          <w:rFonts w:ascii="Garamond" w:hAnsi="Garamond" w:cs="Times New Roman"/>
          <w:sz w:val="24"/>
          <w:szCs w:val="24"/>
        </w:rPr>
        <w:t xml:space="preserve">  </w:t>
      </w:r>
      <w:r w:rsidR="00A569D7" w:rsidRPr="00262998">
        <w:rPr>
          <w:rFonts w:ascii="Garamond" w:hAnsi="Garamond" w:cs="Times New Roman"/>
          <w:sz w:val="24"/>
          <w:szCs w:val="24"/>
        </w:rPr>
        <w:t xml:space="preserve">With digital data and its protection being emphasized in present scenario the present rights regime in Nepal could better future protection of privacy by incorporating the intersections of </w:t>
      </w:r>
      <w:r w:rsidR="00671764" w:rsidRPr="00262998">
        <w:rPr>
          <w:rFonts w:ascii="Garamond" w:hAnsi="Garamond" w:cs="Times New Roman"/>
          <w:sz w:val="24"/>
          <w:szCs w:val="24"/>
        </w:rPr>
        <w:t>privacy,</w:t>
      </w:r>
      <w:r w:rsidR="00A569D7" w:rsidRPr="00262998">
        <w:rPr>
          <w:rFonts w:ascii="Garamond" w:hAnsi="Garamond" w:cs="Times New Roman"/>
          <w:sz w:val="24"/>
          <w:szCs w:val="24"/>
        </w:rPr>
        <w:t xml:space="preserve"> security and digital space in law and its implementation in a more nuanced way.</w:t>
      </w:r>
    </w:p>
    <w:tbl>
      <w:tblPr>
        <w:tblStyle w:val="TableGrid"/>
        <w:tblW w:w="0" w:type="auto"/>
        <w:tblLook w:val="04A0" w:firstRow="1" w:lastRow="0" w:firstColumn="1" w:lastColumn="0" w:noHBand="0" w:noVBand="1"/>
      </w:tblPr>
      <w:tblGrid>
        <w:gridCol w:w="7195"/>
        <w:gridCol w:w="2155"/>
      </w:tblGrid>
      <w:tr w:rsidR="007E6EB2" w:rsidRPr="0090592D" w14:paraId="2DC97A98" w14:textId="77777777" w:rsidTr="007E6EB2">
        <w:tc>
          <w:tcPr>
            <w:tcW w:w="7195" w:type="dxa"/>
          </w:tcPr>
          <w:p w14:paraId="5A52B124" w14:textId="6348093A" w:rsidR="007E6EB2" w:rsidRPr="0090592D" w:rsidRDefault="001A51D0" w:rsidP="00262998">
            <w:pPr>
              <w:spacing w:line="360" w:lineRule="auto"/>
              <w:jc w:val="both"/>
              <w:rPr>
                <w:rFonts w:ascii="Garamond" w:hAnsi="Garamond" w:cs="Times New Roman"/>
                <w:b/>
                <w:bCs/>
                <w:sz w:val="24"/>
                <w:szCs w:val="24"/>
              </w:rPr>
            </w:pPr>
            <w:r w:rsidRPr="0090592D">
              <w:rPr>
                <w:rFonts w:ascii="Garamond" w:hAnsi="Garamond" w:cs="Times New Roman"/>
                <w:b/>
                <w:bCs/>
                <w:sz w:val="24"/>
                <w:szCs w:val="24"/>
              </w:rPr>
              <w:t>Recommendation:</w:t>
            </w:r>
            <w:r w:rsidR="0090592D">
              <w:rPr>
                <w:rFonts w:ascii="Garamond" w:hAnsi="Garamond" w:cs="Times New Roman"/>
                <w:b/>
                <w:bCs/>
                <w:sz w:val="24"/>
                <w:szCs w:val="24"/>
              </w:rPr>
              <w:t xml:space="preserve"> Private Life and P</w:t>
            </w:r>
            <w:r w:rsidR="007E6EB2" w:rsidRPr="0090592D">
              <w:rPr>
                <w:rFonts w:ascii="Garamond" w:hAnsi="Garamond" w:cs="Times New Roman"/>
                <w:b/>
                <w:bCs/>
                <w:sz w:val="24"/>
                <w:szCs w:val="24"/>
              </w:rPr>
              <w:t xml:space="preserve">rivacy </w:t>
            </w:r>
          </w:p>
        </w:tc>
        <w:tc>
          <w:tcPr>
            <w:tcW w:w="2155" w:type="dxa"/>
          </w:tcPr>
          <w:p w14:paraId="316293B6" w14:textId="5D96D8AD" w:rsidR="007E6EB2" w:rsidRPr="0090592D" w:rsidRDefault="007E6EB2" w:rsidP="0090592D">
            <w:pPr>
              <w:spacing w:line="360" w:lineRule="auto"/>
              <w:jc w:val="center"/>
              <w:rPr>
                <w:rFonts w:ascii="Garamond" w:hAnsi="Garamond" w:cs="Times New Roman"/>
                <w:b/>
                <w:bCs/>
                <w:sz w:val="24"/>
                <w:szCs w:val="24"/>
              </w:rPr>
            </w:pPr>
            <w:r w:rsidRPr="0090592D">
              <w:rPr>
                <w:rFonts w:ascii="Garamond" w:hAnsi="Garamond" w:cs="Times New Roman"/>
                <w:b/>
                <w:bCs/>
                <w:sz w:val="24"/>
                <w:szCs w:val="24"/>
              </w:rPr>
              <w:t>Status</w:t>
            </w:r>
          </w:p>
        </w:tc>
      </w:tr>
      <w:tr w:rsidR="007E6EB2" w:rsidRPr="00262998" w14:paraId="444B94EE" w14:textId="77777777" w:rsidTr="005404C4">
        <w:tc>
          <w:tcPr>
            <w:tcW w:w="7195" w:type="dxa"/>
            <w:shd w:val="clear" w:color="auto" w:fill="FFFF00"/>
          </w:tcPr>
          <w:p w14:paraId="2570EC04" w14:textId="0552EABE" w:rsidR="007E6EB2" w:rsidRPr="00262998" w:rsidRDefault="007E6EB2" w:rsidP="00262998">
            <w:pPr>
              <w:spacing w:line="360" w:lineRule="auto"/>
              <w:jc w:val="both"/>
              <w:rPr>
                <w:rFonts w:ascii="Garamond" w:hAnsi="Garamond" w:cs="Times New Roman"/>
                <w:sz w:val="24"/>
                <w:szCs w:val="24"/>
              </w:rPr>
            </w:pPr>
            <w:r w:rsidRPr="00262998">
              <w:rPr>
                <w:rFonts w:ascii="Garamond" w:hAnsi="Garamond" w:cs="Times New Roman"/>
                <w:sz w:val="24"/>
                <w:szCs w:val="24"/>
              </w:rPr>
              <w:t>159.104 Uphold respect for freedom of expression and the right to privacy, including in draft legislation regulating information technology, media and mass communications (Canada);</w:t>
            </w:r>
            <w:r w:rsidR="0090592D">
              <w:rPr>
                <w:rFonts w:ascii="Garamond" w:hAnsi="Garamond" w:cs="Times New Roman"/>
                <w:sz w:val="24"/>
                <w:szCs w:val="24"/>
              </w:rPr>
              <w:t xml:space="preserve"> </w:t>
            </w:r>
            <w:r w:rsidR="0090592D" w:rsidRPr="0090592D">
              <w:rPr>
                <w:rFonts w:ascii="Garamond" w:hAnsi="Garamond" w:cs="Times New Roman"/>
                <w:color w:val="0070C0"/>
                <w:sz w:val="24"/>
                <w:szCs w:val="24"/>
              </w:rPr>
              <w:t>Supported</w:t>
            </w:r>
          </w:p>
        </w:tc>
        <w:tc>
          <w:tcPr>
            <w:tcW w:w="2155" w:type="dxa"/>
            <w:shd w:val="clear" w:color="auto" w:fill="FFFF00"/>
          </w:tcPr>
          <w:p w14:paraId="781B2446" w14:textId="24EF245E" w:rsidR="007E6EB2" w:rsidRPr="00262998" w:rsidRDefault="0090592D"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bl>
    <w:p w14:paraId="767960EC" w14:textId="77777777" w:rsidR="007E6EB2" w:rsidRPr="00262998" w:rsidRDefault="007E6EB2" w:rsidP="00262998">
      <w:pPr>
        <w:spacing w:line="360" w:lineRule="auto"/>
        <w:jc w:val="both"/>
        <w:rPr>
          <w:rFonts w:ascii="Garamond" w:hAnsi="Garamond" w:cs="Times New Roman"/>
          <w:sz w:val="24"/>
          <w:szCs w:val="24"/>
        </w:rPr>
      </w:pPr>
    </w:p>
    <w:p w14:paraId="669F7A53" w14:textId="7F9348BB" w:rsidR="007E6EB2" w:rsidRPr="00F376C1" w:rsidRDefault="003C17F3" w:rsidP="00262998">
      <w:pPr>
        <w:pStyle w:val="Heading2"/>
        <w:numPr>
          <w:ilvl w:val="1"/>
          <w:numId w:val="4"/>
        </w:numPr>
        <w:spacing w:line="360" w:lineRule="auto"/>
        <w:rPr>
          <w:rFonts w:ascii="Garamond" w:hAnsi="Garamond"/>
          <w:b/>
          <w:bCs/>
        </w:rPr>
      </w:pPr>
      <w:bookmarkStart w:id="47" w:name="_Toc135308118"/>
      <w:r w:rsidRPr="00F376C1">
        <w:rPr>
          <w:rFonts w:ascii="Garamond" w:hAnsi="Garamond"/>
          <w:b/>
          <w:bCs/>
        </w:rPr>
        <w:t>Economic, Social, and Cultural Rights- General Measures of I</w:t>
      </w:r>
      <w:r w:rsidR="007E6EB2" w:rsidRPr="00F376C1">
        <w:rPr>
          <w:rFonts w:ascii="Garamond" w:hAnsi="Garamond"/>
          <w:b/>
          <w:bCs/>
        </w:rPr>
        <w:t>mplementation</w:t>
      </w:r>
      <w:bookmarkEnd w:id="47"/>
    </w:p>
    <w:p w14:paraId="6D4D3B83" w14:textId="649AC488" w:rsidR="00C10E47" w:rsidRPr="00262998" w:rsidRDefault="00C10E47" w:rsidP="00262998">
      <w:pPr>
        <w:spacing w:line="360" w:lineRule="auto"/>
        <w:jc w:val="both"/>
        <w:rPr>
          <w:rFonts w:ascii="Garamond" w:hAnsi="Garamond" w:cs="Times New Roman"/>
          <w:sz w:val="24"/>
          <w:szCs w:val="24"/>
        </w:rPr>
      </w:pPr>
      <w:r w:rsidRPr="00262998">
        <w:rPr>
          <w:rFonts w:ascii="Garamond" w:hAnsi="Garamond" w:cs="Times New Roman"/>
          <w:sz w:val="24"/>
          <w:szCs w:val="24"/>
        </w:rPr>
        <w:t>Out of 6 recommendations related to Economic, Social and Cultural Rights- General Measures of Implementation Nepal has supported all 6 recommendations. Assessment by the coalition considers that all 6 (100%) recommendations have been partially implemented.</w:t>
      </w:r>
    </w:p>
    <w:p w14:paraId="4F8508BF" w14:textId="30D66D60" w:rsidR="00652207" w:rsidRPr="00262998" w:rsidRDefault="00671764"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Situations of emergency such as Covid-19 </w:t>
      </w:r>
      <w:r w:rsidR="00477641" w:rsidRPr="00262998">
        <w:rPr>
          <w:rFonts w:ascii="Garamond" w:hAnsi="Garamond" w:cs="Times New Roman"/>
          <w:sz w:val="24"/>
          <w:szCs w:val="24"/>
        </w:rPr>
        <w:t xml:space="preserve">demonstrated the extent of socio-economic vulnerability that could be triggered in Nepal out of an emergency. The health system was overloaded and inefficient in health service delivery with class-divide visible as the marginalized faced more difficulty </w:t>
      </w:r>
      <w:r w:rsidR="00477641" w:rsidRPr="00262998">
        <w:rPr>
          <w:rFonts w:ascii="Garamond" w:hAnsi="Garamond" w:cs="Times New Roman"/>
          <w:sz w:val="24"/>
          <w:szCs w:val="24"/>
        </w:rPr>
        <w:lastRenderedPageBreak/>
        <w:t>in accessing basic facilities including health services</w:t>
      </w:r>
      <w:r w:rsidR="00D561C2" w:rsidRPr="00262998">
        <w:rPr>
          <w:rFonts w:ascii="Garamond" w:hAnsi="Garamond" w:cs="Times New Roman"/>
          <w:sz w:val="24"/>
          <w:szCs w:val="24"/>
        </w:rPr>
        <w:t>.</w:t>
      </w:r>
      <w:r w:rsidR="00D561C2" w:rsidRPr="00262998">
        <w:rPr>
          <w:rStyle w:val="FootnoteReference"/>
          <w:rFonts w:ascii="Garamond" w:hAnsi="Garamond" w:cs="Times New Roman"/>
          <w:sz w:val="24"/>
          <w:szCs w:val="24"/>
        </w:rPr>
        <w:footnoteReference w:id="119"/>
      </w:r>
      <w:r w:rsidR="00477641" w:rsidRPr="00262998">
        <w:rPr>
          <w:rFonts w:ascii="Garamond" w:hAnsi="Garamond" w:cs="Times New Roman"/>
          <w:sz w:val="24"/>
          <w:szCs w:val="24"/>
        </w:rPr>
        <w:t xml:space="preserve"> There were reports of basic WASH facilities not being available in government sanctioned quarantine facilities.</w:t>
      </w:r>
      <w:r w:rsidR="00D561C2" w:rsidRPr="00262998">
        <w:rPr>
          <w:rStyle w:val="FootnoteReference"/>
          <w:rFonts w:ascii="Garamond" w:hAnsi="Garamond" w:cs="Times New Roman"/>
          <w:sz w:val="24"/>
          <w:szCs w:val="24"/>
        </w:rPr>
        <w:footnoteReference w:id="120"/>
      </w:r>
      <w:r w:rsidR="00477641" w:rsidRPr="00262998">
        <w:rPr>
          <w:rFonts w:ascii="Garamond" w:hAnsi="Garamond" w:cs="Times New Roman"/>
          <w:sz w:val="24"/>
          <w:szCs w:val="24"/>
        </w:rPr>
        <w:t xml:space="preserve"> The Supreme Court had to intervene in multiple circumstances to ensure basic economic and social rights of citizens with inefficacious government measures. Food insecurity was seen high in population belonging to the lowest wealth quintile. </w:t>
      </w:r>
      <w:r w:rsidR="003C69D7" w:rsidRPr="00262998">
        <w:rPr>
          <w:rFonts w:ascii="Garamond" w:hAnsi="Garamond" w:cs="Times New Roman"/>
          <w:sz w:val="24"/>
          <w:szCs w:val="24"/>
        </w:rPr>
        <w:t>Studies suggest that 10.8 million people in Nepal do not have access to effective sanitation facilities with 3.5 million people not having access to safe drinking water.</w:t>
      </w:r>
      <w:r w:rsidR="003C69D7" w:rsidRPr="00262998">
        <w:rPr>
          <w:rStyle w:val="FootnoteReference"/>
          <w:rFonts w:ascii="Garamond" w:hAnsi="Garamond" w:cs="Times New Roman"/>
          <w:sz w:val="24"/>
          <w:szCs w:val="24"/>
        </w:rPr>
        <w:footnoteReference w:id="121"/>
      </w:r>
      <w:r w:rsidR="003C69D7" w:rsidRPr="00262998">
        <w:rPr>
          <w:rFonts w:ascii="Garamond" w:hAnsi="Garamond" w:cs="Times New Roman"/>
          <w:sz w:val="24"/>
          <w:szCs w:val="24"/>
        </w:rPr>
        <w:t xml:space="preserve"> Studies also suggest towards “inequality of service coverage amongst eco-regions” with basic water supply increasing regardless of quality.</w:t>
      </w:r>
      <w:r w:rsidR="003C69D7" w:rsidRPr="00262998">
        <w:rPr>
          <w:rStyle w:val="FootnoteReference"/>
          <w:rFonts w:ascii="Garamond" w:hAnsi="Garamond" w:cs="Times New Roman"/>
          <w:sz w:val="24"/>
          <w:szCs w:val="24"/>
        </w:rPr>
        <w:footnoteReference w:id="122"/>
      </w:r>
      <w:r w:rsidR="003C69D7" w:rsidRPr="00262998">
        <w:rPr>
          <w:rFonts w:ascii="Garamond" w:hAnsi="Garamond" w:cs="Times New Roman"/>
          <w:sz w:val="24"/>
          <w:szCs w:val="24"/>
        </w:rPr>
        <w:t xml:space="preserve">  </w:t>
      </w:r>
      <w:r w:rsidR="00DC29ED" w:rsidRPr="00262998">
        <w:rPr>
          <w:rFonts w:ascii="Garamond" w:hAnsi="Garamond" w:cs="Times New Roman"/>
          <w:sz w:val="24"/>
          <w:szCs w:val="24"/>
        </w:rPr>
        <w:t>Literacy rate has increased to 76.</w:t>
      </w:r>
      <w:r w:rsidR="00A86294" w:rsidRPr="00262998">
        <w:rPr>
          <w:rFonts w:ascii="Garamond" w:hAnsi="Garamond" w:cs="Times New Roman"/>
          <w:sz w:val="24"/>
          <w:szCs w:val="24"/>
        </w:rPr>
        <w:t>2 % with literacy gap between male and female still prevalent.</w:t>
      </w:r>
      <w:r w:rsidR="00A86294" w:rsidRPr="00262998">
        <w:rPr>
          <w:rStyle w:val="FootnoteReference"/>
          <w:rFonts w:ascii="Garamond" w:hAnsi="Garamond" w:cs="Times New Roman"/>
          <w:sz w:val="24"/>
          <w:szCs w:val="24"/>
        </w:rPr>
        <w:footnoteReference w:id="123"/>
      </w:r>
      <w:r w:rsidR="00D561C2" w:rsidRPr="00262998">
        <w:rPr>
          <w:rFonts w:ascii="Garamond" w:hAnsi="Garamond" w:cs="Times New Roman"/>
          <w:sz w:val="24"/>
          <w:szCs w:val="24"/>
        </w:rPr>
        <w:t xml:space="preserve"> </w:t>
      </w:r>
    </w:p>
    <w:tbl>
      <w:tblPr>
        <w:tblStyle w:val="TableGrid"/>
        <w:tblW w:w="0" w:type="auto"/>
        <w:tblLook w:val="04A0" w:firstRow="1" w:lastRow="0" w:firstColumn="1" w:lastColumn="0" w:noHBand="0" w:noVBand="1"/>
      </w:tblPr>
      <w:tblGrid>
        <w:gridCol w:w="7195"/>
        <w:gridCol w:w="2155"/>
      </w:tblGrid>
      <w:tr w:rsidR="007E6EB2" w:rsidRPr="0090592D" w14:paraId="08779F1D" w14:textId="77777777" w:rsidTr="007E6EB2">
        <w:tc>
          <w:tcPr>
            <w:tcW w:w="7195" w:type="dxa"/>
          </w:tcPr>
          <w:p w14:paraId="202492B4" w14:textId="3C9AD3F3" w:rsidR="007E6EB2" w:rsidRPr="0090592D" w:rsidRDefault="007E6EB2" w:rsidP="0090592D">
            <w:pPr>
              <w:spacing w:line="360" w:lineRule="auto"/>
              <w:rPr>
                <w:rFonts w:ascii="Garamond" w:hAnsi="Garamond" w:cs="Times New Roman"/>
                <w:b/>
                <w:bCs/>
                <w:sz w:val="24"/>
                <w:szCs w:val="24"/>
              </w:rPr>
            </w:pPr>
            <w:r w:rsidRPr="0090592D">
              <w:rPr>
                <w:rFonts w:ascii="Garamond" w:hAnsi="Garamond" w:cs="Times New Roman"/>
                <w:b/>
                <w:bCs/>
                <w:sz w:val="24"/>
                <w:szCs w:val="24"/>
              </w:rPr>
              <w:t xml:space="preserve">Recommendation: Economic, </w:t>
            </w:r>
            <w:r w:rsidR="0090592D">
              <w:rPr>
                <w:rFonts w:ascii="Garamond" w:hAnsi="Garamond" w:cs="Times New Roman"/>
                <w:b/>
                <w:bCs/>
                <w:sz w:val="24"/>
                <w:szCs w:val="24"/>
              </w:rPr>
              <w:t>S</w:t>
            </w:r>
            <w:r w:rsidR="00315C22" w:rsidRPr="0090592D">
              <w:rPr>
                <w:rFonts w:ascii="Garamond" w:hAnsi="Garamond" w:cs="Times New Roman"/>
                <w:b/>
                <w:bCs/>
                <w:sz w:val="24"/>
                <w:szCs w:val="24"/>
              </w:rPr>
              <w:t>ocial,</w:t>
            </w:r>
            <w:r w:rsidR="0090592D">
              <w:rPr>
                <w:rFonts w:ascii="Garamond" w:hAnsi="Garamond" w:cs="Times New Roman"/>
                <w:b/>
                <w:bCs/>
                <w:sz w:val="24"/>
                <w:szCs w:val="24"/>
              </w:rPr>
              <w:t xml:space="preserve"> and Cultural Rights - General Measures of I</w:t>
            </w:r>
            <w:r w:rsidRPr="0090592D">
              <w:rPr>
                <w:rFonts w:ascii="Garamond" w:hAnsi="Garamond" w:cs="Times New Roman"/>
                <w:b/>
                <w:bCs/>
                <w:sz w:val="24"/>
                <w:szCs w:val="24"/>
              </w:rPr>
              <w:t>mplementation</w:t>
            </w:r>
          </w:p>
        </w:tc>
        <w:tc>
          <w:tcPr>
            <w:tcW w:w="2155" w:type="dxa"/>
          </w:tcPr>
          <w:p w14:paraId="361CC328" w14:textId="5F7D6998" w:rsidR="007E6EB2" w:rsidRPr="0090592D" w:rsidRDefault="007E6EB2" w:rsidP="0090592D">
            <w:pPr>
              <w:spacing w:line="360" w:lineRule="auto"/>
              <w:jc w:val="center"/>
              <w:rPr>
                <w:rFonts w:ascii="Garamond" w:hAnsi="Garamond" w:cs="Times New Roman"/>
                <w:b/>
                <w:bCs/>
                <w:sz w:val="24"/>
                <w:szCs w:val="24"/>
              </w:rPr>
            </w:pPr>
            <w:r w:rsidRPr="0090592D">
              <w:rPr>
                <w:rFonts w:ascii="Garamond" w:hAnsi="Garamond" w:cs="Times New Roman"/>
                <w:b/>
                <w:bCs/>
                <w:sz w:val="24"/>
                <w:szCs w:val="24"/>
              </w:rPr>
              <w:t>Status</w:t>
            </w:r>
          </w:p>
        </w:tc>
      </w:tr>
      <w:tr w:rsidR="007E6EB2" w:rsidRPr="00262998" w14:paraId="3522E475" w14:textId="77777777" w:rsidTr="005404C4">
        <w:tc>
          <w:tcPr>
            <w:tcW w:w="7195" w:type="dxa"/>
            <w:shd w:val="clear" w:color="auto" w:fill="FFFF00"/>
          </w:tcPr>
          <w:p w14:paraId="701FDD3F" w14:textId="22765D3D" w:rsidR="007E6EB2" w:rsidRPr="00262998" w:rsidRDefault="007E6EB2" w:rsidP="00262998">
            <w:pPr>
              <w:spacing w:line="360" w:lineRule="auto"/>
              <w:jc w:val="both"/>
              <w:rPr>
                <w:rFonts w:ascii="Garamond" w:hAnsi="Garamond" w:cs="Times New Roman"/>
                <w:sz w:val="24"/>
                <w:szCs w:val="24"/>
              </w:rPr>
            </w:pPr>
            <w:r w:rsidRPr="00262998">
              <w:rPr>
                <w:rFonts w:ascii="Garamond" w:hAnsi="Garamond" w:cs="Times New Roman"/>
                <w:sz w:val="24"/>
                <w:szCs w:val="24"/>
              </w:rPr>
              <w:t>159.115 Continue to consolidate the successful social policies for the benefits of its people in the areas of food, health and education (Bolivarian Republic of Venezuela);</w:t>
            </w:r>
            <w:r w:rsidR="0090592D">
              <w:rPr>
                <w:rFonts w:ascii="Garamond" w:hAnsi="Garamond" w:cs="Times New Roman"/>
                <w:sz w:val="24"/>
                <w:szCs w:val="24"/>
              </w:rPr>
              <w:t xml:space="preserve"> </w:t>
            </w:r>
            <w:r w:rsidR="0090592D" w:rsidRPr="0090592D">
              <w:rPr>
                <w:rFonts w:ascii="Garamond" w:hAnsi="Garamond" w:cs="Times New Roman"/>
                <w:color w:val="0070C0"/>
                <w:sz w:val="24"/>
                <w:szCs w:val="24"/>
              </w:rPr>
              <w:t>Supported</w:t>
            </w:r>
          </w:p>
        </w:tc>
        <w:tc>
          <w:tcPr>
            <w:tcW w:w="2155" w:type="dxa"/>
            <w:shd w:val="clear" w:color="auto" w:fill="FFFF00"/>
          </w:tcPr>
          <w:p w14:paraId="11779F31" w14:textId="4C4C07E6" w:rsidR="007E6EB2" w:rsidRPr="00262998" w:rsidRDefault="0090592D"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r w:rsidR="0090592D" w:rsidRPr="00262998" w14:paraId="39C47702" w14:textId="77777777" w:rsidTr="005404C4">
        <w:tc>
          <w:tcPr>
            <w:tcW w:w="7195" w:type="dxa"/>
            <w:shd w:val="clear" w:color="auto" w:fill="FFFF00"/>
          </w:tcPr>
          <w:p w14:paraId="16A32530" w14:textId="643CBA07" w:rsidR="0090592D" w:rsidRPr="00262998" w:rsidRDefault="0090592D" w:rsidP="00262998">
            <w:pPr>
              <w:spacing w:line="360" w:lineRule="auto"/>
              <w:jc w:val="both"/>
              <w:rPr>
                <w:rFonts w:ascii="Garamond" w:hAnsi="Garamond" w:cs="Times New Roman"/>
                <w:sz w:val="24"/>
                <w:szCs w:val="24"/>
              </w:rPr>
            </w:pPr>
            <w:r w:rsidRPr="00262998">
              <w:rPr>
                <w:rFonts w:ascii="Garamond" w:hAnsi="Garamond" w:cs="Times New Roman"/>
                <w:sz w:val="24"/>
                <w:szCs w:val="24"/>
              </w:rPr>
              <w:t>159.121 Pursue the good management of policies related to the basic needs of citizens such as the rights to food, adequate housing, drinking water, education, and work (Nicaragua).</w:t>
            </w:r>
            <w:r>
              <w:rPr>
                <w:rFonts w:ascii="Garamond" w:hAnsi="Garamond" w:cs="Times New Roman"/>
                <w:sz w:val="24"/>
                <w:szCs w:val="24"/>
              </w:rPr>
              <w:t xml:space="preserve"> </w:t>
            </w:r>
            <w:r w:rsidRPr="0090592D">
              <w:rPr>
                <w:rFonts w:ascii="Garamond" w:hAnsi="Garamond" w:cs="Times New Roman"/>
                <w:color w:val="0070C0"/>
                <w:sz w:val="24"/>
                <w:szCs w:val="24"/>
              </w:rPr>
              <w:t>Supported</w:t>
            </w:r>
          </w:p>
        </w:tc>
        <w:tc>
          <w:tcPr>
            <w:tcW w:w="2155" w:type="dxa"/>
            <w:shd w:val="clear" w:color="auto" w:fill="FFFF00"/>
          </w:tcPr>
          <w:p w14:paraId="0BD65D42" w14:textId="2F6AFCE1" w:rsidR="0090592D" w:rsidRPr="00262998" w:rsidRDefault="0090592D" w:rsidP="00262998">
            <w:pPr>
              <w:spacing w:line="360" w:lineRule="auto"/>
              <w:jc w:val="both"/>
              <w:rPr>
                <w:rFonts w:ascii="Garamond" w:hAnsi="Garamond" w:cs="Times New Roman"/>
                <w:sz w:val="24"/>
                <w:szCs w:val="24"/>
              </w:rPr>
            </w:pPr>
            <w:r w:rsidRPr="00C329F2">
              <w:rPr>
                <w:rFonts w:ascii="Garamond" w:hAnsi="Garamond" w:cs="Times New Roman"/>
                <w:sz w:val="24"/>
                <w:szCs w:val="24"/>
              </w:rPr>
              <w:t>Partially Implemented</w:t>
            </w:r>
          </w:p>
        </w:tc>
      </w:tr>
      <w:tr w:rsidR="0090592D" w:rsidRPr="00262998" w14:paraId="32B40AE6" w14:textId="77777777" w:rsidTr="005404C4">
        <w:tc>
          <w:tcPr>
            <w:tcW w:w="7195" w:type="dxa"/>
            <w:shd w:val="clear" w:color="auto" w:fill="FFFF00"/>
          </w:tcPr>
          <w:p w14:paraId="41164CE3" w14:textId="4F3D8E69" w:rsidR="0090592D" w:rsidRPr="00262998" w:rsidRDefault="0090592D" w:rsidP="00262998">
            <w:pPr>
              <w:spacing w:line="360" w:lineRule="auto"/>
              <w:jc w:val="both"/>
              <w:rPr>
                <w:rFonts w:ascii="Garamond" w:hAnsi="Garamond" w:cs="Times New Roman"/>
                <w:sz w:val="24"/>
                <w:szCs w:val="24"/>
              </w:rPr>
            </w:pPr>
            <w:r w:rsidRPr="00262998">
              <w:rPr>
                <w:rFonts w:ascii="Garamond" w:hAnsi="Garamond" w:cs="Times New Roman"/>
                <w:sz w:val="24"/>
                <w:szCs w:val="24"/>
              </w:rPr>
              <w:t>159.122 Take further steps for socioeconomic development (Pakistan);</w:t>
            </w:r>
            <w:r>
              <w:rPr>
                <w:rFonts w:ascii="Garamond" w:hAnsi="Garamond" w:cs="Times New Roman"/>
                <w:sz w:val="24"/>
                <w:szCs w:val="24"/>
              </w:rPr>
              <w:t xml:space="preserve"> </w:t>
            </w:r>
            <w:r w:rsidRPr="0090592D">
              <w:rPr>
                <w:rFonts w:ascii="Garamond" w:hAnsi="Garamond" w:cs="Times New Roman"/>
                <w:color w:val="0070C0"/>
                <w:sz w:val="24"/>
                <w:szCs w:val="24"/>
              </w:rPr>
              <w:t>Supported</w:t>
            </w:r>
          </w:p>
        </w:tc>
        <w:tc>
          <w:tcPr>
            <w:tcW w:w="2155" w:type="dxa"/>
            <w:shd w:val="clear" w:color="auto" w:fill="FFFF00"/>
          </w:tcPr>
          <w:p w14:paraId="0F906D0B" w14:textId="1AD13FCB" w:rsidR="0090592D" w:rsidRPr="00262998" w:rsidRDefault="0090592D" w:rsidP="00262998">
            <w:pPr>
              <w:spacing w:line="360" w:lineRule="auto"/>
              <w:jc w:val="both"/>
              <w:rPr>
                <w:rFonts w:ascii="Garamond" w:hAnsi="Garamond" w:cs="Times New Roman"/>
                <w:sz w:val="24"/>
                <w:szCs w:val="24"/>
              </w:rPr>
            </w:pPr>
            <w:r w:rsidRPr="00C329F2">
              <w:rPr>
                <w:rFonts w:ascii="Garamond" w:hAnsi="Garamond" w:cs="Times New Roman"/>
                <w:sz w:val="24"/>
                <w:szCs w:val="24"/>
              </w:rPr>
              <w:t>Partially Implemented</w:t>
            </w:r>
          </w:p>
        </w:tc>
      </w:tr>
      <w:tr w:rsidR="0090592D" w:rsidRPr="00262998" w14:paraId="2208A211" w14:textId="77777777" w:rsidTr="005404C4">
        <w:tc>
          <w:tcPr>
            <w:tcW w:w="7195" w:type="dxa"/>
            <w:shd w:val="clear" w:color="auto" w:fill="FFFF00"/>
          </w:tcPr>
          <w:p w14:paraId="4012F378" w14:textId="4DA9768C" w:rsidR="0090592D" w:rsidRPr="00262998" w:rsidRDefault="0090592D" w:rsidP="00262998">
            <w:pPr>
              <w:spacing w:line="360" w:lineRule="auto"/>
              <w:jc w:val="both"/>
              <w:rPr>
                <w:rFonts w:ascii="Garamond" w:hAnsi="Garamond" w:cs="Times New Roman"/>
                <w:sz w:val="24"/>
                <w:szCs w:val="24"/>
              </w:rPr>
            </w:pPr>
            <w:r w:rsidRPr="00262998">
              <w:rPr>
                <w:rFonts w:ascii="Garamond" w:hAnsi="Garamond" w:cs="Times New Roman"/>
                <w:sz w:val="24"/>
                <w:szCs w:val="24"/>
              </w:rPr>
              <w:t>159.126 Intensify efforts to ensure the socioeconomic rights of its citizens (Russian Federation);</w:t>
            </w:r>
            <w:r>
              <w:rPr>
                <w:rFonts w:ascii="Garamond" w:hAnsi="Garamond" w:cs="Times New Roman"/>
                <w:sz w:val="24"/>
                <w:szCs w:val="24"/>
              </w:rPr>
              <w:t xml:space="preserve"> </w:t>
            </w:r>
            <w:r w:rsidRPr="0090592D">
              <w:rPr>
                <w:rFonts w:ascii="Garamond" w:hAnsi="Garamond" w:cs="Times New Roman"/>
                <w:color w:val="0070C0"/>
                <w:sz w:val="24"/>
                <w:szCs w:val="24"/>
              </w:rPr>
              <w:t>Supported</w:t>
            </w:r>
          </w:p>
        </w:tc>
        <w:tc>
          <w:tcPr>
            <w:tcW w:w="2155" w:type="dxa"/>
            <w:shd w:val="clear" w:color="auto" w:fill="FFFF00"/>
          </w:tcPr>
          <w:p w14:paraId="32131B3C" w14:textId="6AF358B4" w:rsidR="0090592D" w:rsidRPr="00262998" w:rsidRDefault="0090592D" w:rsidP="00262998">
            <w:pPr>
              <w:spacing w:line="360" w:lineRule="auto"/>
              <w:jc w:val="both"/>
              <w:rPr>
                <w:rFonts w:ascii="Garamond" w:hAnsi="Garamond" w:cs="Times New Roman"/>
                <w:sz w:val="24"/>
                <w:szCs w:val="24"/>
              </w:rPr>
            </w:pPr>
            <w:r w:rsidRPr="00C329F2">
              <w:rPr>
                <w:rFonts w:ascii="Garamond" w:hAnsi="Garamond" w:cs="Times New Roman"/>
                <w:sz w:val="24"/>
                <w:szCs w:val="24"/>
              </w:rPr>
              <w:t>Partially Implemented</w:t>
            </w:r>
          </w:p>
        </w:tc>
      </w:tr>
      <w:tr w:rsidR="0090592D" w:rsidRPr="00262998" w14:paraId="75B1B869" w14:textId="77777777" w:rsidTr="00C10E47">
        <w:tc>
          <w:tcPr>
            <w:tcW w:w="7195" w:type="dxa"/>
            <w:shd w:val="clear" w:color="auto" w:fill="FFFF00"/>
          </w:tcPr>
          <w:p w14:paraId="403E34C7" w14:textId="1BA253E0" w:rsidR="0090592D" w:rsidRPr="00262998" w:rsidRDefault="0090592D" w:rsidP="00262998">
            <w:pPr>
              <w:spacing w:line="360" w:lineRule="auto"/>
              <w:jc w:val="both"/>
              <w:rPr>
                <w:rFonts w:ascii="Garamond" w:hAnsi="Garamond" w:cs="Times New Roman"/>
                <w:sz w:val="24"/>
                <w:szCs w:val="24"/>
              </w:rPr>
            </w:pPr>
            <w:r w:rsidRPr="00262998">
              <w:rPr>
                <w:rFonts w:ascii="Garamond" w:hAnsi="Garamond" w:cs="Times New Roman"/>
                <w:sz w:val="24"/>
                <w:szCs w:val="24"/>
              </w:rPr>
              <w:t>159.129 Step up efforts to fight poverty and hunger, as well as to ensure access to safe drinking water and sanitation (Sudan);</w:t>
            </w:r>
            <w:r>
              <w:rPr>
                <w:rFonts w:ascii="Garamond" w:hAnsi="Garamond" w:cs="Times New Roman"/>
                <w:sz w:val="24"/>
                <w:szCs w:val="24"/>
              </w:rPr>
              <w:t xml:space="preserve"> </w:t>
            </w:r>
            <w:r w:rsidRPr="0090592D">
              <w:rPr>
                <w:rFonts w:ascii="Garamond" w:hAnsi="Garamond" w:cs="Times New Roman"/>
                <w:color w:val="0070C0"/>
                <w:sz w:val="24"/>
                <w:szCs w:val="24"/>
              </w:rPr>
              <w:t>Supported</w:t>
            </w:r>
          </w:p>
        </w:tc>
        <w:tc>
          <w:tcPr>
            <w:tcW w:w="2155" w:type="dxa"/>
            <w:shd w:val="clear" w:color="auto" w:fill="FFFF00"/>
          </w:tcPr>
          <w:p w14:paraId="2D7B7E86" w14:textId="30342B24" w:rsidR="0090592D" w:rsidRPr="00262998" w:rsidRDefault="0090592D" w:rsidP="00262998">
            <w:pPr>
              <w:spacing w:line="360" w:lineRule="auto"/>
              <w:jc w:val="both"/>
              <w:rPr>
                <w:rFonts w:ascii="Garamond" w:hAnsi="Garamond" w:cs="Times New Roman"/>
                <w:sz w:val="24"/>
                <w:szCs w:val="24"/>
              </w:rPr>
            </w:pPr>
            <w:r w:rsidRPr="00C329F2">
              <w:rPr>
                <w:rFonts w:ascii="Garamond" w:hAnsi="Garamond" w:cs="Times New Roman"/>
                <w:sz w:val="24"/>
                <w:szCs w:val="24"/>
              </w:rPr>
              <w:t>Partially Implemented</w:t>
            </w:r>
          </w:p>
        </w:tc>
      </w:tr>
      <w:tr w:rsidR="0090592D" w:rsidRPr="00262998" w14:paraId="28D2B47C" w14:textId="77777777" w:rsidTr="005404C4">
        <w:tc>
          <w:tcPr>
            <w:tcW w:w="7195" w:type="dxa"/>
            <w:shd w:val="clear" w:color="auto" w:fill="FFFF00"/>
          </w:tcPr>
          <w:p w14:paraId="3DFC9D44" w14:textId="315E37B8" w:rsidR="0090592D" w:rsidRPr="00262998" w:rsidRDefault="0090592D"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159.133 Make progress in social economic recovery with a human rights </w:t>
            </w:r>
            <w:r w:rsidRPr="00262998">
              <w:rPr>
                <w:rFonts w:ascii="Garamond" w:hAnsi="Garamond" w:cs="Times New Roman"/>
                <w:sz w:val="24"/>
                <w:szCs w:val="24"/>
              </w:rPr>
              <w:lastRenderedPageBreak/>
              <w:t>perspective to face the effects of the COVID-19 pandemic, taking into consideration the special needs of vulnerable groups in society (Chile);</w:t>
            </w:r>
          </w:p>
        </w:tc>
        <w:tc>
          <w:tcPr>
            <w:tcW w:w="2155" w:type="dxa"/>
            <w:shd w:val="clear" w:color="auto" w:fill="FFFF00"/>
          </w:tcPr>
          <w:p w14:paraId="1F29FCC4" w14:textId="14A8955A" w:rsidR="0090592D" w:rsidRPr="00262998" w:rsidRDefault="0090592D" w:rsidP="00262998">
            <w:pPr>
              <w:spacing w:line="360" w:lineRule="auto"/>
              <w:jc w:val="both"/>
              <w:rPr>
                <w:rFonts w:ascii="Garamond" w:hAnsi="Garamond" w:cs="Times New Roman"/>
                <w:sz w:val="24"/>
                <w:szCs w:val="24"/>
              </w:rPr>
            </w:pPr>
            <w:r w:rsidRPr="00C329F2">
              <w:rPr>
                <w:rFonts w:ascii="Garamond" w:hAnsi="Garamond" w:cs="Times New Roman"/>
                <w:sz w:val="24"/>
                <w:szCs w:val="24"/>
              </w:rPr>
              <w:lastRenderedPageBreak/>
              <w:t xml:space="preserve">Partially </w:t>
            </w:r>
            <w:r w:rsidRPr="00C329F2">
              <w:rPr>
                <w:rFonts w:ascii="Garamond" w:hAnsi="Garamond" w:cs="Times New Roman"/>
                <w:sz w:val="24"/>
                <w:szCs w:val="24"/>
              </w:rPr>
              <w:lastRenderedPageBreak/>
              <w:t>Implemented</w:t>
            </w:r>
          </w:p>
        </w:tc>
      </w:tr>
    </w:tbl>
    <w:p w14:paraId="19462EB8" w14:textId="77777777" w:rsidR="007E6EB2" w:rsidRPr="00262998" w:rsidRDefault="007E6EB2" w:rsidP="00262998">
      <w:pPr>
        <w:spacing w:line="360" w:lineRule="auto"/>
        <w:jc w:val="both"/>
        <w:rPr>
          <w:rFonts w:ascii="Garamond" w:hAnsi="Garamond" w:cs="Times New Roman"/>
          <w:sz w:val="24"/>
          <w:szCs w:val="24"/>
        </w:rPr>
      </w:pPr>
    </w:p>
    <w:p w14:paraId="6D321F94" w14:textId="2B95624C" w:rsidR="007E6EB2" w:rsidRPr="00F376C1" w:rsidRDefault="003C17F3" w:rsidP="00262998">
      <w:pPr>
        <w:pStyle w:val="Heading2"/>
        <w:numPr>
          <w:ilvl w:val="1"/>
          <w:numId w:val="4"/>
        </w:numPr>
        <w:spacing w:line="360" w:lineRule="auto"/>
        <w:rPr>
          <w:rFonts w:ascii="Garamond" w:hAnsi="Garamond"/>
          <w:b/>
          <w:bCs/>
        </w:rPr>
      </w:pPr>
      <w:bookmarkStart w:id="48" w:name="_Toc135308119"/>
      <w:r w:rsidRPr="00F376C1">
        <w:rPr>
          <w:rFonts w:ascii="Garamond" w:hAnsi="Garamond"/>
          <w:b/>
          <w:bCs/>
        </w:rPr>
        <w:t>Right to F</w:t>
      </w:r>
      <w:r w:rsidR="009721DE" w:rsidRPr="00F376C1">
        <w:rPr>
          <w:rFonts w:ascii="Garamond" w:hAnsi="Garamond"/>
          <w:b/>
          <w:bCs/>
        </w:rPr>
        <w:t>ood</w:t>
      </w:r>
      <w:bookmarkEnd w:id="48"/>
    </w:p>
    <w:p w14:paraId="1D684A1C" w14:textId="3CB86C67" w:rsidR="00363C92" w:rsidRPr="00262998" w:rsidRDefault="00363C92" w:rsidP="00262998">
      <w:pPr>
        <w:spacing w:line="360" w:lineRule="auto"/>
        <w:jc w:val="both"/>
        <w:rPr>
          <w:rFonts w:ascii="Garamond" w:hAnsi="Garamond" w:cs="Times New Roman"/>
          <w:sz w:val="24"/>
          <w:szCs w:val="24"/>
        </w:rPr>
      </w:pPr>
      <w:r w:rsidRPr="00262998">
        <w:rPr>
          <w:rFonts w:ascii="Garamond" w:hAnsi="Garamond" w:cs="Times New Roman"/>
          <w:sz w:val="24"/>
          <w:szCs w:val="24"/>
        </w:rPr>
        <w:t>Out of 4 recommendations related to Right to Food, Nepal has supported all 4 recommendations. Assessment by the coalition considers that all 4 (100%) recommendations have been partially implemented.</w:t>
      </w:r>
    </w:p>
    <w:p w14:paraId="62D7D94F" w14:textId="504BB995" w:rsidR="008267F9" w:rsidRPr="00262998" w:rsidRDefault="008267F9" w:rsidP="00262998">
      <w:pPr>
        <w:spacing w:line="360" w:lineRule="auto"/>
        <w:jc w:val="both"/>
        <w:rPr>
          <w:rFonts w:ascii="Garamond" w:hAnsi="Garamond" w:cs="Times New Roman"/>
          <w:color w:val="FF0000"/>
          <w:sz w:val="24"/>
          <w:szCs w:val="24"/>
        </w:rPr>
      </w:pPr>
      <w:r w:rsidRPr="00262998">
        <w:rPr>
          <w:rFonts w:ascii="Garamond" w:hAnsi="Garamond" w:cs="Times New Roman"/>
          <w:sz w:val="24"/>
          <w:szCs w:val="24"/>
        </w:rPr>
        <w:t>The Fifteenth Periodic Plan has set quantitative objective to reduce underweight children below five years from 27% to 15 % by 2023/2024. There is a new Multi-sectoral Nutrition Plan (2018-2022) in implementation. The Nutrition Report 2021 published by UNICEF suggests that food shortages and income losses during Covid-19 contributed to decline in nutritious intake of food for children.</w:t>
      </w:r>
      <w:r w:rsidRPr="00262998">
        <w:rPr>
          <w:rStyle w:val="FootnoteReference"/>
          <w:rFonts w:ascii="Garamond" w:hAnsi="Garamond" w:cs="Times New Roman"/>
          <w:sz w:val="24"/>
          <w:szCs w:val="24"/>
        </w:rPr>
        <w:footnoteReference w:id="124"/>
      </w:r>
      <w:r w:rsidRPr="00262998">
        <w:rPr>
          <w:rFonts w:ascii="Garamond" w:hAnsi="Garamond" w:cs="Times New Roman"/>
          <w:sz w:val="24"/>
          <w:szCs w:val="24"/>
        </w:rPr>
        <w:t xml:space="preserve"> Fifteenth Periodic Plan sets a target to reduce population under poverty line from 18.7 % to 9.5% and increase population with basic food security from 48.2% to 80% till 2023/2024. There are no specific monitoring mechanisms prioritizing its impact on the rights of children contrary to a recommendation made by the committee. Reports suggest that 55% of population suffered income losses and 28% population suffered food shortages during Covid-19 pandemic in 2020.</w:t>
      </w:r>
      <w:r w:rsidRPr="00262998">
        <w:rPr>
          <w:rStyle w:val="FootnoteReference"/>
          <w:rFonts w:ascii="Garamond" w:hAnsi="Garamond" w:cs="Times New Roman"/>
          <w:sz w:val="24"/>
          <w:szCs w:val="24"/>
        </w:rPr>
        <w:footnoteReference w:id="125"/>
      </w:r>
      <w:r w:rsidRPr="00262998">
        <w:rPr>
          <w:rFonts w:ascii="Garamond" w:hAnsi="Garamond" w:cs="Times New Roman"/>
          <w:sz w:val="24"/>
          <w:szCs w:val="24"/>
        </w:rPr>
        <w:t xml:space="preserve"> Nutrition related plans and policies miss out on coverage of children who are vulnerable </w:t>
      </w:r>
      <w:r w:rsidR="00171300" w:rsidRPr="00262998">
        <w:rPr>
          <w:rFonts w:ascii="Garamond" w:hAnsi="Garamond" w:cs="Times New Roman"/>
          <w:sz w:val="24"/>
          <w:szCs w:val="24"/>
        </w:rPr>
        <w:t>because of</w:t>
      </w:r>
      <w:r w:rsidRPr="00262998">
        <w:rPr>
          <w:rFonts w:ascii="Garamond" w:hAnsi="Garamond" w:cs="Times New Roman"/>
          <w:sz w:val="24"/>
          <w:szCs w:val="24"/>
        </w:rPr>
        <w:t xml:space="preserve"> urban poverty. </w:t>
      </w:r>
      <w:r w:rsidR="00171300" w:rsidRPr="00262998">
        <w:rPr>
          <w:rFonts w:ascii="Garamond" w:hAnsi="Garamond" w:cs="Times New Roman"/>
          <w:sz w:val="24"/>
          <w:szCs w:val="24"/>
        </w:rPr>
        <w:t xml:space="preserve">In </w:t>
      </w:r>
      <w:proofErr w:type="spellStart"/>
      <w:r w:rsidR="00171300" w:rsidRPr="00262998">
        <w:rPr>
          <w:rFonts w:ascii="Garamond" w:hAnsi="Garamond" w:cs="Times New Roman"/>
          <w:sz w:val="24"/>
          <w:szCs w:val="24"/>
        </w:rPr>
        <w:t>Bishnu</w:t>
      </w:r>
      <w:proofErr w:type="spellEnd"/>
      <w:r w:rsidR="00171300" w:rsidRPr="00262998">
        <w:rPr>
          <w:rFonts w:ascii="Garamond" w:hAnsi="Garamond" w:cs="Times New Roman"/>
          <w:sz w:val="24"/>
          <w:szCs w:val="24"/>
        </w:rPr>
        <w:t xml:space="preserve"> </w:t>
      </w:r>
      <w:proofErr w:type="spellStart"/>
      <w:r w:rsidR="00171300" w:rsidRPr="00262998">
        <w:rPr>
          <w:rFonts w:ascii="Garamond" w:hAnsi="Garamond" w:cs="Times New Roman"/>
          <w:sz w:val="24"/>
          <w:szCs w:val="24"/>
        </w:rPr>
        <w:t>Luitel</w:t>
      </w:r>
      <w:proofErr w:type="spellEnd"/>
      <w:r w:rsidR="00171300" w:rsidRPr="00262998">
        <w:rPr>
          <w:rFonts w:ascii="Garamond" w:hAnsi="Garamond" w:cs="Times New Roman"/>
          <w:sz w:val="24"/>
          <w:szCs w:val="24"/>
        </w:rPr>
        <w:t xml:space="preserve"> v. Office of Prime Minister and Council of Ministers et.al</w:t>
      </w:r>
      <w:r w:rsidR="00171300" w:rsidRPr="00262998">
        <w:rPr>
          <w:rStyle w:val="FootnoteReference"/>
          <w:rFonts w:ascii="Garamond" w:hAnsi="Garamond" w:cs="Times New Roman"/>
          <w:sz w:val="24"/>
          <w:szCs w:val="24"/>
        </w:rPr>
        <w:footnoteReference w:id="126"/>
      </w:r>
      <w:r w:rsidR="00171300" w:rsidRPr="00262998">
        <w:rPr>
          <w:rFonts w:ascii="Garamond" w:hAnsi="Garamond" w:cs="Times New Roman"/>
          <w:sz w:val="24"/>
          <w:szCs w:val="24"/>
        </w:rPr>
        <w:t xml:space="preserve"> : The petitioners demanded that day to day workers, marginalized communities and manual laborers should immediately be supported with food necessities during lockdown period. The court observed that the right to food of people should not be harmed through the lockdown period. The court also observed that rather than the concerned people by their volition made to be in contact, the state machinery should identify such people and protect their fundamental right related to food</w:t>
      </w:r>
      <w:r w:rsidR="006F508C" w:rsidRPr="00262998">
        <w:rPr>
          <w:rFonts w:ascii="Garamond" w:hAnsi="Garamond" w:cs="Times New Roman"/>
          <w:sz w:val="24"/>
          <w:szCs w:val="24"/>
        </w:rPr>
        <w:t xml:space="preserve">. </w:t>
      </w:r>
    </w:p>
    <w:tbl>
      <w:tblPr>
        <w:tblStyle w:val="TableGrid"/>
        <w:tblW w:w="0" w:type="auto"/>
        <w:tblLook w:val="04A0" w:firstRow="1" w:lastRow="0" w:firstColumn="1" w:lastColumn="0" w:noHBand="0" w:noVBand="1"/>
      </w:tblPr>
      <w:tblGrid>
        <w:gridCol w:w="7195"/>
        <w:gridCol w:w="2155"/>
      </w:tblGrid>
      <w:tr w:rsidR="009721DE" w:rsidRPr="0090592D" w14:paraId="25F028EE" w14:textId="77777777" w:rsidTr="009721DE">
        <w:tc>
          <w:tcPr>
            <w:tcW w:w="7195" w:type="dxa"/>
          </w:tcPr>
          <w:p w14:paraId="6D101B48" w14:textId="295BE7EE" w:rsidR="009721DE" w:rsidRPr="0090592D" w:rsidRDefault="009721DE" w:rsidP="00262998">
            <w:pPr>
              <w:spacing w:line="360" w:lineRule="auto"/>
              <w:jc w:val="both"/>
              <w:rPr>
                <w:rFonts w:ascii="Garamond" w:hAnsi="Garamond" w:cs="Times New Roman"/>
                <w:b/>
                <w:bCs/>
                <w:sz w:val="24"/>
                <w:szCs w:val="24"/>
              </w:rPr>
            </w:pPr>
            <w:r w:rsidRPr="0090592D">
              <w:rPr>
                <w:rFonts w:ascii="Garamond" w:hAnsi="Garamond" w:cs="Times New Roman"/>
                <w:b/>
                <w:bCs/>
                <w:sz w:val="24"/>
                <w:szCs w:val="24"/>
              </w:rPr>
              <w:t>Re</w:t>
            </w:r>
            <w:r w:rsidR="0090592D">
              <w:rPr>
                <w:rFonts w:ascii="Garamond" w:hAnsi="Garamond" w:cs="Times New Roman"/>
                <w:b/>
                <w:bCs/>
                <w:sz w:val="24"/>
                <w:szCs w:val="24"/>
              </w:rPr>
              <w:t>commendation: Right to F</w:t>
            </w:r>
            <w:r w:rsidRPr="0090592D">
              <w:rPr>
                <w:rFonts w:ascii="Garamond" w:hAnsi="Garamond" w:cs="Times New Roman"/>
                <w:b/>
                <w:bCs/>
                <w:sz w:val="24"/>
                <w:szCs w:val="24"/>
              </w:rPr>
              <w:t>ood</w:t>
            </w:r>
          </w:p>
        </w:tc>
        <w:tc>
          <w:tcPr>
            <w:tcW w:w="2155" w:type="dxa"/>
          </w:tcPr>
          <w:p w14:paraId="1DF39D8F" w14:textId="45DD664F" w:rsidR="009721DE" w:rsidRPr="0090592D" w:rsidRDefault="009721DE" w:rsidP="0090592D">
            <w:pPr>
              <w:spacing w:line="360" w:lineRule="auto"/>
              <w:jc w:val="center"/>
              <w:rPr>
                <w:rFonts w:ascii="Garamond" w:hAnsi="Garamond" w:cs="Times New Roman"/>
                <w:b/>
                <w:bCs/>
                <w:sz w:val="24"/>
                <w:szCs w:val="24"/>
              </w:rPr>
            </w:pPr>
            <w:r w:rsidRPr="0090592D">
              <w:rPr>
                <w:rFonts w:ascii="Garamond" w:hAnsi="Garamond" w:cs="Times New Roman"/>
                <w:b/>
                <w:bCs/>
                <w:sz w:val="24"/>
                <w:szCs w:val="24"/>
              </w:rPr>
              <w:t>Status</w:t>
            </w:r>
          </w:p>
        </w:tc>
      </w:tr>
      <w:tr w:rsidR="009721DE" w:rsidRPr="00262998" w14:paraId="06E3F3AD" w14:textId="77777777" w:rsidTr="006F508C">
        <w:tc>
          <w:tcPr>
            <w:tcW w:w="7195" w:type="dxa"/>
            <w:shd w:val="clear" w:color="auto" w:fill="FFFF00"/>
          </w:tcPr>
          <w:p w14:paraId="095EEBDC" w14:textId="6FB73A32" w:rsidR="009721DE" w:rsidRPr="00262998" w:rsidRDefault="009721DE"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159.114 Maintain and expand government </w:t>
            </w:r>
            <w:proofErr w:type="spellStart"/>
            <w:r w:rsidRPr="00262998">
              <w:rPr>
                <w:rFonts w:ascii="Garamond" w:hAnsi="Garamond" w:cs="Times New Roman"/>
                <w:sz w:val="24"/>
                <w:szCs w:val="24"/>
              </w:rPr>
              <w:t>programmes</w:t>
            </w:r>
            <w:proofErr w:type="spellEnd"/>
            <w:r w:rsidRPr="00262998">
              <w:rPr>
                <w:rFonts w:ascii="Garamond" w:hAnsi="Garamond" w:cs="Times New Roman"/>
                <w:sz w:val="24"/>
                <w:szCs w:val="24"/>
              </w:rPr>
              <w:t xml:space="preserve"> aimed at guaranteeing the right to food and addressing food insecurity, particularly </w:t>
            </w:r>
            <w:r w:rsidRPr="00262998">
              <w:rPr>
                <w:rFonts w:ascii="Garamond" w:hAnsi="Garamond" w:cs="Times New Roman"/>
                <w:sz w:val="24"/>
                <w:szCs w:val="24"/>
              </w:rPr>
              <w:lastRenderedPageBreak/>
              <w:t>among the most vulnerable populations (Cuba);</w:t>
            </w:r>
            <w:r w:rsidR="0090592D">
              <w:rPr>
                <w:rFonts w:ascii="Garamond" w:hAnsi="Garamond" w:cs="Times New Roman"/>
                <w:sz w:val="24"/>
                <w:szCs w:val="24"/>
              </w:rPr>
              <w:t xml:space="preserve"> </w:t>
            </w:r>
            <w:r w:rsidR="0090592D" w:rsidRPr="0090592D">
              <w:rPr>
                <w:rFonts w:ascii="Garamond" w:hAnsi="Garamond" w:cs="Times New Roman"/>
                <w:color w:val="0070C0"/>
                <w:sz w:val="24"/>
                <w:szCs w:val="24"/>
              </w:rPr>
              <w:t>Supported</w:t>
            </w:r>
          </w:p>
        </w:tc>
        <w:tc>
          <w:tcPr>
            <w:tcW w:w="2155" w:type="dxa"/>
            <w:shd w:val="clear" w:color="auto" w:fill="FFFF00"/>
          </w:tcPr>
          <w:p w14:paraId="198B0FA5" w14:textId="7D261390" w:rsidR="009721DE" w:rsidRPr="00262998" w:rsidRDefault="0090592D" w:rsidP="00262998">
            <w:pPr>
              <w:spacing w:line="360" w:lineRule="auto"/>
              <w:jc w:val="both"/>
              <w:rPr>
                <w:rFonts w:ascii="Garamond" w:hAnsi="Garamond" w:cs="Times New Roman"/>
                <w:sz w:val="24"/>
                <w:szCs w:val="24"/>
              </w:rPr>
            </w:pPr>
            <w:r>
              <w:rPr>
                <w:rFonts w:ascii="Garamond" w:hAnsi="Garamond" w:cs="Times New Roman"/>
                <w:sz w:val="24"/>
                <w:szCs w:val="24"/>
              </w:rPr>
              <w:lastRenderedPageBreak/>
              <w:t>Partially Implemented</w:t>
            </w:r>
          </w:p>
        </w:tc>
      </w:tr>
      <w:tr w:rsidR="0090592D" w:rsidRPr="00262998" w14:paraId="4BC1B9F3" w14:textId="77777777" w:rsidTr="006F508C">
        <w:tc>
          <w:tcPr>
            <w:tcW w:w="7195" w:type="dxa"/>
            <w:shd w:val="clear" w:color="auto" w:fill="FFFF00"/>
          </w:tcPr>
          <w:p w14:paraId="7207F94E" w14:textId="3A37EE36" w:rsidR="0090592D" w:rsidRPr="00262998" w:rsidRDefault="0090592D" w:rsidP="00262998">
            <w:pPr>
              <w:spacing w:line="360" w:lineRule="auto"/>
              <w:jc w:val="both"/>
              <w:rPr>
                <w:rFonts w:ascii="Garamond" w:hAnsi="Garamond" w:cs="Times New Roman"/>
                <w:sz w:val="24"/>
                <w:szCs w:val="24"/>
              </w:rPr>
            </w:pPr>
            <w:r w:rsidRPr="00262998">
              <w:rPr>
                <w:rFonts w:ascii="Garamond" w:hAnsi="Garamond" w:cs="Times New Roman"/>
                <w:sz w:val="24"/>
                <w:szCs w:val="24"/>
              </w:rPr>
              <w:lastRenderedPageBreak/>
              <w:t>159.118 Collaborate with specialized United Nations agencies to develop the agricultural sector (Kuwait);</w:t>
            </w:r>
            <w:r>
              <w:rPr>
                <w:rFonts w:ascii="Garamond" w:hAnsi="Garamond" w:cs="Times New Roman"/>
                <w:sz w:val="24"/>
                <w:szCs w:val="24"/>
              </w:rPr>
              <w:t xml:space="preserve"> </w:t>
            </w:r>
            <w:r w:rsidRPr="0090592D">
              <w:rPr>
                <w:rFonts w:ascii="Garamond" w:hAnsi="Garamond" w:cs="Times New Roman"/>
                <w:color w:val="0070C0"/>
                <w:sz w:val="24"/>
                <w:szCs w:val="24"/>
              </w:rPr>
              <w:t>Supported</w:t>
            </w:r>
          </w:p>
        </w:tc>
        <w:tc>
          <w:tcPr>
            <w:tcW w:w="2155" w:type="dxa"/>
            <w:shd w:val="clear" w:color="auto" w:fill="FFFF00"/>
          </w:tcPr>
          <w:p w14:paraId="36F40DC9" w14:textId="0DE650E7" w:rsidR="0090592D" w:rsidRPr="00262998" w:rsidRDefault="0090592D" w:rsidP="00262998">
            <w:pPr>
              <w:spacing w:line="360" w:lineRule="auto"/>
              <w:jc w:val="both"/>
              <w:rPr>
                <w:rFonts w:ascii="Garamond" w:hAnsi="Garamond" w:cs="Times New Roman"/>
                <w:sz w:val="24"/>
                <w:szCs w:val="24"/>
              </w:rPr>
            </w:pPr>
            <w:r w:rsidRPr="003F3036">
              <w:rPr>
                <w:rFonts w:ascii="Garamond" w:hAnsi="Garamond" w:cs="Times New Roman"/>
                <w:sz w:val="24"/>
                <w:szCs w:val="24"/>
              </w:rPr>
              <w:t>Partially Implemented</w:t>
            </w:r>
          </w:p>
        </w:tc>
      </w:tr>
      <w:tr w:rsidR="0090592D" w:rsidRPr="00262998" w14:paraId="706F6ACB" w14:textId="77777777" w:rsidTr="00363C92">
        <w:tc>
          <w:tcPr>
            <w:tcW w:w="7195" w:type="dxa"/>
            <w:shd w:val="clear" w:color="auto" w:fill="FFFF00"/>
          </w:tcPr>
          <w:p w14:paraId="620788A0" w14:textId="21C6522B" w:rsidR="0090592D" w:rsidRPr="00262998" w:rsidRDefault="0090592D" w:rsidP="00262998">
            <w:pPr>
              <w:spacing w:line="360" w:lineRule="auto"/>
              <w:jc w:val="both"/>
              <w:rPr>
                <w:rFonts w:ascii="Garamond" w:hAnsi="Garamond" w:cs="Times New Roman"/>
                <w:sz w:val="24"/>
                <w:szCs w:val="24"/>
              </w:rPr>
            </w:pPr>
            <w:r w:rsidRPr="00262998">
              <w:rPr>
                <w:rFonts w:ascii="Garamond" w:hAnsi="Garamond" w:cs="Times New Roman"/>
                <w:sz w:val="24"/>
                <w:szCs w:val="24"/>
              </w:rPr>
              <w:t>159.125 Continue the efforts to achieve remarkable progress in indicators related to hunger, nutrition and food security (Qatar);</w:t>
            </w:r>
            <w:r>
              <w:rPr>
                <w:rFonts w:ascii="Garamond" w:hAnsi="Garamond" w:cs="Times New Roman"/>
                <w:sz w:val="24"/>
                <w:szCs w:val="24"/>
              </w:rPr>
              <w:t xml:space="preserve"> </w:t>
            </w:r>
            <w:r w:rsidRPr="0090592D">
              <w:rPr>
                <w:rFonts w:ascii="Garamond" w:hAnsi="Garamond" w:cs="Times New Roman"/>
                <w:color w:val="0070C0"/>
                <w:sz w:val="24"/>
                <w:szCs w:val="24"/>
              </w:rPr>
              <w:t>Supported</w:t>
            </w:r>
          </w:p>
        </w:tc>
        <w:tc>
          <w:tcPr>
            <w:tcW w:w="2155" w:type="dxa"/>
            <w:shd w:val="clear" w:color="auto" w:fill="FFFF00"/>
          </w:tcPr>
          <w:p w14:paraId="56114ACC" w14:textId="2525C6A2" w:rsidR="0090592D" w:rsidRPr="00262998" w:rsidRDefault="0090592D" w:rsidP="00262998">
            <w:pPr>
              <w:spacing w:line="360" w:lineRule="auto"/>
              <w:jc w:val="both"/>
              <w:rPr>
                <w:rFonts w:ascii="Garamond" w:hAnsi="Garamond" w:cs="Times New Roman"/>
                <w:sz w:val="24"/>
                <w:szCs w:val="24"/>
              </w:rPr>
            </w:pPr>
            <w:r w:rsidRPr="003F3036">
              <w:rPr>
                <w:rFonts w:ascii="Garamond" w:hAnsi="Garamond" w:cs="Times New Roman"/>
                <w:sz w:val="24"/>
                <w:szCs w:val="24"/>
              </w:rPr>
              <w:t>Partially Implemented</w:t>
            </w:r>
          </w:p>
        </w:tc>
      </w:tr>
      <w:tr w:rsidR="0090592D" w:rsidRPr="00262998" w14:paraId="1650175C" w14:textId="77777777" w:rsidTr="006F508C">
        <w:tc>
          <w:tcPr>
            <w:tcW w:w="7195" w:type="dxa"/>
            <w:shd w:val="clear" w:color="auto" w:fill="FFFF00"/>
          </w:tcPr>
          <w:p w14:paraId="7D60E328" w14:textId="66E5B6B1" w:rsidR="0090592D" w:rsidRPr="00262998" w:rsidRDefault="0090592D" w:rsidP="00262998">
            <w:pPr>
              <w:spacing w:line="360" w:lineRule="auto"/>
              <w:jc w:val="both"/>
              <w:rPr>
                <w:rFonts w:ascii="Garamond" w:hAnsi="Garamond" w:cs="Times New Roman"/>
                <w:sz w:val="24"/>
                <w:szCs w:val="24"/>
              </w:rPr>
            </w:pPr>
            <w:r w:rsidRPr="00262998">
              <w:rPr>
                <w:rFonts w:ascii="Garamond" w:hAnsi="Garamond" w:cs="Times New Roman"/>
                <w:sz w:val="24"/>
                <w:szCs w:val="24"/>
              </w:rPr>
              <w:t>159.128 Consider adopting a more coordinated approach to address hunger and malnutrition (State of Palestine);</w:t>
            </w:r>
            <w:r>
              <w:rPr>
                <w:rFonts w:ascii="Garamond" w:hAnsi="Garamond" w:cs="Times New Roman"/>
                <w:sz w:val="24"/>
                <w:szCs w:val="24"/>
              </w:rPr>
              <w:t xml:space="preserve"> </w:t>
            </w:r>
            <w:r w:rsidRPr="0090592D">
              <w:rPr>
                <w:rFonts w:ascii="Garamond" w:hAnsi="Garamond" w:cs="Times New Roman"/>
                <w:color w:val="0070C0"/>
                <w:sz w:val="24"/>
                <w:szCs w:val="24"/>
              </w:rPr>
              <w:t>Supported</w:t>
            </w:r>
          </w:p>
        </w:tc>
        <w:tc>
          <w:tcPr>
            <w:tcW w:w="2155" w:type="dxa"/>
            <w:shd w:val="clear" w:color="auto" w:fill="FFFF00"/>
          </w:tcPr>
          <w:p w14:paraId="08F767A7" w14:textId="3CE50B67" w:rsidR="0090592D" w:rsidRPr="00262998" w:rsidRDefault="0090592D" w:rsidP="00262998">
            <w:pPr>
              <w:spacing w:line="360" w:lineRule="auto"/>
              <w:jc w:val="both"/>
              <w:rPr>
                <w:rFonts w:ascii="Garamond" w:hAnsi="Garamond" w:cs="Times New Roman"/>
                <w:sz w:val="24"/>
                <w:szCs w:val="24"/>
              </w:rPr>
            </w:pPr>
            <w:r w:rsidRPr="003F3036">
              <w:rPr>
                <w:rFonts w:ascii="Garamond" w:hAnsi="Garamond" w:cs="Times New Roman"/>
                <w:sz w:val="24"/>
                <w:szCs w:val="24"/>
              </w:rPr>
              <w:t>Partially Implemented</w:t>
            </w:r>
          </w:p>
        </w:tc>
      </w:tr>
    </w:tbl>
    <w:p w14:paraId="4CC8B9F9" w14:textId="77777777" w:rsidR="009721DE" w:rsidRPr="00262998" w:rsidRDefault="009721DE" w:rsidP="00262998">
      <w:pPr>
        <w:spacing w:line="360" w:lineRule="auto"/>
        <w:jc w:val="both"/>
        <w:rPr>
          <w:rFonts w:ascii="Garamond" w:hAnsi="Garamond" w:cs="Times New Roman"/>
          <w:sz w:val="24"/>
          <w:szCs w:val="24"/>
        </w:rPr>
      </w:pPr>
    </w:p>
    <w:p w14:paraId="68B112E3" w14:textId="4742A0CB" w:rsidR="009721DE" w:rsidRPr="00F376C1" w:rsidRDefault="003C17F3" w:rsidP="00262998">
      <w:pPr>
        <w:pStyle w:val="Heading2"/>
        <w:numPr>
          <w:ilvl w:val="1"/>
          <w:numId w:val="4"/>
        </w:numPr>
        <w:spacing w:line="360" w:lineRule="auto"/>
        <w:rPr>
          <w:rFonts w:ascii="Garamond" w:hAnsi="Garamond"/>
          <w:b/>
          <w:bCs/>
        </w:rPr>
      </w:pPr>
      <w:bookmarkStart w:id="49" w:name="_Toc135308120"/>
      <w:proofErr w:type="spellStart"/>
      <w:r w:rsidRPr="00F376C1">
        <w:rPr>
          <w:rFonts w:ascii="Garamond" w:hAnsi="Garamond"/>
          <w:b/>
          <w:bCs/>
        </w:rPr>
        <w:t>Labour</w:t>
      </w:r>
      <w:proofErr w:type="spellEnd"/>
      <w:r w:rsidRPr="00F376C1">
        <w:rPr>
          <w:rFonts w:ascii="Garamond" w:hAnsi="Garamond"/>
          <w:b/>
          <w:bCs/>
        </w:rPr>
        <w:t xml:space="preserve"> Rights and R</w:t>
      </w:r>
      <w:r w:rsidR="009721DE" w:rsidRPr="00F376C1">
        <w:rPr>
          <w:rFonts w:ascii="Garamond" w:hAnsi="Garamond"/>
          <w:b/>
          <w:bCs/>
        </w:rPr>
        <w:t xml:space="preserve">ight to </w:t>
      </w:r>
      <w:r w:rsidRPr="00F376C1">
        <w:rPr>
          <w:rFonts w:ascii="Garamond" w:hAnsi="Garamond"/>
          <w:b/>
          <w:bCs/>
        </w:rPr>
        <w:t>Work</w:t>
      </w:r>
      <w:bookmarkEnd w:id="49"/>
    </w:p>
    <w:p w14:paraId="31B915DF" w14:textId="61C40B93" w:rsidR="00FB64EA" w:rsidRPr="00262998" w:rsidRDefault="00FB64EA"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Out of 3 recommendations related to </w:t>
      </w:r>
      <w:proofErr w:type="spellStart"/>
      <w:r w:rsidRPr="00262998">
        <w:rPr>
          <w:rFonts w:ascii="Garamond" w:hAnsi="Garamond" w:cs="Times New Roman"/>
          <w:sz w:val="24"/>
          <w:szCs w:val="24"/>
        </w:rPr>
        <w:t>Labour</w:t>
      </w:r>
      <w:proofErr w:type="spellEnd"/>
      <w:r w:rsidRPr="00262998">
        <w:rPr>
          <w:rFonts w:ascii="Garamond" w:hAnsi="Garamond" w:cs="Times New Roman"/>
          <w:sz w:val="24"/>
          <w:szCs w:val="24"/>
        </w:rPr>
        <w:t xml:space="preserve"> Rights and Right to Work, Nepal has supported 1 recommendation and noted 2. Assessment by the coalition considers that all 1</w:t>
      </w:r>
      <w:r w:rsidR="003D1F83" w:rsidRPr="00262998">
        <w:rPr>
          <w:rFonts w:ascii="Garamond" w:hAnsi="Garamond" w:cs="Times New Roman"/>
          <w:sz w:val="24"/>
          <w:szCs w:val="24"/>
        </w:rPr>
        <w:t>(33</w:t>
      </w:r>
      <w:r w:rsidR="00C30AD0" w:rsidRPr="00262998">
        <w:rPr>
          <w:rFonts w:ascii="Garamond" w:hAnsi="Garamond" w:cs="Times New Roman"/>
          <w:sz w:val="24"/>
          <w:szCs w:val="24"/>
        </w:rPr>
        <w:t>%</w:t>
      </w:r>
      <w:r w:rsidR="003D1F83" w:rsidRPr="00262998">
        <w:rPr>
          <w:rFonts w:ascii="Garamond" w:hAnsi="Garamond" w:cs="Times New Roman"/>
          <w:sz w:val="24"/>
          <w:szCs w:val="24"/>
        </w:rPr>
        <w:t>)</w:t>
      </w:r>
      <w:r w:rsidRPr="00262998">
        <w:rPr>
          <w:rFonts w:ascii="Garamond" w:hAnsi="Garamond" w:cs="Times New Roman"/>
          <w:sz w:val="24"/>
          <w:szCs w:val="24"/>
        </w:rPr>
        <w:t xml:space="preserve"> recommendation has been partially implemented and</w:t>
      </w:r>
      <w:r w:rsidR="003D1F83" w:rsidRPr="00262998">
        <w:rPr>
          <w:rFonts w:ascii="Garamond" w:hAnsi="Garamond" w:cs="Times New Roman"/>
          <w:sz w:val="24"/>
          <w:szCs w:val="24"/>
        </w:rPr>
        <w:t xml:space="preserve"> 2</w:t>
      </w:r>
      <w:r w:rsidRPr="00262998">
        <w:rPr>
          <w:rFonts w:ascii="Garamond" w:hAnsi="Garamond" w:cs="Times New Roman"/>
          <w:sz w:val="24"/>
          <w:szCs w:val="24"/>
        </w:rPr>
        <w:t xml:space="preserve"> (</w:t>
      </w:r>
      <w:r w:rsidR="00C30AD0" w:rsidRPr="00262998">
        <w:rPr>
          <w:rFonts w:ascii="Garamond" w:hAnsi="Garamond" w:cs="Times New Roman"/>
          <w:sz w:val="24"/>
          <w:szCs w:val="24"/>
        </w:rPr>
        <w:t>67%</w:t>
      </w:r>
      <w:r w:rsidRPr="00262998">
        <w:rPr>
          <w:rFonts w:ascii="Garamond" w:hAnsi="Garamond" w:cs="Times New Roman"/>
          <w:sz w:val="24"/>
          <w:szCs w:val="24"/>
        </w:rPr>
        <w:t xml:space="preserve">) recommendations </w:t>
      </w:r>
      <w:r w:rsidR="00F079B1" w:rsidRPr="00262998">
        <w:rPr>
          <w:rFonts w:ascii="Garamond" w:hAnsi="Garamond" w:cs="Times New Roman"/>
          <w:sz w:val="24"/>
          <w:szCs w:val="24"/>
        </w:rPr>
        <w:t>which were noted have not been implemented.</w:t>
      </w:r>
    </w:p>
    <w:p w14:paraId="35753AA4" w14:textId="00EDAE73" w:rsidR="00F079B1" w:rsidRPr="00262998" w:rsidRDefault="00C30AD0" w:rsidP="00262998">
      <w:pPr>
        <w:spacing w:line="360" w:lineRule="auto"/>
        <w:jc w:val="both"/>
        <w:rPr>
          <w:rFonts w:ascii="Garamond" w:hAnsi="Garamond" w:cs="Times New Roman"/>
          <w:sz w:val="24"/>
          <w:szCs w:val="24"/>
        </w:rPr>
      </w:pPr>
      <w:r w:rsidRPr="00262998">
        <w:rPr>
          <w:rFonts w:ascii="Garamond" w:hAnsi="Garamond" w:cs="Times New Roman"/>
          <w:noProof/>
          <w:sz w:val="24"/>
          <w:szCs w:val="24"/>
        </w:rPr>
        <w:drawing>
          <wp:inline distT="0" distB="0" distL="0" distR="0" wp14:anchorId="394A178B" wp14:editId="549BD5D3">
            <wp:extent cx="5486400" cy="3200400"/>
            <wp:effectExtent l="0" t="0" r="0" b="0"/>
            <wp:docPr id="187247756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E9D469C" w14:textId="77777777" w:rsidR="00161252" w:rsidRPr="00262998" w:rsidRDefault="006F508C" w:rsidP="00262998">
      <w:pPr>
        <w:spacing w:line="360" w:lineRule="auto"/>
        <w:jc w:val="both"/>
        <w:rPr>
          <w:rFonts w:ascii="Garamond" w:hAnsi="Garamond" w:cs="Times New Roman"/>
          <w:sz w:val="24"/>
          <w:szCs w:val="24"/>
        </w:rPr>
      </w:pPr>
      <w:r w:rsidRPr="00262998">
        <w:rPr>
          <w:rFonts w:ascii="Garamond" w:hAnsi="Garamond" w:cs="Times New Roman"/>
          <w:sz w:val="24"/>
          <w:szCs w:val="24"/>
        </w:rPr>
        <w:t>With more than 80 % of workers involved in informal sectors employment</w:t>
      </w:r>
      <w:r w:rsidR="00161252" w:rsidRPr="00262998">
        <w:rPr>
          <w:rFonts w:ascii="Garamond" w:hAnsi="Garamond" w:cs="Times New Roman"/>
          <w:sz w:val="24"/>
          <w:szCs w:val="24"/>
        </w:rPr>
        <w:t xml:space="preserve"> protection of those through social protection measures and legal enforcement is difficult in Nepal. During the situation of Covid-19</w:t>
      </w:r>
      <w:r w:rsidRPr="00262998">
        <w:rPr>
          <w:rFonts w:ascii="Garamond" w:hAnsi="Garamond" w:cs="Times New Roman"/>
          <w:sz w:val="24"/>
          <w:szCs w:val="24"/>
        </w:rPr>
        <w:t xml:space="preserve"> they were left out of social protection and claim of contracted rights </w:t>
      </w:r>
      <w:r w:rsidR="00161252" w:rsidRPr="00262998">
        <w:rPr>
          <w:rFonts w:ascii="Garamond" w:hAnsi="Garamond" w:cs="Times New Roman"/>
          <w:sz w:val="24"/>
          <w:szCs w:val="24"/>
        </w:rPr>
        <w:t xml:space="preserve">which further </w:t>
      </w:r>
      <w:r w:rsidR="00161252" w:rsidRPr="00262998">
        <w:rPr>
          <w:rFonts w:ascii="Garamond" w:hAnsi="Garamond" w:cs="Times New Roman"/>
          <w:sz w:val="24"/>
          <w:szCs w:val="24"/>
        </w:rPr>
        <w:lastRenderedPageBreak/>
        <w:t>exacerbated their situation of vulnerability</w:t>
      </w:r>
      <w:r w:rsidRPr="00262998">
        <w:rPr>
          <w:rStyle w:val="FootnoteReference"/>
          <w:rFonts w:ascii="Garamond" w:hAnsi="Garamond" w:cs="Times New Roman"/>
          <w:sz w:val="24"/>
          <w:szCs w:val="24"/>
        </w:rPr>
        <w:footnoteReference w:id="127"/>
      </w:r>
      <w:r w:rsidRPr="00262998">
        <w:rPr>
          <w:rFonts w:ascii="Garamond" w:hAnsi="Garamond" w:cs="Times New Roman"/>
          <w:sz w:val="24"/>
          <w:szCs w:val="24"/>
        </w:rPr>
        <w:t xml:space="preserve">  Even from the formal sector 59.2 % are reported to be working without any formal contracts.</w:t>
      </w:r>
      <w:r w:rsidRPr="00262998">
        <w:rPr>
          <w:rStyle w:val="FootnoteReference"/>
          <w:rFonts w:ascii="Garamond" w:hAnsi="Garamond" w:cs="Times New Roman"/>
          <w:sz w:val="24"/>
          <w:szCs w:val="24"/>
        </w:rPr>
        <w:footnoteReference w:id="128"/>
      </w:r>
    </w:p>
    <w:p w14:paraId="6F6E94D2" w14:textId="741158F1" w:rsidR="006F508C" w:rsidRDefault="006F508C"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A study done by ILO in Nepal suggests that beyond a market shock the </w:t>
      </w:r>
      <w:r w:rsidR="00161252" w:rsidRPr="00262998">
        <w:rPr>
          <w:rFonts w:ascii="Garamond" w:hAnsi="Garamond" w:cs="Times New Roman"/>
          <w:sz w:val="24"/>
          <w:szCs w:val="24"/>
        </w:rPr>
        <w:t xml:space="preserve">Covid-9 </w:t>
      </w:r>
      <w:r w:rsidRPr="00262998">
        <w:rPr>
          <w:rFonts w:ascii="Garamond" w:hAnsi="Garamond" w:cs="Times New Roman"/>
          <w:sz w:val="24"/>
          <w:szCs w:val="24"/>
        </w:rPr>
        <w:t>crisis had a much larger implication on social protection, courtesy lack of effective social protection base in pre-existing scenario</w:t>
      </w:r>
      <w:r w:rsidRPr="00F376C1">
        <w:rPr>
          <w:rFonts w:ascii="Garamond" w:hAnsi="Garamond" w:cs="Times New Roman"/>
          <w:sz w:val="24"/>
          <w:szCs w:val="24"/>
        </w:rPr>
        <w:t>.</w:t>
      </w:r>
      <w:r w:rsidR="003366F8" w:rsidRPr="00F376C1">
        <w:rPr>
          <w:rStyle w:val="FootnoteReference"/>
          <w:rFonts w:ascii="Garamond" w:hAnsi="Garamond" w:cs="Times New Roman"/>
          <w:sz w:val="24"/>
          <w:szCs w:val="24"/>
        </w:rPr>
        <w:footnoteReference w:id="129"/>
      </w:r>
      <w:r w:rsidR="00161252" w:rsidRPr="00262998">
        <w:rPr>
          <w:rFonts w:ascii="Garamond" w:hAnsi="Garamond" w:cs="Times New Roman"/>
          <w:color w:val="FF0000"/>
          <w:sz w:val="24"/>
          <w:szCs w:val="24"/>
        </w:rPr>
        <w:t xml:space="preserve"> </w:t>
      </w:r>
      <w:r w:rsidR="00161252" w:rsidRPr="00262998">
        <w:rPr>
          <w:rFonts w:ascii="Garamond" w:hAnsi="Garamond" w:cs="Times New Roman"/>
          <w:sz w:val="24"/>
          <w:szCs w:val="24"/>
        </w:rPr>
        <w:t>Thus, increasing the risk in future crisis and emergency situations.</w:t>
      </w:r>
      <w:r w:rsidR="00FB5AB7" w:rsidRPr="00262998">
        <w:rPr>
          <w:rFonts w:ascii="Garamond" w:hAnsi="Garamond" w:cs="Times New Roman"/>
          <w:sz w:val="24"/>
          <w:szCs w:val="24"/>
        </w:rPr>
        <w:t xml:space="preserve"> Right to social security has been guaranteed by the constitution of Nepal, with legislative protection ensured by Social Security Act, 2018 and Contribution based Social Security act, 2018. The Ministry of </w:t>
      </w:r>
      <w:proofErr w:type="spellStart"/>
      <w:r w:rsidR="00363C92" w:rsidRPr="00262998">
        <w:rPr>
          <w:rFonts w:ascii="Garamond" w:hAnsi="Garamond" w:cs="Times New Roman"/>
          <w:sz w:val="24"/>
          <w:szCs w:val="24"/>
        </w:rPr>
        <w:t>Labour</w:t>
      </w:r>
      <w:proofErr w:type="spellEnd"/>
      <w:r w:rsidR="00363C92" w:rsidRPr="00262998">
        <w:rPr>
          <w:rFonts w:ascii="Garamond" w:hAnsi="Garamond" w:cs="Times New Roman"/>
          <w:sz w:val="24"/>
          <w:szCs w:val="24"/>
        </w:rPr>
        <w:t>,</w:t>
      </w:r>
      <w:r w:rsidR="00FB5AB7" w:rsidRPr="00262998">
        <w:rPr>
          <w:rFonts w:ascii="Garamond" w:hAnsi="Garamond" w:cs="Times New Roman"/>
          <w:sz w:val="24"/>
          <w:szCs w:val="24"/>
        </w:rPr>
        <w:t xml:space="preserve"> Employment and Social Security adopted two guidelines to increase the coverage of Social Security Fund to migrants</w:t>
      </w:r>
      <w:r w:rsidR="003D0912" w:rsidRPr="00262998">
        <w:rPr>
          <w:rStyle w:val="FootnoteReference"/>
          <w:rFonts w:ascii="Garamond" w:hAnsi="Garamond" w:cs="Times New Roman"/>
          <w:sz w:val="24"/>
          <w:szCs w:val="24"/>
        </w:rPr>
        <w:footnoteReference w:id="130"/>
      </w:r>
      <w:r w:rsidR="00FB5AB7" w:rsidRPr="00262998">
        <w:rPr>
          <w:rFonts w:ascii="Garamond" w:hAnsi="Garamond" w:cs="Times New Roman"/>
          <w:sz w:val="24"/>
          <w:szCs w:val="24"/>
        </w:rPr>
        <w:t xml:space="preserve"> and workers from informal </w:t>
      </w:r>
      <w:r w:rsidR="002A58DA" w:rsidRPr="00262998">
        <w:rPr>
          <w:rFonts w:ascii="Garamond" w:hAnsi="Garamond" w:cs="Times New Roman"/>
          <w:sz w:val="24"/>
          <w:szCs w:val="24"/>
        </w:rPr>
        <w:t>sector.</w:t>
      </w:r>
      <w:r w:rsidR="00FB5AB7" w:rsidRPr="00262998">
        <w:rPr>
          <w:rFonts w:ascii="Garamond" w:hAnsi="Garamond" w:cs="Times New Roman"/>
          <w:sz w:val="24"/>
          <w:szCs w:val="24"/>
        </w:rPr>
        <w:t xml:space="preserve"> </w:t>
      </w:r>
      <w:r w:rsidR="003D0912" w:rsidRPr="00262998">
        <w:rPr>
          <w:rFonts w:ascii="Garamond" w:hAnsi="Garamond" w:cs="Times New Roman"/>
          <w:sz w:val="24"/>
          <w:szCs w:val="24"/>
        </w:rPr>
        <w:t>With social protection schemes in place in factual scenario according to a study, 30 % people would still require financial assistance for maintaining living conditions/expenses.</w:t>
      </w:r>
      <w:r w:rsidR="003D0912" w:rsidRPr="00262998">
        <w:rPr>
          <w:rStyle w:val="FootnoteReference"/>
          <w:rFonts w:ascii="Garamond" w:hAnsi="Garamond" w:cs="Times New Roman"/>
          <w:sz w:val="24"/>
          <w:szCs w:val="24"/>
        </w:rPr>
        <w:footnoteReference w:id="131"/>
      </w:r>
    </w:p>
    <w:p w14:paraId="4D1A40BA" w14:textId="36D2BB74" w:rsidR="00FE58FC" w:rsidRPr="00262998" w:rsidRDefault="00FE58FC" w:rsidP="00262998">
      <w:pPr>
        <w:spacing w:line="360" w:lineRule="auto"/>
        <w:jc w:val="both"/>
        <w:rPr>
          <w:rFonts w:ascii="Garamond" w:hAnsi="Garamond" w:cs="Times New Roman"/>
          <w:sz w:val="24"/>
          <w:szCs w:val="24"/>
        </w:rPr>
      </w:pPr>
      <w:r>
        <w:rPr>
          <w:rFonts w:ascii="Garamond" w:hAnsi="Garamond" w:cs="Times New Roman"/>
          <w:sz w:val="24"/>
          <w:szCs w:val="24"/>
        </w:rPr>
        <w:t xml:space="preserve">Though bonded </w:t>
      </w:r>
      <w:proofErr w:type="spellStart"/>
      <w:r>
        <w:rPr>
          <w:rFonts w:ascii="Garamond" w:hAnsi="Garamond" w:cs="Times New Roman"/>
          <w:sz w:val="24"/>
          <w:szCs w:val="24"/>
        </w:rPr>
        <w:t>labour</w:t>
      </w:r>
      <w:proofErr w:type="spellEnd"/>
      <w:r>
        <w:rPr>
          <w:rFonts w:ascii="Garamond" w:hAnsi="Garamond" w:cs="Times New Roman"/>
          <w:sz w:val="24"/>
          <w:szCs w:val="24"/>
        </w:rPr>
        <w:t xml:space="preserve"> is prohibited by the law, various forms of bonded </w:t>
      </w:r>
      <w:proofErr w:type="spellStart"/>
      <w:r>
        <w:rPr>
          <w:rFonts w:ascii="Garamond" w:hAnsi="Garamond" w:cs="Times New Roman"/>
          <w:sz w:val="24"/>
          <w:szCs w:val="24"/>
        </w:rPr>
        <w:t>labour</w:t>
      </w:r>
      <w:proofErr w:type="spellEnd"/>
      <w:r>
        <w:rPr>
          <w:rFonts w:ascii="Garamond" w:hAnsi="Garamond" w:cs="Times New Roman"/>
          <w:sz w:val="24"/>
          <w:szCs w:val="24"/>
        </w:rPr>
        <w:t xml:space="preserve"> </w:t>
      </w:r>
      <w:proofErr w:type="gramStart"/>
      <w:r>
        <w:rPr>
          <w:rFonts w:ascii="Garamond" w:hAnsi="Garamond" w:cs="Times New Roman"/>
          <w:sz w:val="24"/>
          <w:szCs w:val="24"/>
        </w:rPr>
        <w:t>is</w:t>
      </w:r>
      <w:proofErr w:type="gramEnd"/>
      <w:r>
        <w:rPr>
          <w:rFonts w:ascii="Garamond" w:hAnsi="Garamond" w:cs="Times New Roman"/>
          <w:sz w:val="24"/>
          <w:szCs w:val="24"/>
        </w:rPr>
        <w:t xml:space="preserve"> still prevalent in Nepal. Forced </w:t>
      </w:r>
      <w:proofErr w:type="spellStart"/>
      <w:r>
        <w:rPr>
          <w:rFonts w:ascii="Garamond" w:hAnsi="Garamond" w:cs="Times New Roman"/>
          <w:sz w:val="24"/>
          <w:szCs w:val="24"/>
        </w:rPr>
        <w:t>labour</w:t>
      </w:r>
      <w:proofErr w:type="spellEnd"/>
      <w:r>
        <w:rPr>
          <w:rFonts w:ascii="Garamond" w:hAnsi="Garamond" w:cs="Times New Roman"/>
          <w:sz w:val="24"/>
          <w:szCs w:val="24"/>
        </w:rPr>
        <w:t xml:space="preserve"> does not come within the definition of human trafficking despite ratification of UN Trafficking Protocol (Palermo Protocol). </w:t>
      </w:r>
    </w:p>
    <w:tbl>
      <w:tblPr>
        <w:tblStyle w:val="TableGrid"/>
        <w:tblW w:w="0" w:type="auto"/>
        <w:tblLook w:val="04A0" w:firstRow="1" w:lastRow="0" w:firstColumn="1" w:lastColumn="0" w:noHBand="0" w:noVBand="1"/>
      </w:tblPr>
      <w:tblGrid>
        <w:gridCol w:w="7195"/>
        <w:gridCol w:w="2155"/>
      </w:tblGrid>
      <w:tr w:rsidR="009721DE" w:rsidRPr="00DA27C5" w14:paraId="7452613C" w14:textId="77777777" w:rsidTr="009721DE">
        <w:tc>
          <w:tcPr>
            <w:tcW w:w="7195" w:type="dxa"/>
          </w:tcPr>
          <w:p w14:paraId="4B14EDDA" w14:textId="2A36DFB1" w:rsidR="009721DE" w:rsidRPr="00DA27C5" w:rsidRDefault="00DA27C5" w:rsidP="00262998">
            <w:pPr>
              <w:spacing w:line="360" w:lineRule="auto"/>
              <w:jc w:val="both"/>
              <w:rPr>
                <w:rFonts w:ascii="Garamond" w:hAnsi="Garamond" w:cs="Times New Roman"/>
                <w:b/>
                <w:bCs/>
                <w:sz w:val="24"/>
                <w:szCs w:val="24"/>
              </w:rPr>
            </w:pPr>
            <w:r>
              <w:rPr>
                <w:rFonts w:ascii="Garamond" w:hAnsi="Garamond" w:cs="Times New Roman"/>
                <w:b/>
                <w:bCs/>
                <w:sz w:val="24"/>
                <w:szCs w:val="24"/>
              </w:rPr>
              <w:t xml:space="preserve">Recommendation: </w:t>
            </w:r>
            <w:proofErr w:type="spellStart"/>
            <w:r>
              <w:rPr>
                <w:rFonts w:ascii="Garamond" w:hAnsi="Garamond" w:cs="Times New Roman"/>
                <w:b/>
                <w:bCs/>
                <w:sz w:val="24"/>
                <w:szCs w:val="24"/>
              </w:rPr>
              <w:t>Labour</w:t>
            </w:r>
            <w:proofErr w:type="spellEnd"/>
            <w:r>
              <w:rPr>
                <w:rFonts w:ascii="Garamond" w:hAnsi="Garamond" w:cs="Times New Roman"/>
                <w:b/>
                <w:bCs/>
                <w:sz w:val="24"/>
                <w:szCs w:val="24"/>
              </w:rPr>
              <w:t xml:space="preserve"> Rights and Right to W</w:t>
            </w:r>
            <w:r w:rsidR="009721DE" w:rsidRPr="00DA27C5">
              <w:rPr>
                <w:rFonts w:ascii="Garamond" w:hAnsi="Garamond" w:cs="Times New Roman"/>
                <w:b/>
                <w:bCs/>
                <w:sz w:val="24"/>
                <w:szCs w:val="24"/>
              </w:rPr>
              <w:t>ork</w:t>
            </w:r>
          </w:p>
        </w:tc>
        <w:tc>
          <w:tcPr>
            <w:tcW w:w="2155" w:type="dxa"/>
          </w:tcPr>
          <w:p w14:paraId="7CF59497" w14:textId="64E742C3" w:rsidR="009721DE" w:rsidRPr="00DA27C5" w:rsidRDefault="009721DE" w:rsidP="00262998">
            <w:pPr>
              <w:spacing w:line="360" w:lineRule="auto"/>
              <w:jc w:val="both"/>
              <w:rPr>
                <w:rFonts w:ascii="Garamond" w:hAnsi="Garamond" w:cs="Times New Roman"/>
                <w:b/>
                <w:bCs/>
                <w:sz w:val="24"/>
                <w:szCs w:val="24"/>
              </w:rPr>
            </w:pPr>
            <w:r w:rsidRPr="00DA27C5">
              <w:rPr>
                <w:rFonts w:ascii="Garamond" w:hAnsi="Garamond" w:cs="Times New Roman"/>
                <w:b/>
                <w:bCs/>
                <w:sz w:val="24"/>
                <w:szCs w:val="24"/>
              </w:rPr>
              <w:t>Status</w:t>
            </w:r>
          </w:p>
        </w:tc>
      </w:tr>
      <w:tr w:rsidR="009721DE" w:rsidRPr="00262998" w14:paraId="51E8D26C" w14:textId="77777777" w:rsidTr="00331396">
        <w:tc>
          <w:tcPr>
            <w:tcW w:w="7195" w:type="dxa"/>
            <w:shd w:val="clear" w:color="auto" w:fill="FFFF00"/>
          </w:tcPr>
          <w:p w14:paraId="176928B8" w14:textId="193E309D" w:rsidR="009721DE" w:rsidRPr="00262998" w:rsidRDefault="009721DE" w:rsidP="00262998">
            <w:pPr>
              <w:spacing w:line="360" w:lineRule="auto"/>
              <w:jc w:val="both"/>
              <w:rPr>
                <w:rFonts w:ascii="Garamond" w:hAnsi="Garamond" w:cs="Times New Roman"/>
                <w:sz w:val="24"/>
                <w:szCs w:val="24"/>
              </w:rPr>
            </w:pPr>
            <w:r w:rsidRPr="00262998">
              <w:rPr>
                <w:rFonts w:ascii="Garamond" w:hAnsi="Garamond" w:cs="Times New Roman"/>
                <w:sz w:val="24"/>
                <w:szCs w:val="24"/>
              </w:rPr>
              <w:t>159.105 Continue to take measures to further strengthen implementation of the Right to Employment Act and the contributory social security system and, in particular, implement targeted interventions for vulnerable groups</w:t>
            </w:r>
            <w:r w:rsidR="001B623F">
              <w:rPr>
                <w:rFonts w:ascii="Garamond" w:hAnsi="Garamond" w:cs="Times New Roman"/>
                <w:sz w:val="24"/>
                <w:szCs w:val="24"/>
              </w:rPr>
              <w:t>.</w:t>
            </w:r>
            <w:r w:rsidRPr="00262998">
              <w:rPr>
                <w:rFonts w:ascii="Garamond" w:hAnsi="Garamond" w:cs="Times New Roman"/>
                <w:sz w:val="24"/>
                <w:szCs w:val="24"/>
              </w:rPr>
              <w:t xml:space="preserve"> (Bhutan</w:t>
            </w:r>
            <w:r w:rsidR="001B623F">
              <w:rPr>
                <w:rFonts w:ascii="Garamond" w:hAnsi="Garamond" w:cs="Times New Roman"/>
                <w:sz w:val="24"/>
                <w:szCs w:val="24"/>
              </w:rPr>
              <w:t>)</w:t>
            </w:r>
            <w:r w:rsidR="00497E8A" w:rsidRPr="00262998">
              <w:rPr>
                <w:rFonts w:ascii="Garamond" w:hAnsi="Garamond" w:cs="Times New Roman"/>
                <w:sz w:val="24"/>
                <w:szCs w:val="24"/>
              </w:rPr>
              <w:t xml:space="preserve"> </w:t>
            </w:r>
            <w:r w:rsidR="00497E8A" w:rsidRPr="00497E8A">
              <w:rPr>
                <w:rFonts w:ascii="Garamond" w:hAnsi="Garamond" w:cs="Times New Roman"/>
                <w:color w:val="0070C0"/>
                <w:sz w:val="24"/>
                <w:szCs w:val="24"/>
              </w:rPr>
              <w:t>Supported</w:t>
            </w:r>
          </w:p>
        </w:tc>
        <w:tc>
          <w:tcPr>
            <w:tcW w:w="2155" w:type="dxa"/>
            <w:shd w:val="clear" w:color="auto" w:fill="FFFF00"/>
          </w:tcPr>
          <w:p w14:paraId="384BE04E" w14:textId="4A13D8FA" w:rsidR="009721DE" w:rsidRPr="00262998" w:rsidRDefault="00497E8A"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r w:rsidR="00FB64EA" w:rsidRPr="00262998" w14:paraId="6C0DC9A9" w14:textId="77777777" w:rsidTr="00FB64EA">
        <w:tc>
          <w:tcPr>
            <w:tcW w:w="7195" w:type="dxa"/>
            <w:shd w:val="clear" w:color="auto" w:fill="FF0000"/>
          </w:tcPr>
          <w:p w14:paraId="091C3EC1" w14:textId="15B86A53" w:rsidR="00FB64EA" w:rsidRPr="00262998" w:rsidRDefault="00FB64EA" w:rsidP="00262998">
            <w:pPr>
              <w:spacing w:line="360" w:lineRule="auto"/>
              <w:jc w:val="both"/>
              <w:rPr>
                <w:rFonts w:ascii="Garamond" w:hAnsi="Garamond" w:cs="Times New Roman"/>
                <w:sz w:val="24"/>
                <w:szCs w:val="24"/>
              </w:rPr>
            </w:pPr>
            <w:r w:rsidRPr="00262998">
              <w:rPr>
                <w:rFonts w:ascii="Garamond" w:hAnsi="Garamond" w:cs="Times New Roman"/>
                <w:sz w:val="24"/>
                <w:szCs w:val="24"/>
              </w:rPr>
              <w:t>159.106 Ratify the ILO Violence and Harassment Convention, 2019 (No. 190) (Namibia);</w:t>
            </w:r>
            <w:r w:rsidR="00497E8A" w:rsidRPr="00262998">
              <w:rPr>
                <w:rFonts w:ascii="Garamond" w:hAnsi="Garamond" w:cs="Times New Roman"/>
                <w:sz w:val="24"/>
                <w:szCs w:val="24"/>
              </w:rPr>
              <w:t xml:space="preserve"> </w:t>
            </w:r>
            <w:r w:rsidR="00497E8A" w:rsidRPr="00497E8A">
              <w:rPr>
                <w:rFonts w:ascii="Garamond" w:hAnsi="Garamond" w:cs="Times New Roman"/>
                <w:color w:val="0070C0"/>
                <w:sz w:val="24"/>
                <w:szCs w:val="24"/>
              </w:rPr>
              <w:t>Noted</w:t>
            </w:r>
          </w:p>
        </w:tc>
        <w:tc>
          <w:tcPr>
            <w:tcW w:w="2155" w:type="dxa"/>
            <w:shd w:val="clear" w:color="auto" w:fill="FF0000"/>
          </w:tcPr>
          <w:p w14:paraId="1BA03494" w14:textId="7677BDDE" w:rsidR="00FB64EA" w:rsidRPr="00262998" w:rsidRDefault="00497E8A"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r w:rsidR="00FB64EA" w:rsidRPr="00262998" w14:paraId="03F6D32A" w14:textId="77777777" w:rsidTr="00FB64EA">
        <w:tc>
          <w:tcPr>
            <w:tcW w:w="7195" w:type="dxa"/>
            <w:shd w:val="clear" w:color="auto" w:fill="FF0000"/>
          </w:tcPr>
          <w:p w14:paraId="713DE1A4" w14:textId="53FA72D3" w:rsidR="00FB64EA" w:rsidRPr="00262998" w:rsidRDefault="00FB64EA" w:rsidP="00262998">
            <w:pPr>
              <w:spacing w:line="360" w:lineRule="auto"/>
              <w:jc w:val="both"/>
              <w:rPr>
                <w:rFonts w:ascii="Garamond" w:hAnsi="Garamond" w:cs="Times New Roman"/>
                <w:sz w:val="24"/>
                <w:szCs w:val="24"/>
              </w:rPr>
            </w:pPr>
            <w:r w:rsidRPr="00262998">
              <w:rPr>
                <w:rFonts w:ascii="Garamond" w:hAnsi="Garamond" w:cs="Times New Roman"/>
                <w:sz w:val="24"/>
                <w:szCs w:val="24"/>
              </w:rPr>
              <w:lastRenderedPageBreak/>
              <w:t>159.107 Ratify the ILO Domestic Workers Convention, 2011 (No. 189) (Namibia);</w:t>
            </w:r>
            <w:r w:rsidR="00497E8A">
              <w:rPr>
                <w:rFonts w:ascii="Garamond" w:hAnsi="Garamond" w:cs="Times New Roman"/>
                <w:sz w:val="24"/>
                <w:szCs w:val="24"/>
              </w:rPr>
              <w:t xml:space="preserve"> </w:t>
            </w:r>
            <w:r w:rsidR="00497E8A" w:rsidRPr="00497E8A">
              <w:rPr>
                <w:rFonts w:ascii="Garamond" w:hAnsi="Garamond" w:cs="Times New Roman"/>
                <w:color w:val="0070C0"/>
                <w:sz w:val="24"/>
                <w:szCs w:val="24"/>
              </w:rPr>
              <w:t>Noted</w:t>
            </w:r>
          </w:p>
        </w:tc>
        <w:tc>
          <w:tcPr>
            <w:tcW w:w="2155" w:type="dxa"/>
            <w:shd w:val="clear" w:color="auto" w:fill="FF0000"/>
          </w:tcPr>
          <w:p w14:paraId="6E0654F9" w14:textId="1101FA8A" w:rsidR="00FB64EA" w:rsidRPr="00262998" w:rsidRDefault="00497E8A"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bl>
    <w:p w14:paraId="336E47FA" w14:textId="77777777" w:rsidR="009721DE" w:rsidRPr="00262998" w:rsidRDefault="009721DE" w:rsidP="00262998">
      <w:pPr>
        <w:spacing w:line="360" w:lineRule="auto"/>
        <w:jc w:val="both"/>
        <w:rPr>
          <w:rFonts w:ascii="Garamond" w:hAnsi="Garamond" w:cs="Times New Roman"/>
          <w:sz w:val="24"/>
          <w:szCs w:val="24"/>
        </w:rPr>
      </w:pPr>
    </w:p>
    <w:p w14:paraId="27FE303A" w14:textId="728BD910" w:rsidR="009721DE" w:rsidRPr="00F376C1" w:rsidRDefault="003C17F3" w:rsidP="00262998">
      <w:pPr>
        <w:pStyle w:val="Heading2"/>
        <w:numPr>
          <w:ilvl w:val="1"/>
          <w:numId w:val="4"/>
        </w:numPr>
        <w:spacing w:line="360" w:lineRule="auto"/>
        <w:rPr>
          <w:rFonts w:ascii="Garamond" w:hAnsi="Garamond"/>
          <w:b/>
          <w:bCs/>
        </w:rPr>
      </w:pPr>
      <w:bookmarkStart w:id="51" w:name="_Toc135308121"/>
      <w:r w:rsidRPr="00F376C1">
        <w:rPr>
          <w:rFonts w:ascii="Garamond" w:hAnsi="Garamond"/>
          <w:b/>
          <w:bCs/>
        </w:rPr>
        <w:t>Advancement of W</w:t>
      </w:r>
      <w:r w:rsidR="009721DE" w:rsidRPr="00F376C1">
        <w:rPr>
          <w:rFonts w:ascii="Garamond" w:hAnsi="Garamond"/>
          <w:b/>
          <w:bCs/>
        </w:rPr>
        <w:t>omen</w:t>
      </w:r>
      <w:bookmarkEnd w:id="51"/>
    </w:p>
    <w:p w14:paraId="43BC13BE" w14:textId="292741CB" w:rsidR="007D4420" w:rsidRPr="00262998" w:rsidRDefault="007D4420" w:rsidP="00262998">
      <w:pPr>
        <w:spacing w:line="360" w:lineRule="auto"/>
        <w:jc w:val="both"/>
        <w:rPr>
          <w:rFonts w:ascii="Garamond" w:hAnsi="Garamond" w:cs="Times New Roman"/>
          <w:sz w:val="24"/>
          <w:szCs w:val="24"/>
        </w:rPr>
      </w:pPr>
      <w:r w:rsidRPr="00262998">
        <w:rPr>
          <w:rFonts w:ascii="Garamond" w:hAnsi="Garamond" w:cs="Times New Roman"/>
          <w:sz w:val="24"/>
          <w:szCs w:val="24"/>
        </w:rPr>
        <w:t>Out of 5 recommendations related to Advancement of Women, Nepal has supported all 5 recommendations. Assessment by the coalition considers that all 1(</w:t>
      </w:r>
      <w:r w:rsidR="008B4051" w:rsidRPr="00262998">
        <w:rPr>
          <w:rFonts w:ascii="Garamond" w:hAnsi="Garamond" w:cs="Times New Roman"/>
          <w:sz w:val="24"/>
          <w:szCs w:val="24"/>
        </w:rPr>
        <w:t>20%</w:t>
      </w:r>
      <w:r w:rsidRPr="00262998">
        <w:rPr>
          <w:rFonts w:ascii="Garamond" w:hAnsi="Garamond" w:cs="Times New Roman"/>
          <w:sz w:val="24"/>
          <w:szCs w:val="24"/>
        </w:rPr>
        <w:t xml:space="preserve">) recommendation has </w:t>
      </w:r>
      <w:r w:rsidR="008B4051" w:rsidRPr="00262998">
        <w:rPr>
          <w:rFonts w:ascii="Garamond" w:hAnsi="Garamond" w:cs="Times New Roman"/>
          <w:sz w:val="24"/>
          <w:szCs w:val="24"/>
        </w:rPr>
        <w:t>been implemented</w:t>
      </w:r>
      <w:r w:rsidRPr="00262998">
        <w:rPr>
          <w:rFonts w:ascii="Garamond" w:hAnsi="Garamond" w:cs="Times New Roman"/>
          <w:sz w:val="24"/>
          <w:szCs w:val="24"/>
        </w:rPr>
        <w:t xml:space="preserve"> and </w:t>
      </w:r>
      <w:r w:rsidR="008B4051" w:rsidRPr="00262998">
        <w:rPr>
          <w:rFonts w:ascii="Garamond" w:hAnsi="Garamond" w:cs="Times New Roman"/>
          <w:sz w:val="24"/>
          <w:szCs w:val="24"/>
        </w:rPr>
        <w:t>4</w:t>
      </w:r>
      <w:r w:rsidRPr="00262998">
        <w:rPr>
          <w:rFonts w:ascii="Garamond" w:hAnsi="Garamond" w:cs="Times New Roman"/>
          <w:sz w:val="24"/>
          <w:szCs w:val="24"/>
        </w:rPr>
        <w:t xml:space="preserve"> (</w:t>
      </w:r>
      <w:r w:rsidR="008B4051" w:rsidRPr="00262998">
        <w:rPr>
          <w:rFonts w:ascii="Garamond" w:hAnsi="Garamond" w:cs="Times New Roman"/>
          <w:sz w:val="24"/>
          <w:szCs w:val="24"/>
        </w:rPr>
        <w:t>80%</w:t>
      </w:r>
      <w:r w:rsidRPr="00262998">
        <w:rPr>
          <w:rFonts w:ascii="Garamond" w:hAnsi="Garamond" w:cs="Times New Roman"/>
          <w:sz w:val="24"/>
          <w:szCs w:val="24"/>
        </w:rPr>
        <w:t xml:space="preserve">) recommendations </w:t>
      </w:r>
      <w:r w:rsidR="008B4051" w:rsidRPr="00262998">
        <w:rPr>
          <w:rFonts w:ascii="Garamond" w:hAnsi="Garamond" w:cs="Times New Roman"/>
          <w:sz w:val="24"/>
          <w:szCs w:val="24"/>
        </w:rPr>
        <w:t>have been partially implemented.</w:t>
      </w:r>
    </w:p>
    <w:p w14:paraId="7F6460B0" w14:textId="1F20FA08" w:rsidR="008B4051" w:rsidRPr="00262998" w:rsidRDefault="008B4051" w:rsidP="00262998">
      <w:pPr>
        <w:spacing w:line="360" w:lineRule="auto"/>
        <w:jc w:val="both"/>
        <w:rPr>
          <w:rFonts w:ascii="Garamond" w:hAnsi="Garamond" w:cs="Times New Roman"/>
          <w:sz w:val="24"/>
          <w:szCs w:val="24"/>
        </w:rPr>
      </w:pPr>
      <w:r w:rsidRPr="00262998">
        <w:rPr>
          <w:rFonts w:ascii="Garamond" w:hAnsi="Garamond" w:cs="Times New Roman"/>
          <w:noProof/>
          <w:sz w:val="24"/>
          <w:szCs w:val="24"/>
        </w:rPr>
        <w:drawing>
          <wp:inline distT="0" distB="0" distL="0" distR="0" wp14:anchorId="4F24D9CD" wp14:editId="053BAB1B">
            <wp:extent cx="5486400" cy="3200400"/>
            <wp:effectExtent l="0" t="0" r="19050" b="19050"/>
            <wp:docPr id="126070601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A1803EE" w14:textId="77777777" w:rsidR="008B4051" w:rsidRPr="00262998" w:rsidRDefault="008B4051" w:rsidP="00262998">
      <w:pPr>
        <w:spacing w:line="360" w:lineRule="auto"/>
        <w:jc w:val="both"/>
        <w:rPr>
          <w:rFonts w:ascii="Garamond" w:hAnsi="Garamond" w:cs="Times New Roman"/>
          <w:sz w:val="24"/>
          <w:szCs w:val="24"/>
        </w:rPr>
      </w:pPr>
    </w:p>
    <w:p w14:paraId="63B1630C" w14:textId="77777777" w:rsidR="008B4051" w:rsidRPr="00262998" w:rsidRDefault="008B4051" w:rsidP="00262998">
      <w:pPr>
        <w:spacing w:line="360" w:lineRule="auto"/>
        <w:jc w:val="both"/>
        <w:rPr>
          <w:rFonts w:ascii="Garamond" w:hAnsi="Garamond" w:cs="Times New Roman"/>
          <w:sz w:val="24"/>
          <w:szCs w:val="24"/>
        </w:rPr>
      </w:pPr>
    </w:p>
    <w:p w14:paraId="17D9C923" w14:textId="2DE92B50" w:rsidR="00A53871" w:rsidRPr="00262998" w:rsidRDefault="004C39C5" w:rsidP="00262998">
      <w:pPr>
        <w:spacing w:line="360" w:lineRule="auto"/>
        <w:jc w:val="both"/>
        <w:rPr>
          <w:rFonts w:ascii="Garamond" w:hAnsi="Garamond" w:cs="Times New Roman"/>
          <w:sz w:val="24"/>
          <w:szCs w:val="24"/>
        </w:rPr>
      </w:pPr>
      <w:r w:rsidRPr="00262998">
        <w:rPr>
          <w:rFonts w:ascii="Garamond" w:hAnsi="Garamond" w:cs="Times New Roman"/>
          <w:sz w:val="24"/>
          <w:szCs w:val="24"/>
        </w:rPr>
        <w:t>Nepal has adopted several programs specific towards women advancement and empowerment. A recent example of this is a four-year program “Empowered Women, Prosperous Nepal”, a joint program launched by the government along with EU and UN.</w:t>
      </w:r>
      <w:r w:rsidRPr="00262998">
        <w:rPr>
          <w:rStyle w:val="FootnoteReference"/>
          <w:rFonts w:ascii="Garamond" w:hAnsi="Garamond" w:cs="Times New Roman"/>
          <w:sz w:val="24"/>
          <w:szCs w:val="24"/>
        </w:rPr>
        <w:footnoteReference w:id="132"/>
      </w:r>
      <w:r w:rsidRPr="00262998">
        <w:rPr>
          <w:rFonts w:ascii="Garamond" w:hAnsi="Garamond" w:cs="Times New Roman"/>
          <w:sz w:val="24"/>
          <w:szCs w:val="24"/>
        </w:rPr>
        <w:t xml:space="preserve"> </w:t>
      </w:r>
      <w:r w:rsidR="00210A11" w:rsidRPr="00262998">
        <w:rPr>
          <w:rFonts w:ascii="Garamond" w:hAnsi="Garamond" w:cs="Times New Roman"/>
          <w:sz w:val="24"/>
          <w:szCs w:val="24"/>
        </w:rPr>
        <w:t xml:space="preserve"> There is also a National gender equality policy ,2018 in place along with</w:t>
      </w:r>
      <w:r w:rsidRPr="00262998">
        <w:rPr>
          <w:rFonts w:ascii="Garamond" w:hAnsi="Garamond" w:cs="Times New Roman"/>
          <w:sz w:val="24"/>
          <w:szCs w:val="24"/>
        </w:rPr>
        <w:t xml:space="preserve"> </w:t>
      </w:r>
      <w:r w:rsidR="00210A11" w:rsidRPr="00262998">
        <w:rPr>
          <w:rFonts w:ascii="Garamond" w:hAnsi="Garamond" w:cs="Times New Roman"/>
          <w:sz w:val="24"/>
          <w:szCs w:val="24"/>
        </w:rPr>
        <w:t>reference</w:t>
      </w:r>
      <w:r w:rsidRPr="00262998">
        <w:rPr>
          <w:rFonts w:ascii="Garamond" w:hAnsi="Garamond" w:cs="Times New Roman"/>
          <w:sz w:val="24"/>
          <w:szCs w:val="24"/>
        </w:rPr>
        <w:t xml:space="preserve"> to the Judiciary the National Judicial Academy (NJA) has formulated a Gender Equality and Social Inclusion Strategy for the Judiciary </w:t>
      </w:r>
      <w:r w:rsidR="00C90118" w:rsidRPr="00262998">
        <w:rPr>
          <w:rFonts w:ascii="Garamond" w:hAnsi="Garamond" w:cs="Times New Roman"/>
          <w:sz w:val="24"/>
          <w:szCs w:val="24"/>
        </w:rPr>
        <w:t>(2021</w:t>
      </w:r>
      <w:r w:rsidRPr="00262998">
        <w:rPr>
          <w:rFonts w:ascii="Garamond" w:hAnsi="Garamond" w:cs="Times New Roman"/>
          <w:sz w:val="24"/>
          <w:szCs w:val="24"/>
        </w:rPr>
        <w:t>/22-</w:t>
      </w:r>
      <w:r w:rsidRPr="00262998">
        <w:rPr>
          <w:rFonts w:ascii="Garamond" w:hAnsi="Garamond" w:cs="Times New Roman"/>
          <w:sz w:val="24"/>
          <w:szCs w:val="24"/>
        </w:rPr>
        <w:lastRenderedPageBreak/>
        <w:t>2025</w:t>
      </w:r>
      <w:r w:rsidR="00C90118" w:rsidRPr="00262998">
        <w:rPr>
          <w:rFonts w:ascii="Garamond" w:hAnsi="Garamond" w:cs="Times New Roman"/>
          <w:sz w:val="24"/>
          <w:szCs w:val="24"/>
        </w:rPr>
        <w:t>/26)</w:t>
      </w:r>
      <w:r w:rsidRPr="00262998">
        <w:rPr>
          <w:rFonts w:ascii="Garamond" w:hAnsi="Garamond" w:cs="Times New Roman"/>
          <w:sz w:val="24"/>
          <w:szCs w:val="24"/>
        </w:rPr>
        <w:t xml:space="preserve"> with an aim of making judicial service “gender friendly” and socially inclusive.</w:t>
      </w:r>
      <w:r w:rsidRPr="00262998">
        <w:rPr>
          <w:rStyle w:val="FootnoteReference"/>
          <w:rFonts w:ascii="Garamond" w:hAnsi="Garamond" w:cs="Times New Roman"/>
          <w:sz w:val="24"/>
          <w:szCs w:val="24"/>
        </w:rPr>
        <w:footnoteReference w:id="133"/>
      </w:r>
      <w:r w:rsidR="00196C93" w:rsidRPr="00262998">
        <w:rPr>
          <w:rFonts w:ascii="Garamond" w:hAnsi="Garamond" w:cs="Times New Roman"/>
          <w:sz w:val="24"/>
          <w:szCs w:val="24"/>
        </w:rPr>
        <w:t>With these initiatives efforts have been started to include gender inclusive policies in judiciary and other branches of governance.</w:t>
      </w:r>
      <w:r w:rsidR="00210A11" w:rsidRPr="00262998">
        <w:rPr>
          <w:rFonts w:ascii="Garamond" w:hAnsi="Garamond" w:cs="Times New Roman"/>
          <w:sz w:val="24"/>
          <w:szCs w:val="24"/>
        </w:rPr>
        <w:t xml:space="preserve"> There is a yearly work plan against </w:t>
      </w:r>
      <w:r w:rsidR="00196C93" w:rsidRPr="00262998">
        <w:rPr>
          <w:rFonts w:ascii="Garamond" w:hAnsi="Garamond" w:cs="Times New Roman"/>
          <w:sz w:val="24"/>
          <w:szCs w:val="24"/>
        </w:rPr>
        <w:t>gender-based</w:t>
      </w:r>
      <w:r w:rsidR="00210A11" w:rsidRPr="00262998">
        <w:rPr>
          <w:rFonts w:ascii="Garamond" w:hAnsi="Garamond" w:cs="Times New Roman"/>
          <w:sz w:val="24"/>
          <w:szCs w:val="24"/>
        </w:rPr>
        <w:t xml:space="preserve"> violence along with programs such as “President Women upliftment program” capable of facilitating women empowerment in practice.</w:t>
      </w:r>
      <w:r w:rsidR="00210A11" w:rsidRPr="00262998">
        <w:rPr>
          <w:rStyle w:val="FootnoteReference"/>
          <w:rFonts w:ascii="Garamond" w:hAnsi="Garamond" w:cs="Times New Roman"/>
          <w:sz w:val="24"/>
          <w:szCs w:val="24"/>
        </w:rPr>
        <w:footnoteReference w:id="134"/>
      </w:r>
      <w:r w:rsidR="0095584F" w:rsidRPr="00262998">
        <w:rPr>
          <w:rFonts w:ascii="Garamond" w:hAnsi="Garamond" w:cs="Times New Roman"/>
          <w:sz w:val="24"/>
          <w:szCs w:val="24"/>
        </w:rPr>
        <w:t xml:space="preserve"> </w:t>
      </w:r>
    </w:p>
    <w:p w14:paraId="3663FF85" w14:textId="16F12D11" w:rsidR="003D0912" w:rsidRPr="00262998" w:rsidRDefault="0095584F" w:rsidP="00262998">
      <w:pPr>
        <w:spacing w:line="360" w:lineRule="auto"/>
        <w:jc w:val="both"/>
        <w:rPr>
          <w:rFonts w:ascii="Garamond" w:hAnsi="Garamond" w:cs="Times New Roman"/>
          <w:sz w:val="24"/>
          <w:szCs w:val="24"/>
        </w:rPr>
      </w:pPr>
      <w:r w:rsidRPr="00262998">
        <w:rPr>
          <w:rFonts w:ascii="Garamond" w:hAnsi="Garamond" w:cs="Times New Roman"/>
          <w:sz w:val="24"/>
          <w:szCs w:val="24"/>
        </w:rPr>
        <w:t>Although progressing in various regions only 11.8 % women</w:t>
      </w:r>
      <w:r w:rsidR="00C66107" w:rsidRPr="00262998">
        <w:rPr>
          <w:rFonts w:ascii="Garamond" w:hAnsi="Garamond" w:cs="Times New Roman"/>
          <w:sz w:val="24"/>
          <w:szCs w:val="24"/>
        </w:rPr>
        <w:t xml:space="preserve"> in families owning property in</w:t>
      </w:r>
      <w:r w:rsidRPr="00262998">
        <w:rPr>
          <w:rFonts w:ascii="Garamond" w:hAnsi="Garamond" w:cs="Times New Roman"/>
          <w:sz w:val="24"/>
          <w:szCs w:val="24"/>
        </w:rPr>
        <w:t xml:space="preserve"> </w:t>
      </w:r>
      <w:proofErr w:type="spellStart"/>
      <w:r w:rsidRPr="00F376C1">
        <w:rPr>
          <w:rFonts w:ascii="Garamond" w:hAnsi="Garamond" w:cs="Times New Roman"/>
          <w:i/>
          <w:iCs/>
          <w:sz w:val="24"/>
          <w:szCs w:val="24"/>
        </w:rPr>
        <w:t>Sudhurpaschim</w:t>
      </w:r>
      <w:proofErr w:type="spellEnd"/>
      <w:r w:rsidR="00C66107" w:rsidRPr="00262998">
        <w:rPr>
          <w:rFonts w:ascii="Garamond" w:hAnsi="Garamond" w:cs="Times New Roman"/>
          <w:sz w:val="24"/>
          <w:szCs w:val="24"/>
        </w:rPr>
        <w:t>. 45 % of Cottage and small industries are run by women and there are concessions on land registration that belong to women.</w:t>
      </w:r>
      <w:r w:rsidR="00C66107" w:rsidRPr="00262998">
        <w:rPr>
          <w:rStyle w:val="FootnoteReference"/>
          <w:rFonts w:ascii="Garamond" w:hAnsi="Garamond" w:cs="Times New Roman"/>
          <w:sz w:val="24"/>
          <w:szCs w:val="24"/>
        </w:rPr>
        <w:footnoteReference w:id="135"/>
      </w:r>
      <w:r w:rsidR="00C66107" w:rsidRPr="00262998">
        <w:rPr>
          <w:rFonts w:ascii="Garamond" w:hAnsi="Garamond" w:cs="Times New Roman"/>
          <w:sz w:val="24"/>
          <w:szCs w:val="24"/>
        </w:rPr>
        <w:t xml:space="preserve"> With gradual progress </w:t>
      </w:r>
      <w:r w:rsidR="00A53871" w:rsidRPr="00262998">
        <w:rPr>
          <w:rFonts w:ascii="Garamond" w:hAnsi="Garamond" w:cs="Times New Roman"/>
          <w:sz w:val="24"/>
          <w:szCs w:val="24"/>
        </w:rPr>
        <w:t>in some socio-economic and political indicators gender discrimination remains pervasive in all sectors and full implementation of constitutional guarantees remain to be realized.</w:t>
      </w:r>
    </w:p>
    <w:tbl>
      <w:tblPr>
        <w:tblStyle w:val="TableGrid"/>
        <w:tblW w:w="0" w:type="auto"/>
        <w:tblLook w:val="04A0" w:firstRow="1" w:lastRow="0" w:firstColumn="1" w:lastColumn="0" w:noHBand="0" w:noVBand="1"/>
      </w:tblPr>
      <w:tblGrid>
        <w:gridCol w:w="7195"/>
        <w:gridCol w:w="2155"/>
      </w:tblGrid>
      <w:tr w:rsidR="009721DE" w:rsidRPr="00DA27C5" w14:paraId="449C8FFE" w14:textId="77777777" w:rsidTr="009721DE">
        <w:tc>
          <w:tcPr>
            <w:tcW w:w="7195" w:type="dxa"/>
          </w:tcPr>
          <w:p w14:paraId="2D746F41" w14:textId="6C9A1B27" w:rsidR="009721DE" w:rsidRPr="00DA27C5" w:rsidRDefault="00DA27C5" w:rsidP="00262998">
            <w:pPr>
              <w:spacing w:line="360" w:lineRule="auto"/>
              <w:jc w:val="both"/>
              <w:rPr>
                <w:rFonts w:ascii="Garamond" w:hAnsi="Garamond" w:cs="Times New Roman"/>
                <w:b/>
                <w:bCs/>
                <w:sz w:val="24"/>
                <w:szCs w:val="24"/>
              </w:rPr>
            </w:pPr>
            <w:r>
              <w:rPr>
                <w:rFonts w:ascii="Garamond" w:hAnsi="Garamond" w:cs="Times New Roman"/>
                <w:b/>
                <w:bCs/>
                <w:sz w:val="24"/>
                <w:szCs w:val="24"/>
              </w:rPr>
              <w:t>Recommendation: Advancement of W</w:t>
            </w:r>
            <w:r w:rsidR="009721DE" w:rsidRPr="00DA27C5">
              <w:rPr>
                <w:rFonts w:ascii="Garamond" w:hAnsi="Garamond" w:cs="Times New Roman"/>
                <w:b/>
                <w:bCs/>
                <w:sz w:val="24"/>
                <w:szCs w:val="24"/>
              </w:rPr>
              <w:t xml:space="preserve">omen </w:t>
            </w:r>
          </w:p>
        </w:tc>
        <w:tc>
          <w:tcPr>
            <w:tcW w:w="2155" w:type="dxa"/>
          </w:tcPr>
          <w:p w14:paraId="66DCEDD2" w14:textId="267DBD62" w:rsidR="009721DE" w:rsidRPr="00DA27C5" w:rsidRDefault="009721DE" w:rsidP="00262998">
            <w:pPr>
              <w:spacing w:line="360" w:lineRule="auto"/>
              <w:jc w:val="both"/>
              <w:rPr>
                <w:rFonts w:ascii="Garamond" w:hAnsi="Garamond" w:cs="Times New Roman"/>
                <w:b/>
                <w:bCs/>
                <w:sz w:val="24"/>
                <w:szCs w:val="24"/>
              </w:rPr>
            </w:pPr>
            <w:r w:rsidRPr="00DA27C5">
              <w:rPr>
                <w:rFonts w:ascii="Garamond" w:hAnsi="Garamond" w:cs="Times New Roman"/>
                <w:b/>
                <w:bCs/>
                <w:sz w:val="24"/>
                <w:szCs w:val="24"/>
              </w:rPr>
              <w:t>Status</w:t>
            </w:r>
          </w:p>
        </w:tc>
      </w:tr>
      <w:tr w:rsidR="009721DE" w:rsidRPr="00262998" w14:paraId="0FCA3F02" w14:textId="77777777" w:rsidTr="00196C93">
        <w:tc>
          <w:tcPr>
            <w:tcW w:w="7195" w:type="dxa"/>
            <w:shd w:val="clear" w:color="auto" w:fill="FFFF00"/>
          </w:tcPr>
          <w:p w14:paraId="454CE308" w14:textId="391FA2BD" w:rsidR="009721DE" w:rsidRPr="00262998" w:rsidRDefault="009721DE" w:rsidP="00262998">
            <w:pPr>
              <w:spacing w:line="360" w:lineRule="auto"/>
              <w:jc w:val="both"/>
              <w:rPr>
                <w:rFonts w:ascii="Garamond" w:hAnsi="Garamond" w:cs="Times New Roman"/>
                <w:sz w:val="24"/>
                <w:szCs w:val="24"/>
              </w:rPr>
            </w:pPr>
            <w:r w:rsidRPr="00262998">
              <w:rPr>
                <w:rFonts w:ascii="Garamond" w:hAnsi="Garamond" w:cs="Times New Roman"/>
                <w:sz w:val="24"/>
                <w:szCs w:val="24"/>
              </w:rPr>
              <w:t>159.156 Further enhance the empowerment of women through education, awareness-raising, training for skills development and employment (Lao People’s Democratic Republic);</w:t>
            </w:r>
            <w:r w:rsidR="00497E8A">
              <w:rPr>
                <w:rFonts w:ascii="Garamond" w:hAnsi="Garamond" w:cs="Times New Roman"/>
                <w:sz w:val="24"/>
                <w:szCs w:val="24"/>
              </w:rPr>
              <w:t xml:space="preserve"> </w:t>
            </w:r>
            <w:r w:rsidR="00497E8A" w:rsidRPr="00497E8A">
              <w:rPr>
                <w:rFonts w:ascii="Garamond" w:hAnsi="Garamond" w:cs="Times New Roman"/>
                <w:color w:val="0070C0"/>
                <w:sz w:val="24"/>
                <w:szCs w:val="24"/>
              </w:rPr>
              <w:t>Supported</w:t>
            </w:r>
          </w:p>
        </w:tc>
        <w:tc>
          <w:tcPr>
            <w:tcW w:w="2155" w:type="dxa"/>
            <w:shd w:val="clear" w:color="auto" w:fill="FFFF00"/>
          </w:tcPr>
          <w:p w14:paraId="31AE88FE" w14:textId="6E1495AD" w:rsidR="009721DE" w:rsidRPr="00262998" w:rsidRDefault="00497E8A"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r w:rsidR="009721DE" w:rsidRPr="00262998" w14:paraId="762A9A75" w14:textId="77777777" w:rsidTr="00196C93">
        <w:tc>
          <w:tcPr>
            <w:tcW w:w="7195" w:type="dxa"/>
            <w:shd w:val="clear" w:color="auto" w:fill="FFFF00"/>
          </w:tcPr>
          <w:p w14:paraId="5CDFF52F" w14:textId="58C3C55A" w:rsidR="009721DE" w:rsidRPr="00262998" w:rsidRDefault="009721DE" w:rsidP="00262998">
            <w:pPr>
              <w:spacing w:line="360" w:lineRule="auto"/>
              <w:jc w:val="both"/>
              <w:rPr>
                <w:rFonts w:ascii="Garamond" w:hAnsi="Garamond" w:cs="Times New Roman"/>
                <w:sz w:val="24"/>
                <w:szCs w:val="24"/>
              </w:rPr>
            </w:pPr>
            <w:r w:rsidRPr="00262998">
              <w:rPr>
                <w:rFonts w:ascii="Garamond" w:hAnsi="Garamond" w:cs="Times New Roman"/>
                <w:sz w:val="24"/>
                <w:szCs w:val="24"/>
              </w:rPr>
              <w:t>159.160 Continue efforts to promote women’s empowerment (Bahrain);</w:t>
            </w:r>
            <w:r w:rsidR="00497E8A">
              <w:rPr>
                <w:rFonts w:ascii="Garamond" w:hAnsi="Garamond" w:cs="Times New Roman"/>
                <w:sz w:val="24"/>
                <w:szCs w:val="24"/>
              </w:rPr>
              <w:t xml:space="preserve"> </w:t>
            </w:r>
            <w:r w:rsidR="00497E8A" w:rsidRPr="00497E8A">
              <w:rPr>
                <w:rFonts w:ascii="Garamond" w:hAnsi="Garamond" w:cs="Times New Roman"/>
                <w:color w:val="0070C0"/>
                <w:sz w:val="24"/>
                <w:szCs w:val="24"/>
              </w:rPr>
              <w:t>Supported</w:t>
            </w:r>
          </w:p>
        </w:tc>
        <w:tc>
          <w:tcPr>
            <w:tcW w:w="2155" w:type="dxa"/>
            <w:shd w:val="clear" w:color="auto" w:fill="FFFF00"/>
          </w:tcPr>
          <w:p w14:paraId="16CDF487" w14:textId="0F82FC72" w:rsidR="009721DE" w:rsidRPr="00262998" w:rsidRDefault="00497E8A"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r w:rsidR="009721DE" w:rsidRPr="00262998" w14:paraId="44B235B1" w14:textId="77777777" w:rsidTr="00196C93">
        <w:tc>
          <w:tcPr>
            <w:tcW w:w="7195" w:type="dxa"/>
            <w:shd w:val="clear" w:color="auto" w:fill="92D050"/>
          </w:tcPr>
          <w:p w14:paraId="5B747C47" w14:textId="140468C5" w:rsidR="009721DE" w:rsidRPr="00262998" w:rsidRDefault="009721DE" w:rsidP="00262998">
            <w:pPr>
              <w:spacing w:line="360" w:lineRule="auto"/>
              <w:jc w:val="both"/>
              <w:rPr>
                <w:rFonts w:ascii="Garamond" w:hAnsi="Garamond" w:cs="Times New Roman"/>
                <w:sz w:val="24"/>
                <w:szCs w:val="24"/>
              </w:rPr>
            </w:pPr>
            <w:r w:rsidRPr="00262998">
              <w:rPr>
                <w:rFonts w:ascii="Garamond" w:hAnsi="Garamond" w:cs="Times New Roman"/>
                <w:sz w:val="24"/>
                <w:szCs w:val="24"/>
              </w:rPr>
              <w:t>159.168 Expedite the adoption of a national action plan on gender empowerment and include measures to combat gender-based violence (Cyprus);</w:t>
            </w:r>
            <w:r w:rsidR="00497E8A">
              <w:rPr>
                <w:rFonts w:ascii="Garamond" w:hAnsi="Garamond" w:cs="Times New Roman"/>
                <w:sz w:val="24"/>
                <w:szCs w:val="24"/>
              </w:rPr>
              <w:t xml:space="preserve"> </w:t>
            </w:r>
            <w:r w:rsidR="00497E8A" w:rsidRPr="00497E8A">
              <w:rPr>
                <w:rFonts w:ascii="Garamond" w:hAnsi="Garamond" w:cs="Times New Roman"/>
                <w:color w:val="0070C0"/>
                <w:sz w:val="24"/>
                <w:szCs w:val="24"/>
              </w:rPr>
              <w:t>Supported</w:t>
            </w:r>
          </w:p>
        </w:tc>
        <w:tc>
          <w:tcPr>
            <w:tcW w:w="2155" w:type="dxa"/>
            <w:shd w:val="clear" w:color="auto" w:fill="92D050"/>
          </w:tcPr>
          <w:p w14:paraId="1ED0A0B6" w14:textId="5EEE6055" w:rsidR="009721DE" w:rsidRPr="00262998" w:rsidRDefault="00497E8A" w:rsidP="00262998">
            <w:pPr>
              <w:spacing w:line="360" w:lineRule="auto"/>
              <w:jc w:val="both"/>
              <w:rPr>
                <w:rFonts w:ascii="Garamond" w:hAnsi="Garamond" w:cs="Times New Roman"/>
                <w:sz w:val="24"/>
                <w:szCs w:val="24"/>
              </w:rPr>
            </w:pPr>
            <w:r>
              <w:rPr>
                <w:rFonts w:ascii="Garamond" w:hAnsi="Garamond" w:cs="Times New Roman"/>
                <w:sz w:val="24"/>
                <w:szCs w:val="24"/>
              </w:rPr>
              <w:t>Fully Implemented</w:t>
            </w:r>
          </w:p>
        </w:tc>
      </w:tr>
      <w:tr w:rsidR="00497E8A" w:rsidRPr="00262998" w14:paraId="5EB7F79B" w14:textId="77777777" w:rsidTr="00196C93">
        <w:tc>
          <w:tcPr>
            <w:tcW w:w="7195" w:type="dxa"/>
            <w:shd w:val="clear" w:color="auto" w:fill="FFFF00"/>
          </w:tcPr>
          <w:p w14:paraId="03C29D66" w14:textId="4E18D4AB" w:rsidR="00497E8A" w:rsidRPr="00262998" w:rsidRDefault="00497E8A" w:rsidP="00262998">
            <w:pPr>
              <w:spacing w:line="360" w:lineRule="auto"/>
              <w:jc w:val="both"/>
              <w:rPr>
                <w:rFonts w:ascii="Garamond" w:hAnsi="Garamond" w:cs="Times New Roman"/>
                <w:sz w:val="24"/>
                <w:szCs w:val="24"/>
              </w:rPr>
            </w:pPr>
            <w:r w:rsidRPr="00262998">
              <w:rPr>
                <w:rFonts w:ascii="Garamond" w:hAnsi="Garamond" w:cs="Times New Roman"/>
                <w:sz w:val="24"/>
                <w:szCs w:val="24"/>
              </w:rPr>
              <w:t>159.180 Continue its efforts to promote the rights of women and girls, also with a view to empowering them in society (Islamic Republic of Iran);</w:t>
            </w:r>
            <w:r>
              <w:rPr>
                <w:rFonts w:ascii="Garamond" w:hAnsi="Garamond" w:cs="Times New Roman"/>
                <w:sz w:val="24"/>
                <w:szCs w:val="24"/>
              </w:rPr>
              <w:t xml:space="preserve"> </w:t>
            </w:r>
            <w:r w:rsidRPr="00497E8A">
              <w:rPr>
                <w:rFonts w:ascii="Garamond" w:hAnsi="Garamond" w:cs="Times New Roman"/>
                <w:color w:val="0070C0"/>
                <w:sz w:val="24"/>
                <w:szCs w:val="24"/>
              </w:rPr>
              <w:t>Supported</w:t>
            </w:r>
          </w:p>
        </w:tc>
        <w:tc>
          <w:tcPr>
            <w:tcW w:w="2155" w:type="dxa"/>
            <w:shd w:val="clear" w:color="auto" w:fill="FFFF00"/>
          </w:tcPr>
          <w:p w14:paraId="5C1CFA37" w14:textId="11C41C75" w:rsidR="00497E8A" w:rsidRPr="00262998" w:rsidRDefault="00497E8A" w:rsidP="00262998">
            <w:pPr>
              <w:spacing w:line="360" w:lineRule="auto"/>
              <w:jc w:val="both"/>
              <w:rPr>
                <w:rFonts w:ascii="Garamond" w:hAnsi="Garamond" w:cs="Times New Roman"/>
                <w:sz w:val="24"/>
                <w:szCs w:val="24"/>
              </w:rPr>
            </w:pPr>
            <w:r w:rsidRPr="005A5ADE">
              <w:rPr>
                <w:rFonts w:ascii="Garamond" w:hAnsi="Garamond" w:cs="Times New Roman"/>
                <w:sz w:val="24"/>
                <w:szCs w:val="24"/>
              </w:rPr>
              <w:t>Partially Implemented</w:t>
            </w:r>
          </w:p>
        </w:tc>
      </w:tr>
      <w:tr w:rsidR="00497E8A" w:rsidRPr="00262998" w14:paraId="4D608203" w14:textId="77777777" w:rsidTr="00196C93">
        <w:tc>
          <w:tcPr>
            <w:tcW w:w="7195" w:type="dxa"/>
            <w:shd w:val="clear" w:color="auto" w:fill="FFFF00"/>
          </w:tcPr>
          <w:p w14:paraId="52A2D72A" w14:textId="0012D8D2" w:rsidR="00497E8A" w:rsidRPr="00262998" w:rsidRDefault="00497E8A" w:rsidP="00262998">
            <w:pPr>
              <w:spacing w:line="360" w:lineRule="auto"/>
              <w:jc w:val="both"/>
              <w:rPr>
                <w:rFonts w:ascii="Garamond" w:hAnsi="Garamond" w:cs="Times New Roman"/>
                <w:sz w:val="24"/>
                <w:szCs w:val="24"/>
              </w:rPr>
            </w:pPr>
            <w:r w:rsidRPr="00262998">
              <w:rPr>
                <w:rFonts w:ascii="Garamond" w:hAnsi="Garamond" w:cs="Times New Roman"/>
                <w:sz w:val="24"/>
                <w:szCs w:val="24"/>
              </w:rPr>
              <w:t>159.182 Increase efforts to achieve effective equality between women and men, especially in the judiciary, the law enforcement institutions and the diplomatic corps (Iraq);</w:t>
            </w:r>
            <w:r>
              <w:rPr>
                <w:rFonts w:ascii="Garamond" w:hAnsi="Garamond" w:cs="Times New Roman"/>
                <w:sz w:val="24"/>
                <w:szCs w:val="24"/>
              </w:rPr>
              <w:t xml:space="preserve"> </w:t>
            </w:r>
            <w:r w:rsidRPr="00497E8A">
              <w:rPr>
                <w:rFonts w:ascii="Garamond" w:hAnsi="Garamond" w:cs="Times New Roman"/>
                <w:color w:val="0070C0"/>
                <w:sz w:val="24"/>
                <w:szCs w:val="24"/>
              </w:rPr>
              <w:t>Supported</w:t>
            </w:r>
          </w:p>
        </w:tc>
        <w:tc>
          <w:tcPr>
            <w:tcW w:w="2155" w:type="dxa"/>
            <w:shd w:val="clear" w:color="auto" w:fill="FFFF00"/>
          </w:tcPr>
          <w:p w14:paraId="4C2548A3" w14:textId="1014AB30" w:rsidR="00497E8A" w:rsidRPr="00262998" w:rsidRDefault="00497E8A" w:rsidP="00262998">
            <w:pPr>
              <w:spacing w:line="360" w:lineRule="auto"/>
              <w:jc w:val="both"/>
              <w:rPr>
                <w:rFonts w:ascii="Garamond" w:hAnsi="Garamond" w:cs="Times New Roman"/>
                <w:sz w:val="24"/>
                <w:szCs w:val="24"/>
              </w:rPr>
            </w:pPr>
            <w:r w:rsidRPr="005A5ADE">
              <w:rPr>
                <w:rFonts w:ascii="Garamond" w:hAnsi="Garamond" w:cs="Times New Roman"/>
                <w:sz w:val="24"/>
                <w:szCs w:val="24"/>
              </w:rPr>
              <w:t>Partially Implemented</w:t>
            </w:r>
          </w:p>
        </w:tc>
      </w:tr>
    </w:tbl>
    <w:p w14:paraId="7824BACD" w14:textId="77777777" w:rsidR="009721DE" w:rsidRPr="00262998" w:rsidRDefault="009721DE" w:rsidP="00262998">
      <w:pPr>
        <w:spacing w:line="360" w:lineRule="auto"/>
        <w:jc w:val="both"/>
        <w:rPr>
          <w:rFonts w:ascii="Garamond" w:hAnsi="Garamond" w:cs="Times New Roman"/>
          <w:sz w:val="24"/>
          <w:szCs w:val="24"/>
        </w:rPr>
      </w:pPr>
    </w:p>
    <w:p w14:paraId="368C9B05" w14:textId="765CF891" w:rsidR="009721DE" w:rsidRPr="00AF593F" w:rsidRDefault="003C17F3" w:rsidP="00262998">
      <w:pPr>
        <w:pStyle w:val="Heading2"/>
        <w:numPr>
          <w:ilvl w:val="1"/>
          <w:numId w:val="4"/>
        </w:numPr>
        <w:spacing w:line="360" w:lineRule="auto"/>
        <w:rPr>
          <w:rFonts w:ascii="Garamond" w:hAnsi="Garamond"/>
          <w:b/>
          <w:bCs/>
        </w:rPr>
      </w:pPr>
      <w:bookmarkStart w:id="52" w:name="_Toc135308122"/>
      <w:r w:rsidRPr="00AF593F">
        <w:rPr>
          <w:rFonts w:ascii="Garamond" w:hAnsi="Garamond"/>
          <w:b/>
          <w:bCs/>
        </w:rPr>
        <w:lastRenderedPageBreak/>
        <w:t>Persons with Disabilities: Accessibility, M</w:t>
      </w:r>
      <w:r w:rsidR="009721DE" w:rsidRPr="00AF593F">
        <w:rPr>
          <w:rFonts w:ascii="Garamond" w:hAnsi="Garamond"/>
          <w:b/>
          <w:bCs/>
        </w:rPr>
        <w:t>obility</w:t>
      </w:r>
      <w:bookmarkEnd w:id="52"/>
    </w:p>
    <w:p w14:paraId="79505947" w14:textId="5F5938DC" w:rsidR="00E2777F" w:rsidRPr="00262998" w:rsidRDefault="00E2777F" w:rsidP="00262998">
      <w:pPr>
        <w:spacing w:line="360" w:lineRule="auto"/>
        <w:jc w:val="both"/>
        <w:rPr>
          <w:rFonts w:ascii="Garamond" w:hAnsi="Garamond" w:cs="Times New Roman"/>
          <w:sz w:val="24"/>
          <w:szCs w:val="24"/>
        </w:rPr>
      </w:pPr>
      <w:r w:rsidRPr="00262998">
        <w:rPr>
          <w:rFonts w:ascii="Garamond" w:hAnsi="Garamond" w:cs="Times New Roman"/>
          <w:sz w:val="24"/>
          <w:szCs w:val="24"/>
        </w:rPr>
        <w:t>Out of 1 recommendation related to Persons with Disabilities: Accessibility, Mobility, Nepal has supported all 1 recommendation. Assessment by the coalition considers that all 1(100%) recommendation have been partially implemented.</w:t>
      </w:r>
    </w:p>
    <w:p w14:paraId="4945CF80" w14:textId="6A770D3D" w:rsidR="00331396" w:rsidRPr="00262998" w:rsidRDefault="00331396" w:rsidP="00262998">
      <w:pPr>
        <w:spacing w:line="360" w:lineRule="auto"/>
        <w:jc w:val="both"/>
        <w:rPr>
          <w:rFonts w:ascii="Garamond" w:hAnsi="Garamond" w:cs="Times New Roman"/>
          <w:color w:val="FF0000"/>
          <w:sz w:val="24"/>
          <w:szCs w:val="24"/>
        </w:rPr>
      </w:pPr>
      <w:r w:rsidRPr="00262998">
        <w:rPr>
          <w:rFonts w:ascii="Garamond" w:hAnsi="Garamond" w:cs="Times New Roman"/>
          <w:sz w:val="24"/>
          <w:szCs w:val="24"/>
        </w:rPr>
        <w:t xml:space="preserve">Constitution of </w:t>
      </w:r>
      <w:r w:rsidR="00BD71F3" w:rsidRPr="00262998">
        <w:rPr>
          <w:rFonts w:ascii="Garamond" w:hAnsi="Garamond" w:cs="Times New Roman"/>
          <w:sz w:val="24"/>
          <w:szCs w:val="24"/>
        </w:rPr>
        <w:t>Nepal,</w:t>
      </w:r>
      <w:r w:rsidRPr="00262998">
        <w:rPr>
          <w:rFonts w:ascii="Garamond" w:hAnsi="Garamond" w:cs="Times New Roman"/>
          <w:sz w:val="24"/>
          <w:szCs w:val="24"/>
        </w:rPr>
        <w:t xml:space="preserve"> Act Relating to Person with Disabilities, 2017 and Regulation Relating to Person with Disabilities 2020 has guaranteed special protection and facilities inclusive of educational needs for </w:t>
      </w:r>
      <w:r w:rsidR="00BD71F3" w:rsidRPr="00262998">
        <w:rPr>
          <w:rFonts w:ascii="Garamond" w:hAnsi="Garamond" w:cs="Times New Roman"/>
          <w:sz w:val="24"/>
          <w:szCs w:val="24"/>
        </w:rPr>
        <w:t>people with disabilities. The Act Relating to Children 2018 specifically protects the same for children. Lack</w:t>
      </w:r>
      <w:r w:rsidRPr="00262998">
        <w:rPr>
          <w:rFonts w:ascii="Garamond" w:hAnsi="Garamond" w:cs="Times New Roman"/>
          <w:sz w:val="24"/>
          <w:szCs w:val="24"/>
        </w:rPr>
        <w:t xml:space="preserve"> of inclusive teaching methods, socio-economic situation, and harassment, infrastructural barriers, undermining behaviors of peers, family, and teachers and of effective identification and screening of disabilities were major barriers to children with disabilities in accessing education.</w:t>
      </w:r>
      <w:r w:rsidRPr="00262998">
        <w:rPr>
          <w:rStyle w:val="FootnoteReference"/>
          <w:rFonts w:ascii="Garamond" w:hAnsi="Garamond" w:cs="Times New Roman"/>
          <w:sz w:val="24"/>
          <w:szCs w:val="24"/>
        </w:rPr>
        <w:footnoteReference w:id="136"/>
      </w:r>
      <w:r w:rsidR="00BD71F3" w:rsidRPr="00262998">
        <w:rPr>
          <w:rFonts w:ascii="Garamond" w:hAnsi="Garamond" w:cs="Times New Roman"/>
          <w:sz w:val="24"/>
          <w:szCs w:val="24"/>
        </w:rPr>
        <w:t xml:space="preserve"> </w:t>
      </w:r>
      <w:r w:rsidR="00F73411" w:rsidRPr="00262998">
        <w:rPr>
          <w:rFonts w:ascii="Garamond" w:hAnsi="Garamond" w:cs="Times New Roman"/>
          <w:sz w:val="24"/>
          <w:szCs w:val="24"/>
        </w:rPr>
        <w:t xml:space="preserve">There is no comprehensive and reliable data on the number of children benefited by free health care and early detection of </w:t>
      </w:r>
      <w:r w:rsidR="00BD71F3" w:rsidRPr="00262998">
        <w:rPr>
          <w:rFonts w:ascii="Garamond" w:hAnsi="Garamond" w:cs="Times New Roman"/>
          <w:sz w:val="24"/>
          <w:szCs w:val="24"/>
        </w:rPr>
        <w:t>disability.</w:t>
      </w:r>
      <w:r w:rsidR="00F73411" w:rsidRPr="00262998">
        <w:rPr>
          <w:rFonts w:ascii="Garamond" w:hAnsi="Garamond" w:cs="Times New Roman"/>
          <w:sz w:val="24"/>
          <w:szCs w:val="24"/>
        </w:rPr>
        <w:t xml:space="preserve"> Accessible physical Structure and communication Service Directive for Person with Disabilities, 2069 does provide for provisions to arrange for disability friendly infrastructure in public buildings. The Constitution guarantees citizens with disabilities the right to have equal access to public services and facilities.</w:t>
      </w:r>
      <w:r w:rsidR="00F73411" w:rsidRPr="00262998">
        <w:rPr>
          <w:rStyle w:val="FootnoteReference"/>
          <w:rFonts w:ascii="Garamond" w:hAnsi="Garamond" w:cs="Times New Roman"/>
          <w:sz w:val="24"/>
          <w:szCs w:val="24"/>
        </w:rPr>
        <w:footnoteReference w:id="137"/>
      </w:r>
      <w:r w:rsidR="00F73411" w:rsidRPr="00262998">
        <w:rPr>
          <w:rFonts w:ascii="Garamond" w:hAnsi="Garamond" w:cs="Times New Roman"/>
          <w:sz w:val="24"/>
          <w:szCs w:val="24"/>
        </w:rPr>
        <w:t xml:space="preserve"> However, in practice, public facilities and infrastructures still lack disability friendly infrastructures. </w:t>
      </w:r>
      <w:r w:rsidR="00CF78AD" w:rsidRPr="00262998">
        <w:rPr>
          <w:rFonts w:ascii="Garamond" w:hAnsi="Garamond" w:cs="Times New Roman"/>
          <w:sz w:val="24"/>
          <w:szCs w:val="24"/>
        </w:rPr>
        <w:t xml:space="preserve"> </w:t>
      </w:r>
      <w:r w:rsidR="00F77D31" w:rsidRPr="00262998">
        <w:rPr>
          <w:rFonts w:ascii="Garamond" w:hAnsi="Garamond" w:cs="Times New Roman"/>
          <w:sz w:val="24"/>
          <w:szCs w:val="24"/>
        </w:rPr>
        <w:t xml:space="preserve"> </w:t>
      </w:r>
    </w:p>
    <w:tbl>
      <w:tblPr>
        <w:tblStyle w:val="TableGrid"/>
        <w:tblW w:w="0" w:type="auto"/>
        <w:tblLook w:val="04A0" w:firstRow="1" w:lastRow="0" w:firstColumn="1" w:lastColumn="0" w:noHBand="0" w:noVBand="1"/>
      </w:tblPr>
      <w:tblGrid>
        <w:gridCol w:w="7195"/>
        <w:gridCol w:w="2155"/>
      </w:tblGrid>
      <w:tr w:rsidR="009721DE" w:rsidRPr="00497E8A" w14:paraId="166B7B1C" w14:textId="77777777" w:rsidTr="009721DE">
        <w:tc>
          <w:tcPr>
            <w:tcW w:w="7195" w:type="dxa"/>
          </w:tcPr>
          <w:p w14:paraId="68D4F798" w14:textId="7D6CD727" w:rsidR="009721DE" w:rsidRPr="00497E8A" w:rsidRDefault="00497E8A" w:rsidP="00262998">
            <w:pPr>
              <w:spacing w:line="360" w:lineRule="auto"/>
              <w:jc w:val="both"/>
              <w:rPr>
                <w:rFonts w:ascii="Garamond" w:hAnsi="Garamond" w:cs="Times New Roman"/>
                <w:b/>
                <w:bCs/>
                <w:sz w:val="24"/>
                <w:szCs w:val="24"/>
              </w:rPr>
            </w:pPr>
            <w:r>
              <w:rPr>
                <w:rFonts w:ascii="Garamond" w:hAnsi="Garamond" w:cs="Times New Roman"/>
                <w:b/>
                <w:bCs/>
                <w:sz w:val="24"/>
                <w:szCs w:val="24"/>
              </w:rPr>
              <w:t>Recommendation: Persons with Disabilities: Accessibility, M</w:t>
            </w:r>
            <w:r w:rsidR="009721DE" w:rsidRPr="00497E8A">
              <w:rPr>
                <w:rFonts w:ascii="Garamond" w:hAnsi="Garamond" w:cs="Times New Roman"/>
                <w:b/>
                <w:bCs/>
                <w:sz w:val="24"/>
                <w:szCs w:val="24"/>
              </w:rPr>
              <w:t>obility</w:t>
            </w:r>
          </w:p>
        </w:tc>
        <w:tc>
          <w:tcPr>
            <w:tcW w:w="2155" w:type="dxa"/>
          </w:tcPr>
          <w:p w14:paraId="4D2B6FC3" w14:textId="0C5107C8" w:rsidR="009721DE" w:rsidRPr="00497E8A" w:rsidRDefault="009721DE" w:rsidP="00497E8A">
            <w:pPr>
              <w:spacing w:line="360" w:lineRule="auto"/>
              <w:jc w:val="center"/>
              <w:rPr>
                <w:rFonts w:ascii="Garamond" w:hAnsi="Garamond" w:cs="Times New Roman"/>
                <w:b/>
                <w:bCs/>
                <w:sz w:val="24"/>
                <w:szCs w:val="24"/>
              </w:rPr>
            </w:pPr>
            <w:r w:rsidRPr="00497E8A">
              <w:rPr>
                <w:rFonts w:ascii="Garamond" w:hAnsi="Garamond" w:cs="Times New Roman"/>
                <w:b/>
                <w:bCs/>
                <w:sz w:val="24"/>
                <w:szCs w:val="24"/>
              </w:rPr>
              <w:t>Status</w:t>
            </w:r>
          </w:p>
        </w:tc>
      </w:tr>
      <w:tr w:rsidR="009721DE" w:rsidRPr="00262998" w14:paraId="5361C1FD" w14:textId="77777777" w:rsidTr="00E2777F">
        <w:tc>
          <w:tcPr>
            <w:tcW w:w="7195" w:type="dxa"/>
            <w:shd w:val="clear" w:color="auto" w:fill="FFFF00"/>
          </w:tcPr>
          <w:p w14:paraId="345EB0E6" w14:textId="1CC78B10" w:rsidR="009721DE" w:rsidRPr="00262998" w:rsidRDefault="009721DE" w:rsidP="00262998">
            <w:pPr>
              <w:spacing w:line="360" w:lineRule="auto"/>
              <w:jc w:val="both"/>
              <w:rPr>
                <w:rFonts w:ascii="Garamond" w:hAnsi="Garamond" w:cs="Times New Roman"/>
                <w:sz w:val="24"/>
                <w:szCs w:val="24"/>
              </w:rPr>
            </w:pPr>
            <w:r w:rsidRPr="00262998">
              <w:rPr>
                <w:rFonts w:ascii="Garamond" w:hAnsi="Garamond" w:cs="Times New Roman"/>
                <w:sz w:val="24"/>
                <w:szCs w:val="24"/>
              </w:rPr>
              <w:t>159.221 Increase its efforts to achieve inclusive education by ensuring access for all persons with disabilities at all levels of education (Bulgaria);</w:t>
            </w:r>
            <w:r w:rsidR="00497E8A">
              <w:rPr>
                <w:rFonts w:ascii="Garamond" w:hAnsi="Garamond" w:cs="Times New Roman"/>
                <w:sz w:val="24"/>
                <w:szCs w:val="24"/>
              </w:rPr>
              <w:t xml:space="preserve"> </w:t>
            </w:r>
            <w:r w:rsidR="00497E8A" w:rsidRPr="00497E8A">
              <w:rPr>
                <w:rFonts w:ascii="Garamond" w:hAnsi="Garamond" w:cs="Times New Roman"/>
                <w:color w:val="0070C0"/>
                <w:sz w:val="24"/>
                <w:szCs w:val="24"/>
              </w:rPr>
              <w:t>Supported</w:t>
            </w:r>
          </w:p>
        </w:tc>
        <w:tc>
          <w:tcPr>
            <w:tcW w:w="2155" w:type="dxa"/>
            <w:shd w:val="clear" w:color="auto" w:fill="FFFF00"/>
          </w:tcPr>
          <w:p w14:paraId="2FB52539" w14:textId="655F86E9" w:rsidR="009721DE" w:rsidRPr="00262998" w:rsidRDefault="00497E8A"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r w:rsidR="00CB3101" w:rsidRPr="00262998">
              <w:rPr>
                <w:rFonts w:ascii="Garamond" w:hAnsi="Garamond" w:cs="Times New Roman"/>
                <w:sz w:val="24"/>
                <w:szCs w:val="24"/>
              </w:rPr>
              <w:t xml:space="preserve"> </w:t>
            </w:r>
          </w:p>
        </w:tc>
      </w:tr>
    </w:tbl>
    <w:p w14:paraId="44AE6334" w14:textId="77777777" w:rsidR="009721DE" w:rsidRPr="00262998" w:rsidRDefault="009721DE" w:rsidP="00262998">
      <w:pPr>
        <w:spacing w:line="360" w:lineRule="auto"/>
        <w:jc w:val="both"/>
        <w:rPr>
          <w:rFonts w:ascii="Garamond" w:hAnsi="Garamond" w:cs="Times New Roman"/>
          <w:sz w:val="24"/>
          <w:szCs w:val="24"/>
        </w:rPr>
      </w:pPr>
    </w:p>
    <w:p w14:paraId="3A6BA839" w14:textId="3719236B" w:rsidR="00C67B64" w:rsidRPr="00AF593F" w:rsidRDefault="00CB3101" w:rsidP="00262998">
      <w:pPr>
        <w:pStyle w:val="Heading2"/>
        <w:numPr>
          <w:ilvl w:val="1"/>
          <w:numId w:val="4"/>
        </w:numPr>
        <w:spacing w:line="360" w:lineRule="auto"/>
        <w:rPr>
          <w:rFonts w:ascii="Garamond" w:hAnsi="Garamond"/>
          <w:b/>
          <w:bCs/>
        </w:rPr>
      </w:pPr>
      <w:bookmarkStart w:id="53" w:name="_Toc135308123"/>
      <w:r w:rsidRPr="00AF593F">
        <w:rPr>
          <w:rFonts w:ascii="Garamond" w:hAnsi="Garamond"/>
          <w:b/>
          <w:bCs/>
        </w:rPr>
        <w:t xml:space="preserve">Members </w:t>
      </w:r>
      <w:r w:rsidR="00C67B64" w:rsidRPr="00AF593F">
        <w:rPr>
          <w:rFonts w:ascii="Garamond" w:hAnsi="Garamond"/>
          <w:b/>
          <w:bCs/>
        </w:rPr>
        <w:t>o</w:t>
      </w:r>
      <w:r w:rsidRPr="00AF593F">
        <w:rPr>
          <w:rFonts w:ascii="Garamond" w:hAnsi="Garamond"/>
          <w:b/>
          <w:bCs/>
        </w:rPr>
        <w:t>f Minorities</w:t>
      </w:r>
      <w:bookmarkEnd w:id="53"/>
      <w:r w:rsidR="00C67B64" w:rsidRPr="00AF593F">
        <w:rPr>
          <w:rFonts w:ascii="Garamond" w:hAnsi="Garamond"/>
          <w:b/>
          <w:bCs/>
        </w:rPr>
        <w:t xml:space="preserve"> </w:t>
      </w:r>
    </w:p>
    <w:p w14:paraId="6FCB8976" w14:textId="7D0DECA9" w:rsidR="00E2777F" w:rsidRPr="00262998" w:rsidRDefault="00E2777F"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Out </w:t>
      </w:r>
      <w:r w:rsidR="00366115">
        <w:rPr>
          <w:rFonts w:ascii="Garamond" w:hAnsi="Garamond" w:cs="Times New Roman"/>
          <w:sz w:val="24"/>
          <w:szCs w:val="24"/>
        </w:rPr>
        <w:t>of 1 recommendation related to m</w:t>
      </w:r>
      <w:r w:rsidRPr="00262998">
        <w:rPr>
          <w:rFonts w:ascii="Garamond" w:hAnsi="Garamond" w:cs="Times New Roman"/>
          <w:sz w:val="24"/>
          <w:szCs w:val="24"/>
        </w:rPr>
        <w:t xml:space="preserve">embers of </w:t>
      </w:r>
      <w:r w:rsidR="00366115">
        <w:rPr>
          <w:rFonts w:ascii="Garamond" w:hAnsi="Garamond" w:cs="Times New Roman"/>
          <w:sz w:val="24"/>
          <w:szCs w:val="24"/>
        </w:rPr>
        <w:t>m</w:t>
      </w:r>
      <w:r w:rsidRPr="00262998">
        <w:rPr>
          <w:rFonts w:ascii="Garamond" w:hAnsi="Garamond" w:cs="Times New Roman"/>
          <w:sz w:val="24"/>
          <w:szCs w:val="24"/>
        </w:rPr>
        <w:t>inorities, Nepal has supported 1 recommendation. Assessment by the coalition considers that all 1(100%) recommendation have been partially implemented.</w:t>
      </w:r>
    </w:p>
    <w:p w14:paraId="3DC4A66D" w14:textId="0DF4AC54" w:rsidR="00C67B64" w:rsidRPr="00262998" w:rsidRDefault="00C67B64" w:rsidP="00262998">
      <w:pPr>
        <w:spacing w:line="360" w:lineRule="auto"/>
        <w:jc w:val="both"/>
        <w:rPr>
          <w:rFonts w:ascii="Garamond" w:hAnsi="Garamond" w:cs="Times New Roman"/>
          <w:sz w:val="24"/>
          <w:szCs w:val="24"/>
        </w:rPr>
      </w:pPr>
      <w:r w:rsidRPr="00262998">
        <w:rPr>
          <w:rFonts w:ascii="Garamond" w:hAnsi="Garamond" w:cs="Times New Roman"/>
          <w:sz w:val="24"/>
          <w:szCs w:val="24"/>
        </w:rPr>
        <w:t>The constitution recognizes making of special provisions for protection of rights to minorities as one of the policies of state.</w:t>
      </w:r>
      <w:r w:rsidRPr="00262998">
        <w:rPr>
          <w:rStyle w:val="FootnoteReference"/>
          <w:rFonts w:ascii="Garamond" w:hAnsi="Garamond" w:cs="Times New Roman"/>
          <w:sz w:val="24"/>
          <w:szCs w:val="24"/>
        </w:rPr>
        <w:footnoteReference w:id="138"/>
      </w:r>
      <w:r w:rsidRPr="00262998">
        <w:rPr>
          <w:rFonts w:ascii="Garamond" w:hAnsi="Garamond" w:cs="Times New Roman"/>
          <w:sz w:val="24"/>
          <w:szCs w:val="24"/>
        </w:rPr>
        <w:t xml:space="preserve"> Rights to caste minorities and ethnic minorities has also been </w:t>
      </w:r>
      <w:r w:rsidRPr="00262998">
        <w:rPr>
          <w:rFonts w:ascii="Garamond" w:hAnsi="Garamond" w:cs="Times New Roman"/>
          <w:sz w:val="24"/>
          <w:szCs w:val="24"/>
        </w:rPr>
        <w:lastRenderedPageBreak/>
        <w:t xml:space="preserve">highlighted in multiple clauses, envisioning inclusion in </w:t>
      </w:r>
      <w:r w:rsidR="00015362" w:rsidRPr="00262998">
        <w:rPr>
          <w:rFonts w:ascii="Garamond" w:hAnsi="Garamond" w:cs="Times New Roman"/>
          <w:sz w:val="24"/>
          <w:szCs w:val="24"/>
        </w:rPr>
        <w:t>social,</w:t>
      </w:r>
      <w:r w:rsidRPr="00262998">
        <w:rPr>
          <w:rFonts w:ascii="Garamond" w:hAnsi="Garamond" w:cs="Times New Roman"/>
          <w:sz w:val="24"/>
          <w:szCs w:val="24"/>
        </w:rPr>
        <w:t xml:space="preserve"> economic, </w:t>
      </w:r>
      <w:r w:rsidR="00015362" w:rsidRPr="00262998">
        <w:rPr>
          <w:rFonts w:ascii="Garamond" w:hAnsi="Garamond" w:cs="Times New Roman"/>
          <w:sz w:val="24"/>
          <w:szCs w:val="24"/>
        </w:rPr>
        <w:t>cultural,</w:t>
      </w:r>
      <w:r w:rsidRPr="00262998">
        <w:rPr>
          <w:rFonts w:ascii="Garamond" w:hAnsi="Garamond" w:cs="Times New Roman"/>
          <w:sz w:val="24"/>
          <w:szCs w:val="24"/>
        </w:rPr>
        <w:t xml:space="preserve"> and political spheres.</w:t>
      </w:r>
      <w:r w:rsidRPr="00262998">
        <w:rPr>
          <w:rStyle w:val="FootnoteReference"/>
          <w:rFonts w:ascii="Garamond" w:hAnsi="Garamond" w:cs="Times New Roman"/>
          <w:sz w:val="24"/>
          <w:szCs w:val="24"/>
        </w:rPr>
        <w:footnoteReference w:id="139"/>
      </w:r>
      <w:r w:rsidRPr="00262998">
        <w:rPr>
          <w:rFonts w:ascii="Garamond" w:hAnsi="Garamond" w:cs="Times New Roman"/>
          <w:sz w:val="24"/>
          <w:szCs w:val="24"/>
        </w:rPr>
        <w:t xml:space="preserve"> </w:t>
      </w:r>
      <w:r w:rsidR="00015362" w:rsidRPr="00262998">
        <w:rPr>
          <w:rFonts w:ascii="Garamond" w:hAnsi="Garamond" w:cs="Times New Roman"/>
          <w:sz w:val="24"/>
          <w:szCs w:val="24"/>
        </w:rPr>
        <w:t>National Criminal Code criminalizes caste-based discrimination making it a punitive offence. Despite caste and gender-based discrimination are still de facto prevalent. Such forms of discrimination are pervasive across sectors including education, health, economic opportunities etc. Social exclusion based on caste in public places and day to day interactions/engagements is still prevalent</w:t>
      </w:r>
      <w:r w:rsidR="00C54FD8" w:rsidRPr="00262998">
        <w:rPr>
          <w:rStyle w:val="FootnoteReference"/>
          <w:rFonts w:ascii="Garamond" w:hAnsi="Garamond" w:cs="Times New Roman"/>
          <w:sz w:val="24"/>
          <w:szCs w:val="24"/>
        </w:rPr>
        <w:footnoteReference w:id="140"/>
      </w:r>
      <w:r w:rsidR="00015362" w:rsidRPr="00262998">
        <w:rPr>
          <w:rFonts w:ascii="Garamond" w:hAnsi="Garamond" w:cs="Times New Roman"/>
          <w:sz w:val="24"/>
          <w:szCs w:val="24"/>
        </w:rPr>
        <w:t xml:space="preserve">. There were a few instances of alleged torture in custody by police </w:t>
      </w:r>
      <w:r w:rsidR="00C54FD8" w:rsidRPr="00262998">
        <w:rPr>
          <w:rFonts w:ascii="Garamond" w:hAnsi="Garamond" w:cs="Times New Roman"/>
          <w:sz w:val="24"/>
          <w:szCs w:val="24"/>
        </w:rPr>
        <w:t>allegedly in majority towards people from the minority community.</w:t>
      </w:r>
      <w:r w:rsidR="00C54FD8" w:rsidRPr="00262998">
        <w:rPr>
          <w:rStyle w:val="FootnoteReference"/>
          <w:rFonts w:ascii="Garamond" w:hAnsi="Garamond" w:cs="Times New Roman"/>
          <w:sz w:val="24"/>
          <w:szCs w:val="24"/>
        </w:rPr>
        <w:footnoteReference w:id="141"/>
      </w:r>
    </w:p>
    <w:tbl>
      <w:tblPr>
        <w:tblStyle w:val="TableGrid"/>
        <w:tblW w:w="0" w:type="auto"/>
        <w:tblLook w:val="04A0" w:firstRow="1" w:lastRow="0" w:firstColumn="1" w:lastColumn="0" w:noHBand="0" w:noVBand="1"/>
      </w:tblPr>
      <w:tblGrid>
        <w:gridCol w:w="7195"/>
        <w:gridCol w:w="2155"/>
      </w:tblGrid>
      <w:tr w:rsidR="00CB3101" w:rsidRPr="00497E8A" w14:paraId="1164F103" w14:textId="77777777" w:rsidTr="00CB3101">
        <w:tc>
          <w:tcPr>
            <w:tcW w:w="7195" w:type="dxa"/>
          </w:tcPr>
          <w:p w14:paraId="32746889" w14:textId="58AC9830" w:rsidR="00CB3101" w:rsidRPr="00497E8A" w:rsidRDefault="00CB3101" w:rsidP="00262998">
            <w:pPr>
              <w:spacing w:line="360" w:lineRule="auto"/>
              <w:jc w:val="both"/>
              <w:rPr>
                <w:rFonts w:ascii="Garamond" w:hAnsi="Garamond" w:cs="Times New Roman"/>
                <w:b/>
                <w:bCs/>
                <w:sz w:val="24"/>
                <w:szCs w:val="24"/>
              </w:rPr>
            </w:pPr>
            <w:r w:rsidRPr="00497E8A">
              <w:rPr>
                <w:rFonts w:ascii="Garamond" w:hAnsi="Garamond" w:cs="Times New Roman"/>
                <w:b/>
                <w:bCs/>
                <w:sz w:val="24"/>
                <w:szCs w:val="24"/>
              </w:rPr>
              <w:t>Recommendation</w:t>
            </w:r>
          </w:p>
        </w:tc>
        <w:tc>
          <w:tcPr>
            <w:tcW w:w="2155" w:type="dxa"/>
          </w:tcPr>
          <w:p w14:paraId="36DB2D48" w14:textId="2F2715D2" w:rsidR="00CB3101" w:rsidRPr="00497E8A" w:rsidRDefault="00CB3101" w:rsidP="00262998">
            <w:pPr>
              <w:spacing w:line="360" w:lineRule="auto"/>
              <w:jc w:val="both"/>
              <w:rPr>
                <w:rFonts w:ascii="Garamond" w:hAnsi="Garamond" w:cs="Times New Roman"/>
                <w:b/>
                <w:bCs/>
                <w:sz w:val="24"/>
                <w:szCs w:val="24"/>
              </w:rPr>
            </w:pPr>
            <w:r w:rsidRPr="00497E8A">
              <w:rPr>
                <w:rFonts w:ascii="Garamond" w:hAnsi="Garamond" w:cs="Times New Roman"/>
                <w:b/>
                <w:bCs/>
                <w:sz w:val="24"/>
                <w:szCs w:val="24"/>
              </w:rPr>
              <w:t>Status</w:t>
            </w:r>
          </w:p>
        </w:tc>
      </w:tr>
      <w:tr w:rsidR="00CB3101" w:rsidRPr="00262998" w14:paraId="7D484422" w14:textId="77777777" w:rsidTr="00E2777F">
        <w:tc>
          <w:tcPr>
            <w:tcW w:w="7195" w:type="dxa"/>
            <w:shd w:val="clear" w:color="auto" w:fill="FFFF00"/>
          </w:tcPr>
          <w:p w14:paraId="687EA900" w14:textId="640D5F90" w:rsidR="00CB3101" w:rsidRPr="00262998" w:rsidRDefault="00CB3101" w:rsidP="00262998">
            <w:pPr>
              <w:spacing w:line="360" w:lineRule="auto"/>
              <w:jc w:val="both"/>
              <w:rPr>
                <w:rFonts w:ascii="Garamond" w:hAnsi="Garamond" w:cs="Times New Roman"/>
                <w:sz w:val="24"/>
                <w:szCs w:val="24"/>
              </w:rPr>
            </w:pPr>
            <w:r w:rsidRPr="00262998">
              <w:rPr>
                <w:rFonts w:ascii="Garamond" w:hAnsi="Garamond" w:cs="Times New Roman"/>
                <w:sz w:val="24"/>
                <w:szCs w:val="24"/>
              </w:rPr>
              <w:t>159.220 Take the necessary measures to protect ethnic and caste minorities, namely from excessive use of force by the police and alleged torture in custody, and punish perpetrators (Portugal);</w:t>
            </w:r>
            <w:r w:rsidR="00497E8A">
              <w:rPr>
                <w:rFonts w:ascii="Garamond" w:hAnsi="Garamond" w:cs="Times New Roman"/>
                <w:sz w:val="24"/>
                <w:szCs w:val="24"/>
              </w:rPr>
              <w:t xml:space="preserve"> </w:t>
            </w:r>
            <w:r w:rsidR="00497E8A" w:rsidRPr="00497E8A">
              <w:rPr>
                <w:rFonts w:ascii="Garamond" w:hAnsi="Garamond" w:cs="Times New Roman"/>
                <w:color w:val="0070C0"/>
                <w:sz w:val="24"/>
                <w:szCs w:val="24"/>
              </w:rPr>
              <w:t>Supported</w:t>
            </w:r>
          </w:p>
        </w:tc>
        <w:tc>
          <w:tcPr>
            <w:tcW w:w="2155" w:type="dxa"/>
            <w:shd w:val="clear" w:color="auto" w:fill="FFFF00"/>
          </w:tcPr>
          <w:p w14:paraId="5E264595" w14:textId="3470BCF2" w:rsidR="00CB3101" w:rsidRPr="00262998" w:rsidRDefault="00497E8A"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bl>
    <w:p w14:paraId="43EBE852" w14:textId="77777777" w:rsidR="00CB3101" w:rsidRPr="00262998" w:rsidRDefault="00CB3101" w:rsidP="00262998">
      <w:pPr>
        <w:spacing w:line="360" w:lineRule="auto"/>
        <w:jc w:val="both"/>
        <w:rPr>
          <w:rFonts w:ascii="Garamond" w:hAnsi="Garamond" w:cs="Times New Roman"/>
          <w:sz w:val="24"/>
          <w:szCs w:val="24"/>
        </w:rPr>
      </w:pPr>
    </w:p>
    <w:p w14:paraId="4F4E6C15" w14:textId="4E46CAEF" w:rsidR="00CB3101" w:rsidRPr="00AF593F" w:rsidRDefault="003C17F3" w:rsidP="00262998">
      <w:pPr>
        <w:pStyle w:val="Heading2"/>
        <w:numPr>
          <w:ilvl w:val="1"/>
          <w:numId w:val="4"/>
        </w:numPr>
        <w:spacing w:line="360" w:lineRule="auto"/>
        <w:rPr>
          <w:rFonts w:ascii="Garamond" w:hAnsi="Garamond"/>
          <w:b/>
          <w:bCs/>
        </w:rPr>
      </w:pPr>
      <w:bookmarkStart w:id="54" w:name="_Toc135308124"/>
      <w:r w:rsidRPr="00AF593F">
        <w:rPr>
          <w:rFonts w:ascii="Garamond" w:hAnsi="Garamond"/>
          <w:b/>
          <w:bCs/>
        </w:rPr>
        <w:t>Indigenous P</w:t>
      </w:r>
      <w:r w:rsidR="00CB3101" w:rsidRPr="00AF593F">
        <w:rPr>
          <w:rFonts w:ascii="Garamond" w:hAnsi="Garamond"/>
          <w:b/>
          <w:bCs/>
        </w:rPr>
        <w:t>eople</w:t>
      </w:r>
      <w:bookmarkEnd w:id="54"/>
      <w:r w:rsidR="00CB3101" w:rsidRPr="00AF593F">
        <w:rPr>
          <w:rFonts w:ascii="Garamond" w:hAnsi="Garamond"/>
          <w:b/>
          <w:bCs/>
        </w:rPr>
        <w:t xml:space="preserve"> </w:t>
      </w:r>
    </w:p>
    <w:p w14:paraId="24E92D39" w14:textId="55B4C199" w:rsidR="00894E25" w:rsidRPr="00262998" w:rsidRDefault="00894E25" w:rsidP="00262998">
      <w:pPr>
        <w:spacing w:line="360" w:lineRule="auto"/>
        <w:jc w:val="both"/>
        <w:rPr>
          <w:rFonts w:ascii="Garamond" w:hAnsi="Garamond" w:cs="Times New Roman"/>
          <w:sz w:val="24"/>
          <w:szCs w:val="24"/>
        </w:rPr>
      </w:pPr>
      <w:r w:rsidRPr="00262998">
        <w:rPr>
          <w:rFonts w:ascii="Garamond" w:hAnsi="Garamond" w:cs="Times New Roman"/>
          <w:sz w:val="24"/>
          <w:szCs w:val="24"/>
        </w:rPr>
        <w:t>Out of 1 recommendation related to Indigenous People, Nepal has supported 1 recommendation. Assessment by the coalition considers that all 1(100%) recommendation have not been implemented.</w:t>
      </w:r>
    </w:p>
    <w:p w14:paraId="129FFD15" w14:textId="797225B5" w:rsidR="00C44D25" w:rsidRDefault="007941FF" w:rsidP="00262998">
      <w:pPr>
        <w:spacing w:line="360" w:lineRule="auto"/>
        <w:jc w:val="both"/>
        <w:rPr>
          <w:rFonts w:ascii="Garamond" w:hAnsi="Garamond" w:cs="Times New Roman"/>
          <w:sz w:val="24"/>
          <w:szCs w:val="24"/>
        </w:rPr>
      </w:pPr>
      <w:r w:rsidRPr="00262998">
        <w:rPr>
          <w:rFonts w:ascii="Garamond" w:hAnsi="Garamond" w:cs="Times New Roman"/>
          <w:sz w:val="24"/>
          <w:szCs w:val="24"/>
        </w:rPr>
        <w:t>There has been so subsequent change with legislation in relation to the use of land by indigenous communities. It is now being reported that due to climate change indigenous communities are being dispossessed of their land in different areas of Nepal.</w:t>
      </w:r>
      <w:r w:rsidRPr="00262998">
        <w:rPr>
          <w:rStyle w:val="FootnoteReference"/>
          <w:rFonts w:ascii="Garamond" w:hAnsi="Garamond" w:cs="Times New Roman"/>
          <w:sz w:val="24"/>
          <w:szCs w:val="24"/>
        </w:rPr>
        <w:footnoteReference w:id="142"/>
      </w:r>
      <w:r w:rsidRPr="00262998">
        <w:rPr>
          <w:rFonts w:ascii="Garamond" w:hAnsi="Garamond" w:cs="Times New Roman"/>
          <w:sz w:val="24"/>
          <w:szCs w:val="24"/>
        </w:rPr>
        <w:t xml:space="preserve"> Several development projects have been called into concern on negatively affecting rights of indigenous people.</w:t>
      </w:r>
      <w:r w:rsidRPr="00262998">
        <w:rPr>
          <w:rStyle w:val="FootnoteReference"/>
          <w:rFonts w:ascii="Garamond" w:hAnsi="Garamond" w:cs="Times New Roman"/>
          <w:sz w:val="24"/>
          <w:szCs w:val="24"/>
        </w:rPr>
        <w:footnoteReference w:id="143"/>
      </w:r>
    </w:p>
    <w:p w14:paraId="1A3D0DBA" w14:textId="587810B7" w:rsidR="00366115" w:rsidRDefault="00366115" w:rsidP="00262998">
      <w:pPr>
        <w:spacing w:line="360" w:lineRule="auto"/>
        <w:jc w:val="both"/>
        <w:rPr>
          <w:rFonts w:ascii="Garamond" w:hAnsi="Garamond" w:cs="Times New Roman"/>
          <w:sz w:val="24"/>
          <w:szCs w:val="24"/>
        </w:rPr>
      </w:pPr>
      <w:r>
        <w:rPr>
          <w:rFonts w:ascii="Garamond" w:hAnsi="Garamond" w:cs="Times New Roman"/>
          <w:sz w:val="24"/>
          <w:szCs w:val="24"/>
        </w:rPr>
        <w:t xml:space="preserve">On 18 July, 2020, staffs of </w:t>
      </w:r>
      <w:proofErr w:type="spellStart"/>
      <w:r w:rsidRPr="00366115">
        <w:rPr>
          <w:rFonts w:ascii="Garamond" w:hAnsi="Garamond" w:cs="Times New Roman"/>
          <w:i/>
          <w:iCs/>
          <w:sz w:val="24"/>
          <w:szCs w:val="24"/>
        </w:rPr>
        <w:t>Bagai</w:t>
      </w:r>
      <w:proofErr w:type="spellEnd"/>
      <w:r>
        <w:rPr>
          <w:rFonts w:ascii="Garamond" w:hAnsi="Garamond" w:cs="Times New Roman"/>
          <w:sz w:val="24"/>
          <w:szCs w:val="24"/>
        </w:rPr>
        <w:t xml:space="preserve"> sector of </w:t>
      </w:r>
      <w:proofErr w:type="spellStart"/>
      <w:r w:rsidRPr="00366115">
        <w:rPr>
          <w:rFonts w:ascii="Garamond" w:hAnsi="Garamond" w:cs="Times New Roman"/>
          <w:i/>
          <w:iCs/>
          <w:sz w:val="24"/>
          <w:szCs w:val="24"/>
        </w:rPr>
        <w:t>Chitwan</w:t>
      </w:r>
      <w:proofErr w:type="spellEnd"/>
      <w:r>
        <w:rPr>
          <w:rFonts w:ascii="Garamond" w:hAnsi="Garamond" w:cs="Times New Roman"/>
          <w:sz w:val="24"/>
          <w:szCs w:val="24"/>
        </w:rPr>
        <w:t xml:space="preserve"> National Park and Nepal Army personnel deployed for the protection of the Park with their seven elephants destroyed some huts and crops of </w:t>
      </w:r>
      <w:r>
        <w:rPr>
          <w:rFonts w:ascii="Garamond" w:hAnsi="Garamond" w:cs="Times New Roman"/>
          <w:sz w:val="24"/>
          <w:szCs w:val="24"/>
        </w:rPr>
        <w:lastRenderedPageBreak/>
        <w:t xml:space="preserve">indigenous </w:t>
      </w:r>
      <w:proofErr w:type="spellStart"/>
      <w:r w:rsidRPr="00366115">
        <w:rPr>
          <w:rFonts w:ascii="Garamond" w:hAnsi="Garamond" w:cs="Times New Roman"/>
          <w:i/>
          <w:iCs/>
          <w:sz w:val="24"/>
          <w:szCs w:val="24"/>
        </w:rPr>
        <w:t>Chepang</w:t>
      </w:r>
      <w:proofErr w:type="spellEnd"/>
      <w:r>
        <w:rPr>
          <w:rFonts w:ascii="Garamond" w:hAnsi="Garamond" w:cs="Times New Roman"/>
          <w:sz w:val="24"/>
          <w:szCs w:val="24"/>
        </w:rPr>
        <w:t xml:space="preserve"> community residing in </w:t>
      </w:r>
      <w:proofErr w:type="spellStart"/>
      <w:r w:rsidRPr="00366115">
        <w:rPr>
          <w:rFonts w:ascii="Garamond" w:hAnsi="Garamond" w:cs="Times New Roman"/>
          <w:i/>
          <w:iCs/>
          <w:sz w:val="24"/>
          <w:szCs w:val="24"/>
        </w:rPr>
        <w:t>Kusum</w:t>
      </w:r>
      <w:proofErr w:type="spellEnd"/>
      <w:r w:rsidRPr="00366115">
        <w:rPr>
          <w:rFonts w:ascii="Garamond" w:hAnsi="Garamond" w:cs="Times New Roman"/>
          <w:i/>
          <w:iCs/>
          <w:sz w:val="24"/>
          <w:szCs w:val="24"/>
        </w:rPr>
        <w:t xml:space="preserve"> </w:t>
      </w:r>
      <w:proofErr w:type="spellStart"/>
      <w:r w:rsidRPr="00366115">
        <w:rPr>
          <w:rFonts w:ascii="Garamond" w:hAnsi="Garamond" w:cs="Times New Roman"/>
          <w:i/>
          <w:iCs/>
          <w:sz w:val="24"/>
          <w:szCs w:val="24"/>
        </w:rPr>
        <w:t>Khola</w:t>
      </w:r>
      <w:proofErr w:type="spellEnd"/>
      <w:r>
        <w:rPr>
          <w:rFonts w:ascii="Garamond" w:hAnsi="Garamond" w:cs="Times New Roman"/>
          <w:sz w:val="24"/>
          <w:szCs w:val="24"/>
        </w:rPr>
        <w:t xml:space="preserve">, </w:t>
      </w:r>
      <w:proofErr w:type="spellStart"/>
      <w:r>
        <w:rPr>
          <w:rFonts w:ascii="Garamond" w:hAnsi="Garamond" w:cs="Times New Roman"/>
          <w:sz w:val="24"/>
          <w:szCs w:val="24"/>
        </w:rPr>
        <w:t>Madi</w:t>
      </w:r>
      <w:proofErr w:type="spellEnd"/>
      <w:r>
        <w:rPr>
          <w:rFonts w:ascii="Garamond" w:hAnsi="Garamond" w:cs="Times New Roman"/>
          <w:sz w:val="24"/>
          <w:szCs w:val="24"/>
        </w:rPr>
        <w:t xml:space="preserve"> Municipality ward number 9, in </w:t>
      </w:r>
      <w:proofErr w:type="spellStart"/>
      <w:r>
        <w:rPr>
          <w:rFonts w:ascii="Garamond" w:hAnsi="Garamond" w:cs="Times New Roman"/>
          <w:sz w:val="24"/>
          <w:szCs w:val="24"/>
        </w:rPr>
        <w:t>Chitwan</w:t>
      </w:r>
      <w:proofErr w:type="spellEnd"/>
      <w:r>
        <w:rPr>
          <w:rFonts w:ascii="Garamond" w:hAnsi="Garamond" w:cs="Times New Roman"/>
          <w:sz w:val="24"/>
          <w:szCs w:val="24"/>
        </w:rPr>
        <w:t xml:space="preserve"> district.</w:t>
      </w:r>
      <w:r w:rsidR="00306334">
        <w:rPr>
          <w:rStyle w:val="FootnoteReference"/>
          <w:rFonts w:ascii="Garamond" w:hAnsi="Garamond" w:cs="Times New Roman"/>
          <w:sz w:val="24"/>
          <w:szCs w:val="24"/>
        </w:rPr>
        <w:footnoteReference w:id="144"/>
      </w:r>
      <w:r>
        <w:rPr>
          <w:rFonts w:ascii="Garamond" w:hAnsi="Garamond" w:cs="Times New Roman"/>
          <w:sz w:val="24"/>
          <w:szCs w:val="24"/>
        </w:rPr>
        <w:t xml:space="preserve"> They also burnt</w:t>
      </w:r>
      <w:r w:rsidR="00E53155">
        <w:rPr>
          <w:rFonts w:ascii="Garamond" w:hAnsi="Garamond" w:cs="Times New Roman"/>
          <w:sz w:val="24"/>
          <w:szCs w:val="24"/>
        </w:rPr>
        <w:t xml:space="preserve"> two huts</w:t>
      </w:r>
      <w:r w:rsidR="00306334">
        <w:rPr>
          <w:rFonts w:ascii="Garamond" w:hAnsi="Garamond" w:cs="Times New Roman"/>
          <w:sz w:val="24"/>
          <w:szCs w:val="24"/>
        </w:rPr>
        <w:t xml:space="preserve"> of these people.</w:t>
      </w:r>
      <w:r w:rsidR="00306334">
        <w:rPr>
          <w:rStyle w:val="FootnoteReference"/>
          <w:rFonts w:ascii="Garamond" w:hAnsi="Garamond" w:cs="Times New Roman"/>
          <w:sz w:val="24"/>
          <w:szCs w:val="24"/>
        </w:rPr>
        <w:footnoteReference w:id="145"/>
      </w:r>
      <w:r w:rsidR="00306334">
        <w:rPr>
          <w:rFonts w:ascii="Garamond" w:hAnsi="Garamond" w:cs="Times New Roman"/>
          <w:sz w:val="24"/>
          <w:szCs w:val="24"/>
        </w:rPr>
        <w:t xml:space="preserve"> </w:t>
      </w:r>
      <w:r>
        <w:rPr>
          <w:rFonts w:ascii="Garamond" w:hAnsi="Garamond" w:cs="Times New Roman"/>
          <w:sz w:val="24"/>
          <w:szCs w:val="24"/>
        </w:rPr>
        <w:t xml:space="preserve"> </w:t>
      </w:r>
    </w:p>
    <w:p w14:paraId="05BAD256" w14:textId="7E4CDBBD" w:rsidR="00306334" w:rsidRPr="00262998" w:rsidRDefault="00306334" w:rsidP="00262998">
      <w:pPr>
        <w:spacing w:line="360" w:lineRule="auto"/>
        <w:jc w:val="both"/>
        <w:rPr>
          <w:rFonts w:ascii="Garamond" w:hAnsi="Garamond" w:cs="Times New Roman"/>
          <w:sz w:val="24"/>
          <w:szCs w:val="24"/>
        </w:rPr>
      </w:pPr>
      <w:r>
        <w:rPr>
          <w:rFonts w:ascii="Garamond" w:hAnsi="Garamond" w:cs="Times New Roman"/>
          <w:sz w:val="24"/>
          <w:szCs w:val="24"/>
        </w:rPr>
        <w:t>Similar report on Nepal’s indigenous people’s human rights and land rights violation has been published by Amnesty International.</w:t>
      </w:r>
      <w:r>
        <w:rPr>
          <w:rStyle w:val="FootnoteReference"/>
          <w:rFonts w:ascii="Garamond" w:hAnsi="Garamond" w:cs="Times New Roman"/>
          <w:sz w:val="24"/>
          <w:szCs w:val="24"/>
        </w:rPr>
        <w:footnoteReference w:id="146"/>
      </w:r>
      <w:r>
        <w:rPr>
          <w:rFonts w:ascii="Garamond" w:hAnsi="Garamond" w:cs="Times New Roman"/>
          <w:sz w:val="24"/>
          <w:szCs w:val="24"/>
        </w:rPr>
        <w:t xml:space="preserve"> The report provides saddening picture of indigenous people </w:t>
      </w:r>
      <w:r w:rsidR="004F5277">
        <w:rPr>
          <w:rFonts w:ascii="Garamond" w:hAnsi="Garamond" w:cs="Times New Roman"/>
          <w:sz w:val="24"/>
          <w:szCs w:val="24"/>
        </w:rPr>
        <w:t xml:space="preserve">living near </w:t>
      </w:r>
      <w:proofErr w:type="spellStart"/>
      <w:r w:rsidR="004F5277" w:rsidRPr="004F5277">
        <w:rPr>
          <w:rFonts w:ascii="Garamond" w:hAnsi="Garamond" w:cs="Times New Roman"/>
          <w:i/>
          <w:iCs/>
          <w:sz w:val="24"/>
          <w:szCs w:val="24"/>
        </w:rPr>
        <w:t>Chitwan</w:t>
      </w:r>
      <w:proofErr w:type="spellEnd"/>
      <w:r w:rsidR="004F5277">
        <w:rPr>
          <w:rFonts w:ascii="Garamond" w:hAnsi="Garamond" w:cs="Times New Roman"/>
          <w:sz w:val="24"/>
          <w:szCs w:val="24"/>
        </w:rPr>
        <w:t xml:space="preserve"> National Park, and </w:t>
      </w:r>
      <w:proofErr w:type="spellStart"/>
      <w:r w:rsidR="004F5277" w:rsidRPr="004F5277">
        <w:rPr>
          <w:rFonts w:ascii="Garamond" w:hAnsi="Garamond" w:cs="Times New Roman"/>
          <w:i/>
          <w:iCs/>
          <w:sz w:val="24"/>
          <w:szCs w:val="24"/>
        </w:rPr>
        <w:t>BaraBardiya</w:t>
      </w:r>
      <w:proofErr w:type="spellEnd"/>
      <w:r w:rsidR="004F5277" w:rsidRPr="004F5277">
        <w:rPr>
          <w:rFonts w:ascii="Garamond" w:hAnsi="Garamond" w:cs="Times New Roman"/>
          <w:i/>
          <w:iCs/>
          <w:sz w:val="24"/>
          <w:szCs w:val="24"/>
        </w:rPr>
        <w:t xml:space="preserve">, </w:t>
      </w:r>
      <w:proofErr w:type="spellStart"/>
      <w:r w:rsidR="004F5277" w:rsidRPr="004F5277">
        <w:rPr>
          <w:rFonts w:ascii="Garamond" w:hAnsi="Garamond" w:cs="Times New Roman"/>
          <w:i/>
          <w:iCs/>
          <w:sz w:val="24"/>
          <w:szCs w:val="24"/>
        </w:rPr>
        <w:t>Magaradi</w:t>
      </w:r>
      <w:proofErr w:type="spellEnd"/>
      <w:r w:rsidR="004F5277">
        <w:rPr>
          <w:rFonts w:ascii="Garamond" w:hAnsi="Garamond" w:cs="Times New Roman"/>
          <w:sz w:val="24"/>
          <w:szCs w:val="24"/>
        </w:rPr>
        <w:t xml:space="preserve">, and </w:t>
      </w:r>
      <w:proofErr w:type="spellStart"/>
      <w:r w:rsidR="004F5277" w:rsidRPr="004F5277">
        <w:rPr>
          <w:rFonts w:ascii="Garamond" w:hAnsi="Garamond" w:cs="Times New Roman"/>
          <w:i/>
          <w:iCs/>
          <w:sz w:val="24"/>
          <w:szCs w:val="24"/>
        </w:rPr>
        <w:t>Geruwa</w:t>
      </w:r>
      <w:proofErr w:type="spellEnd"/>
      <w:r w:rsidR="004F5277">
        <w:rPr>
          <w:rFonts w:ascii="Garamond" w:hAnsi="Garamond" w:cs="Times New Roman"/>
          <w:sz w:val="24"/>
          <w:szCs w:val="24"/>
        </w:rPr>
        <w:t xml:space="preserve"> of </w:t>
      </w:r>
      <w:proofErr w:type="spellStart"/>
      <w:r w:rsidR="004F5277" w:rsidRPr="004F5277">
        <w:rPr>
          <w:rFonts w:ascii="Garamond" w:hAnsi="Garamond" w:cs="Times New Roman"/>
          <w:i/>
          <w:iCs/>
          <w:sz w:val="24"/>
          <w:szCs w:val="24"/>
        </w:rPr>
        <w:t>Bardiya</w:t>
      </w:r>
      <w:proofErr w:type="spellEnd"/>
      <w:r w:rsidR="004F5277">
        <w:rPr>
          <w:rFonts w:ascii="Garamond" w:hAnsi="Garamond" w:cs="Times New Roman"/>
          <w:sz w:val="24"/>
          <w:szCs w:val="24"/>
        </w:rPr>
        <w:t xml:space="preserve"> National Park. The report also provides dismal picture of arbitrary arrest and detention, torture and other ill-treatment, and use of force against indigenous people residing in buffer zones and near the national parks.</w:t>
      </w:r>
      <w:r w:rsidR="004F5277">
        <w:rPr>
          <w:rStyle w:val="FootnoteReference"/>
          <w:rFonts w:ascii="Garamond" w:hAnsi="Garamond" w:cs="Times New Roman"/>
          <w:sz w:val="24"/>
          <w:szCs w:val="24"/>
        </w:rPr>
        <w:footnoteReference w:id="147"/>
      </w:r>
      <w:r w:rsidR="004F5277">
        <w:rPr>
          <w:rFonts w:ascii="Garamond" w:hAnsi="Garamond" w:cs="Times New Roman"/>
          <w:sz w:val="24"/>
          <w:szCs w:val="24"/>
        </w:rPr>
        <w:t xml:space="preserve"> Some of these stories include the case of </w:t>
      </w:r>
      <w:proofErr w:type="spellStart"/>
      <w:r w:rsidR="004F5277">
        <w:rPr>
          <w:rFonts w:ascii="Garamond" w:hAnsi="Garamond" w:cs="Times New Roman"/>
          <w:sz w:val="24"/>
          <w:szCs w:val="24"/>
        </w:rPr>
        <w:t>Rajkumar</w:t>
      </w:r>
      <w:proofErr w:type="spellEnd"/>
      <w:r w:rsidR="004F5277">
        <w:rPr>
          <w:rFonts w:ascii="Garamond" w:hAnsi="Garamond" w:cs="Times New Roman"/>
          <w:sz w:val="24"/>
          <w:szCs w:val="24"/>
        </w:rPr>
        <w:t xml:space="preserve"> </w:t>
      </w:r>
      <w:proofErr w:type="spellStart"/>
      <w:r w:rsidR="004F5277">
        <w:rPr>
          <w:rFonts w:ascii="Garamond" w:hAnsi="Garamond" w:cs="Times New Roman"/>
          <w:sz w:val="24"/>
          <w:szCs w:val="24"/>
        </w:rPr>
        <w:t>Chepang</w:t>
      </w:r>
      <w:proofErr w:type="spellEnd"/>
      <w:r w:rsidR="004F5277">
        <w:rPr>
          <w:rFonts w:ascii="Garamond" w:hAnsi="Garamond" w:cs="Times New Roman"/>
          <w:sz w:val="24"/>
          <w:szCs w:val="24"/>
        </w:rPr>
        <w:t xml:space="preserve"> and </w:t>
      </w:r>
      <w:proofErr w:type="spellStart"/>
      <w:r w:rsidR="004F5277">
        <w:rPr>
          <w:rFonts w:ascii="Garamond" w:hAnsi="Garamond" w:cs="Times New Roman"/>
          <w:sz w:val="24"/>
          <w:szCs w:val="24"/>
        </w:rPr>
        <w:t>Shikaram</w:t>
      </w:r>
      <w:proofErr w:type="spellEnd"/>
      <w:r w:rsidR="004F5277">
        <w:rPr>
          <w:rFonts w:ascii="Garamond" w:hAnsi="Garamond" w:cs="Times New Roman"/>
          <w:sz w:val="24"/>
          <w:szCs w:val="24"/>
        </w:rPr>
        <w:t xml:space="preserve"> </w:t>
      </w:r>
      <w:proofErr w:type="spellStart"/>
      <w:r w:rsidR="004F5277">
        <w:rPr>
          <w:rFonts w:ascii="Garamond" w:hAnsi="Garamond" w:cs="Times New Roman"/>
          <w:sz w:val="24"/>
          <w:szCs w:val="24"/>
        </w:rPr>
        <w:t>Chaudhary</w:t>
      </w:r>
      <w:proofErr w:type="spellEnd"/>
      <w:r w:rsidR="00E12D46">
        <w:rPr>
          <w:rFonts w:ascii="Garamond" w:hAnsi="Garamond" w:cs="Times New Roman"/>
          <w:sz w:val="24"/>
          <w:szCs w:val="24"/>
        </w:rPr>
        <w:t>.</w:t>
      </w:r>
      <w:r w:rsidR="004F5277">
        <w:rPr>
          <w:rFonts w:ascii="Garamond" w:hAnsi="Garamond" w:cs="Times New Roman"/>
          <w:sz w:val="24"/>
          <w:szCs w:val="24"/>
        </w:rPr>
        <w:t xml:space="preserve"> </w:t>
      </w:r>
      <w:proofErr w:type="spellStart"/>
      <w:r w:rsidR="00E12D46">
        <w:rPr>
          <w:rFonts w:ascii="Garamond" w:hAnsi="Garamond" w:cs="Times New Roman"/>
          <w:sz w:val="24"/>
          <w:szCs w:val="24"/>
        </w:rPr>
        <w:t>Rajkumar</w:t>
      </w:r>
      <w:proofErr w:type="spellEnd"/>
      <w:r w:rsidR="00E12D46">
        <w:rPr>
          <w:rFonts w:ascii="Garamond" w:hAnsi="Garamond" w:cs="Times New Roman"/>
          <w:sz w:val="24"/>
          <w:szCs w:val="24"/>
        </w:rPr>
        <w:t xml:space="preserve"> was</w:t>
      </w:r>
      <w:r w:rsidR="004F5277">
        <w:rPr>
          <w:rFonts w:ascii="Garamond" w:hAnsi="Garamond" w:cs="Times New Roman"/>
          <w:sz w:val="24"/>
          <w:szCs w:val="24"/>
        </w:rPr>
        <w:t xml:space="preserve"> ill-treated and tortured resulting to death simply in the charge of entering into the national park to collect </w:t>
      </w:r>
      <w:proofErr w:type="spellStart"/>
      <w:r w:rsidR="00422502" w:rsidRPr="00422502">
        <w:rPr>
          <w:rFonts w:ascii="Garamond" w:hAnsi="Garamond" w:cs="Times New Roman"/>
          <w:i/>
          <w:iCs/>
          <w:sz w:val="24"/>
          <w:szCs w:val="24"/>
        </w:rPr>
        <w:t>ghongi</w:t>
      </w:r>
      <w:proofErr w:type="spellEnd"/>
      <w:r w:rsidR="00422502">
        <w:rPr>
          <w:i/>
          <w:iCs/>
          <w:sz w:val="18"/>
          <w:szCs w:val="18"/>
        </w:rPr>
        <w:t xml:space="preserve"> </w:t>
      </w:r>
      <w:r w:rsidR="00422502" w:rsidRPr="00422502">
        <w:rPr>
          <w:rFonts w:ascii="Garamond" w:hAnsi="Garamond" w:cs="Times New Roman"/>
          <w:sz w:val="24"/>
          <w:szCs w:val="24"/>
        </w:rPr>
        <w:t>(a species of snail eaten as a delicacy) in the river</w:t>
      </w:r>
      <w:r w:rsidR="00422502">
        <w:rPr>
          <w:rFonts w:ascii="Garamond" w:hAnsi="Garamond" w:cs="Times New Roman"/>
          <w:sz w:val="24"/>
          <w:szCs w:val="24"/>
        </w:rPr>
        <w:t xml:space="preserve"> </w:t>
      </w:r>
      <w:r w:rsidR="00E12D46">
        <w:rPr>
          <w:rFonts w:ascii="Garamond" w:hAnsi="Garamond" w:cs="Times New Roman"/>
          <w:sz w:val="24"/>
          <w:szCs w:val="24"/>
        </w:rPr>
        <w:t>in July 2020.</w:t>
      </w:r>
      <w:r w:rsidR="00E12D46">
        <w:rPr>
          <w:rStyle w:val="FootnoteReference"/>
          <w:rFonts w:ascii="Garamond" w:hAnsi="Garamond" w:cs="Times New Roman"/>
          <w:sz w:val="24"/>
          <w:szCs w:val="24"/>
        </w:rPr>
        <w:footnoteReference w:id="148"/>
      </w:r>
      <w:r w:rsidR="00E12D46">
        <w:rPr>
          <w:rFonts w:ascii="Garamond" w:hAnsi="Garamond" w:cs="Times New Roman"/>
          <w:sz w:val="24"/>
          <w:szCs w:val="24"/>
        </w:rPr>
        <w:t xml:space="preserve"> Likewise, </w:t>
      </w:r>
      <w:proofErr w:type="spellStart"/>
      <w:r w:rsidR="00E12D46">
        <w:rPr>
          <w:rFonts w:ascii="Garamond" w:hAnsi="Garamond" w:cs="Times New Roman"/>
          <w:sz w:val="24"/>
          <w:szCs w:val="24"/>
        </w:rPr>
        <w:t>Shikaram</w:t>
      </w:r>
      <w:proofErr w:type="spellEnd"/>
      <w:r w:rsidR="00E12D46">
        <w:rPr>
          <w:rFonts w:ascii="Garamond" w:hAnsi="Garamond" w:cs="Times New Roman"/>
          <w:sz w:val="24"/>
          <w:szCs w:val="24"/>
        </w:rPr>
        <w:t xml:space="preserve"> was tortured that resulting to death in suspicion of hiding rhino horn which was never recovered from him or from his home</w:t>
      </w:r>
      <w:r w:rsidR="004F5277">
        <w:rPr>
          <w:rFonts w:ascii="Garamond" w:hAnsi="Garamond" w:cs="Times New Roman"/>
          <w:sz w:val="24"/>
          <w:szCs w:val="24"/>
        </w:rPr>
        <w:t>.</w:t>
      </w:r>
      <w:r w:rsidR="004F5277">
        <w:rPr>
          <w:rStyle w:val="FootnoteReference"/>
          <w:rFonts w:ascii="Garamond" w:hAnsi="Garamond" w:cs="Times New Roman"/>
          <w:sz w:val="24"/>
          <w:szCs w:val="24"/>
        </w:rPr>
        <w:footnoteReference w:id="149"/>
      </w:r>
      <w:r w:rsidR="00E12D46">
        <w:rPr>
          <w:rFonts w:ascii="Garamond" w:hAnsi="Garamond" w:cs="Times New Roman"/>
          <w:sz w:val="24"/>
          <w:szCs w:val="24"/>
        </w:rPr>
        <w:t xml:space="preserve"> </w:t>
      </w:r>
    </w:p>
    <w:tbl>
      <w:tblPr>
        <w:tblStyle w:val="TableGrid"/>
        <w:tblW w:w="0" w:type="auto"/>
        <w:tblLook w:val="04A0" w:firstRow="1" w:lastRow="0" w:firstColumn="1" w:lastColumn="0" w:noHBand="0" w:noVBand="1"/>
      </w:tblPr>
      <w:tblGrid>
        <w:gridCol w:w="7195"/>
        <w:gridCol w:w="2155"/>
      </w:tblGrid>
      <w:tr w:rsidR="00CB3101" w:rsidRPr="00497E8A" w14:paraId="16BC366C" w14:textId="77777777" w:rsidTr="00CB3101">
        <w:tc>
          <w:tcPr>
            <w:tcW w:w="7195" w:type="dxa"/>
          </w:tcPr>
          <w:p w14:paraId="613D85BD" w14:textId="6E605819" w:rsidR="00CB3101" w:rsidRPr="00497E8A" w:rsidRDefault="00CB3101" w:rsidP="00262998">
            <w:pPr>
              <w:spacing w:line="360" w:lineRule="auto"/>
              <w:jc w:val="both"/>
              <w:rPr>
                <w:rFonts w:ascii="Garamond" w:hAnsi="Garamond" w:cs="Times New Roman"/>
                <w:b/>
                <w:bCs/>
                <w:sz w:val="24"/>
                <w:szCs w:val="24"/>
              </w:rPr>
            </w:pPr>
            <w:r w:rsidRPr="00497E8A">
              <w:rPr>
                <w:rFonts w:ascii="Garamond" w:hAnsi="Garamond" w:cs="Times New Roman"/>
                <w:b/>
                <w:bCs/>
                <w:sz w:val="24"/>
                <w:szCs w:val="24"/>
              </w:rPr>
              <w:t>Recommendation</w:t>
            </w:r>
          </w:p>
        </w:tc>
        <w:tc>
          <w:tcPr>
            <w:tcW w:w="2155" w:type="dxa"/>
          </w:tcPr>
          <w:p w14:paraId="1040885E" w14:textId="2458FD5B" w:rsidR="00CB3101" w:rsidRPr="00497E8A" w:rsidRDefault="00CB3101" w:rsidP="00262998">
            <w:pPr>
              <w:spacing w:line="360" w:lineRule="auto"/>
              <w:jc w:val="both"/>
              <w:rPr>
                <w:rFonts w:ascii="Garamond" w:hAnsi="Garamond" w:cs="Times New Roman"/>
                <w:b/>
                <w:bCs/>
                <w:sz w:val="24"/>
                <w:szCs w:val="24"/>
              </w:rPr>
            </w:pPr>
            <w:r w:rsidRPr="00497E8A">
              <w:rPr>
                <w:rFonts w:ascii="Garamond" w:hAnsi="Garamond" w:cs="Times New Roman"/>
                <w:b/>
                <w:bCs/>
                <w:sz w:val="24"/>
                <w:szCs w:val="24"/>
              </w:rPr>
              <w:t>Status</w:t>
            </w:r>
          </w:p>
        </w:tc>
      </w:tr>
      <w:tr w:rsidR="00CB3101" w:rsidRPr="00262998" w14:paraId="089340B5" w14:textId="77777777" w:rsidTr="00894E25">
        <w:tc>
          <w:tcPr>
            <w:tcW w:w="7195" w:type="dxa"/>
            <w:shd w:val="clear" w:color="auto" w:fill="FF0000"/>
          </w:tcPr>
          <w:p w14:paraId="4D809085" w14:textId="26F3A67E" w:rsidR="00CB3101" w:rsidRPr="00262998" w:rsidRDefault="00CB3101" w:rsidP="00262998">
            <w:pPr>
              <w:spacing w:line="360" w:lineRule="auto"/>
              <w:jc w:val="both"/>
              <w:rPr>
                <w:rFonts w:ascii="Garamond" w:hAnsi="Garamond" w:cs="Times New Roman"/>
                <w:sz w:val="24"/>
                <w:szCs w:val="24"/>
              </w:rPr>
            </w:pPr>
            <w:r w:rsidRPr="00262998">
              <w:rPr>
                <w:rFonts w:ascii="Garamond" w:hAnsi="Garamond" w:cs="Times New Roman"/>
                <w:sz w:val="24"/>
                <w:szCs w:val="24"/>
              </w:rPr>
              <w:t>159.219 Ensure that the rights of indigenous communities regarding the use of their land are upheld through the revision of the legislation on this matter (Marshall Islands);</w:t>
            </w:r>
            <w:r w:rsidR="00497E8A">
              <w:rPr>
                <w:rFonts w:ascii="Garamond" w:hAnsi="Garamond" w:cs="Times New Roman"/>
                <w:sz w:val="24"/>
                <w:szCs w:val="24"/>
              </w:rPr>
              <w:t xml:space="preserve"> </w:t>
            </w:r>
            <w:r w:rsidR="00497E8A" w:rsidRPr="00497E8A">
              <w:rPr>
                <w:rFonts w:ascii="Garamond" w:hAnsi="Garamond" w:cs="Times New Roman"/>
                <w:color w:val="0070C0"/>
                <w:sz w:val="24"/>
                <w:szCs w:val="24"/>
              </w:rPr>
              <w:t>Supported</w:t>
            </w:r>
          </w:p>
        </w:tc>
        <w:tc>
          <w:tcPr>
            <w:tcW w:w="2155" w:type="dxa"/>
            <w:shd w:val="clear" w:color="auto" w:fill="FF0000"/>
          </w:tcPr>
          <w:p w14:paraId="58351C80" w14:textId="6206D147" w:rsidR="00CB3101" w:rsidRPr="00262998" w:rsidRDefault="00497E8A"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bl>
    <w:p w14:paraId="59F67E6A" w14:textId="0EA088C9" w:rsidR="00544110" w:rsidRPr="0017586F" w:rsidRDefault="00CB3101" w:rsidP="00262998">
      <w:pPr>
        <w:pStyle w:val="Heading2"/>
        <w:numPr>
          <w:ilvl w:val="1"/>
          <w:numId w:val="4"/>
        </w:numPr>
        <w:spacing w:line="360" w:lineRule="auto"/>
        <w:rPr>
          <w:rFonts w:ascii="Garamond" w:hAnsi="Garamond"/>
          <w:b/>
          <w:bCs/>
        </w:rPr>
      </w:pPr>
      <w:bookmarkStart w:id="55" w:name="_Toc135308125"/>
      <w:r w:rsidRPr="0017586F">
        <w:rPr>
          <w:rFonts w:ascii="Garamond" w:hAnsi="Garamond"/>
          <w:b/>
          <w:bCs/>
        </w:rPr>
        <w:t>Migrants</w:t>
      </w:r>
      <w:bookmarkEnd w:id="55"/>
    </w:p>
    <w:p w14:paraId="5C37063F" w14:textId="53853378" w:rsidR="00544110" w:rsidRPr="00262998" w:rsidRDefault="00544110"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Out of 1 recommendation related to Migrants, Nepal has supported 1 recommendation. Assessment by the coalition considers </w:t>
      </w:r>
      <w:r w:rsidR="00357B1E" w:rsidRPr="00262998">
        <w:rPr>
          <w:rFonts w:ascii="Garamond" w:hAnsi="Garamond" w:cs="Times New Roman"/>
          <w:sz w:val="24"/>
          <w:szCs w:val="24"/>
        </w:rPr>
        <w:t>that 1</w:t>
      </w:r>
      <w:r w:rsidRPr="00262998">
        <w:rPr>
          <w:rFonts w:ascii="Garamond" w:hAnsi="Garamond" w:cs="Times New Roman"/>
          <w:sz w:val="24"/>
          <w:szCs w:val="24"/>
        </w:rPr>
        <w:t xml:space="preserve">(100%) recommendation </w:t>
      </w:r>
      <w:r w:rsidR="00357B1E" w:rsidRPr="00262998">
        <w:rPr>
          <w:rFonts w:ascii="Garamond" w:hAnsi="Garamond" w:cs="Times New Roman"/>
          <w:sz w:val="24"/>
          <w:szCs w:val="24"/>
        </w:rPr>
        <w:t>has</w:t>
      </w:r>
      <w:r w:rsidRPr="00262998">
        <w:rPr>
          <w:rFonts w:ascii="Garamond" w:hAnsi="Garamond" w:cs="Times New Roman"/>
          <w:sz w:val="24"/>
          <w:szCs w:val="24"/>
        </w:rPr>
        <w:t xml:space="preserve"> </w:t>
      </w:r>
      <w:r w:rsidR="00357B1E" w:rsidRPr="00262998">
        <w:rPr>
          <w:rFonts w:ascii="Garamond" w:hAnsi="Garamond" w:cs="Times New Roman"/>
          <w:sz w:val="24"/>
          <w:szCs w:val="24"/>
        </w:rPr>
        <w:t>been partially implemented</w:t>
      </w:r>
      <w:r w:rsidRPr="00262998">
        <w:rPr>
          <w:rFonts w:ascii="Garamond" w:hAnsi="Garamond" w:cs="Times New Roman"/>
          <w:sz w:val="24"/>
          <w:szCs w:val="24"/>
        </w:rPr>
        <w:t>.</w:t>
      </w:r>
    </w:p>
    <w:p w14:paraId="00A1EEF6" w14:textId="05CC810A" w:rsidR="003D2778" w:rsidRPr="00262998" w:rsidRDefault="00304E6A"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The true vulnerability of migrant workers and their families was exposed during the Covid-19 pandemic. With language and digital divide migrant workers could not access relevant information in their country of destination. </w:t>
      </w:r>
      <w:r w:rsidR="003D2778" w:rsidRPr="00262998">
        <w:rPr>
          <w:rStyle w:val="FootnoteReference"/>
          <w:rFonts w:ascii="Garamond" w:hAnsi="Garamond" w:cs="Times New Roman"/>
          <w:sz w:val="24"/>
          <w:szCs w:val="24"/>
        </w:rPr>
        <w:footnoteReference w:id="150"/>
      </w:r>
      <w:r w:rsidRPr="00262998">
        <w:rPr>
          <w:rFonts w:ascii="Garamond" w:hAnsi="Garamond" w:cs="Times New Roman"/>
          <w:sz w:val="24"/>
          <w:szCs w:val="24"/>
        </w:rPr>
        <w:t xml:space="preserve">Along with this they faced several barriers in protection of their rights due to inefficacy of Nepal government to protect their rights in their country of destination and the failure to bring them back to Nepal. </w:t>
      </w:r>
      <w:r w:rsidR="00542401" w:rsidRPr="00262998">
        <w:rPr>
          <w:rFonts w:ascii="Garamond" w:hAnsi="Garamond" w:cs="Times New Roman"/>
          <w:sz w:val="24"/>
          <w:szCs w:val="24"/>
        </w:rPr>
        <w:t xml:space="preserve">The Supreme Court issued an interim order on April 16, 2020, </w:t>
      </w:r>
      <w:r w:rsidR="00542401" w:rsidRPr="00262998">
        <w:rPr>
          <w:rFonts w:ascii="Garamond" w:hAnsi="Garamond" w:cs="Times New Roman"/>
          <w:sz w:val="24"/>
          <w:szCs w:val="24"/>
        </w:rPr>
        <w:lastRenderedPageBreak/>
        <w:t>to make arrangements for the repatriation of Nepalis at high risk abroad.</w:t>
      </w:r>
      <w:r w:rsidR="00542401" w:rsidRPr="00262998">
        <w:rPr>
          <w:rStyle w:val="FootnoteReference"/>
          <w:rFonts w:ascii="Garamond" w:hAnsi="Garamond" w:cs="Times New Roman"/>
          <w:sz w:val="24"/>
          <w:szCs w:val="24"/>
        </w:rPr>
        <w:footnoteReference w:id="151"/>
      </w:r>
      <w:r w:rsidR="00542401" w:rsidRPr="00262998">
        <w:rPr>
          <w:rFonts w:ascii="Garamond" w:hAnsi="Garamond" w:cs="Times New Roman"/>
          <w:sz w:val="24"/>
          <w:szCs w:val="24"/>
        </w:rPr>
        <w:t xml:space="preserve"> Additionally, ruling on a case against the government's policy, the Supreme Court issued an interim order to the Government of Nepal on June 15 to formulate a procedure to strike a balance between the legal expectation of the migrant workers contributing to the Foreign Employment Welfare Fund and the equitable use of the fund, even after that, the work of paying the expenses was continued to the workers who lost their jobs or did not get the salary for months and the employers did not pay for the air tickets.</w:t>
      </w:r>
      <w:r w:rsidR="00542401" w:rsidRPr="00262998">
        <w:rPr>
          <w:rStyle w:val="FootnoteReference"/>
          <w:rFonts w:ascii="Garamond" w:hAnsi="Garamond" w:cs="Times New Roman"/>
          <w:sz w:val="24"/>
          <w:szCs w:val="24"/>
        </w:rPr>
        <w:footnoteReference w:id="152"/>
      </w:r>
      <w:r w:rsidR="00542401" w:rsidRPr="00262998">
        <w:rPr>
          <w:rFonts w:ascii="Garamond" w:hAnsi="Garamond" w:cs="Times New Roman"/>
          <w:sz w:val="24"/>
          <w:szCs w:val="24"/>
        </w:rPr>
        <w:t xml:space="preserve"> </w:t>
      </w:r>
      <w:r w:rsidR="003D2778" w:rsidRPr="00262998">
        <w:rPr>
          <w:rFonts w:ascii="Garamond" w:hAnsi="Garamond" w:cs="Times New Roman"/>
          <w:sz w:val="24"/>
          <w:szCs w:val="24"/>
        </w:rPr>
        <w:t>Despite the order the problem persisted.</w:t>
      </w:r>
      <w:r w:rsidRPr="00262998">
        <w:rPr>
          <w:rFonts w:ascii="Garamond" w:hAnsi="Garamond" w:cs="Times New Roman"/>
          <w:sz w:val="24"/>
          <w:szCs w:val="24"/>
        </w:rPr>
        <w:t xml:space="preserve"> </w:t>
      </w:r>
    </w:p>
    <w:p w14:paraId="6C127666" w14:textId="5C71C608" w:rsidR="007B7897" w:rsidRPr="00262998" w:rsidRDefault="00542401" w:rsidP="00262998">
      <w:pPr>
        <w:spacing w:line="360" w:lineRule="auto"/>
        <w:jc w:val="both"/>
        <w:rPr>
          <w:rFonts w:ascii="Garamond" w:hAnsi="Garamond" w:cs="Times New Roman"/>
          <w:sz w:val="24"/>
          <w:szCs w:val="24"/>
        </w:rPr>
      </w:pPr>
      <w:r w:rsidRPr="00262998">
        <w:rPr>
          <w:rFonts w:ascii="Garamond" w:hAnsi="Garamond" w:cs="Times New Roman"/>
          <w:sz w:val="24"/>
          <w:szCs w:val="24"/>
        </w:rPr>
        <w:t>Migrant w</w:t>
      </w:r>
      <w:r w:rsidR="00304E6A" w:rsidRPr="00262998">
        <w:rPr>
          <w:rFonts w:ascii="Garamond" w:hAnsi="Garamond" w:cs="Times New Roman"/>
          <w:sz w:val="24"/>
          <w:szCs w:val="24"/>
        </w:rPr>
        <w:t xml:space="preserve">orkers and their families faced problems with salaries not being ensured in time and difficulties litigating cases on infringement of their rights.  </w:t>
      </w:r>
      <w:r w:rsidRPr="00262998">
        <w:rPr>
          <w:rFonts w:ascii="Garamond" w:hAnsi="Garamond" w:cs="Times New Roman"/>
          <w:sz w:val="24"/>
          <w:szCs w:val="24"/>
        </w:rPr>
        <w:t xml:space="preserve">Along with other corridors of migration, migrant workers also face issues of protection in India. </w:t>
      </w:r>
      <w:r w:rsidR="00304E6A" w:rsidRPr="00262998">
        <w:rPr>
          <w:rFonts w:ascii="Garamond" w:hAnsi="Garamond" w:cs="Times New Roman"/>
          <w:sz w:val="24"/>
          <w:szCs w:val="24"/>
        </w:rPr>
        <w:t>A report published by the ILO estimates migrant workers residing in India to be 587,646. It further suggests that 86% of these migrant workers are engaged in informal sectors and seasonal work. Because of this they lack formal employment contracts. As of result workers in a contractual way are not protected, guaranteed or provided with food, health care, accommodation and other benefits as their contractual right.</w:t>
      </w:r>
      <w:r w:rsidR="00304E6A" w:rsidRPr="00262998">
        <w:rPr>
          <w:rStyle w:val="FootnoteReference"/>
          <w:rFonts w:ascii="Garamond" w:hAnsi="Garamond" w:cs="Times New Roman"/>
          <w:sz w:val="24"/>
          <w:szCs w:val="24"/>
        </w:rPr>
        <w:footnoteReference w:id="153"/>
      </w:r>
      <w:r w:rsidR="00304E6A" w:rsidRPr="00262998">
        <w:rPr>
          <w:rFonts w:ascii="Garamond" w:hAnsi="Garamond" w:cs="Times New Roman"/>
          <w:sz w:val="24"/>
          <w:szCs w:val="24"/>
        </w:rPr>
        <w:t xml:space="preserve">  </w:t>
      </w:r>
      <w:r w:rsidR="0018559A" w:rsidRPr="00262998">
        <w:rPr>
          <w:rFonts w:ascii="Garamond" w:hAnsi="Garamond" w:cs="Times New Roman"/>
          <w:sz w:val="24"/>
          <w:szCs w:val="24"/>
        </w:rPr>
        <w:t xml:space="preserve">The Ministry of </w:t>
      </w:r>
      <w:proofErr w:type="spellStart"/>
      <w:r w:rsidR="0018559A" w:rsidRPr="00262998">
        <w:rPr>
          <w:rFonts w:ascii="Garamond" w:hAnsi="Garamond" w:cs="Times New Roman"/>
          <w:sz w:val="24"/>
          <w:szCs w:val="24"/>
        </w:rPr>
        <w:t>Labour</w:t>
      </w:r>
      <w:proofErr w:type="spellEnd"/>
      <w:r w:rsidR="0018559A" w:rsidRPr="00262998">
        <w:rPr>
          <w:rFonts w:ascii="Garamond" w:hAnsi="Garamond" w:cs="Times New Roman"/>
          <w:sz w:val="24"/>
          <w:szCs w:val="24"/>
        </w:rPr>
        <w:t xml:space="preserve"> , Employment and Social Security admits to </w:t>
      </w:r>
      <w:proofErr w:type="spellStart"/>
      <w:r w:rsidR="0018559A" w:rsidRPr="00262998">
        <w:rPr>
          <w:rFonts w:ascii="Garamond" w:hAnsi="Garamond" w:cs="Times New Roman"/>
          <w:sz w:val="24"/>
          <w:szCs w:val="24"/>
        </w:rPr>
        <w:t>th</w:t>
      </w:r>
      <w:proofErr w:type="spellEnd"/>
      <w:r w:rsidR="0018559A" w:rsidRPr="00262998">
        <w:rPr>
          <w:rFonts w:ascii="Garamond" w:hAnsi="Garamond" w:cs="Times New Roman"/>
          <w:sz w:val="24"/>
          <w:szCs w:val="24"/>
        </w:rPr>
        <w:t xml:space="preserve"> fact that the government is yet to accurately ascertain situation of returnees as a result of Covid-19 and acknowledges the challenge towards formulation of evidence based policy. </w:t>
      </w:r>
      <w:r w:rsidR="0018559A" w:rsidRPr="00262998">
        <w:rPr>
          <w:rStyle w:val="FootnoteReference"/>
          <w:rFonts w:ascii="Garamond" w:hAnsi="Garamond" w:cs="Times New Roman"/>
          <w:sz w:val="24"/>
          <w:szCs w:val="24"/>
        </w:rPr>
        <w:footnoteReference w:id="154"/>
      </w:r>
      <w:r w:rsidR="00304E6A" w:rsidRPr="00262998">
        <w:rPr>
          <w:rFonts w:ascii="Garamond" w:hAnsi="Garamond" w:cs="Times New Roman"/>
          <w:sz w:val="24"/>
          <w:szCs w:val="24"/>
        </w:rPr>
        <w:t>Nepal is yet to ratify International Convention of the Rights of Migrant Workers and Members of their Families (ICRMW).</w:t>
      </w:r>
    </w:p>
    <w:tbl>
      <w:tblPr>
        <w:tblStyle w:val="TableGrid"/>
        <w:tblW w:w="0" w:type="auto"/>
        <w:tblLook w:val="04A0" w:firstRow="1" w:lastRow="0" w:firstColumn="1" w:lastColumn="0" w:noHBand="0" w:noVBand="1"/>
      </w:tblPr>
      <w:tblGrid>
        <w:gridCol w:w="7195"/>
        <w:gridCol w:w="2155"/>
      </w:tblGrid>
      <w:tr w:rsidR="00CB3101" w:rsidRPr="00497E8A" w14:paraId="796D7FBB" w14:textId="77777777" w:rsidTr="00CB3101">
        <w:tc>
          <w:tcPr>
            <w:tcW w:w="7195" w:type="dxa"/>
          </w:tcPr>
          <w:p w14:paraId="0CA2732D" w14:textId="1D0B07E5" w:rsidR="00CB3101" w:rsidRPr="00497E8A" w:rsidRDefault="00CB3101" w:rsidP="00262998">
            <w:pPr>
              <w:tabs>
                <w:tab w:val="left" w:pos="1065"/>
              </w:tabs>
              <w:spacing w:line="360" w:lineRule="auto"/>
              <w:jc w:val="both"/>
              <w:rPr>
                <w:rFonts w:ascii="Garamond" w:hAnsi="Garamond" w:cs="Times New Roman"/>
                <w:b/>
                <w:bCs/>
                <w:sz w:val="24"/>
                <w:szCs w:val="24"/>
              </w:rPr>
            </w:pPr>
            <w:r w:rsidRPr="00497E8A">
              <w:rPr>
                <w:rFonts w:ascii="Garamond" w:hAnsi="Garamond" w:cs="Times New Roman"/>
                <w:b/>
                <w:bCs/>
                <w:sz w:val="24"/>
                <w:szCs w:val="24"/>
              </w:rPr>
              <w:t xml:space="preserve">Recommendation: Migrants </w:t>
            </w:r>
          </w:p>
        </w:tc>
        <w:tc>
          <w:tcPr>
            <w:tcW w:w="2155" w:type="dxa"/>
          </w:tcPr>
          <w:p w14:paraId="4F292B43" w14:textId="08CB28F2" w:rsidR="00CB3101" w:rsidRPr="00497E8A" w:rsidRDefault="00CB3101" w:rsidP="00262998">
            <w:pPr>
              <w:spacing w:line="360" w:lineRule="auto"/>
              <w:jc w:val="both"/>
              <w:rPr>
                <w:rFonts w:ascii="Garamond" w:hAnsi="Garamond" w:cs="Times New Roman"/>
                <w:b/>
                <w:bCs/>
                <w:sz w:val="24"/>
                <w:szCs w:val="24"/>
              </w:rPr>
            </w:pPr>
            <w:r w:rsidRPr="00497E8A">
              <w:rPr>
                <w:rFonts w:ascii="Garamond" w:hAnsi="Garamond" w:cs="Times New Roman"/>
                <w:b/>
                <w:bCs/>
                <w:sz w:val="24"/>
                <w:szCs w:val="24"/>
              </w:rPr>
              <w:t>Status</w:t>
            </w:r>
          </w:p>
        </w:tc>
      </w:tr>
      <w:tr w:rsidR="00CB3101" w:rsidRPr="00262998" w14:paraId="7300523E" w14:textId="77777777" w:rsidTr="001A51D0">
        <w:tc>
          <w:tcPr>
            <w:tcW w:w="7195" w:type="dxa"/>
            <w:shd w:val="clear" w:color="auto" w:fill="FFFF00"/>
          </w:tcPr>
          <w:p w14:paraId="78CA1354" w14:textId="361126F9" w:rsidR="00CB3101" w:rsidRPr="00262998" w:rsidRDefault="00CB3101" w:rsidP="00262998">
            <w:pPr>
              <w:spacing w:line="360" w:lineRule="auto"/>
              <w:jc w:val="both"/>
              <w:rPr>
                <w:rFonts w:ascii="Garamond" w:hAnsi="Garamond" w:cs="Times New Roman"/>
                <w:sz w:val="24"/>
                <w:szCs w:val="24"/>
              </w:rPr>
            </w:pPr>
            <w:r w:rsidRPr="00262998">
              <w:rPr>
                <w:rFonts w:ascii="Garamond" w:hAnsi="Garamond" w:cs="Times New Roman"/>
                <w:sz w:val="24"/>
                <w:szCs w:val="24"/>
              </w:rPr>
              <w:t>159.228 Undertake further measures to prevent the exploitation and abuse of Nepalese migrant workers, including by implementing the 2018 recommendations of the Special Rapporteur on the human rights of migrants (Canada);</w:t>
            </w:r>
            <w:r w:rsidR="00497E8A">
              <w:rPr>
                <w:rFonts w:ascii="Garamond" w:hAnsi="Garamond" w:cs="Times New Roman"/>
                <w:sz w:val="24"/>
                <w:szCs w:val="24"/>
              </w:rPr>
              <w:t xml:space="preserve"> </w:t>
            </w:r>
            <w:r w:rsidR="00497E8A" w:rsidRPr="00497E8A">
              <w:rPr>
                <w:rFonts w:ascii="Garamond" w:hAnsi="Garamond" w:cs="Times New Roman"/>
                <w:color w:val="0070C0"/>
                <w:sz w:val="24"/>
                <w:szCs w:val="24"/>
              </w:rPr>
              <w:t>Supported</w:t>
            </w:r>
          </w:p>
        </w:tc>
        <w:tc>
          <w:tcPr>
            <w:tcW w:w="2155" w:type="dxa"/>
            <w:shd w:val="clear" w:color="auto" w:fill="FFFF00"/>
          </w:tcPr>
          <w:p w14:paraId="7B547B04" w14:textId="01690C7F" w:rsidR="00CB3101" w:rsidRPr="00262998" w:rsidRDefault="00497E8A" w:rsidP="00262998">
            <w:pPr>
              <w:spacing w:line="360" w:lineRule="auto"/>
              <w:jc w:val="both"/>
              <w:rPr>
                <w:rFonts w:ascii="Garamond" w:hAnsi="Garamond" w:cs="Times New Roman"/>
                <w:sz w:val="24"/>
                <w:szCs w:val="24"/>
              </w:rPr>
            </w:pPr>
            <w:r>
              <w:rPr>
                <w:rFonts w:ascii="Garamond" w:hAnsi="Garamond" w:cs="Times New Roman"/>
                <w:sz w:val="24"/>
                <w:szCs w:val="24"/>
              </w:rPr>
              <w:t>Partially Implemented</w:t>
            </w:r>
          </w:p>
        </w:tc>
      </w:tr>
    </w:tbl>
    <w:p w14:paraId="7DD46FAA" w14:textId="77777777" w:rsidR="00CB3101" w:rsidRPr="00262998" w:rsidRDefault="00CB3101" w:rsidP="00262998">
      <w:pPr>
        <w:spacing w:line="360" w:lineRule="auto"/>
        <w:jc w:val="both"/>
        <w:rPr>
          <w:rFonts w:ascii="Garamond" w:hAnsi="Garamond" w:cs="Times New Roman"/>
          <w:sz w:val="24"/>
          <w:szCs w:val="24"/>
        </w:rPr>
      </w:pPr>
    </w:p>
    <w:p w14:paraId="2B407C2E" w14:textId="7B30F5D4" w:rsidR="00544110" w:rsidRPr="0017586F" w:rsidRDefault="00544110" w:rsidP="00262998">
      <w:pPr>
        <w:pStyle w:val="Heading2"/>
        <w:numPr>
          <w:ilvl w:val="1"/>
          <w:numId w:val="4"/>
        </w:numPr>
        <w:spacing w:line="360" w:lineRule="auto"/>
        <w:jc w:val="both"/>
        <w:rPr>
          <w:rFonts w:ascii="Garamond" w:hAnsi="Garamond" w:cs="Times New Roman"/>
          <w:b/>
          <w:bCs/>
          <w:sz w:val="24"/>
          <w:szCs w:val="24"/>
        </w:rPr>
      </w:pPr>
      <w:bookmarkStart w:id="56" w:name="_Toc135308126"/>
      <w:r w:rsidRPr="0017586F">
        <w:rPr>
          <w:rFonts w:ascii="Garamond" w:hAnsi="Garamond" w:cs="Times New Roman"/>
          <w:b/>
          <w:bCs/>
          <w:sz w:val="24"/>
          <w:szCs w:val="24"/>
        </w:rPr>
        <w:lastRenderedPageBreak/>
        <w:t>Refugees and asylum seekers</w:t>
      </w:r>
      <w:bookmarkEnd w:id="56"/>
      <w:r w:rsidRPr="0017586F">
        <w:rPr>
          <w:rFonts w:ascii="Garamond" w:hAnsi="Garamond" w:cs="Times New Roman"/>
          <w:b/>
          <w:bCs/>
          <w:sz w:val="24"/>
          <w:szCs w:val="24"/>
        </w:rPr>
        <w:t xml:space="preserve"> </w:t>
      </w:r>
    </w:p>
    <w:p w14:paraId="4A0D56E6" w14:textId="6F9878E9" w:rsidR="00544110" w:rsidRPr="00262998" w:rsidRDefault="00544110" w:rsidP="00262998">
      <w:pPr>
        <w:spacing w:line="360" w:lineRule="auto"/>
        <w:jc w:val="both"/>
        <w:rPr>
          <w:rFonts w:ascii="Garamond" w:hAnsi="Garamond" w:cs="Times New Roman"/>
          <w:sz w:val="24"/>
          <w:szCs w:val="24"/>
        </w:rPr>
      </w:pPr>
      <w:r w:rsidRPr="00262998">
        <w:rPr>
          <w:rFonts w:ascii="Garamond" w:hAnsi="Garamond" w:cs="Times New Roman"/>
          <w:sz w:val="24"/>
          <w:szCs w:val="24"/>
        </w:rPr>
        <w:t xml:space="preserve">Out of 5 recommendations related to Refugees and asylum seekers, Nepal </w:t>
      </w:r>
      <w:r w:rsidR="00357B1E" w:rsidRPr="00262998">
        <w:rPr>
          <w:rFonts w:ascii="Garamond" w:hAnsi="Garamond" w:cs="Times New Roman"/>
          <w:sz w:val="24"/>
          <w:szCs w:val="24"/>
        </w:rPr>
        <w:t>did not support any recommendations and all 5 recommendations have been noted. There has been no significant progression on protection of refugees and asylum seekers although all the recommendations were noted by Nepal.</w:t>
      </w:r>
    </w:p>
    <w:tbl>
      <w:tblPr>
        <w:tblStyle w:val="TableGrid"/>
        <w:tblW w:w="0" w:type="auto"/>
        <w:tblLook w:val="04A0" w:firstRow="1" w:lastRow="0" w:firstColumn="1" w:lastColumn="0" w:noHBand="0" w:noVBand="1"/>
      </w:tblPr>
      <w:tblGrid>
        <w:gridCol w:w="7285"/>
        <w:gridCol w:w="2065"/>
      </w:tblGrid>
      <w:tr w:rsidR="006F2FFB" w:rsidRPr="00497E8A" w14:paraId="5936CF57" w14:textId="77777777" w:rsidTr="006F2FFB">
        <w:tc>
          <w:tcPr>
            <w:tcW w:w="7285" w:type="dxa"/>
          </w:tcPr>
          <w:p w14:paraId="5FF6DDF5" w14:textId="63CC0634" w:rsidR="006F2FFB" w:rsidRPr="00497E8A" w:rsidRDefault="006F2FFB" w:rsidP="00262998">
            <w:pPr>
              <w:spacing w:line="360" w:lineRule="auto"/>
              <w:jc w:val="both"/>
              <w:rPr>
                <w:rFonts w:ascii="Garamond" w:hAnsi="Garamond" w:cs="Times New Roman"/>
                <w:b/>
                <w:bCs/>
                <w:sz w:val="24"/>
                <w:szCs w:val="24"/>
              </w:rPr>
            </w:pPr>
            <w:r w:rsidRPr="00497E8A">
              <w:rPr>
                <w:rFonts w:ascii="Garamond" w:hAnsi="Garamond" w:cs="Times New Roman"/>
                <w:b/>
                <w:bCs/>
                <w:sz w:val="24"/>
                <w:szCs w:val="24"/>
              </w:rPr>
              <w:t>Recommendation: Re</w:t>
            </w:r>
            <w:r w:rsidR="00497E8A">
              <w:rPr>
                <w:rFonts w:ascii="Garamond" w:hAnsi="Garamond" w:cs="Times New Roman"/>
                <w:b/>
                <w:bCs/>
                <w:sz w:val="24"/>
                <w:szCs w:val="24"/>
              </w:rPr>
              <w:t>fugees and Asylum S</w:t>
            </w:r>
            <w:r w:rsidRPr="00497E8A">
              <w:rPr>
                <w:rFonts w:ascii="Garamond" w:hAnsi="Garamond" w:cs="Times New Roman"/>
                <w:b/>
                <w:bCs/>
                <w:sz w:val="24"/>
                <w:szCs w:val="24"/>
              </w:rPr>
              <w:t>eekers</w:t>
            </w:r>
          </w:p>
        </w:tc>
        <w:tc>
          <w:tcPr>
            <w:tcW w:w="2065" w:type="dxa"/>
          </w:tcPr>
          <w:p w14:paraId="1CADF904" w14:textId="2516F25A" w:rsidR="006F2FFB" w:rsidRPr="00497E8A" w:rsidRDefault="00497E8A" w:rsidP="00262998">
            <w:pPr>
              <w:spacing w:line="360" w:lineRule="auto"/>
              <w:jc w:val="both"/>
              <w:rPr>
                <w:rFonts w:ascii="Garamond" w:hAnsi="Garamond" w:cs="Times New Roman"/>
                <w:b/>
                <w:bCs/>
                <w:sz w:val="24"/>
                <w:szCs w:val="24"/>
              </w:rPr>
            </w:pPr>
            <w:r>
              <w:rPr>
                <w:rFonts w:ascii="Garamond" w:hAnsi="Garamond" w:cs="Times New Roman"/>
                <w:b/>
                <w:bCs/>
                <w:sz w:val="24"/>
                <w:szCs w:val="24"/>
              </w:rPr>
              <w:t>Status</w:t>
            </w:r>
          </w:p>
        </w:tc>
      </w:tr>
      <w:tr w:rsidR="006F2FFB" w:rsidRPr="00262998" w14:paraId="2947098C" w14:textId="77777777" w:rsidTr="006F2FFB">
        <w:tc>
          <w:tcPr>
            <w:tcW w:w="7285" w:type="dxa"/>
            <w:shd w:val="clear" w:color="auto" w:fill="FF0000"/>
          </w:tcPr>
          <w:p w14:paraId="26BD21FC" w14:textId="7C5C2B07" w:rsidR="006F2FFB" w:rsidRPr="00262998" w:rsidRDefault="006F2FFB" w:rsidP="00262998">
            <w:pPr>
              <w:spacing w:line="360" w:lineRule="auto"/>
              <w:jc w:val="both"/>
              <w:rPr>
                <w:rFonts w:ascii="Garamond" w:hAnsi="Garamond" w:cs="Times New Roman"/>
                <w:sz w:val="24"/>
                <w:szCs w:val="24"/>
              </w:rPr>
            </w:pPr>
            <w:r w:rsidRPr="00262998">
              <w:rPr>
                <w:rFonts w:ascii="Garamond" w:hAnsi="Garamond" w:cs="Times New Roman"/>
                <w:sz w:val="24"/>
                <w:szCs w:val="24"/>
              </w:rPr>
              <w:t>159.229 Ratify the 1951 Convention relating to the Status of Refugees and its 1967 Protocol, developing a formal recognition system and complying with the principle of non-</w:t>
            </w:r>
            <w:proofErr w:type="spellStart"/>
            <w:r w:rsidRPr="00262998">
              <w:rPr>
                <w:rFonts w:ascii="Garamond" w:hAnsi="Garamond" w:cs="Times New Roman"/>
                <w:sz w:val="24"/>
                <w:szCs w:val="24"/>
              </w:rPr>
              <w:t>refoulement</w:t>
            </w:r>
            <w:proofErr w:type="spellEnd"/>
            <w:r w:rsidRPr="00262998">
              <w:rPr>
                <w:rFonts w:ascii="Garamond" w:hAnsi="Garamond" w:cs="Times New Roman"/>
                <w:sz w:val="24"/>
                <w:szCs w:val="24"/>
              </w:rPr>
              <w:t xml:space="preserve"> (Holy See);</w:t>
            </w:r>
            <w:r w:rsidR="00497E8A">
              <w:rPr>
                <w:rFonts w:ascii="Garamond" w:hAnsi="Garamond" w:cs="Times New Roman"/>
                <w:sz w:val="24"/>
                <w:szCs w:val="24"/>
              </w:rPr>
              <w:t xml:space="preserve"> </w:t>
            </w:r>
            <w:r w:rsidR="00497E8A" w:rsidRPr="00497E8A">
              <w:rPr>
                <w:rFonts w:ascii="Garamond" w:hAnsi="Garamond" w:cs="Times New Roman"/>
                <w:color w:val="0070C0"/>
                <w:sz w:val="24"/>
                <w:szCs w:val="24"/>
              </w:rPr>
              <w:t>Noted</w:t>
            </w:r>
          </w:p>
        </w:tc>
        <w:tc>
          <w:tcPr>
            <w:tcW w:w="2065" w:type="dxa"/>
            <w:shd w:val="clear" w:color="auto" w:fill="FF0000"/>
          </w:tcPr>
          <w:p w14:paraId="40CD912C" w14:textId="652EC09F" w:rsidR="006F2FFB" w:rsidRPr="00262998" w:rsidRDefault="00497E8A" w:rsidP="00262998">
            <w:pPr>
              <w:spacing w:line="360" w:lineRule="auto"/>
              <w:jc w:val="both"/>
              <w:rPr>
                <w:rFonts w:ascii="Garamond" w:hAnsi="Garamond" w:cs="Times New Roman"/>
                <w:sz w:val="24"/>
                <w:szCs w:val="24"/>
              </w:rPr>
            </w:pPr>
            <w:r>
              <w:rPr>
                <w:rFonts w:ascii="Garamond" w:hAnsi="Garamond" w:cs="Times New Roman"/>
                <w:sz w:val="24"/>
                <w:szCs w:val="24"/>
              </w:rPr>
              <w:t>Not Implemented</w:t>
            </w:r>
          </w:p>
        </w:tc>
      </w:tr>
      <w:tr w:rsidR="00497E8A" w:rsidRPr="00262998" w14:paraId="57E5B422" w14:textId="77777777" w:rsidTr="006F2FFB">
        <w:tc>
          <w:tcPr>
            <w:tcW w:w="7285" w:type="dxa"/>
            <w:shd w:val="clear" w:color="auto" w:fill="FF0000"/>
          </w:tcPr>
          <w:p w14:paraId="2545FB0E" w14:textId="7333F467" w:rsidR="00497E8A" w:rsidRPr="00262998" w:rsidRDefault="00497E8A" w:rsidP="00262998">
            <w:pPr>
              <w:spacing w:line="360" w:lineRule="auto"/>
              <w:jc w:val="both"/>
              <w:rPr>
                <w:rFonts w:ascii="Garamond" w:hAnsi="Garamond" w:cs="Times New Roman"/>
                <w:sz w:val="24"/>
                <w:szCs w:val="24"/>
              </w:rPr>
            </w:pPr>
            <w:r w:rsidRPr="00262998">
              <w:rPr>
                <w:rFonts w:ascii="Garamond" w:hAnsi="Garamond" w:cs="Times New Roman"/>
                <w:sz w:val="24"/>
                <w:szCs w:val="24"/>
              </w:rPr>
              <w:t>159.229 Ratify the 1951 Convention relating to the Status of Refugees and its 1967 Protocol, developing a formal recognition system and complying with the principle of non-</w:t>
            </w:r>
            <w:proofErr w:type="spellStart"/>
            <w:r w:rsidRPr="00262998">
              <w:rPr>
                <w:rFonts w:ascii="Garamond" w:hAnsi="Garamond" w:cs="Times New Roman"/>
                <w:sz w:val="24"/>
                <w:szCs w:val="24"/>
              </w:rPr>
              <w:t>refoulement</w:t>
            </w:r>
            <w:proofErr w:type="spellEnd"/>
            <w:r w:rsidRPr="00262998">
              <w:rPr>
                <w:rFonts w:ascii="Garamond" w:hAnsi="Garamond" w:cs="Times New Roman"/>
                <w:sz w:val="24"/>
                <w:szCs w:val="24"/>
              </w:rPr>
              <w:t xml:space="preserve"> (Holy See);</w:t>
            </w:r>
            <w:r>
              <w:rPr>
                <w:rFonts w:ascii="Garamond" w:hAnsi="Garamond" w:cs="Times New Roman"/>
                <w:sz w:val="24"/>
                <w:szCs w:val="24"/>
              </w:rPr>
              <w:t xml:space="preserve"> </w:t>
            </w:r>
            <w:r w:rsidRPr="00497E8A">
              <w:rPr>
                <w:rFonts w:ascii="Garamond" w:hAnsi="Garamond" w:cs="Times New Roman"/>
                <w:color w:val="0070C0"/>
                <w:sz w:val="24"/>
                <w:szCs w:val="24"/>
              </w:rPr>
              <w:t>Noted</w:t>
            </w:r>
          </w:p>
        </w:tc>
        <w:tc>
          <w:tcPr>
            <w:tcW w:w="2065" w:type="dxa"/>
            <w:shd w:val="clear" w:color="auto" w:fill="FF0000"/>
          </w:tcPr>
          <w:p w14:paraId="08BD0E99" w14:textId="07340E93" w:rsidR="00497E8A" w:rsidRPr="00262998" w:rsidRDefault="00497E8A" w:rsidP="00262998">
            <w:pPr>
              <w:spacing w:line="360" w:lineRule="auto"/>
              <w:jc w:val="both"/>
              <w:rPr>
                <w:rFonts w:ascii="Garamond" w:hAnsi="Garamond" w:cs="Times New Roman"/>
                <w:sz w:val="24"/>
                <w:szCs w:val="24"/>
              </w:rPr>
            </w:pPr>
            <w:r w:rsidRPr="00B9670F">
              <w:rPr>
                <w:rFonts w:ascii="Garamond" w:hAnsi="Garamond" w:cs="Times New Roman"/>
                <w:sz w:val="24"/>
                <w:szCs w:val="24"/>
              </w:rPr>
              <w:t>Not Implemented</w:t>
            </w:r>
          </w:p>
        </w:tc>
      </w:tr>
      <w:tr w:rsidR="00497E8A" w:rsidRPr="00262998" w14:paraId="196A4EFD" w14:textId="77777777" w:rsidTr="006F2FFB">
        <w:tc>
          <w:tcPr>
            <w:tcW w:w="7285" w:type="dxa"/>
            <w:shd w:val="clear" w:color="auto" w:fill="FF0000"/>
          </w:tcPr>
          <w:p w14:paraId="223C712B" w14:textId="061B60F2" w:rsidR="00497E8A" w:rsidRPr="00262998" w:rsidRDefault="00497E8A" w:rsidP="00262998">
            <w:pPr>
              <w:spacing w:line="360" w:lineRule="auto"/>
              <w:jc w:val="both"/>
              <w:rPr>
                <w:rFonts w:ascii="Garamond" w:hAnsi="Garamond" w:cs="Times New Roman"/>
                <w:sz w:val="24"/>
                <w:szCs w:val="24"/>
              </w:rPr>
            </w:pPr>
            <w:r w:rsidRPr="00262998">
              <w:rPr>
                <w:rFonts w:ascii="Garamond" w:hAnsi="Garamond" w:cs="Times New Roman"/>
                <w:sz w:val="24"/>
                <w:szCs w:val="24"/>
              </w:rPr>
              <w:t>159.231 Ratify the 1951 Convention relating to the Status of Refugees and its 1967 Protocol (Namibia);</w:t>
            </w:r>
            <w:r>
              <w:rPr>
                <w:rFonts w:ascii="Garamond" w:hAnsi="Garamond" w:cs="Times New Roman"/>
                <w:sz w:val="24"/>
                <w:szCs w:val="24"/>
              </w:rPr>
              <w:t xml:space="preserve"> </w:t>
            </w:r>
            <w:r w:rsidRPr="00497E8A">
              <w:rPr>
                <w:rFonts w:ascii="Garamond" w:hAnsi="Garamond" w:cs="Times New Roman"/>
                <w:color w:val="0070C0"/>
                <w:sz w:val="24"/>
                <w:szCs w:val="24"/>
              </w:rPr>
              <w:t>Noted</w:t>
            </w:r>
          </w:p>
        </w:tc>
        <w:tc>
          <w:tcPr>
            <w:tcW w:w="2065" w:type="dxa"/>
            <w:shd w:val="clear" w:color="auto" w:fill="FF0000"/>
          </w:tcPr>
          <w:p w14:paraId="03CE38EB" w14:textId="23E85894" w:rsidR="00497E8A" w:rsidRPr="00262998" w:rsidRDefault="00497E8A" w:rsidP="00262998">
            <w:pPr>
              <w:spacing w:line="360" w:lineRule="auto"/>
              <w:jc w:val="both"/>
              <w:rPr>
                <w:rFonts w:ascii="Garamond" w:hAnsi="Garamond" w:cs="Times New Roman"/>
                <w:sz w:val="24"/>
                <w:szCs w:val="24"/>
              </w:rPr>
            </w:pPr>
            <w:r w:rsidRPr="00B9670F">
              <w:rPr>
                <w:rFonts w:ascii="Garamond" w:hAnsi="Garamond" w:cs="Times New Roman"/>
                <w:sz w:val="24"/>
                <w:szCs w:val="24"/>
              </w:rPr>
              <w:t>Not Implemented</w:t>
            </w:r>
          </w:p>
        </w:tc>
      </w:tr>
      <w:tr w:rsidR="00497E8A" w:rsidRPr="00262998" w14:paraId="349FD2B0" w14:textId="77777777" w:rsidTr="006F2FFB">
        <w:tc>
          <w:tcPr>
            <w:tcW w:w="7285" w:type="dxa"/>
            <w:shd w:val="clear" w:color="auto" w:fill="FF0000"/>
          </w:tcPr>
          <w:p w14:paraId="1E64FB8E" w14:textId="62BFBF8F" w:rsidR="00497E8A" w:rsidRPr="00262998" w:rsidRDefault="00497E8A" w:rsidP="00262998">
            <w:pPr>
              <w:spacing w:line="360" w:lineRule="auto"/>
              <w:jc w:val="both"/>
              <w:rPr>
                <w:rFonts w:ascii="Garamond" w:hAnsi="Garamond" w:cs="Times New Roman"/>
                <w:sz w:val="24"/>
                <w:szCs w:val="24"/>
              </w:rPr>
            </w:pPr>
            <w:r w:rsidRPr="00262998">
              <w:rPr>
                <w:rFonts w:ascii="Garamond" w:hAnsi="Garamond" w:cs="Times New Roman"/>
                <w:sz w:val="24"/>
                <w:szCs w:val="24"/>
              </w:rPr>
              <w:t>159.232 Register and verify all Tibetan, Bhutanese and other refugees followed by issuance of identity documents with the formal right to work and access services (United States of America);</w:t>
            </w:r>
            <w:r>
              <w:rPr>
                <w:rFonts w:ascii="Garamond" w:hAnsi="Garamond" w:cs="Times New Roman"/>
                <w:sz w:val="24"/>
                <w:szCs w:val="24"/>
              </w:rPr>
              <w:t xml:space="preserve"> </w:t>
            </w:r>
            <w:r w:rsidRPr="00497E8A">
              <w:rPr>
                <w:rFonts w:ascii="Garamond" w:hAnsi="Garamond" w:cs="Times New Roman"/>
                <w:color w:val="0070C0"/>
                <w:sz w:val="24"/>
                <w:szCs w:val="24"/>
              </w:rPr>
              <w:t>Noted</w:t>
            </w:r>
          </w:p>
        </w:tc>
        <w:tc>
          <w:tcPr>
            <w:tcW w:w="2065" w:type="dxa"/>
            <w:shd w:val="clear" w:color="auto" w:fill="FF0000"/>
          </w:tcPr>
          <w:p w14:paraId="2313408B" w14:textId="0B9A7701" w:rsidR="00497E8A" w:rsidRPr="00262998" w:rsidRDefault="00497E8A" w:rsidP="00262998">
            <w:pPr>
              <w:spacing w:line="360" w:lineRule="auto"/>
              <w:jc w:val="both"/>
              <w:rPr>
                <w:rFonts w:ascii="Garamond" w:hAnsi="Garamond" w:cs="Times New Roman"/>
                <w:sz w:val="24"/>
                <w:szCs w:val="24"/>
              </w:rPr>
            </w:pPr>
            <w:r w:rsidRPr="00B9670F">
              <w:rPr>
                <w:rFonts w:ascii="Garamond" w:hAnsi="Garamond" w:cs="Times New Roman"/>
                <w:sz w:val="24"/>
                <w:szCs w:val="24"/>
              </w:rPr>
              <w:t>Not Implemented</w:t>
            </w:r>
          </w:p>
        </w:tc>
      </w:tr>
      <w:tr w:rsidR="00497E8A" w:rsidRPr="00262998" w14:paraId="07627876" w14:textId="77777777" w:rsidTr="006F2FFB">
        <w:tc>
          <w:tcPr>
            <w:tcW w:w="7285" w:type="dxa"/>
            <w:shd w:val="clear" w:color="auto" w:fill="FF0000"/>
          </w:tcPr>
          <w:p w14:paraId="72627AA2" w14:textId="27906F5B" w:rsidR="00497E8A" w:rsidRPr="00262998" w:rsidRDefault="00497E8A" w:rsidP="00262998">
            <w:pPr>
              <w:spacing w:line="360" w:lineRule="auto"/>
              <w:jc w:val="both"/>
              <w:rPr>
                <w:rFonts w:ascii="Garamond" w:hAnsi="Garamond" w:cs="Times New Roman"/>
                <w:sz w:val="24"/>
                <w:szCs w:val="24"/>
              </w:rPr>
            </w:pPr>
            <w:r w:rsidRPr="00262998">
              <w:rPr>
                <w:rFonts w:ascii="Garamond" w:hAnsi="Garamond" w:cs="Times New Roman"/>
                <w:sz w:val="24"/>
                <w:szCs w:val="24"/>
              </w:rPr>
              <w:t>159.233 Resume implementation of the gentleman’s agreement, provide access and safe passage through its territory for Tibetan new arrivals and implement any legal agreements with China consistent with the principle of non-refoulement (United States of America).</w:t>
            </w:r>
            <w:r>
              <w:rPr>
                <w:rFonts w:ascii="Garamond" w:hAnsi="Garamond" w:cs="Times New Roman"/>
                <w:sz w:val="24"/>
                <w:szCs w:val="24"/>
              </w:rPr>
              <w:t xml:space="preserve"> </w:t>
            </w:r>
            <w:r w:rsidRPr="00497E8A">
              <w:rPr>
                <w:rFonts w:ascii="Garamond" w:hAnsi="Garamond" w:cs="Times New Roman"/>
                <w:color w:val="0070C0"/>
                <w:sz w:val="24"/>
                <w:szCs w:val="24"/>
              </w:rPr>
              <w:t>Noted</w:t>
            </w:r>
          </w:p>
        </w:tc>
        <w:tc>
          <w:tcPr>
            <w:tcW w:w="2065" w:type="dxa"/>
            <w:shd w:val="clear" w:color="auto" w:fill="FF0000"/>
          </w:tcPr>
          <w:p w14:paraId="47078ABE" w14:textId="442AE50E" w:rsidR="00497E8A" w:rsidRPr="00262998" w:rsidRDefault="00497E8A" w:rsidP="00262998">
            <w:pPr>
              <w:spacing w:line="360" w:lineRule="auto"/>
              <w:jc w:val="both"/>
              <w:rPr>
                <w:rFonts w:ascii="Garamond" w:hAnsi="Garamond" w:cs="Times New Roman"/>
                <w:sz w:val="24"/>
                <w:szCs w:val="24"/>
              </w:rPr>
            </w:pPr>
            <w:r w:rsidRPr="00B9670F">
              <w:rPr>
                <w:rFonts w:ascii="Garamond" w:hAnsi="Garamond" w:cs="Times New Roman"/>
                <w:sz w:val="24"/>
                <w:szCs w:val="24"/>
              </w:rPr>
              <w:t>Not Implemented</w:t>
            </w:r>
          </w:p>
        </w:tc>
      </w:tr>
    </w:tbl>
    <w:p w14:paraId="3A495B4D" w14:textId="77777777" w:rsidR="00544110" w:rsidRPr="00262998" w:rsidRDefault="00544110" w:rsidP="00262998">
      <w:pPr>
        <w:spacing w:line="360" w:lineRule="auto"/>
        <w:jc w:val="both"/>
        <w:rPr>
          <w:rFonts w:ascii="Garamond" w:hAnsi="Garamond" w:cs="Times New Roman"/>
          <w:sz w:val="24"/>
          <w:szCs w:val="24"/>
        </w:rPr>
      </w:pPr>
    </w:p>
    <w:p w14:paraId="5A6ED7D1" w14:textId="5386F14D" w:rsidR="00CB3101" w:rsidRPr="0017586F" w:rsidRDefault="002F68D5" w:rsidP="00262998">
      <w:pPr>
        <w:pStyle w:val="Heading1"/>
        <w:numPr>
          <w:ilvl w:val="0"/>
          <w:numId w:val="4"/>
        </w:numPr>
        <w:spacing w:line="360" w:lineRule="auto"/>
        <w:rPr>
          <w:rFonts w:ascii="Garamond" w:hAnsi="Garamond"/>
          <w:b/>
          <w:bCs/>
        </w:rPr>
      </w:pPr>
      <w:bookmarkStart w:id="57" w:name="_Toc135308127"/>
      <w:r w:rsidRPr="0017586F">
        <w:rPr>
          <w:rFonts w:ascii="Garamond" w:hAnsi="Garamond"/>
          <w:b/>
          <w:bCs/>
          <w:sz w:val="28"/>
          <w:szCs w:val="28"/>
        </w:rPr>
        <w:t>Conclusion and Recommendation</w:t>
      </w:r>
      <w:bookmarkEnd w:id="57"/>
      <w:r w:rsidRPr="0017586F">
        <w:rPr>
          <w:rFonts w:ascii="Garamond" w:hAnsi="Garamond"/>
          <w:b/>
          <w:bCs/>
        </w:rPr>
        <w:t xml:space="preserve"> </w:t>
      </w:r>
    </w:p>
    <w:p w14:paraId="3BCFAE6F" w14:textId="584022C2" w:rsidR="00FA045B" w:rsidRPr="00262998" w:rsidRDefault="006F2FFB" w:rsidP="00262998">
      <w:pPr>
        <w:spacing w:line="360" w:lineRule="auto"/>
        <w:jc w:val="both"/>
        <w:rPr>
          <w:rFonts w:ascii="Garamond" w:hAnsi="Garamond" w:cs="Times New Roman"/>
          <w:sz w:val="24"/>
          <w:szCs w:val="24"/>
        </w:rPr>
      </w:pPr>
      <w:r w:rsidRPr="00262998">
        <w:rPr>
          <w:rFonts w:ascii="Garamond" w:hAnsi="Garamond" w:cs="Times New Roman"/>
          <w:sz w:val="24"/>
          <w:szCs w:val="24"/>
        </w:rPr>
        <w:t>Nepal Supported 196 recommendations out of 233 recommendations in the third cycle. Out of the supported recommendations</w:t>
      </w:r>
      <w:r w:rsidR="00360F96" w:rsidRPr="00262998">
        <w:rPr>
          <w:rFonts w:ascii="Garamond" w:hAnsi="Garamond" w:cs="Times New Roman"/>
          <w:sz w:val="24"/>
          <w:szCs w:val="24"/>
        </w:rPr>
        <w:t>. Out of all recommen</w:t>
      </w:r>
      <w:r w:rsidR="00497E8A">
        <w:rPr>
          <w:rFonts w:ascii="Garamond" w:hAnsi="Garamond" w:cs="Times New Roman"/>
          <w:sz w:val="24"/>
          <w:szCs w:val="24"/>
        </w:rPr>
        <w:t>dations including the noted one</w:t>
      </w:r>
      <w:r w:rsidR="00360F96" w:rsidRPr="00262998">
        <w:rPr>
          <w:rFonts w:ascii="Garamond" w:hAnsi="Garamond" w:cs="Times New Roman"/>
          <w:sz w:val="24"/>
          <w:szCs w:val="24"/>
        </w:rPr>
        <w:t>s</w:t>
      </w:r>
      <w:r w:rsidR="00497E8A">
        <w:rPr>
          <w:rFonts w:ascii="Garamond" w:hAnsi="Garamond" w:cs="Times New Roman"/>
          <w:sz w:val="24"/>
          <w:szCs w:val="24"/>
        </w:rPr>
        <w:t>, only 8(3%)</w:t>
      </w:r>
      <w:r w:rsidR="00FA045B" w:rsidRPr="00262998">
        <w:rPr>
          <w:rFonts w:ascii="Garamond" w:hAnsi="Garamond" w:cs="Times New Roman"/>
          <w:sz w:val="24"/>
          <w:szCs w:val="24"/>
        </w:rPr>
        <w:t xml:space="preserve"> recommendations have been </w:t>
      </w:r>
      <w:r w:rsidR="00497E8A">
        <w:rPr>
          <w:rFonts w:ascii="Garamond" w:hAnsi="Garamond" w:cs="Times New Roman"/>
          <w:sz w:val="24"/>
          <w:szCs w:val="24"/>
        </w:rPr>
        <w:t xml:space="preserve">fully </w:t>
      </w:r>
      <w:r w:rsidR="00FA045B" w:rsidRPr="00262998">
        <w:rPr>
          <w:rFonts w:ascii="Garamond" w:hAnsi="Garamond" w:cs="Times New Roman"/>
          <w:sz w:val="24"/>
          <w:szCs w:val="24"/>
        </w:rPr>
        <w:t>implemented</w:t>
      </w:r>
      <w:r w:rsidR="00497E8A">
        <w:rPr>
          <w:rFonts w:ascii="Garamond" w:hAnsi="Garamond" w:cs="Times New Roman"/>
          <w:sz w:val="24"/>
          <w:szCs w:val="24"/>
        </w:rPr>
        <w:t xml:space="preserve">, </w:t>
      </w:r>
      <w:r w:rsidR="00FA045B" w:rsidRPr="00262998">
        <w:rPr>
          <w:rFonts w:ascii="Garamond" w:hAnsi="Garamond" w:cs="Times New Roman"/>
          <w:sz w:val="24"/>
          <w:szCs w:val="24"/>
        </w:rPr>
        <w:t>1</w:t>
      </w:r>
      <w:r w:rsidR="00497E8A">
        <w:rPr>
          <w:rFonts w:ascii="Garamond" w:hAnsi="Garamond" w:cs="Times New Roman"/>
          <w:sz w:val="24"/>
          <w:szCs w:val="24"/>
        </w:rPr>
        <w:t>4</w:t>
      </w:r>
      <w:r w:rsidR="00FA045B" w:rsidRPr="00262998">
        <w:rPr>
          <w:rFonts w:ascii="Garamond" w:hAnsi="Garamond" w:cs="Times New Roman"/>
          <w:sz w:val="24"/>
          <w:szCs w:val="24"/>
        </w:rPr>
        <w:t>8 (</w:t>
      </w:r>
      <w:r w:rsidR="00B81362">
        <w:rPr>
          <w:rFonts w:ascii="Garamond" w:hAnsi="Garamond" w:cs="Times New Roman"/>
          <w:sz w:val="24"/>
          <w:szCs w:val="24"/>
        </w:rPr>
        <w:t>64</w:t>
      </w:r>
      <w:r w:rsidR="00EF53CA" w:rsidRPr="00262998">
        <w:rPr>
          <w:rFonts w:ascii="Garamond" w:hAnsi="Garamond" w:cs="Times New Roman"/>
          <w:sz w:val="24"/>
          <w:szCs w:val="24"/>
        </w:rPr>
        <w:t>%</w:t>
      </w:r>
      <w:r w:rsidR="00FA045B" w:rsidRPr="00262998">
        <w:rPr>
          <w:rFonts w:ascii="Garamond" w:hAnsi="Garamond" w:cs="Times New Roman"/>
          <w:sz w:val="24"/>
          <w:szCs w:val="24"/>
        </w:rPr>
        <w:t>) recommendations have been partially implemented</w:t>
      </w:r>
      <w:r w:rsidR="00497E8A">
        <w:rPr>
          <w:rFonts w:ascii="Garamond" w:hAnsi="Garamond" w:cs="Times New Roman"/>
          <w:sz w:val="24"/>
          <w:szCs w:val="24"/>
        </w:rPr>
        <w:t xml:space="preserve"> and 77(</w:t>
      </w:r>
      <w:r w:rsidR="00B81362">
        <w:rPr>
          <w:rFonts w:ascii="Garamond" w:hAnsi="Garamond" w:cs="Times New Roman"/>
          <w:sz w:val="24"/>
          <w:szCs w:val="24"/>
        </w:rPr>
        <w:t>33%) have not been implemented</w:t>
      </w:r>
      <w:r w:rsidR="00FA045B" w:rsidRPr="00262998">
        <w:rPr>
          <w:rFonts w:ascii="Garamond" w:hAnsi="Garamond" w:cs="Times New Roman"/>
          <w:sz w:val="24"/>
          <w:szCs w:val="24"/>
        </w:rPr>
        <w:t xml:space="preserve">.  Recommendations on transitional justice, ratification of international treaties, equality, and non-discrimination, sexual and gender-based violence, discrimination against women etc. are areas where non implementation were more. </w:t>
      </w:r>
    </w:p>
    <w:p w14:paraId="71A3D8FF" w14:textId="6F2243C3" w:rsidR="00FA045B" w:rsidRPr="00262998" w:rsidRDefault="00FA045B" w:rsidP="00262998">
      <w:pPr>
        <w:spacing w:line="360" w:lineRule="auto"/>
        <w:jc w:val="both"/>
        <w:rPr>
          <w:rFonts w:ascii="Garamond" w:hAnsi="Garamond" w:cs="Times New Roman"/>
          <w:sz w:val="24"/>
          <w:szCs w:val="24"/>
        </w:rPr>
      </w:pPr>
      <w:r w:rsidRPr="00262998">
        <w:rPr>
          <w:rFonts w:ascii="Garamond" w:hAnsi="Garamond" w:cs="Times New Roman"/>
          <w:sz w:val="24"/>
          <w:szCs w:val="24"/>
        </w:rPr>
        <w:lastRenderedPageBreak/>
        <w:t xml:space="preserve">Recommendations on the area of refugee and asylum seekers were all noted and not implemented. Similar was the case with ratification of different international conventions including recommendation to ratify 1951 convention relating to the status pf refugees and its1967 protocol. Domestic execution of international obligations </w:t>
      </w:r>
      <w:r w:rsidR="00182AF7" w:rsidRPr="00262998">
        <w:rPr>
          <w:rFonts w:ascii="Garamond" w:hAnsi="Garamond" w:cs="Times New Roman"/>
          <w:sz w:val="24"/>
          <w:szCs w:val="24"/>
        </w:rPr>
        <w:t>was</w:t>
      </w:r>
      <w:r w:rsidRPr="00262998">
        <w:rPr>
          <w:rFonts w:ascii="Garamond" w:hAnsi="Garamond" w:cs="Times New Roman"/>
          <w:sz w:val="24"/>
          <w:szCs w:val="24"/>
        </w:rPr>
        <w:t xml:space="preserve"> recommended on several occasions, from independence of National Human Rights institutions based on Paris </w:t>
      </w:r>
      <w:r w:rsidR="00182AF7" w:rsidRPr="00262998">
        <w:rPr>
          <w:rFonts w:ascii="Garamond" w:hAnsi="Garamond" w:cs="Times New Roman"/>
          <w:sz w:val="24"/>
          <w:szCs w:val="24"/>
        </w:rPr>
        <w:t>Principles,</w:t>
      </w:r>
      <w:r w:rsidR="00804B9D" w:rsidRPr="00262998">
        <w:rPr>
          <w:rFonts w:ascii="Garamond" w:hAnsi="Garamond" w:cs="Times New Roman"/>
          <w:sz w:val="24"/>
          <w:szCs w:val="24"/>
        </w:rPr>
        <w:t xml:space="preserve"> </w:t>
      </w:r>
      <w:r w:rsidR="00182AF7" w:rsidRPr="00262998">
        <w:rPr>
          <w:rFonts w:ascii="Garamond" w:hAnsi="Garamond" w:cs="Times New Roman"/>
          <w:sz w:val="24"/>
          <w:szCs w:val="24"/>
        </w:rPr>
        <w:t xml:space="preserve">adherence to WHO guidelines in relation to Covid-19, transitional justice through a victim-oriented perspective etc. </w:t>
      </w:r>
    </w:p>
    <w:p w14:paraId="348F1B3F" w14:textId="29147206" w:rsidR="00182AF7" w:rsidRPr="00262998" w:rsidRDefault="00B81362" w:rsidP="00262998">
      <w:pPr>
        <w:spacing w:line="360" w:lineRule="auto"/>
        <w:jc w:val="both"/>
        <w:rPr>
          <w:rFonts w:ascii="Garamond" w:hAnsi="Garamond" w:cs="Times New Roman"/>
          <w:noProof/>
          <w:sz w:val="24"/>
          <w:szCs w:val="24"/>
        </w:rPr>
      </w:pPr>
      <w:r w:rsidRPr="00B81362">
        <w:rPr>
          <w:rFonts w:ascii="Garamond" w:hAnsi="Garamond" w:cs="Times New Roman"/>
          <w:noProof/>
          <w:sz w:val="24"/>
          <w:szCs w:val="24"/>
        </w:rPr>
        <w:drawing>
          <wp:inline distT="0" distB="0" distL="0" distR="0" wp14:anchorId="10672AC5" wp14:editId="4A726051">
            <wp:extent cx="6134100" cy="32766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5ABC61C" w14:textId="77777777" w:rsidR="003C5B7A" w:rsidRDefault="003C5B7A" w:rsidP="00262998">
      <w:pPr>
        <w:spacing w:line="360" w:lineRule="auto"/>
        <w:rPr>
          <w:rFonts w:ascii="Garamond" w:hAnsi="Garamond" w:cs="Times New Roman"/>
          <w:sz w:val="24"/>
          <w:szCs w:val="24"/>
        </w:rPr>
      </w:pPr>
    </w:p>
    <w:p w14:paraId="1441EC0A" w14:textId="645668E2" w:rsidR="003C5B7A" w:rsidRPr="0017586F" w:rsidRDefault="003C1610" w:rsidP="00262998">
      <w:pPr>
        <w:spacing w:line="360" w:lineRule="auto"/>
        <w:rPr>
          <w:rFonts w:ascii="Garamond" w:hAnsi="Garamond" w:cs="Times New Roman"/>
          <w:b/>
          <w:bCs/>
          <w:color w:val="0070C0"/>
          <w:sz w:val="24"/>
          <w:szCs w:val="24"/>
        </w:rPr>
      </w:pPr>
      <w:r w:rsidRPr="0017586F">
        <w:rPr>
          <w:rFonts w:ascii="Garamond" w:hAnsi="Garamond" w:cs="Times New Roman"/>
          <w:b/>
          <w:bCs/>
          <w:color w:val="0070C0"/>
          <w:sz w:val="24"/>
          <w:szCs w:val="24"/>
        </w:rPr>
        <w:t>Recommendations:</w:t>
      </w:r>
    </w:p>
    <w:p w14:paraId="1876C9BF" w14:textId="037F251E" w:rsidR="003C1610" w:rsidRPr="00262998" w:rsidRDefault="003C1610" w:rsidP="00262998">
      <w:pPr>
        <w:spacing w:line="360" w:lineRule="auto"/>
        <w:rPr>
          <w:rFonts w:ascii="Garamond" w:hAnsi="Garamond" w:cs="Times New Roman"/>
          <w:sz w:val="24"/>
          <w:szCs w:val="24"/>
        </w:rPr>
      </w:pPr>
      <w:r w:rsidRPr="00262998">
        <w:rPr>
          <w:rFonts w:ascii="Garamond" w:hAnsi="Garamond" w:cs="Times New Roman"/>
          <w:sz w:val="24"/>
          <w:szCs w:val="24"/>
        </w:rPr>
        <w:t>To Government of Nepal:</w:t>
      </w:r>
    </w:p>
    <w:p w14:paraId="35FCAAC6" w14:textId="6EC33036" w:rsidR="003C1610" w:rsidRPr="00262998" w:rsidRDefault="003C1610" w:rsidP="00262998">
      <w:pPr>
        <w:pStyle w:val="ListParagraph"/>
        <w:numPr>
          <w:ilvl w:val="0"/>
          <w:numId w:val="7"/>
        </w:numPr>
        <w:spacing w:line="360" w:lineRule="auto"/>
        <w:jc w:val="both"/>
        <w:rPr>
          <w:rFonts w:ascii="Garamond" w:hAnsi="Garamond" w:cs="Times New Roman"/>
          <w:sz w:val="24"/>
          <w:szCs w:val="24"/>
        </w:rPr>
      </w:pPr>
      <w:r w:rsidRPr="00262998">
        <w:rPr>
          <w:rFonts w:ascii="Garamond" w:hAnsi="Garamond" w:cs="Times New Roman"/>
          <w:sz w:val="24"/>
          <w:szCs w:val="24"/>
        </w:rPr>
        <w:t xml:space="preserve">Ensure rights and protections under international </w:t>
      </w:r>
      <w:r w:rsidR="000B7C40" w:rsidRPr="00262998">
        <w:rPr>
          <w:rFonts w:ascii="Garamond" w:hAnsi="Garamond" w:cs="Times New Roman"/>
          <w:sz w:val="24"/>
          <w:szCs w:val="24"/>
        </w:rPr>
        <w:t>obligations, principles</w:t>
      </w:r>
      <w:r w:rsidRPr="00262998">
        <w:rPr>
          <w:rFonts w:ascii="Garamond" w:hAnsi="Garamond" w:cs="Times New Roman"/>
          <w:sz w:val="24"/>
          <w:szCs w:val="24"/>
        </w:rPr>
        <w:t xml:space="preserve"> established by the Supreme Court of Nepal</w:t>
      </w:r>
      <w:r w:rsidR="000B7C40" w:rsidRPr="00262998">
        <w:rPr>
          <w:rFonts w:ascii="Garamond" w:hAnsi="Garamond" w:cs="Times New Roman"/>
          <w:sz w:val="24"/>
          <w:szCs w:val="24"/>
        </w:rPr>
        <w:t xml:space="preserve"> and constitutional-legal framework in practice.</w:t>
      </w:r>
    </w:p>
    <w:p w14:paraId="642BAF70" w14:textId="2D05E5F0" w:rsidR="000B7C40" w:rsidRPr="00262998" w:rsidRDefault="000B7C40" w:rsidP="00262998">
      <w:pPr>
        <w:pStyle w:val="ListParagraph"/>
        <w:numPr>
          <w:ilvl w:val="0"/>
          <w:numId w:val="7"/>
        </w:numPr>
        <w:spacing w:line="360" w:lineRule="auto"/>
        <w:jc w:val="both"/>
        <w:rPr>
          <w:rFonts w:ascii="Garamond" w:hAnsi="Garamond" w:cs="Times New Roman"/>
          <w:sz w:val="24"/>
          <w:szCs w:val="24"/>
        </w:rPr>
      </w:pPr>
      <w:r w:rsidRPr="00262998">
        <w:rPr>
          <w:rFonts w:ascii="Garamond" w:hAnsi="Garamond" w:cs="Times New Roman"/>
          <w:sz w:val="24"/>
          <w:szCs w:val="24"/>
        </w:rPr>
        <w:t>Ensure adequate budget allocation and logistical necessities required for implementation of guaranteed rights.</w:t>
      </w:r>
    </w:p>
    <w:p w14:paraId="4770B003" w14:textId="620BC34A" w:rsidR="000B7C40" w:rsidRPr="00262998" w:rsidRDefault="000B7C40" w:rsidP="00262998">
      <w:pPr>
        <w:pStyle w:val="ListParagraph"/>
        <w:numPr>
          <w:ilvl w:val="0"/>
          <w:numId w:val="7"/>
        </w:numPr>
        <w:spacing w:line="360" w:lineRule="auto"/>
        <w:jc w:val="both"/>
        <w:rPr>
          <w:rFonts w:ascii="Garamond" w:hAnsi="Garamond" w:cs="Times New Roman"/>
          <w:sz w:val="24"/>
          <w:szCs w:val="24"/>
        </w:rPr>
      </w:pPr>
      <w:r w:rsidRPr="00262998">
        <w:rPr>
          <w:rFonts w:ascii="Garamond" w:hAnsi="Garamond" w:cs="Times New Roman"/>
          <w:sz w:val="24"/>
          <w:szCs w:val="24"/>
        </w:rPr>
        <w:t>Extend international coordination and cooperation where needed in protection of rights in necessity of domestic conditions and requirements.</w:t>
      </w:r>
    </w:p>
    <w:p w14:paraId="2C11C350" w14:textId="520C32C5" w:rsidR="000B7C40" w:rsidRPr="00262998" w:rsidRDefault="000B7C40" w:rsidP="00262998">
      <w:pPr>
        <w:pStyle w:val="ListParagraph"/>
        <w:numPr>
          <w:ilvl w:val="0"/>
          <w:numId w:val="7"/>
        </w:numPr>
        <w:spacing w:line="360" w:lineRule="auto"/>
        <w:jc w:val="both"/>
        <w:rPr>
          <w:rFonts w:ascii="Garamond" w:hAnsi="Garamond" w:cs="Times New Roman"/>
          <w:sz w:val="24"/>
          <w:szCs w:val="24"/>
        </w:rPr>
      </w:pPr>
      <w:r w:rsidRPr="00262998">
        <w:rPr>
          <w:rFonts w:ascii="Garamond" w:hAnsi="Garamond" w:cs="Times New Roman"/>
          <w:sz w:val="24"/>
          <w:szCs w:val="24"/>
        </w:rPr>
        <w:t>Ratify recommended international conventions and implement obligations of already ratified conventions through appropriate amendments or formulation of relevant legislation.</w:t>
      </w:r>
    </w:p>
    <w:p w14:paraId="7C9CBD85" w14:textId="32FFC3FB" w:rsidR="000B7C40" w:rsidRPr="00262998" w:rsidRDefault="000B7C40" w:rsidP="00262998">
      <w:pPr>
        <w:pStyle w:val="ListParagraph"/>
        <w:numPr>
          <w:ilvl w:val="0"/>
          <w:numId w:val="7"/>
        </w:numPr>
        <w:spacing w:line="360" w:lineRule="auto"/>
        <w:jc w:val="both"/>
        <w:rPr>
          <w:rFonts w:ascii="Garamond" w:hAnsi="Garamond" w:cs="Times New Roman"/>
          <w:sz w:val="24"/>
          <w:szCs w:val="24"/>
        </w:rPr>
      </w:pPr>
      <w:r w:rsidRPr="00262998">
        <w:rPr>
          <w:rFonts w:ascii="Garamond" w:hAnsi="Garamond" w:cs="Times New Roman"/>
          <w:sz w:val="24"/>
          <w:szCs w:val="24"/>
        </w:rPr>
        <w:lastRenderedPageBreak/>
        <w:t>Extend inclusion of beneficiaries in implementing relevant recommendations and associate rights/protections.</w:t>
      </w:r>
    </w:p>
    <w:p w14:paraId="55248A3B" w14:textId="60AF0488" w:rsidR="000B7C40" w:rsidRPr="00262998" w:rsidRDefault="000B7C40" w:rsidP="00262998">
      <w:pPr>
        <w:spacing w:line="360" w:lineRule="auto"/>
        <w:jc w:val="both"/>
        <w:rPr>
          <w:rFonts w:ascii="Garamond" w:hAnsi="Garamond" w:cs="Times New Roman"/>
          <w:b/>
          <w:bCs/>
          <w:sz w:val="24"/>
          <w:szCs w:val="24"/>
        </w:rPr>
      </w:pPr>
      <w:r w:rsidRPr="00262998">
        <w:rPr>
          <w:rFonts w:ascii="Garamond" w:hAnsi="Garamond" w:cs="Times New Roman"/>
          <w:b/>
          <w:bCs/>
          <w:sz w:val="24"/>
          <w:szCs w:val="24"/>
        </w:rPr>
        <w:t>To recommending states:</w:t>
      </w:r>
    </w:p>
    <w:p w14:paraId="02F216EA" w14:textId="6D9856ED" w:rsidR="000B7C40" w:rsidRPr="00262998" w:rsidRDefault="000B7C40" w:rsidP="00262998">
      <w:pPr>
        <w:pStyle w:val="ListParagraph"/>
        <w:numPr>
          <w:ilvl w:val="0"/>
          <w:numId w:val="8"/>
        </w:numPr>
        <w:spacing w:line="360" w:lineRule="auto"/>
        <w:jc w:val="both"/>
        <w:rPr>
          <w:rFonts w:ascii="Garamond" w:hAnsi="Garamond" w:cs="Times New Roman"/>
          <w:sz w:val="24"/>
          <w:szCs w:val="24"/>
        </w:rPr>
      </w:pPr>
      <w:r w:rsidRPr="00262998">
        <w:rPr>
          <w:rFonts w:ascii="Garamond" w:hAnsi="Garamond" w:cs="Times New Roman"/>
          <w:sz w:val="24"/>
          <w:szCs w:val="24"/>
        </w:rPr>
        <w:t>Extending recommendations where plausible considering action-oriented necessities in protection of rights rather than abstract recommendations.</w:t>
      </w:r>
    </w:p>
    <w:p w14:paraId="5E136E2A" w14:textId="5038DA42" w:rsidR="000B7C40" w:rsidRPr="00262998" w:rsidRDefault="000B7C40" w:rsidP="00262998">
      <w:pPr>
        <w:pStyle w:val="ListParagraph"/>
        <w:spacing w:line="360" w:lineRule="auto"/>
        <w:jc w:val="both"/>
        <w:rPr>
          <w:rFonts w:ascii="Garamond" w:hAnsi="Garamond" w:cs="Times New Roman"/>
          <w:sz w:val="24"/>
          <w:szCs w:val="24"/>
        </w:rPr>
      </w:pPr>
    </w:p>
    <w:p w14:paraId="103E3954" w14:textId="77777777" w:rsidR="000B7C40" w:rsidRPr="00262998" w:rsidRDefault="000B7C40" w:rsidP="00262998">
      <w:pPr>
        <w:pStyle w:val="ListParagraph"/>
        <w:spacing w:line="360" w:lineRule="auto"/>
        <w:jc w:val="both"/>
        <w:rPr>
          <w:rFonts w:ascii="Garamond" w:hAnsi="Garamond" w:cs="Times New Roman"/>
          <w:sz w:val="24"/>
          <w:szCs w:val="24"/>
        </w:rPr>
      </w:pPr>
    </w:p>
    <w:sectPr w:rsidR="000B7C40" w:rsidRPr="00262998" w:rsidSect="00F334CC">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3E603" w14:textId="77777777" w:rsidR="00D0313D" w:rsidRDefault="00D0313D" w:rsidP="007E6EB2">
      <w:pPr>
        <w:spacing w:after="0" w:line="240" w:lineRule="auto"/>
      </w:pPr>
      <w:r>
        <w:separator/>
      </w:r>
    </w:p>
  </w:endnote>
  <w:endnote w:type="continuationSeparator" w:id="0">
    <w:p w14:paraId="4D9E913D" w14:textId="77777777" w:rsidR="00D0313D" w:rsidRDefault="00D0313D" w:rsidP="007E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5A487" w14:textId="77777777" w:rsidR="00422502" w:rsidRDefault="004225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736006"/>
      <w:docPartObj>
        <w:docPartGallery w:val="Page Numbers (Bottom of Page)"/>
        <w:docPartUnique/>
      </w:docPartObj>
    </w:sdtPr>
    <w:sdtEndPr>
      <w:rPr>
        <w:noProof/>
      </w:rPr>
    </w:sdtEndPr>
    <w:sdtContent>
      <w:p w14:paraId="58FDA6D4" w14:textId="1769B546" w:rsidR="00422502" w:rsidRDefault="00422502">
        <w:pPr>
          <w:pStyle w:val="Footer"/>
          <w:jc w:val="center"/>
        </w:pPr>
        <w:r>
          <w:fldChar w:fldCharType="begin"/>
        </w:r>
        <w:r>
          <w:instrText xml:space="preserve"> PAGE   \* MERGEFORMAT </w:instrText>
        </w:r>
        <w:r>
          <w:fldChar w:fldCharType="separate"/>
        </w:r>
        <w:r w:rsidR="00DC5BAE">
          <w:rPr>
            <w:noProof/>
          </w:rPr>
          <w:t>57</w:t>
        </w:r>
        <w:r>
          <w:rPr>
            <w:noProof/>
          </w:rPr>
          <w:fldChar w:fldCharType="end"/>
        </w:r>
      </w:p>
    </w:sdtContent>
  </w:sdt>
  <w:p w14:paraId="6522B1C0" w14:textId="77777777" w:rsidR="00422502" w:rsidRDefault="004225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0A4C2" w14:textId="77777777" w:rsidR="00422502" w:rsidRDefault="00422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B6CAC" w14:textId="77777777" w:rsidR="00D0313D" w:rsidRDefault="00D0313D" w:rsidP="007E6EB2">
      <w:pPr>
        <w:spacing w:after="0" w:line="240" w:lineRule="auto"/>
      </w:pPr>
      <w:r>
        <w:separator/>
      </w:r>
    </w:p>
  </w:footnote>
  <w:footnote w:type="continuationSeparator" w:id="0">
    <w:p w14:paraId="366DD397" w14:textId="77777777" w:rsidR="00D0313D" w:rsidRDefault="00D0313D" w:rsidP="007E6EB2">
      <w:pPr>
        <w:spacing w:after="0" w:line="240" w:lineRule="auto"/>
      </w:pPr>
      <w:r>
        <w:continuationSeparator/>
      </w:r>
    </w:p>
  </w:footnote>
  <w:footnote w:id="1">
    <w:p w14:paraId="5EB7F88C" w14:textId="0FF5CEA3" w:rsidR="00422502" w:rsidRDefault="00422502">
      <w:pPr>
        <w:pStyle w:val="FootnoteText"/>
        <w:contextualSpacing/>
      </w:pPr>
      <w:r>
        <w:rPr>
          <w:rStyle w:val="FootnoteReference"/>
        </w:rPr>
        <w:footnoteRef/>
      </w:r>
      <w:r>
        <w:t xml:space="preserve"> </w:t>
      </w:r>
      <w:hyperlink r:id="rId1" w:anchor=":~:text=Related&amp;text=GENEVA%20(18%20January%202021)%20%E2%80%93,that%20will%20be%20webcast%20live" w:history="1">
        <w:r w:rsidRPr="00D87FD6">
          <w:rPr>
            <w:rStyle w:val="Hyperlink"/>
            <w:rFonts w:ascii="Times New Roman" w:hAnsi="Times New Roman" w:cs="Times New Roman"/>
            <w:szCs w:val="20"/>
          </w:rPr>
          <w:t>https://www.ohchr.org/en/press-releases/2021/01/nepals-human-rights-record-be-examined-universal-periodic-review#:~:text=Related&amp;text=GENEVA%20(18%20January%202021)%20%E2%80%93,that%20will%20be%20webcast%20live</w:t>
        </w:r>
      </w:hyperlink>
      <w:r w:rsidRPr="006B76AB">
        <w:rPr>
          <w:rFonts w:ascii="Times New Roman" w:hAnsi="Times New Roman" w:cs="Times New Roman"/>
          <w:szCs w:val="20"/>
        </w:rPr>
        <w:t>.</w:t>
      </w:r>
    </w:p>
  </w:footnote>
  <w:footnote w:id="2">
    <w:p w14:paraId="7BAEE71E" w14:textId="09F6C526" w:rsidR="00422502" w:rsidRDefault="00422502">
      <w:pPr>
        <w:pStyle w:val="FootnoteText"/>
        <w:contextualSpacing/>
      </w:pPr>
      <w:r>
        <w:rPr>
          <w:rStyle w:val="FootnoteReference"/>
        </w:rPr>
        <w:footnoteRef/>
      </w:r>
      <w:r>
        <w:t xml:space="preserve"> </w:t>
      </w:r>
      <w:hyperlink r:id="rId2" w:history="1">
        <w:r w:rsidRPr="00D87FD6">
          <w:rPr>
            <w:rStyle w:val="Hyperlink"/>
          </w:rPr>
          <w:t>https://mofa.gov.np/press-release-on-3rd-upr/</w:t>
        </w:r>
      </w:hyperlink>
      <w:r>
        <w:t xml:space="preserve"> </w:t>
      </w:r>
    </w:p>
  </w:footnote>
  <w:footnote w:id="3">
    <w:p w14:paraId="684EA4D8" w14:textId="3511E123" w:rsidR="00422502" w:rsidRDefault="00422502">
      <w:pPr>
        <w:pStyle w:val="FootnoteText"/>
      </w:pPr>
      <w:r>
        <w:rPr>
          <w:rStyle w:val="FootnoteReference"/>
        </w:rPr>
        <w:footnoteRef/>
      </w:r>
      <w:r>
        <w:t xml:space="preserve"> </w:t>
      </w:r>
      <w:hyperlink r:id="rId3" w:history="1">
        <w:r w:rsidRPr="00D87FD6">
          <w:rPr>
            <w:rStyle w:val="Hyperlink"/>
          </w:rPr>
          <w:t>https://www.ohchr.org/en/hr-bodies/upr/np-index</w:t>
        </w:r>
      </w:hyperlink>
      <w:r>
        <w:t xml:space="preserve"> </w:t>
      </w:r>
    </w:p>
  </w:footnote>
  <w:footnote w:id="4">
    <w:p w14:paraId="44B7DC70" w14:textId="77777777" w:rsidR="00422502" w:rsidRDefault="00422502" w:rsidP="00494B43">
      <w:pPr>
        <w:pStyle w:val="FootnoteText"/>
        <w:rPr>
          <w:rFonts w:ascii="Times New Roman" w:hAnsi="Times New Roman" w:cs="Times New Roman"/>
          <w:szCs w:val="20"/>
        </w:rPr>
      </w:pPr>
      <w:r>
        <w:rPr>
          <w:rStyle w:val="FootnoteReference"/>
          <w:rFonts w:ascii="Times New Roman" w:hAnsi="Times New Roman" w:cs="Times New Roman"/>
          <w:szCs w:val="20"/>
        </w:rPr>
        <w:footnoteRef/>
      </w:r>
      <w:r>
        <w:rPr>
          <w:rFonts w:ascii="Times New Roman" w:hAnsi="Times New Roman" w:cs="Times New Roman"/>
          <w:szCs w:val="20"/>
        </w:rPr>
        <w:t xml:space="preserve"> Available at </w:t>
      </w:r>
      <w:hyperlink r:id="rId4" w:history="1">
        <w:r>
          <w:rPr>
            <w:rStyle w:val="Hyperlink"/>
            <w:rFonts w:ascii="Times New Roman" w:hAnsi="Times New Roman" w:cs="Times New Roman"/>
            <w:szCs w:val="20"/>
          </w:rPr>
          <w:t>http://nepal.ohchr.org/en/resources/publications/2011/Indicators%20for%20Monitoring%20ESCR%20in%20Nepal-%20A%20User's%20Guide.pdf</w:t>
        </w:r>
      </w:hyperlink>
      <w:r>
        <w:rPr>
          <w:rFonts w:ascii="Times New Roman" w:hAnsi="Times New Roman" w:cs="Times New Roman"/>
          <w:szCs w:val="20"/>
        </w:rPr>
        <w:t xml:space="preserve"> </w:t>
      </w:r>
    </w:p>
  </w:footnote>
  <w:footnote w:id="5">
    <w:p w14:paraId="5C90811D" w14:textId="77777777" w:rsidR="00422502" w:rsidRDefault="00422502" w:rsidP="00494B43">
      <w:pPr>
        <w:pStyle w:val="FootnoteText"/>
        <w:rPr>
          <w:rFonts w:ascii="Times New Roman" w:hAnsi="Times New Roman" w:cs="Times New Roman"/>
          <w:szCs w:val="20"/>
        </w:rPr>
      </w:pPr>
      <w:r>
        <w:rPr>
          <w:rStyle w:val="FootnoteReference"/>
          <w:rFonts w:ascii="Times New Roman" w:hAnsi="Times New Roman" w:cs="Times New Roman"/>
          <w:szCs w:val="20"/>
        </w:rPr>
        <w:footnoteRef/>
      </w:r>
      <w:r>
        <w:rPr>
          <w:rFonts w:ascii="Times New Roman" w:hAnsi="Times New Roman" w:cs="Times New Roman"/>
          <w:szCs w:val="20"/>
        </w:rPr>
        <w:t xml:space="preserve"> Available at </w:t>
      </w:r>
      <w:hyperlink r:id="rId5" w:history="1">
        <w:r>
          <w:rPr>
            <w:rStyle w:val="Hyperlink"/>
            <w:rFonts w:ascii="Times New Roman" w:hAnsi="Times New Roman" w:cs="Times New Roman"/>
            <w:szCs w:val="20"/>
          </w:rPr>
          <w:t>http://www.fao.org/right-to-food/resources/resources-detail/en/c/1037434/</w:t>
        </w:r>
      </w:hyperlink>
      <w:r>
        <w:rPr>
          <w:rFonts w:ascii="Times New Roman" w:hAnsi="Times New Roman" w:cs="Times New Roman"/>
          <w:szCs w:val="20"/>
        </w:rPr>
        <w:t xml:space="preserve"> </w:t>
      </w:r>
    </w:p>
  </w:footnote>
  <w:footnote w:id="6">
    <w:p w14:paraId="427C6693" w14:textId="0744669E"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r w:rsidRPr="00262998">
        <w:rPr>
          <w:rFonts w:ascii="Garamond" w:hAnsi="Garamond" w:cs="Times New Roman"/>
          <w:i/>
          <w:iCs/>
          <w:szCs w:val="20"/>
        </w:rPr>
        <w:t>Nepal Human Rights Yearbook 2023,</w:t>
      </w:r>
      <w:r w:rsidRPr="00262998">
        <w:rPr>
          <w:rFonts w:ascii="Garamond" w:hAnsi="Garamond" w:cs="Times New Roman"/>
          <w:szCs w:val="20"/>
        </w:rPr>
        <w:t xml:space="preserve"> INSEC,2023, p.21</w:t>
      </w:r>
    </w:p>
  </w:footnote>
  <w:footnote w:id="7">
    <w:p w14:paraId="58C56E00" w14:textId="034E5679"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r w:rsidRPr="00262998">
        <w:rPr>
          <w:rFonts w:ascii="Garamond" w:hAnsi="Garamond" w:cs="Times New Roman"/>
          <w:i/>
          <w:iCs/>
          <w:szCs w:val="20"/>
        </w:rPr>
        <w:t>Annual Human Rights Report 2019-20</w:t>
      </w:r>
      <w:r w:rsidRPr="00262998">
        <w:rPr>
          <w:rFonts w:ascii="Garamond" w:hAnsi="Garamond" w:cs="Times New Roman"/>
          <w:szCs w:val="20"/>
        </w:rPr>
        <w:t xml:space="preserve"> National Human Rights Commission, Nepal, 2020 p.13</w:t>
      </w:r>
    </w:p>
  </w:footnote>
  <w:footnote w:id="8">
    <w:p w14:paraId="5309B1A1" w14:textId="77777777" w:rsidR="00422502" w:rsidRPr="00262998" w:rsidRDefault="00422502" w:rsidP="00262998">
      <w:pPr>
        <w:pStyle w:val="FootnoteText"/>
        <w:spacing w:before="120"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proofErr w:type="spellStart"/>
      <w:r w:rsidRPr="00262998">
        <w:rPr>
          <w:rFonts w:ascii="Garamond" w:hAnsi="Garamond" w:cs="Times New Roman"/>
          <w:i/>
          <w:iCs/>
          <w:szCs w:val="20"/>
        </w:rPr>
        <w:t>Keshar</w:t>
      </w:r>
      <w:proofErr w:type="spellEnd"/>
      <w:r w:rsidRPr="00262998">
        <w:rPr>
          <w:rFonts w:ascii="Garamond" w:hAnsi="Garamond" w:cs="Times New Roman"/>
          <w:i/>
          <w:iCs/>
          <w:szCs w:val="20"/>
        </w:rPr>
        <w:t xml:space="preserve"> Jung K.C. et.al v Ministry of health and population etr.al </w:t>
      </w:r>
      <w:r w:rsidRPr="00262998">
        <w:rPr>
          <w:rFonts w:ascii="Garamond" w:hAnsi="Garamond" w:cs="Times New Roman"/>
          <w:szCs w:val="20"/>
        </w:rPr>
        <w:t xml:space="preserve">NKP 2077 (2020), volume 7, Decision no. 10547. </w:t>
      </w:r>
    </w:p>
    <w:p w14:paraId="04B20445" w14:textId="35F04F92" w:rsidR="00422502" w:rsidRPr="00262998" w:rsidRDefault="00422502" w:rsidP="00262998">
      <w:pPr>
        <w:pStyle w:val="FootnoteText"/>
        <w:spacing w:line="360" w:lineRule="auto"/>
        <w:jc w:val="both"/>
        <w:rPr>
          <w:rFonts w:ascii="Garamond" w:hAnsi="Garamond" w:cs="Times New Roman"/>
          <w:szCs w:val="20"/>
        </w:rPr>
      </w:pPr>
    </w:p>
  </w:footnote>
  <w:footnote w:id="9">
    <w:p w14:paraId="0F193AB0" w14:textId="77777777" w:rsidR="00422502" w:rsidRPr="00262998" w:rsidRDefault="00422502" w:rsidP="00262998">
      <w:pPr>
        <w:pStyle w:val="FootnoteText"/>
        <w:tabs>
          <w:tab w:val="left" w:pos="720"/>
        </w:tabs>
        <w:spacing w:line="360" w:lineRule="auto"/>
        <w:ind w:left="180" w:hanging="180"/>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Nepal: Human Rights Commission’s Integrity in Jeopardy, Human Rights Watch, 2021, available at, </w:t>
      </w:r>
      <w:hyperlink r:id="rId6" w:history="1">
        <w:r w:rsidRPr="00262998">
          <w:rPr>
            <w:rStyle w:val="Hyperlink"/>
            <w:rFonts w:ascii="Garamond" w:hAnsi="Garamond" w:cs="Times New Roman"/>
            <w:szCs w:val="20"/>
          </w:rPr>
          <w:t>https://www.hrw.org/news/2021/03/01/nepal-human-rights-commissions-integrity-jeopardy</w:t>
        </w:r>
      </w:hyperlink>
      <w:r w:rsidRPr="00262998">
        <w:rPr>
          <w:rFonts w:ascii="Garamond" w:hAnsi="Garamond" w:cs="Times New Roman"/>
          <w:szCs w:val="20"/>
        </w:rPr>
        <w:t xml:space="preserve"> </w:t>
      </w:r>
    </w:p>
  </w:footnote>
  <w:footnote w:id="10">
    <w:p w14:paraId="258C35DE" w14:textId="4D9FD91C" w:rsidR="00422502" w:rsidRDefault="00422502">
      <w:pPr>
        <w:pStyle w:val="FootnoteText"/>
      </w:pPr>
      <w:r>
        <w:rPr>
          <w:rStyle w:val="FootnoteReference"/>
        </w:rPr>
        <w:footnoteRef/>
      </w:r>
      <w:r>
        <w:t xml:space="preserve"> </w:t>
      </w:r>
      <w:r w:rsidRPr="00B24661">
        <w:rPr>
          <w:rFonts w:ascii="Garamond" w:hAnsi="Garamond" w:cs="Times New Roman"/>
          <w:szCs w:val="20"/>
        </w:rPr>
        <w:t>Accredited</w:t>
      </w:r>
      <w:r>
        <w:rPr>
          <w:rFonts w:ascii="Garamond" w:hAnsi="Garamond" w:cs="Times New Roman"/>
          <w:szCs w:val="20"/>
        </w:rPr>
        <w:t xml:space="preserve"> by the Global Alliance of National Human Rights Institutions, status as of 26 April, 2023</w:t>
      </w:r>
      <w:r w:rsidRPr="00B24661">
        <w:rPr>
          <w:rFonts w:ascii="Garamond" w:hAnsi="Garamond" w:cs="Times New Roman"/>
          <w:szCs w:val="20"/>
        </w:rPr>
        <w:t xml:space="preserve">  </w:t>
      </w:r>
      <w:hyperlink r:id="rId7" w:history="1">
        <w:r w:rsidRPr="00B24661">
          <w:rPr>
            <w:rStyle w:val="Hyperlink"/>
            <w:rFonts w:ascii="Garamond" w:hAnsi="Garamond" w:cs="Times New Roman"/>
            <w:szCs w:val="20"/>
          </w:rPr>
          <w:t>https://www.ohchr.org/sites/default/files/Documents/Countries/NHRI/StatusAccreditationChartNHRIs.pdf</w:t>
        </w:r>
      </w:hyperlink>
      <w:r>
        <w:t xml:space="preserve"> </w:t>
      </w:r>
    </w:p>
  </w:footnote>
  <w:footnote w:id="11">
    <w:p w14:paraId="3A417F0B"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Constitution of Nepal (2015), Art.24</w:t>
      </w:r>
    </w:p>
  </w:footnote>
  <w:footnote w:id="12">
    <w:p w14:paraId="7DB3933F"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State of Children in Nepal 2020, National Child Right’s Council, 2020, p.4.</w:t>
      </w:r>
    </w:p>
  </w:footnote>
  <w:footnote w:id="13">
    <w:p w14:paraId="6D24D850"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See, https://news.un.org/en/story/2020/05/1065102</w:t>
      </w:r>
    </w:p>
  </w:footnote>
  <w:footnote w:id="14">
    <w:p w14:paraId="398B5BCA"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US Government, Nepal 2020: Human Rights Report, 2020, p.35.  </w:t>
      </w:r>
    </w:p>
  </w:footnote>
  <w:footnote w:id="15">
    <w:p w14:paraId="324D2F6C"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Asian Development Bank, Gender Equality and Social Inclusion Diagnostic of Selected Sectors in Nepal, 2020. </w:t>
      </w:r>
    </w:p>
  </w:footnote>
  <w:footnote w:id="16">
    <w:p w14:paraId="36F02706" w14:textId="44B1BE94" w:rsidR="00422502" w:rsidRPr="00262998" w:rsidRDefault="00422502" w:rsidP="00262998">
      <w:pPr>
        <w:spacing w:after="0" w:line="360" w:lineRule="auto"/>
        <w:jc w:val="both"/>
        <w:rPr>
          <w:rFonts w:ascii="Garamond" w:hAnsi="Garamond" w:cs="Times New Roman"/>
          <w:sz w:val="20"/>
        </w:rPr>
      </w:pPr>
      <w:r w:rsidRPr="00262998">
        <w:rPr>
          <w:rStyle w:val="FootnoteReference"/>
          <w:rFonts w:ascii="Garamond" w:hAnsi="Garamond" w:cs="Times New Roman"/>
          <w:sz w:val="20"/>
        </w:rPr>
        <w:footnoteRef/>
      </w:r>
      <w:r w:rsidRPr="00262998">
        <w:rPr>
          <w:rFonts w:ascii="Garamond" w:hAnsi="Garamond" w:cs="Times New Roman"/>
          <w:sz w:val="20"/>
        </w:rPr>
        <w:t xml:space="preserve"> </w:t>
      </w:r>
      <w:proofErr w:type="spellStart"/>
      <w:r w:rsidRPr="00262998">
        <w:rPr>
          <w:rFonts w:ascii="Garamond" w:hAnsi="Garamond" w:cs="Times New Roman"/>
          <w:sz w:val="20"/>
          <w:shd w:val="clear" w:color="auto" w:fill="FFFFFF"/>
        </w:rPr>
        <w:t>Lekhanath</w:t>
      </w:r>
      <w:proofErr w:type="spellEnd"/>
      <w:r w:rsidRPr="00262998">
        <w:rPr>
          <w:rFonts w:ascii="Garamond" w:hAnsi="Garamond" w:cs="Times New Roman"/>
          <w:sz w:val="20"/>
          <w:shd w:val="clear" w:color="auto" w:fill="FFFFFF"/>
        </w:rPr>
        <w:t xml:space="preserve"> </w:t>
      </w:r>
      <w:proofErr w:type="spellStart"/>
      <w:r w:rsidRPr="00262998">
        <w:rPr>
          <w:rFonts w:ascii="Garamond" w:hAnsi="Garamond" w:cs="Times New Roman"/>
          <w:sz w:val="20"/>
          <w:shd w:val="clear" w:color="auto" w:fill="FFFFFF"/>
        </w:rPr>
        <w:t>Pandey</w:t>
      </w:r>
      <w:proofErr w:type="spellEnd"/>
      <w:r w:rsidRPr="00262998">
        <w:rPr>
          <w:rFonts w:ascii="Garamond" w:hAnsi="Garamond" w:cs="Times New Roman"/>
          <w:sz w:val="20"/>
          <w:shd w:val="clear" w:color="auto" w:fill="FFFFFF"/>
        </w:rPr>
        <w:t>, ‘</w:t>
      </w:r>
      <w:hyperlink r:id="rId8" w:history="1">
        <w:r w:rsidRPr="00262998">
          <w:rPr>
            <w:rStyle w:val="Hyperlink"/>
            <w:rFonts w:ascii="Garamond" w:hAnsi="Garamond" w:cs="Times New Roman"/>
            <w:sz w:val="20"/>
          </w:rPr>
          <w:t xml:space="preserve">Coronavirus in Nepal a double threat for disabled people’, </w:t>
        </w:r>
        <w:r w:rsidRPr="00262998">
          <w:rPr>
            <w:rStyle w:val="Hyperlink"/>
            <w:rFonts w:ascii="Garamond" w:hAnsi="Garamond" w:cs="Times New Roman"/>
            <w:i/>
            <w:iCs/>
            <w:sz w:val="20"/>
          </w:rPr>
          <w:t>DW</w:t>
        </w:r>
        <w:r w:rsidRPr="00262998">
          <w:rPr>
            <w:rStyle w:val="Hyperlink"/>
            <w:rFonts w:ascii="Garamond" w:hAnsi="Garamond" w:cs="Times New Roman"/>
            <w:sz w:val="20"/>
          </w:rPr>
          <w:t xml:space="preserve">, 31 August 2020, available at https://www.dw.com/en/coronavirus-in-nepal-a-double-threat-for-disabled-people/a-54769845, accessed on 15 July 2022.; </w:t>
        </w:r>
      </w:hyperlink>
      <w:r w:rsidRPr="00262998">
        <w:rPr>
          <w:rFonts w:ascii="Garamond" w:hAnsi="Garamond" w:cs="Times New Roman"/>
          <w:sz w:val="20"/>
        </w:rPr>
        <w:t xml:space="preserve"> </w:t>
      </w:r>
      <w:proofErr w:type="spellStart"/>
      <w:r w:rsidRPr="00262998">
        <w:rPr>
          <w:rFonts w:ascii="Garamond" w:hAnsi="Garamond" w:cs="Times New Roman"/>
          <w:iCs/>
          <w:sz w:val="20"/>
        </w:rPr>
        <w:t>Pratima</w:t>
      </w:r>
      <w:proofErr w:type="spellEnd"/>
      <w:r w:rsidRPr="00262998">
        <w:rPr>
          <w:rFonts w:ascii="Garamond" w:hAnsi="Garamond" w:cs="Times New Roman"/>
          <w:iCs/>
          <w:sz w:val="20"/>
        </w:rPr>
        <w:t xml:space="preserve"> </w:t>
      </w:r>
      <w:proofErr w:type="spellStart"/>
      <w:r w:rsidRPr="00262998">
        <w:rPr>
          <w:rFonts w:ascii="Garamond" w:hAnsi="Garamond" w:cs="Times New Roman"/>
          <w:iCs/>
          <w:sz w:val="20"/>
        </w:rPr>
        <w:t>Gurung</w:t>
      </w:r>
      <w:proofErr w:type="spellEnd"/>
      <w:r w:rsidRPr="00262998">
        <w:rPr>
          <w:rFonts w:ascii="Garamond" w:hAnsi="Garamond" w:cs="Times New Roman"/>
          <w:iCs/>
          <w:sz w:val="20"/>
        </w:rPr>
        <w:t xml:space="preserve"> &amp; Krishna </w:t>
      </w:r>
      <w:proofErr w:type="spellStart"/>
      <w:r w:rsidRPr="00262998">
        <w:rPr>
          <w:rFonts w:ascii="Garamond" w:hAnsi="Garamond" w:cs="Times New Roman"/>
          <w:iCs/>
          <w:sz w:val="20"/>
        </w:rPr>
        <w:t>Gahatraj</w:t>
      </w:r>
      <w:proofErr w:type="spellEnd"/>
      <w:r w:rsidRPr="00262998">
        <w:rPr>
          <w:rFonts w:ascii="Garamond" w:hAnsi="Garamond" w:cs="Times New Roman"/>
          <w:i/>
          <w:sz w:val="20"/>
        </w:rPr>
        <w:t>, ‘COVID-19 and Its impact on Persons with Disabilities and Marginalized Groups i</w:t>
      </w:r>
      <w:r w:rsidRPr="00262998">
        <w:rPr>
          <w:rFonts w:ascii="Garamond" w:hAnsi="Garamond" w:cs="Times New Roman"/>
          <w:iCs/>
          <w:sz w:val="20"/>
        </w:rPr>
        <w:t>n Nepal’, Position Paper,  National Indigenous Disabled Women Association Nepal (NIDWAN), 2020</w:t>
      </w:r>
    </w:p>
  </w:footnote>
  <w:footnote w:id="17">
    <w:p w14:paraId="4F6E82D8" w14:textId="3DBD15D2"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proofErr w:type="spellStart"/>
      <w:r w:rsidRPr="00262998">
        <w:rPr>
          <w:rFonts w:ascii="Garamond" w:hAnsi="Garamond" w:cs="Times New Roman"/>
          <w:szCs w:val="20"/>
        </w:rPr>
        <w:t>Padam</w:t>
      </w:r>
      <w:proofErr w:type="spellEnd"/>
      <w:r w:rsidRPr="00262998">
        <w:rPr>
          <w:rFonts w:ascii="Garamond" w:hAnsi="Garamond" w:cs="Times New Roman"/>
          <w:szCs w:val="20"/>
        </w:rPr>
        <w:t xml:space="preserve"> </w:t>
      </w:r>
      <w:proofErr w:type="spellStart"/>
      <w:r w:rsidRPr="00262998">
        <w:rPr>
          <w:rFonts w:ascii="Garamond" w:hAnsi="Garamond" w:cs="Times New Roman"/>
          <w:szCs w:val="20"/>
        </w:rPr>
        <w:t>Bahadur</w:t>
      </w:r>
      <w:proofErr w:type="spellEnd"/>
      <w:r w:rsidRPr="00262998">
        <w:rPr>
          <w:rFonts w:ascii="Garamond" w:hAnsi="Garamond" w:cs="Times New Roman"/>
          <w:szCs w:val="20"/>
        </w:rPr>
        <w:t xml:space="preserve"> </w:t>
      </w:r>
      <w:proofErr w:type="spellStart"/>
      <w:r w:rsidRPr="00262998">
        <w:rPr>
          <w:rFonts w:ascii="Garamond" w:hAnsi="Garamond" w:cs="Times New Roman"/>
          <w:szCs w:val="20"/>
        </w:rPr>
        <w:t>Shrestha</w:t>
      </w:r>
      <w:proofErr w:type="spellEnd"/>
      <w:r w:rsidRPr="00262998">
        <w:rPr>
          <w:rFonts w:ascii="Garamond" w:hAnsi="Garamond" w:cs="Times New Roman"/>
          <w:szCs w:val="20"/>
        </w:rPr>
        <w:t xml:space="preserve"> v Office of Prime Minister and Council of Ministers et.al , N.K.P 2076 (2019) , Vol.3 D.N. 10210</w:t>
      </w:r>
    </w:p>
  </w:footnote>
  <w:footnote w:id="18">
    <w:p w14:paraId="6D1B423E" w14:textId="05961DFB"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proofErr w:type="spellStart"/>
      <w:r w:rsidRPr="00262998">
        <w:rPr>
          <w:rFonts w:ascii="Garamond" w:hAnsi="Garamond" w:cs="Times New Roman"/>
          <w:szCs w:val="20"/>
        </w:rPr>
        <w:t>Dhurba</w:t>
      </w:r>
      <w:proofErr w:type="spellEnd"/>
      <w:r w:rsidRPr="00262998">
        <w:rPr>
          <w:rFonts w:ascii="Garamond" w:hAnsi="Garamond" w:cs="Times New Roman"/>
          <w:szCs w:val="20"/>
        </w:rPr>
        <w:t xml:space="preserve"> Prasad Sharma &amp; Jagat Basnet, </w:t>
      </w:r>
      <w:r w:rsidRPr="00262998">
        <w:rPr>
          <w:rFonts w:ascii="Garamond" w:hAnsi="Garamond" w:cs="Times New Roman"/>
          <w:i/>
          <w:iCs/>
          <w:szCs w:val="20"/>
        </w:rPr>
        <w:t>Displaced and Landless Issues in Reconstruction</w:t>
      </w:r>
      <w:r w:rsidRPr="00262998">
        <w:rPr>
          <w:rFonts w:ascii="Garamond" w:hAnsi="Garamond" w:cs="Times New Roman"/>
          <w:szCs w:val="20"/>
        </w:rPr>
        <w:t xml:space="preserve">, p.120-121, Vikash, Volume </w:t>
      </w:r>
      <w:proofErr w:type="gramStart"/>
      <w:r w:rsidRPr="00262998">
        <w:rPr>
          <w:rFonts w:ascii="Garamond" w:hAnsi="Garamond" w:cs="Times New Roman"/>
          <w:szCs w:val="20"/>
        </w:rPr>
        <w:t>1 ,</w:t>
      </w:r>
      <w:proofErr w:type="gramEnd"/>
      <w:r w:rsidRPr="00262998">
        <w:rPr>
          <w:rFonts w:ascii="Garamond" w:hAnsi="Garamond" w:cs="Times New Roman"/>
          <w:szCs w:val="20"/>
        </w:rPr>
        <w:t xml:space="preserve"> April 2021, National Planning Commission , Government of Nepal.</w:t>
      </w:r>
    </w:p>
  </w:footnote>
  <w:footnote w:id="19">
    <w:p w14:paraId="13171E47" w14:textId="20D6281A"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Article 22, The Constitution of Nepal</w:t>
      </w:r>
    </w:p>
  </w:footnote>
  <w:footnote w:id="20">
    <w:p w14:paraId="69F50191" w14:textId="054E0131"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Section 167, National Penal Code, 2017</w:t>
      </w:r>
    </w:p>
  </w:footnote>
  <w:footnote w:id="21">
    <w:p w14:paraId="1B2D7F09" w14:textId="22707F9A"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Custodial Deaths in Nepal: Towards a Framework for Investigation and Prevention, Advocacy Forum, July 2022, p.1</w:t>
      </w:r>
    </w:p>
  </w:footnote>
  <w:footnote w:id="22">
    <w:p w14:paraId="763B3208" w14:textId="26BD74DD"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hyperlink r:id="rId9" w:anchor=":~:text=Three%20Nepal%20Police%20personnel%2C%20including,a%20Dalit%20youth%20in%20Rautahat." w:history="1">
        <w:r w:rsidRPr="00262998">
          <w:rPr>
            <w:rStyle w:val="Hyperlink"/>
            <w:rFonts w:ascii="Garamond" w:hAnsi="Garamond" w:cs="Times New Roman"/>
            <w:szCs w:val="20"/>
          </w:rPr>
          <w:t xml:space="preserve">Three police officers suspended over custody death of Dalit youth in </w:t>
        </w:r>
        <w:proofErr w:type="spellStart"/>
        <w:r w:rsidRPr="00262998">
          <w:rPr>
            <w:rStyle w:val="Hyperlink"/>
            <w:rFonts w:ascii="Garamond" w:hAnsi="Garamond" w:cs="Times New Roman"/>
            <w:szCs w:val="20"/>
          </w:rPr>
          <w:t>Rautahat</w:t>
        </w:r>
        <w:proofErr w:type="spellEnd"/>
        <w:r w:rsidRPr="00262998">
          <w:rPr>
            <w:rStyle w:val="Hyperlink"/>
            <w:rFonts w:ascii="Garamond" w:hAnsi="Garamond" w:cs="Times New Roman"/>
            <w:szCs w:val="20"/>
          </w:rPr>
          <w:t xml:space="preserve"> (kathmandupost.com)</w:t>
        </w:r>
      </w:hyperlink>
    </w:p>
  </w:footnote>
  <w:footnote w:id="23">
    <w:p w14:paraId="7C706195" w14:textId="7C02B131" w:rsidR="00422502" w:rsidRPr="00262998" w:rsidRDefault="00422502" w:rsidP="00262998">
      <w:pPr>
        <w:pStyle w:val="FootnoteText"/>
        <w:spacing w:before="120"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Bhadra Sharma, ‘Tension runs high in Nepal’s overcrowded prisons after first inmate dies of Covid-19’, </w:t>
      </w:r>
      <w:r w:rsidRPr="00262998">
        <w:rPr>
          <w:rFonts w:ascii="Garamond" w:hAnsi="Garamond" w:cs="Times New Roman"/>
          <w:i/>
          <w:iCs/>
          <w:szCs w:val="20"/>
        </w:rPr>
        <w:t>The Record</w:t>
      </w:r>
      <w:r w:rsidRPr="00262998">
        <w:rPr>
          <w:rFonts w:ascii="Garamond" w:hAnsi="Garamond" w:cs="Times New Roman"/>
          <w:szCs w:val="20"/>
        </w:rPr>
        <w:t>, 2 September 2020, Kathmandu, available at https://www.recordnepal.com/tension-runs-high-in-nepals-overcrowded-prisons-after-first-inmate-dies-of-covid-19.</w:t>
      </w:r>
    </w:p>
  </w:footnote>
  <w:footnote w:id="24">
    <w:p w14:paraId="7E5C7D8C" w14:textId="77777777" w:rsidR="00422502" w:rsidRPr="00262998" w:rsidRDefault="00422502" w:rsidP="00262998">
      <w:pPr>
        <w:pStyle w:val="FootnoteText"/>
        <w:spacing w:before="120"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See </w:t>
      </w:r>
      <w:r w:rsidRPr="00262998">
        <w:rPr>
          <w:rFonts w:ascii="Garamond" w:hAnsi="Garamond" w:cs="Times New Roman"/>
          <w:i/>
          <w:iCs/>
          <w:szCs w:val="20"/>
        </w:rPr>
        <w:t xml:space="preserve">Gopal Siwakoti (Chintan) et.al. v Government of Nepal </w:t>
      </w:r>
      <w:r w:rsidRPr="00262998">
        <w:rPr>
          <w:rFonts w:ascii="Garamond" w:hAnsi="Garamond" w:cs="Times New Roman"/>
          <w:szCs w:val="20"/>
        </w:rPr>
        <w:t xml:space="preserve">NKP 2077 (2020), volume 5, Decision no. 10509. </w:t>
      </w:r>
    </w:p>
  </w:footnote>
  <w:footnote w:id="25">
    <w:p w14:paraId="0DAFAA51" w14:textId="42C6FA0A"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Available at :</w:t>
      </w:r>
      <w:hyperlink r:id="rId10" w:history="1">
        <w:r w:rsidRPr="00262998">
          <w:rPr>
            <w:rStyle w:val="Hyperlink"/>
            <w:rFonts w:ascii="Garamond" w:hAnsi="Garamond" w:cs="Times New Roman"/>
            <w:szCs w:val="20"/>
          </w:rPr>
          <w:t>Prison infrastructure construction gains pace - The Himalayan Times - Nepal's No.1 English Daily Newspaper | Nepal News, Latest Politics, Business, World, Sports, Entertainment, Travel, Life Style News</w:t>
        </w:r>
      </w:hyperlink>
    </w:p>
  </w:footnote>
  <w:footnote w:id="26">
    <w:p w14:paraId="0EF5B25F" w14:textId="2987370D"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INSEC, Human Rights Yearbook 2023, p.49 Available  at: </w:t>
      </w:r>
      <w:hyperlink r:id="rId11" w:history="1">
        <w:r w:rsidRPr="00262998">
          <w:rPr>
            <w:rStyle w:val="Hyperlink"/>
            <w:rFonts w:ascii="Garamond" w:hAnsi="Garamond" w:cs="Times New Roman"/>
            <w:szCs w:val="20"/>
          </w:rPr>
          <w:t>Chapter_2.2_Executive_YB2023.pdf (inseconline.org)</w:t>
        </w:r>
      </w:hyperlink>
      <w:r w:rsidRPr="00262998">
        <w:rPr>
          <w:rStyle w:val="Hyperlink"/>
          <w:rFonts w:ascii="Garamond" w:hAnsi="Garamond" w:cs="Times New Roman"/>
          <w:szCs w:val="20"/>
        </w:rPr>
        <w:t xml:space="preserve">; </w:t>
      </w:r>
      <w:hyperlink r:id="rId12" w:history="1">
        <w:r w:rsidRPr="00262998">
          <w:rPr>
            <w:rStyle w:val="Hyperlink"/>
            <w:rFonts w:ascii="Garamond" w:hAnsi="Garamond" w:cs="Times New Roman"/>
            <w:szCs w:val="20"/>
          </w:rPr>
          <w:t>No one willing to fix overcrowded prisons - The Annapurna Express</w:t>
        </w:r>
      </w:hyperlink>
      <w:r w:rsidRPr="00262998">
        <w:rPr>
          <w:rFonts w:ascii="Garamond" w:hAnsi="Garamond" w:cs="Times New Roman"/>
          <w:szCs w:val="20"/>
        </w:rPr>
        <w:t>,</w:t>
      </w:r>
    </w:p>
  </w:footnote>
  <w:footnote w:id="27">
    <w:p w14:paraId="3AA1E8D2" w14:textId="4EC5E65C"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Order of the extended full bench in the application of </w:t>
      </w:r>
      <w:proofErr w:type="spellStart"/>
      <w:r w:rsidRPr="00262998">
        <w:rPr>
          <w:rFonts w:ascii="Garamond" w:hAnsi="Garamond" w:cs="Times New Roman"/>
          <w:szCs w:val="20"/>
        </w:rPr>
        <w:t>Maheswor</w:t>
      </w:r>
      <w:proofErr w:type="spellEnd"/>
      <w:r w:rsidRPr="00262998">
        <w:rPr>
          <w:rFonts w:ascii="Garamond" w:hAnsi="Garamond" w:cs="Times New Roman"/>
          <w:szCs w:val="20"/>
        </w:rPr>
        <w:t xml:space="preserve"> </w:t>
      </w:r>
      <w:proofErr w:type="spellStart"/>
      <w:r w:rsidRPr="00262998">
        <w:rPr>
          <w:rFonts w:ascii="Garamond" w:hAnsi="Garamond" w:cs="Times New Roman"/>
          <w:szCs w:val="20"/>
        </w:rPr>
        <w:t>Shrestha</w:t>
      </w:r>
      <w:proofErr w:type="spellEnd"/>
      <w:r w:rsidRPr="00262998">
        <w:rPr>
          <w:rFonts w:ascii="Garamond" w:hAnsi="Garamond" w:cs="Times New Roman"/>
          <w:szCs w:val="20"/>
        </w:rPr>
        <w:t>, NKP 2077 (2020), volume 2, Decision no. 10429.</w:t>
      </w:r>
    </w:p>
  </w:footnote>
  <w:footnote w:id="28">
    <w:p w14:paraId="5D092BB4" w14:textId="14E42482" w:rsidR="00422502" w:rsidRPr="00262998" w:rsidRDefault="00422502" w:rsidP="00262998">
      <w:pPr>
        <w:pStyle w:val="FootnoteText"/>
        <w:spacing w:after="120"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Centre for the Study of </w:t>
      </w:r>
      <w:proofErr w:type="spellStart"/>
      <w:r w:rsidRPr="00262998">
        <w:rPr>
          <w:rFonts w:ascii="Garamond" w:hAnsi="Garamond" w:cs="Times New Roman"/>
          <w:szCs w:val="20"/>
        </w:rPr>
        <w:t>Labour</w:t>
      </w:r>
      <w:proofErr w:type="spellEnd"/>
      <w:r w:rsidRPr="00262998">
        <w:rPr>
          <w:rFonts w:ascii="Garamond" w:hAnsi="Garamond" w:cs="Times New Roman"/>
          <w:szCs w:val="20"/>
        </w:rPr>
        <w:t xml:space="preserve"> and Mobility (CESLAM), Covid-19 and Nepali </w:t>
      </w:r>
      <w:proofErr w:type="spellStart"/>
      <w:r w:rsidRPr="00262998">
        <w:rPr>
          <w:rFonts w:ascii="Garamond" w:hAnsi="Garamond" w:cs="Times New Roman"/>
          <w:szCs w:val="20"/>
        </w:rPr>
        <w:t>Labour</w:t>
      </w:r>
      <w:proofErr w:type="spellEnd"/>
      <w:r w:rsidRPr="00262998">
        <w:rPr>
          <w:rFonts w:ascii="Garamond" w:hAnsi="Garamond" w:cs="Times New Roman"/>
          <w:szCs w:val="20"/>
        </w:rPr>
        <w:t xml:space="preserve"> Migrants, Center for the study of </w:t>
      </w:r>
      <w:proofErr w:type="spellStart"/>
      <w:r w:rsidRPr="00262998">
        <w:rPr>
          <w:rFonts w:ascii="Garamond" w:hAnsi="Garamond" w:cs="Times New Roman"/>
          <w:szCs w:val="20"/>
        </w:rPr>
        <w:t>Labour</w:t>
      </w:r>
      <w:proofErr w:type="spellEnd"/>
      <w:r w:rsidRPr="00262998">
        <w:rPr>
          <w:rFonts w:ascii="Garamond" w:hAnsi="Garamond" w:cs="Times New Roman"/>
          <w:szCs w:val="20"/>
        </w:rPr>
        <w:t xml:space="preserve"> and Mobility, Kathmandu, 2020, p.17 available at </w:t>
      </w:r>
      <w:hyperlink r:id="rId13" w:history="1">
        <w:r w:rsidRPr="00262998">
          <w:rPr>
            <w:rStyle w:val="Hyperlink"/>
            <w:rFonts w:ascii="Garamond" w:hAnsi="Garamond" w:cs="Times New Roman"/>
            <w:color w:val="auto"/>
            <w:szCs w:val="20"/>
            <w:u w:val="none"/>
          </w:rPr>
          <w:t>https://www.ceslam.org/uploads/backup/research-paper-x-covid-19.pdf</w:t>
        </w:r>
      </w:hyperlink>
      <w:r w:rsidRPr="00262998">
        <w:rPr>
          <w:rFonts w:ascii="Garamond" w:hAnsi="Garamond" w:cs="Times New Roman"/>
          <w:szCs w:val="20"/>
        </w:rPr>
        <w:t xml:space="preserve">  </w:t>
      </w:r>
      <w:proofErr w:type="gramStart"/>
      <w:r w:rsidRPr="00262998">
        <w:rPr>
          <w:rFonts w:ascii="Garamond" w:hAnsi="Garamond" w:cs="Times New Roman"/>
          <w:szCs w:val="20"/>
        </w:rPr>
        <w:t>The</w:t>
      </w:r>
      <w:proofErr w:type="gramEnd"/>
      <w:r w:rsidRPr="00262998">
        <w:rPr>
          <w:rFonts w:ascii="Garamond" w:hAnsi="Garamond" w:cs="Times New Roman"/>
          <w:szCs w:val="20"/>
        </w:rPr>
        <w:t xml:space="preserve"> study has used survey data of FY 2017/18 to gauge where the majority of migrant workers from each province went to.</w:t>
      </w:r>
    </w:p>
    <w:p w14:paraId="25A56702" w14:textId="43DE899B" w:rsidR="00422502" w:rsidRPr="00262998" w:rsidRDefault="00422502" w:rsidP="00262998">
      <w:pPr>
        <w:pStyle w:val="FootnoteText"/>
        <w:spacing w:line="360" w:lineRule="auto"/>
        <w:jc w:val="both"/>
        <w:rPr>
          <w:rFonts w:ascii="Garamond" w:hAnsi="Garamond" w:cs="Times New Roman"/>
          <w:szCs w:val="20"/>
        </w:rPr>
      </w:pPr>
    </w:p>
  </w:footnote>
  <w:footnote w:id="29">
    <w:p w14:paraId="4DBB5709" w14:textId="31B2F0EF" w:rsidR="00422502" w:rsidRPr="00262998" w:rsidRDefault="00422502" w:rsidP="00262998">
      <w:pPr>
        <w:pStyle w:val="FootnoteText"/>
        <w:spacing w:after="120"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ILO </w:t>
      </w:r>
      <w:proofErr w:type="spellStart"/>
      <w:r w:rsidRPr="00262998">
        <w:rPr>
          <w:rFonts w:ascii="Garamond" w:hAnsi="Garamond" w:cs="Times New Roman"/>
          <w:szCs w:val="20"/>
        </w:rPr>
        <w:t>ILO</w:t>
      </w:r>
      <w:proofErr w:type="spellEnd"/>
      <w:r w:rsidRPr="00262998">
        <w:rPr>
          <w:rFonts w:ascii="Garamond" w:hAnsi="Garamond" w:cs="Times New Roman"/>
          <w:szCs w:val="20"/>
        </w:rPr>
        <w:t xml:space="preserve">, </w:t>
      </w:r>
      <w:r w:rsidRPr="007C2E09">
        <w:rPr>
          <w:rFonts w:ascii="Garamond" w:hAnsi="Garamond" w:cs="Times New Roman"/>
          <w:i/>
          <w:iCs/>
          <w:szCs w:val="20"/>
        </w:rPr>
        <w:t xml:space="preserve">Impact of COVID-19 on Nepali Migrant Workers: Protecting Nepali Migrant Workers </w:t>
      </w:r>
      <w:proofErr w:type="gramStart"/>
      <w:r w:rsidRPr="007C2E09">
        <w:rPr>
          <w:rFonts w:ascii="Garamond" w:hAnsi="Garamond" w:cs="Times New Roman"/>
          <w:i/>
          <w:iCs/>
          <w:szCs w:val="20"/>
        </w:rPr>
        <w:t>During</w:t>
      </w:r>
      <w:proofErr w:type="gramEnd"/>
      <w:r w:rsidRPr="007C2E09">
        <w:rPr>
          <w:rFonts w:ascii="Garamond" w:hAnsi="Garamond" w:cs="Times New Roman"/>
          <w:i/>
          <w:iCs/>
          <w:szCs w:val="20"/>
        </w:rPr>
        <w:t xml:space="preserve"> the Health and Economic Crisis: Challenges and Way Forward</w:t>
      </w:r>
      <w:r w:rsidRPr="00262998">
        <w:rPr>
          <w:rFonts w:ascii="Garamond" w:hAnsi="Garamond" w:cs="Times New Roman"/>
          <w:szCs w:val="20"/>
        </w:rPr>
        <w:t xml:space="preserve">, ILO, 2020, p.6 ILO, </w:t>
      </w:r>
      <w:r w:rsidRPr="007C2E09">
        <w:rPr>
          <w:rFonts w:ascii="Garamond" w:hAnsi="Garamond" w:cs="Times New Roman"/>
          <w:i/>
          <w:iCs/>
          <w:szCs w:val="20"/>
        </w:rPr>
        <w:t>Impact of COVID-19 on Nepali Migrant Workers: Protecting Nepali Migrant Workers During the Health and Economic Crisis: Challenges and Way Forward</w:t>
      </w:r>
      <w:r w:rsidRPr="00262998">
        <w:rPr>
          <w:rFonts w:ascii="Garamond" w:hAnsi="Garamond" w:cs="Times New Roman"/>
          <w:szCs w:val="20"/>
        </w:rPr>
        <w:t>, ILO, 2020, p.3.</w:t>
      </w:r>
    </w:p>
  </w:footnote>
  <w:footnote w:id="30">
    <w:p w14:paraId="4A8B4070" w14:textId="77777777" w:rsidR="00422502" w:rsidRPr="00262998" w:rsidRDefault="00422502" w:rsidP="00262998">
      <w:pPr>
        <w:spacing w:after="120" w:line="360" w:lineRule="auto"/>
        <w:jc w:val="both"/>
        <w:rPr>
          <w:rFonts w:ascii="Garamond" w:hAnsi="Garamond" w:cs="Times New Roman"/>
          <w:sz w:val="20"/>
        </w:rPr>
      </w:pPr>
      <w:r w:rsidRPr="00262998">
        <w:rPr>
          <w:rStyle w:val="FootnoteReference"/>
          <w:rFonts w:ascii="Garamond" w:hAnsi="Garamond" w:cs="Times New Roman"/>
          <w:sz w:val="20"/>
        </w:rPr>
        <w:footnoteRef/>
      </w:r>
      <w:r w:rsidRPr="00262998">
        <w:rPr>
          <w:rFonts w:ascii="Garamond" w:hAnsi="Garamond" w:cs="Times New Roman"/>
          <w:sz w:val="20"/>
        </w:rPr>
        <w:t xml:space="preserve"> </w:t>
      </w:r>
      <w:r w:rsidRPr="00BF4010">
        <w:rPr>
          <w:rStyle w:val="A15"/>
          <w:rFonts w:ascii="Garamond" w:hAnsi="Garamond" w:cs="Times New Roman"/>
          <w:sz w:val="20"/>
          <w:u w:val="none"/>
        </w:rPr>
        <w:t>CESLAM (n 21)</w:t>
      </w:r>
      <w:r w:rsidRPr="00262998">
        <w:rPr>
          <w:rStyle w:val="A15"/>
          <w:rFonts w:ascii="Garamond" w:hAnsi="Garamond" w:cs="Times New Roman"/>
          <w:sz w:val="20"/>
        </w:rPr>
        <w:t xml:space="preserve"> </w:t>
      </w:r>
    </w:p>
  </w:footnote>
  <w:footnote w:id="31">
    <w:p w14:paraId="4CD9CECC" w14:textId="1F82CE4B"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r w:rsidRPr="00262998">
        <w:rPr>
          <w:rFonts w:ascii="Garamond" w:hAnsi="Garamond" w:cs="Times New Roman"/>
          <w:i/>
          <w:iCs/>
          <w:szCs w:val="20"/>
        </w:rPr>
        <w:t>Adv. Roshani Poudel v OPMCM</w:t>
      </w:r>
      <w:r w:rsidRPr="00262998">
        <w:rPr>
          <w:rFonts w:ascii="Garamond" w:hAnsi="Garamond" w:cs="Times New Roman"/>
          <w:szCs w:val="20"/>
        </w:rPr>
        <w:t xml:space="preserve"> NKP 2077 (2020), volume 6, Decision no. 10526.</w:t>
      </w:r>
    </w:p>
  </w:footnote>
  <w:footnote w:id="32">
    <w:p w14:paraId="27DC3F5F" w14:textId="6BE17221"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Article 29(3), The Constitution of Nepal</w:t>
      </w:r>
    </w:p>
  </w:footnote>
  <w:footnote w:id="33">
    <w:p w14:paraId="481FA0E5" w14:textId="414184BE"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Section 2 and 3 The Human Trafficking and Transportation (Control) Act, 2007</w:t>
      </w:r>
    </w:p>
  </w:footnote>
  <w:footnote w:id="34">
    <w:p w14:paraId="0CE1CDC5" w14:textId="7F9154B3"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Section 4, The </w:t>
      </w:r>
      <w:proofErr w:type="spellStart"/>
      <w:r w:rsidRPr="00262998">
        <w:rPr>
          <w:rFonts w:ascii="Garamond" w:hAnsi="Garamond" w:cs="Times New Roman"/>
          <w:szCs w:val="20"/>
        </w:rPr>
        <w:t>Labour</w:t>
      </w:r>
      <w:proofErr w:type="spellEnd"/>
      <w:r w:rsidRPr="00262998">
        <w:rPr>
          <w:rFonts w:ascii="Garamond" w:hAnsi="Garamond" w:cs="Times New Roman"/>
          <w:szCs w:val="20"/>
        </w:rPr>
        <w:t xml:space="preserve"> Act, 2017</w:t>
      </w:r>
    </w:p>
  </w:footnote>
  <w:footnote w:id="35">
    <w:p w14:paraId="2DD99904" w14:textId="757F7FCD"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hyperlink r:id="rId14" w:history="1">
        <w:r w:rsidRPr="00262998">
          <w:rPr>
            <w:rStyle w:val="Hyperlink"/>
            <w:rFonts w:ascii="Garamond" w:hAnsi="Garamond" w:cs="Times New Roman"/>
            <w:szCs w:val="20"/>
          </w:rPr>
          <w:t>Trafficking laws incompatible with Palermo Protocol - The Himalayan Times - Nepal's No.1 English Daily Newspaper | Nepal News, Latest Politics, Business, World, Sports, Entertainment, Travel, Life Style News</w:t>
        </w:r>
      </w:hyperlink>
    </w:p>
  </w:footnote>
  <w:footnote w:id="36">
    <w:p w14:paraId="732B533C"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National Child Rights Council. State of Children in Nepal 2020, National Child Right’s Council, 2020, p.50. </w:t>
      </w:r>
    </w:p>
  </w:footnote>
  <w:footnote w:id="37">
    <w:p w14:paraId="602524D9" w14:textId="77777777" w:rsidR="00422502" w:rsidRPr="00262998" w:rsidRDefault="00422502" w:rsidP="00262998">
      <w:pPr>
        <w:pStyle w:val="Heading1"/>
        <w:shd w:val="clear" w:color="auto" w:fill="FFFFFF"/>
        <w:spacing w:before="0" w:line="360" w:lineRule="auto"/>
        <w:jc w:val="both"/>
        <w:rPr>
          <w:rFonts w:ascii="Garamond" w:hAnsi="Garamond" w:cs="Times New Roman"/>
          <w:color w:val="auto"/>
          <w:sz w:val="20"/>
          <w:szCs w:val="20"/>
        </w:rPr>
      </w:pPr>
      <w:r w:rsidRPr="00262998">
        <w:rPr>
          <w:rStyle w:val="FootnoteReference"/>
          <w:rFonts w:ascii="Garamond" w:hAnsi="Garamond" w:cs="Times New Roman"/>
          <w:color w:val="auto"/>
          <w:sz w:val="20"/>
          <w:szCs w:val="20"/>
        </w:rPr>
        <w:footnoteRef/>
      </w:r>
      <w:r w:rsidRPr="00262998">
        <w:rPr>
          <w:rFonts w:ascii="Garamond" w:hAnsi="Garamond" w:cs="Times New Roman"/>
          <w:color w:val="auto"/>
          <w:sz w:val="20"/>
          <w:szCs w:val="20"/>
        </w:rPr>
        <w:t xml:space="preserve"> </w:t>
      </w:r>
      <w:hyperlink r:id="rId15" w:history="1">
        <w:r w:rsidRPr="00262998">
          <w:rPr>
            <w:rStyle w:val="Hyperlink"/>
            <w:rFonts w:ascii="Garamond" w:hAnsi="Garamond" w:cs="Times New Roman"/>
            <w:color w:val="auto"/>
            <w:sz w:val="20"/>
            <w:szCs w:val="20"/>
          </w:rPr>
          <w:t xml:space="preserve">Martin </w:t>
        </w:r>
        <w:proofErr w:type="spellStart"/>
        <w:r w:rsidRPr="00262998">
          <w:rPr>
            <w:rStyle w:val="Hyperlink"/>
            <w:rFonts w:ascii="Garamond" w:hAnsi="Garamond" w:cs="Times New Roman"/>
            <w:color w:val="auto"/>
            <w:sz w:val="20"/>
            <w:szCs w:val="20"/>
          </w:rPr>
          <w:t>Punaks</w:t>
        </w:r>
        <w:proofErr w:type="spellEnd"/>
      </w:hyperlink>
      <w:r w:rsidRPr="00262998">
        <w:rPr>
          <w:rFonts w:ascii="Garamond" w:hAnsi="Garamond" w:cs="Times New Roman"/>
          <w:color w:val="auto"/>
          <w:sz w:val="20"/>
          <w:szCs w:val="20"/>
        </w:rPr>
        <w:t>, </w:t>
      </w:r>
      <w:proofErr w:type="spellStart"/>
      <w:r w:rsidRPr="00262998">
        <w:fldChar w:fldCharType="begin"/>
      </w:r>
      <w:r w:rsidRPr="00262998">
        <w:rPr>
          <w:rFonts w:ascii="Garamond" w:hAnsi="Garamond" w:cs="Times New Roman"/>
          <w:sz w:val="20"/>
          <w:szCs w:val="20"/>
        </w:rPr>
        <w:instrText>HYPERLINK "https://journals.sagepub.com/doi/full/10.1177/2349300320975547"</w:instrText>
      </w:r>
      <w:r w:rsidRPr="00262998">
        <w:fldChar w:fldCharType="separate"/>
      </w:r>
      <w:r w:rsidRPr="00262998">
        <w:rPr>
          <w:rStyle w:val="Hyperlink"/>
          <w:rFonts w:ascii="Garamond" w:hAnsi="Garamond" w:cs="Times New Roman"/>
          <w:color w:val="auto"/>
          <w:sz w:val="20"/>
          <w:szCs w:val="20"/>
        </w:rPr>
        <w:t>Samjyor</w:t>
      </w:r>
      <w:proofErr w:type="spellEnd"/>
      <w:r w:rsidRPr="00262998">
        <w:rPr>
          <w:rStyle w:val="Hyperlink"/>
          <w:rFonts w:ascii="Garamond" w:hAnsi="Garamond" w:cs="Times New Roman"/>
          <w:color w:val="auto"/>
          <w:sz w:val="20"/>
          <w:szCs w:val="20"/>
        </w:rPr>
        <w:t xml:space="preserve"> Lama</w:t>
      </w:r>
      <w:r w:rsidRPr="00262998">
        <w:rPr>
          <w:rStyle w:val="Hyperlink"/>
          <w:rFonts w:ascii="Garamond" w:hAnsi="Garamond" w:cs="Times New Roman"/>
          <w:color w:val="auto"/>
          <w:sz w:val="20"/>
          <w:szCs w:val="20"/>
        </w:rPr>
        <w:fldChar w:fldCharType="end"/>
      </w:r>
      <w:r w:rsidRPr="00262998">
        <w:rPr>
          <w:rStyle w:val="contribdegrees"/>
          <w:rFonts w:ascii="Garamond" w:hAnsi="Garamond" w:cs="Times New Roman"/>
          <w:color w:val="auto"/>
          <w:sz w:val="20"/>
          <w:szCs w:val="20"/>
        </w:rPr>
        <w:t xml:space="preserve">, </w:t>
      </w:r>
      <w:r w:rsidRPr="00262998">
        <w:rPr>
          <w:rFonts w:ascii="Garamond" w:hAnsi="Garamond" w:cs="Times New Roman"/>
          <w:color w:val="auto"/>
          <w:sz w:val="20"/>
          <w:szCs w:val="20"/>
        </w:rPr>
        <w:t>Orphanage Trafficking and Child Protection in Emergencies in Nepal: A Comparative Analysis of the 2015 Earthquake and the 2020 COVID-19 Pandemic, 2020, p.27-28</w:t>
      </w:r>
    </w:p>
  </w:footnote>
  <w:footnote w:id="38">
    <w:p w14:paraId="0C038302"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Ibid</w:t>
      </w:r>
    </w:p>
  </w:footnote>
  <w:footnote w:id="39">
    <w:p w14:paraId="57571835" w14:textId="3A3C59B4"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National Report on Human Trafficking, National Human Rights Commission, Nepal, 2022 , p.2</w:t>
      </w:r>
      <w:hyperlink r:id="rId16" w:history="1">
        <w:r w:rsidRPr="00262998">
          <w:rPr>
            <w:rStyle w:val="Hyperlink"/>
            <w:rFonts w:ascii="Garamond" w:hAnsi="Garamond" w:cs="Times New Roman"/>
            <w:szCs w:val="20"/>
          </w:rPr>
          <w:t>TIP_Report_Inner_compressed.pdf (nhrcnepal.org)</w:t>
        </w:r>
      </w:hyperlink>
    </w:p>
  </w:footnote>
  <w:footnote w:id="40">
    <w:p w14:paraId="136DB826" w14:textId="699D07DE"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hyperlink r:id="rId17" w:anchor=":~:text=Researchers%20estimated%20that%20there%20are,were%20vulnerable%20to%20sex%20traffickers." w:history="1">
        <w:r w:rsidRPr="00262998">
          <w:rPr>
            <w:rStyle w:val="Hyperlink"/>
            <w:rFonts w:ascii="Garamond" w:hAnsi="Garamond" w:cs="Times New Roman"/>
            <w:szCs w:val="20"/>
          </w:rPr>
          <w:t>2022 Trafficking in Person Report - U.S. Embassy in Nepal (usembassy.gov)</w:t>
        </w:r>
      </w:hyperlink>
    </w:p>
  </w:footnote>
  <w:footnote w:id="41">
    <w:p w14:paraId="5958A981" w14:textId="2E210773" w:rsidR="00422502" w:rsidRPr="00262998" w:rsidRDefault="00422502" w:rsidP="00262998">
      <w:pPr>
        <w:autoSpaceDE w:val="0"/>
        <w:autoSpaceDN w:val="0"/>
        <w:adjustRightInd w:val="0"/>
        <w:spacing w:before="120" w:after="0" w:line="360" w:lineRule="auto"/>
        <w:jc w:val="both"/>
        <w:rPr>
          <w:rFonts w:ascii="Garamond" w:hAnsi="Garamond" w:cs="Times New Roman"/>
          <w:sz w:val="20"/>
        </w:rPr>
      </w:pPr>
      <w:r w:rsidRPr="00262998">
        <w:rPr>
          <w:rStyle w:val="FootnoteReference"/>
          <w:rFonts w:ascii="Garamond" w:hAnsi="Garamond" w:cs="Times New Roman"/>
          <w:sz w:val="20"/>
        </w:rPr>
        <w:footnoteRef/>
      </w:r>
      <w:r w:rsidRPr="00262998">
        <w:rPr>
          <w:rFonts w:ascii="Garamond" w:hAnsi="Garamond" w:cs="Times New Roman"/>
          <w:sz w:val="20"/>
        </w:rPr>
        <w:t xml:space="preserve"> Gopal Sharma, ‘Nearly a quarter of Nepal’s workers lose jobs due to coronavirus—central bank,’</w:t>
      </w:r>
      <w:r w:rsidRPr="00262998">
        <w:rPr>
          <w:rFonts w:ascii="Garamond" w:hAnsi="Garamond" w:cs="Times New Roman"/>
          <w:i/>
          <w:iCs/>
          <w:sz w:val="20"/>
        </w:rPr>
        <w:t xml:space="preserve"> Reuters, </w:t>
      </w:r>
      <w:r w:rsidRPr="00262998">
        <w:rPr>
          <w:rFonts w:ascii="Garamond" w:hAnsi="Garamond" w:cs="Times New Roman"/>
          <w:sz w:val="20"/>
        </w:rPr>
        <w:t xml:space="preserve">2020 available at </w:t>
      </w:r>
      <w:hyperlink r:id="rId18" w:history="1">
        <w:r w:rsidRPr="00262998">
          <w:rPr>
            <w:rStyle w:val="Hyperlink"/>
            <w:rFonts w:ascii="Garamond" w:hAnsi="Garamond" w:cs="Times New Roman"/>
            <w:sz w:val="20"/>
          </w:rPr>
          <w:t>https://www.reuters.com/article/health-coronavirus-nepal-idINKCN2591A8</w:t>
        </w:r>
      </w:hyperlink>
      <w:r w:rsidRPr="00262998">
        <w:rPr>
          <w:rFonts w:ascii="Garamond" w:hAnsi="Garamond" w:cs="Times New Roman"/>
          <w:sz w:val="20"/>
        </w:rPr>
        <w:t xml:space="preserve"> </w:t>
      </w:r>
    </w:p>
  </w:footnote>
  <w:footnote w:id="42">
    <w:p w14:paraId="396B938E" w14:textId="25D93B8A" w:rsidR="00422502" w:rsidRPr="00262998" w:rsidRDefault="00422502" w:rsidP="00262998">
      <w:pPr>
        <w:autoSpaceDE w:val="0"/>
        <w:autoSpaceDN w:val="0"/>
        <w:adjustRightInd w:val="0"/>
        <w:spacing w:before="120" w:after="0" w:line="360" w:lineRule="auto"/>
        <w:jc w:val="both"/>
        <w:rPr>
          <w:rFonts w:ascii="Garamond" w:hAnsi="Garamond" w:cs="Times New Roman"/>
          <w:sz w:val="20"/>
        </w:rPr>
      </w:pPr>
      <w:r w:rsidRPr="00262998">
        <w:rPr>
          <w:rStyle w:val="FootnoteReference"/>
          <w:rFonts w:ascii="Garamond" w:hAnsi="Garamond" w:cs="Times New Roman"/>
          <w:sz w:val="20"/>
        </w:rPr>
        <w:footnoteRef/>
      </w:r>
      <w:r w:rsidRPr="00262998">
        <w:rPr>
          <w:rFonts w:ascii="Garamond" w:hAnsi="Garamond" w:cs="Times New Roman"/>
          <w:sz w:val="20"/>
        </w:rPr>
        <w:t xml:space="preserve"> </w:t>
      </w:r>
      <w:proofErr w:type="spellStart"/>
      <w:r w:rsidRPr="00262998">
        <w:rPr>
          <w:rFonts w:ascii="Garamond" w:hAnsi="Garamond" w:cs="Times New Roman"/>
          <w:sz w:val="20"/>
          <w:shd w:val="clear" w:color="auto" w:fill="FFFFFF"/>
        </w:rPr>
        <w:t>Krishana</w:t>
      </w:r>
      <w:proofErr w:type="spellEnd"/>
      <w:r w:rsidRPr="00262998">
        <w:rPr>
          <w:rFonts w:ascii="Garamond" w:hAnsi="Garamond" w:cs="Times New Roman"/>
          <w:sz w:val="20"/>
          <w:shd w:val="clear" w:color="auto" w:fill="FFFFFF"/>
        </w:rPr>
        <w:t xml:space="preserve"> </w:t>
      </w:r>
      <w:proofErr w:type="spellStart"/>
      <w:r w:rsidRPr="00262998">
        <w:rPr>
          <w:rFonts w:ascii="Garamond" w:hAnsi="Garamond" w:cs="Times New Roman"/>
          <w:sz w:val="20"/>
          <w:shd w:val="clear" w:color="auto" w:fill="FFFFFF"/>
        </w:rPr>
        <w:t>Prasain</w:t>
      </w:r>
      <w:proofErr w:type="spellEnd"/>
      <w:r w:rsidRPr="00262998">
        <w:rPr>
          <w:rFonts w:ascii="Garamond" w:hAnsi="Garamond" w:cs="Times New Roman"/>
          <w:sz w:val="20"/>
        </w:rPr>
        <w:t xml:space="preserve">, ‘Vegetables become scarce and costly as transporters stay away due to virus fears’, </w:t>
      </w:r>
      <w:r w:rsidRPr="00262998">
        <w:rPr>
          <w:rFonts w:ascii="Garamond" w:hAnsi="Garamond" w:cs="Times New Roman"/>
          <w:i/>
          <w:iCs/>
          <w:sz w:val="20"/>
        </w:rPr>
        <w:t>The Kathmandu Post</w:t>
      </w:r>
      <w:r w:rsidRPr="00262998">
        <w:rPr>
          <w:rFonts w:ascii="Garamond" w:hAnsi="Garamond" w:cs="Times New Roman"/>
          <w:sz w:val="20"/>
        </w:rPr>
        <w:t>, 28 March 2020, available at https://kathmandupost.com/12/2020/03/28/vegetables-become-scarce-and-costly-as-transporters-stay-away-due-to-virus-fears</w:t>
      </w:r>
    </w:p>
  </w:footnote>
  <w:footnote w:id="43">
    <w:p w14:paraId="6F087252" w14:textId="07121A68" w:rsidR="00422502" w:rsidRPr="00262998" w:rsidRDefault="00422502" w:rsidP="00262998">
      <w:pPr>
        <w:autoSpaceDE w:val="0"/>
        <w:autoSpaceDN w:val="0"/>
        <w:adjustRightInd w:val="0"/>
        <w:spacing w:before="120" w:after="0" w:line="360" w:lineRule="auto"/>
        <w:jc w:val="both"/>
        <w:rPr>
          <w:rFonts w:ascii="Garamond" w:hAnsi="Garamond" w:cs="Times New Roman"/>
          <w:sz w:val="20"/>
        </w:rPr>
      </w:pPr>
      <w:r w:rsidRPr="00262998">
        <w:rPr>
          <w:rStyle w:val="FootnoteReference"/>
          <w:rFonts w:ascii="Garamond" w:hAnsi="Garamond" w:cs="Times New Roman"/>
          <w:sz w:val="20"/>
        </w:rPr>
        <w:footnoteRef/>
      </w:r>
      <w:r w:rsidRPr="00262998">
        <w:rPr>
          <w:rFonts w:ascii="Garamond" w:hAnsi="Garamond" w:cs="Times New Roman"/>
          <w:sz w:val="20"/>
        </w:rPr>
        <w:t xml:space="preserve"> </w:t>
      </w:r>
      <w:r w:rsidRPr="00262998">
        <w:rPr>
          <w:rFonts w:ascii="Garamond" w:hAnsi="Garamond" w:cs="Times New Roman"/>
          <w:sz w:val="20"/>
          <w:shd w:val="clear" w:color="auto" w:fill="FFFFFF"/>
        </w:rPr>
        <w:t>Arjun Poudel</w:t>
      </w:r>
      <w:r w:rsidRPr="00262998">
        <w:rPr>
          <w:rFonts w:ascii="Garamond" w:hAnsi="Garamond" w:cs="Times New Roman"/>
          <w:sz w:val="20"/>
        </w:rPr>
        <w:t xml:space="preserve">, ‘Over 1,200 people killed themselves during 74 days of lockdown’ </w:t>
      </w:r>
      <w:r w:rsidRPr="00262998">
        <w:rPr>
          <w:rFonts w:ascii="Garamond" w:hAnsi="Garamond" w:cs="Times New Roman"/>
          <w:i/>
          <w:iCs/>
          <w:sz w:val="20"/>
        </w:rPr>
        <w:t xml:space="preserve">The Kathmandu Post, </w:t>
      </w:r>
      <w:r w:rsidRPr="00262998">
        <w:rPr>
          <w:rFonts w:ascii="Garamond" w:hAnsi="Garamond" w:cs="Times New Roman"/>
          <w:sz w:val="20"/>
        </w:rPr>
        <w:t xml:space="preserve">14 June 2020, available at </w:t>
      </w:r>
      <w:hyperlink r:id="rId19" w:history="1">
        <w:r w:rsidRPr="00262998">
          <w:rPr>
            <w:rStyle w:val="Hyperlink"/>
            <w:rFonts w:ascii="Garamond" w:hAnsi="Garamond" w:cs="Times New Roman"/>
            <w:sz w:val="20"/>
          </w:rPr>
          <w:t>https://kathmandupost.com/health/2020/06/14/over-1-200-people-killed-themselves-during-74-days-of-lockdown</w:t>
        </w:r>
      </w:hyperlink>
      <w:r w:rsidRPr="00262998">
        <w:rPr>
          <w:rFonts w:ascii="Garamond" w:hAnsi="Garamond" w:cs="Times New Roman"/>
          <w:sz w:val="20"/>
        </w:rPr>
        <w:t xml:space="preserve">, </w:t>
      </w:r>
    </w:p>
  </w:footnote>
  <w:footnote w:id="44">
    <w:p w14:paraId="09FA33AC" w14:textId="6DB08025"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UKAID &amp; World Food Program, ‘The Impact of Covid-19 on Households in Nepal: Fifth round of </w:t>
      </w:r>
      <w:proofErr w:type="spellStart"/>
      <w:r w:rsidRPr="00262998">
        <w:rPr>
          <w:rFonts w:ascii="Garamond" w:hAnsi="Garamond" w:cs="Times New Roman"/>
          <w:szCs w:val="20"/>
        </w:rPr>
        <w:t>mVAM</w:t>
      </w:r>
      <w:proofErr w:type="spellEnd"/>
      <w:r w:rsidRPr="00262998">
        <w:rPr>
          <w:rFonts w:ascii="Garamond" w:hAnsi="Garamond" w:cs="Times New Roman"/>
          <w:szCs w:val="20"/>
        </w:rPr>
        <w:t xml:space="preserve"> Household Livelihoods, </w:t>
      </w:r>
      <w:r w:rsidRPr="00262998">
        <w:rPr>
          <w:rFonts w:ascii="Garamond" w:hAnsi="Garamond" w:cs="Times New Roman"/>
          <w:i/>
          <w:iCs/>
          <w:szCs w:val="20"/>
        </w:rPr>
        <w:t>Food Security and Vulnerability Survey</w:t>
      </w:r>
      <w:r w:rsidRPr="00262998">
        <w:rPr>
          <w:rFonts w:ascii="Garamond" w:hAnsi="Garamond" w:cs="Times New Roman"/>
          <w:szCs w:val="20"/>
        </w:rPr>
        <w:t>, 2021, Nepal., p.28</w:t>
      </w:r>
    </w:p>
  </w:footnote>
  <w:footnote w:id="45">
    <w:p w14:paraId="3A4305BC"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UKAID &amp; World Food Program, ‘The Impact of Covid-19 on Households in Nepal: Fifth round of </w:t>
      </w:r>
      <w:proofErr w:type="spellStart"/>
      <w:r w:rsidRPr="00262998">
        <w:rPr>
          <w:rFonts w:ascii="Garamond" w:hAnsi="Garamond" w:cs="Times New Roman"/>
          <w:szCs w:val="20"/>
        </w:rPr>
        <w:t>mVAM</w:t>
      </w:r>
      <w:proofErr w:type="spellEnd"/>
      <w:r w:rsidRPr="00262998">
        <w:rPr>
          <w:rFonts w:ascii="Garamond" w:hAnsi="Garamond" w:cs="Times New Roman"/>
          <w:szCs w:val="20"/>
        </w:rPr>
        <w:t xml:space="preserve"> Household Livelihoods, </w:t>
      </w:r>
      <w:r w:rsidRPr="00262998">
        <w:rPr>
          <w:rFonts w:ascii="Garamond" w:hAnsi="Garamond" w:cs="Times New Roman"/>
          <w:i/>
          <w:iCs/>
          <w:szCs w:val="20"/>
        </w:rPr>
        <w:t>Food Security and Vulnerability Survey</w:t>
      </w:r>
      <w:r w:rsidRPr="00262998">
        <w:rPr>
          <w:rFonts w:ascii="Garamond" w:hAnsi="Garamond" w:cs="Times New Roman"/>
          <w:szCs w:val="20"/>
        </w:rPr>
        <w:t>, 2021, Nepal., p.28</w:t>
      </w:r>
    </w:p>
    <w:p w14:paraId="32A139CF" w14:textId="383FE00E" w:rsidR="00422502" w:rsidRPr="00262998" w:rsidRDefault="00422502" w:rsidP="00262998">
      <w:pPr>
        <w:pStyle w:val="FootnoteText"/>
        <w:spacing w:line="360" w:lineRule="auto"/>
        <w:jc w:val="both"/>
        <w:rPr>
          <w:rFonts w:ascii="Garamond" w:hAnsi="Garamond" w:cs="Times New Roman"/>
          <w:szCs w:val="20"/>
        </w:rPr>
      </w:pPr>
    </w:p>
  </w:footnote>
  <w:footnote w:id="46">
    <w:p w14:paraId="28C5E2E7" w14:textId="315F1964" w:rsidR="00422502" w:rsidRPr="00262998" w:rsidRDefault="00422502" w:rsidP="00262998">
      <w:pPr>
        <w:pStyle w:val="FootnoteText"/>
        <w:spacing w:before="120"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Covid-19 </w:t>
      </w:r>
      <w:proofErr w:type="spellStart"/>
      <w:r w:rsidRPr="00262998">
        <w:rPr>
          <w:rFonts w:ascii="Garamond" w:hAnsi="Garamond" w:cs="Times New Roman"/>
          <w:szCs w:val="20"/>
        </w:rPr>
        <w:t>Labour</w:t>
      </w:r>
      <w:proofErr w:type="spellEnd"/>
      <w:r w:rsidRPr="00262998">
        <w:rPr>
          <w:rFonts w:ascii="Garamond" w:hAnsi="Garamond" w:cs="Times New Roman"/>
          <w:szCs w:val="20"/>
        </w:rPr>
        <w:t xml:space="preserve"> Market Impact in Nepal, 2020, </w:t>
      </w:r>
      <w:r w:rsidRPr="00262998">
        <w:rPr>
          <w:rFonts w:ascii="Garamond" w:hAnsi="Garamond" w:cs="Times New Roman"/>
          <w:i/>
          <w:iCs/>
          <w:szCs w:val="20"/>
        </w:rPr>
        <w:t>ILO</w:t>
      </w:r>
      <w:r w:rsidRPr="00262998">
        <w:rPr>
          <w:rFonts w:ascii="Garamond" w:hAnsi="Garamond" w:cs="Times New Roman"/>
          <w:szCs w:val="20"/>
        </w:rPr>
        <w:t xml:space="preserve">, Nepal, p.2. </w:t>
      </w:r>
    </w:p>
  </w:footnote>
  <w:footnote w:id="47">
    <w:p w14:paraId="4D3A1D4B" w14:textId="77777777" w:rsidR="00422502" w:rsidRPr="00262998" w:rsidRDefault="00422502" w:rsidP="00262998">
      <w:pPr>
        <w:pStyle w:val="FootnoteText"/>
        <w:spacing w:before="120"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Ibid p. 33 provides that, “free health care is provided to all Covid-19 positive persons, health spending has been increased to ensure an adequate response to health crisis. Additionally, an insurance package of NPR 2.5 MM is provided to healthcare and security personnel involved in treating Covid-19 patients”.</w:t>
      </w:r>
    </w:p>
  </w:footnote>
  <w:footnote w:id="48">
    <w:p w14:paraId="1B18B670" w14:textId="702E6EC3" w:rsidR="00422502" w:rsidRPr="00262998" w:rsidRDefault="00422502" w:rsidP="00262998">
      <w:pPr>
        <w:autoSpaceDE w:val="0"/>
        <w:autoSpaceDN w:val="0"/>
        <w:adjustRightInd w:val="0"/>
        <w:spacing w:before="120" w:after="0" w:line="360" w:lineRule="auto"/>
        <w:jc w:val="both"/>
        <w:rPr>
          <w:rFonts w:ascii="Garamond" w:hAnsi="Garamond" w:cs="Times New Roman"/>
          <w:sz w:val="20"/>
        </w:rPr>
      </w:pPr>
      <w:r w:rsidRPr="00262998">
        <w:rPr>
          <w:rStyle w:val="FootnoteReference"/>
          <w:rFonts w:ascii="Garamond" w:hAnsi="Garamond" w:cs="Times New Roman"/>
          <w:sz w:val="20"/>
        </w:rPr>
        <w:footnoteRef/>
      </w:r>
      <w:r w:rsidRPr="00262998">
        <w:rPr>
          <w:rFonts w:ascii="Garamond" w:hAnsi="Garamond" w:cs="Times New Roman"/>
          <w:sz w:val="20"/>
        </w:rPr>
        <w:t xml:space="preserve"> National Human Rights Commissions, ‘Conduct operation of the quarantine as per the set standards’, </w:t>
      </w:r>
      <w:r w:rsidRPr="00262998">
        <w:rPr>
          <w:rFonts w:ascii="Garamond" w:hAnsi="Garamond" w:cs="Times New Roman"/>
          <w:i/>
          <w:iCs/>
          <w:sz w:val="20"/>
        </w:rPr>
        <w:t>National Human Rights Commissions</w:t>
      </w:r>
      <w:r w:rsidRPr="00262998">
        <w:rPr>
          <w:rFonts w:ascii="Garamond" w:hAnsi="Garamond" w:cs="Times New Roman"/>
          <w:sz w:val="20"/>
        </w:rPr>
        <w:t xml:space="preserve">, 18 May 2020), available at </w:t>
      </w:r>
      <w:hyperlink r:id="rId20" w:history="1">
        <w:r w:rsidRPr="00262998">
          <w:rPr>
            <w:rStyle w:val="Hyperlink"/>
            <w:rFonts w:ascii="Garamond" w:hAnsi="Garamond" w:cs="Times New Roman"/>
            <w:sz w:val="20"/>
          </w:rPr>
          <w:t>https://www.nhrcnepal.org/nhrc_new/doc/newsletter/Operate%20Quarentine%20in%20accordance%20with%20the%20standards.pdf</w:t>
        </w:r>
      </w:hyperlink>
      <w:r w:rsidRPr="00262998">
        <w:rPr>
          <w:rFonts w:ascii="Garamond" w:hAnsi="Garamond" w:cs="Times New Roman"/>
          <w:sz w:val="20"/>
        </w:rPr>
        <w:t xml:space="preserve">, </w:t>
      </w:r>
    </w:p>
  </w:footnote>
  <w:footnote w:id="49">
    <w:p w14:paraId="39F69553" w14:textId="681EFD5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Report of National Mental Health Survey, 2020, National Health research council, Government of Nepal, p. xv </w:t>
      </w:r>
    </w:p>
  </w:footnote>
  <w:footnote w:id="50">
    <w:p w14:paraId="555707EA" w14:textId="40104ECB"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hyperlink r:id="rId21" w:history="1">
        <w:r w:rsidRPr="00262998">
          <w:rPr>
            <w:rStyle w:val="Hyperlink"/>
            <w:rFonts w:ascii="Garamond" w:hAnsi="Garamond" w:cs="Times New Roman"/>
            <w:szCs w:val="20"/>
          </w:rPr>
          <w:t>Nepal (NPL) - Demographics, Health &amp; Infant Mortality - UNICEF DATA</w:t>
        </w:r>
      </w:hyperlink>
    </w:p>
  </w:footnote>
  <w:footnote w:id="51">
    <w:p w14:paraId="3A6462D9" w14:textId="0FD22FA5"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r w:rsidRPr="00262998">
        <w:rPr>
          <w:rFonts w:ascii="Garamond" w:hAnsi="Garamond" w:cs="Times New Roman"/>
          <w:i/>
          <w:iCs/>
          <w:szCs w:val="20"/>
        </w:rPr>
        <w:t>Adv. Roshani Poudel v OPMCM</w:t>
      </w:r>
      <w:r w:rsidRPr="00262998">
        <w:rPr>
          <w:rFonts w:ascii="Garamond" w:hAnsi="Garamond" w:cs="Times New Roman"/>
          <w:szCs w:val="20"/>
        </w:rPr>
        <w:t xml:space="preserve"> NKP 2077 (2020), volume 6, Decision no. 10526.</w:t>
      </w:r>
    </w:p>
  </w:footnote>
  <w:footnote w:id="52">
    <w:p w14:paraId="51402DA2" w14:textId="18207E25"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Section 3(5)</w:t>
      </w:r>
    </w:p>
  </w:footnote>
  <w:footnote w:id="53">
    <w:p w14:paraId="55C9B0C8" w14:textId="77237E44"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Article 31, Constitution of Nepal</w:t>
      </w:r>
    </w:p>
  </w:footnote>
  <w:footnote w:id="54">
    <w:p w14:paraId="55AB8398" w14:textId="50B941AA"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Section 33, Act relating to Compulsory and free education, 2018.</w:t>
      </w:r>
    </w:p>
  </w:footnote>
  <w:footnote w:id="55">
    <w:p w14:paraId="76E23E4A" w14:textId="6410BF70"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hyperlink r:id="rId22" w:history="1">
        <w:r w:rsidRPr="00262998">
          <w:rPr>
            <w:rStyle w:val="Hyperlink"/>
            <w:rFonts w:ascii="Garamond" w:hAnsi="Garamond" w:cs="Times New Roman"/>
            <w:szCs w:val="20"/>
          </w:rPr>
          <w:t>Chandrapur adopts door-to-door campaign to make Dalit children attend school (kathmandupost.com)</w:t>
        </w:r>
      </w:hyperlink>
    </w:p>
  </w:footnote>
  <w:footnote w:id="56">
    <w:p w14:paraId="60766991" w14:textId="105F52C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Asian Development Bank, Gender Equality and Social Inclusion Diagnostic of Selected Sectors in Nepal,</w:t>
      </w:r>
    </w:p>
  </w:footnote>
  <w:footnote w:id="57">
    <w:p w14:paraId="0406C80B"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ILO, Nepal Child </w:t>
      </w:r>
      <w:proofErr w:type="spellStart"/>
      <w:r w:rsidRPr="00262998">
        <w:rPr>
          <w:rFonts w:ascii="Garamond" w:hAnsi="Garamond" w:cs="Times New Roman"/>
          <w:szCs w:val="20"/>
        </w:rPr>
        <w:t>Labour</w:t>
      </w:r>
      <w:proofErr w:type="spellEnd"/>
      <w:r w:rsidRPr="00262998">
        <w:rPr>
          <w:rFonts w:ascii="Garamond" w:hAnsi="Garamond" w:cs="Times New Roman"/>
          <w:szCs w:val="20"/>
        </w:rPr>
        <w:t xml:space="preserve"> Report 2021, p.30. </w:t>
      </w:r>
    </w:p>
  </w:footnote>
  <w:footnote w:id="58">
    <w:p w14:paraId="2E4A5AB6" w14:textId="037F1FE0"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Budget Speech 2022, p.24-25 Can be accessed in </w:t>
      </w:r>
      <w:hyperlink r:id="rId23" w:history="1">
        <w:r w:rsidRPr="00262998">
          <w:rPr>
            <w:rStyle w:val="Hyperlink"/>
            <w:rFonts w:ascii="Garamond" w:hAnsi="Garamond" w:cs="Times New Roman"/>
            <w:szCs w:val="20"/>
          </w:rPr>
          <w:t>1656476715_Budget Translation 031379 cv.pdf (mof.gov.np)</w:t>
        </w:r>
      </w:hyperlink>
    </w:p>
  </w:footnote>
  <w:footnote w:id="59">
    <w:p w14:paraId="7F955422" w14:textId="009EEF0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Ibid</w:t>
      </w:r>
    </w:p>
  </w:footnote>
  <w:footnote w:id="60">
    <w:p w14:paraId="323EC0E7" w14:textId="462DE49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Parents and teachers should be part of sex education, </w:t>
      </w:r>
      <w:r w:rsidRPr="00262998">
        <w:rPr>
          <w:rFonts w:ascii="Garamond" w:hAnsi="Garamond" w:cs="Times New Roman"/>
          <w:i/>
          <w:iCs/>
          <w:szCs w:val="20"/>
        </w:rPr>
        <w:t>Republic Nepal National Daily</w:t>
      </w:r>
      <w:r w:rsidRPr="00262998">
        <w:rPr>
          <w:rFonts w:ascii="Garamond" w:hAnsi="Garamond" w:cs="Times New Roman"/>
          <w:szCs w:val="20"/>
        </w:rPr>
        <w:t>, (10 March 2017) available at https://myrepublica.nagariknetwork.com/news/parents-and-teachers-should-be-part-of-sex-education/</w:t>
      </w:r>
    </w:p>
  </w:footnote>
  <w:footnote w:id="61">
    <w:p w14:paraId="11E2C926" w14:textId="0E9AE688"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Disability Inclusive Development in Nepal, Institute of Development Studies, 2020. </w:t>
      </w:r>
    </w:p>
  </w:footnote>
  <w:footnote w:id="62">
    <w:p w14:paraId="1BB1BAE5" w14:textId="77777777" w:rsidR="00422502" w:rsidRPr="00262998" w:rsidRDefault="00422502" w:rsidP="00262998">
      <w:pPr>
        <w:pStyle w:val="FootnoteText"/>
        <w:spacing w:before="120"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r w:rsidRPr="00262998">
        <w:rPr>
          <w:rFonts w:ascii="Garamond" w:hAnsi="Garamond" w:cs="Times New Roman"/>
          <w:i/>
          <w:iCs/>
          <w:szCs w:val="20"/>
        </w:rPr>
        <w:t>Adv. Roshani Poudel v OPMCM</w:t>
      </w:r>
      <w:r w:rsidRPr="00262998">
        <w:rPr>
          <w:rFonts w:ascii="Garamond" w:hAnsi="Garamond" w:cs="Times New Roman"/>
          <w:szCs w:val="20"/>
        </w:rPr>
        <w:t xml:space="preserve"> NKP 2077 (2020), volume 6, Decision no. 10526. </w:t>
      </w:r>
    </w:p>
  </w:footnote>
  <w:footnote w:id="63">
    <w:p w14:paraId="56F95ACB" w14:textId="26D26C0D"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ILO, Nepal Child </w:t>
      </w:r>
      <w:proofErr w:type="spellStart"/>
      <w:r w:rsidRPr="00262998">
        <w:rPr>
          <w:rFonts w:ascii="Garamond" w:hAnsi="Garamond" w:cs="Times New Roman"/>
          <w:szCs w:val="20"/>
        </w:rPr>
        <w:t>Labour</w:t>
      </w:r>
      <w:proofErr w:type="spellEnd"/>
      <w:r w:rsidRPr="00262998">
        <w:rPr>
          <w:rFonts w:ascii="Garamond" w:hAnsi="Garamond" w:cs="Times New Roman"/>
          <w:szCs w:val="20"/>
        </w:rPr>
        <w:t xml:space="preserve"> Report 2021, p.30.</w:t>
      </w:r>
    </w:p>
  </w:footnote>
  <w:footnote w:id="64">
    <w:p w14:paraId="5BDF4CE2" w14:textId="30C3784C"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UNFPA, Ending impunity for Child Marriage, 2017.</w:t>
      </w:r>
    </w:p>
  </w:footnote>
  <w:footnote w:id="65">
    <w:p w14:paraId="24D587A0" w14:textId="3C8B64B1"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National Gender Equality Policy was adopted in 2020 (2077 B.S.), p.3</w:t>
      </w:r>
    </w:p>
  </w:footnote>
  <w:footnote w:id="66">
    <w:p w14:paraId="4F2ABC41"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National Human Rights Commission of Nepal, Annual Report 2020, pp.37-38. </w:t>
      </w:r>
    </w:p>
  </w:footnote>
  <w:footnote w:id="67">
    <w:p w14:paraId="3584E15B"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Disability Inclusive Development Nepal: Situational Analysis, Institute of Development Studies, 2020, p.17</w:t>
      </w:r>
    </w:p>
  </w:footnote>
  <w:footnote w:id="68">
    <w:p w14:paraId="45C62E6F"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Ibid</w:t>
      </w:r>
    </w:p>
  </w:footnote>
  <w:footnote w:id="69">
    <w:p w14:paraId="5850B813"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National Human Rights Commission of Nepal, Annual Report 2020, pp.37-38. </w:t>
      </w:r>
    </w:p>
  </w:footnote>
  <w:footnote w:id="70">
    <w:p w14:paraId="2BB28E0A"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Disability Inclusive Development Nepal: Situational Analysis, Institute of Development Studies, 2020, p.17</w:t>
      </w:r>
    </w:p>
  </w:footnote>
  <w:footnote w:id="71">
    <w:p w14:paraId="7BFFE700"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Ibid</w:t>
      </w:r>
    </w:p>
  </w:footnote>
  <w:footnote w:id="72">
    <w:p w14:paraId="1766A73D" w14:textId="77777777" w:rsidR="00422502" w:rsidRPr="00262998" w:rsidRDefault="00422502" w:rsidP="00262998">
      <w:pPr>
        <w:pStyle w:val="FootnoteText"/>
        <w:spacing w:before="120"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r w:rsidRPr="00262998">
        <w:rPr>
          <w:rFonts w:ascii="Garamond" w:hAnsi="Garamond" w:cs="Times New Roman"/>
          <w:i/>
          <w:iCs/>
          <w:szCs w:val="20"/>
        </w:rPr>
        <w:t>Adv. Roshani Poudel v OPMCM</w:t>
      </w:r>
      <w:r w:rsidRPr="00262998">
        <w:rPr>
          <w:rFonts w:ascii="Garamond" w:hAnsi="Garamond" w:cs="Times New Roman"/>
          <w:szCs w:val="20"/>
        </w:rPr>
        <w:t xml:space="preserve"> NKP 2077 (2020), volume 6, Decision no. 10526. </w:t>
      </w:r>
    </w:p>
  </w:footnote>
  <w:footnote w:id="73">
    <w:p w14:paraId="60F4FC44"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proofErr w:type="spellStart"/>
      <w:r w:rsidRPr="00262998">
        <w:rPr>
          <w:rFonts w:ascii="Garamond" w:hAnsi="Garamond" w:cs="Times New Roman"/>
          <w:szCs w:val="20"/>
        </w:rPr>
        <w:t>Hemanta</w:t>
      </w:r>
      <w:proofErr w:type="spellEnd"/>
      <w:r w:rsidRPr="00262998">
        <w:rPr>
          <w:rFonts w:ascii="Garamond" w:hAnsi="Garamond" w:cs="Times New Roman"/>
          <w:szCs w:val="20"/>
        </w:rPr>
        <w:t xml:space="preserve"> </w:t>
      </w:r>
      <w:proofErr w:type="spellStart"/>
      <w:r w:rsidRPr="00262998">
        <w:rPr>
          <w:rFonts w:ascii="Garamond" w:hAnsi="Garamond" w:cs="Times New Roman"/>
          <w:szCs w:val="20"/>
        </w:rPr>
        <w:t>Dangal</w:t>
      </w:r>
      <w:proofErr w:type="spellEnd"/>
      <w:r w:rsidRPr="00262998">
        <w:rPr>
          <w:rFonts w:ascii="Garamond" w:hAnsi="Garamond" w:cs="Times New Roman"/>
          <w:szCs w:val="20"/>
        </w:rPr>
        <w:t xml:space="preserve"> et.al, Constraints on Applying Disability Identity Card: A Study from </w:t>
      </w:r>
      <w:proofErr w:type="spellStart"/>
      <w:r w:rsidRPr="00262998">
        <w:rPr>
          <w:rFonts w:ascii="Garamond" w:hAnsi="Garamond" w:cs="Times New Roman"/>
          <w:szCs w:val="20"/>
        </w:rPr>
        <w:t>Roshi</w:t>
      </w:r>
      <w:proofErr w:type="spellEnd"/>
      <w:r w:rsidRPr="00262998">
        <w:rPr>
          <w:rFonts w:ascii="Garamond" w:hAnsi="Garamond" w:cs="Times New Roman"/>
          <w:szCs w:val="20"/>
        </w:rPr>
        <w:t xml:space="preserve"> Rural Municipality, </w:t>
      </w:r>
      <w:r w:rsidRPr="00262998">
        <w:rPr>
          <w:rFonts w:ascii="Garamond" w:hAnsi="Garamond" w:cs="Times New Roman"/>
          <w:i/>
          <w:iCs/>
          <w:szCs w:val="20"/>
        </w:rPr>
        <w:t>Journal of Social Protection,</w:t>
      </w:r>
      <w:r w:rsidRPr="00262998">
        <w:rPr>
          <w:rFonts w:ascii="Garamond" w:hAnsi="Garamond" w:cs="Times New Roman"/>
          <w:szCs w:val="20"/>
        </w:rPr>
        <w:t xml:space="preserve"> Social Protection Civil Society Network, 2020; 54% of PWD from </w:t>
      </w:r>
      <w:proofErr w:type="spellStart"/>
      <w:r w:rsidRPr="00262998">
        <w:rPr>
          <w:rFonts w:ascii="Garamond" w:hAnsi="Garamond" w:cs="Times New Roman"/>
          <w:szCs w:val="20"/>
        </w:rPr>
        <w:t>Roshi</w:t>
      </w:r>
      <w:proofErr w:type="spellEnd"/>
      <w:r w:rsidRPr="00262998">
        <w:rPr>
          <w:rFonts w:ascii="Garamond" w:hAnsi="Garamond" w:cs="Times New Roman"/>
          <w:szCs w:val="20"/>
        </w:rPr>
        <w:t xml:space="preserve"> rural municipality had no knowledge about various benefits of the ID card.</w:t>
      </w:r>
    </w:p>
  </w:footnote>
  <w:footnote w:id="74">
    <w:p w14:paraId="1A2ABC22" w14:textId="777BAED9"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hyperlink r:id="rId24" w:history="1">
        <w:r w:rsidRPr="00262998">
          <w:rPr>
            <w:rStyle w:val="Hyperlink"/>
            <w:rFonts w:ascii="Garamond" w:hAnsi="Garamond" w:cs="Times New Roman"/>
            <w:szCs w:val="20"/>
          </w:rPr>
          <w:t xml:space="preserve">Representation of disabled persons minimal in newly-elected parliament - </w:t>
        </w:r>
        <w:proofErr w:type="spellStart"/>
        <w:r w:rsidRPr="00262998">
          <w:rPr>
            <w:rStyle w:val="Hyperlink"/>
            <w:rFonts w:ascii="Garamond" w:hAnsi="Garamond" w:cs="Times New Roman"/>
            <w:szCs w:val="20"/>
          </w:rPr>
          <w:t>myRepublica</w:t>
        </w:r>
        <w:proofErr w:type="spellEnd"/>
        <w:r w:rsidRPr="00262998">
          <w:rPr>
            <w:rStyle w:val="Hyperlink"/>
            <w:rFonts w:ascii="Garamond" w:hAnsi="Garamond" w:cs="Times New Roman"/>
            <w:szCs w:val="20"/>
          </w:rPr>
          <w:t xml:space="preserve"> - The New York Times Partner, Latest news of Nepal in English, Latest News Articles (nagariknetwork.com)</w:t>
        </w:r>
      </w:hyperlink>
    </w:p>
  </w:footnote>
  <w:footnote w:id="75">
    <w:p w14:paraId="4FC86C92"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Disability Inclusive Development: Nepal Situational Analysis, Institute of Development Studies, 2020. </w:t>
      </w:r>
    </w:p>
  </w:footnote>
  <w:footnote w:id="76">
    <w:p w14:paraId="56F9F6A7"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Ibid</w:t>
      </w:r>
    </w:p>
  </w:footnote>
  <w:footnote w:id="77">
    <w:p w14:paraId="4E7847CC"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Ibid</w:t>
      </w:r>
    </w:p>
  </w:footnote>
  <w:footnote w:id="78">
    <w:p w14:paraId="52EFF8F6"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Constitution of Nepal, Art. 42(3)</w:t>
      </w:r>
    </w:p>
  </w:footnote>
  <w:footnote w:id="79">
    <w:p w14:paraId="0FB5B987"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Constitution of Nepal, Art.39</w:t>
      </w:r>
    </w:p>
  </w:footnote>
  <w:footnote w:id="80">
    <w:p w14:paraId="499B1E46"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Constitution of Nepal, Art.51</w:t>
      </w:r>
    </w:p>
  </w:footnote>
  <w:footnote w:id="81">
    <w:p w14:paraId="7DE2AFC8"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Act Relating to Children, 2018, Section 59; The child rights welfare board has been established by the 1992 Children’s act has been transformed into National Child Rights Council, State of Children in Nepal 2020, National Child Right’s Council, 2020, p.5.</w:t>
      </w:r>
    </w:p>
  </w:footnote>
  <w:footnote w:id="82">
    <w:p w14:paraId="7C7E9A51"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Act Relating to Children, 2018, Section 60</w:t>
      </w:r>
    </w:p>
  </w:footnote>
  <w:footnote w:id="83">
    <w:p w14:paraId="1FF30FA3"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Act Relating to Children, 2018, Section 61(1)</w:t>
      </w:r>
    </w:p>
  </w:footnote>
  <w:footnote w:id="84">
    <w:p w14:paraId="0F51650D" w14:textId="32AA136C"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State of Children in Nepal 2022, National Child Rights council, p. xi</w:t>
      </w:r>
    </w:p>
  </w:footnote>
  <w:footnote w:id="85">
    <w:p w14:paraId="3C98C702"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Constitution of Nepal, Article 39(7).</w:t>
      </w:r>
    </w:p>
  </w:footnote>
  <w:footnote w:id="86">
    <w:p w14:paraId="4C177D54"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The Act Relating to Children, 2018 Section7(5) , Section 66 , Section 72</w:t>
      </w:r>
    </w:p>
  </w:footnote>
  <w:footnote w:id="87">
    <w:p w14:paraId="500AEC17"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National Child Policy, 2012 states the objective of protecting children from all type of physical or mental violence, damage, mistreatment, sexual harassment etc. in all settings. </w:t>
      </w:r>
    </w:p>
  </w:footnote>
  <w:footnote w:id="88">
    <w:p w14:paraId="5B1D4677"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Information available at: </w:t>
      </w:r>
      <w:hyperlink r:id="rId25" w:history="1">
        <w:r w:rsidRPr="00262998">
          <w:rPr>
            <w:rStyle w:val="Hyperlink"/>
            <w:rFonts w:ascii="Garamond" w:hAnsi="Garamond" w:cs="Times New Roman"/>
            <w:szCs w:val="20"/>
          </w:rPr>
          <w:t>https://www.unicef.org/nepal/press-releases/eight-out-10-children-nepal-experience-violent-discipline-unicef</w:t>
        </w:r>
      </w:hyperlink>
    </w:p>
  </w:footnote>
  <w:footnote w:id="89">
    <w:p w14:paraId="141E9B58"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The Act Relating to Children, 2018, Section 66(2)</w:t>
      </w:r>
    </w:p>
  </w:footnote>
  <w:footnote w:id="90">
    <w:p w14:paraId="7E1AAC2E" w14:textId="0CDDBED5"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Child </w:t>
      </w:r>
      <w:proofErr w:type="spellStart"/>
      <w:r w:rsidRPr="00262998">
        <w:rPr>
          <w:rFonts w:ascii="Garamond" w:hAnsi="Garamond" w:cs="Times New Roman"/>
          <w:szCs w:val="20"/>
        </w:rPr>
        <w:t>Labour</w:t>
      </w:r>
      <w:proofErr w:type="spellEnd"/>
      <w:r w:rsidRPr="00262998">
        <w:rPr>
          <w:rFonts w:ascii="Garamond" w:hAnsi="Garamond" w:cs="Times New Roman"/>
          <w:szCs w:val="20"/>
        </w:rPr>
        <w:t xml:space="preserve"> (Prohibition and regulation) act 1992 , Section 3</w:t>
      </w:r>
    </w:p>
  </w:footnote>
  <w:footnote w:id="91">
    <w:p w14:paraId="03F31A96" w14:textId="1B7E5BBC"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proofErr w:type="spellStart"/>
      <w:r w:rsidRPr="00262998">
        <w:rPr>
          <w:rFonts w:ascii="Garamond" w:hAnsi="Garamond" w:cs="Times New Roman"/>
          <w:szCs w:val="20"/>
        </w:rPr>
        <w:t>Labour</w:t>
      </w:r>
      <w:proofErr w:type="spellEnd"/>
      <w:r w:rsidRPr="00262998">
        <w:rPr>
          <w:rFonts w:ascii="Garamond" w:hAnsi="Garamond" w:cs="Times New Roman"/>
          <w:szCs w:val="20"/>
        </w:rPr>
        <w:t xml:space="preserve"> Act, Section 5</w:t>
      </w:r>
    </w:p>
  </w:footnote>
  <w:footnote w:id="92">
    <w:p w14:paraId="02B83949"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Constitution of Nepal, Art. 29 and 39, Child </w:t>
      </w:r>
      <w:proofErr w:type="spellStart"/>
      <w:r w:rsidRPr="00262998">
        <w:rPr>
          <w:rFonts w:ascii="Garamond" w:hAnsi="Garamond" w:cs="Times New Roman"/>
          <w:szCs w:val="20"/>
        </w:rPr>
        <w:t>Labour</w:t>
      </w:r>
      <w:proofErr w:type="spellEnd"/>
      <w:r w:rsidRPr="00262998">
        <w:rPr>
          <w:rFonts w:ascii="Garamond" w:hAnsi="Garamond" w:cs="Times New Roman"/>
          <w:szCs w:val="20"/>
        </w:rPr>
        <w:t xml:space="preserve"> (Prohibition and regulation) Act, 2000, Act Relating to Child, 2018, Child </w:t>
      </w:r>
      <w:proofErr w:type="spellStart"/>
      <w:r w:rsidRPr="00262998">
        <w:rPr>
          <w:rFonts w:ascii="Garamond" w:hAnsi="Garamond" w:cs="Times New Roman"/>
          <w:szCs w:val="20"/>
        </w:rPr>
        <w:t>Labour</w:t>
      </w:r>
      <w:proofErr w:type="spellEnd"/>
      <w:r w:rsidRPr="00262998">
        <w:rPr>
          <w:rFonts w:ascii="Garamond" w:hAnsi="Garamond" w:cs="Times New Roman"/>
          <w:szCs w:val="20"/>
        </w:rPr>
        <w:t xml:space="preserve"> Act 1992 strictly prohibits employing children below 14 and makes it a punitive offence.  Act Relating to Children 2018 prevents children below 14 from working in hazardous sectors and provisions prevention from child </w:t>
      </w:r>
      <w:proofErr w:type="spellStart"/>
      <w:r w:rsidRPr="00262998">
        <w:rPr>
          <w:rFonts w:ascii="Garamond" w:hAnsi="Garamond" w:cs="Times New Roman"/>
          <w:szCs w:val="20"/>
        </w:rPr>
        <w:t>labour</w:t>
      </w:r>
      <w:proofErr w:type="spellEnd"/>
      <w:r w:rsidRPr="00262998">
        <w:rPr>
          <w:rFonts w:ascii="Garamond" w:hAnsi="Garamond" w:cs="Times New Roman"/>
          <w:szCs w:val="20"/>
        </w:rPr>
        <w:t xml:space="preserve"> as a responsibility of guardian.</w:t>
      </w:r>
    </w:p>
  </w:footnote>
  <w:footnote w:id="93">
    <w:p w14:paraId="6F45B4CE"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NHRC Annual Human rights report 2019-2020, p.13</w:t>
      </w:r>
    </w:p>
  </w:footnote>
  <w:footnote w:id="94">
    <w:p w14:paraId="3F1FAB7A" w14:textId="37E2D86D"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A/HRC/50/38/Add.2, Report of the Special Rapporteur on extreme poverty and human rights, Olivier De </w:t>
      </w:r>
      <w:proofErr w:type="spellStart"/>
      <w:r w:rsidRPr="00262998">
        <w:rPr>
          <w:rFonts w:ascii="Garamond" w:hAnsi="Garamond" w:cs="Times New Roman"/>
          <w:szCs w:val="20"/>
        </w:rPr>
        <w:t>Schutter</w:t>
      </w:r>
      <w:proofErr w:type="spellEnd"/>
      <w:r w:rsidRPr="00262998">
        <w:rPr>
          <w:rFonts w:ascii="Garamond" w:hAnsi="Garamond" w:cs="Times New Roman"/>
          <w:szCs w:val="20"/>
        </w:rPr>
        <w:t>, 13</w:t>
      </w:r>
      <w:r w:rsidRPr="00262998">
        <w:rPr>
          <w:rFonts w:ascii="Garamond" w:hAnsi="Garamond" w:cs="Times New Roman"/>
          <w:szCs w:val="20"/>
          <w:vertAlign w:val="superscript"/>
        </w:rPr>
        <w:t>th</w:t>
      </w:r>
      <w:r w:rsidRPr="00262998">
        <w:rPr>
          <w:rFonts w:ascii="Garamond" w:hAnsi="Garamond" w:cs="Times New Roman"/>
          <w:szCs w:val="20"/>
        </w:rPr>
        <w:t xml:space="preserve"> May,2022</w:t>
      </w:r>
    </w:p>
  </w:footnote>
  <w:footnote w:id="95">
    <w:p w14:paraId="279B95F4" w14:textId="7C96E93C" w:rsidR="00422502" w:rsidRPr="00262998" w:rsidRDefault="00422502" w:rsidP="00262998">
      <w:pPr>
        <w:pStyle w:val="FootnoteText"/>
        <w:spacing w:before="120"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UNDP, </w:t>
      </w:r>
      <w:r w:rsidRPr="00262998">
        <w:rPr>
          <w:rFonts w:ascii="Garamond" w:hAnsi="Garamond" w:cs="Times New Roman"/>
          <w:i/>
          <w:iCs/>
          <w:szCs w:val="20"/>
        </w:rPr>
        <w:t>Rapid Assessment of Socio-economic Impact of Covid-19 in Nepal</w:t>
      </w:r>
      <w:r w:rsidRPr="00262998">
        <w:rPr>
          <w:rFonts w:ascii="Garamond" w:hAnsi="Garamond" w:cs="Times New Roman"/>
          <w:szCs w:val="20"/>
        </w:rPr>
        <w:t xml:space="preserve">, UNDP, 2020 pp.44-50; </w:t>
      </w:r>
    </w:p>
  </w:footnote>
  <w:footnote w:id="96">
    <w:p w14:paraId="16D47C46" w14:textId="77777777" w:rsidR="00422502" w:rsidRPr="00262998" w:rsidRDefault="00422502" w:rsidP="00262998">
      <w:pPr>
        <w:pStyle w:val="FootnoteText"/>
        <w:spacing w:before="120"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‘Nepal Human Development Report 2020: Beyond Graduation: Productive Transformation and Prosperity’, </w:t>
      </w:r>
      <w:r w:rsidRPr="00262998">
        <w:rPr>
          <w:rFonts w:ascii="Garamond" w:hAnsi="Garamond" w:cs="Times New Roman"/>
          <w:i/>
          <w:iCs/>
          <w:szCs w:val="20"/>
        </w:rPr>
        <w:t>National Planning Commission,</w:t>
      </w:r>
      <w:r w:rsidRPr="00262998">
        <w:rPr>
          <w:rFonts w:ascii="Garamond" w:hAnsi="Garamond" w:cs="Times New Roman"/>
          <w:szCs w:val="20"/>
        </w:rPr>
        <w:t xml:space="preserve"> 2020, Nepal, p.110.</w:t>
      </w:r>
    </w:p>
  </w:footnote>
  <w:footnote w:id="97">
    <w:p w14:paraId="0E31D364" w14:textId="3E092333"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hyperlink r:id="rId26" w:history="1">
        <w:r w:rsidRPr="00262998">
          <w:rPr>
            <w:rStyle w:val="Hyperlink"/>
            <w:rFonts w:ascii="Garamond" w:hAnsi="Garamond" w:cs="Times New Roman"/>
            <w:szCs w:val="20"/>
          </w:rPr>
          <w:t>Monetary-policy-in-English-2022_23-Full-text.pdf (nrb.org.np)</w:t>
        </w:r>
      </w:hyperlink>
    </w:p>
  </w:footnote>
  <w:footnote w:id="98">
    <w:p w14:paraId="121180CB" w14:textId="3D9EBE59"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hyperlink r:id="rId27" w:history="1">
        <w:r w:rsidRPr="00262998">
          <w:rPr>
            <w:rStyle w:val="Hyperlink"/>
            <w:rFonts w:ascii="Garamond" w:hAnsi="Garamond" w:cs="Times New Roman"/>
            <w:szCs w:val="20"/>
          </w:rPr>
          <w:t>Police Training Centers (nepalpolice.gov.np)</w:t>
        </w:r>
      </w:hyperlink>
    </w:p>
  </w:footnote>
  <w:footnote w:id="99">
    <w:p w14:paraId="3EA263A7" w14:textId="790882AE"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hyperlink r:id="rId28" w:history="1">
        <w:r w:rsidRPr="00262998">
          <w:rPr>
            <w:rStyle w:val="Hyperlink"/>
            <w:rFonts w:ascii="Garamond" w:hAnsi="Garamond" w:cs="Times New Roman"/>
            <w:szCs w:val="20"/>
          </w:rPr>
          <w:t>Nepal: ICITAP Mentors National Police to Strengthen Criminal Investigative Capacity | CRIMINAL-ICITAP | Department of Justice</w:t>
        </w:r>
      </w:hyperlink>
      <w:r w:rsidRPr="00262998">
        <w:rPr>
          <w:rFonts w:ascii="Garamond" w:hAnsi="Garamond" w:cs="Times New Roman"/>
          <w:szCs w:val="20"/>
        </w:rPr>
        <w:t xml:space="preserve"> ,</w:t>
      </w:r>
    </w:p>
  </w:footnote>
  <w:footnote w:id="100">
    <w:p w14:paraId="49F19961" w14:textId="186F70BE"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hyperlink r:id="rId29" w:history="1">
        <w:r w:rsidRPr="00262998">
          <w:rPr>
            <w:rStyle w:val="Hyperlink"/>
            <w:rFonts w:ascii="Garamond" w:hAnsi="Garamond" w:cs="Times New Roman"/>
            <w:szCs w:val="20"/>
          </w:rPr>
          <w:t>Poll authority appears afraid to take action for code violations (kathmandupost.com)</w:t>
        </w:r>
      </w:hyperlink>
    </w:p>
  </w:footnote>
  <w:footnote w:id="101">
    <w:p w14:paraId="42D74A0B"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Available at: https://www.amnesty.org/en/latest/news/2020/01/nepal-recent-steps-undermine-transitional-justice/</w:t>
      </w:r>
    </w:p>
  </w:footnote>
  <w:footnote w:id="102">
    <w:p w14:paraId="58406F19" w14:textId="5E3E3FDC"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In the case of Madhav Kumar Basnet v. Nepal government, NKP 2070(2014) and Suman Adhikari v. Nepal Government, NKP 2071(2015), the court ascertained the right of victim to remedy and reparation and invalidated the provision of permitting amnesties according to the Commission on Investigation of Disappeared Persons, Truth and Reconciliation Act, 2014.</w:t>
      </w:r>
    </w:p>
  </w:footnote>
  <w:footnote w:id="103">
    <w:p w14:paraId="27B92E3E" w14:textId="1B78B0BE"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hyperlink r:id="rId30" w:history="1">
        <w:r w:rsidRPr="00262998">
          <w:rPr>
            <w:rStyle w:val="Hyperlink"/>
            <w:rFonts w:ascii="Garamond" w:hAnsi="Garamond" w:cs="Times New Roman"/>
            <w:szCs w:val="20"/>
          </w:rPr>
          <w:t>Covid-19 Violence Dashboard Shows Nepal’s “Shadow” Pandemic - The Asia Foundation</w:t>
        </w:r>
      </w:hyperlink>
    </w:p>
  </w:footnote>
  <w:footnote w:id="104">
    <w:p w14:paraId="07FE793A" w14:textId="77777777" w:rsidR="00422502" w:rsidRPr="00262998" w:rsidRDefault="00422502" w:rsidP="00262998">
      <w:pPr>
        <w:pStyle w:val="FootnoteText"/>
        <w:spacing w:before="120"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r w:rsidRPr="00262998">
        <w:rPr>
          <w:rFonts w:ascii="Garamond" w:hAnsi="Garamond" w:cs="Times New Roman"/>
          <w:i/>
          <w:iCs/>
          <w:szCs w:val="20"/>
        </w:rPr>
        <w:t>Adv. Roshani Poudel v OPMCM</w:t>
      </w:r>
      <w:r w:rsidRPr="00262998">
        <w:rPr>
          <w:rFonts w:ascii="Garamond" w:hAnsi="Garamond" w:cs="Times New Roman"/>
          <w:szCs w:val="20"/>
        </w:rPr>
        <w:t xml:space="preserve"> NKP 2077 (2020), volume 6, Decision no. 10526. </w:t>
      </w:r>
    </w:p>
  </w:footnote>
  <w:footnote w:id="105">
    <w:p w14:paraId="1A531B6F" w14:textId="09339313"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Annual Fact Sheet on Gender-Based Violence, Nepal Police, p.1  </w:t>
      </w:r>
      <w:hyperlink r:id="rId31" w:history="1">
        <w:r w:rsidRPr="00262998">
          <w:rPr>
            <w:rStyle w:val="Hyperlink"/>
            <w:rFonts w:ascii="Garamond" w:hAnsi="Garamond" w:cs="Times New Roman"/>
            <w:szCs w:val="20"/>
          </w:rPr>
          <w:t>fy-2078-79-annual-infographics-en.pdf (nepalpolice.gov.np)</w:t>
        </w:r>
      </w:hyperlink>
    </w:p>
  </w:footnote>
  <w:footnote w:id="106">
    <w:p w14:paraId="2A27AAD9"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National Human Rights Commission of Nepal, Annual Report 2020, pp.37-38. </w:t>
      </w:r>
    </w:p>
  </w:footnote>
  <w:footnote w:id="107">
    <w:p w14:paraId="4ED20732"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Disability Inclusive Development Nepal: Situational Analysis, Institute of Development Studies, 2020, p.17</w:t>
      </w:r>
    </w:p>
  </w:footnote>
  <w:footnote w:id="108">
    <w:p w14:paraId="6A6AE420"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Ibid</w:t>
      </w:r>
    </w:p>
  </w:footnote>
  <w:footnote w:id="109">
    <w:p w14:paraId="265D3CE6" w14:textId="3A145310"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hyperlink r:id="rId32" w:history="1">
        <w:r w:rsidRPr="00262998">
          <w:rPr>
            <w:rStyle w:val="Hyperlink"/>
            <w:rFonts w:ascii="Garamond" w:hAnsi="Garamond" w:cs="Times New Roman"/>
            <w:szCs w:val="20"/>
          </w:rPr>
          <w:t>Acting together to end gender-based violence (kathmandupost.com)</w:t>
        </w:r>
      </w:hyperlink>
    </w:p>
  </w:footnote>
  <w:footnote w:id="110">
    <w:p w14:paraId="0BCBDD57" w14:textId="6099708D"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Article 26 ( Right to Freedom of Religion), Article 17 (a) ( Freedom of Opinion and Expression)</w:t>
      </w:r>
    </w:p>
  </w:footnote>
  <w:footnote w:id="111">
    <w:p w14:paraId="729AC50C" w14:textId="40CF685D"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hyperlink r:id="rId33" w:history="1">
        <w:r w:rsidRPr="00262998">
          <w:rPr>
            <w:rStyle w:val="Hyperlink"/>
            <w:rFonts w:ascii="Garamond" w:hAnsi="Garamond" w:cs="Times New Roman"/>
            <w:szCs w:val="20"/>
          </w:rPr>
          <w:t>Nepali state’s commitment to free speech in doubt (kathmandupost.com)</w:t>
        </w:r>
      </w:hyperlink>
    </w:p>
  </w:footnote>
  <w:footnote w:id="112">
    <w:p w14:paraId="5C2A87FD" w14:textId="4DCDA2B0"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hyperlink r:id="rId34" w:history="1">
        <w:r w:rsidRPr="00262998">
          <w:rPr>
            <w:rStyle w:val="Hyperlink"/>
            <w:rFonts w:ascii="Garamond" w:hAnsi="Garamond" w:cs="Times New Roman"/>
            <w:szCs w:val="20"/>
          </w:rPr>
          <w:t>How free is freedom of artistic expression in Nepal? - Nepal Live Today Nepal Live Today</w:t>
        </w:r>
      </w:hyperlink>
    </w:p>
  </w:footnote>
  <w:footnote w:id="113">
    <w:p w14:paraId="569B2A55" w14:textId="5DE343BE"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Article 17 (d), Constitution of Nepal</w:t>
      </w:r>
    </w:p>
  </w:footnote>
  <w:footnote w:id="114">
    <w:p w14:paraId="39553685" w14:textId="7BE815F3"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Article 17 (b) , Constitution of Nepal</w:t>
      </w:r>
    </w:p>
  </w:footnote>
  <w:footnote w:id="115">
    <w:p w14:paraId="1D5761B5" w14:textId="290F6F05"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hyperlink r:id="rId35" w:history="1">
        <w:r w:rsidRPr="00262998">
          <w:rPr>
            <w:rStyle w:val="Hyperlink"/>
            <w:rFonts w:ascii="Garamond" w:hAnsi="Garamond" w:cs="Times New Roman"/>
            <w:szCs w:val="20"/>
          </w:rPr>
          <w:t>Nepal: Police Allegedly Use Excessive Force on Protesters, Target Activists | Human Rights Watch (hrw.org)</w:t>
        </w:r>
      </w:hyperlink>
    </w:p>
  </w:footnote>
  <w:footnote w:id="116">
    <w:p w14:paraId="193500A9" w14:textId="2BD818C9"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2022 Country Reports on Human Rights Practices: Nepal, United States BUREAU OF DEMOCRACY, HUMAN RIGHTS, AND LABOR, 2022,p.35</w:t>
      </w:r>
    </w:p>
  </w:footnote>
  <w:footnote w:id="117">
    <w:p w14:paraId="1A652851"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The National Penal Code 2017, Section 306 </w:t>
      </w:r>
    </w:p>
  </w:footnote>
  <w:footnote w:id="118">
    <w:p w14:paraId="34CEAB68" w14:textId="7AA48733"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r w:rsidRPr="00262998">
        <w:rPr>
          <w:rFonts w:ascii="Garamond" w:hAnsi="Garamond" w:cs="Times New Roman"/>
          <w:i/>
          <w:iCs/>
          <w:szCs w:val="20"/>
        </w:rPr>
        <w:t>Adv. Roshani Poudel v OPMCM</w:t>
      </w:r>
      <w:r w:rsidRPr="00262998">
        <w:rPr>
          <w:rFonts w:ascii="Garamond" w:hAnsi="Garamond" w:cs="Times New Roman"/>
          <w:szCs w:val="20"/>
        </w:rPr>
        <w:t xml:space="preserve"> NKP 2077 (2020), volume 6, Decision no. 10526.</w:t>
      </w:r>
    </w:p>
  </w:footnote>
  <w:footnote w:id="119">
    <w:p w14:paraId="1427C12D" w14:textId="1AC1E413"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Prem Lama, ‘Kathmandu’s private hospitals fleece Covid-19 patients, multiplying crisis’, </w:t>
      </w:r>
      <w:proofErr w:type="spellStart"/>
      <w:r w:rsidRPr="00262998">
        <w:rPr>
          <w:rFonts w:ascii="Garamond" w:hAnsi="Garamond" w:cs="Times New Roman"/>
          <w:i/>
          <w:iCs/>
          <w:szCs w:val="20"/>
        </w:rPr>
        <w:t>Onlinekhabar</w:t>
      </w:r>
      <w:proofErr w:type="spellEnd"/>
      <w:r w:rsidRPr="00262998">
        <w:rPr>
          <w:rFonts w:ascii="Garamond" w:hAnsi="Garamond" w:cs="Times New Roman"/>
          <w:szCs w:val="20"/>
        </w:rPr>
        <w:t xml:space="preserve">, 8 May 2021, available at, </w:t>
      </w:r>
      <w:hyperlink r:id="rId36" w:history="1">
        <w:r w:rsidRPr="00262998">
          <w:rPr>
            <w:rStyle w:val="Hyperlink"/>
            <w:rFonts w:ascii="Garamond" w:hAnsi="Garamond" w:cs="Times New Roman"/>
            <w:color w:val="auto"/>
            <w:szCs w:val="20"/>
          </w:rPr>
          <w:t>https://english.onlinekhabar.com/kathmandus-private-hospitals-fleece-covid-19-patients-multiplying-crisis.html</w:t>
        </w:r>
      </w:hyperlink>
      <w:r>
        <w:rPr>
          <w:rStyle w:val="Hyperlink"/>
          <w:rFonts w:ascii="Garamond" w:hAnsi="Garamond" w:cs="Times New Roman"/>
          <w:color w:val="auto"/>
          <w:szCs w:val="20"/>
        </w:rPr>
        <w:t xml:space="preserve"> </w:t>
      </w:r>
    </w:p>
  </w:footnote>
  <w:footnote w:id="120">
    <w:p w14:paraId="423993E9" w14:textId="06326BB6"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National Human Rights Commission, Annual Report 2020, </w:t>
      </w:r>
      <w:r w:rsidRPr="00262998">
        <w:rPr>
          <w:rFonts w:ascii="Garamond" w:hAnsi="Garamond" w:cs="Times New Roman"/>
          <w:i/>
          <w:iCs/>
          <w:szCs w:val="20"/>
        </w:rPr>
        <w:t>National Human Rights Commissions,</w:t>
      </w:r>
      <w:r>
        <w:rPr>
          <w:rFonts w:ascii="Garamond" w:hAnsi="Garamond" w:cs="Times New Roman"/>
          <w:szCs w:val="20"/>
        </w:rPr>
        <w:t xml:space="preserve"> Nepal, 2020</w:t>
      </w:r>
    </w:p>
  </w:footnote>
  <w:footnote w:id="121">
    <w:p w14:paraId="0C4D16DA" w14:textId="6AFCBDA1"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hyperlink r:id="rId37" w:history="1">
        <w:r w:rsidRPr="00262998">
          <w:rPr>
            <w:rStyle w:val="Hyperlink"/>
            <w:rFonts w:ascii="Garamond" w:hAnsi="Garamond" w:cs="Times New Roman"/>
            <w:szCs w:val="20"/>
          </w:rPr>
          <w:t>Water and Sanitation (WASH) | UNICEF Nepal</w:t>
        </w:r>
      </w:hyperlink>
    </w:p>
  </w:footnote>
  <w:footnote w:id="122">
    <w:p w14:paraId="7D66F18C" w14:textId="60373CBB"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S. Sharma et. Al , Drinking water status in Nepal: an overview in the context of climate change, Journal of Water, Sanitation and Hygiene for Development IWA Publishing,  Vol 11 No 6 p.6 </w:t>
      </w:r>
      <w:hyperlink r:id="rId38" w:history="1">
        <w:r w:rsidRPr="00262998">
          <w:rPr>
            <w:rStyle w:val="Hyperlink"/>
            <w:rFonts w:ascii="Garamond" w:hAnsi="Garamond" w:cs="Times New Roman"/>
            <w:szCs w:val="20"/>
          </w:rPr>
          <w:t>untitled (climatenepal.org.np)</w:t>
        </w:r>
      </w:hyperlink>
      <w:r w:rsidRPr="00262998">
        <w:rPr>
          <w:rFonts w:ascii="Garamond" w:hAnsi="Garamond" w:cs="Times New Roman"/>
          <w:szCs w:val="20"/>
        </w:rPr>
        <w:t xml:space="preserve"> </w:t>
      </w:r>
    </w:p>
  </w:footnote>
  <w:footnote w:id="123">
    <w:p w14:paraId="6726EE72" w14:textId="4616EFFA"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hyperlink r:id="rId39" w:history="1">
        <w:r w:rsidRPr="00262998">
          <w:rPr>
            <w:rStyle w:val="Hyperlink"/>
            <w:rFonts w:ascii="Garamond" w:hAnsi="Garamond" w:cs="Times New Roman"/>
            <w:szCs w:val="20"/>
          </w:rPr>
          <w:t xml:space="preserve">Education | National Population and </w:t>
        </w:r>
        <w:proofErr w:type="spellStart"/>
        <w:r w:rsidRPr="00262998">
          <w:rPr>
            <w:rStyle w:val="Hyperlink"/>
            <w:rFonts w:ascii="Garamond" w:hAnsi="Garamond" w:cs="Times New Roman"/>
            <w:szCs w:val="20"/>
          </w:rPr>
          <w:t>and</w:t>
        </w:r>
        <w:proofErr w:type="spellEnd"/>
        <w:r w:rsidRPr="00262998">
          <w:rPr>
            <w:rStyle w:val="Hyperlink"/>
            <w:rFonts w:ascii="Garamond" w:hAnsi="Garamond" w:cs="Times New Roman"/>
            <w:szCs w:val="20"/>
          </w:rPr>
          <w:t xml:space="preserve"> Housing Census 2021 Results (cbs.gov.np)</w:t>
        </w:r>
      </w:hyperlink>
    </w:p>
  </w:footnote>
  <w:footnote w:id="124">
    <w:p w14:paraId="7C5AA01E"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UNICEF, Nutrition Report, 2021, p.27. </w:t>
      </w:r>
    </w:p>
  </w:footnote>
  <w:footnote w:id="125">
    <w:p w14:paraId="505A4025"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UNICEF Nutrition Report, 2021, p.30. </w:t>
      </w:r>
    </w:p>
  </w:footnote>
  <w:footnote w:id="126">
    <w:p w14:paraId="23E551C4" w14:textId="77777777" w:rsidR="00422502" w:rsidRPr="00262998" w:rsidRDefault="00422502" w:rsidP="00262998">
      <w:pPr>
        <w:pStyle w:val="FootnoteText"/>
        <w:spacing w:before="120"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proofErr w:type="spellStart"/>
      <w:r w:rsidRPr="00262998">
        <w:rPr>
          <w:rFonts w:ascii="Garamond" w:hAnsi="Garamond" w:cs="Times New Roman"/>
          <w:i/>
          <w:iCs/>
          <w:szCs w:val="20"/>
        </w:rPr>
        <w:t>Bishnu</w:t>
      </w:r>
      <w:proofErr w:type="spellEnd"/>
      <w:r w:rsidRPr="00262998">
        <w:rPr>
          <w:rFonts w:ascii="Garamond" w:hAnsi="Garamond" w:cs="Times New Roman"/>
          <w:i/>
          <w:iCs/>
          <w:szCs w:val="20"/>
        </w:rPr>
        <w:t xml:space="preserve"> </w:t>
      </w:r>
      <w:proofErr w:type="spellStart"/>
      <w:r w:rsidRPr="00262998">
        <w:rPr>
          <w:rFonts w:ascii="Garamond" w:hAnsi="Garamond" w:cs="Times New Roman"/>
          <w:i/>
          <w:iCs/>
          <w:szCs w:val="20"/>
        </w:rPr>
        <w:t>Luitel</w:t>
      </w:r>
      <w:proofErr w:type="spellEnd"/>
      <w:r w:rsidRPr="00262998">
        <w:rPr>
          <w:rFonts w:ascii="Garamond" w:hAnsi="Garamond" w:cs="Times New Roman"/>
          <w:i/>
          <w:iCs/>
          <w:szCs w:val="20"/>
        </w:rPr>
        <w:t xml:space="preserve"> v Office of Prime Minister and Council of Ministers et.al (need to find year), </w:t>
      </w:r>
      <w:r w:rsidRPr="00262998">
        <w:rPr>
          <w:rFonts w:ascii="Garamond" w:hAnsi="Garamond" w:cs="Times New Roman"/>
          <w:szCs w:val="20"/>
        </w:rPr>
        <w:t>Supreme Court of Nepal, unpublished, Case no. 076-WO-0933</w:t>
      </w:r>
    </w:p>
  </w:footnote>
  <w:footnote w:id="127">
    <w:p w14:paraId="51FC589E" w14:textId="3833A0EB" w:rsidR="00422502" w:rsidRPr="00262998" w:rsidRDefault="00422502" w:rsidP="00262998">
      <w:pPr>
        <w:pStyle w:val="FootnoteText"/>
        <w:spacing w:before="120"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Covid-19 </w:t>
      </w:r>
      <w:proofErr w:type="spellStart"/>
      <w:r w:rsidRPr="00262998">
        <w:rPr>
          <w:rFonts w:ascii="Garamond" w:hAnsi="Garamond" w:cs="Times New Roman"/>
          <w:szCs w:val="20"/>
        </w:rPr>
        <w:t>Labour</w:t>
      </w:r>
      <w:proofErr w:type="spellEnd"/>
      <w:r w:rsidRPr="00262998">
        <w:rPr>
          <w:rFonts w:ascii="Garamond" w:hAnsi="Garamond" w:cs="Times New Roman"/>
          <w:szCs w:val="20"/>
        </w:rPr>
        <w:t xml:space="preserve"> Market Impact in Nepal, 2020, </w:t>
      </w:r>
      <w:r w:rsidRPr="00262998">
        <w:rPr>
          <w:rFonts w:ascii="Garamond" w:hAnsi="Garamond" w:cs="Times New Roman"/>
          <w:i/>
          <w:iCs/>
          <w:szCs w:val="20"/>
        </w:rPr>
        <w:t>ILO</w:t>
      </w:r>
      <w:r w:rsidRPr="00262998">
        <w:rPr>
          <w:rFonts w:ascii="Garamond" w:hAnsi="Garamond" w:cs="Times New Roman"/>
          <w:szCs w:val="20"/>
        </w:rPr>
        <w:t xml:space="preserve">, Nepal, p.2. “ILO estimates that the first month oof crisis has resulted in decline in earnings of informal workers of 60% globally…. the ILO estimates that Nepal share of workers below 50 % of the median could increase by more than 50 percentage points.” </w:t>
      </w:r>
    </w:p>
  </w:footnote>
  <w:footnote w:id="128">
    <w:p w14:paraId="58E08AED" w14:textId="6A20C309" w:rsidR="00422502" w:rsidRPr="00262998" w:rsidRDefault="00422502" w:rsidP="00262998">
      <w:pPr>
        <w:pStyle w:val="FootnoteText"/>
        <w:spacing w:before="120"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UNDP, </w:t>
      </w:r>
      <w:r w:rsidRPr="00262998">
        <w:rPr>
          <w:rFonts w:ascii="Garamond" w:hAnsi="Garamond" w:cs="Times New Roman"/>
          <w:i/>
          <w:iCs/>
          <w:szCs w:val="20"/>
        </w:rPr>
        <w:t>Rapid Assessment of Socio-economic Impact of Covid-19 in Nepal</w:t>
      </w:r>
      <w:r w:rsidRPr="00262998">
        <w:rPr>
          <w:rFonts w:ascii="Garamond" w:hAnsi="Garamond" w:cs="Times New Roman"/>
          <w:szCs w:val="20"/>
        </w:rPr>
        <w:t>, UNDP, 2020 p.46.</w:t>
      </w:r>
    </w:p>
  </w:footnote>
  <w:footnote w:id="129">
    <w:p w14:paraId="2F4D1A06" w14:textId="57F227F5"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bookmarkStart w:id="50" w:name="_Hlk109813974"/>
      <w:r w:rsidRPr="00262998">
        <w:rPr>
          <w:rFonts w:ascii="Garamond" w:hAnsi="Garamond" w:cs="Times New Roman"/>
          <w:szCs w:val="20"/>
        </w:rPr>
        <w:t xml:space="preserve">International </w:t>
      </w:r>
      <w:proofErr w:type="spellStart"/>
      <w:r w:rsidRPr="00262998">
        <w:rPr>
          <w:rFonts w:ascii="Garamond" w:hAnsi="Garamond" w:cs="Times New Roman"/>
          <w:szCs w:val="20"/>
        </w:rPr>
        <w:t>Labour</w:t>
      </w:r>
      <w:proofErr w:type="spellEnd"/>
      <w:r w:rsidRPr="00262998">
        <w:rPr>
          <w:rFonts w:ascii="Garamond" w:hAnsi="Garamond" w:cs="Times New Roman"/>
          <w:szCs w:val="20"/>
        </w:rPr>
        <w:t xml:space="preserve"> Organization, ‘Impact of Covid-19 on Nepali Migrant Workers during the Health and Economic Crisis: Challenges and Way Forward’, </w:t>
      </w:r>
      <w:r w:rsidRPr="00262998">
        <w:rPr>
          <w:rFonts w:ascii="Garamond" w:hAnsi="Garamond" w:cs="Times New Roman"/>
          <w:i/>
          <w:iCs/>
          <w:szCs w:val="20"/>
        </w:rPr>
        <w:t xml:space="preserve">International </w:t>
      </w:r>
      <w:proofErr w:type="spellStart"/>
      <w:r w:rsidRPr="00262998">
        <w:rPr>
          <w:rFonts w:ascii="Garamond" w:hAnsi="Garamond" w:cs="Times New Roman"/>
          <w:i/>
          <w:iCs/>
          <w:szCs w:val="20"/>
        </w:rPr>
        <w:t>Labour</w:t>
      </w:r>
      <w:proofErr w:type="spellEnd"/>
      <w:r w:rsidRPr="00262998">
        <w:rPr>
          <w:rFonts w:ascii="Garamond" w:hAnsi="Garamond" w:cs="Times New Roman"/>
          <w:i/>
          <w:iCs/>
          <w:szCs w:val="20"/>
        </w:rPr>
        <w:t xml:space="preserve"> Organization</w:t>
      </w:r>
      <w:r w:rsidRPr="00262998">
        <w:rPr>
          <w:rFonts w:ascii="Garamond" w:hAnsi="Garamond" w:cs="Times New Roman"/>
          <w:szCs w:val="20"/>
        </w:rPr>
        <w:t>, 2020p.17</w:t>
      </w:r>
      <w:bookmarkEnd w:id="50"/>
      <w:r w:rsidRPr="00262998">
        <w:rPr>
          <w:rFonts w:ascii="Garamond" w:hAnsi="Garamond" w:cs="Times New Roman"/>
          <w:szCs w:val="20"/>
        </w:rPr>
        <w:t>.</w:t>
      </w:r>
    </w:p>
  </w:footnote>
  <w:footnote w:id="130">
    <w:p w14:paraId="29F9F994" w14:textId="53EC84DB"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hyperlink r:id="rId40" w:history="1">
        <w:r w:rsidRPr="00262998">
          <w:rPr>
            <w:rStyle w:val="Hyperlink"/>
            <w:rFonts w:ascii="Garamond" w:hAnsi="Garamond" w:cs="Kokila"/>
            <w:szCs w:val="20"/>
            <w:cs/>
          </w:rPr>
          <w:t>सामाजिक</w:t>
        </w:r>
        <w:r w:rsidRPr="00262998">
          <w:rPr>
            <w:rStyle w:val="Hyperlink"/>
            <w:rFonts w:ascii="Garamond" w:hAnsi="Garamond" w:cs="Times New Roman"/>
            <w:szCs w:val="20"/>
            <w:cs/>
          </w:rPr>
          <w:t xml:space="preserve"> </w:t>
        </w:r>
        <w:r w:rsidRPr="00262998">
          <w:rPr>
            <w:rStyle w:val="Hyperlink"/>
            <w:rFonts w:ascii="Garamond" w:hAnsi="Garamond" w:cs="Kokila"/>
            <w:szCs w:val="20"/>
            <w:cs/>
          </w:rPr>
          <w:t>सुरक्षा</w:t>
        </w:r>
        <w:r w:rsidRPr="00262998">
          <w:rPr>
            <w:rStyle w:val="Hyperlink"/>
            <w:rFonts w:ascii="Garamond" w:hAnsi="Garamond" w:cs="Times New Roman"/>
            <w:szCs w:val="20"/>
            <w:cs/>
          </w:rPr>
          <w:t xml:space="preserve"> </w:t>
        </w:r>
        <w:r w:rsidRPr="00262998">
          <w:rPr>
            <w:rStyle w:val="Hyperlink"/>
            <w:rFonts w:ascii="Garamond" w:hAnsi="Garamond" w:cs="Kokila"/>
            <w:szCs w:val="20"/>
            <w:cs/>
          </w:rPr>
          <w:t>कोष</w:t>
        </w:r>
        <w:r w:rsidRPr="00262998">
          <w:rPr>
            <w:rStyle w:val="Hyperlink"/>
            <w:rFonts w:ascii="Garamond" w:hAnsi="Garamond" w:cs="Times New Roman"/>
            <w:szCs w:val="20"/>
            <w:cs/>
          </w:rPr>
          <w:t xml:space="preserve"> (</w:t>
        </w:r>
        <w:r w:rsidRPr="00262998">
          <w:rPr>
            <w:rStyle w:val="Hyperlink"/>
            <w:rFonts w:ascii="Garamond" w:hAnsi="Garamond" w:cs="Times New Roman"/>
            <w:szCs w:val="20"/>
          </w:rPr>
          <w:t>ssf.gov.np)</w:t>
        </w:r>
      </w:hyperlink>
    </w:p>
  </w:footnote>
  <w:footnote w:id="131">
    <w:p w14:paraId="22469BCE" w14:textId="29BA2FF3"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proofErr w:type="gramStart"/>
      <w:r w:rsidRPr="00262998">
        <w:rPr>
          <w:rFonts w:ascii="Garamond" w:hAnsi="Garamond" w:cs="Times New Roman"/>
          <w:szCs w:val="20"/>
        </w:rPr>
        <w:t>United Nations Children’s Fund, Child and Family Tracker (CFT), UNICEF, Kathmandu, Nepal, April 2022.</w:t>
      </w:r>
      <w:proofErr w:type="gramEnd"/>
      <w:r w:rsidRPr="00262998">
        <w:rPr>
          <w:rFonts w:ascii="Garamond" w:hAnsi="Garamond" w:cs="Times New Roman"/>
          <w:szCs w:val="20"/>
        </w:rPr>
        <w:t xml:space="preserve"> Can be assessed at : </w:t>
      </w:r>
      <w:hyperlink r:id="rId41" w:history="1">
        <w:r w:rsidRPr="00262998">
          <w:rPr>
            <w:rStyle w:val="Hyperlink"/>
            <w:rFonts w:ascii="Garamond" w:hAnsi="Garamond" w:cs="Times New Roman"/>
            <w:szCs w:val="20"/>
          </w:rPr>
          <w:t>PowerPoint Presentation (unicef.org)</w:t>
        </w:r>
      </w:hyperlink>
    </w:p>
  </w:footnote>
  <w:footnote w:id="132">
    <w:p w14:paraId="63C2D375" w14:textId="22D469E2"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https://reliefweb.int/attachments/d6a750a7-6cd6-4dc1-b6f9-07d442eb1816/Press%20release%20-%20National%20Gender%20Equality%20Programme%20Launched.pdf</w:t>
      </w:r>
    </w:p>
  </w:footnote>
  <w:footnote w:id="133">
    <w:p w14:paraId="21EB7CC8" w14:textId="7F3C741C"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Gender Equality and Social Inclusion Strategy for Judiciary (2021/22-2025/26), National Judicial Academy, 2022.  </w:t>
      </w:r>
      <w:hyperlink r:id="rId42" w:history="1">
        <w:r w:rsidRPr="00262998">
          <w:rPr>
            <w:rStyle w:val="Hyperlink"/>
            <w:rFonts w:ascii="Garamond" w:hAnsi="Garamond" w:cs="Times New Roman"/>
            <w:szCs w:val="20"/>
          </w:rPr>
          <w:t>Microsoft Word - GESI Strategy Cover Page 16 Jan 2022 (njanepal.org.np)</w:t>
        </w:r>
      </w:hyperlink>
    </w:p>
  </w:footnote>
  <w:footnote w:id="134">
    <w:p w14:paraId="1F0DCF8D" w14:textId="661A8055"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A Progressive Journey to Gender Equality and Women’s Empowerment, Ministry of Women, Children and Senior Citizen, 2021, p.15. </w:t>
      </w:r>
      <w:hyperlink r:id="rId43" w:history="1">
        <w:r w:rsidRPr="00262998">
          <w:rPr>
            <w:rStyle w:val="Hyperlink"/>
            <w:rFonts w:ascii="Garamond" w:hAnsi="Garamond" w:cs="Times New Roman"/>
            <w:szCs w:val="20"/>
          </w:rPr>
          <w:t>0Cz7iCOxqikIdQNpREjhO2pbqXiIaQlz4BhM5scc-1625557539.pdf (mowcsc.gov.np)</w:t>
        </w:r>
      </w:hyperlink>
    </w:p>
  </w:footnote>
  <w:footnote w:id="135">
    <w:p w14:paraId="76C86F1B" w14:textId="05F5436D"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hyperlink r:id="rId44" w:anchor=":~:text=Of%20the%206.66%20million%20households,most%20of%20them%20are%20youth." w:history="1">
        <w:r w:rsidRPr="00262998">
          <w:rPr>
            <w:rStyle w:val="Hyperlink"/>
            <w:rFonts w:ascii="Garamond" w:hAnsi="Garamond" w:cs="Times New Roman"/>
            <w:szCs w:val="20"/>
          </w:rPr>
          <w:t>New census shows women having more say in family, business (risingnepaldaily.com)</w:t>
        </w:r>
      </w:hyperlink>
    </w:p>
  </w:footnote>
  <w:footnote w:id="136">
    <w:p w14:paraId="22557E27"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Disability Inclusive Development: Nepal Situational Analysis, Institute of Development Studies, 2020. </w:t>
      </w:r>
    </w:p>
  </w:footnote>
  <w:footnote w:id="137">
    <w:p w14:paraId="71990E7B" w14:textId="77777777"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Constitution of Nepal, Art. 42(3)</w:t>
      </w:r>
    </w:p>
  </w:footnote>
  <w:footnote w:id="138">
    <w:p w14:paraId="665D76A6" w14:textId="7804BCA9"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Article 51(j) , The Constitution of Nepal</w:t>
      </w:r>
    </w:p>
  </w:footnote>
  <w:footnote w:id="139">
    <w:p w14:paraId="46523A6A" w14:textId="0E4806AC"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Article 176 (6) and Article 215 (4) are example of how inclusion is ascertained for minority communities in political sphere.</w:t>
      </w:r>
    </w:p>
  </w:footnote>
  <w:footnote w:id="140">
    <w:p w14:paraId="4DE2B195" w14:textId="09F6A2C5"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hyperlink r:id="rId45" w:history="1">
        <w:r w:rsidRPr="00262998">
          <w:rPr>
            <w:rStyle w:val="Hyperlink"/>
            <w:rFonts w:ascii="Garamond" w:hAnsi="Garamond" w:cs="Times New Roman"/>
            <w:szCs w:val="20"/>
          </w:rPr>
          <w:t>39 cases of caste-based discrimination - The Himalayan Times - Nepal's No.1 English Daily Newspaper | Nepal News, Latest Politics, Business, World, Sports, Entertainment, Travel, Life Style News</w:t>
        </w:r>
      </w:hyperlink>
    </w:p>
  </w:footnote>
  <w:footnote w:id="141">
    <w:p w14:paraId="7E83BD72" w14:textId="52B4615E"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Custodial Deaths in Nepal : Towards a Framework for Investigation and Prevention, Advocacy Forum, July 2022, p.1</w:t>
      </w:r>
    </w:p>
  </w:footnote>
  <w:footnote w:id="142">
    <w:p w14:paraId="3AD4B16A" w14:textId="49B60ED8"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hyperlink r:id="rId46" w:history="1">
        <w:r w:rsidRPr="00262998">
          <w:rPr>
            <w:rStyle w:val="Hyperlink"/>
            <w:rFonts w:ascii="Garamond" w:hAnsi="Garamond" w:cs="Times New Roman"/>
            <w:szCs w:val="20"/>
          </w:rPr>
          <w:t>Glacial Melt is Dispossessing Nepal’s Indigenous Communities – The Diplomat</w:t>
        </w:r>
      </w:hyperlink>
    </w:p>
  </w:footnote>
  <w:footnote w:id="143">
    <w:p w14:paraId="2B1D7875" w14:textId="7B2464D8"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hyperlink r:id="rId47" w:history="1">
        <w:r w:rsidRPr="00262998">
          <w:rPr>
            <w:rStyle w:val="Hyperlink"/>
            <w:rFonts w:ascii="Garamond" w:hAnsi="Garamond" w:cs="Times New Roman"/>
            <w:szCs w:val="20"/>
          </w:rPr>
          <w:t>Multipurpose Development Projects Threaten to Submerge Majhi Indigenous Peoples in Nepal | Cultural Survival</w:t>
        </w:r>
      </w:hyperlink>
    </w:p>
  </w:footnote>
  <w:footnote w:id="144">
    <w:p w14:paraId="3649AACE" w14:textId="32EAE432" w:rsidR="00422502" w:rsidRPr="00306334" w:rsidRDefault="00422502">
      <w:pPr>
        <w:pStyle w:val="FootnoteText"/>
        <w:rPr>
          <w:rFonts w:ascii="Garamond" w:hAnsi="Garamond" w:cs="Times New Roman"/>
          <w:szCs w:val="20"/>
        </w:rPr>
      </w:pPr>
      <w:r w:rsidRPr="00306334">
        <w:rPr>
          <w:rStyle w:val="FootnoteReference"/>
        </w:rPr>
        <w:footnoteRef/>
      </w:r>
      <w:r w:rsidRPr="00306334">
        <w:rPr>
          <w:rFonts w:ascii="Garamond" w:hAnsi="Garamond" w:cs="Times New Roman"/>
          <w:szCs w:val="20"/>
        </w:rPr>
        <w:t xml:space="preserve"> </w:t>
      </w:r>
      <w:proofErr w:type="gramStart"/>
      <w:r w:rsidRPr="00306334">
        <w:rPr>
          <w:rFonts w:ascii="Garamond" w:hAnsi="Garamond" w:cs="Times New Roman"/>
          <w:szCs w:val="20"/>
        </w:rPr>
        <w:t>Informal Sector Service Center, Field Report, 2020.</w:t>
      </w:r>
      <w:proofErr w:type="gramEnd"/>
      <w:r w:rsidRPr="00306334">
        <w:rPr>
          <w:rFonts w:ascii="Garamond" w:hAnsi="Garamond" w:cs="Times New Roman"/>
          <w:szCs w:val="20"/>
        </w:rPr>
        <w:t xml:space="preserve"> </w:t>
      </w:r>
    </w:p>
  </w:footnote>
  <w:footnote w:id="145">
    <w:p w14:paraId="11262934" w14:textId="09A28DBD" w:rsidR="00422502" w:rsidRDefault="00422502">
      <w:pPr>
        <w:pStyle w:val="FootnoteText"/>
      </w:pPr>
      <w:r>
        <w:rPr>
          <w:rStyle w:val="FootnoteReference"/>
        </w:rPr>
        <w:footnoteRef/>
      </w:r>
      <w:r>
        <w:t xml:space="preserve"> </w:t>
      </w:r>
      <w:r w:rsidRPr="00306334">
        <w:rPr>
          <w:rFonts w:ascii="Garamond" w:hAnsi="Garamond" w:cs="Times New Roman"/>
          <w:szCs w:val="20"/>
        </w:rPr>
        <w:t>Ibid.</w:t>
      </w:r>
    </w:p>
  </w:footnote>
  <w:footnote w:id="146">
    <w:p w14:paraId="45E60BC2" w14:textId="670E5AE8" w:rsidR="00422502" w:rsidRDefault="00422502" w:rsidP="00306334">
      <w:pPr>
        <w:pStyle w:val="FootnoteText"/>
        <w:ind w:left="270" w:hanging="270"/>
      </w:pPr>
      <w:r>
        <w:rPr>
          <w:rStyle w:val="FootnoteReference"/>
        </w:rPr>
        <w:footnoteRef/>
      </w:r>
      <w:r>
        <w:t xml:space="preserve"> </w:t>
      </w:r>
      <w:r w:rsidRPr="00306334">
        <w:rPr>
          <w:rFonts w:ascii="Garamond" w:hAnsi="Garamond" w:cs="Times New Roman"/>
          <w:szCs w:val="20"/>
        </w:rPr>
        <w:t>Amnesty International, Violations in the Name of Conservation: “What Crime Had I Committed By Putting My Feet on the Land That I Own?</w:t>
      </w:r>
      <w:proofErr w:type="gramStart"/>
      <w:r w:rsidRPr="00306334">
        <w:rPr>
          <w:rFonts w:ascii="Garamond" w:hAnsi="Garamond" w:cs="Times New Roman"/>
          <w:szCs w:val="20"/>
        </w:rPr>
        <w:t>”,</w:t>
      </w:r>
      <w:proofErr w:type="gramEnd"/>
      <w:r w:rsidRPr="00306334">
        <w:rPr>
          <w:rFonts w:ascii="Garamond" w:hAnsi="Garamond" w:cs="Times New Roman"/>
          <w:szCs w:val="20"/>
        </w:rPr>
        <w:t xml:space="preserve"> 2021.</w:t>
      </w:r>
    </w:p>
  </w:footnote>
  <w:footnote w:id="147">
    <w:p w14:paraId="1A745E21" w14:textId="25995632" w:rsidR="00422502" w:rsidRDefault="00422502">
      <w:pPr>
        <w:pStyle w:val="FootnoteText"/>
      </w:pPr>
      <w:r>
        <w:rPr>
          <w:rStyle w:val="FootnoteReference"/>
        </w:rPr>
        <w:footnoteRef/>
      </w:r>
      <w:r>
        <w:t xml:space="preserve"> </w:t>
      </w:r>
      <w:r w:rsidRPr="004F5277">
        <w:rPr>
          <w:rFonts w:ascii="Garamond" w:hAnsi="Garamond" w:cs="Times New Roman"/>
          <w:szCs w:val="20"/>
        </w:rPr>
        <w:t>Ibid.</w:t>
      </w:r>
    </w:p>
  </w:footnote>
  <w:footnote w:id="148">
    <w:p w14:paraId="6596D533" w14:textId="245ED4E9" w:rsidR="00E12D46" w:rsidRDefault="00E12D46">
      <w:pPr>
        <w:pStyle w:val="FootnoteText"/>
      </w:pPr>
      <w:r>
        <w:rPr>
          <w:rStyle w:val="FootnoteReference"/>
        </w:rPr>
        <w:footnoteRef/>
      </w:r>
      <w:r>
        <w:t xml:space="preserve"> </w:t>
      </w:r>
      <w:proofErr w:type="gramStart"/>
      <w:r w:rsidRPr="00E12D46">
        <w:rPr>
          <w:rFonts w:ascii="Garamond" w:hAnsi="Garamond" w:cs="Times New Roman"/>
          <w:szCs w:val="20"/>
        </w:rPr>
        <w:t>Ibid. p. 28.</w:t>
      </w:r>
      <w:proofErr w:type="gramEnd"/>
    </w:p>
  </w:footnote>
  <w:footnote w:id="149">
    <w:p w14:paraId="45AA53DE" w14:textId="54F4700F" w:rsidR="00422502" w:rsidRDefault="00422502">
      <w:pPr>
        <w:pStyle w:val="FootnoteText"/>
      </w:pPr>
      <w:r>
        <w:rPr>
          <w:rStyle w:val="FootnoteReference"/>
        </w:rPr>
        <w:footnoteRef/>
      </w:r>
      <w:r>
        <w:t xml:space="preserve"> </w:t>
      </w:r>
      <w:proofErr w:type="gramStart"/>
      <w:r w:rsidR="00E12D46">
        <w:rPr>
          <w:rFonts w:ascii="Garamond" w:hAnsi="Garamond" w:cs="Times New Roman"/>
          <w:szCs w:val="20"/>
        </w:rPr>
        <w:t xml:space="preserve">Ibid. p. </w:t>
      </w:r>
      <w:r w:rsidRPr="004F5277">
        <w:rPr>
          <w:rFonts w:ascii="Garamond" w:hAnsi="Garamond" w:cs="Times New Roman"/>
          <w:szCs w:val="20"/>
        </w:rPr>
        <w:t>30.</w:t>
      </w:r>
      <w:proofErr w:type="gramEnd"/>
    </w:p>
  </w:footnote>
  <w:footnote w:id="150">
    <w:p w14:paraId="0602EA30" w14:textId="61940D68"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Centre for the Study of </w:t>
      </w:r>
      <w:proofErr w:type="spellStart"/>
      <w:r w:rsidRPr="00262998">
        <w:rPr>
          <w:rFonts w:ascii="Garamond" w:hAnsi="Garamond" w:cs="Times New Roman"/>
          <w:szCs w:val="20"/>
        </w:rPr>
        <w:t>Labour</w:t>
      </w:r>
      <w:proofErr w:type="spellEnd"/>
      <w:r w:rsidRPr="00262998">
        <w:rPr>
          <w:rFonts w:ascii="Garamond" w:hAnsi="Garamond" w:cs="Times New Roman"/>
          <w:szCs w:val="20"/>
        </w:rPr>
        <w:t xml:space="preserve"> and Mobility (CESLAM), Covid-19 and Nepali </w:t>
      </w:r>
      <w:proofErr w:type="spellStart"/>
      <w:r w:rsidRPr="00262998">
        <w:rPr>
          <w:rFonts w:ascii="Garamond" w:hAnsi="Garamond" w:cs="Times New Roman"/>
          <w:szCs w:val="20"/>
        </w:rPr>
        <w:t>Labour</w:t>
      </w:r>
      <w:proofErr w:type="spellEnd"/>
      <w:r w:rsidRPr="00262998">
        <w:rPr>
          <w:rFonts w:ascii="Garamond" w:hAnsi="Garamond" w:cs="Times New Roman"/>
          <w:szCs w:val="20"/>
        </w:rPr>
        <w:t xml:space="preserve"> Migrants, Center for the study of </w:t>
      </w:r>
      <w:proofErr w:type="spellStart"/>
      <w:r w:rsidRPr="00262998">
        <w:rPr>
          <w:rFonts w:ascii="Garamond" w:hAnsi="Garamond" w:cs="Times New Roman"/>
          <w:szCs w:val="20"/>
        </w:rPr>
        <w:t>Labour</w:t>
      </w:r>
      <w:proofErr w:type="spellEnd"/>
      <w:r w:rsidRPr="00262998">
        <w:rPr>
          <w:rFonts w:ascii="Garamond" w:hAnsi="Garamond" w:cs="Times New Roman"/>
          <w:szCs w:val="20"/>
        </w:rPr>
        <w:t xml:space="preserve"> and Mobility, Kathmandu, 2020, p24-25</w:t>
      </w:r>
    </w:p>
  </w:footnote>
  <w:footnote w:id="151">
    <w:p w14:paraId="47062959" w14:textId="77777777" w:rsidR="00422502" w:rsidRPr="00262998" w:rsidRDefault="00422502" w:rsidP="00262998">
      <w:pPr>
        <w:autoSpaceDE w:val="0"/>
        <w:autoSpaceDN w:val="0"/>
        <w:adjustRightInd w:val="0"/>
        <w:spacing w:after="120" w:line="360" w:lineRule="auto"/>
        <w:jc w:val="both"/>
        <w:rPr>
          <w:rFonts w:ascii="Garamond" w:hAnsi="Garamond" w:cs="Times New Roman"/>
          <w:sz w:val="20"/>
        </w:rPr>
      </w:pPr>
      <w:r w:rsidRPr="00262998">
        <w:rPr>
          <w:rStyle w:val="FootnoteReference"/>
          <w:rFonts w:ascii="Garamond" w:hAnsi="Garamond" w:cs="Times New Roman"/>
          <w:sz w:val="20"/>
        </w:rPr>
        <w:footnoteRef/>
      </w:r>
      <w:r w:rsidRPr="00262998">
        <w:rPr>
          <w:rFonts w:ascii="Garamond" w:hAnsi="Garamond" w:cs="Times New Roman"/>
          <w:sz w:val="20"/>
        </w:rPr>
        <w:t xml:space="preserve"> </w:t>
      </w:r>
      <w:r w:rsidRPr="00262998">
        <w:rPr>
          <w:rFonts w:ascii="Garamond" w:hAnsi="Garamond" w:cs="Times New Roman"/>
          <w:i/>
          <w:iCs/>
          <w:sz w:val="20"/>
        </w:rPr>
        <w:t xml:space="preserve">Advocate </w:t>
      </w:r>
      <w:proofErr w:type="spellStart"/>
      <w:r w:rsidRPr="00262998">
        <w:rPr>
          <w:rFonts w:ascii="Garamond" w:hAnsi="Garamond" w:cs="Times New Roman"/>
          <w:i/>
          <w:iCs/>
          <w:sz w:val="20"/>
        </w:rPr>
        <w:t>Som</w:t>
      </w:r>
      <w:proofErr w:type="spellEnd"/>
      <w:r w:rsidRPr="00262998">
        <w:rPr>
          <w:rFonts w:ascii="Garamond" w:hAnsi="Garamond" w:cs="Times New Roman"/>
          <w:i/>
          <w:iCs/>
          <w:sz w:val="20"/>
        </w:rPr>
        <w:t xml:space="preserve"> Prasad </w:t>
      </w:r>
      <w:proofErr w:type="spellStart"/>
      <w:r w:rsidRPr="00262998">
        <w:rPr>
          <w:rFonts w:ascii="Garamond" w:hAnsi="Garamond" w:cs="Times New Roman"/>
          <w:i/>
          <w:iCs/>
          <w:sz w:val="20"/>
        </w:rPr>
        <w:t>Luitel</w:t>
      </w:r>
      <w:proofErr w:type="spellEnd"/>
      <w:r w:rsidRPr="00262998">
        <w:rPr>
          <w:rFonts w:ascii="Garamond" w:hAnsi="Garamond" w:cs="Times New Roman"/>
          <w:i/>
          <w:iCs/>
          <w:sz w:val="20"/>
        </w:rPr>
        <w:t xml:space="preserve"> et.al. v. PM and Council of Ministers</w:t>
      </w:r>
      <w:r w:rsidRPr="00262998">
        <w:rPr>
          <w:rFonts w:ascii="Garamond" w:hAnsi="Garamond" w:cs="Times New Roman"/>
          <w:sz w:val="20"/>
        </w:rPr>
        <w:t>, Writ No. 076-WO-0940</w:t>
      </w:r>
    </w:p>
  </w:footnote>
  <w:footnote w:id="152">
    <w:p w14:paraId="526D0536" w14:textId="77777777" w:rsidR="00422502" w:rsidRPr="00262998" w:rsidRDefault="00422502" w:rsidP="00262998">
      <w:pPr>
        <w:pStyle w:val="FootnoteText"/>
        <w:spacing w:after="120"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w:t>
      </w:r>
      <w:r w:rsidRPr="00262998">
        <w:rPr>
          <w:rFonts w:ascii="Garamond" w:hAnsi="Garamond" w:cs="Times New Roman"/>
          <w:i/>
          <w:iCs/>
          <w:szCs w:val="20"/>
        </w:rPr>
        <w:t xml:space="preserve">Advocate </w:t>
      </w:r>
      <w:proofErr w:type="spellStart"/>
      <w:r w:rsidRPr="00262998">
        <w:rPr>
          <w:rFonts w:ascii="Garamond" w:hAnsi="Garamond" w:cs="Times New Roman"/>
          <w:i/>
          <w:iCs/>
          <w:szCs w:val="20"/>
        </w:rPr>
        <w:t>Som</w:t>
      </w:r>
      <w:proofErr w:type="spellEnd"/>
      <w:r w:rsidRPr="00262998">
        <w:rPr>
          <w:rFonts w:ascii="Garamond" w:hAnsi="Garamond" w:cs="Times New Roman"/>
          <w:i/>
          <w:iCs/>
          <w:szCs w:val="20"/>
        </w:rPr>
        <w:t xml:space="preserve"> Prasad </w:t>
      </w:r>
      <w:proofErr w:type="spellStart"/>
      <w:r w:rsidRPr="00262998">
        <w:rPr>
          <w:rFonts w:ascii="Garamond" w:hAnsi="Garamond" w:cs="Times New Roman"/>
          <w:i/>
          <w:iCs/>
          <w:szCs w:val="20"/>
        </w:rPr>
        <w:t>Luitel</w:t>
      </w:r>
      <w:proofErr w:type="spellEnd"/>
      <w:r w:rsidRPr="00262998">
        <w:rPr>
          <w:rFonts w:ascii="Garamond" w:hAnsi="Garamond" w:cs="Times New Roman"/>
          <w:i/>
          <w:iCs/>
          <w:szCs w:val="20"/>
        </w:rPr>
        <w:t xml:space="preserve"> et.al. v. PM and Council of Ministers</w:t>
      </w:r>
      <w:r w:rsidRPr="00262998">
        <w:rPr>
          <w:rFonts w:ascii="Garamond" w:hAnsi="Garamond" w:cs="Times New Roman"/>
          <w:szCs w:val="20"/>
        </w:rPr>
        <w:t>, Writ No. 076-FN-0558</w:t>
      </w:r>
    </w:p>
  </w:footnote>
  <w:footnote w:id="153">
    <w:p w14:paraId="38DAD5BF" w14:textId="6D3B099E" w:rsidR="00422502" w:rsidRPr="00262998" w:rsidRDefault="00422502" w:rsidP="00262998">
      <w:pPr>
        <w:pStyle w:val="FootnoteText"/>
        <w:spacing w:after="120"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ILO, </w:t>
      </w:r>
      <w:r w:rsidRPr="007C2E09">
        <w:rPr>
          <w:rFonts w:ascii="Garamond" w:hAnsi="Garamond" w:cs="Times New Roman"/>
          <w:i/>
          <w:iCs/>
          <w:szCs w:val="20"/>
        </w:rPr>
        <w:t xml:space="preserve">Impact of COVID-19 on Nepali Migrant Workers: Protecting Nepali Migrant Workers </w:t>
      </w:r>
      <w:proofErr w:type="gramStart"/>
      <w:r w:rsidRPr="007C2E09">
        <w:rPr>
          <w:rFonts w:ascii="Garamond" w:hAnsi="Garamond" w:cs="Times New Roman"/>
          <w:i/>
          <w:iCs/>
          <w:szCs w:val="20"/>
        </w:rPr>
        <w:t>During</w:t>
      </w:r>
      <w:proofErr w:type="gramEnd"/>
      <w:r w:rsidRPr="007C2E09">
        <w:rPr>
          <w:rFonts w:ascii="Garamond" w:hAnsi="Garamond" w:cs="Times New Roman"/>
          <w:i/>
          <w:iCs/>
          <w:szCs w:val="20"/>
        </w:rPr>
        <w:t xml:space="preserve"> the Health and Economic Crisis: Challenges and Way Forward</w:t>
      </w:r>
      <w:r w:rsidRPr="00262998">
        <w:rPr>
          <w:rFonts w:ascii="Garamond" w:hAnsi="Garamond" w:cs="Times New Roman"/>
          <w:szCs w:val="20"/>
        </w:rPr>
        <w:t xml:space="preserve">, ILO, 2020, p.3. </w:t>
      </w:r>
    </w:p>
  </w:footnote>
  <w:footnote w:id="154">
    <w:p w14:paraId="01DE07CD" w14:textId="69956544" w:rsidR="00422502" w:rsidRPr="00262998" w:rsidRDefault="00422502" w:rsidP="00262998">
      <w:pPr>
        <w:pStyle w:val="FootnoteText"/>
        <w:spacing w:line="360" w:lineRule="auto"/>
        <w:jc w:val="both"/>
        <w:rPr>
          <w:rFonts w:ascii="Garamond" w:hAnsi="Garamond" w:cs="Times New Roman"/>
          <w:szCs w:val="20"/>
        </w:rPr>
      </w:pPr>
      <w:r w:rsidRPr="00262998">
        <w:rPr>
          <w:rStyle w:val="FootnoteReference"/>
          <w:rFonts w:ascii="Garamond" w:hAnsi="Garamond" w:cs="Times New Roman"/>
          <w:szCs w:val="20"/>
        </w:rPr>
        <w:footnoteRef/>
      </w:r>
      <w:r w:rsidRPr="00262998">
        <w:rPr>
          <w:rFonts w:ascii="Garamond" w:hAnsi="Garamond" w:cs="Times New Roman"/>
          <w:szCs w:val="20"/>
        </w:rPr>
        <w:t xml:space="preserve"> Nepal </w:t>
      </w:r>
      <w:proofErr w:type="spellStart"/>
      <w:r w:rsidRPr="00262998">
        <w:rPr>
          <w:rFonts w:ascii="Garamond" w:hAnsi="Garamond" w:cs="Times New Roman"/>
          <w:szCs w:val="20"/>
        </w:rPr>
        <w:t>Labour</w:t>
      </w:r>
      <w:proofErr w:type="spellEnd"/>
      <w:r w:rsidRPr="00262998">
        <w:rPr>
          <w:rFonts w:ascii="Garamond" w:hAnsi="Garamond" w:cs="Times New Roman"/>
          <w:szCs w:val="20"/>
        </w:rPr>
        <w:t xml:space="preserve"> Migration Report 2022, Ministry of </w:t>
      </w:r>
      <w:proofErr w:type="spellStart"/>
      <w:r w:rsidRPr="00262998">
        <w:rPr>
          <w:rFonts w:ascii="Garamond" w:hAnsi="Garamond" w:cs="Times New Roman"/>
          <w:szCs w:val="20"/>
        </w:rPr>
        <w:t>Labour</w:t>
      </w:r>
      <w:proofErr w:type="spellEnd"/>
      <w:r w:rsidRPr="00262998">
        <w:rPr>
          <w:rFonts w:ascii="Garamond" w:hAnsi="Garamond" w:cs="Times New Roman"/>
          <w:szCs w:val="20"/>
        </w:rPr>
        <w:t xml:space="preserve"> , Employment and Social Security, p.94 </w:t>
      </w:r>
      <w:hyperlink r:id="rId48" w:history="1">
        <w:r w:rsidRPr="00262998">
          <w:rPr>
            <w:rStyle w:val="Hyperlink"/>
            <w:rFonts w:ascii="Garamond" w:hAnsi="Garamond" w:cs="Times New Roman"/>
            <w:szCs w:val="20"/>
          </w:rPr>
          <w:t xml:space="preserve">Nepal </w:t>
        </w:r>
        <w:proofErr w:type="spellStart"/>
        <w:r w:rsidRPr="00262998">
          <w:rPr>
            <w:rStyle w:val="Hyperlink"/>
            <w:rFonts w:ascii="Garamond" w:hAnsi="Garamond" w:cs="Times New Roman"/>
            <w:szCs w:val="20"/>
          </w:rPr>
          <w:t>Labour</w:t>
        </w:r>
        <w:proofErr w:type="spellEnd"/>
        <w:r w:rsidRPr="00262998">
          <w:rPr>
            <w:rStyle w:val="Hyperlink"/>
            <w:rFonts w:ascii="Garamond" w:hAnsi="Garamond" w:cs="Times New Roman"/>
            <w:szCs w:val="20"/>
          </w:rPr>
          <w:t xml:space="preserve"> Migration Report_2022.pdf (moless.gov.np)</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72E60" w14:textId="77777777" w:rsidR="00422502" w:rsidRDefault="004225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53186" w14:textId="77777777" w:rsidR="00422502" w:rsidRDefault="004225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84FCE" w14:textId="77777777" w:rsidR="00422502" w:rsidRDefault="004225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3D63"/>
    <w:multiLevelType w:val="hybridMultilevel"/>
    <w:tmpl w:val="8062A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642E7"/>
    <w:multiLevelType w:val="hybridMultilevel"/>
    <w:tmpl w:val="83A0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E5A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CF3327B"/>
    <w:multiLevelType w:val="hybridMultilevel"/>
    <w:tmpl w:val="BDFAA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7134E"/>
    <w:multiLevelType w:val="hybridMultilevel"/>
    <w:tmpl w:val="9ED6D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AD646C"/>
    <w:multiLevelType w:val="multilevel"/>
    <w:tmpl w:val="AB6E0F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07230B9"/>
    <w:multiLevelType w:val="multilevel"/>
    <w:tmpl w:val="AB6E0F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7B73722"/>
    <w:multiLevelType w:val="multilevel"/>
    <w:tmpl w:val="AB6E0F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CD2018A"/>
    <w:multiLevelType w:val="multilevel"/>
    <w:tmpl w:val="3D7659EA"/>
    <w:lvl w:ilvl="0">
      <w:start w:val="5"/>
      <w:numFmt w:val="decimal"/>
      <w:lvlText w:val="%1"/>
      <w:lvlJc w:val="left"/>
      <w:pPr>
        <w:ind w:left="360" w:hanging="360"/>
      </w:pPr>
      <w:rPr>
        <w:rFonts w:hint="default"/>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6"/>
  </w:num>
  <w:num w:numId="4">
    <w:abstractNumId w:val="8"/>
  </w:num>
  <w:num w:numId="5">
    <w:abstractNumId w:val="5"/>
  </w:num>
  <w:num w:numId="6">
    <w:abstractNumId w:val="7"/>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6B"/>
    <w:rsid w:val="0000277D"/>
    <w:rsid w:val="00010A82"/>
    <w:rsid w:val="00013515"/>
    <w:rsid w:val="00014D5B"/>
    <w:rsid w:val="00015132"/>
    <w:rsid w:val="00015362"/>
    <w:rsid w:val="000160FC"/>
    <w:rsid w:val="000171DD"/>
    <w:rsid w:val="00024CC8"/>
    <w:rsid w:val="0002522E"/>
    <w:rsid w:val="00026FA8"/>
    <w:rsid w:val="00032185"/>
    <w:rsid w:val="00037D40"/>
    <w:rsid w:val="000425F6"/>
    <w:rsid w:val="000450E6"/>
    <w:rsid w:val="00057987"/>
    <w:rsid w:val="00057D3B"/>
    <w:rsid w:val="000636B9"/>
    <w:rsid w:val="00066D7E"/>
    <w:rsid w:val="00067090"/>
    <w:rsid w:val="00074AD6"/>
    <w:rsid w:val="00076D7B"/>
    <w:rsid w:val="00081BEB"/>
    <w:rsid w:val="000842AC"/>
    <w:rsid w:val="000901F8"/>
    <w:rsid w:val="00093E59"/>
    <w:rsid w:val="00095A20"/>
    <w:rsid w:val="00096D07"/>
    <w:rsid w:val="000A5D4B"/>
    <w:rsid w:val="000B0416"/>
    <w:rsid w:val="000B3047"/>
    <w:rsid w:val="000B7993"/>
    <w:rsid w:val="000B7C40"/>
    <w:rsid w:val="000C0582"/>
    <w:rsid w:val="000C1BBB"/>
    <w:rsid w:val="000C3D26"/>
    <w:rsid w:val="000C7AA3"/>
    <w:rsid w:val="000D4A6C"/>
    <w:rsid w:val="000E2207"/>
    <w:rsid w:val="000E2E34"/>
    <w:rsid w:val="000E53E8"/>
    <w:rsid w:val="00100C0B"/>
    <w:rsid w:val="00104949"/>
    <w:rsid w:val="001231B9"/>
    <w:rsid w:val="00127E76"/>
    <w:rsid w:val="00150ABB"/>
    <w:rsid w:val="001551C2"/>
    <w:rsid w:val="00155409"/>
    <w:rsid w:val="001555B6"/>
    <w:rsid w:val="00156F01"/>
    <w:rsid w:val="00160270"/>
    <w:rsid w:val="00161252"/>
    <w:rsid w:val="00164B9F"/>
    <w:rsid w:val="00167479"/>
    <w:rsid w:val="00171300"/>
    <w:rsid w:val="0017586F"/>
    <w:rsid w:val="001762BB"/>
    <w:rsid w:val="001820BD"/>
    <w:rsid w:val="00182AF7"/>
    <w:rsid w:val="0018559A"/>
    <w:rsid w:val="00187EE9"/>
    <w:rsid w:val="00193871"/>
    <w:rsid w:val="001951ED"/>
    <w:rsid w:val="00196C93"/>
    <w:rsid w:val="001A0F42"/>
    <w:rsid w:val="001A1547"/>
    <w:rsid w:val="001A51D0"/>
    <w:rsid w:val="001B623F"/>
    <w:rsid w:val="001B71BE"/>
    <w:rsid w:val="001B73D1"/>
    <w:rsid w:val="001C1CD9"/>
    <w:rsid w:val="001D225D"/>
    <w:rsid w:val="001D3B81"/>
    <w:rsid w:val="001D71D9"/>
    <w:rsid w:val="001E644F"/>
    <w:rsid w:val="00203F4D"/>
    <w:rsid w:val="002050B9"/>
    <w:rsid w:val="00210A11"/>
    <w:rsid w:val="00210EF8"/>
    <w:rsid w:val="00213F28"/>
    <w:rsid w:val="00215666"/>
    <w:rsid w:val="00217489"/>
    <w:rsid w:val="0022153B"/>
    <w:rsid w:val="00230B8E"/>
    <w:rsid w:val="00233801"/>
    <w:rsid w:val="002359DC"/>
    <w:rsid w:val="002365AC"/>
    <w:rsid w:val="002425AD"/>
    <w:rsid w:val="00262998"/>
    <w:rsid w:val="002659F0"/>
    <w:rsid w:val="002742A5"/>
    <w:rsid w:val="00276EBC"/>
    <w:rsid w:val="00281A1D"/>
    <w:rsid w:val="00284A36"/>
    <w:rsid w:val="00290815"/>
    <w:rsid w:val="002917EE"/>
    <w:rsid w:val="00293D26"/>
    <w:rsid w:val="002952CA"/>
    <w:rsid w:val="00295757"/>
    <w:rsid w:val="002A1AC4"/>
    <w:rsid w:val="002A4445"/>
    <w:rsid w:val="002A58DA"/>
    <w:rsid w:val="002B3491"/>
    <w:rsid w:val="002B654A"/>
    <w:rsid w:val="002C02AC"/>
    <w:rsid w:val="002C1716"/>
    <w:rsid w:val="002C5920"/>
    <w:rsid w:val="002D5B0F"/>
    <w:rsid w:val="002F57A8"/>
    <w:rsid w:val="002F5B09"/>
    <w:rsid w:val="002F68D5"/>
    <w:rsid w:val="002F7C2E"/>
    <w:rsid w:val="00303DDC"/>
    <w:rsid w:val="00304D50"/>
    <w:rsid w:val="00304DB6"/>
    <w:rsid w:val="00304E6A"/>
    <w:rsid w:val="00306334"/>
    <w:rsid w:val="003066C9"/>
    <w:rsid w:val="00315C22"/>
    <w:rsid w:val="00316779"/>
    <w:rsid w:val="00322D10"/>
    <w:rsid w:val="00331396"/>
    <w:rsid w:val="00336137"/>
    <w:rsid w:val="003366F8"/>
    <w:rsid w:val="003371D7"/>
    <w:rsid w:val="0034232E"/>
    <w:rsid w:val="003543C0"/>
    <w:rsid w:val="00355546"/>
    <w:rsid w:val="00357B1E"/>
    <w:rsid w:val="00360F96"/>
    <w:rsid w:val="00363C92"/>
    <w:rsid w:val="00366115"/>
    <w:rsid w:val="003670E2"/>
    <w:rsid w:val="00367884"/>
    <w:rsid w:val="00376446"/>
    <w:rsid w:val="00377F23"/>
    <w:rsid w:val="003879A3"/>
    <w:rsid w:val="00392B33"/>
    <w:rsid w:val="003A2D7A"/>
    <w:rsid w:val="003A7C12"/>
    <w:rsid w:val="003C1610"/>
    <w:rsid w:val="003C17F3"/>
    <w:rsid w:val="003C1CAD"/>
    <w:rsid w:val="003C2069"/>
    <w:rsid w:val="003C34B5"/>
    <w:rsid w:val="003C3A63"/>
    <w:rsid w:val="003C5B7A"/>
    <w:rsid w:val="003C617B"/>
    <w:rsid w:val="003C69D7"/>
    <w:rsid w:val="003D0912"/>
    <w:rsid w:val="003D1EC4"/>
    <w:rsid w:val="003D1F83"/>
    <w:rsid w:val="003D2778"/>
    <w:rsid w:val="003F1163"/>
    <w:rsid w:val="003F14CB"/>
    <w:rsid w:val="003F424C"/>
    <w:rsid w:val="003F58AE"/>
    <w:rsid w:val="003F7EE1"/>
    <w:rsid w:val="004102D4"/>
    <w:rsid w:val="00415A81"/>
    <w:rsid w:val="00421F7A"/>
    <w:rsid w:val="00422502"/>
    <w:rsid w:val="004235EE"/>
    <w:rsid w:val="00431807"/>
    <w:rsid w:val="004349D6"/>
    <w:rsid w:val="00441081"/>
    <w:rsid w:val="004430EE"/>
    <w:rsid w:val="0044558F"/>
    <w:rsid w:val="00445C32"/>
    <w:rsid w:val="004467A0"/>
    <w:rsid w:val="004672FB"/>
    <w:rsid w:val="00477641"/>
    <w:rsid w:val="00490A21"/>
    <w:rsid w:val="00494B43"/>
    <w:rsid w:val="0049598D"/>
    <w:rsid w:val="00497E8A"/>
    <w:rsid w:val="004A17DF"/>
    <w:rsid w:val="004B3553"/>
    <w:rsid w:val="004C3198"/>
    <w:rsid w:val="004C39C5"/>
    <w:rsid w:val="004E2C43"/>
    <w:rsid w:val="004E69C3"/>
    <w:rsid w:val="004E6D19"/>
    <w:rsid w:val="004F0F0E"/>
    <w:rsid w:val="004F5277"/>
    <w:rsid w:val="004F7377"/>
    <w:rsid w:val="004F7BCC"/>
    <w:rsid w:val="00504400"/>
    <w:rsid w:val="00504815"/>
    <w:rsid w:val="00515F36"/>
    <w:rsid w:val="00524DAB"/>
    <w:rsid w:val="00527E5F"/>
    <w:rsid w:val="005360B3"/>
    <w:rsid w:val="005404C4"/>
    <w:rsid w:val="00542401"/>
    <w:rsid w:val="00544110"/>
    <w:rsid w:val="00550A45"/>
    <w:rsid w:val="0055685C"/>
    <w:rsid w:val="00556E05"/>
    <w:rsid w:val="00560E16"/>
    <w:rsid w:val="00562BA9"/>
    <w:rsid w:val="00571E5D"/>
    <w:rsid w:val="00573EB3"/>
    <w:rsid w:val="00581AED"/>
    <w:rsid w:val="00590AEB"/>
    <w:rsid w:val="00591389"/>
    <w:rsid w:val="00591EB2"/>
    <w:rsid w:val="0059472A"/>
    <w:rsid w:val="00594C72"/>
    <w:rsid w:val="00595783"/>
    <w:rsid w:val="005A0283"/>
    <w:rsid w:val="005A3D00"/>
    <w:rsid w:val="005A51C9"/>
    <w:rsid w:val="005A78B4"/>
    <w:rsid w:val="005B1620"/>
    <w:rsid w:val="005B3214"/>
    <w:rsid w:val="005B69E9"/>
    <w:rsid w:val="005B773D"/>
    <w:rsid w:val="005B7DB9"/>
    <w:rsid w:val="005C1965"/>
    <w:rsid w:val="005C573B"/>
    <w:rsid w:val="005D52AF"/>
    <w:rsid w:val="005D71B5"/>
    <w:rsid w:val="005F44D2"/>
    <w:rsid w:val="00602906"/>
    <w:rsid w:val="0062260A"/>
    <w:rsid w:val="00633E9E"/>
    <w:rsid w:val="00644F8B"/>
    <w:rsid w:val="006451D6"/>
    <w:rsid w:val="00652207"/>
    <w:rsid w:val="00671764"/>
    <w:rsid w:val="006806A9"/>
    <w:rsid w:val="00683F3A"/>
    <w:rsid w:val="00691BC7"/>
    <w:rsid w:val="006A2660"/>
    <w:rsid w:val="006A306E"/>
    <w:rsid w:val="006B505C"/>
    <w:rsid w:val="006E5B37"/>
    <w:rsid w:val="006E671A"/>
    <w:rsid w:val="006E6C50"/>
    <w:rsid w:val="006F2FFB"/>
    <w:rsid w:val="006F508C"/>
    <w:rsid w:val="006F6B30"/>
    <w:rsid w:val="00702371"/>
    <w:rsid w:val="007159B1"/>
    <w:rsid w:val="007272F5"/>
    <w:rsid w:val="007273EB"/>
    <w:rsid w:val="007335CF"/>
    <w:rsid w:val="007343CC"/>
    <w:rsid w:val="0073615C"/>
    <w:rsid w:val="00745BBF"/>
    <w:rsid w:val="007546DC"/>
    <w:rsid w:val="00754A8C"/>
    <w:rsid w:val="00755AA7"/>
    <w:rsid w:val="00763BD4"/>
    <w:rsid w:val="00765439"/>
    <w:rsid w:val="00767155"/>
    <w:rsid w:val="007726F5"/>
    <w:rsid w:val="00776A8D"/>
    <w:rsid w:val="00780451"/>
    <w:rsid w:val="007848AA"/>
    <w:rsid w:val="00792E21"/>
    <w:rsid w:val="007941FF"/>
    <w:rsid w:val="007A114A"/>
    <w:rsid w:val="007A7F65"/>
    <w:rsid w:val="007B68C5"/>
    <w:rsid w:val="007B7897"/>
    <w:rsid w:val="007C2E09"/>
    <w:rsid w:val="007D4420"/>
    <w:rsid w:val="007D5CDC"/>
    <w:rsid w:val="007E043B"/>
    <w:rsid w:val="007E0D07"/>
    <w:rsid w:val="007E3316"/>
    <w:rsid w:val="007E3AF6"/>
    <w:rsid w:val="007E4B40"/>
    <w:rsid w:val="007E6EB2"/>
    <w:rsid w:val="007F48FE"/>
    <w:rsid w:val="007F56FA"/>
    <w:rsid w:val="00804B9D"/>
    <w:rsid w:val="00805514"/>
    <w:rsid w:val="00822F3E"/>
    <w:rsid w:val="0082344F"/>
    <w:rsid w:val="00824484"/>
    <w:rsid w:val="008267F9"/>
    <w:rsid w:val="00846162"/>
    <w:rsid w:val="0085532E"/>
    <w:rsid w:val="00855549"/>
    <w:rsid w:val="008579D5"/>
    <w:rsid w:val="008671B5"/>
    <w:rsid w:val="00871691"/>
    <w:rsid w:val="00875A4B"/>
    <w:rsid w:val="00880347"/>
    <w:rsid w:val="00882C72"/>
    <w:rsid w:val="00885887"/>
    <w:rsid w:val="00886AB3"/>
    <w:rsid w:val="00886F3A"/>
    <w:rsid w:val="0089056E"/>
    <w:rsid w:val="00892554"/>
    <w:rsid w:val="00894E25"/>
    <w:rsid w:val="008B4051"/>
    <w:rsid w:val="008B44DE"/>
    <w:rsid w:val="008C237A"/>
    <w:rsid w:val="008C7DB1"/>
    <w:rsid w:val="008D1DCB"/>
    <w:rsid w:val="008D2E4D"/>
    <w:rsid w:val="008D473A"/>
    <w:rsid w:val="008E3BEE"/>
    <w:rsid w:val="008E4502"/>
    <w:rsid w:val="008E5A59"/>
    <w:rsid w:val="008E6DEB"/>
    <w:rsid w:val="008E7DCF"/>
    <w:rsid w:val="008F00C1"/>
    <w:rsid w:val="008F16B4"/>
    <w:rsid w:val="008F4CDE"/>
    <w:rsid w:val="008F7731"/>
    <w:rsid w:val="008F7C70"/>
    <w:rsid w:val="0090592D"/>
    <w:rsid w:val="00907830"/>
    <w:rsid w:val="009132FE"/>
    <w:rsid w:val="009159D3"/>
    <w:rsid w:val="00915D2B"/>
    <w:rsid w:val="00917FA6"/>
    <w:rsid w:val="009219F4"/>
    <w:rsid w:val="00926F0A"/>
    <w:rsid w:val="0092773E"/>
    <w:rsid w:val="009504E2"/>
    <w:rsid w:val="0095504B"/>
    <w:rsid w:val="0095584F"/>
    <w:rsid w:val="0096367E"/>
    <w:rsid w:val="009673CA"/>
    <w:rsid w:val="009721DE"/>
    <w:rsid w:val="00981715"/>
    <w:rsid w:val="00982468"/>
    <w:rsid w:val="00983E89"/>
    <w:rsid w:val="00985294"/>
    <w:rsid w:val="009857AF"/>
    <w:rsid w:val="00992DA6"/>
    <w:rsid w:val="00992EC1"/>
    <w:rsid w:val="009958F9"/>
    <w:rsid w:val="00997955"/>
    <w:rsid w:val="009A02B1"/>
    <w:rsid w:val="009A7DAE"/>
    <w:rsid w:val="009B5BF4"/>
    <w:rsid w:val="009C0AD9"/>
    <w:rsid w:val="009D005F"/>
    <w:rsid w:val="009D2E77"/>
    <w:rsid w:val="009E18C5"/>
    <w:rsid w:val="009E7624"/>
    <w:rsid w:val="009F182C"/>
    <w:rsid w:val="009F1A05"/>
    <w:rsid w:val="009F3645"/>
    <w:rsid w:val="00A03189"/>
    <w:rsid w:val="00A049D8"/>
    <w:rsid w:val="00A059EE"/>
    <w:rsid w:val="00A11B87"/>
    <w:rsid w:val="00A15715"/>
    <w:rsid w:val="00A21A66"/>
    <w:rsid w:val="00A334C3"/>
    <w:rsid w:val="00A4590C"/>
    <w:rsid w:val="00A46F48"/>
    <w:rsid w:val="00A522EB"/>
    <w:rsid w:val="00A53871"/>
    <w:rsid w:val="00A54A00"/>
    <w:rsid w:val="00A569D7"/>
    <w:rsid w:val="00A61E42"/>
    <w:rsid w:val="00A626EE"/>
    <w:rsid w:val="00A66631"/>
    <w:rsid w:val="00A711ED"/>
    <w:rsid w:val="00A72F79"/>
    <w:rsid w:val="00A77220"/>
    <w:rsid w:val="00A816C4"/>
    <w:rsid w:val="00A82954"/>
    <w:rsid w:val="00A86294"/>
    <w:rsid w:val="00A921FA"/>
    <w:rsid w:val="00A936B3"/>
    <w:rsid w:val="00AA2784"/>
    <w:rsid w:val="00AA3F86"/>
    <w:rsid w:val="00AA77BC"/>
    <w:rsid w:val="00AB550D"/>
    <w:rsid w:val="00AC34CB"/>
    <w:rsid w:val="00AC528C"/>
    <w:rsid w:val="00AC5A37"/>
    <w:rsid w:val="00AD0239"/>
    <w:rsid w:val="00AD06D9"/>
    <w:rsid w:val="00AD10EC"/>
    <w:rsid w:val="00AD44F4"/>
    <w:rsid w:val="00AD61B7"/>
    <w:rsid w:val="00AE5C10"/>
    <w:rsid w:val="00AF268F"/>
    <w:rsid w:val="00AF593F"/>
    <w:rsid w:val="00B045AA"/>
    <w:rsid w:val="00B10DBC"/>
    <w:rsid w:val="00B1294F"/>
    <w:rsid w:val="00B23DBF"/>
    <w:rsid w:val="00B24661"/>
    <w:rsid w:val="00B25663"/>
    <w:rsid w:val="00B375F7"/>
    <w:rsid w:val="00B55982"/>
    <w:rsid w:val="00B61B9B"/>
    <w:rsid w:val="00B64640"/>
    <w:rsid w:val="00B74D52"/>
    <w:rsid w:val="00B76205"/>
    <w:rsid w:val="00B76BDA"/>
    <w:rsid w:val="00B77B71"/>
    <w:rsid w:val="00B81362"/>
    <w:rsid w:val="00B85F5E"/>
    <w:rsid w:val="00B96ABC"/>
    <w:rsid w:val="00BA5902"/>
    <w:rsid w:val="00BB0520"/>
    <w:rsid w:val="00BB392F"/>
    <w:rsid w:val="00BB5E22"/>
    <w:rsid w:val="00BB6B28"/>
    <w:rsid w:val="00BC1682"/>
    <w:rsid w:val="00BD1419"/>
    <w:rsid w:val="00BD5C9C"/>
    <w:rsid w:val="00BD68D3"/>
    <w:rsid w:val="00BD71F3"/>
    <w:rsid w:val="00BE0EE4"/>
    <w:rsid w:val="00BF4010"/>
    <w:rsid w:val="00BF4403"/>
    <w:rsid w:val="00C02E93"/>
    <w:rsid w:val="00C03A52"/>
    <w:rsid w:val="00C10E47"/>
    <w:rsid w:val="00C256BC"/>
    <w:rsid w:val="00C30AD0"/>
    <w:rsid w:val="00C30B4D"/>
    <w:rsid w:val="00C32994"/>
    <w:rsid w:val="00C44D25"/>
    <w:rsid w:val="00C52300"/>
    <w:rsid w:val="00C531E7"/>
    <w:rsid w:val="00C54FD8"/>
    <w:rsid w:val="00C572BB"/>
    <w:rsid w:val="00C57DD9"/>
    <w:rsid w:val="00C60438"/>
    <w:rsid w:val="00C61014"/>
    <w:rsid w:val="00C66107"/>
    <w:rsid w:val="00C67B64"/>
    <w:rsid w:val="00C71335"/>
    <w:rsid w:val="00C753F3"/>
    <w:rsid w:val="00C75938"/>
    <w:rsid w:val="00C76BB8"/>
    <w:rsid w:val="00C80C52"/>
    <w:rsid w:val="00C80CEC"/>
    <w:rsid w:val="00C81960"/>
    <w:rsid w:val="00C83353"/>
    <w:rsid w:val="00C90118"/>
    <w:rsid w:val="00C915DD"/>
    <w:rsid w:val="00C9440C"/>
    <w:rsid w:val="00C973EE"/>
    <w:rsid w:val="00C9788E"/>
    <w:rsid w:val="00CB0882"/>
    <w:rsid w:val="00CB3101"/>
    <w:rsid w:val="00CC12C4"/>
    <w:rsid w:val="00CC326C"/>
    <w:rsid w:val="00CC32C7"/>
    <w:rsid w:val="00CD1FDB"/>
    <w:rsid w:val="00CD3A16"/>
    <w:rsid w:val="00CD400A"/>
    <w:rsid w:val="00CE0404"/>
    <w:rsid w:val="00CE0ACF"/>
    <w:rsid w:val="00CE0E30"/>
    <w:rsid w:val="00CE25F1"/>
    <w:rsid w:val="00CF1FCE"/>
    <w:rsid w:val="00CF78AD"/>
    <w:rsid w:val="00D00859"/>
    <w:rsid w:val="00D0313D"/>
    <w:rsid w:val="00D06F4C"/>
    <w:rsid w:val="00D1127C"/>
    <w:rsid w:val="00D13A8E"/>
    <w:rsid w:val="00D15411"/>
    <w:rsid w:val="00D17438"/>
    <w:rsid w:val="00D319B7"/>
    <w:rsid w:val="00D33EE3"/>
    <w:rsid w:val="00D40C96"/>
    <w:rsid w:val="00D5591F"/>
    <w:rsid w:val="00D55A9E"/>
    <w:rsid w:val="00D561C2"/>
    <w:rsid w:val="00D60C62"/>
    <w:rsid w:val="00D62D47"/>
    <w:rsid w:val="00D73744"/>
    <w:rsid w:val="00D92D61"/>
    <w:rsid w:val="00DA27C5"/>
    <w:rsid w:val="00DA37CD"/>
    <w:rsid w:val="00DA5F73"/>
    <w:rsid w:val="00DB010B"/>
    <w:rsid w:val="00DB0C29"/>
    <w:rsid w:val="00DB4E2C"/>
    <w:rsid w:val="00DC29ED"/>
    <w:rsid w:val="00DC424B"/>
    <w:rsid w:val="00DC57A0"/>
    <w:rsid w:val="00DC5BAE"/>
    <w:rsid w:val="00DC6286"/>
    <w:rsid w:val="00DD7395"/>
    <w:rsid w:val="00DE2201"/>
    <w:rsid w:val="00DE5837"/>
    <w:rsid w:val="00E00EEB"/>
    <w:rsid w:val="00E10472"/>
    <w:rsid w:val="00E11A4F"/>
    <w:rsid w:val="00E12D46"/>
    <w:rsid w:val="00E20887"/>
    <w:rsid w:val="00E22506"/>
    <w:rsid w:val="00E22DB4"/>
    <w:rsid w:val="00E2777F"/>
    <w:rsid w:val="00E27EB1"/>
    <w:rsid w:val="00E308CC"/>
    <w:rsid w:val="00E353AD"/>
    <w:rsid w:val="00E35A39"/>
    <w:rsid w:val="00E379E8"/>
    <w:rsid w:val="00E437EF"/>
    <w:rsid w:val="00E45B24"/>
    <w:rsid w:val="00E508C3"/>
    <w:rsid w:val="00E53155"/>
    <w:rsid w:val="00E62944"/>
    <w:rsid w:val="00E63606"/>
    <w:rsid w:val="00E66609"/>
    <w:rsid w:val="00E70BE5"/>
    <w:rsid w:val="00E72788"/>
    <w:rsid w:val="00E75484"/>
    <w:rsid w:val="00E75B72"/>
    <w:rsid w:val="00E80748"/>
    <w:rsid w:val="00E80827"/>
    <w:rsid w:val="00E822C2"/>
    <w:rsid w:val="00E86986"/>
    <w:rsid w:val="00E95C43"/>
    <w:rsid w:val="00E96222"/>
    <w:rsid w:val="00E96E9D"/>
    <w:rsid w:val="00EA107F"/>
    <w:rsid w:val="00EA157A"/>
    <w:rsid w:val="00EA6987"/>
    <w:rsid w:val="00EB44B1"/>
    <w:rsid w:val="00EB5A93"/>
    <w:rsid w:val="00EB7375"/>
    <w:rsid w:val="00EC0098"/>
    <w:rsid w:val="00ED3B30"/>
    <w:rsid w:val="00ED3D53"/>
    <w:rsid w:val="00ED6D11"/>
    <w:rsid w:val="00EE216F"/>
    <w:rsid w:val="00EE39B5"/>
    <w:rsid w:val="00EF53CA"/>
    <w:rsid w:val="00F00648"/>
    <w:rsid w:val="00F03DEB"/>
    <w:rsid w:val="00F05CBC"/>
    <w:rsid w:val="00F079B1"/>
    <w:rsid w:val="00F31D43"/>
    <w:rsid w:val="00F334CC"/>
    <w:rsid w:val="00F35BAE"/>
    <w:rsid w:val="00F376C1"/>
    <w:rsid w:val="00F52060"/>
    <w:rsid w:val="00F55EF2"/>
    <w:rsid w:val="00F56A01"/>
    <w:rsid w:val="00F722C5"/>
    <w:rsid w:val="00F73411"/>
    <w:rsid w:val="00F766BA"/>
    <w:rsid w:val="00F77D31"/>
    <w:rsid w:val="00F84C30"/>
    <w:rsid w:val="00F9229B"/>
    <w:rsid w:val="00F96448"/>
    <w:rsid w:val="00FA045B"/>
    <w:rsid w:val="00FA1179"/>
    <w:rsid w:val="00FA5431"/>
    <w:rsid w:val="00FA619D"/>
    <w:rsid w:val="00FB5AB7"/>
    <w:rsid w:val="00FB64EA"/>
    <w:rsid w:val="00FC33C2"/>
    <w:rsid w:val="00FD22F3"/>
    <w:rsid w:val="00FD3996"/>
    <w:rsid w:val="00FD78A4"/>
    <w:rsid w:val="00FE58FC"/>
    <w:rsid w:val="00FF2F62"/>
    <w:rsid w:val="00FF466B"/>
    <w:rsid w:val="00FF4BC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6162"/>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paragraph" w:styleId="Heading2">
    <w:name w:val="heading 2"/>
    <w:basedOn w:val="Normal"/>
    <w:next w:val="Normal"/>
    <w:link w:val="Heading2Char"/>
    <w:uiPriority w:val="9"/>
    <w:unhideWhenUsed/>
    <w:qFormat/>
    <w:rsid w:val="0022153B"/>
    <w:pPr>
      <w:keepNext/>
      <w:keepLines/>
      <w:spacing w:before="40" w:after="0"/>
      <w:outlineLvl w:val="1"/>
    </w:pPr>
    <w:rPr>
      <w:rFonts w:asciiTheme="majorHAnsi" w:eastAsiaTheme="majorEastAsia" w:hAnsiTheme="majorHAnsi" w:cstheme="majorBidi"/>
      <w:color w:val="2F5496" w:themeColor="accent1" w:themeShade="BF"/>
      <w:sz w:val="26"/>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6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EB2"/>
  </w:style>
  <w:style w:type="paragraph" w:styleId="Footer">
    <w:name w:val="footer"/>
    <w:basedOn w:val="Normal"/>
    <w:link w:val="FooterChar"/>
    <w:uiPriority w:val="99"/>
    <w:unhideWhenUsed/>
    <w:rsid w:val="007E6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EB2"/>
  </w:style>
  <w:style w:type="paragraph" w:styleId="FootnoteText">
    <w:name w:val="footnote text"/>
    <w:aliases w:val="5_G,Char Char,Footnote Text Char1 Char,Footnote Text Char Char Char,Char4 Char Char Char,Char4 Char1 Char,Char4 Char,Char4, Char Char, Char4 Char Char Char, Char4 Char1 Char, Char4 Char, Char4"/>
    <w:basedOn w:val="Normal"/>
    <w:link w:val="FootnoteTextChar"/>
    <w:uiPriority w:val="99"/>
    <w:unhideWhenUsed/>
    <w:qFormat/>
    <w:rsid w:val="00230B8E"/>
    <w:pPr>
      <w:spacing w:after="0" w:line="240" w:lineRule="auto"/>
    </w:pPr>
    <w:rPr>
      <w:sz w:val="20"/>
      <w:szCs w:val="18"/>
    </w:rPr>
  </w:style>
  <w:style w:type="character" w:customStyle="1" w:styleId="FootnoteTextChar">
    <w:name w:val="Footnote Text Char"/>
    <w:aliases w:val="5_G Char,Char Char Char,Footnote Text Char1 Char Char,Footnote Text Char Char Char Char,Char4 Char Char Char Char,Char4 Char1 Char Char,Char4 Char Char,Char4 Char1, Char Char Char, Char4 Char Char Char Char, Char4 Char1 Char Char"/>
    <w:basedOn w:val="DefaultParagraphFont"/>
    <w:link w:val="FootnoteText"/>
    <w:uiPriority w:val="99"/>
    <w:rsid w:val="00230B8E"/>
    <w:rPr>
      <w:sz w:val="20"/>
      <w:szCs w:val="18"/>
    </w:rPr>
  </w:style>
  <w:style w:type="character" w:styleId="FootnoteReference">
    <w:name w:val="footnote reference"/>
    <w:aliases w:val="4_G"/>
    <w:basedOn w:val="DefaultParagraphFont"/>
    <w:uiPriority w:val="99"/>
    <w:unhideWhenUsed/>
    <w:qFormat/>
    <w:rsid w:val="00230B8E"/>
    <w:rPr>
      <w:vertAlign w:val="superscript"/>
    </w:rPr>
  </w:style>
  <w:style w:type="character" w:styleId="Hyperlink">
    <w:name w:val="Hyperlink"/>
    <w:basedOn w:val="DefaultParagraphFont"/>
    <w:uiPriority w:val="99"/>
    <w:unhideWhenUsed/>
    <w:rsid w:val="008F16B4"/>
    <w:rPr>
      <w:color w:val="0563C1" w:themeColor="hyperlink"/>
      <w:u w:val="single"/>
    </w:rPr>
  </w:style>
  <w:style w:type="character" w:customStyle="1" w:styleId="A15">
    <w:name w:val="A15"/>
    <w:uiPriority w:val="99"/>
    <w:rsid w:val="00096D07"/>
    <w:rPr>
      <w:color w:val="000000"/>
      <w:sz w:val="17"/>
      <w:u w:val="single"/>
    </w:rPr>
  </w:style>
  <w:style w:type="character" w:customStyle="1" w:styleId="Heading1Char">
    <w:name w:val="Heading 1 Char"/>
    <w:basedOn w:val="DefaultParagraphFont"/>
    <w:link w:val="Heading1"/>
    <w:uiPriority w:val="9"/>
    <w:rsid w:val="00846162"/>
    <w:rPr>
      <w:rFonts w:asciiTheme="majorHAnsi" w:eastAsiaTheme="majorEastAsia" w:hAnsiTheme="majorHAnsi" w:cstheme="majorBidi"/>
      <w:color w:val="2F5496" w:themeColor="accent1" w:themeShade="BF"/>
      <w:sz w:val="32"/>
      <w:szCs w:val="29"/>
    </w:rPr>
  </w:style>
  <w:style w:type="character" w:customStyle="1" w:styleId="contribdegrees">
    <w:name w:val="contribdegrees"/>
    <w:basedOn w:val="DefaultParagraphFont"/>
    <w:rsid w:val="0096367E"/>
  </w:style>
  <w:style w:type="paragraph" w:styleId="Title">
    <w:name w:val="Title"/>
    <w:basedOn w:val="Normal"/>
    <w:next w:val="Normal"/>
    <w:link w:val="TitleChar"/>
    <w:uiPriority w:val="10"/>
    <w:qFormat/>
    <w:rsid w:val="00D92D6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bidi="ar-SA"/>
    </w:rPr>
  </w:style>
  <w:style w:type="character" w:customStyle="1" w:styleId="TitleChar">
    <w:name w:val="Title Char"/>
    <w:basedOn w:val="DefaultParagraphFont"/>
    <w:link w:val="Title"/>
    <w:uiPriority w:val="10"/>
    <w:rsid w:val="00D92D61"/>
    <w:rPr>
      <w:rFonts w:asciiTheme="majorHAnsi" w:eastAsiaTheme="majorEastAsia" w:hAnsiTheme="majorHAnsi" w:cstheme="majorBidi"/>
      <w:color w:val="323E4F" w:themeColor="text2" w:themeShade="BF"/>
      <w:spacing w:val="5"/>
      <w:kern w:val="28"/>
      <w:sz w:val="52"/>
      <w:szCs w:val="52"/>
      <w:lang w:bidi="ar-SA"/>
    </w:rPr>
  </w:style>
  <w:style w:type="paragraph" w:styleId="ListParagraph">
    <w:name w:val="List Paragraph"/>
    <w:basedOn w:val="Normal"/>
    <w:uiPriority w:val="99"/>
    <w:qFormat/>
    <w:rsid w:val="00D92D61"/>
    <w:pPr>
      <w:spacing w:after="200" w:line="276" w:lineRule="auto"/>
      <w:ind w:left="720"/>
      <w:contextualSpacing/>
    </w:pPr>
    <w:rPr>
      <w:szCs w:val="22"/>
      <w:lang w:bidi="ar-SA"/>
    </w:rPr>
  </w:style>
  <w:style w:type="character" w:styleId="CommentReference">
    <w:name w:val="annotation reference"/>
    <w:basedOn w:val="DefaultParagraphFont"/>
    <w:uiPriority w:val="99"/>
    <w:semiHidden/>
    <w:unhideWhenUsed/>
    <w:rsid w:val="00D92D61"/>
    <w:rPr>
      <w:sz w:val="16"/>
      <w:szCs w:val="16"/>
    </w:rPr>
  </w:style>
  <w:style w:type="paragraph" w:styleId="CommentText">
    <w:name w:val="annotation text"/>
    <w:basedOn w:val="Normal"/>
    <w:link w:val="CommentTextChar"/>
    <w:uiPriority w:val="99"/>
    <w:unhideWhenUsed/>
    <w:rsid w:val="00D92D61"/>
    <w:pPr>
      <w:spacing w:after="200" w:line="240" w:lineRule="auto"/>
    </w:pPr>
    <w:rPr>
      <w:sz w:val="20"/>
      <w:lang w:bidi="ar-SA"/>
    </w:rPr>
  </w:style>
  <w:style w:type="character" w:customStyle="1" w:styleId="CommentTextChar">
    <w:name w:val="Comment Text Char"/>
    <w:basedOn w:val="DefaultParagraphFont"/>
    <w:link w:val="CommentText"/>
    <w:uiPriority w:val="99"/>
    <w:rsid w:val="00D92D61"/>
    <w:rPr>
      <w:sz w:val="20"/>
      <w:lang w:bidi="ar-SA"/>
    </w:rPr>
  </w:style>
  <w:style w:type="character" w:customStyle="1" w:styleId="Heading2Char">
    <w:name w:val="Heading 2 Char"/>
    <w:basedOn w:val="DefaultParagraphFont"/>
    <w:link w:val="Heading2"/>
    <w:uiPriority w:val="9"/>
    <w:rsid w:val="0022153B"/>
    <w:rPr>
      <w:rFonts w:asciiTheme="majorHAnsi" w:eastAsiaTheme="majorEastAsia" w:hAnsiTheme="majorHAnsi" w:cstheme="majorBidi"/>
      <w:color w:val="2F5496" w:themeColor="accent1" w:themeShade="BF"/>
      <w:sz w:val="26"/>
      <w:szCs w:val="23"/>
    </w:rPr>
  </w:style>
  <w:style w:type="paragraph" w:styleId="TOCHeading">
    <w:name w:val="TOC Heading"/>
    <w:basedOn w:val="Heading1"/>
    <w:next w:val="Normal"/>
    <w:uiPriority w:val="39"/>
    <w:unhideWhenUsed/>
    <w:qFormat/>
    <w:rsid w:val="00E11A4F"/>
    <w:pPr>
      <w:outlineLvl w:val="9"/>
    </w:pPr>
    <w:rPr>
      <w:szCs w:val="32"/>
      <w:lang w:bidi="ar-SA"/>
    </w:rPr>
  </w:style>
  <w:style w:type="paragraph" w:styleId="TOC1">
    <w:name w:val="toc 1"/>
    <w:basedOn w:val="Normal"/>
    <w:next w:val="Normal"/>
    <w:autoRedefine/>
    <w:uiPriority w:val="39"/>
    <w:unhideWhenUsed/>
    <w:rsid w:val="00E11A4F"/>
    <w:pPr>
      <w:spacing w:after="100"/>
    </w:pPr>
  </w:style>
  <w:style w:type="paragraph" w:styleId="TOC2">
    <w:name w:val="toc 2"/>
    <w:basedOn w:val="Normal"/>
    <w:next w:val="Normal"/>
    <w:autoRedefine/>
    <w:uiPriority w:val="39"/>
    <w:unhideWhenUsed/>
    <w:rsid w:val="00E11A4F"/>
    <w:pPr>
      <w:spacing w:after="100"/>
      <w:ind w:left="220"/>
    </w:pPr>
  </w:style>
  <w:style w:type="paragraph" w:styleId="BalloonText">
    <w:name w:val="Balloon Text"/>
    <w:basedOn w:val="Normal"/>
    <w:link w:val="BalloonTextChar"/>
    <w:uiPriority w:val="99"/>
    <w:semiHidden/>
    <w:unhideWhenUsed/>
    <w:rsid w:val="007C2E09"/>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7C2E09"/>
    <w:rPr>
      <w:rFonts w:ascii="Tahoma"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6162"/>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paragraph" w:styleId="Heading2">
    <w:name w:val="heading 2"/>
    <w:basedOn w:val="Normal"/>
    <w:next w:val="Normal"/>
    <w:link w:val="Heading2Char"/>
    <w:uiPriority w:val="9"/>
    <w:unhideWhenUsed/>
    <w:qFormat/>
    <w:rsid w:val="0022153B"/>
    <w:pPr>
      <w:keepNext/>
      <w:keepLines/>
      <w:spacing w:before="40" w:after="0"/>
      <w:outlineLvl w:val="1"/>
    </w:pPr>
    <w:rPr>
      <w:rFonts w:asciiTheme="majorHAnsi" w:eastAsiaTheme="majorEastAsia" w:hAnsiTheme="majorHAnsi" w:cstheme="majorBidi"/>
      <w:color w:val="2F5496" w:themeColor="accent1" w:themeShade="BF"/>
      <w:sz w:val="26"/>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6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EB2"/>
  </w:style>
  <w:style w:type="paragraph" w:styleId="Footer">
    <w:name w:val="footer"/>
    <w:basedOn w:val="Normal"/>
    <w:link w:val="FooterChar"/>
    <w:uiPriority w:val="99"/>
    <w:unhideWhenUsed/>
    <w:rsid w:val="007E6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EB2"/>
  </w:style>
  <w:style w:type="paragraph" w:styleId="FootnoteText">
    <w:name w:val="footnote text"/>
    <w:aliases w:val="5_G,Char Char,Footnote Text Char1 Char,Footnote Text Char Char Char,Char4 Char Char Char,Char4 Char1 Char,Char4 Char,Char4, Char Char, Char4 Char Char Char, Char4 Char1 Char, Char4 Char, Char4"/>
    <w:basedOn w:val="Normal"/>
    <w:link w:val="FootnoteTextChar"/>
    <w:uiPriority w:val="99"/>
    <w:unhideWhenUsed/>
    <w:qFormat/>
    <w:rsid w:val="00230B8E"/>
    <w:pPr>
      <w:spacing w:after="0" w:line="240" w:lineRule="auto"/>
    </w:pPr>
    <w:rPr>
      <w:sz w:val="20"/>
      <w:szCs w:val="18"/>
    </w:rPr>
  </w:style>
  <w:style w:type="character" w:customStyle="1" w:styleId="FootnoteTextChar">
    <w:name w:val="Footnote Text Char"/>
    <w:aliases w:val="5_G Char,Char Char Char,Footnote Text Char1 Char Char,Footnote Text Char Char Char Char,Char4 Char Char Char Char,Char4 Char1 Char Char,Char4 Char Char,Char4 Char1, Char Char Char, Char4 Char Char Char Char, Char4 Char1 Char Char"/>
    <w:basedOn w:val="DefaultParagraphFont"/>
    <w:link w:val="FootnoteText"/>
    <w:uiPriority w:val="99"/>
    <w:rsid w:val="00230B8E"/>
    <w:rPr>
      <w:sz w:val="20"/>
      <w:szCs w:val="18"/>
    </w:rPr>
  </w:style>
  <w:style w:type="character" w:styleId="FootnoteReference">
    <w:name w:val="footnote reference"/>
    <w:aliases w:val="4_G"/>
    <w:basedOn w:val="DefaultParagraphFont"/>
    <w:uiPriority w:val="99"/>
    <w:unhideWhenUsed/>
    <w:qFormat/>
    <w:rsid w:val="00230B8E"/>
    <w:rPr>
      <w:vertAlign w:val="superscript"/>
    </w:rPr>
  </w:style>
  <w:style w:type="character" w:styleId="Hyperlink">
    <w:name w:val="Hyperlink"/>
    <w:basedOn w:val="DefaultParagraphFont"/>
    <w:uiPriority w:val="99"/>
    <w:unhideWhenUsed/>
    <w:rsid w:val="008F16B4"/>
    <w:rPr>
      <w:color w:val="0563C1" w:themeColor="hyperlink"/>
      <w:u w:val="single"/>
    </w:rPr>
  </w:style>
  <w:style w:type="character" w:customStyle="1" w:styleId="A15">
    <w:name w:val="A15"/>
    <w:uiPriority w:val="99"/>
    <w:rsid w:val="00096D07"/>
    <w:rPr>
      <w:color w:val="000000"/>
      <w:sz w:val="17"/>
      <w:u w:val="single"/>
    </w:rPr>
  </w:style>
  <w:style w:type="character" w:customStyle="1" w:styleId="Heading1Char">
    <w:name w:val="Heading 1 Char"/>
    <w:basedOn w:val="DefaultParagraphFont"/>
    <w:link w:val="Heading1"/>
    <w:uiPriority w:val="9"/>
    <w:rsid w:val="00846162"/>
    <w:rPr>
      <w:rFonts w:asciiTheme="majorHAnsi" w:eastAsiaTheme="majorEastAsia" w:hAnsiTheme="majorHAnsi" w:cstheme="majorBidi"/>
      <w:color w:val="2F5496" w:themeColor="accent1" w:themeShade="BF"/>
      <w:sz w:val="32"/>
      <w:szCs w:val="29"/>
    </w:rPr>
  </w:style>
  <w:style w:type="character" w:customStyle="1" w:styleId="contribdegrees">
    <w:name w:val="contribdegrees"/>
    <w:basedOn w:val="DefaultParagraphFont"/>
    <w:rsid w:val="0096367E"/>
  </w:style>
  <w:style w:type="paragraph" w:styleId="Title">
    <w:name w:val="Title"/>
    <w:basedOn w:val="Normal"/>
    <w:next w:val="Normal"/>
    <w:link w:val="TitleChar"/>
    <w:uiPriority w:val="10"/>
    <w:qFormat/>
    <w:rsid w:val="00D92D6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bidi="ar-SA"/>
    </w:rPr>
  </w:style>
  <w:style w:type="character" w:customStyle="1" w:styleId="TitleChar">
    <w:name w:val="Title Char"/>
    <w:basedOn w:val="DefaultParagraphFont"/>
    <w:link w:val="Title"/>
    <w:uiPriority w:val="10"/>
    <w:rsid w:val="00D92D61"/>
    <w:rPr>
      <w:rFonts w:asciiTheme="majorHAnsi" w:eastAsiaTheme="majorEastAsia" w:hAnsiTheme="majorHAnsi" w:cstheme="majorBidi"/>
      <w:color w:val="323E4F" w:themeColor="text2" w:themeShade="BF"/>
      <w:spacing w:val="5"/>
      <w:kern w:val="28"/>
      <w:sz w:val="52"/>
      <w:szCs w:val="52"/>
      <w:lang w:bidi="ar-SA"/>
    </w:rPr>
  </w:style>
  <w:style w:type="paragraph" w:styleId="ListParagraph">
    <w:name w:val="List Paragraph"/>
    <w:basedOn w:val="Normal"/>
    <w:uiPriority w:val="99"/>
    <w:qFormat/>
    <w:rsid w:val="00D92D61"/>
    <w:pPr>
      <w:spacing w:after="200" w:line="276" w:lineRule="auto"/>
      <w:ind w:left="720"/>
      <w:contextualSpacing/>
    </w:pPr>
    <w:rPr>
      <w:szCs w:val="22"/>
      <w:lang w:bidi="ar-SA"/>
    </w:rPr>
  </w:style>
  <w:style w:type="character" w:styleId="CommentReference">
    <w:name w:val="annotation reference"/>
    <w:basedOn w:val="DefaultParagraphFont"/>
    <w:uiPriority w:val="99"/>
    <w:semiHidden/>
    <w:unhideWhenUsed/>
    <w:rsid w:val="00D92D61"/>
    <w:rPr>
      <w:sz w:val="16"/>
      <w:szCs w:val="16"/>
    </w:rPr>
  </w:style>
  <w:style w:type="paragraph" w:styleId="CommentText">
    <w:name w:val="annotation text"/>
    <w:basedOn w:val="Normal"/>
    <w:link w:val="CommentTextChar"/>
    <w:uiPriority w:val="99"/>
    <w:unhideWhenUsed/>
    <w:rsid w:val="00D92D61"/>
    <w:pPr>
      <w:spacing w:after="200" w:line="240" w:lineRule="auto"/>
    </w:pPr>
    <w:rPr>
      <w:sz w:val="20"/>
      <w:lang w:bidi="ar-SA"/>
    </w:rPr>
  </w:style>
  <w:style w:type="character" w:customStyle="1" w:styleId="CommentTextChar">
    <w:name w:val="Comment Text Char"/>
    <w:basedOn w:val="DefaultParagraphFont"/>
    <w:link w:val="CommentText"/>
    <w:uiPriority w:val="99"/>
    <w:rsid w:val="00D92D61"/>
    <w:rPr>
      <w:sz w:val="20"/>
      <w:lang w:bidi="ar-SA"/>
    </w:rPr>
  </w:style>
  <w:style w:type="character" w:customStyle="1" w:styleId="Heading2Char">
    <w:name w:val="Heading 2 Char"/>
    <w:basedOn w:val="DefaultParagraphFont"/>
    <w:link w:val="Heading2"/>
    <w:uiPriority w:val="9"/>
    <w:rsid w:val="0022153B"/>
    <w:rPr>
      <w:rFonts w:asciiTheme="majorHAnsi" w:eastAsiaTheme="majorEastAsia" w:hAnsiTheme="majorHAnsi" w:cstheme="majorBidi"/>
      <w:color w:val="2F5496" w:themeColor="accent1" w:themeShade="BF"/>
      <w:sz w:val="26"/>
      <w:szCs w:val="23"/>
    </w:rPr>
  </w:style>
  <w:style w:type="paragraph" w:styleId="TOCHeading">
    <w:name w:val="TOC Heading"/>
    <w:basedOn w:val="Heading1"/>
    <w:next w:val="Normal"/>
    <w:uiPriority w:val="39"/>
    <w:unhideWhenUsed/>
    <w:qFormat/>
    <w:rsid w:val="00E11A4F"/>
    <w:pPr>
      <w:outlineLvl w:val="9"/>
    </w:pPr>
    <w:rPr>
      <w:szCs w:val="32"/>
      <w:lang w:bidi="ar-SA"/>
    </w:rPr>
  </w:style>
  <w:style w:type="paragraph" w:styleId="TOC1">
    <w:name w:val="toc 1"/>
    <w:basedOn w:val="Normal"/>
    <w:next w:val="Normal"/>
    <w:autoRedefine/>
    <w:uiPriority w:val="39"/>
    <w:unhideWhenUsed/>
    <w:rsid w:val="00E11A4F"/>
    <w:pPr>
      <w:spacing w:after="100"/>
    </w:pPr>
  </w:style>
  <w:style w:type="paragraph" w:styleId="TOC2">
    <w:name w:val="toc 2"/>
    <w:basedOn w:val="Normal"/>
    <w:next w:val="Normal"/>
    <w:autoRedefine/>
    <w:uiPriority w:val="39"/>
    <w:unhideWhenUsed/>
    <w:rsid w:val="00E11A4F"/>
    <w:pPr>
      <w:spacing w:after="100"/>
      <w:ind w:left="220"/>
    </w:pPr>
  </w:style>
  <w:style w:type="paragraph" w:styleId="BalloonText">
    <w:name w:val="Balloon Text"/>
    <w:basedOn w:val="Normal"/>
    <w:link w:val="BalloonTextChar"/>
    <w:uiPriority w:val="99"/>
    <w:semiHidden/>
    <w:unhideWhenUsed/>
    <w:rsid w:val="007C2E09"/>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7C2E09"/>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8513">
      <w:bodyDiv w:val="1"/>
      <w:marLeft w:val="0"/>
      <w:marRight w:val="0"/>
      <w:marTop w:val="0"/>
      <w:marBottom w:val="0"/>
      <w:divBdr>
        <w:top w:val="none" w:sz="0" w:space="0" w:color="auto"/>
        <w:left w:val="none" w:sz="0" w:space="0" w:color="auto"/>
        <w:bottom w:val="none" w:sz="0" w:space="0" w:color="auto"/>
        <w:right w:val="none" w:sz="0" w:space="0" w:color="auto"/>
      </w:divBdr>
    </w:div>
    <w:div w:id="34081942">
      <w:bodyDiv w:val="1"/>
      <w:marLeft w:val="0"/>
      <w:marRight w:val="0"/>
      <w:marTop w:val="0"/>
      <w:marBottom w:val="0"/>
      <w:divBdr>
        <w:top w:val="none" w:sz="0" w:space="0" w:color="auto"/>
        <w:left w:val="none" w:sz="0" w:space="0" w:color="auto"/>
        <w:bottom w:val="none" w:sz="0" w:space="0" w:color="auto"/>
        <w:right w:val="none" w:sz="0" w:space="0" w:color="auto"/>
      </w:divBdr>
    </w:div>
    <w:div w:id="65686126">
      <w:bodyDiv w:val="1"/>
      <w:marLeft w:val="0"/>
      <w:marRight w:val="0"/>
      <w:marTop w:val="0"/>
      <w:marBottom w:val="0"/>
      <w:divBdr>
        <w:top w:val="none" w:sz="0" w:space="0" w:color="auto"/>
        <w:left w:val="none" w:sz="0" w:space="0" w:color="auto"/>
        <w:bottom w:val="none" w:sz="0" w:space="0" w:color="auto"/>
        <w:right w:val="none" w:sz="0" w:space="0" w:color="auto"/>
      </w:divBdr>
    </w:div>
    <w:div w:id="67074577">
      <w:bodyDiv w:val="1"/>
      <w:marLeft w:val="0"/>
      <w:marRight w:val="0"/>
      <w:marTop w:val="0"/>
      <w:marBottom w:val="0"/>
      <w:divBdr>
        <w:top w:val="none" w:sz="0" w:space="0" w:color="auto"/>
        <w:left w:val="none" w:sz="0" w:space="0" w:color="auto"/>
        <w:bottom w:val="none" w:sz="0" w:space="0" w:color="auto"/>
        <w:right w:val="none" w:sz="0" w:space="0" w:color="auto"/>
      </w:divBdr>
    </w:div>
    <w:div w:id="107967933">
      <w:bodyDiv w:val="1"/>
      <w:marLeft w:val="0"/>
      <w:marRight w:val="0"/>
      <w:marTop w:val="0"/>
      <w:marBottom w:val="0"/>
      <w:divBdr>
        <w:top w:val="none" w:sz="0" w:space="0" w:color="auto"/>
        <w:left w:val="none" w:sz="0" w:space="0" w:color="auto"/>
        <w:bottom w:val="none" w:sz="0" w:space="0" w:color="auto"/>
        <w:right w:val="none" w:sz="0" w:space="0" w:color="auto"/>
      </w:divBdr>
    </w:div>
    <w:div w:id="115831681">
      <w:bodyDiv w:val="1"/>
      <w:marLeft w:val="0"/>
      <w:marRight w:val="0"/>
      <w:marTop w:val="0"/>
      <w:marBottom w:val="0"/>
      <w:divBdr>
        <w:top w:val="none" w:sz="0" w:space="0" w:color="auto"/>
        <w:left w:val="none" w:sz="0" w:space="0" w:color="auto"/>
        <w:bottom w:val="none" w:sz="0" w:space="0" w:color="auto"/>
        <w:right w:val="none" w:sz="0" w:space="0" w:color="auto"/>
      </w:divBdr>
    </w:div>
    <w:div w:id="122889292">
      <w:bodyDiv w:val="1"/>
      <w:marLeft w:val="0"/>
      <w:marRight w:val="0"/>
      <w:marTop w:val="0"/>
      <w:marBottom w:val="0"/>
      <w:divBdr>
        <w:top w:val="none" w:sz="0" w:space="0" w:color="auto"/>
        <w:left w:val="none" w:sz="0" w:space="0" w:color="auto"/>
        <w:bottom w:val="none" w:sz="0" w:space="0" w:color="auto"/>
        <w:right w:val="none" w:sz="0" w:space="0" w:color="auto"/>
      </w:divBdr>
    </w:div>
    <w:div w:id="131025315">
      <w:bodyDiv w:val="1"/>
      <w:marLeft w:val="0"/>
      <w:marRight w:val="0"/>
      <w:marTop w:val="0"/>
      <w:marBottom w:val="0"/>
      <w:divBdr>
        <w:top w:val="none" w:sz="0" w:space="0" w:color="auto"/>
        <w:left w:val="none" w:sz="0" w:space="0" w:color="auto"/>
        <w:bottom w:val="none" w:sz="0" w:space="0" w:color="auto"/>
        <w:right w:val="none" w:sz="0" w:space="0" w:color="auto"/>
      </w:divBdr>
    </w:div>
    <w:div w:id="141971922">
      <w:bodyDiv w:val="1"/>
      <w:marLeft w:val="0"/>
      <w:marRight w:val="0"/>
      <w:marTop w:val="0"/>
      <w:marBottom w:val="0"/>
      <w:divBdr>
        <w:top w:val="none" w:sz="0" w:space="0" w:color="auto"/>
        <w:left w:val="none" w:sz="0" w:space="0" w:color="auto"/>
        <w:bottom w:val="none" w:sz="0" w:space="0" w:color="auto"/>
        <w:right w:val="none" w:sz="0" w:space="0" w:color="auto"/>
      </w:divBdr>
    </w:div>
    <w:div w:id="152068054">
      <w:bodyDiv w:val="1"/>
      <w:marLeft w:val="0"/>
      <w:marRight w:val="0"/>
      <w:marTop w:val="0"/>
      <w:marBottom w:val="0"/>
      <w:divBdr>
        <w:top w:val="none" w:sz="0" w:space="0" w:color="auto"/>
        <w:left w:val="none" w:sz="0" w:space="0" w:color="auto"/>
        <w:bottom w:val="none" w:sz="0" w:space="0" w:color="auto"/>
        <w:right w:val="none" w:sz="0" w:space="0" w:color="auto"/>
      </w:divBdr>
    </w:div>
    <w:div w:id="159271726">
      <w:bodyDiv w:val="1"/>
      <w:marLeft w:val="0"/>
      <w:marRight w:val="0"/>
      <w:marTop w:val="0"/>
      <w:marBottom w:val="0"/>
      <w:divBdr>
        <w:top w:val="none" w:sz="0" w:space="0" w:color="auto"/>
        <w:left w:val="none" w:sz="0" w:space="0" w:color="auto"/>
        <w:bottom w:val="none" w:sz="0" w:space="0" w:color="auto"/>
        <w:right w:val="none" w:sz="0" w:space="0" w:color="auto"/>
      </w:divBdr>
    </w:div>
    <w:div w:id="203179250">
      <w:bodyDiv w:val="1"/>
      <w:marLeft w:val="0"/>
      <w:marRight w:val="0"/>
      <w:marTop w:val="0"/>
      <w:marBottom w:val="0"/>
      <w:divBdr>
        <w:top w:val="none" w:sz="0" w:space="0" w:color="auto"/>
        <w:left w:val="none" w:sz="0" w:space="0" w:color="auto"/>
        <w:bottom w:val="none" w:sz="0" w:space="0" w:color="auto"/>
        <w:right w:val="none" w:sz="0" w:space="0" w:color="auto"/>
      </w:divBdr>
    </w:div>
    <w:div w:id="203757858">
      <w:bodyDiv w:val="1"/>
      <w:marLeft w:val="0"/>
      <w:marRight w:val="0"/>
      <w:marTop w:val="0"/>
      <w:marBottom w:val="0"/>
      <w:divBdr>
        <w:top w:val="none" w:sz="0" w:space="0" w:color="auto"/>
        <w:left w:val="none" w:sz="0" w:space="0" w:color="auto"/>
        <w:bottom w:val="none" w:sz="0" w:space="0" w:color="auto"/>
        <w:right w:val="none" w:sz="0" w:space="0" w:color="auto"/>
      </w:divBdr>
    </w:div>
    <w:div w:id="206333040">
      <w:bodyDiv w:val="1"/>
      <w:marLeft w:val="0"/>
      <w:marRight w:val="0"/>
      <w:marTop w:val="0"/>
      <w:marBottom w:val="0"/>
      <w:divBdr>
        <w:top w:val="none" w:sz="0" w:space="0" w:color="auto"/>
        <w:left w:val="none" w:sz="0" w:space="0" w:color="auto"/>
        <w:bottom w:val="none" w:sz="0" w:space="0" w:color="auto"/>
        <w:right w:val="none" w:sz="0" w:space="0" w:color="auto"/>
      </w:divBdr>
    </w:div>
    <w:div w:id="224076123">
      <w:bodyDiv w:val="1"/>
      <w:marLeft w:val="0"/>
      <w:marRight w:val="0"/>
      <w:marTop w:val="0"/>
      <w:marBottom w:val="0"/>
      <w:divBdr>
        <w:top w:val="none" w:sz="0" w:space="0" w:color="auto"/>
        <w:left w:val="none" w:sz="0" w:space="0" w:color="auto"/>
        <w:bottom w:val="none" w:sz="0" w:space="0" w:color="auto"/>
        <w:right w:val="none" w:sz="0" w:space="0" w:color="auto"/>
      </w:divBdr>
    </w:div>
    <w:div w:id="231307693">
      <w:bodyDiv w:val="1"/>
      <w:marLeft w:val="0"/>
      <w:marRight w:val="0"/>
      <w:marTop w:val="0"/>
      <w:marBottom w:val="0"/>
      <w:divBdr>
        <w:top w:val="none" w:sz="0" w:space="0" w:color="auto"/>
        <w:left w:val="none" w:sz="0" w:space="0" w:color="auto"/>
        <w:bottom w:val="none" w:sz="0" w:space="0" w:color="auto"/>
        <w:right w:val="none" w:sz="0" w:space="0" w:color="auto"/>
      </w:divBdr>
    </w:div>
    <w:div w:id="236287339">
      <w:bodyDiv w:val="1"/>
      <w:marLeft w:val="0"/>
      <w:marRight w:val="0"/>
      <w:marTop w:val="0"/>
      <w:marBottom w:val="0"/>
      <w:divBdr>
        <w:top w:val="none" w:sz="0" w:space="0" w:color="auto"/>
        <w:left w:val="none" w:sz="0" w:space="0" w:color="auto"/>
        <w:bottom w:val="none" w:sz="0" w:space="0" w:color="auto"/>
        <w:right w:val="none" w:sz="0" w:space="0" w:color="auto"/>
      </w:divBdr>
    </w:div>
    <w:div w:id="282462369">
      <w:bodyDiv w:val="1"/>
      <w:marLeft w:val="0"/>
      <w:marRight w:val="0"/>
      <w:marTop w:val="0"/>
      <w:marBottom w:val="0"/>
      <w:divBdr>
        <w:top w:val="none" w:sz="0" w:space="0" w:color="auto"/>
        <w:left w:val="none" w:sz="0" w:space="0" w:color="auto"/>
        <w:bottom w:val="none" w:sz="0" w:space="0" w:color="auto"/>
        <w:right w:val="none" w:sz="0" w:space="0" w:color="auto"/>
      </w:divBdr>
    </w:div>
    <w:div w:id="291324551">
      <w:bodyDiv w:val="1"/>
      <w:marLeft w:val="0"/>
      <w:marRight w:val="0"/>
      <w:marTop w:val="0"/>
      <w:marBottom w:val="0"/>
      <w:divBdr>
        <w:top w:val="none" w:sz="0" w:space="0" w:color="auto"/>
        <w:left w:val="none" w:sz="0" w:space="0" w:color="auto"/>
        <w:bottom w:val="none" w:sz="0" w:space="0" w:color="auto"/>
        <w:right w:val="none" w:sz="0" w:space="0" w:color="auto"/>
      </w:divBdr>
    </w:div>
    <w:div w:id="296570479">
      <w:bodyDiv w:val="1"/>
      <w:marLeft w:val="0"/>
      <w:marRight w:val="0"/>
      <w:marTop w:val="0"/>
      <w:marBottom w:val="0"/>
      <w:divBdr>
        <w:top w:val="none" w:sz="0" w:space="0" w:color="auto"/>
        <w:left w:val="none" w:sz="0" w:space="0" w:color="auto"/>
        <w:bottom w:val="none" w:sz="0" w:space="0" w:color="auto"/>
        <w:right w:val="none" w:sz="0" w:space="0" w:color="auto"/>
      </w:divBdr>
    </w:div>
    <w:div w:id="306320942">
      <w:bodyDiv w:val="1"/>
      <w:marLeft w:val="0"/>
      <w:marRight w:val="0"/>
      <w:marTop w:val="0"/>
      <w:marBottom w:val="0"/>
      <w:divBdr>
        <w:top w:val="none" w:sz="0" w:space="0" w:color="auto"/>
        <w:left w:val="none" w:sz="0" w:space="0" w:color="auto"/>
        <w:bottom w:val="none" w:sz="0" w:space="0" w:color="auto"/>
        <w:right w:val="none" w:sz="0" w:space="0" w:color="auto"/>
      </w:divBdr>
    </w:div>
    <w:div w:id="332345038">
      <w:bodyDiv w:val="1"/>
      <w:marLeft w:val="0"/>
      <w:marRight w:val="0"/>
      <w:marTop w:val="0"/>
      <w:marBottom w:val="0"/>
      <w:divBdr>
        <w:top w:val="none" w:sz="0" w:space="0" w:color="auto"/>
        <w:left w:val="none" w:sz="0" w:space="0" w:color="auto"/>
        <w:bottom w:val="none" w:sz="0" w:space="0" w:color="auto"/>
        <w:right w:val="none" w:sz="0" w:space="0" w:color="auto"/>
      </w:divBdr>
    </w:div>
    <w:div w:id="345788728">
      <w:bodyDiv w:val="1"/>
      <w:marLeft w:val="0"/>
      <w:marRight w:val="0"/>
      <w:marTop w:val="0"/>
      <w:marBottom w:val="0"/>
      <w:divBdr>
        <w:top w:val="none" w:sz="0" w:space="0" w:color="auto"/>
        <w:left w:val="none" w:sz="0" w:space="0" w:color="auto"/>
        <w:bottom w:val="none" w:sz="0" w:space="0" w:color="auto"/>
        <w:right w:val="none" w:sz="0" w:space="0" w:color="auto"/>
      </w:divBdr>
    </w:div>
    <w:div w:id="352346336">
      <w:bodyDiv w:val="1"/>
      <w:marLeft w:val="0"/>
      <w:marRight w:val="0"/>
      <w:marTop w:val="0"/>
      <w:marBottom w:val="0"/>
      <w:divBdr>
        <w:top w:val="none" w:sz="0" w:space="0" w:color="auto"/>
        <w:left w:val="none" w:sz="0" w:space="0" w:color="auto"/>
        <w:bottom w:val="none" w:sz="0" w:space="0" w:color="auto"/>
        <w:right w:val="none" w:sz="0" w:space="0" w:color="auto"/>
      </w:divBdr>
    </w:div>
    <w:div w:id="357119956">
      <w:bodyDiv w:val="1"/>
      <w:marLeft w:val="0"/>
      <w:marRight w:val="0"/>
      <w:marTop w:val="0"/>
      <w:marBottom w:val="0"/>
      <w:divBdr>
        <w:top w:val="none" w:sz="0" w:space="0" w:color="auto"/>
        <w:left w:val="none" w:sz="0" w:space="0" w:color="auto"/>
        <w:bottom w:val="none" w:sz="0" w:space="0" w:color="auto"/>
        <w:right w:val="none" w:sz="0" w:space="0" w:color="auto"/>
      </w:divBdr>
    </w:div>
    <w:div w:id="369649628">
      <w:bodyDiv w:val="1"/>
      <w:marLeft w:val="0"/>
      <w:marRight w:val="0"/>
      <w:marTop w:val="0"/>
      <w:marBottom w:val="0"/>
      <w:divBdr>
        <w:top w:val="none" w:sz="0" w:space="0" w:color="auto"/>
        <w:left w:val="none" w:sz="0" w:space="0" w:color="auto"/>
        <w:bottom w:val="none" w:sz="0" w:space="0" w:color="auto"/>
        <w:right w:val="none" w:sz="0" w:space="0" w:color="auto"/>
      </w:divBdr>
    </w:div>
    <w:div w:id="376589636">
      <w:bodyDiv w:val="1"/>
      <w:marLeft w:val="0"/>
      <w:marRight w:val="0"/>
      <w:marTop w:val="0"/>
      <w:marBottom w:val="0"/>
      <w:divBdr>
        <w:top w:val="none" w:sz="0" w:space="0" w:color="auto"/>
        <w:left w:val="none" w:sz="0" w:space="0" w:color="auto"/>
        <w:bottom w:val="none" w:sz="0" w:space="0" w:color="auto"/>
        <w:right w:val="none" w:sz="0" w:space="0" w:color="auto"/>
      </w:divBdr>
    </w:div>
    <w:div w:id="452990506">
      <w:bodyDiv w:val="1"/>
      <w:marLeft w:val="0"/>
      <w:marRight w:val="0"/>
      <w:marTop w:val="0"/>
      <w:marBottom w:val="0"/>
      <w:divBdr>
        <w:top w:val="none" w:sz="0" w:space="0" w:color="auto"/>
        <w:left w:val="none" w:sz="0" w:space="0" w:color="auto"/>
        <w:bottom w:val="none" w:sz="0" w:space="0" w:color="auto"/>
        <w:right w:val="none" w:sz="0" w:space="0" w:color="auto"/>
      </w:divBdr>
    </w:div>
    <w:div w:id="463043699">
      <w:bodyDiv w:val="1"/>
      <w:marLeft w:val="0"/>
      <w:marRight w:val="0"/>
      <w:marTop w:val="0"/>
      <w:marBottom w:val="0"/>
      <w:divBdr>
        <w:top w:val="none" w:sz="0" w:space="0" w:color="auto"/>
        <w:left w:val="none" w:sz="0" w:space="0" w:color="auto"/>
        <w:bottom w:val="none" w:sz="0" w:space="0" w:color="auto"/>
        <w:right w:val="none" w:sz="0" w:space="0" w:color="auto"/>
      </w:divBdr>
    </w:div>
    <w:div w:id="482352519">
      <w:bodyDiv w:val="1"/>
      <w:marLeft w:val="0"/>
      <w:marRight w:val="0"/>
      <w:marTop w:val="0"/>
      <w:marBottom w:val="0"/>
      <w:divBdr>
        <w:top w:val="none" w:sz="0" w:space="0" w:color="auto"/>
        <w:left w:val="none" w:sz="0" w:space="0" w:color="auto"/>
        <w:bottom w:val="none" w:sz="0" w:space="0" w:color="auto"/>
        <w:right w:val="none" w:sz="0" w:space="0" w:color="auto"/>
      </w:divBdr>
    </w:div>
    <w:div w:id="516433977">
      <w:bodyDiv w:val="1"/>
      <w:marLeft w:val="0"/>
      <w:marRight w:val="0"/>
      <w:marTop w:val="0"/>
      <w:marBottom w:val="0"/>
      <w:divBdr>
        <w:top w:val="none" w:sz="0" w:space="0" w:color="auto"/>
        <w:left w:val="none" w:sz="0" w:space="0" w:color="auto"/>
        <w:bottom w:val="none" w:sz="0" w:space="0" w:color="auto"/>
        <w:right w:val="none" w:sz="0" w:space="0" w:color="auto"/>
      </w:divBdr>
    </w:div>
    <w:div w:id="519782591">
      <w:bodyDiv w:val="1"/>
      <w:marLeft w:val="0"/>
      <w:marRight w:val="0"/>
      <w:marTop w:val="0"/>
      <w:marBottom w:val="0"/>
      <w:divBdr>
        <w:top w:val="none" w:sz="0" w:space="0" w:color="auto"/>
        <w:left w:val="none" w:sz="0" w:space="0" w:color="auto"/>
        <w:bottom w:val="none" w:sz="0" w:space="0" w:color="auto"/>
        <w:right w:val="none" w:sz="0" w:space="0" w:color="auto"/>
      </w:divBdr>
    </w:div>
    <w:div w:id="522673579">
      <w:bodyDiv w:val="1"/>
      <w:marLeft w:val="0"/>
      <w:marRight w:val="0"/>
      <w:marTop w:val="0"/>
      <w:marBottom w:val="0"/>
      <w:divBdr>
        <w:top w:val="none" w:sz="0" w:space="0" w:color="auto"/>
        <w:left w:val="none" w:sz="0" w:space="0" w:color="auto"/>
        <w:bottom w:val="none" w:sz="0" w:space="0" w:color="auto"/>
        <w:right w:val="none" w:sz="0" w:space="0" w:color="auto"/>
      </w:divBdr>
    </w:div>
    <w:div w:id="525368011">
      <w:bodyDiv w:val="1"/>
      <w:marLeft w:val="0"/>
      <w:marRight w:val="0"/>
      <w:marTop w:val="0"/>
      <w:marBottom w:val="0"/>
      <w:divBdr>
        <w:top w:val="none" w:sz="0" w:space="0" w:color="auto"/>
        <w:left w:val="none" w:sz="0" w:space="0" w:color="auto"/>
        <w:bottom w:val="none" w:sz="0" w:space="0" w:color="auto"/>
        <w:right w:val="none" w:sz="0" w:space="0" w:color="auto"/>
      </w:divBdr>
    </w:div>
    <w:div w:id="536283923">
      <w:bodyDiv w:val="1"/>
      <w:marLeft w:val="0"/>
      <w:marRight w:val="0"/>
      <w:marTop w:val="0"/>
      <w:marBottom w:val="0"/>
      <w:divBdr>
        <w:top w:val="none" w:sz="0" w:space="0" w:color="auto"/>
        <w:left w:val="none" w:sz="0" w:space="0" w:color="auto"/>
        <w:bottom w:val="none" w:sz="0" w:space="0" w:color="auto"/>
        <w:right w:val="none" w:sz="0" w:space="0" w:color="auto"/>
      </w:divBdr>
    </w:div>
    <w:div w:id="542867062">
      <w:bodyDiv w:val="1"/>
      <w:marLeft w:val="0"/>
      <w:marRight w:val="0"/>
      <w:marTop w:val="0"/>
      <w:marBottom w:val="0"/>
      <w:divBdr>
        <w:top w:val="none" w:sz="0" w:space="0" w:color="auto"/>
        <w:left w:val="none" w:sz="0" w:space="0" w:color="auto"/>
        <w:bottom w:val="none" w:sz="0" w:space="0" w:color="auto"/>
        <w:right w:val="none" w:sz="0" w:space="0" w:color="auto"/>
      </w:divBdr>
    </w:div>
    <w:div w:id="572393292">
      <w:bodyDiv w:val="1"/>
      <w:marLeft w:val="0"/>
      <w:marRight w:val="0"/>
      <w:marTop w:val="0"/>
      <w:marBottom w:val="0"/>
      <w:divBdr>
        <w:top w:val="none" w:sz="0" w:space="0" w:color="auto"/>
        <w:left w:val="none" w:sz="0" w:space="0" w:color="auto"/>
        <w:bottom w:val="none" w:sz="0" w:space="0" w:color="auto"/>
        <w:right w:val="none" w:sz="0" w:space="0" w:color="auto"/>
      </w:divBdr>
    </w:div>
    <w:div w:id="592014787">
      <w:bodyDiv w:val="1"/>
      <w:marLeft w:val="0"/>
      <w:marRight w:val="0"/>
      <w:marTop w:val="0"/>
      <w:marBottom w:val="0"/>
      <w:divBdr>
        <w:top w:val="none" w:sz="0" w:space="0" w:color="auto"/>
        <w:left w:val="none" w:sz="0" w:space="0" w:color="auto"/>
        <w:bottom w:val="none" w:sz="0" w:space="0" w:color="auto"/>
        <w:right w:val="none" w:sz="0" w:space="0" w:color="auto"/>
      </w:divBdr>
    </w:div>
    <w:div w:id="606890607">
      <w:bodyDiv w:val="1"/>
      <w:marLeft w:val="0"/>
      <w:marRight w:val="0"/>
      <w:marTop w:val="0"/>
      <w:marBottom w:val="0"/>
      <w:divBdr>
        <w:top w:val="none" w:sz="0" w:space="0" w:color="auto"/>
        <w:left w:val="none" w:sz="0" w:space="0" w:color="auto"/>
        <w:bottom w:val="none" w:sz="0" w:space="0" w:color="auto"/>
        <w:right w:val="none" w:sz="0" w:space="0" w:color="auto"/>
      </w:divBdr>
    </w:div>
    <w:div w:id="610472155">
      <w:bodyDiv w:val="1"/>
      <w:marLeft w:val="0"/>
      <w:marRight w:val="0"/>
      <w:marTop w:val="0"/>
      <w:marBottom w:val="0"/>
      <w:divBdr>
        <w:top w:val="none" w:sz="0" w:space="0" w:color="auto"/>
        <w:left w:val="none" w:sz="0" w:space="0" w:color="auto"/>
        <w:bottom w:val="none" w:sz="0" w:space="0" w:color="auto"/>
        <w:right w:val="none" w:sz="0" w:space="0" w:color="auto"/>
      </w:divBdr>
    </w:div>
    <w:div w:id="622731939">
      <w:bodyDiv w:val="1"/>
      <w:marLeft w:val="0"/>
      <w:marRight w:val="0"/>
      <w:marTop w:val="0"/>
      <w:marBottom w:val="0"/>
      <w:divBdr>
        <w:top w:val="none" w:sz="0" w:space="0" w:color="auto"/>
        <w:left w:val="none" w:sz="0" w:space="0" w:color="auto"/>
        <w:bottom w:val="none" w:sz="0" w:space="0" w:color="auto"/>
        <w:right w:val="none" w:sz="0" w:space="0" w:color="auto"/>
      </w:divBdr>
    </w:div>
    <w:div w:id="622812934">
      <w:bodyDiv w:val="1"/>
      <w:marLeft w:val="0"/>
      <w:marRight w:val="0"/>
      <w:marTop w:val="0"/>
      <w:marBottom w:val="0"/>
      <w:divBdr>
        <w:top w:val="none" w:sz="0" w:space="0" w:color="auto"/>
        <w:left w:val="none" w:sz="0" w:space="0" w:color="auto"/>
        <w:bottom w:val="none" w:sz="0" w:space="0" w:color="auto"/>
        <w:right w:val="none" w:sz="0" w:space="0" w:color="auto"/>
      </w:divBdr>
    </w:div>
    <w:div w:id="703599363">
      <w:bodyDiv w:val="1"/>
      <w:marLeft w:val="0"/>
      <w:marRight w:val="0"/>
      <w:marTop w:val="0"/>
      <w:marBottom w:val="0"/>
      <w:divBdr>
        <w:top w:val="none" w:sz="0" w:space="0" w:color="auto"/>
        <w:left w:val="none" w:sz="0" w:space="0" w:color="auto"/>
        <w:bottom w:val="none" w:sz="0" w:space="0" w:color="auto"/>
        <w:right w:val="none" w:sz="0" w:space="0" w:color="auto"/>
      </w:divBdr>
    </w:div>
    <w:div w:id="729110571">
      <w:bodyDiv w:val="1"/>
      <w:marLeft w:val="0"/>
      <w:marRight w:val="0"/>
      <w:marTop w:val="0"/>
      <w:marBottom w:val="0"/>
      <w:divBdr>
        <w:top w:val="none" w:sz="0" w:space="0" w:color="auto"/>
        <w:left w:val="none" w:sz="0" w:space="0" w:color="auto"/>
        <w:bottom w:val="none" w:sz="0" w:space="0" w:color="auto"/>
        <w:right w:val="none" w:sz="0" w:space="0" w:color="auto"/>
      </w:divBdr>
    </w:div>
    <w:div w:id="772898531">
      <w:bodyDiv w:val="1"/>
      <w:marLeft w:val="0"/>
      <w:marRight w:val="0"/>
      <w:marTop w:val="0"/>
      <w:marBottom w:val="0"/>
      <w:divBdr>
        <w:top w:val="none" w:sz="0" w:space="0" w:color="auto"/>
        <w:left w:val="none" w:sz="0" w:space="0" w:color="auto"/>
        <w:bottom w:val="none" w:sz="0" w:space="0" w:color="auto"/>
        <w:right w:val="none" w:sz="0" w:space="0" w:color="auto"/>
      </w:divBdr>
    </w:div>
    <w:div w:id="814879954">
      <w:bodyDiv w:val="1"/>
      <w:marLeft w:val="0"/>
      <w:marRight w:val="0"/>
      <w:marTop w:val="0"/>
      <w:marBottom w:val="0"/>
      <w:divBdr>
        <w:top w:val="none" w:sz="0" w:space="0" w:color="auto"/>
        <w:left w:val="none" w:sz="0" w:space="0" w:color="auto"/>
        <w:bottom w:val="none" w:sz="0" w:space="0" w:color="auto"/>
        <w:right w:val="none" w:sz="0" w:space="0" w:color="auto"/>
      </w:divBdr>
    </w:div>
    <w:div w:id="878318088">
      <w:bodyDiv w:val="1"/>
      <w:marLeft w:val="0"/>
      <w:marRight w:val="0"/>
      <w:marTop w:val="0"/>
      <w:marBottom w:val="0"/>
      <w:divBdr>
        <w:top w:val="none" w:sz="0" w:space="0" w:color="auto"/>
        <w:left w:val="none" w:sz="0" w:space="0" w:color="auto"/>
        <w:bottom w:val="none" w:sz="0" w:space="0" w:color="auto"/>
        <w:right w:val="none" w:sz="0" w:space="0" w:color="auto"/>
      </w:divBdr>
    </w:div>
    <w:div w:id="883521500">
      <w:bodyDiv w:val="1"/>
      <w:marLeft w:val="0"/>
      <w:marRight w:val="0"/>
      <w:marTop w:val="0"/>
      <w:marBottom w:val="0"/>
      <w:divBdr>
        <w:top w:val="none" w:sz="0" w:space="0" w:color="auto"/>
        <w:left w:val="none" w:sz="0" w:space="0" w:color="auto"/>
        <w:bottom w:val="none" w:sz="0" w:space="0" w:color="auto"/>
        <w:right w:val="none" w:sz="0" w:space="0" w:color="auto"/>
      </w:divBdr>
    </w:div>
    <w:div w:id="894702903">
      <w:bodyDiv w:val="1"/>
      <w:marLeft w:val="0"/>
      <w:marRight w:val="0"/>
      <w:marTop w:val="0"/>
      <w:marBottom w:val="0"/>
      <w:divBdr>
        <w:top w:val="none" w:sz="0" w:space="0" w:color="auto"/>
        <w:left w:val="none" w:sz="0" w:space="0" w:color="auto"/>
        <w:bottom w:val="none" w:sz="0" w:space="0" w:color="auto"/>
        <w:right w:val="none" w:sz="0" w:space="0" w:color="auto"/>
      </w:divBdr>
    </w:div>
    <w:div w:id="900557271">
      <w:bodyDiv w:val="1"/>
      <w:marLeft w:val="0"/>
      <w:marRight w:val="0"/>
      <w:marTop w:val="0"/>
      <w:marBottom w:val="0"/>
      <w:divBdr>
        <w:top w:val="none" w:sz="0" w:space="0" w:color="auto"/>
        <w:left w:val="none" w:sz="0" w:space="0" w:color="auto"/>
        <w:bottom w:val="none" w:sz="0" w:space="0" w:color="auto"/>
        <w:right w:val="none" w:sz="0" w:space="0" w:color="auto"/>
      </w:divBdr>
    </w:div>
    <w:div w:id="903489684">
      <w:bodyDiv w:val="1"/>
      <w:marLeft w:val="0"/>
      <w:marRight w:val="0"/>
      <w:marTop w:val="0"/>
      <w:marBottom w:val="0"/>
      <w:divBdr>
        <w:top w:val="none" w:sz="0" w:space="0" w:color="auto"/>
        <w:left w:val="none" w:sz="0" w:space="0" w:color="auto"/>
        <w:bottom w:val="none" w:sz="0" w:space="0" w:color="auto"/>
        <w:right w:val="none" w:sz="0" w:space="0" w:color="auto"/>
      </w:divBdr>
    </w:div>
    <w:div w:id="933822545">
      <w:bodyDiv w:val="1"/>
      <w:marLeft w:val="0"/>
      <w:marRight w:val="0"/>
      <w:marTop w:val="0"/>
      <w:marBottom w:val="0"/>
      <w:divBdr>
        <w:top w:val="none" w:sz="0" w:space="0" w:color="auto"/>
        <w:left w:val="none" w:sz="0" w:space="0" w:color="auto"/>
        <w:bottom w:val="none" w:sz="0" w:space="0" w:color="auto"/>
        <w:right w:val="none" w:sz="0" w:space="0" w:color="auto"/>
      </w:divBdr>
    </w:div>
    <w:div w:id="975643542">
      <w:bodyDiv w:val="1"/>
      <w:marLeft w:val="0"/>
      <w:marRight w:val="0"/>
      <w:marTop w:val="0"/>
      <w:marBottom w:val="0"/>
      <w:divBdr>
        <w:top w:val="none" w:sz="0" w:space="0" w:color="auto"/>
        <w:left w:val="none" w:sz="0" w:space="0" w:color="auto"/>
        <w:bottom w:val="none" w:sz="0" w:space="0" w:color="auto"/>
        <w:right w:val="none" w:sz="0" w:space="0" w:color="auto"/>
      </w:divBdr>
    </w:div>
    <w:div w:id="976954449">
      <w:bodyDiv w:val="1"/>
      <w:marLeft w:val="0"/>
      <w:marRight w:val="0"/>
      <w:marTop w:val="0"/>
      <w:marBottom w:val="0"/>
      <w:divBdr>
        <w:top w:val="none" w:sz="0" w:space="0" w:color="auto"/>
        <w:left w:val="none" w:sz="0" w:space="0" w:color="auto"/>
        <w:bottom w:val="none" w:sz="0" w:space="0" w:color="auto"/>
        <w:right w:val="none" w:sz="0" w:space="0" w:color="auto"/>
      </w:divBdr>
    </w:div>
    <w:div w:id="995374413">
      <w:bodyDiv w:val="1"/>
      <w:marLeft w:val="0"/>
      <w:marRight w:val="0"/>
      <w:marTop w:val="0"/>
      <w:marBottom w:val="0"/>
      <w:divBdr>
        <w:top w:val="none" w:sz="0" w:space="0" w:color="auto"/>
        <w:left w:val="none" w:sz="0" w:space="0" w:color="auto"/>
        <w:bottom w:val="none" w:sz="0" w:space="0" w:color="auto"/>
        <w:right w:val="none" w:sz="0" w:space="0" w:color="auto"/>
      </w:divBdr>
    </w:div>
    <w:div w:id="996571249">
      <w:bodyDiv w:val="1"/>
      <w:marLeft w:val="0"/>
      <w:marRight w:val="0"/>
      <w:marTop w:val="0"/>
      <w:marBottom w:val="0"/>
      <w:divBdr>
        <w:top w:val="none" w:sz="0" w:space="0" w:color="auto"/>
        <w:left w:val="none" w:sz="0" w:space="0" w:color="auto"/>
        <w:bottom w:val="none" w:sz="0" w:space="0" w:color="auto"/>
        <w:right w:val="none" w:sz="0" w:space="0" w:color="auto"/>
      </w:divBdr>
    </w:div>
    <w:div w:id="1030490494">
      <w:bodyDiv w:val="1"/>
      <w:marLeft w:val="0"/>
      <w:marRight w:val="0"/>
      <w:marTop w:val="0"/>
      <w:marBottom w:val="0"/>
      <w:divBdr>
        <w:top w:val="none" w:sz="0" w:space="0" w:color="auto"/>
        <w:left w:val="none" w:sz="0" w:space="0" w:color="auto"/>
        <w:bottom w:val="none" w:sz="0" w:space="0" w:color="auto"/>
        <w:right w:val="none" w:sz="0" w:space="0" w:color="auto"/>
      </w:divBdr>
    </w:div>
    <w:div w:id="1040938441">
      <w:bodyDiv w:val="1"/>
      <w:marLeft w:val="0"/>
      <w:marRight w:val="0"/>
      <w:marTop w:val="0"/>
      <w:marBottom w:val="0"/>
      <w:divBdr>
        <w:top w:val="none" w:sz="0" w:space="0" w:color="auto"/>
        <w:left w:val="none" w:sz="0" w:space="0" w:color="auto"/>
        <w:bottom w:val="none" w:sz="0" w:space="0" w:color="auto"/>
        <w:right w:val="none" w:sz="0" w:space="0" w:color="auto"/>
      </w:divBdr>
    </w:div>
    <w:div w:id="1098453663">
      <w:bodyDiv w:val="1"/>
      <w:marLeft w:val="0"/>
      <w:marRight w:val="0"/>
      <w:marTop w:val="0"/>
      <w:marBottom w:val="0"/>
      <w:divBdr>
        <w:top w:val="none" w:sz="0" w:space="0" w:color="auto"/>
        <w:left w:val="none" w:sz="0" w:space="0" w:color="auto"/>
        <w:bottom w:val="none" w:sz="0" w:space="0" w:color="auto"/>
        <w:right w:val="none" w:sz="0" w:space="0" w:color="auto"/>
      </w:divBdr>
    </w:div>
    <w:div w:id="1105030105">
      <w:bodyDiv w:val="1"/>
      <w:marLeft w:val="0"/>
      <w:marRight w:val="0"/>
      <w:marTop w:val="0"/>
      <w:marBottom w:val="0"/>
      <w:divBdr>
        <w:top w:val="none" w:sz="0" w:space="0" w:color="auto"/>
        <w:left w:val="none" w:sz="0" w:space="0" w:color="auto"/>
        <w:bottom w:val="none" w:sz="0" w:space="0" w:color="auto"/>
        <w:right w:val="none" w:sz="0" w:space="0" w:color="auto"/>
      </w:divBdr>
    </w:div>
    <w:div w:id="1118336020">
      <w:bodyDiv w:val="1"/>
      <w:marLeft w:val="0"/>
      <w:marRight w:val="0"/>
      <w:marTop w:val="0"/>
      <w:marBottom w:val="0"/>
      <w:divBdr>
        <w:top w:val="none" w:sz="0" w:space="0" w:color="auto"/>
        <w:left w:val="none" w:sz="0" w:space="0" w:color="auto"/>
        <w:bottom w:val="none" w:sz="0" w:space="0" w:color="auto"/>
        <w:right w:val="none" w:sz="0" w:space="0" w:color="auto"/>
      </w:divBdr>
    </w:div>
    <w:div w:id="1141268325">
      <w:bodyDiv w:val="1"/>
      <w:marLeft w:val="0"/>
      <w:marRight w:val="0"/>
      <w:marTop w:val="0"/>
      <w:marBottom w:val="0"/>
      <w:divBdr>
        <w:top w:val="none" w:sz="0" w:space="0" w:color="auto"/>
        <w:left w:val="none" w:sz="0" w:space="0" w:color="auto"/>
        <w:bottom w:val="none" w:sz="0" w:space="0" w:color="auto"/>
        <w:right w:val="none" w:sz="0" w:space="0" w:color="auto"/>
      </w:divBdr>
    </w:div>
    <w:div w:id="1151218295">
      <w:bodyDiv w:val="1"/>
      <w:marLeft w:val="0"/>
      <w:marRight w:val="0"/>
      <w:marTop w:val="0"/>
      <w:marBottom w:val="0"/>
      <w:divBdr>
        <w:top w:val="none" w:sz="0" w:space="0" w:color="auto"/>
        <w:left w:val="none" w:sz="0" w:space="0" w:color="auto"/>
        <w:bottom w:val="none" w:sz="0" w:space="0" w:color="auto"/>
        <w:right w:val="none" w:sz="0" w:space="0" w:color="auto"/>
      </w:divBdr>
    </w:div>
    <w:div w:id="1165509452">
      <w:bodyDiv w:val="1"/>
      <w:marLeft w:val="0"/>
      <w:marRight w:val="0"/>
      <w:marTop w:val="0"/>
      <w:marBottom w:val="0"/>
      <w:divBdr>
        <w:top w:val="none" w:sz="0" w:space="0" w:color="auto"/>
        <w:left w:val="none" w:sz="0" w:space="0" w:color="auto"/>
        <w:bottom w:val="none" w:sz="0" w:space="0" w:color="auto"/>
        <w:right w:val="none" w:sz="0" w:space="0" w:color="auto"/>
      </w:divBdr>
    </w:div>
    <w:div w:id="1208882557">
      <w:bodyDiv w:val="1"/>
      <w:marLeft w:val="0"/>
      <w:marRight w:val="0"/>
      <w:marTop w:val="0"/>
      <w:marBottom w:val="0"/>
      <w:divBdr>
        <w:top w:val="none" w:sz="0" w:space="0" w:color="auto"/>
        <w:left w:val="none" w:sz="0" w:space="0" w:color="auto"/>
        <w:bottom w:val="none" w:sz="0" w:space="0" w:color="auto"/>
        <w:right w:val="none" w:sz="0" w:space="0" w:color="auto"/>
      </w:divBdr>
    </w:div>
    <w:div w:id="1216816542">
      <w:bodyDiv w:val="1"/>
      <w:marLeft w:val="0"/>
      <w:marRight w:val="0"/>
      <w:marTop w:val="0"/>
      <w:marBottom w:val="0"/>
      <w:divBdr>
        <w:top w:val="none" w:sz="0" w:space="0" w:color="auto"/>
        <w:left w:val="none" w:sz="0" w:space="0" w:color="auto"/>
        <w:bottom w:val="none" w:sz="0" w:space="0" w:color="auto"/>
        <w:right w:val="none" w:sz="0" w:space="0" w:color="auto"/>
      </w:divBdr>
    </w:div>
    <w:div w:id="1226526181">
      <w:bodyDiv w:val="1"/>
      <w:marLeft w:val="0"/>
      <w:marRight w:val="0"/>
      <w:marTop w:val="0"/>
      <w:marBottom w:val="0"/>
      <w:divBdr>
        <w:top w:val="none" w:sz="0" w:space="0" w:color="auto"/>
        <w:left w:val="none" w:sz="0" w:space="0" w:color="auto"/>
        <w:bottom w:val="none" w:sz="0" w:space="0" w:color="auto"/>
        <w:right w:val="none" w:sz="0" w:space="0" w:color="auto"/>
      </w:divBdr>
    </w:div>
    <w:div w:id="1229726101">
      <w:bodyDiv w:val="1"/>
      <w:marLeft w:val="0"/>
      <w:marRight w:val="0"/>
      <w:marTop w:val="0"/>
      <w:marBottom w:val="0"/>
      <w:divBdr>
        <w:top w:val="none" w:sz="0" w:space="0" w:color="auto"/>
        <w:left w:val="none" w:sz="0" w:space="0" w:color="auto"/>
        <w:bottom w:val="none" w:sz="0" w:space="0" w:color="auto"/>
        <w:right w:val="none" w:sz="0" w:space="0" w:color="auto"/>
      </w:divBdr>
    </w:div>
    <w:div w:id="1242568791">
      <w:bodyDiv w:val="1"/>
      <w:marLeft w:val="0"/>
      <w:marRight w:val="0"/>
      <w:marTop w:val="0"/>
      <w:marBottom w:val="0"/>
      <w:divBdr>
        <w:top w:val="none" w:sz="0" w:space="0" w:color="auto"/>
        <w:left w:val="none" w:sz="0" w:space="0" w:color="auto"/>
        <w:bottom w:val="none" w:sz="0" w:space="0" w:color="auto"/>
        <w:right w:val="none" w:sz="0" w:space="0" w:color="auto"/>
      </w:divBdr>
    </w:div>
    <w:div w:id="1249801608">
      <w:bodyDiv w:val="1"/>
      <w:marLeft w:val="0"/>
      <w:marRight w:val="0"/>
      <w:marTop w:val="0"/>
      <w:marBottom w:val="0"/>
      <w:divBdr>
        <w:top w:val="none" w:sz="0" w:space="0" w:color="auto"/>
        <w:left w:val="none" w:sz="0" w:space="0" w:color="auto"/>
        <w:bottom w:val="none" w:sz="0" w:space="0" w:color="auto"/>
        <w:right w:val="none" w:sz="0" w:space="0" w:color="auto"/>
      </w:divBdr>
    </w:div>
    <w:div w:id="1272785876">
      <w:bodyDiv w:val="1"/>
      <w:marLeft w:val="0"/>
      <w:marRight w:val="0"/>
      <w:marTop w:val="0"/>
      <w:marBottom w:val="0"/>
      <w:divBdr>
        <w:top w:val="none" w:sz="0" w:space="0" w:color="auto"/>
        <w:left w:val="none" w:sz="0" w:space="0" w:color="auto"/>
        <w:bottom w:val="none" w:sz="0" w:space="0" w:color="auto"/>
        <w:right w:val="none" w:sz="0" w:space="0" w:color="auto"/>
      </w:divBdr>
    </w:div>
    <w:div w:id="1304773296">
      <w:bodyDiv w:val="1"/>
      <w:marLeft w:val="0"/>
      <w:marRight w:val="0"/>
      <w:marTop w:val="0"/>
      <w:marBottom w:val="0"/>
      <w:divBdr>
        <w:top w:val="none" w:sz="0" w:space="0" w:color="auto"/>
        <w:left w:val="none" w:sz="0" w:space="0" w:color="auto"/>
        <w:bottom w:val="none" w:sz="0" w:space="0" w:color="auto"/>
        <w:right w:val="none" w:sz="0" w:space="0" w:color="auto"/>
      </w:divBdr>
    </w:div>
    <w:div w:id="1314917962">
      <w:bodyDiv w:val="1"/>
      <w:marLeft w:val="0"/>
      <w:marRight w:val="0"/>
      <w:marTop w:val="0"/>
      <w:marBottom w:val="0"/>
      <w:divBdr>
        <w:top w:val="none" w:sz="0" w:space="0" w:color="auto"/>
        <w:left w:val="none" w:sz="0" w:space="0" w:color="auto"/>
        <w:bottom w:val="none" w:sz="0" w:space="0" w:color="auto"/>
        <w:right w:val="none" w:sz="0" w:space="0" w:color="auto"/>
      </w:divBdr>
    </w:div>
    <w:div w:id="1321810578">
      <w:bodyDiv w:val="1"/>
      <w:marLeft w:val="0"/>
      <w:marRight w:val="0"/>
      <w:marTop w:val="0"/>
      <w:marBottom w:val="0"/>
      <w:divBdr>
        <w:top w:val="none" w:sz="0" w:space="0" w:color="auto"/>
        <w:left w:val="none" w:sz="0" w:space="0" w:color="auto"/>
        <w:bottom w:val="none" w:sz="0" w:space="0" w:color="auto"/>
        <w:right w:val="none" w:sz="0" w:space="0" w:color="auto"/>
      </w:divBdr>
    </w:div>
    <w:div w:id="1329210346">
      <w:bodyDiv w:val="1"/>
      <w:marLeft w:val="0"/>
      <w:marRight w:val="0"/>
      <w:marTop w:val="0"/>
      <w:marBottom w:val="0"/>
      <w:divBdr>
        <w:top w:val="none" w:sz="0" w:space="0" w:color="auto"/>
        <w:left w:val="none" w:sz="0" w:space="0" w:color="auto"/>
        <w:bottom w:val="none" w:sz="0" w:space="0" w:color="auto"/>
        <w:right w:val="none" w:sz="0" w:space="0" w:color="auto"/>
      </w:divBdr>
    </w:div>
    <w:div w:id="1357317003">
      <w:bodyDiv w:val="1"/>
      <w:marLeft w:val="0"/>
      <w:marRight w:val="0"/>
      <w:marTop w:val="0"/>
      <w:marBottom w:val="0"/>
      <w:divBdr>
        <w:top w:val="none" w:sz="0" w:space="0" w:color="auto"/>
        <w:left w:val="none" w:sz="0" w:space="0" w:color="auto"/>
        <w:bottom w:val="none" w:sz="0" w:space="0" w:color="auto"/>
        <w:right w:val="none" w:sz="0" w:space="0" w:color="auto"/>
      </w:divBdr>
    </w:div>
    <w:div w:id="1366517675">
      <w:bodyDiv w:val="1"/>
      <w:marLeft w:val="0"/>
      <w:marRight w:val="0"/>
      <w:marTop w:val="0"/>
      <w:marBottom w:val="0"/>
      <w:divBdr>
        <w:top w:val="none" w:sz="0" w:space="0" w:color="auto"/>
        <w:left w:val="none" w:sz="0" w:space="0" w:color="auto"/>
        <w:bottom w:val="none" w:sz="0" w:space="0" w:color="auto"/>
        <w:right w:val="none" w:sz="0" w:space="0" w:color="auto"/>
      </w:divBdr>
    </w:div>
    <w:div w:id="1381977416">
      <w:bodyDiv w:val="1"/>
      <w:marLeft w:val="0"/>
      <w:marRight w:val="0"/>
      <w:marTop w:val="0"/>
      <w:marBottom w:val="0"/>
      <w:divBdr>
        <w:top w:val="none" w:sz="0" w:space="0" w:color="auto"/>
        <w:left w:val="none" w:sz="0" w:space="0" w:color="auto"/>
        <w:bottom w:val="none" w:sz="0" w:space="0" w:color="auto"/>
        <w:right w:val="none" w:sz="0" w:space="0" w:color="auto"/>
      </w:divBdr>
    </w:div>
    <w:div w:id="1383675282">
      <w:bodyDiv w:val="1"/>
      <w:marLeft w:val="0"/>
      <w:marRight w:val="0"/>
      <w:marTop w:val="0"/>
      <w:marBottom w:val="0"/>
      <w:divBdr>
        <w:top w:val="none" w:sz="0" w:space="0" w:color="auto"/>
        <w:left w:val="none" w:sz="0" w:space="0" w:color="auto"/>
        <w:bottom w:val="none" w:sz="0" w:space="0" w:color="auto"/>
        <w:right w:val="none" w:sz="0" w:space="0" w:color="auto"/>
      </w:divBdr>
    </w:div>
    <w:div w:id="1384600230">
      <w:bodyDiv w:val="1"/>
      <w:marLeft w:val="0"/>
      <w:marRight w:val="0"/>
      <w:marTop w:val="0"/>
      <w:marBottom w:val="0"/>
      <w:divBdr>
        <w:top w:val="none" w:sz="0" w:space="0" w:color="auto"/>
        <w:left w:val="none" w:sz="0" w:space="0" w:color="auto"/>
        <w:bottom w:val="none" w:sz="0" w:space="0" w:color="auto"/>
        <w:right w:val="none" w:sz="0" w:space="0" w:color="auto"/>
      </w:divBdr>
    </w:div>
    <w:div w:id="1391999558">
      <w:bodyDiv w:val="1"/>
      <w:marLeft w:val="0"/>
      <w:marRight w:val="0"/>
      <w:marTop w:val="0"/>
      <w:marBottom w:val="0"/>
      <w:divBdr>
        <w:top w:val="none" w:sz="0" w:space="0" w:color="auto"/>
        <w:left w:val="none" w:sz="0" w:space="0" w:color="auto"/>
        <w:bottom w:val="none" w:sz="0" w:space="0" w:color="auto"/>
        <w:right w:val="none" w:sz="0" w:space="0" w:color="auto"/>
      </w:divBdr>
    </w:div>
    <w:div w:id="1439911392">
      <w:bodyDiv w:val="1"/>
      <w:marLeft w:val="0"/>
      <w:marRight w:val="0"/>
      <w:marTop w:val="0"/>
      <w:marBottom w:val="0"/>
      <w:divBdr>
        <w:top w:val="none" w:sz="0" w:space="0" w:color="auto"/>
        <w:left w:val="none" w:sz="0" w:space="0" w:color="auto"/>
        <w:bottom w:val="none" w:sz="0" w:space="0" w:color="auto"/>
        <w:right w:val="none" w:sz="0" w:space="0" w:color="auto"/>
      </w:divBdr>
    </w:div>
    <w:div w:id="1450975760">
      <w:bodyDiv w:val="1"/>
      <w:marLeft w:val="0"/>
      <w:marRight w:val="0"/>
      <w:marTop w:val="0"/>
      <w:marBottom w:val="0"/>
      <w:divBdr>
        <w:top w:val="none" w:sz="0" w:space="0" w:color="auto"/>
        <w:left w:val="none" w:sz="0" w:space="0" w:color="auto"/>
        <w:bottom w:val="none" w:sz="0" w:space="0" w:color="auto"/>
        <w:right w:val="none" w:sz="0" w:space="0" w:color="auto"/>
      </w:divBdr>
    </w:div>
    <w:div w:id="1508907615">
      <w:bodyDiv w:val="1"/>
      <w:marLeft w:val="0"/>
      <w:marRight w:val="0"/>
      <w:marTop w:val="0"/>
      <w:marBottom w:val="0"/>
      <w:divBdr>
        <w:top w:val="none" w:sz="0" w:space="0" w:color="auto"/>
        <w:left w:val="none" w:sz="0" w:space="0" w:color="auto"/>
        <w:bottom w:val="none" w:sz="0" w:space="0" w:color="auto"/>
        <w:right w:val="none" w:sz="0" w:space="0" w:color="auto"/>
      </w:divBdr>
    </w:div>
    <w:div w:id="1510095566">
      <w:bodyDiv w:val="1"/>
      <w:marLeft w:val="0"/>
      <w:marRight w:val="0"/>
      <w:marTop w:val="0"/>
      <w:marBottom w:val="0"/>
      <w:divBdr>
        <w:top w:val="none" w:sz="0" w:space="0" w:color="auto"/>
        <w:left w:val="none" w:sz="0" w:space="0" w:color="auto"/>
        <w:bottom w:val="none" w:sz="0" w:space="0" w:color="auto"/>
        <w:right w:val="none" w:sz="0" w:space="0" w:color="auto"/>
      </w:divBdr>
    </w:div>
    <w:div w:id="1515683309">
      <w:bodyDiv w:val="1"/>
      <w:marLeft w:val="0"/>
      <w:marRight w:val="0"/>
      <w:marTop w:val="0"/>
      <w:marBottom w:val="0"/>
      <w:divBdr>
        <w:top w:val="none" w:sz="0" w:space="0" w:color="auto"/>
        <w:left w:val="none" w:sz="0" w:space="0" w:color="auto"/>
        <w:bottom w:val="none" w:sz="0" w:space="0" w:color="auto"/>
        <w:right w:val="none" w:sz="0" w:space="0" w:color="auto"/>
      </w:divBdr>
    </w:div>
    <w:div w:id="1530799995">
      <w:bodyDiv w:val="1"/>
      <w:marLeft w:val="0"/>
      <w:marRight w:val="0"/>
      <w:marTop w:val="0"/>
      <w:marBottom w:val="0"/>
      <w:divBdr>
        <w:top w:val="none" w:sz="0" w:space="0" w:color="auto"/>
        <w:left w:val="none" w:sz="0" w:space="0" w:color="auto"/>
        <w:bottom w:val="none" w:sz="0" w:space="0" w:color="auto"/>
        <w:right w:val="none" w:sz="0" w:space="0" w:color="auto"/>
      </w:divBdr>
    </w:div>
    <w:div w:id="1540321168">
      <w:bodyDiv w:val="1"/>
      <w:marLeft w:val="0"/>
      <w:marRight w:val="0"/>
      <w:marTop w:val="0"/>
      <w:marBottom w:val="0"/>
      <w:divBdr>
        <w:top w:val="none" w:sz="0" w:space="0" w:color="auto"/>
        <w:left w:val="none" w:sz="0" w:space="0" w:color="auto"/>
        <w:bottom w:val="none" w:sz="0" w:space="0" w:color="auto"/>
        <w:right w:val="none" w:sz="0" w:space="0" w:color="auto"/>
      </w:divBdr>
    </w:div>
    <w:div w:id="1556162440">
      <w:bodyDiv w:val="1"/>
      <w:marLeft w:val="0"/>
      <w:marRight w:val="0"/>
      <w:marTop w:val="0"/>
      <w:marBottom w:val="0"/>
      <w:divBdr>
        <w:top w:val="none" w:sz="0" w:space="0" w:color="auto"/>
        <w:left w:val="none" w:sz="0" w:space="0" w:color="auto"/>
        <w:bottom w:val="none" w:sz="0" w:space="0" w:color="auto"/>
        <w:right w:val="none" w:sz="0" w:space="0" w:color="auto"/>
      </w:divBdr>
    </w:div>
    <w:div w:id="1575815024">
      <w:bodyDiv w:val="1"/>
      <w:marLeft w:val="0"/>
      <w:marRight w:val="0"/>
      <w:marTop w:val="0"/>
      <w:marBottom w:val="0"/>
      <w:divBdr>
        <w:top w:val="none" w:sz="0" w:space="0" w:color="auto"/>
        <w:left w:val="none" w:sz="0" w:space="0" w:color="auto"/>
        <w:bottom w:val="none" w:sz="0" w:space="0" w:color="auto"/>
        <w:right w:val="none" w:sz="0" w:space="0" w:color="auto"/>
      </w:divBdr>
    </w:div>
    <w:div w:id="1581940301">
      <w:bodyDiv w:val="1"/>
      <w:marLeft w:val="0"/>
      <w:marRight w:val="0"/>
      <w:marTop w:val="0"/>
      <w:marBottom w:val="0"/>
      <w:divBdr>
        <w:top w:val="none" w:sz="0" w:space="0" w:color="auto"/>
        <w:left w:val="none" w:sz="0" w:space="0" w:color="auto"/>
        <w:bottom w:val="none" w:sz="0" w:space="0" w:color="auto"/>
        <w:right w:val="none" w:sz="0" w:space="0" w:color="auto"/>
      </w:divBdr>
    </w:div>
    <w:div w:id="1662657657">
      <w:bodyDiv w:val="1"/>
      <w:marLeft w:val="0"/>
      <w:marRight w:val="0"/>
      <w:marTop w:val="0"/>
      <w:marBottom w:val="0"/>
      <w:divBdr>
        <w:top w:val="none" w:sz="0" w:space="0" w:color="auto"/>
        <w:left w:val="none" w:sz="0" w:space="0" w:color="auto"/>
        <w:bottom w:val="none" w:sz="0" w:space="0" w:color="auto"/>
        <w:right w:val="none" w:sz="0" w:space="0" w:color="auto"/>
      </w:divBdr>
    </w:div>
    <w:div w:id="1692606325">
      <w:bodyDiv w:val="1"/>
      <w:marLeft w:val="0"/>
      <w:marRight w:val="0"/>
      <w:marTop w:val="0"/>
      <w:marBottom w:val="0"/>
      <w:divBdr>
        <w:top w:val="none" w:sz="0" w:space="0" w:color="auto"/>
        <w:left w:val="none" w:sz="0" w:space="0" w:color="auto"/>
        <w:bottom w:val="none" w:sz="0" w:space="0" w:color="auto"/>
        <w:right w:val="none" w:sz="0" w:space="0" w:color="auto"/>
      </w:divBdr>
    </w:div>
    <w:div w:id="1712724530">
      <w:bodyDiv w:val="1"/>
      <w:marLeft w:val="0"/>
      <w:marRight w:val="0"/>
      <w:marTop w:val="0"/>
      <w:marBottom w:val="0"/>
      <w:divBdr>
        <w:top w:val="none" w:sz="0" w:space="0" w:color="auto"/>
        <w:left w:val="none" w:sz="0" w:space="0" w:color="auto"/>
        <w:bottom w:val="none" w:sz="0" w:space="0" w:color="auto"/>
        <w:right w:val="none" w:sz="0" w:space="0" w:color="auto"/>
      </w:divBdr>
    </w:div>
    <w:div w:id="1731341102">
      <w:bodyDiv w:val="1"/>
      <w:marLeft w:val="0"/>
      <w:marRight w:val="0"/>
      <w:marTop w:val="0"/>
      <w:marBottom w:val="0"/>
      <w:divBdr>
        <w:top w:val="none" w:sz="0" w:space="0" w:color="auto"/>
        <w:left w:val="none" w:sz="0" w:space="0" w:color="auto"/>
        <w:bottom w:val="none" w:sz="0" w:space="0" w:color="auto"/>
        <w:right w:val="none" w:sz="0" w:space="0" w:color="auto"/>
      </w:divBdr>
    </w:div>
    <w:div w:id="1738435576">
      <w:bodyDiv w:val="1"/>
      <w:marLeft w:val="0"/>
      <w:marRight w:val="0"/>
      <w:marTop w:val="0"/>
      <w:marBottom w:val="0"/>
      <w:divBdr>
        <w:top w:val="none" w:sz="0" w:space="0" w:color="auto"/>
        <w:left w:val="none" w:sz="0" w:space="0" w:color="auto"/>
        <w:bottom w:val="none" w:sz="0" w:space="0" w:color="auto"/>
        <w:right w:val="none" w:sz="0" w:space="0" w:color="auto"/>
      </w:divBdr>
    </w:div>
    <w:div w:id="1772965076">
      <w:bodyDiv w:val="1"/>
      <w:marLeft w:val="0"/>
      <w:marRight w:val="0"/>
      <w:marTop w:val="0"/>
      <w:marBottom w:val="0"/>
      <w:divBdr>
        <w:top w:val="none" w:sz="0" w:space="0" w:color="auto"/>
        <w:left w:val="none" w:sz="0" w:space="0" w:color="auto"/>
        <w:bottom w:val="none" w:sz="0" w:space="0" w:color="auto"/>
        <w:right w:val="none" w:sz="0" w:space="0" w:color="auto"/>
      </w:divBdr>
    </w:div>
    <w:div w:id="1777017561">
      <w:bodyDiv w:val="1"/>
      <w:marLeft w:val="0"/>
      <w:marRight w:val="0"/>
      <w:marTop w:val="0"/>
      <w:marBottom w:val="0"/>
      <w:divBdr>
        <w:top w:val="none" w:sz="0" w:space="0" w:color="auto"/>
        <w:left w:val="none" w:sz="0" w:space="0" w:color="auto"/>
        <w:bottom w:val="none" w:sz="0" w:space="0" w:color="auto"/>
        <w:right w:val="none" w:sz="0" w:space="0" w:color="auto"/>
      </w:divBdr>
    </w:div>
    <w:div w:id="1781681084">
      <w:bodyDiv w:val="1"/>
      <w:marLeft w:val="0"/>
      <w:marRight w:val="0"/>
      <w:marTop w:val="0"/>
      <w:marBottom w:val="0"/>
      <w:divBdr>
        <w:top w:val="none" w:sz="0" w:space="0" w:color="auto"/>
        <w:left w:val="none" w:sz="0" w:space="0" w:color="auto"/>
        <w:bottom w:val="none" w:sz="0" w:space="0" w:color="auto"/>
        <w:right w:val="none" w:sz="0" w:space="0" w:color="auto"/>
      </w:divBdr>
    </w:div>
    <w:div w:id="1794594941">
      <w:bodyDiv w:val="1"/>
      <w:marLeft w:val="0"/>
      <w:marRight w:val="0"/>
      <w:marTop w:val="0"/>
      <w:marBottom w:val="0"/>
      <w:divBdr>
        <w:top w:val="none" w:sz="0" w:space="0" w:color="auto"/>
        <w:left w:val="none" w:sz="0" w:space="0" w:color="auto"/>
        <w:bottom w:val="none" w:sz="0" w:space="0" w:color="auto"/>
        <w:right w:val="none" w:sz="0" w:space="0" w:color="auto"/>
      </w:divBdr>
    </w:div>
    <w:div w:id="1794862893">
      <w:bodyDiv w:val="1"/>
      <w:marLeft w:val="0"/>
      <w:marRight w:val="0"/>
      <w:marTop w:val="0"/>
      <w:marBottom w:val="0"/>
      <w:divBdr>
        <w:top w:val="none" w:sz="0" w:space="0" w:color="auto"/>
        <w:left w:val="none" w:sz="0" w:space="0" w:color="auto"/>
        <w:bottom w:val="none" w:sz="0" w:space="0" w:color="auto"/>
        <w:right w:val="none" w:sz="0" w:space="0" w:color="auto"/>
      </w:divBdr>
    </w:div>
    <w:div w:id="1824814806">
      <w:bodyDiv w:val="1"/>
      <w:marLeft w:val="0"/>
      <w:marRight w:val="0"/>
      <w:marTop w:val="0"/>
      <w:marBottom w:val="0"/>
      <w:divBdr>
        <w:top w:val="none" w:sz="0" w:space="0" w:color="auto"/>
        <w:left w:val="none" w:sz="0" w:space="0" w:color="auto"/>
        <w:bottom w:val="none" w:sz="0" w:space="0" w:color="auto"/>
        <w:right w:val="none" w:sz="0" w:space="0" w:color="auto"/>
      </w:divBdr>
    </w:div>
    <w:div w:id="1826511024">
      <w:bodyDiv w:val="1"/>
      <w:marLeft w:val="0"/>
      <w:marRight w:val="0"/>
      <w:marTop w:val="0"/>
      <w:marBottom w:val="0"/>
      <w:divBdr>
        <w:top w:val="none" w:sz="0" w:space="0" w:color="auto"/>
        <w:left w:val="none" w:sz="0" w:space="0" w:color="auto"/>
        <w:bottom w:val="none" w:sz="0" w:space="0" w:color="auto"/>
        <w:right w:val="none" w:sz="0" w:space="0" w:color="auto"/>
      </w:divBdr>
    </w:div>
    <w:div w:id="1879199474">
      <w:bodyDiv w:val="1"/>
      <w:marLeft w:val="0"/>
      <w:marRight w:val="0"/>
      <w:marTop w:val="0"/>
      <w:marBottom w:val="0"/>
      <w:divBdr>
        <w:top w:val="none" w:sz="0" w:space="0" w:color="auto"/>
        <w:left w:val="none" w:sz="0" w:space="0" w:color="auto"/>
        <w:bottom w:val="none" w:sz="0" w:space="0" w:color="auto"/>
        <w:right w:val="none" w:sz="0" w:space="0" w:color="auto"/>
      </w:divBdr>
    </w:div>
    <w:div w:id="1892963916">
      <w:bodyDiv w:val="1"/>
      <w:marLeft w:val="0"/>
      <w:marRight w:val="0"/>
      <w:marTop w:val="0"/>
      <w:marBottom w:val="0"/>
      <w:divBdr>
        <w:top w:val="none" w:sz="0" w:space="0" w:color="auto"/>
        <w:left w:val="none" w:sz="0" w:space="0" w:color="auto"/>
        <w:bottom w:val="none" w:sz="0" w:space="0" w:color="auto"/>
        <w:right w:val="none" w:sz="0" w:space="0" w:color="auto"/>
      </w:divBdr>
    </w:div>
    <w:div w:id="1907379568">
      <w:bodyDiv w:val="1"/>
      <w:marLeft w:val="0"/>
      <w:marRight w:val="0"/>
      <w:marTop w:val="0"/>
      <w:marBottom w:val="0"/>
      <w:divBdr>
        <w:top w:val="none" w:sz="0" w:space="0" w:color="auto"/>
        <w:left w:val="none" w:sz="0" w:space="0" w:color="auto"/>
        <w:bottom w:val="none" w:sz="0" w:space="0" w:color="auto"/>
        <w:right w:val="none" w:sz="0" w:space="0" w:color="auto"/>
      </w:divBdr>
    </w:div>
    <w:div w:id="1967853433">
      <w:bodyDiv w:val="1"/>
      <w:marLeft w:val="0"/>
      <w:marRight w:val="0"/>
      <w:marTop w:val="0"/>
      <w:marBottom w:val="0"/>
      <w:divBdr>
        <w:top w:val="none" w:sz="0" w:space="0" w:color="auto"/>
        <w:left w:val="none" w:sz="0" w:space="0" w:color="auto"/>
        <w:bottom w:val="none" w:sz="0" w:space="0" w:color="auto"/>
        <w:right w:val="none" w:sz="0" w:space="0" w:color="auto"/>
      </w:divBdr>
    </w:div>
    <w:div w:id="1971476967">
      <w:bodyDiv w:val="1"/>
      <w:marLeft w:val="0"/>
      <w:marRight w:val="0"/>
      <w:marTop w:val="0"/>
      <w:marBottom w:val="0"/>
      <w:divBdr>
        <w:top w:val="none" w:sz="0" w:space="0" w:color="auto"/>
        <w:left w:val="none" w:sz="0" w:space="0" w:color="auto"/>
        <w:bottom w:val="none" w:sz="0" w:space="0" w:color="auto"/>
        <w:right w:val="none" w:sz="0" w:space="0" w:color="auto"/>
      </w:divBdr>
    </w:div>
    <w:div w:id="1975871525">
      <w:bodyDiv w:val="1"/>
      <w:marLeft w:val="0"/>
      <w:marRight w:val="0"/>
      <w:marTop w:val="0"/>
      <w:marBottom w:val="0"/>
      <w:divBdr>
        <w:top w:val="none" w:sz="0" w:space="0" w:color="auto"/>
        <w:left w:val="none" w:sz="0" w:space="0" w:color="auto"/>
        <w:bottom w:val="none" w:sz="0" w:space="0" w:color="auto"/>
        <w:right w:val="none" w:sz="0" w:space="0" w:color="auto"/>
      </w:divBdr>
    </w:div>
    <w:div w:id="1994488031">
      <w:bodyDiv w:val="1"/>
      <w:marLeft w:val="0"/>
      <w:marRight w:val="0"/>
      <w:marTop w:val="0"/>
      <w:marBottom w:val="0"/>
      <w:divBdr>
        <w:top w:val="none" w:sz="0" w:space="0" w:color="auto"/>
        <w:left w:val="none" w:sz="0" w:space="0" w:color="auto"/>
        <w:bottom w:val="none" w:sz="0" w:space="0" w:color="auto"/>
        <w:right w:val="none" w:sz="0" w:space="0" w:color="auto"/>
      </w:divBdr>
    </w:div>
    <w:div w:id="1997100516">
      <w:bodyDiv w:val="1"/>
      <w:marLeft w:val="0"/>
      <w:marRight w:val="0"/>
      <w:marTop w:val="0"/>
      <w:marBottom w:val="0"/>
      <w:divBdr>
        <w:top w:val="none" w:sz="0" w:space="0" w:color="auto"/>
        <w:left w:val="none" w:sz="0" w:space="0" w:color="auto"/>
        <w:bottom w:val="none" w:sz="0" w:space="0" w:color="auto"/>
        <w:right w:val="none" w:sz="0" w:space="0" w:color="auto"/>
      </w:divBdr>
    </w:div>
    <w:div w:id="2003317283">
      <w:bodyDiv w:val="1"/>
      <w:marLeft w:val="0"/>
      <w:marRight w:val="0"/>
      <w:marTop w:val="0"/>
      <w:marBottom w:val="0"/>
      <w:divBdr>
        <w:top w:val="none" w:sz="0" w:space="0" w:color="auto"/>
        <w:left w:val="none" w:sz="0" w:space="0" w:color="auto"/>
        <w:bottom w:val="none" w:sz="0" w:space="0" w:color="auto"/>
        <w:right w:val="none" w:sz="0" w:space="0" w:color="auto"/>
      </w:divBdr>
    </w:div>
    <w:div w:id="2056276168">
      <w:bodyDiv w:val="1"/>
      <w:marLeft w:val="0"/>
      <w:marRight w:val="0"/>
      <w:marTop w:val="0"/>
      <w:marBottom w:val="0"/>
      <w:divBdr>
        <w:top w:val="none" w:sz="0" w:space="0" w:color="auto"/>
        <w:left w:val="none" w:sz="0" w:space="0" w:color="auto"/>
        <w:bottom w:val="none" w:sz="0" w:space="0" w:color="auto"/>
        <w:right w:val="none" w:sz="0" w:space="0" w:color="auto"/>
      </w:divBdr>
    </w:div>
    <w:div w:id="2062290069">
      <w:bodyDiv w:val="1"/>
      <w:marLeft w:val="0"/>
      <w:marRight w:val="0"/>
      <w:marTop w:val="0"/>
      <w:marBottom w:val="0"/>
      <w:divBdr>
        <w:top w:val="none" w:sz="0" w:space="0" w:color="auto"/>
        <w:left w:val="none" w:sz="0" w:space="0" w:color="auto"/>
        <w:bottom w:val="none" w:sz="0" w:space="0" w:color="auto"/>
        <w:right w:val="none" w:sz="0" w:space="0" w:color="auto"/>
      </w:divBdr>
    </w:div>
    <w:div w:id="2104255802">
      <w:bodyDiv w:val="1"/>
      <w:marLeft w:val="0"/>
      <w:marRight w:val="0"/>
      <w:marTop w:val="0"/>
      <w:marBottom w:val="0"/>
      <w:divBdr>
        <w:top w:val="none" w:sz="0" w:space="0" w:color="auto"/>
        <w:left w:val="none" w:sz="0" w:space="0" w:color="auto"/>
        <w:bottom w:val="none" w:sz="0" w:space="0" w:color="auto"/>
        <w:right w:val="none" w:sz="0" w:space="0" w:color="auto"/>
      </w:divBdr>
    </w:div>
    <w:div w:id="2114936022">
      <w:bodyDiv w:val="1"/>
      <w:marLeft w:val="0"/>
      <w:marRight w:val="0"/>
      <w:marTop w:val="0"/>
      <w:marBottom w:val="0"/>
      <w:divBdr>
        <w:top w:val="none" w:sz="0" w:space="0" w:color="auto"/>
        <w:left w:val="none" w:sz="0" w:space="0" w:color="auto"/>
        <w:bottom w:val="none" w:sz="0" w:space="0" w:color="auto"/>
        <w:right w:val="none" w:sz="0" w:space="0" w:color="auto"/>
      </w:divBdr>
    </w:div>
    <w:div w:id="2133861159">
      <w:bodyDiv w:val="1"/>
      <w:marLeft w:val="0"/>
      <w:marRight w:val="0"/>
      <w:marTop w:val="0"/>
      <w:marBottom w:val="0"/>
      <w:divBdr>
        <w:top w:val="none" w:sz="0" w:space="0" w:color="auto"/>
        <w:left w:val="none" w:sz="0" w:space="0" w:color="auto"/>
        <w:bottom w:val="none" w:sz="0" w:space="0" w:color="auto"/>
        <w:right w:val="none" w:sz="0" w:space="0" w:color="auto"/>
      </w:divBdr>
    </w:div>
    <w:div w:id="2146926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file:///D:\Others%20work\Sachin\Coronavirus%20in%20Nepal%20a%20double%20threat%20for%20disabled%20people&#8217;,%20DW,%2031%20August%202020,%20available%20at%20https:\www.dw.com\en\coronavirus-in-nepal-a-double-threat-for-disabled-people\a-54769845,%20accessed%20on%2015%20July%202022.;" TargetMode="External"/><Relationship Id="rId13" Type="http://schemas.openxmlformats.org/officeDocument/2006/relationships/hyperlink" Target="https://www.ceslam.org/uploads/backup/research-paper-x-covid-19.pdf" TargetMode="External"/><Relationship Id="rId18" Type="http://schemas.openxmlformats.org/officeDocument/2006/relationships/hyperlink" Target="https://www.reuters.com/article/health-coronavirus-nepal-idINKCN2591A8" TargetMode="External"/><Relationship Id="rId26" Type="http://schemas.openxmlformats.org/officeDocument/2006/relationships/hyperlink" Target="https://www.nrb.org.np/contents/uploads/2022/08/Monetary-policy-in-English-2022_23-Full-text.pdf" TargetMode="External"/><Relationship Id="rId39" Type="http://schemas.openxmlformats.org/officeDocument/2006/relationships/hyperlink" Target="https://censusnepal.cbs.gov.np/results/literacy" TargetMode="External"/><Relationship Id="rId3" Type="http://schemas.openxmlformats.org/officeDocument/2006/relationships/hyperlink" Target="https://www.ohchr.org/en/hr-bodies/upr/np-index" TargetMode="External"/><Relationship Id="rId21" Type="http://schemas.openxmlformats.org/officeDocument/2006/relationships/hyperlink" Target="https://data.unicef.org/country/npl/" TargetMode="External"/><Relationship Id="rId34" Type="http://schemas.openxmlformats.org/officeDocument/2006/relationships/hyperlink" Target="https://www.nepallivetoday.com/2022/09/17/how-free-is-freedom-of-artistic-expression-in-nepal/" TargetMode="External"/><Relationship Id="rId42" Type="http://schemas.openxmlformats.org/officeDocument/2006/relationships/hyperlink" Target="http://njanepal.org.np/public/reports/22012444021-Gender%20Equality%20and%20Social%20Inclusion%20(GESI)%20Strategy%20for%20the%20Judiciary%20(2021-2022%20to%202025-2026).pdf" TargetMode="External"/><Relationship Id="rId47" Type="http://schemas.openxmlformats.org/officeDocument/2006/relationships/hyperlink" Target="https://www.culturalsurvival.org/news/multipurpose-development-projects-threaten-submerge-majhi-indigenous-peoples-nepal" TargetMode="External"/><Relationship Id="rId7" Type="http://schemas.openxmlformats.org/officeDocument/2006/relationships/hyperlink" Target="https://www.ohchr.org/sites/default/files/Documents/Countries/NHRI/StatusAccreditationChartNHRIs.pdf" TargetMode="External"/><Relationship Id="rId12" Type="http://schemas.openxmlformats.org/officeDocument/2006/relationships/hyperlink" Target="https://theannapurnaexpress.com/news/no-one-willing-to-fix-overcrowded-prisons-36883" TargetMode="External"/><Relationship Id="rId17" Type="http://schemas.openxmlformats.org/officeDocument/2006/relationships/hyperlink" Target="https://np.usembassy.gov/2022-trafficking-in-person-report/" TargetMode="External"/><Relationship Id="rId25" Type="http://schemas.openxmlformats.org/officeDocument/2006/relationships/hyperlink" Target="https://www.unicef.org/nepal/press-releases/eight-out-10-children-nepal-experience-violent-discipline-unicef" TargetMode="External"/><Relationship Id="rId33" Type="http://schemas.openxmlformats.org/officeDocument/2006/relationships/hyperlink" Target="https://kathmandupost.com/national/2023/03/24/nepali-state-s-commitment-to-free-speech-in-doubt" TargetMode="External"/><Relationship Id="rId38" Type="http://schemas.openxmlformats.org/officeDocument/2006/relationships/hyperlink" Target="https://www.climatenepal.org.np/sites/default/files/doc_resources/Sharma%20et%20al.,%202021%20JoWSHD.pdf" TargetMode="External"/><Relationship Id="rId46" Type="http://schemas.openxmlformats.org/officeDocument/2006/relationships/hyperlink" Target="https://thediplomat.com/2023/04/glacial-melt-is-dispossessing-nepals-indigenous-communities/" TargetMode="External"/><Relationship Id="rId2" Type="http://schemas.openxmlformats.org/officeDocument/2006/relationships/hyperlink" Target="https://mofa.gov.np/press-release-on-3rd-upr/" TargetMode="External"/><Relationship Id="rId16" Type="http://schemas.openxmlformats.org/officeDocument/2006/relationships/hyperlink" Target="https://www.nhrcnepal.org/uploads/publication/TIP_Report_Inner_compressed.pdf" TargetMode="External"/><Relationship Id="rId20" Type="http://schemas.openxmlformats.org/officeDocument/2006/relationships/hyperlink" Target="https://www.nhrcnepal.org/nhrc_new/doc/newsletter/Operate%20Quarentine%20in%20accordance%20with%20the%20standards.pdf" TargetMode="External"/><Relationship Id="rId29" Type="http://schemas.openxmlformats.org/officeDocument/2006/relationships/hyperlink" Target="https://kathmandupost.com/national/2022/11/09/poll-authority-appears-afraid-to-take-action-for-code-violations" TargetMode="External"/><Relationship Id="rId41" Type="http://schemas.openxmlformats.org/officeDocument/2006/relationships/hyperlink" Target="https://www.unicef.org/nepal/media/16071/file/CFT_-_April_2022.pdf" TargetMode="External"/><Relationship Id="rId1" Type="http://schemas.openxmlformats.org/officeDocument/2006/relationships/hyperlink" Target="https://www.ohchr.org/en/press-releases/2021/01/nepals-human-rights-record-be-examined-universal-periodic-review" TargetMode="External"/><Relationship Id="rId6" Type="http://schemas.openxmlformats.org/officeDocument/2006/relationships/hyperlink" Target="https://www.hrw.org/news/2021/03/01/nepal-human-rights-commissions-integrity-jeopardy" TargetMode="External"/><Relationship Id="rId11" Type="http://schemas.openxmlformats.org/officeDocument/2006/relationships/hyperlink" Target="https://inseconline.org/en/wp-content/uploads/2023/YB2023/Chapter_2.2_Executive_YB2023.pdf" TargetMode="External"/><Relationship Id="rId24" Type="http://schemas.openxmlformats.org/officeDocument/2006/relationships/hyperlink" Target="https://myrepublica.nagariknetwork.com/news/representation-of-disabled-persons-minimal-in-newly-elected-parliament/" TargetMode="External"/><Relationship Id="rId32" Type="http://schemas.openxmlformats.org/officeDocument/2006/relationships/hyperlink" Target="https://kathmandupost.com/columns/2022/11/24/acting-together-to-end-gender-based-violence" TargetMode="External"/><Relationship Id="rId37" Type="http://schemas.openxmlformats.org/officeDocument/2006/relationships/hyperlink" Target="https://www.unicef.org/nepal/water-and-sanitation-wash" TargetMode="External"/><Relationship Id="rId40" Type="http://schemas.openxmlformats.org/officeDocument/2006/relationships/hyperlink" Target="https://ssf.gov.np/list/act_regulation/foreign-employment-procedure" TargetMode="External"/><Relationship Id="rId45" Type="http://schemas.openxmlformats.org/officeDocument/2006/relationships/hyperlink" Target="https://thehimalayantimes.com/nepal/39-cases-of-caste-based-discrimination" TargetMode="External"/><Relationship Id="rId5" Type="http://schemas.openxmlformats.org/officeDocument/2006/relationships/hyperlink" Target="http://www.fao.org/right-to-food/resources/resources-detail/en/c/1037434/" TargetMode="External"/><Relationship Id="rId15" Type="http://schemas.openxmlformats.org/officeDocument/2006/relationships/hyperlink" Target="https://journals.sagepub.com/doi/full/10.1177/2349300320975547" TargetMode="External"/><Relationship Id="rId23" Type="http://schemas.openxmlformats.org/officeDocument/2006/relationships/hyperlink" Target="https://www.mof.gov.np/uploads/document/file/1656476715_Budget%20Translation%20031379%20cv.pdf" TargetMode="External"/><Relationship Id="rId28" Type="http://schemas.openxmlformats.org/officeDocument/2006/relationships/hyperlink" Target="https://www.justice.gov/archives/criminal-icitap/blog/nepal-icitap-mentors-national-police-strengthen-criminal-investigative-capacity" TargetMode="External"/><Relationship Id="rId36" Type="http://schemas.openxmlformats.org/officeDocument/2006/relationships/hyperlink" Target="https://english.onlinekhabar.com/kathmandus-private-hospitals-fleece-covid-19-patients-multiplying-crisis.html" TargetMode="External"/><Relationship Id="rId10" Type="http://schemas.openxmlformats.org/officeDocument/2006/relationships/hyperlink" Target="https://thehimalayantimes.com/nepal/prison-infrastructure-construction-gains-pace" TargetMode="External"/><Relationship Id="rId19" Type="http://schemas.openxmlformats.org/officeDocument/2006/relationships/hyperlink" Target="https://kathmandupost.com/health/2020/06/14/over-1-200-people-killed-themselves-during-74-days-of-lockdown" TargetMode="External"/><Relationship Id="rId31" Type="http://schemas.openxmlformats.org/officeDocument/2006/relationships/hyperlink" Target="https://www.nepalpolice.gov.np/media/filer_public/bc/d0/bcd064f5-284a-492a-b424-def0a6800de2/fy-2078-79-annual-infographics-en.pdf" TargetMode="External"/><Relationship Id="rId44" Type="http://schemas.openxmlformats.org/officeDocument/2006/relationships/hyperlink" Target="https://risingnepaldaily.com/news/24516" TargetMode="External"/><Relationship Id="rId4" Type="http://schemas.openxmlformats.org/officeDocument/2006/relationships/hyperlink" Target="http://nepal.ohchr.org/en/resources/publications/2011/Indicators%20for%20Monitoring%20ESCR%20in%20Nepal-%20A%20User's%20Guide.pdf" TargetMode="External"/><Relationship Id="rId9" Type="http://schemas.openxmlformats.org/officeDocument/2006/relationships/hyperlink" Target="https://kathmandupost.com/province-no-2/2020/09/01/gaur-police-inspector-among-three-suspended-over-death-of-dalit-youth-in-custody-in-rautahat" TargetMode="External"/><Relationship Id="rId14" Type="http://schemas.openxmlformats.org/officeDocument/2006/relationships/hyperlink" Target="https://thehimalayantimes.com/nepal/trafficking-laws-incompatible-with-palermo-protocol" TargetMode="External"/><Relationship Id="rId22" Type="http://schemas.openxmlformats.org/officeDocument/2006/relationships/hyperlink" Target="https://kathmandupost.com/province-no-2/2022/04/30/chandrapur-adopts-door-to-door-campaign-to-make-dalit-children-attend-school" TargetMode="External"/><Relationship Id="rId27" Type="http://schemas.openxmlformats.org/officeDocument/2006/relationships/hyperlink" Target="https://www.nepalpolice.gov.np/training/index/2/" TargetMode="External"/><Relationship Id="rId30" Type="http://schemas.openxmlformats.org/officeDocument/2006/relationships/hyperlink" Target="https://asiafoundation.org/2021/07/21/covid-19-violence-dashboard-shows-nepals-shadow-pandemic/" TargetMode="External"/><Relationship Id="rId35" Type="http://schemas.openxmlformats.org/officeDocument/2006/relationships/hyperlink" Target="https://www.hrw.org/news/2021/10/18/nepal-police-allegedly-use-excessive-force-protesters-target-activists" TargetMode="External"/><Relationship Id="rId43" Type="http://schemas.openxmlformats.org/officeDocument/2006/relationships/hyperlink" Target="https://mowcsc.gov.np/downloadfiles/0Cz7iCOxqikIdQNpREjhO2pbqXiIaQlz4BhM5scc-1625557539.pdf" TargetMode="External"/><Relationship Id="rId48" Type="http://schemas.openxmlformats.org/officeDocument/2006/relationships/hyperlink" Target="https://moless.gov.np/storage/files/post_files/Nepal%20Labour%20Migration%20Report_2022.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Recommendations for Nepal in the third UPR cycle </c:v>
                </c:pt>
              </c:strCache>
            </c:strRef>
          </c:tx>
          <c:dPt>
            <c:idx val="0"/>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1-0773-4B1D-9E1B-9771C123C4E5}"/>
              </c:ext>
            </c:extLst>
          </c:dPt>
          <c:dPt>
            <c:idx val="1"/>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2-0773-4B1D-9E1B-9771C123C4E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Sheet1!$A$2:$A$3</c:f>
              <c:strCache>
                <c:ptCount val="2"/>
                <c:pt idx="0">
                  <c:v>Supported</c:v>
                </c:pt>
                <c:pt idx="1">
                  <c:v>Noted</c:v>
                </c:pt>
              </c:strCache>
            </c:strRef>
          </c:cat>
          <c:val>
            <c:numRef>
              <c:f>Sheet1!$B$2:$B$3</c:f>
              <c:numCache>
                <c:formatCode>General</c:formatCode>
                <c:ptCount val="2"/>
                <c:pt idx="0">
                  <c:v>196</c:v>
                </c:pt>
                <c:pt idx="1">
                  <c:v>37</c:v>
                </c:pt>
              </c:numCache>
            </c:numRef>
          </c:val>
          <c:extLst xmlns:c16r2="http://schemas.microsoft.com/office/drawing/2015/06/chart">
            <c:ext xmlns:c16="http://schemas.microsoft.com/office/drawing/2014/chart" uri="{C3380CC4-5D6E-409C-BE32-E72D297353CC}">
              <c16:uniqueId val="{00000000-0773-4B1D-9E1B-9771C123C4E5}"/>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Recommendations related to Right to Health</c:v>
                </c:pt>
              </c:strCache>
            </c:strRef>
          </c:tx>
          <c:dPt>
            <c:idx val="0"/>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3-C959-4507-8274-DB000DD47467}"/>
              </c:ext>
            </c:extLst>
          </c:dPt>
          <c:dPt>
            <c:idx val="1"/>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1-C959-4507-8274-DB000DD47467}"/>
              </c:ext>
            </c:extLst>
          </c:dPt>
          <c:dPt>
            <c:idx val="2"/>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2-C959-4507-8274-DB000DD4746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Sheet1!$A$2:$A$4</c:f>
              <c:strCache>
                <c:ptCount val="3"/>
                <c:pt idx="0">
                  <c:v>Implemented</c:v>
                </c:pt>
                <c:pt idx="1">
                  <c:v>Partially Implemented</c:v>
                </c:pt>
                <c:pt idx="2">
                  <c:v>Not Implemeted</c:v>
                </c:pt>
              </c:strCache>
            </c:strRef>
          </c:cat>
          <c:val>
            <c:numRef>
              <c:f>Sheet1!$B$2:$B$4</c:f>
              <c:numCache>
                <c:formatCode>General</c:formatCode>
                <c:ptCount val="3"/>
                <c:pt idx="0">
                  <c:v>4</c:v>
                </c:pt>
                <c:pt idx="1">
                  <c:v>6</c:v>
                </c:pt>
                <c:pt idx="2">
                  <c:v>1</c:v>
                </c:pt>
              </c:numCache>
            </c:numRef>
          </c:val>
          <c:extLst xmlns:c16r2="http://schemas.microsoft.com/office/drawing/2015/06/chart">
            <c:ext xmlns:c16="http://schemas.microsoft.com/office/drawing/2014/chart" uri="{C3380CC4-5D6E-409C-BE32-E72D297353CC}">
              <c16:uniqueId val="{00000000-C959-4507-8274-DB000DD47467}"/>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Recommendation related to Right to Education</c:v>
                </c:pt>
              </c:strCache>
            </c:strRef>
          </c:tx>
          <c:spPr>
            <a:solidFill>
              <a:srgbClr val="FF0000"/>
            </a:solidFill>
          </c:spPr>
          <c:dPt>
            <c:idx val="0"/>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1-882E-4E57-80D5-69CC9855D662}"/>
              </c:ext>
            </c:extLst>
          </c:dPt>
          <c:dPt>
            <c:idx val="1"/>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3-09D9-4BC0-94AB-3D689C6A703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Sheet1!$A$2:$A$3</c:f>
              <c:strCache>
                <c:ptCount val="2"/>
                <c:pt idx="0">
                  <c:v>Partially Implemented</c:v>
                </c:pt>
                <c:pt idx="1">
                  <c:v>Not Implemented</c:v>
                </c:pt>
              </c:strCache>
            </c:strRef>
          </c:cat>
          <c:val>
            <c:numRef>
              <c:f>Sheet1!$B$2:$B$3</c:f>
              <c:numCache>
                <c:formatCode>General</c:formatCode>
                <c:ptCount val="2"/>
                <c:pt idx="0">
                  <c:v>7</c:v>
                </c:pt>
                <c:pt idx="1">
                  <c:v>2</c:v>
                </c:pt>
              </c:numCache>
            </c:numRef>
          </c:val>
          <c:extLst xmlns:c16r2="http://schemas.microsoft.com/office/drawing/2015/06/chart">
            <c:ext xmlns:c16="http://schemas.microsoft.com/office/drawing/2014/chart" uri="{C3380CC4-5D6E-409C-BE32-E72D297353CC}">
              <c16:uniqueId val="{00000000-882E-4E57-80D5-69CC9855D662}"/>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Recommendations related to Discrimination against Women</c:v>
                </c:pt>
              </c:strCache>
            </c:strRef>
          </c:tx>
          <c:dPt>
            <c:idx val="0"/>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3-C10E-408F-8AF7-9C93A86DFF23}"/>
              </c:ext>
            </c:extLst>
          </c:dPt>
          <c:dPt>
            <c:idx val="1"/>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1-C10E-408F-8AF7-9C93A86DFF23}"/>
              </c:ext>
            </c:extLst>
          </c:dPt>
          <c:dPt>
            <c:idx val="2"/>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2-C10E-408F-8AF7-9C93A86DFF23}"/>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Sheet1!$A$2:$A$4</c:f>
              <c:strCache>
                <c:ptCount val="3"/>
                <c:pt idx="0">
                  <c:v>Implemented</c:v>
                </c:pt>
                <c:pt idx="1">
                  <c:v>Partially Implemented</c:v>
                </c:pt>
                <c:pt idx="2">
                  <c:v>Not Implemented</c:v>
                </c:pt>
              </c:strCache>
            </c:strRef>
          </c:cat>
          <c:val>
            <c:numRef>
              <c:f>Sheet1!$B$2:$B$4</c:f>
              <c:numCache>
                <c:formatCode>General</c:formatCode>
                <c:ptCount val="3"/>
                <c:pt idx="0">
                  <c:v>2</c:v>
                </c:pt>
                <c:pt idx="1">
                  <c:v>14</c:v>
                </c:pt>
                <c:pt idx="2">
                  <c:v>7</c:v>
                </c:pt>
              </c:numCache>
            </c:numRef>
          </c:val>
          <c:extLst xmlns:c16r2="http://schemas.microsoft.com/office/drawing/2015/06/chart">
            <c:ext xmlns:c16="http://schemas.microsoft.com/office/drawing/2014/chart" uri="{C3380CC4-5D6E-409C-BE32-E72D297353CC}">
              <c16:uniqueId val="{00000000-C10E-408F-8AF7-9C93A86DFF23}"/>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Recommendations related to Violence Against Women</c:v>
                </c:pt>
              </c:strCache>
            </c:strRef>
          </c:tx>
          <c:dPt>
            <c:idx val="0"/>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2-CE73-4EEC-A2F0-153F8A702174}"/>
              </c:ext>
            </c:extLst>
          </c:dPt>
          <c:dPt>
            <c:idx val="1"/>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1-CE73-4EEC-A2F0-153F8A70217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Sheet1!$A$2:$A$3</c:f>
              <c:strCache>
                <c:ptCount val="2"/>
                <c:pt idx="0">
                  <c:v>Implemented</c:v>
                </c:pt>
                <c:pt idx="1">
                  <c:v>Partially Implemented</c:v>
                </c:pt>
              </c:strCache>
            </c:strRef>
          </c:cat>
          <c:val>
            <c:numRef>
              <c:f>Sheet1!$B$2:$B$3</c:f>
              <c:numCache>
                <c:formatCode>General</c:formatCode>
                <c:ptCount val="2"/>
                <c:pt idx="0">
                  <c:v>1</c:v>
                </c:pt>
                <c:pt idx="1">
                  <c:v>3</c:v>
                </c:pt>
              </c:numCache>
            </c:numRef>
          </c:val>
          <c:extLst xmlns:c16r2="http://schemas.microsoft.com/office/drawing/2015/06/chart">
            <c:ext xmlns:c16="http://schemas.microsoft.com/office/drawing/2014/chart" uri="{C3380CC4-5D6E-409C-BE32-E72D297353CC}">
              <c16:uniqueId val="{00000000-CE73-4EEC-A2F0-153F8A702174}"/>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Recommendation related to Children: Definition; General Principles; Protection</c:v>
                </c:pt>
              </c:strCache>
            </c:strRef>
          </c:tx>
          <c:spPr>
            <a:solidFill>
              <a:srgbClr val="FFFF00"/>
            </a:solidFill>
          </c:spPr>
          <c:dPt>
            <c:idx val="0"/>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3-80F6-4C6F-8902-FC6CCB3F1E06}"/>
              </c:ext>
            </c:extLst>
          </c:dPt>
          <c:dPt>
            <c:idx val="1"/>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2-80F6-4C6F-8902-FC6CCB3F1E06}"/>
              </c:ext>
            </c:extLst>
          </c:dPt>
          <c:dPt>
            <c:idx val="2"/>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1-80F6-4C6F-8902-FC6CCB3F1E06}"/>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Sheet1!$A$2:$A$4</c:f>
              <c:strCache>
                <c:ptCount val="3"/>
                <c:pt idx="0">
                  <c:v>Partially Implemented</c:v>
                </c:pt>
                <c:pt idx="2">
                  <c:v>Not Implemented</c:v>
                </c:pt>
              </c:strCache>
            </c:strRef>
          </c:cat>
          <c:val>
            <c:numRef>
              <c:f>Sheet1!$B$2:$B$4</c:f>
              <c:numCache>
                <c:formatCode>General</c:formatCode>
                <c:ptCount val="3"/>
                <c:pt idx="0">
                  <c:v>4</c:v>
                </c:pt>
                <c:pt idx="2">
                  <c:v>1</c:v>
                </c:pt>
              </c:numCache>
            </c:numRef>
          </c:val>
          <c:extLst xmlns:c16r2="http://schemas.microsoft.com/office/drawing/2015/06/chart">
            <c:ext xmlns:c16="http://schemas.microsoft.com/office/drawing/2014/chart" uri="{C3380CC4-5D6E-409C-BE32-E72D297353CC}">
              <c16:uniqueId val="{00000000-80F6-4C6F-8902-FC6CCB3F1E06}"/>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Recommendation related to Children: Protection Against Exploitation</c:v>
                </c:pt>
              </c:strCache>
            </c:strRef>
          </c:tx>
          <c:dPt>
            <c:idx val="0"/>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1-ECD5-45B6-91F8-7A3D389986BB}"/>
              </c:ext>
            </c:extLst>
          </c:dPt>
          <c:dPt>
            <c:idx val="1"/>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3-ECD5-45B6-91F8-7A3D389986BB}"/>
              </c:ext>
            </c:extLst>
          </c:dPt>
          <c:dPt>
            <c:idx val="2"/>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2-ECD5-45B6-91F8-7A3D389986BB}"/>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Sheet1!$A$2:$A$4</c:f>
              <c:strCache>
                <c:ptCount val="3"/>
                <c:pt idx="0">
                  <c:v>Partially Implemented</c:v>
                </c:pt>
                <c:pt idx="2">
                  <c:v>Not Implemented</c:v>
                </c:pt>
              </c:strCache>
            </c:strRef>
          </c:cat>
          <c:val>
            <c:numRef>
              <c:f>Sheet1!$B$2:$B$4</c:f>
              <c:numCache>
                <c:formatCode>General</c:formatCode>
                <c:ptCount val="3"/>
                <c:pt idx="0">
                  <c:v>6</c:v>
                </c:pt>
                <c:pt idx="2">
                  <c:v>4</c:v>
                </c:pt>
              </c:numCache>
            </c:numRef>
          </c:val>
          <c:extLst xmlns:c16r2="http://schemas.microsoft.com/office/drawing/2015/06/chart">
            <c:ext xmlns:c16="http://schemas.microsoft.com/office/drawing/2014/chart" uri="{C3380CC4-5D6E-409C-BE32-E72D297353CC}">
              <c16:uniqueId val="{00000000-ECD5-45B6-91F8-7A3D389986BB}"/>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Recommendation related to Sexual and Gender Based Violence</c:v>
                </c:pt>
              </c:strCache>
            </c:strRef>
          </c:tx>
          <c:spPr>
            <a:solidFill>
              <a:srgbClr val="FFFF00"/>
            </a:solidFill>
          </c:spPr>
          <c:dPt>
            <c:idx val="0"/>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2-58B1-48D3-8D22-6CAD2EA235B8}"/>
              </c:ext>
            </c:extLst>
          </c:dPt>
          <c:dPt>
            <c:idx val="1"/>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1-58B1-48D3-8D22-6CAD2EA235B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Sheet1!$A$2:$A$3</c:f>
              <c:strCache>
                <c:ptCount val="2"/>
                <c:pt idx="0">
                  <c:v>Partially Implemented</c:v>
                </c:pt>
                <c:pt idx="1">
                  <c:v>Not Implemented</c:v>
                </c:pt>
              </c:strCache>
            </c:strRef>
          </c:cat>
          <c:val>
            <c:numRef>
              <c:f>Sheet1!$B$2:$B$3</c:f>
              <c:numCache>
                <c:formatCode>General</c:formatCode>
                <c:ptCount val="2"/>
                <c:pt idx="0">
                  <c:v>11</c:v>
                </c:pt>
                <c:pt idx="1">
                  <c:v>7</c:v>
                </c:pt>
              </c:numCache>
            </c:numRef>
          </c:val>
          <c:extLst xmlns:c16r2="http://schemas.microsoft.com/office/drawing/2015/06/chart">
            <c:ext xmlns:c16="http://schemas.microsoft.com/office/drawing/2014/chart" uri="{C3380CC4-5D6E-409C-BE32-E72D297353CC}">
              <c16:uniqueId val="{00000000-58B1-48D3-8D22-6CAD2EA235B8}"/>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Recommendation related to Labour Rights and Right to Work</c:v>
                </c:pt>
              </c:strCache>
            </c:strRef>
          </c:tx>
          <c:spPr>
            <a:solidFill>
              <a:srgbClr val="FFFF00"/>
            </a:solidFill>
          </c:spPr>
          <c:dPt>
            <c:idx val="0"/>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2-85EB-4787-A9A7-FEF33C639AED}"/>
              </c:ext>
            </c:extLst>
          </c:dPt>
          <c:dPt>
            <c:idx val="1"/>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1-85EB-4787-A9A7-FEF33C639AE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Sheet1!$A$2:$A$3</c:f>
              <c:strCache>
                <c:ptCount val="2"/>
                <c:pt idx="0">
                  <c:v>Partially Implemented</c:v>
                </c:pt>
                <c:pt idx="1">
                  <c:v>Not Implemented</c:v>
                </c:pt>
              </c:strCache>
            </c:strRef>
          </c:cat>
          <c:val>
            <c:numRef>
              <c:f>Sheet1!$B$2:$B$3</c:f>
              <c:numCache>
                <c:formatCode>General</c:formatCode>
                <c:ptCount val="2"/>
                <c:pt idx="0">
                  <c:v>1</c:v>
                </c:pt>
                <c:pt idx="1">
                  <c:v>2</c:v>
                </c:pt>
              </c:numCache>
            </c:numRef>
          </c:val>
          <c:extLst xmlns:c16r2="http://schemas.microsoft.com/office/drawing/2015/06/chart">
            <c:ext xmlns:c16="http://schemas.microsoft.com/office/drawing/2014/chart" uri="{C3380CC4-5D6E-409C-BE32-E72D297353CC}">
              <c16:uniqueId val="{00000000-85EB-4787-A9A7-FEF33C639AED}"/>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Recommendations relating to the advancement of women</a:t>
            </a:r>
          </a:p>
        </c:rich>
      </c:tx>
      <c:overlay val="0"/>
      <c:spPr>
        <a:noFill/>
        <a:ln>
          <a:noFill/>
        </a:ln>
        <a:effectLst/>
      </c:spPr>
    </c:title>
    <c:autoTitleDeleted val="0"/>
    <c:plotArea>
      <c:layout/>
      <c:pieChart>
        <c:varyColors val="1"/>
        <c:ser>
          <c:idx val="0"/>
          <c:order val="0"/>
          <c:tx>
            <c:strRef>
              <c:f>Sheet1!$B$1</c:f>
              <c:strCache>
                <c:ptCount val="1"/>
                <c:pt idx="0">
                  <c:v>Sales</c:v>
                </c:pt>
              </c:strCache>
            </c:strRef>
          </c:tx>
          <c:spPr>
            <a:solidFill>
              <a:srgbClr val="FFFF00"/>
            </a:solidFill>
          </c:spPr>
          <c:dPt>
            <c:idx val="0"/>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1-6A87-4F85-8D8B-43F1808AEE75}"/>
              </c:ext>
            </c:extLst>
          </c:dPt>
          <c:dPt>
            <c:idx val="1"/>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2-6A87-4F85-8D8B-43F1808AEE7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Sheet1!$A$2:$A$3</c:f>
              <c:strCache>
                <c:ptCount val="2"/>
                <c:pt idx="0">
                  <c:v>Implemented</c:v>
                </c:pt>
                <c:pt idx="1">
                  <c:v>Partially Implemented</c:v>
                </c:pt>
              </c:strCache>
            </c:strRef>
          </c:cat>
          <c:val>
            <c:numRef>
              <c:f>Sheet1!$B$2:$B$3</c:f>
              <c:numCache>
                <c:formatCode>General</c:formatCode>
                <c:ptCount val="2"/>
                <c:pt idx="0">
                  <c:v>1</c:v>
                </c:pt>
                <c:pt idx="1">
                  <c:v>4</c:v>
                </c:pt>
              </c:numCache>
            </c:numRef>
          </c:val>
          <c:extLst xmlns:c16r2="http://schemas.microsoft.com/office/drawing/2015/06/chart">
            <c:ext xmlns:c16="http://schemas.microsoft.com/office/drawing/2014/chart" uri="{C3380CC4-5D6E-409C-BE32-E72D297353CC}">
              <c16:uniqueId val="{00000000-6A87-4F85-8D8B-43F1808AEE75}"/>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Implementation of 3rd Cycle UPR Recommendations </c:v>
                </c:pt>
              </c:strCache>
            </c:strRef>
          </c:tx>
          <c:spPr>
            <a:solidFill>
              <a:srgbClr val="FF0000"/>
            </a:solidFill>
          </c:spPr>
          <c:dPt>
            <c:idx val="0"/>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2-841A-455F-97CA-83BDCDB8439C}"/>
              </c:ext>
            </c:extLst>
          </c:dPt>
          <c:dPt>
            <c:idx val="1"/>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3-0031-4F68-8542-93B7DF0F62C2}"/>
              </c:ext>
            </c:extLst>
          </c:dPt>
          <c:dPt>
            <c:idx val="2"/>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1-841A-455F-97CA-83BDCDB8439C}"/>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Sheet1!$A$2:$A$4</c:f>
              <c:strCache>
                <c:ptCount val="3"/>
                <c:pt idx="0">
                  <c:v>Implemented</c:v>
                </c:pt>
                <c:pt idx="1">
                  <c:v>Not Implemented</c:v>
                </c:pt>
                <c:pt idx="2">
                  <c:v>Partially implemented</c:v>
                </c:pt>
              </c:strCache>
            </c:strRef>
          </c:cat>
          <c:val>
            <c:numRef>
              <c:f>Sheet1!$B$2:$B$4</c:f>
              <c:numCache>
                <c:formatCode>General</c:formatCode>
                <c:ptCount val="3"/>
                <c:pt idx="0">
                  <c:v>8</c:v>
                </c:pt>
                <c:pt idx="1">
                  <c:v>77</c:v>
                </c:pt>
                <c:pt idx="2">
                  <c:v>148</c:v>
                </c:pt>
              </c:numCache>
            </c:numRef>
          </c:val>
          <c:extLst xmlns:c16r2="http://schemas.microsoft.com/office/drawing/2015/06/chart">
            <c:ext xmlns:c16="http://schemas.microsoft.com/office/drawing/2014/chart" uri="{C3380CC4-5D6E-409C-BE32-E72D297353CC}">
              <c16:uniqueId val="{00000000-841A-455F-97CA-83BDCDB8439C}"/>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Recommendations related to Ratification of and accession in International Instruments</c:v>
                </c:pt>
              </c:strCache>
            </c:strRef>
          </c:tx>
          <c:spPr>
            <a:solidFill>
              <a:srgbClr val="FF0000"/>
            </a:solidFill>
          </c:spPr>
          <c:dPt>
            <c:idx val="0"/>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3-E90B-444D-A679-78C9B01E714F}"/>
              </c:ext>
            </c:extLst>
          </c:dPt>
          <c:dPt>
            <c:idx val="1"/>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2-E90B-444D-A679-78C9B01E714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Partially Implemented</c:v>
                </c:pt>
                <c:pt idx="1">
                  <c:v>Not implemented </c:v>
                </c:pt>
              </c:strCache>
            </c:strRef>
          </c:cat>
          <c:val>
            <c:numRef>
              <c:f>Sheet1!$B$2:$B$3</c:f>
              <c:numCache>
                <c:formatCode>General</c:formatCode>
                <c:ptCount val="2"/>
                <c:pt idx="0">
                  <c:v>1</c:v>
                </c:pt>
                <c:pt idx="1">
                  <c:v>16</c:v>
                </c:pt>
              </c:numCache>
            </c:numRef>
          </c:val>
          <c:extLst xmlns:c16r2="http://schemas.microsoft.com/office/drawing/2015/06/chart">
            <c:ext xmlns:c16="http://schemas.microsoft.com/office/drawing/2014/chart" uri="{C3380CC4-5D6E-409C-BE32-E72D297353CC}">
              <c16:uniqueId val="{00000000-E90B-444D-A679-78C9B01E714F}"/>
            </c:ext>
          </c:extLst>
        </c:ser>
        <c:ser>
          <c:idx val="1"/>
          <c:order val="1"/>
          <c:tx>
            <c:strRef>
              <c:f>Sheet1!$C$1</c:f>
              <c:strCache>
                <c:ptCount val="1"/>
                <c:pt idx="0">
                  <c:v>Column1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5-D67E-44D5-9C08-D3706312B2C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D67E-44D5-9C08-D3706312B2C0}"/>
              </c:ext>
            </c:extLst>
          </c:dPt>
          <c:cat>
            <c:strRef>
              <c:f>Sheet1!$A$2:$A$3</c:f>
              <c:strCache>
                <c:ptCount val="2"/>
                <c:pt idx="0">
                  <c:v>Partially Implemented</c:v>
                </c:pt>
                <c:pt idx="1">
                  <c:v>Not implemented </c:v>
                </c:pt>
              </c:strCache>
            </c:strRef>
          </c:cat>
          <c:val>
            <c:numRef>
              <c:f>Sheet1!$C$2:$C$3</c:f>
              <c:numCache>
                <c:formatCode>General</c:formatCode>
                <c:ptCount val="2"/>
              </c:numCache>
            </c:numRef>
          </c:val>
          <c:extLst xmlns:c16r2="http://schemas.microsoft.com/office/drawing/2015/06/chart">
            <c:ext xmlns:c16="http://schemas.microsoft.com/office/drawing/2014/chart" uri="{C3380CC4-5D6E-409C-BE32-E72D297353CC}">
              <c16:uniqueId val="{00000001-E90B-444D-A679-78C9B01E714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Recommendations related to </a:t>
            </a:r>
            <a:r>
              <a:rPr lang="en-US"/>
              <a:t>Constitutional and Legislative/Institutional reform</a:t>
            </a:r>
          </a:p>
        </c:rich>
      </c:tx>
      <c:overlay val="0"/>
      <c:spPr>
        <a:noFill/>
        <a:ln>
          <a:noFill/>
        </a:ln>
        <a:effectLst/>
      </c:spPr>
    </c:title>
    <c:autoTitleDeleted val="0"/>
    <c:plotArea>
      <c:layout/>
      <c:pieChart>
        <c:varyColors val="1"/>
        <c:ser>
          <c:idx val="0"/>
          <c:order val="0"/>
          <c:tx>
            <c:strRef>
              <c:f>Sheet1!$B$1</c:f>
              <c:strCache>
                <c:ptCount val="1"/>
                <c:pt idx="0">
                  <c:v>Constitutional and Legislative/Institutional reform</c:v>
                </c:pt>
              </c:strCache>
            </c:strRef>
          </c:tx>
          <c:spPr>
            <a:solidFill>
              <a:srgbClr val="FF0000"/>
            </a:solidFill>
          </c:spPr>
          <c:dPt>
            <c:idx val="0"/>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1-68DA-43DF-B39D-BD16E9D4E7A3}"/>
              </c:ext>
            </c:extLst>
          </c:dPt>
          <c:dPt>
            <c:idx val="1"/>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2-68DA-43DF-B39D-BD16E9D4E7A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Sheet1!$A$2:$A$3</c:f>
              <c:strCache>
                <c:ptCount val="2"/>
                <c:pt idx="0">
                  <c:v>Partially Implemented</c:v>
                </c:pt>
                <c:pt idx="1">
                  <c:v>Not Implemented </c:v>
                </c:pt>
              </c:strCache>
            </c:strRef>
          </c:cat>
          <c:val>
            <c:numRef>
              <c:f>Sheet1!$B$2:$B$3</c:f>
              <c:numCache>
                <c:formatCode>General</c:formatCode>
                <c:ptCount val="2"/>
                <c:pt idx="0">
                  <c:v>3</c:v>
                </c:pt>
                <c:pt idx="1">
                  <c:v>1</c:v>
                </c:pt>
              </c:numCache>
            </c:numRef>
          </c:val>
          <c:extLst xmlns:c16r2="http://schemas.microsoft.com/office/drawing/2015/06/chart">
            <c:ext xmlns:c16="http://schemas.microsoft.com/office/drawing/2014/chart" uri="{C3380CC4-5D6E-409C-BE32-E72D297353CC}">
              <c16:uniqueId val="{00000000-68DA-43DF-B39D-BD16E9D4E7A3}"/>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Recommendations related to National Human Rights Institutions</c:v>
                </c:pt>
              </c:strCache>
            </c:strRef>
          </c:tx>
          <c:spPr>
            <a:solidFill>
              <a:srgbClr val="FFFF00"/>
            </a:solidFill>
          </c:spPr>
          <c:dPt>
            <c:idx val="0"/>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2-B79D-4BF5-A8E4-51BCFA07DB33}"/>
              </c:ext>
            </c:extLst>
          </c:dPt>
          <c:dPt>
            <c:idx val="1"/>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3-A837-4DDB-9D01-51CA3B0444B9}"/>
              </c:ext>
            </c:extLst>
          </c:dPt>
          <c:dPt>
            <c:idx val="2"/>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1-B79D-4BF5-A8E4-51BCFA07DB3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Sheet1!$A$2:$A$4</c:f>
              <c:strCache>
                <c:ptCount val="3"/>
                <c:pt idx="0">
                  <c:v>Implemented</c:v>
                </c:pt>
                <c:pt idx="1">
                  <c:v>Partially Implemented</c:v>
                </c:pt>
                <c:pt idx="2">
                  <c:v>Not Implemented</c:v>
                </c:pt>
              </c:strCache>
            </c:strRef>
          </c:cat>
          <c:val>
            <c:numRef>
              <c:f>Sheet1!$B$2:$B$4</c:f>
              <c:numCache>
                <c:formatCode>General</c:formatCode>
                <c:ptCount val="3"/>
                <c:pt idx="0">
                  <c:v>1</c:v>
                </c:pt>
                <c:pt idx="1">
                  <c:v>2</c:v>
                </c:pt>
                <c:pt idx="2">
                  <c:v>1</c:v>
                </c:pt>
              </c:numCache>
            </c:numRef>
          </c:val>
          <c:extLst xmlns:c16r2="http://schemas.microsoft.com/office/drawing/2015/06/chart">
            <c:ext xmlns:c16="http://schemas.microsoft.com/office/drawing/2014/chart" uri="{C3380CC4-5D6E-409C-BE32-E72D297353CC}">
              <c16:uniqueId val="{00000000-B79D-4BF5-A8E4-51BCFA07DB33}"/>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1" i="0" u="none" strike="noStrike" kern="1200" spc="0" baseline="0">
                <a:solidFill>
                  <a:schemeClr val="tx1">
                    <a:lumMod val="65000"/>
                    <a:lumOff val="35000"/>
                  </a:schemeClr>
                </a:solidFill>
                <a:latin typeface="+mn-lt"/>
                <a:ea typeface="+mn-ea"/>
                <a:cs typeface="+mn-cs"/>
              </a:defRPr>
            </a:pPr>
            <a:r>
              <a:rPr lang="en-US" sz="1200"/>
              <a:t>Recommendations related to Equality and Non-Discrimination</a:t>
            </a:r>
          </a:p>
        </c:rich>
      </c:tx>
      <c:overlay val="0"/>
      <c:spPr>
        <a:noFill/>
        <a:ln>
          <a:noFill/>
        </a:ln>
        <a:effectLst/>
      </c:spPr>
    </c:title>
    <c:autoTitleDeleted val="0"/>
    <c:plotArea>
      <c:layout/>
      <c:pieChart>
        <c:varyColors val="1"/>
        <c:ser>
          <c:idx val="0"/>
          <c:order val="0"/>
          <c:tx>
            <c:strRef>
              <c:f>Sheet1!$B$1</c:f>
              <c:strCache>
                <c:ptCount val="1"/>
                <c:pt idx="0">
                  <c:v>Recommendations related to Equality and Non-Discrimination</c:v>
                </c:pt>
              </c:strCache>
            </c:strRef>
          </c:tx>
          <c:spPr>
            <a:solidFill>
              <a:srgbClr val="FFFF00"/>
            </a:solidFill>
          </c:spPr>
          <c:dPt>
            <c:idx val="0"/>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1-E272-4168-A50A-F3A2C3336A3B}"/>
              </c:ext>
            </c:extLst>
          </c:dPt>
          <c:dPt>
            <c:idx val="1"/>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2-E272-4168-A50A-F3A2C3336A3B}"/>
              </c:ext>
            </c:extLst>
          </c:dPt>
          <c:dPt>
            <c:idx val="2"/>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5-AAD7-40B7-BE5A-99DA349E3249}"/>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1">
                  <c:v>Not Implemented</c:v>
                </c:pt>
                <c:pt idx="2">
                  <c:v>Partially Implemented</c:v>
                </c:pt>
              </c:strCache>
            </c:strRef>
          </c:cat>
          <c:val>
            <c:numRef>
              <c:f>Sheet1!$B$2:$B$4</c:f>
              <c:numCache>
                <c:formatCode>General</c:formatCode>
                <c:ptCount val="3"/>
                <c:pt idx="1">
                  <c:v>4</c:v>
                </c:pt>
                <c:pt idx="2">
                  <c:v>16</c:v>
                </c:pt>
              </c:numCache>
            </c:numRef>
          </c:val>
          <c:extLst xmlns:c16r2="http://schemas.microsoft.com/office/drawing/2015/06/chart">
            <c:ext xmlns:c16="http://schemas.microsoft.com/office/drawing/2014/chart" uri="{C3380CC4-5D6E-409C-BE32-E72D297353CC}">
              <c16:uniqueId val="{00000000-E272-4168-A50A-F3A2C3336A3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Recomemndation related to Prohibition of Torture and Ill treatment ( Including, curel, inhuman, and degrading treatment)</c:v>
                </c:pt>
              </c:strCache>
            </c:strRef>
          </c:tx>
          <c:dPt>
            <c:idx val="0"/>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2-5FF3-42E7-A28B-588736076237}"/>
              </c:ext>
            </c:extLst>
          </c:dPt>
          <c:dPt>
            <c:idx val="1"/>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4-5FF3-42E7-A28B-588736076237}"/>
              </c:ext>
            </c:extLst>
          </c:dPt>
          <c:dPt>
            <c:idx val="2"/>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1-5FF3-42E7-A28B-588736076237}"/>
              </c:ext>
            </c:extLst>
          </c:dPt>
          <c:dLbls>
            <c:dLbl>
              <c:idx val="0"/>
              <c:tx>
                <c:rich>
                  <a:bodyPr/>
                  <a:lstStyle/>
                  <a:p>
                    <a:r>
                      <a:rPr lang="en-US"/>
                      <a:t>33.3%</a:t>
                    </a:r>
                  </a:p>
                  <a:p>
                    <a:endParaRPr lang="en-US"/>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5FF3-42E7-A28B-588736076237}"/>
                </c:ext>
              </c:extLst>
            </c:dLbl>
            <c:dLbl>
              <c:idx val="1"/>
              <c:tx>
                <c:rich>
                  <a:bodyPr/>
                  <a:lstStyle/>
                  <a:p>
                    <a:r>
                      <a:rPr lang="en-US"/>
                      <a:t>33.3%</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5FF3-42E7-A28B-588736076237}"/>
                </c:ext>
              </c:extLst>
            </c:dLbl>
            <c:dLbl>
              <c:idx val="2"/>
              <c:tx>
                <c:rich>
                  <a:bodyPr/>
                  <a:lstStyle/>
                  <a:p>
                    <a:r>
                      <a:rPr lang="en-US"/>
                      <a:t>33.3%</a:t>
                    </a:r>
                  </a:p>
                  <a:p>
                    <a:endParaRPr lang="en-US"/>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5FF3-42E7-A28B-5887360762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Implemented</c:v>
                </c:pt>
                <c:pt idx="1">
                  <c:v>Partially Implemented</c:v>
                </c:pt>
                <c:pt idx="2">
                  <c:v>Not Implemented</c:v>
                </c:pt>
              </c:strCache>
            </c:strRef>
          </c:cat>
          <c:val>
            <c:numRef>
              <c:f>Sheet1!$B$2:$B$4</c:f>
              <c:numCache>
                <c:formatCode>General</c:formatCode>
                <c:ptCount val="3"/>
                <c:pt idx="0">
                  <c:v>1</c:v>
                </c:pt>
                <c:pt idx="1">
                  <c:v>1</c:v>
                </c:pt>
                <c:pt idx="2">
                  <c:v>1</c:v>
                </c:pt>
              </c:numCache>
            </c:numRef>
          </c:val>
          <c:extLst xmlns:c16r2="http://schemas.microsoft.com/office/drawing/2015/06/chart">
            <c:ext xmlns:c16="http://schemas.microsoft.com/office/drawing/2014/chart" uri="{C3380CC4-5D6E-409C-BE32-E72D297353CC}">
              <c16:uniqueId val="{00000000-5FF3-42E7-A28B-58873607623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1" i="0" u="none" strike="noStrike" kern="1200" spc="0" baseline="0">
                <a:solidFill>
                  <a:schemeClr val="tx1">
                    <a:lumMod val="65000"/>
                    <a:lumOff val="35000"/>
                  </a:schemeClr>
                </a:solidFill>
                <a:latin typeface="+mn-lt"/>
                <a:ea typeface="+mn-ea"/>
                <a:cs typeface="+mn-cs"/>
              </a:defRPr>
            </a:pPr>
            <a:r>
              <a:rPr lang="en-US" sz="1200" b="1"/>
              <a:t>Recommendation related to Access to Justice and remedy</a:t>
            </a:r>
          </a:p>
        </c:rich>
      </c:tx>
      <c:overlay val="0"/>
      <c:spPr>
        <a:noFill/>
        <a:ln>
          <a:noFill/>
        </a:ln>
        <a:effectLst/>
      </c:spPr>
    </c:title>
    <c:autoTitleDeleted val="0"/>
    <c:plotArea>
      <c:layout/>
      <c:pieChart>
        <c:varyColors val="1"/>
        <c:ser>
          <c:idx val="0"/>
          <c:order val="0"/>
          <c:tx>
            <c:strRef>
              <c:f>Sheet1!$B$1</c:f>
              <c:strCache>
                <c:ptCount val="1"/>
                <c:pt idx="0">
                  <c:v>Recommendation related to Access to Justice and remedy</c:v>
                </c:pt>
              </c:strCache>
            </c:strRef>
          </c:tx>
          <c:dPt>
            <c:idx val="0"/>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2-7E40-4493-9317-C99599F2655C}"/>
              </c:ext>
            </c:extLst>
          </c:dPt>
          <c:dPt>
            <c:idx val="1"/>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1-7E40-4493-9317-C99599F2655C}"/>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Not Implemented</c:v>
                </c:pt>
                <c:pt idx="1">
                  <c:v>Partially Implemented</c:v>
                </c:pt>
              </c:strCache>
            </c:strRef>
          </c:cat>
          <c:val>
            <c:numRef>
              <c:f>Sheet1!$B$2:$B$3</c:f>
              <c:numCache>
                <c:formatCode>General</c:formatCode>
                <c:ptCount val="2"/>
                <c:pt idx="0">
                  <c:v>1</c:v>
                </c:pt>
                <c:pt idx="1">
                  <c:v>1</c:v>
                </c:pt>
              </c:numCache>
            </c:numRef>
          </c:val>
          <c:extLst xmlns:c16r2="http://schemas.microsoft.com/office/drawing/2015/06/chart">
            <c:ext xmlns:c16="http://schemas.microsoft.com/office/drawing/2014/chart" uri="{C3380CC4-5D6E-409C-BE32-E72D297353CC}">
              <c16:uniqueId val="{00000000-7E40-4493-9317-C99599F2655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Recommendation related to Freedom of opinion and expression and access to information</c:v>
                </c:pt>
              </c:strCache>
            </c:strRef>
          </c:tx>
          <c:dPt>
            <c:idx val="0"/>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1-08BF-4024-9110-5CD9281A396E}"/>
              </c:ext>
            </c:extLst>
          </c:dPt>
          <c:dPt>
            <c:idx val="1"/>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3-08BF-4024-9110-5CD9281A396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Sheet1!$A$2:$A$3</c:f>
              <c:strCache>
                <c:ptCount val="2"/>
                <c:pt idx="0">
                  <c:v>Not Implemented</c:v>
                </c:pt>
                <c:pt idx="1">
                  <c:v>Partially Implemented</c:v>
                </c:pt>
              </c:strCache>
            </c:strRef>
          </c:cat>
          <c:val>
            <c:numRef>
              <c:f>Sheet1!$B$2:$B$3</c:f>
              <c:numCache>
                <c:formatCode>General</c:formatCode>
                <c:ptCount val="2"/>
                <c:pt idx="0">
                  <c:v>5</c:v>
                </c:pt>
                <c:pt idx="1">
                  <c:v>7</c:v>
                </c:pt>
              </c:numCache>
            </c:numRef>
          </c:val>
          <c:extLst xmlns:c16r2="http://schemas.microsoft.com/office/drawing/2015/06/chart">
            <c:ext xmlns:c16="http://schemas.microsoft.com/office/drawing/2014/chart" uri="{C3380CC4-5D6E-409C-BE32-E72D297353CC}">
              <c16:uniqueId val="{00000000-F72C-4CFE-93EC-40381344F0F8}"/>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Recommendation related to Human Trafficking and Contemporary Forms of Slavery</c:v>
                </c:pt>
              </c:strCache>
            </c:strRef>
          </c:tx>
          <c:spPr>
            <a:solidFill>
              <a:srgbClr val="FFFF00"/>
            </a:solidFill>
          </c:spPr>
          <c:dPt>
            <c:idx val="0"/>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1-00E0-40E3-AD7D-4525184FDB94}"/>
              </c:ext>
            </c:extLst>
          </c:dPt>
          <c:dPt>
            <c:idx val="1"/>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1-4169-46A7-9ADF-AF3E143AB70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Sheet1!$A$2:$A$3</c:f>
              <c:strCache>
                <c:ptCount val="2"/>
                <c:pt idx="0">
                  <c:v>Partially Implemented</c:v>
                </c:pt>
                <c:pt idx="1">
                  <c:v>Not Implemented</c:v>
                </c:pt>
              </c:strCache>
            </c:strRef>
          </c:cat>
          <c:val>
            <c:numRef>
              <c:f>Sheet1!$B$2:$B$3</c:f>
              <c:numCache>
                <c:formatCode>General</c:formatCode>
                <c:ptCount val="2"/>
                <c:pt idx="0">
                  <c:v>11</c:v>
                </c:pt>
                <c:pt idx="1">
                  <c:v>3</c:v>
                </c:pt>
              </c:numCache>
            </c:numRef>
          </c:val>
          <c:extLst xmlns:c16r2="http://schemas.microsoft.com/office/drawing/2015/06/chart">
            <c:ext xmlns:c16="http://schemas.microsoft.com/office/drawing/2014/chart" uri="{C3380CC4-5D6E-409C-BE32-E72D297353CC}">
              <c16:uniqueId val="{00000000-4169-46A7-9ADF-AF3E143AB701}"/>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199AD-77DD-453A-9221-744545F0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77</Pages>
  <Words>19777</Words>
  <Characters>112733</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Draft report without consultation with CSOs</vt:lpstr>
    </vt:vector>
  </TitlesOfParts>
  <Company/>
  <LinksUpToDate>false</LinksUpToDate>
  <CharactersWithSpaces>132246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without consultation with CSOs</dc:title>
  <dc:creator>Sachin Siwakoti</dc:creator>
  <cp:lastModifiedBy>plus</cp:lastModifiedBy>
  <cp:revision>22</cp:revision>
  <dcterms:created xsi:type="dcterms:W3CDTF">2023-07-17T04:59:00Z</dcterms:created>
  <dcterms:modified xsi:type="dcterms:W3CDTF">2023-07-31T03:50:00Z</dcterms:modified>
</cp:coreProperties>
</file>