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36" w:type="dxa"/>
        <w:tblLook w:val="04A0" w:firstRow="1" w:lastRow="0" w:firstColumn="1" w:lastColumn="0" w:noHBand="0" w:noVBand="1"/>
      </w:tblPr>
      <w:tblGrid>
        <w:gridCol w:w="787"/>
        <w:gridCol w:w="230"/>
      </w:tblGrid>
      <w:tr w:rsidR="00562D63" w:rsidRPr="0025174E" w14:paraId="7FE9471E" w14:textId="77777777" w:rsidTr="00AD6DB0">
        <w:tc>
          <w:tcPr>
            <w:tcW w:w="787" w:type="dxa"/>
            <w:shd w:val="clear" w:color="auto" w:fill="auto"/>
            <w:tcMar>
              <w:top w:w="113" w:type="dxa"/>
              <w:left w:w="57" w:type="dxa"/>
              <w:bottom w:w="113" w:type="dxa"/>
              <w:right w:w="0" w:type="dxa"/>
            </w:tcMar>
          </w:tcPr>
          <w:p w14:paraId="7FE9471C" w14:textId="5C2F9D8B" w:rsidR="0055573E" w:rsidRPr="0025174E" w:rsidRDefault="0055573E" w:rsidP="00682D26">
            <w:pPr>
              <w:rPr>
                <w:sz w:val="14"/>
                <w:szCs w:val="14"/>
              </w:rPr>
            </w:pPr>
          </w:p>
        </w:tc>
        <w:tc>
          <w:tcPr>
            <w:tcW w:w="230" w:type="dxa"/>
            <w:shd w:val="clear" w:color="auto" w:fill="auto"/>
            <w:tcMar>
              <w:top w:w="113" w:type="dxa"/>
              <w:left w:w="113" w:type="dxa"/>
              <w:bottom w:w="113" w:type="dxa"/>
              <w:right w:w="0" w:type="dxa"/>
            </w:tcMar>
          </w:tcPr>
          <w:p w14:paraId="7FE9471D" w14:textId="77777777" w:rsidR="00447412" w:rsidRPr="0025174E" w:rsidRDefault="00447412" w:rsidP="006F790C">
            <w:pPr>
              <w:rPr>
                <w:sz w:val="24"/>
                <w:szCs w:val="24"/>
              </w:rPr>
            </w:pPr>
          </w:p>
        </w:tc>
      </w:tr>
    </w:tbl>
    <w:p w14:paraId="78C7EB7B" w14:textId="79C7BB23" w:rsidR="00AD6DB0" w:rsidRDefault="00AD6DB0" w:rsidP="00AD6DB0">
      <w:pPr>
        <w:pStyle w:val="paragraph"/>
        <w:spacing w:before="0" w:beforeAutospacing="0" w:after="0" w:afterAutospacing="0"/>
        <w:ind w:firstLine="720"/>
        <w:textAlignment w:val="baseline"/>
        <w:rPr>
          <w:rStyle w:val="eop"/>
          <w:color w:val="000000"/>
          <w:lang w:val="fr-FR"/>
        </w:rPr>
      </w:pPr>
      <w:r>
        <w:rPr>
          <w:rStyle w:val="normaltextrun"/>
          <w:b/>
          <w:bCs/>
          <w:color w:val="000000"/>
          <w:lang w:val="fr-CA"/>
        </w:rPr>
        <w:t>Appel à contributions relatif à la résolution 68/268 de l'Assemblée Générale</w:t>
      </w:r>
    </w:p>
    <w:p w14:paraId="036972FF" w14:textId="77777777" w:rsidR="00AD6DB0" w:rsidRPr="00AD6DB0" w:rsidRDefault="00AD6DB0" w:rsidP="00AD6DB0">
      <w:pPr>
        <w:pStyle w:val="paragraph"/>
        <w:spacing w:before="0" w:beforeAutospacing="0" w:after="0" w:afterAutospacing="0"/>
        <w:ind w:firstLine="720"/>
        <w:textAlignment w:val="baseline"/>
        <w:rPr>
          <w:rFonts w:ascii="Segoe UI" w:hAnsi="Segoe UI" w:cs="Segoe UI"/>
          <w:sz w:val="18"/>
          <w:szCs w:val="18"/>
          <w:lang w:val="fr-FR"/>
        </w:rPr>
      </w:pPr>
    </w:p>
    <w:p w14:paraId="28A1D83A" w14:textId="0DAFD2BE" w:rsidR="00AD6DB0" w:rsidRDefault="00AD6DB0" w:rsidP="00AD6DB0">
      <w:pPr>
        <w:pStyle w:val="paragraph"/>
        <w:spacing w:before="0" w:beforeAutospacing="0" w:after="0" w:afterAutospacing="0"/>
        <w:ind w:firstLine="720"/>
        <w:textAlignment w:val="baseline"/>
        <w:rPr>
          <w:rStyle w:val="eop"/>
          <w:color w:val="000000"/>
          <w:lang w:val="fr-FR"/>
        </w:rPr>
      </w:pPr>
      <w:r>
        <w:rPr>
          <w:rStyle w:val="normaltextrun"/>
          <w:color w:val="000000"/>
          <w:lang w:val="fr-CA"/>
        </w:rPr>
        <w:t xml:space="preserve">L'Assemblée générale, dans la résolution </w:t>
      </w:r>
      <w:hyperlink r:id="rId12" w:tgtFrame="_blank" w:history="1">
        <w:r>
          <w:rPr>
            <w:rStyle w:val="normaltextrun"/>
            <w:color w:val="0000FF"/>
            <w:u w:val="single"/>
            <w:lang w:val="fr-CA"/>
          </w:rPr>
          <w:t>68/268</w:t>
        </w:r>
      </w:hyperlink>
      <w:r>
        <w:rPr>
          <w:rStyle w:val="normaltextrun"/>
          <w:color w:val="000000"/>
          <w:lang w:val="fr-CA"/>
        </w:rPr>
        <w:t xml:space="preserve"> portant sur le « Renforcement et amélioration du fonctionnement de l’ensemble des organes conventionnels des droits de l’homme », adoptée le 9 avril 2014:</w:t>
      </w:r>
      <w:r w:rsidRPr="00AD6DB0">
        <w:rPr>
          <w:rStyle w:val="eop"/>
          <w:color w:val="000000"/>
          <w:lang w:val="fr-FR"/>
        </w:rPr>
        <w:t> </w:t>
      </w:r>
    </w:p>
    <w:p w14:paraId="2D348D34" w14:textId="77777777" w:rsidR="00AD6DB0" w:rsidRPr="00AD6DB0" w:rsidRDefault="00AD6DB0" w:rsidP="00AD6DB0">
      <w:pPr>
        <w:pStyle w:val="paragraph"/>
        <w:spacing w:before="0" w:beforeAutospacing="0" w:after="0" w:afterAutospacing="0"/>
        <w:ind w:firstLine="720"/>
        <w:textAlignment w:val="baseline"/>
        <w:rPr>
          <w:rFonts w:ascii="Segoe UI" w:hAnsi="Segoe UI" w:cs="Segoe UI"/>
          <w:sz w:val="18"/>
          <w:szCs w:val="18"/>
          <w:lang w:val="fr-FR"/>
        </w:rPr>
      </w:pPr>
    </w:p>
    <w:p w14:paraId="63F0FD5D" w14:textId="77777777" w:rsidR="00AD6DB0" w:rsidRPr="00AD6DB0" w:rsidRDefault="00AD6DB0" w:rsidP="00AD6DB0">
      <w:pPr>
        <w:pStyle w:val="paragraph"/>
        <w:spacing w:before="0" w:beforeAutospacing="0" w:after="0" w:afterAutospacing="0"/>
        <w:ind w:left="705"/>
        <w:jc w:val="both"/>
        <w:textAlignment w:val="baseline"/>
        <w:rPr>
          <w:rFonts w:ascii="Segoe UI" w:hAnsi="Segoe UI" w:cs="Segoe UI"/>
          <w:sz w:val="18"/>
          <w:szCs w:val="18"/>
          <w:lang w:val="fr-FR"/>
        </w:rPr>
      </w:pPr>
      <w:r>
        <w:rPr>
          <w:rStyle w:val="normaltextrun"/>
          <w:i/>
          <w:iCs/>
          <w:lang w:val="fr-CA"/>
        </w:rPr>
        <w:t>40.</w:t>
      </w:r>
      <w:r w:rsidRPr="00AD6DB0">
        <w:rPr>
          <w:rStyle w:val="tabchar"/>
          <w:rFonts w:ascii="Calibri" w:hAnsi="Calibri" w:cs="Calibri"/>
          <w:lang w:val="fr-FR"/>
        </w:rPr>
        <w:tab/>
      </w:r>
      <w:r>
        <w:rPr>
          <w:rStyle w:val="normaltextrun"/>
          <w:i/>
          <w:iCs/>
          <w:lang w:val="fr-CA"/>
        </w:rPr>
        <w:t>Prie le Secrétaire général de lui présenter, tous les deux ans, un rapport d’ensemble sur la situation du système des organes conventionnels des droits de l’homme et les progrès qu’ils ont réalisés en vue d’accroître l’efficacité et l’efficience de leurs travaux, notamment le nombre de rapports présentés et examinés par les comités, les missions et les communications individuelles reçues et étudiées, le cas échéant, le retard accumulé, les efforts de renforcement des capacités et les résultats obtenus, ainsi que l’état des ratifications, l’augmentation du nombre de rapports et l’allocation du temps de réunion ainsi que les mesures proposées, y compris sur la base d’informations et d’observations émanant des États Membres, en vue de renforcer la participation de tous les États parties au dialogue avec les organes conventionnels ;</w:t>
      </w:r>
      <w:r w:rsidRPr="00AD6DB0">
        <w:rPr>
          <w:rStyle w:val="eop"/>
          <w:lang w:val="fr-FR"/>
        </w:rPr>
        <w:t> </w:t>
      </w:r>
    </w:p>
    <w:p w14:paraId="2F34BFE3" w14:textId="77777777" w:rsidR="00AD6DB0" w:rsidRPr="00AD6DB0" w:rsidRDefault="00AD6DB0" w:rsidP="00AD6DB0">
      <w:pPr>
        <w:pStyle w:val="paragraph"/>
        <w:spacing w:before="0" w:beforeAutospacing="0" w:after="0" w:afterAutospacing="0"/>
        <w:ind w:left="705"/>
        <w:jc w:val="both"/>
        <w:textAlignment w:val="baseline"/>
        <w:rPr>
          <w:rFonts w:ascii="Segoe UI" w:hAnsi="Segoe UI" w:cs="Segoe UI"/>
          <w:sz w:val="18"/>
          <w:szCs w:val="18"/>
          <w:lang w:val="fr-FR"/>
        </w:rPr>
      </w:pPr>
      <w:r>
        <w:rPr>
          <w:rStyle w:val="normaltextrun"/>
          <w:i/>
          <w:iCs/>
          <w:lang w:val="fr-CA"/>
        </w:rPr>
        <w:t>41. Décide d’examiner la situation de l’ensemble des organes conventionnels des droits de l’homme six ans au plus tard à compter de la date de l’adoption de la présente résolution, afin d’évaluer l’efficacité des mesures prises pour garantir leur viabilité et, le cas échéant, de décider de prendre de nouvelles mesures visant à en renforcer et à en améliorer le fonctionnement.</w:t>
      </w:r>
      <w:r w:rsidRPr="00AD6DB0">
        <w:rPr>
          <w:rStyle w:val="eop"/>
          <w:lang w:val="fr-FR"/>
        </w:rPr>
        <w:t> </w:t>
      </w:r>
    </w:p>
    <w:p w14:paraId="15B23EE9" w14:textId="77777777" w:rsidR="00AD6DB0" w:rsidRPr="00AD6DB0" w:rsidRDefault="00AD6DB0" w:rsidP="00AD6DB0">
      <w:pPr>
        <w:pStyle w:val="paragraph"/>
        <w:spacing w:before="0" w:beforeAutospacing="0" w:after="0" w:afterAutospacing="0"/>
        <w:ind w:left="705"/>
        <w:jc w:val="both"/>
        <w:textAlignment w:val="baseline"/>
        <w:rPr>
          <w:rFonts w:ascii="Segoe UI" w:hAnsi="Segoe UI" w:cs="Segoe UI"/>
          <w:sz w:val="18"/>
          <w:szCs w:val="18"/>
          <w:lang w:val="fr-FR"/>
        </w:rPr>
      </w:pPr>
      <w:r w:rsidRPr="00AD6DB0">
        <w:rPr>
          <w:rStyle w:val="eop"/>
          <w:lang w:val="fr-FR"/>
        </w:rPr>
        <w:t> </w:t>
      </w:r>
    </w:p>
    <w:p w14:paraId="72242325" w14:textId="5419D6FC" w:rsidR="00AD6DB0" w:rsidRDefault="00AD6DB0" w:rsidP="00AD6DB0">
      <w:pPr>
        <w:pStyle w:val="paragraph"/>
        <w:spacing w:before="0" w:beforeAutospacing="0" w:after="0" w:afterAutospacing="0"/>
        <w:ind w:firstLine="720"/>
        <w:textAlignment w:val="baseline"/>
        <w:rPr>
          <w:rStyle w:val="eop"/>
          <w:color w:val="000000"/>
          <w:lang w:val="fr-FR"/>
        </w:rPr>
      </w:pPr>
      <w:r>
        <w:rPr>
          <w:rStyle w:val="normaltextrun"/>
          <w:color w:val="000000"/>
          <w:lang w:val="fr-CA"/>
        </w:rPr>
        <w:t xml:space="preserve">Dans sa dernière résolution </w:t>
      </w:r>
      <w:hyperlink r:id="rId13" w:tgtFrame="_blank" w:history="1">
        <w:r>
          <w:rPr>
            <w:rStyle w:val="normaltextrun"/>
            <w:color w:val="0000FF"/>
            <w:u w:val="single"/>
            <w:lang w:val="fr-CA"/>
          </w:rPr>
          <w:t>77/210</w:t>
        </w:r>
      </w:hyperlink>
      <w:r>
        <w:rPr>
          <w:rStyle w:val="normaltextrun"/>
          <w:color w:val="000000"/>
          <w:lang w:val="fr-CA"/>
        </w:rPr>
        <w:t xml:space="preserve"> sur les « Organes conventionnels des droits de l’homme » adoptée le 15 décembre 2022, l’Assemblée a déclaré, au paragraphe 3 du préambule : </w:t>
      </w:r>
      <w:r w:rsidRPr="00AD6DB0">
        <w:rPr>
          <w:rStyle w:val="eop"/>
          <w:color w:val="000000"/>
          <w:lang w:val="fr-FR"/>
        </w:rPr>
        <w:t> </w:t>
      </w:r>
    </w:p>
    <w:p w14:paraId="7E596C3E" w14:textId="77777777" w:rsidR="00AD6DB0" w:rsidRPr="00AD6DB0" w:rsidRDefault="00AD6DB0" w:rsidP="00AD6DB0">
      <w:pPr>
        <w:pStyle w:val="paragraph"/>
        <w:spacing w:before="0" w:beforeAutospacing="0" w:after="0" w:afterAutospacing="0"/>
        <w:ind w:firstLine="720"/>
        <w:textAlignment w:val="baseline"/>
        <w:rPr>
          <w:rFonts w:ascii="Segoe UI" w:hAnsi="Segoe UI" w:cs="Segoe UI"/>
          <w:sz w:val="18"/>
          <w:szCs w:val="18"/>
          <w:lang w:val="fr-FR"/>
        </w:rPr>
      </w:pPr>
    </w:p>
    <w:p w14:paraId="6F652C9D" w14:textId="697A3020" w:rsidR="00AD6DB0" w:rsidRDefault="00AD6DB0" w:rsidP="00AD6DB0">
      <w:pPr>
        <w:pStyle w:val="paragraph"/>
        <w:spacing w:before="0" w:beforeAutospacing="0" w:after="0" w:afterAutospacing="0"/>
        <w:ind w:left="705"/>
        <w:jc w:val="both"/>
        <w:textAlignment w:val="baseline"/>
        <w:rPr>
          <w:rStyle w:val="eop"/>
          <w:lang w:val="fr-FR"/>
        </w:rPr>
      </w:pPr>
      <w:r>
        <w:rPr>
          <w:rStyle w:val="normaltextrun"/>
          <w:i/>
          <w:iCs/>
          <w:lang w:val="fr-CA"/>
        </w:rPr>
        <w:t xml:space="preserve">Rappelant en outre sa résolution </w:t>
      </w:r>
      <w:hyperlink r:id="rId14" w:tgtFrame="_blank" w:history="1">
        <w:r>
          <w:rPr>
            <w:rStyle w:val="normaltextrun"/>
            <w:i/>
            <w:iCs/>
            <w:color w:val="0000FF"/>
            <w:u w:val="single"/>
            <w:lang w:val="fr-CA"/>
          </w:rPr>
          <w:t>68/268</w:t>
        </w:r>
      </w:hyperlink>
      <w:r>
        <w:rPr>
          <w:rStyle w:val="normaltextrun"/>
          <w:i/>
          <w:iCs/>
          <w:lang w:val="fr-CA"/>
        </w:rPr>
        <w:t xml:space="preserve"> du 9 avril 2014 sur le renforcement et</w:t>
      </w:r>
      <w:r>
        <w:rPr>
          <w:rStyle w:val="normaltextrun"/>
          <w:i/>
          <w:iCs/>
          <w:lang w:val="fr-CA"/>
        </w:rPr>
        <w:t xml:space="preserve"> </w:t>
      </w:r>
      <w:r>
        <w:rPr>
          <w:rStyle w:val="normaltextrun"/>
          <w:i/>
          <w:iCs/>
          <w:lang w:val="fr-CA"/>
        </w:rPr>
        <w:t>l’amélioration du fonctionnement de l’ensemble des organes conventionnels des</w:t>
      </w:r>
      <w:r>
        <w:rPr>
          <w:rStyle w:val="normaltextrun"/>
          <w:i/>
          <w:iCs/>
          <w:lang w:val="fr-CA"/>
        </w:rPr>
        <w:t xml:space="preserve"> </w:t>
      </w:r>
      <w:r>
        <w:rPr>
          <w:rStyle w:val="normaltextrun"/>
          <w:i/>
          <w:iCs/>
          <w:lang w:val="fr-CA"/>
        </w:rPr>
        <w:t>droits de l’homme,</w:t>
      </w:r>
      <w:r w:rsidRPr="00AD6DB0">
        <w:rPr>
          <w:rStyle w:val="eop"/>
          <w:lang w:val="fr-FR"/>
        </w:rPr>
        <w:t> </w:t>
      </w:r>
    </w:p>
    <w:p w14:paraId="0C357615" w14:textId="77777777" w:rsidR="00AD6DB0" w:rsidRPr="00AD6DB0" w:rsidRDefault="00AD6DB0" w:rsidP="00AD6DB0">
      <w:pPr>
        <w:pStyle w:val="paragraph"/>
        <w:spacing w:before="0" w:beforeAutospacing="0" w:after="0" w:afterAutospacing="0"/>
        <w:ind w:left="705"/>
        <w:jc w:val="both"/>
        <w:textAlignment w:val="baseline"/>
        <w:rPr>
          <w:rFonts w:ascii="Segoe UI" w:hAnsi="Segoe UI" w:cs="Segoe UI"/>
          <w:sz w:val="18"/>
          <w:szCs w:val="18"/>
          <w:lang w:val="fr-FR"/>
        </w:rPr>
      </w:pPr>
    </w:p>
    <w:p w14:paraId="176D6BB6" w14:textId="77777777" w:rsidR="00AD6DB0" w:rsidRPr="00AD6DB0" w:rsidRDefault="00AD6DB0" w:rsidP="00AD6DB0">
      <w:pPr>
        <w:pStyle w:val="paragraph"/>
        <w:spacing w:before="0" w:beforeAutospacing="0" w:after="0" w:afterAutospacing="0"/>
        <w:jc w:val="both"/>
        <w:textAlignment w:val="baseline"/>
        <w:rPr>
          <w:rFonts w:ascii="Segoe UI" w:hAnsi="Segoe UI" w:cs="Segoe UI"/>
          <w:sz w:val="18"/>
          <w:szCs w:val="18"/>
          <w:lang w:val="fr-FR"/>
        </w:rPr>
      </w:pPr>
      <w:proofErr w:type="gramStart"/>
      <w:r>
        <w:rPr>
          <w:rStyle w:val="normaltextrun"/>
          <w:lang w:val="fr-CA"/>
        </w:rPr>
        <w:t>et</w:t>
      </w:r>
      <w:proofErr w:type="gramEnd"/>
      <w:r>
        <w:rPr>
          <w:rStyle w:val="normaltextrun"/>
          <w:lang w:val="fr-CA"/>
        </w:rPr>
        <w:t>, au paragraphe 10 du dispositif : </w:t>
      </w:r>
      <w:r w:rsidRPr="00AD6DB0">
        <w:rPr>
          <w:rStyle w:val="eop"/>
          <w:lang w:val="fr-FR"/>
        </w:rPr>
        <w:t> </w:t>
      </w:r>
    </w:p>
    <w:p w14:paraId="5BC9F584" w14:textId="77777777" w:rsidR="00AD6DB0" w:rsidRPr="00AD6DB0" w:rsidRDefault="00AD6DB0" w:rsidP="00AD6DB0">
      <w:pPr>
        <w:pStyle w:val="paragraph"/>
        <w:spacing w:before="0" w:beforeAutospacing="0" w:after="0" w:afterAutospacing="0"/>
        <w:ind w:left="705"/>
        <w:jc w:val="both"/>
        <w:textAlignment w:val="baseline"/>
        <w:rPr>
          <w:rFonts w:ascii="Segoe UI" w:hAnsi="Segoe UI" w:cs="Segoe UI"/>
          <w:sz w:val="18"/>
          <w:szCs w:val="18"/>
          <w:lang w:val="fr-FR"/>
        </w:rPr>
      </w:pPr>
      <w:r w:rsidRPr="00AD6DB0">
        <w:rPr>
          <w:rStyle w:val="eop"/>
          <w:lang w:val="fr-FR"/>
        </w:rPr>
        <w:t> </w:t>
      </w:r>
    </w:p>
    <w:p w14:paraId="6DDC9EF8" w14:textId="0F952EF1" w:rsidR="00AD6DB0" w:rsidRDefault="00AD6DB0" w:rsidP="00AD6DB0">
      <w:pPr>
        <w:pStyle w:val="paragraph"/>
        <w:spacing w:before="0" w:beforeAutospacing="0" w:after="0" w:afterAutospacing="0"/>
        <w:ind w:left="705"/>
        <w:jc w:val="both"/>
        <w:textAlignment w:val="baseline"/>
        <w:rPr>
          <w:rStyle w:val="eop"/>
          <w:lang w:val="fr-FR"/>
        </w:rPr>
      </w:pPr>
      <w:r>
        <w:rPr>
          <w:rStyle w:val="normaltextrun"/>
          <w:i/>
          <w:iCs/>
          <w:lang w:val="fr-CA"/>
        </w:rPr>
        <w:t xml:space="preserve">10. Demande de nouveau au Secrétaire général de lui présenter à sa soixante-dix-neuvième session, en application du paragraphe 40 de sa résolution </w:t>
      </w:r>
      <w:hyperlink r:id="rId15" w:tgtFrame="_blank" w:history="1">
        <w:r>
          <w:rPr>
            <w:rStyle w:val="normaltextrun"/>
            <w:i/>
            <w:iCs/>
            <w:color w:val="0000FF"/>
            <w:u w:val="single"/>
            <w:lang w:val="fr-CA"/>
          </w:rPr>
          <w:t>68/268</w:t>
        </w:r>
      </w:hyperlink>
      <w:r>
        <w:rPr>
          <w:rStyle w:val="normaltextrun"/>
          <w:i/>
          <w:iCs/>
          <w:lang w:val="fr-CA"/>
        </w:rPr>
        <w:t>, un rapport sur la situation du système des organes conventionnels des droits de l’homme </w:t>
      </w:r>
      <w:r w:rsidRPr="00AD6DB0">
        <w:rPr>
          <w:rStyle w:val="eop"/>
          <w:lang w:val="fr-FR"/>
        </w:rPr>
        <w:t> </w:t>
      </w:r>
    </w:p>
    <w:p w14:paraId="69369BEE" w14:textId="77777777" w:rsidR="00AD6DB0" w:rsidRPr="00AD6DB0" w:rsidRDefault="00AD6DB0" w:rsidP="00AD6DB0">
      <w:pPr>
        <w:pStyle w:val="paragraph"/>
        <w:spacing w:before="0" w:beforeAutospacing="0" w:after="0" w:afterAutospacing="0"/>
        <w:ind w:left="705"/>
        <w:jc w:val="both"/>
        <w:textAlignment w:val="baseline"/>
        <w:rPr>
          <w:rFonts w:ascii="Segoe UI" w:hAnsi="Segoe UI" w:cs="Segoe UI"/>
          <w:sz w:val="18"/>
          <w:szCs w:val="18"/>
          <w:lang w:val="fr-FR"/>
        </w:rPr>
      </w:pPr>
    </w:p>
    <w:p w14:paraId="43CB7E03" w14:textId="34ABBF4F" w:rsidR="00AD6DB0" w:rsidRDefault="00AD6DB0" w:rsidP="00AD6DB0">
      <w:pPr>
        <w:pStyle w:val="paragraph"/>
        <w:spacing w:before="0" w:beforeAutospacing="0" w:after="0" w:afterAutospacing="0"/>
        <w:ind w:firstLine="720"/>
        <w:textAlignment w:val="baseline"/>
        <w:rPr>
          <w:rStyle w:val="eop"/>
          <w:color w:val="000000"/>
          <w:lang w:val="fr-FR"/>
        </w:rPr>
      </w:pPr>
      <w:r>
        <w:rPr>
          <w:rStyle w:val="normaltextrun"/>
          <w:color w:val="000000"/>
          <w:lang w:val="fr-CA"/>
        </w:rPr>
        <w:t xml:space="preserve">En préparation du rapport susmentionné, le Haut-Commissariat aux Droits de l'Homme (HCDH) sollicite les commentaires des États sur l'état du système des organes conventionnels relatifs aux droits de l'homme, en particulier sur la mise en œuvre de la résolution </w:t>
      </w:r>
      <w:hyperlink r:id="rId16" w:tgtFrame="_blank" w:history="1">
        <w:r>
          <w:rPr>
            <w:rStyle w:val="normaltextrun"/>
            <w:color w:val="0000FF"/>
            <w:u w:val="single"/>
            <w:lang w:val="fr-CA"/>
          </w:rPr>
          <w:t>68/268</w:t>
        </w:r>
      </w:hyperlink>
      <w:r>
        <w:rPr>
          <w:rStyle w:val="normaltextrun"/>
          <w:color w:val="000000"/>
          <w:lang w:val="fr-CA"/>
        </w:rPr>
        <w:t xml:space="preserve"> de l'Assemblée générale, y compris les dispositions adressées aux États.</w:t>
      </w:r>
      <w:r w:rsidRPr="00AD6DB0">
        <w:rPr>
          <w:rStyle w:val="eop"/>
          <w:color w:val="000000"/>
          <w:lang w:val="fr-FR"/>
        </w:rPr>
        <w:t> </w:t>
      </w:r>
    </w:p>
    <w:p w14:paraId="3BD7145D" w14:textId="77777777" w:rsidR="00AD6DB0" w:rsidRDefault="00AD6DB0">
      <w:pPr>
        <w:rPr>
          <w:rStyle w:val="eop"/>
          <w:color w:val="000000"/>
          <w:sz w:val="24"/>
          <w:szCs w:val="24"/>
          <w:lang w:val="fr-FR" w:eastAsia="en-GB"/>
        </w:rPr>
      </w:pPr>
      <w:r>
        <w:rPr>
          <w:rStyle w:val="eop"/>
          <w:color w:val="000000"/>
          <w:lang w:val="fr-FR"/>
        </w:rPr>
        <w:br w:type="page"/>
      </w:r>
    </w:p>
    <w:p w14:paraId="434B23DD" w14:textId="77777777" w:rsidR="00AD6DB0" w:rsidRPr="00AD6DB0" w:rsidRDefault="00AD6DB0" w:rsidP="00AD6DB0">
      <w:pPr>
        <w:pStyle w:val="paragraph"/>
        <w:spacing w:before="0" w:beforeAutospacing="0" w:after="0" w:afterAutospacing="0"/>
        <w:ind w:firstLine="720"/>
        <w:textAlignment w:val="baseline"/>
        <w:rPr>
          <w:rFonts w:ascii="Segoe UI" w:hAnsi="Segoe UI" w:cs="Segoe UI"/>
          <w:sz w:val="18"/>
          <w:szCs w:val="18"/>
          <w:lang w:val="fr-FR"/>
        </w:rPr>
      </w:pPr>
    </w:p>
    <w:p w14:paraId="70AE24E9" w14:textId="77777777" w:rsidR="00AD6DB0" w:rsidRPr="00AD6DB0" w:rsidRDefault="00AD6DB0" w:rsidP="00AD6DB0">
      <w:pPr>
        <w:pStyle w:val="paragraph"/>
        <w:spacing w:before="0" w:beforeAutospacing="0" w:after="0" w:afterAutospacing="0"/>
        <w:ind w:firstLine="555"/>
        <w:textAlignment w:val="baseline"/>
        <w:rPr>
          <w:rFonts w:ascii="Segoe UI" w:hAnsi="Segoe UI" w:cs="Segoe UI"/>
          <w:sz w:val="18"/>
          <w:szCs w:val="18"/>
          <w:lang w:val="fr-FR"/>
        </w:rPr>
      </w:pPr>
      <w:r>
        <w:rPr>
          <w:rStyle w:val="normaltextrun"/>
          <w:lang w:val="fr-CA"/>
        </w:rPr>
        <w:t xml:space="preserve">Nous vous prions de soumettre vos contributions avant le </w:t>
      </w:r>
      <w:r>
        <w:rPr>
          <w:rStyle w:val="normaltextrun"/>
          <w:b/>
          <w:bCs/>
          <w:u w:val="single"/>
          <w:lang w:val="fr-CA"/>
        </w:rPr>
        <w:t>26 février 2024</w:t>
      </w:r>
      <w:r>
        <w:rPr>
          <w:rStyle w:val="normaltextrun"/>
          <w:lang w:val="fr-CA"/>
        </w:rPr>
        <w:t xml:space="preserve"> à </w:t>
      </w:r>
      <w:r>
        <w:rPr>
          <w:rStyle w:val="normaltextrun"/>
          <w:color w:val="0000FF"/>
          <w:lang w:val="fr-CA"/>
        </w:rPr>
        <w:t>ohchr-tbs@un.org</w:t>
      </w:r>
      <w:r>
        <w:rPr>
          <w:rStyle w:val="normaltextrun"/>
          <w:sz w:val="20"/>
          <w:szCs w:val="20"/>
          <w:lang w:val="fr-CA"/>
        </w:rPr>
        <w:t xml:space="preserve"> </w:t>
      </w:r>
      <w:r>
        <w:rPr>
          <w:rStyle w:val="normaltextrun"/>
          <w:b/>
          <w:bCs/>
          <w:color w:val="000000"/>
          <w:u w:val="single"/>
          <w:lang w:val="fr-CA"/>
        </w:rPr>
        <w:t>dans un format numérique ou électronique accessible aux personnes handicapées</w:t>
      </w:r>
      <w:r>
        <w:rPr>
          <w:rStyle w:val="normaltextrun"/>
          <w:color w:val="000000"/>
          <w:lang w:val="fr-CA"/>
        </w:rPr>
        <w:t xml:space="preserve">, tels que Word ou texte. Les réponses seront publiées telles que reçues sur la page Internet suivante du site du HCDH : </w:t>
      </w:r>
      <w:r w:rsidRPr="00AD6DB0">
        <w:rPr>
          <w:rStyle w:val="eop"/>
          <w:color w:val="000000"/>
          <w:lang w:val="fr-FR"/>
        </w:rPr>
        <w:t> </w:t>
      </w:r>
    </w:p>
    <w:p w14:paraId="63CAE718" w14:textId="77777777" w:rsidR="00AD6DB0" w:rsidRPr="00AD6DB0" w:rsidRDefault="00AD6DB0" w:rsidP="00AD6DB0">
      <w:pPr>
        <w:pStyle w:val="paragraph"/>
        <w:spacing w:before="0" w:beforeAutospacing="0" w:after="0" w:afterAutospacing="0"/>
        <w:ind w:firstLine="720"/>
        <w:textAlignment w:val="baseline"/>
        <w:rPr>
          <w:rFonts w:ascii="Segoe UI" w:hAnsi="Segoe UI" w:cs="Segoe UI"/>
          <w:sz w:val="18"/>
          <w:szCs w:val="18"/>
          <w:lang w:val="fr-FR"/>
        </w:rPr>
      </w:pPr>
      <w:hyperlink r:id="rId17" w:tgtFrame="_blank" w:history="1">
        <w:r>
          <w:rPr>
            <w:rStyle w:val="normaltextrun"/>
            <w:color w:val="0000FF"/>
            <w:u w:val="single"/>
            <w:lang w:val="fr-CA"/>
          </w:rPr>
          <w:t>http://www.ohchr.org/EN/HRBodies/HRTD/Pages/TBStrengthening.aspx</w:t>
        </w:r>
      </w:hyperlink>
      <w:r w:rsidRPr="00AD6DB0">
        <w:rPr>
          <w:rStyle w:val="eop"/>
          <w:lang w:val="fr-FR"/>
        </w:rPr>
        <w:t> </w:t>
      </w:r>
    </w:p>
    <w:p w14:paraId="7A1065A6" w14:textId="77777777" w:rsidR="00AD6DB0" w:rsidRPr="00AD6DB0" w:rsidRDefault="00AD6DB0" w:rsidP="00AD6DB0">
      <w:pPr>
        <w:pStyle w:val="paragraph"/>
        <w:spacing w:before="0" w:beforeAutospacing="0" w:after="0" w:afterAutospacing="0"/>
        <w:ind w:firstLine="555"/>
        <w:jc w:val="center"/>
        <w:textAlignment w:val="baseline"/>
        <w:rPr>
          <w:rFonts w:ascii="Segoe UI" w:hAnsi="Segoe UI" w:cs="Segoe UI"/>
          <w:sz w:val="18"/>
          <w:szCs w:val="18"/>
          <w:lang w:val="fr-FR"/>
        </w:rPr>
      </w:pPr>
      <w:r w:rsidRPr="00AD6DB0">
        <w:rPr>
          <w:rStyle w:val="eop"/>
          <w:color w:val="0000FF"/>
          <w:lang w:val="fr-FR"/>
        </w:rPr>
        <w:t> </w:t>
      </w:r>
    </w:p>
    <w:p w14:paraId="62187AA7" w14:textId="7097E159" w:rsidR="00AD6DB0" w:rsidRDefault="00AD6DB0" w:rsidP="00AD6DB0">
      <w:pPr>
        <w:pStyle w:val="paragraph"/>
        <w:spacing w:before="0" w:beforeAutospacing="0" w:after="0" w:afterAutospacing="0"/>
        <w:ind w:firstLine="555"/>
        <w:jc w:val="right"/>
        <w:textAlignment w:val="baseline"/>
        <w:rPr>
          <w:rFonts w:ascii="Segoe UI" w:hAnsi="Segoe UI" w:cs="Segoe UI"/>
          <w:sz w:val="18"/>
          <w:szCs w:val="18"/>
        </w:rPr>
      </w:pPr>
      <w:r>
        <w:rPr>
          <w:rStyle w:val="normaltextrun"/>
        </w:rPr>
        <w:t xml:space="preserve">le </w:t>
      </w:r>
      <w:r w:rsidRPr="00AD6DB0">
        <w:rPr>
          <w:rStyle w:val="normaltextrun"/>
        </w:rPr>
        <w:t>26</w:t>
      </w:r>
      <w:r w:rsidRPr="00AD6DB0">
        <w:rPr>
          <w:rStyle w:val="normaltextrun"/>
        </w:rPr>
        <w:t xml:space="preserve"> </w:t>
      </w:r>
      <w:proofErr w:type="spellStart"/>
      <w:r>
        <w:rPr>
          <w:rStyle w:val="normaltextrun"/>
        </w:rPr>
        <w:t>janvier</w:t>
      </w:r>
      <w:proofErr w:type="spellEnd"/>
      <w:r>
        <w:rPr>
          <w:rStyle w:val="normaltextrun"/>
        </w:rPr>
        <w:t xml:space="preserve"> 2024</w:t>
      </w:r>
      <w:r>
        <w:rPr>
          <w:rStyle w:val="eop"/>
        </w:rPr>
        <w:t> </w:t>
      </w:r>
    </w:p>
    <w:p w14:paraId="7FE9471F" w14:textId="04EFCE68" w:rsidR="00C82CCE" w:rsidRPr="0025174E" w:rsidRDefault="00C82CCE" w:rsidP="00562D63">
      <w:pPr>
        <w:tabs>
          <w:tab w:val="left" w:pos="993"/>
        </w:tabs>
        <w:rPr>
          <w:sz w:val="24"/>
          <w:szCs w:val="24"/>
        </w:rPr>
      </w:pPr>
    </w:p>
    <w:sectPr w:rsidR="00C82CCE" w:rsidRPr="0025174E" w:rsidSect="00C772EF">
      <w:headerReference w:type="even" r:id="rId18"/>
      <w:headerReference w:type="default" r:id="rId19"/>
      <w:footerReference w:type="even" r:id="rId20"/>
      <w:footerReference w:type="default" r:id="rId21"/>
      <w:headerReference w:type="first" r:id="rId22"/>
      <w:footerReference w:type="first" r:id="rId2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4722" w14:textId="77777777" w:rsidR="00395EB8" w:rsidRDefault="00395EB8">
      <w:r>
        <w:separator/>
      </w:r>
    </w:p>
  </w:endnote>
  <w:endnote w:type="continuationSeparator" w:id="0">
    <w:p w14:paraId="7FE94723" w14:textId="77777777" w:rsidR="00395EB8" w:rsidRDefault="0039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4726" w14:textId="77777777" w:rsidR="006F0217" w:rsidRDefault="006F0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4727" w14:textId="77777777" w:rsidR="00440E30" w:rsidRDefault="00440E30"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472B" w14:textId="77777777" w:rsidR="006F0217" w:rsidRDefault="006F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4720" w14:textId="77777777" w:rsidR="00395EB8" w:rsidRDefault="00395EB8">
      <w:r>
        <w:separator/>
      </w:r>
    </w:p>
  </w:footnote>
  <w:footnote w:type="continuationSeparator" w:id="0">
    <w:p w14:paraId="7FE94721" w14:textId="77777777" w:rsidR="00395EB8" w:rsidRDefault="0039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4724" w14:textId="77777777" w:rsidR="006F0217" w:rsidRDefault="006F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4725" w14:textId="77777777" w:rsidR="00440E30" w:rsidRPr="00AD4CA9" w:rsidRDefault="00315D3C" w:rsidP="00F80A14">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58240" behindDoc="1" locked="0" layoutInCell="1" allowOverlap="1" wp14:anchorId="7FE9472C" wp14:editId="7FE9472D">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415EFC">
      <w:rPr>
        <w:noProof/>
        <w:sz w:val="14"/>
        <w:szCs w:val="14"/>
        <w:lang w:val="en-GB"/>
      </w:rPr>
      <w:t>2</w:t>
    </w:r>
    <w:r w:rsidR="00440E30" w:rsidRPr="0028624E">
      <w:rPr>
        <w:noProof/>
        <w:sz w:val="14"/>
        <w:szCs w:val="14"/>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4728" w14:textId="77777777" w:rsidR="00440E30" w:rsidRPr="00925A9D" w:rsidRDefault="00315D3C" w:rsidP="00D3608E">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57216" behindDoc="1" locked="0" layoutInCell="1" allowOverlap="1" wp14:anchorId="7FE9472E" wp14:editId="7FE9472F">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7FE94729" w14:textId="77777777" w:rsidR="00440E30" w:rsidRPr="00AD6DB0" w:rsidRDefault="00440E30" w:rsidP="00D3608E">
    <w:pPr>
      <w:pStyle w:val="Header"/>
      <w:tabs>
        <w:tab w:val="clear" w:pos="4153"/>
        <w:tab w:val="right" w:pos="3686"/>
        <w:tab w:val="left" w:pos="5812"/>
      </w:tabs>
      <w:jc w:val="center"/>
      <w:rPr>
        <w:sz w:val="14"/>
        <w:szCs w:val="14"/>
        <w:lang w:val="fr-FR"/>
      </w:rPr>
    </w:pPr>
    <w:r w:rsidRPr="00AD6DB0">
      <w:rPr>
        <w:sz w:val="14"/>
        <w:szCs w:val="14"/>
        <w:lang w:val="fr-FR"/>
      </w:rPr>
      <w:t>PALAIS DES NATIONS • 1211 GENEVA 10, SWITZERLAND</w:t>
    </w:r>
  </w:p>
  <w:p w14:paraId="7FE9472A" w14:textId="77777777" w:rsidR="00440E30" w:rsidRPr="00AD6DB0" w:rsidRDefault="00440E30" w:rsidP="009F18EC">
    <w:pPr>
      <w:pStyle w:val="Header"/>
      <w:tabs>
        <w:tab w:val="clear" w:pos="4153"/>
        <w:tab w:val="clear" w:pos="8306"/>
        <w:tab w:val="right" w:pos="3686"/>
        <w:tab w:val="left" w:pos="5812"/>
      </w:tabs>
      <w:spacing w:before="80" w:after="360"/>
      <w:jc w:val="center"/>
      <w:rPr>
        <w:sz w:val="14"/>
        <w:szCs w:val="14"/>
        <w:lang w:val="fr-FR"/>
      </w:rPr>
    </w:pPr>
    <w:r w:rsidRPr="00AD6DB0">
      <w:rPr>
        <w:sz w:val="14"/>
        <w:szCs w:val="14"/>
        <w:lang w:val="fr-FR"/>
      </w:rPr>
      <w:t xml:space="preserve">www.ohchr.org • TEL:  +41 22 917 9000 • FAX:  +41 22 917 9008 • E-MAIL:  </w:t>
    </w:r>
    <w:r w:rsidR="006F0217" w:rsidRPr="00AD6DB0">
      <w:rPr>
        <w:sz w:val="14"/>
        <w:szCs w:val="14"/>
        <w:lang w:val="fr-FR"/>
      </w:rPr>
      <w:t>ohchr-registry@un</w:t>
    </w:r>
    <w:r w:rsidRPr="00AD6DB0">
      <w:rPr>
        <w:sz w:val="14"/>
        <w:szCs w:val="14"/>
        <w:lang w:val="fr-FR"/>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2412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0455773">
    <w:abstractNumId w:val="14"/>
  </w:num>
  <w:num w:numId="2" w16cid:durableId="915699700">
    <w:abstractNumId w:val="22"/>
  </w:num>
  <w:num w:numId="3" w16cid:durableId="572856284">
    <w:abstractNumId w:val="16"/>
  </w:num>
  <w:num w:numId="4" w16cid:durableId="1151408892">
    <w:abstractNumId w:val="8"/>
  </w:num>
  <w:num w:numId="5" w16cid:durableId="1744176460">
    <w:abstractNumId w:val="17"/>
  </w:num>
  <w:num w:numId="6" w16cid:durableId="950011958">
    <w:abstractNumId w:val="10"/>
  </w:num>
  <w:num w:numId="7" w16cid:durableId="1732732879">
    <w:abstractNumId w:val="3"/>
  </w:num>
  <w:num w:numId="8" w16cid:durableId="883247654">
    <w:abstractNumId w:val="11"/>
  </w:num>
  <w:num w:numId="9" w16cid:durableId="1900938722">
    <w:abstractNumId w:val="4"/>
  </w:num>
  <w:num w:numId="10" w16cid:durableId="531571511">
    <w:abstractNumId w:val="2"/>
  </w:num>
  <w:num w:numId="11" w16cid:durableId="131169535">
    <w:abstractNumId w:val="9"/>
  </w:num>
  <w:num w:numId="12" w16cid:durableId="1597397102">
    <w:abstractNumId w:val="20"/>
  </w:num>
  <w:num w:numId="13" w16cid:durableId="87894966">
    <w:abstractNumId w:val="21"/>
  </w:num>
  <w:num w:numId="14" w16cid:durableId="560407499">
    <w:abstractNumId w:val="13"/>
  </w:num>
  <w:num w:numId="15" w16cid:durableId="375275768">
    <w:abstractNumId w:val="6"/>
  </w:num>
  <w:num w:numId="16" w16cid:durableId="1233614268">
    <w:abstractNumId w:val="1"/>
  </w:num>
  <w:num w:numId="17" w16cid:durableId="277418103">
    <w:abstractNumId w:val="19"/>
  </w:num>
  <w:num w:numId="18" w16cid:durableId="437219690">
    <w:abstractNumId w:val="7"/>
  </w:num>
  <w:num w:numId="19" w16cid:durableId="1364214312">
    <w:abstractNumId w:val="12"/>
  </w:num>
  <w:num w:numId="20" w16cid:durableId="1683820504">
    <w:abstractNumId w:val="5"/>
  </w:num>
  <w:num w:numId="21" w16cid:durableId="1742634434">
    <w:abstractNumId w:val="18"/>
  </w:num>
  <w:num w:numId="22" w16cid:durableId="1584879117">
    <w:abstractNumId w:val="15"/>
  </w:num>
  <w:num w:numId="23" w16cid:durableId="145182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C6"/>
    <w:rsid w:val="0000105C"/>
    <w:rsid w:val="000138F6"/>
    <w:rsid w:val="00026D1F"/>
    <w:rsid w:val="00077294"/>
    <w:rsid w:val="000875C6"/>
    <w:rsid w:val="000A2B89"/>
    <w:rsid w:val="000A6F03"/>
    <w:rsid w:val="000D34F2"/>
    <w:rsid w:val="000E42EE"/>
    <w:rsid w:val="00106F64"/>
    <w:rsid w:val="00115798"/>
    <w:rsid w:val="001205D6"/>
    <w:rsid w:val="00194332"/>
    <w:rsid w:val="001E3384"/>
    <w:rsid w:val="002028A9"/>
    <w:rsid w:val="0021296A"/>
    <w:rsid w:val="00221893"/>
    <w:rsid w:val="00227E2F"/>
    <w:rsid w:val="00235A1A"/>
    <w:rsid w:val="002431DB"/>
    <w:rsid w:val="0025174E"/>
    <w:rsid w:val="0028624E"/>
    <w:rsid w:val="002863A2"/>
    <w:rsid w:val="002E65F4"/>
    <w:rsid w:val="00315D3C"/>
    <w:rsid w:val="00335FB9"/>
    <w:rsid w:val="00356299"/>
    <w:rsid w:val="00395EB8"/>
    <w:rsid w:val="00396E4C"/>
    <w:rsid w:val="003A3957"/>
    <w:rsid w:val="003C37C3"/>
    <w:rsid w:val="003D3D66"/>
    <w:rsid w:val="00415EFC"/>
    <w:rsid w:val="00440E30"/>
    <w:rsid w:val="00443DF5"/>
    <w:rsid w:val="00447412"/>
    <w:rsid w:val="00455C6D"/>
    <w:rsid w:val="00456419"/>
    <w:rsid w:val="00460258"/>
    <w:rsid w:val="004C044F"/>
    <w:rsid w:val="004E0AB6"/>
    <w:rsid w:val="004E49EC"/>
    <w:rsid w:val="004E4D86"/>
    <w:rsid w:val="00530EF5"/>
    <w:rsid w:val="0055573E"/>
    <w:rsid w:val="00562D63"/>
    <w:rsid w:val="00570A1B"/>
    <w:rsid w:val="00576638"/>
    <w:rsid w:val="005849E6"/>
    <w:rsid w:val="00585F8E"/>
    <w:rsid w:val="005871D9"/>
    <w:rsid w:val="005957ED"/>
    <w:rsid w:val="005E7C37"/>
    <w:rsid w:val="0060068B"/>
    <w:rsid w:val="00627A52"/>
    <w:rsid w:val="00636BD7"/>
    <w:rsid w:val="006412EA"/>
    <w:rsid w:val="00645695"/>
    <w:rsid w:val="006605E5"/>
    <w:rsid w:val="006617A4"/>
    <w:rsid w:val="00667227"/>
    <w:rsid w:val="006749F6"/>
    <w:rsid w:val="00682D26"/>
    <w:rsid w:val="00682DDB"/>
    <w:rsid w:val="006834E4"/>
    <w:rsid w:val="006B5A71"/>
    <w:rsid w:val="006F0217"/>
    <w:rsid w:val="006F790C"/>
    <w:rsid w:val="00712363"/>
    <w:rsid w:val="007210F6"/>
    <w:rsid w:val="00723438"/>
    <w:rsid w:val="00733660"/>
    <w:rsid w:val="00741EBC"/>
    <w:rsid w:val="007432E5"/>
    <w:rsid w:val="007450E8"/>
    <w:rsid w:val="00776BDB"/>
    <w:rsid w:val="00790CBE"/>
    <w:rsid w:val="007C4A8E"/>
    <w:rsid w:val="007D1657"/>
    <w:rsid w:val="00842220"/>
    <w:rsid w:val="008427AA"/>
    <w:rsid w:val="008553DE"/>
    <w:rsid w:val="008568EA"/>
    <w:rsid w:val="008656FA"/>
    <w:rsid w:val="00874280"/>
    <w:rsid w:val="008774E3"/>
    <w:rsid w:val="008B4DD7"/>
    <w:rsid w:val="008C2924"/>
    <w:rsid w:val="008C60C0"/>
    <w:rsid w:val="008E46C1"/>
    <w:rsid w:val="009240B2"/>
    <w:rsid w:val="00925A9D"/>
    <w:rsid w:val="00944040"/>
    <w:rsid w:val="00944E25"/>
    <w:rsid w:val="009B459A"/>
    <w:rsid w:val="009D76A9"/>
    <w:rsid w:val="009F18EC"/>
    <w:rsid w:val="009F2043"/>
    <w:rsid w:val="00A01741"/>
    <w:rsid w:val="00A21EF1"/>
    <w:rsid w:val="00A34DA7"/>
    <w:rsid w:val="00A3761B"/>
    <w:rsid w:val="00A439B9"/>
    <w:rsid w:val="00A54482"/>
    <w:rsid w:val="00A61E26"/>
    <w:rsid w:val="00A63977"/>
    <w:rsid w:val="00A86B19"/>
    <w:rsid w:val="00AC50E4"/>
    <w:rsid w:val="00AD4CA9"/>
    <w:rsid w:val="00AD6DB0"/>
    <w:rsid w:val="00AF291B"/>
    <w:rsid w:val="00B04529"/>
    <w:rsid w:val="00B14752"/>
    <w:rsid w:val="00B42B30"/>
    <w:rsid w:val="00B458F6"/>
    <w:rsid w:val="00B54DD5"/>
    <w:rsid w:val="00B7425B"/>
    <w:rsid w:val="00B84F46"/>
    <w:rsid w:val="00BD6119"/>
    <w:rsid w:val="00C12BED"/>
    <w:rsid w:val="00C23DDD"/>
    <w:rsid w:val="00C35851"/>
    <w:rsid w:val="00C64254"/>
    <w:rsid w:val="00C74811"/>
    <w:rsid w:val="00C772EF"/>
    <w:rsid w:val="00C82CCE"/>
    <w:rsid w:val="00CB1C6E"/>
    <w:rsid w:val="00CC5BEF"/>
    <w:rsid w:val="00D00DDC"/>
    <w:rsid w:val="00D02F61"/>
    <w:rsid w:val="00D32E5B"/>
    <w:rsid w:val="00D3608E"/>
    <w:rsid w:val="00D36635"/>
    <w:rsid w:val="00D5082F"/>
    <w:rsid w:val="00D67524"/>
    <w:rsid w:val="00D70178"/>
    <w:rsid w:val="00D84C7E"/>
    <w:rsid w:val="00D968C8"/>
    <w:rsid w:val="00DB5616"/>
    <w:rsid w:val="00DD4909"/>
    <w:rsid w:val="00E15347"/>
    <w:rsid w:val="00E60057"/>
    <w:rsid w:val="00E679E8"/>
    <w:rsid w:val="00EA6B3E"/>
    <w:rsid w:val="00EE5BA8"/>
    <w:rsid w:val="00F006B5"/>
    <w:rsid w:val="00F47B64"/>
    <w:rsid w:val="00F611C6"/>
    <w:rsid w:val="00F80A14"/>
    <w:rsid w:val="00F80D28"/>
    <w:rsid w:val="00FB41B6"/>
    <w:rsid w:val="00FC1DD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FE9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rPr>
  </w:style>
  <w:style w:type="paragraph" w:customStyle="1" w:styleId="paragraph">
    <w:name w:val="paragraph"/>
    <w:basedOn w:val="Normal"/>
    <w:rsid w:val="00AD6DB0"/>
    <w:pPr>
      <w:spacing w:before="100" w:beforeAutospacing="1" w:after="100" w:afterAutospacing="1"/>
    </w:pPr>
    <w:rPr>
      <w:sz w:val="24"/>
      <w:szCs w:val="24"/>
      <w:lang w:eastAsia="en-GB"/>
    </w:rPr>
  </w:style>
  <w:style w:type="character" w:customStyle="1" w:styleId="normaltextrun">
    <w:name w:val="normaltextrun"/>
    <w:basedOn w:val="DefaultParagraphFont"/>
    <w:rsid w:val="00AD6DB0"/>
  </w:style>
  <w:style w:type="character" w:customStyle="1" w:styleId="eop">
    <w:name w:val="eop"/>
    <w:basedOn w:val="DefaultParagraphFont"/>
    <w:rsid w:val="00AD6DB0"/>
  </w:style>
  <w:style w:type="character" w:customStyle="1" w:styleId="tabchar">
    <w:name w:val="tabchar"/>
    <w:basedOn w:val="DefaultParagraphFont"/>
    <w:rsid w:val="00AD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0793">
      <w:bodyDiv w:val="1"/>
      <w:marLeft w:val="0"/>
      <w:marRight w:val="0"/>
      <w:marTop w:val="0"/>
      <w:marBottom w:val="0"/>
      <w:divBdr>
        <w:top w:val="none" w:sz="0" w:space="0" w:color="auto"/>
        <w:left w:val="none" w:sz="0" w:space="0" w:color="auto"/>
        <w:bottom w:val="none" w:sz="0" w:space="0" w:color="auto"/>
        <w:right w:val="none" w:sz="0" w:space="0" w:color="auto"/>
      </w:divBdr>
      <w:divsChild>
        <w:div w:id="894199896">
          <w:marLeft w:val="0"/>
          <w:marRight w:val="0"/>
          <w:marTop w:val="0"/>
          <w:marBottom w:val="0"/>
          <w:divBdr>
            <w:top w:val="none" w:sz="0" w:space="0" w:color="auto"/>
            <w:left w:val="none" w:sz="0" w:space="0" w:color="auto"/>
            <w:bottom w:val="none" w:sz="0" w:space="0" w:color="auto"/>
            <w:right w:val="none" w:sz="0" w:space="0" w:color="auto"/>
          </w:divBdr>
        </w:div>
        <w:div w:id="509494941">
          <w:marLeft w:val="0"/>
          <w:marRight w:val="0"/>
          <w:marTop w:val="0"/>
          <w:marBottom w:val="0"/>
          <w:divBdr>
            <w:top w:val="none" w:sz="0" w:space="0" w:color="auto"/>
            <w:left w:val="none" w:sz="0" w:space="0" w:color="auto"/>
            <w:bottom w:val="none" w:sz="0" w:space="0" w:color="auto"/>
            <w:right w:val="none" w:sz="0" w:space="0" w:color="auto"/>
          </w:divBdr>
        </w:div>
        <w:div w:id="246232987">
          <w:marLeft w:val="0"/>
          <w:marRight w:val="0"/>
          <w:marTop w:val="0"/>
          <w:marBottom w:val="0"/>
          <w:divBdr>
            <w:top w:val="none" w:sz="0" w:space="0" w:color="auto"/>
            <w:left w:val="none" w:sz="0" w:space="0" w:color="auto"/>
            <w:bottom w:val="none" w:sz="0" w:space="0" w:color="auto"/>
            <w:right w:val="none" w:sz="0" w:space="0" w:color="auto"/>
          </w:divBdr>
        </w:div>
        <w:div w:id="1213422696">
          <w:marLeft w:val="0"/>
          <w:marRight w:val="0"/>
          <w:marTop w:val="0"/>
          <w:marBottom w:val="0"/>
          <w:divBdr>
            <w:top w:val="none" w:sz="0" w:space="0" w:color="auto"/>
            <w:left w:val="none" w:sz="0" w:space="0" w:color="auto"/>
            <w:bottom w:val="none" w:sz="0" w:space="0" w:color="auto"/>
            <w:right w:val="none" w:sz="0" w:space="0" w:color="auto"/>
          </w:divBdr>
        </w:div>
        <w:div w:id="568275347">
          <w:marLeft w:val="0"/>
          <w:marRight w:val="0"/>
          <w:marTop w:val="0"/>
          <w:marBottom w:val="0"/>
          <w:divBdr>
            <w:top w:val="none" w:sz="0" w:space="0" w:color="auto"/>
            <w:left w:val="none" w:sz="0" w:space="0" w:color="auto"/>
            <w:bottom w:val="none" w:sz="0" w:space="0" w:color="auto"/>
            <w:right w:val="none" w:sz="0" w:space="0" w:color="auto"/>
          </w:divBdr>
        </w:div>
        <w:div w:id="1700157004">
          <w:marLeft w:val="0"/>
          <w:marRight w:val="0"/>
          <w:marTop w:val="0"/>
          <w:marBottom w:val="0"/>
          <w:divBdr>
            <w:top w:val="none" w:sz="0" w:space="0" w:color="auto"/>
            <w:left w:val="none" w:sz="0" w:space="0" w:color="auto"/>
            <w:bottom w:val="none" w:sz="0" w:space="0" w:color="auto"/>
            <w:right w:val="none" w:sz="0" w:space="0" w:color="auto"/>
          </w:divBdr>
        </w:div>
        <w:div w:id="815536742">
          <w:marLeft w:val="0"/>
          <w:marRight w:val="0"/>
          <w:marTop w:val="0"/>
          <w:marBottom w:val="0"/>
          <w:divBdr>
            <w:top w:val="none" w:sz="0" w:space="0" w:color="auto"/>
            <w:left w:val="none" w:sz="0" w:space="0" w:color="auto"/>
            <w:bottom w:val="none" w:sz="0" w:space="0" w:color="auto"/>
            <w:right w:val="none" w:sz="0" w:space="0" w:color="auto"/>
          </w:divBdr>
        </w:div>
        <w:div w:id="1096026184">
          <w:marLeft w:val="0"/>
          <w:marRight w:val="0"/>
          <w:marTop w:val="0"/>
          <w:marBottom w:val="0"/>
          <w:divBdr>
            <w:top w:val="none" w:sz="0" w:space="0" w:color="auto"/>
            <w:left w:val="none" w:sz="0" w:space="0" w:color="auto"/>
            <w:bottom w:val="none" w:sz="0" w:space="0" w:color="auto"/>
            <w:right w:val="none" w:sz="0" w:space="0" w:color="auto"/>
          </w:divBdr>
        </w:div>
        <w:div w:id="1028414546">
          <w:marLeft w:val="0"/>
          <w:marRight w:val="0"/>
          <w:marTop w:val="0"/>
          <w:marBottom w:val="0"/>
          <w:divBdr>
            <w:top w:val="none" w:sz="0" w:space="0" w:color="auto"/>
            <w:left w:val="none" w:sz="0" w:space="0" w:color="auto"/>
            <w:bottom w:val="none" w:sz="0" w:space="0" w:color="auto"/>
            <w:right w:val="none" w:sz="0" w:space="0" w:color="auto"/>
          </w:divBdr>
        </w:div>
        <w:div w:id="1338576718">
          <w:marLeft w:val="0"/>
          <w:marRight w:val="0"/>
          <w:marTop w:val="0"/>
          <w:marBottom w:val="0"/>
          <w:divBdr>
            <w:top w:val="none" w:sz="0" w:space="0" w:color="auto"/>
            <w:left w:val="none" w:sz="0" w:space="0" w:color="auto"/>
            <w:bottom w:val="none" w:sz="0" w:space="0" w:color="auto"/>
            <w:right w:val="none" w:sz="0" w:space="0" w:color="auto"/>
          </w:divBdr>
        </w:div>
        <w:div w:id="783693473">
          <w:marLeft w:val="0"/>
          <w:marRight w:val="0"/>
          <w:marTop w:val="0"/>
          <w:marBottom w:val="0"/>
          <w:divBdr>
            <w:top w:val="none" w:sz="0" w:space="0" w:color="auto"/>
            <w:left w:val="none" w:sz="0" w:space="0" w:color="auto"/>
            <w:bottom w:val="none" w:sz="0" w:space="0" w:color="auto"/>
            <w:right w:val="none" w:sz="0" w:space="0" w:color="auto"/>
          </w:divBdr>
        </w:div>
        <w:div w:id="1416323955">
          <w:marLeft w:val="0"/>
          <w:marRight w:val="0"/>
          <w:marTop w:val="0"/>
          <w:marBottom w:val="0"/>
          <w:divBdr>
            <w:top w:val="none" w:sz="0" w:space="0" w:color="auto"/>
            <w:left w:val="none" w:sz="0" w:space="0" w:color="auto"/>
            <w:bottom w:val="none" w:sz="0" w:space="0" w:color="auto"/>
            <w:right w:val="none" w:sz="0" w:space="0" w:color="auto"/>
          </w:divBdr>
        </w:div>
        <w:div w:id="1765495658">
          <w:marLeft w:val="0"/>
          <w:marRight w:val="0"/>
          <w:marTop w:val="0"/>
          <w:marBottom w:val="0"/>
          <w:divBdr>
            <w:top w:val="none" w:sz="0" w:space="0" w:color="auto"/>
            <w:left w:val="none" w:sz="0" w:space="0" w:color="auto"/>
            <w:bottom w:val="none" w:sz="0" w:space="0" w:color="auto"/>
            <w:right w:val="none" w:sz="0" w:space="0" w:color="auto"/>
          </w:divBdr>
        </w:div>
        <w:div w:id="490684161">
          <w:marLeft w:val="0"/>
          <w:marRight w:val="0"/>
          <w:marTop w:val="0"/>
          <w:marBottom w:val="0"/>
          <w:divBdr>
            <w:top w:val="none" w:sz="0" w:space="0" w:color="auto"/>
            <w:left w:val="none" w:sz="0" w:space="0" w:color="auto"/>
            <w:bottom w:val="none" w:sz="0" w:space="0" w:color="auto"/>
            <w:right w:val="none" w:sz="0" w:space="0" w:color="auto"/>
          </w:divBdr>
        </w:div>
        <w:div w:id="793330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N22/762/11/PDF/N2276211.pdf?OpenEl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documents-dds-ny.un.org/doc/UNDOC/GEN/N13/455/54/PDF/N1345554.pdf?OpenElement" TargetMode="External"/><Relationship Id="rId17" Type="http://schemas.openxmlformats.org/officeDocument/2006/relationships/hyperlink" Target="http://www.ohchr.org/EN/HRBodies/HRTD/Pages/TBStrengthening.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uments-dds-ny.un.org/doc/UNDOC/GEN/N13/455/54/PDF/N1345554.pdf?OpenE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cuments-dds-ny.un.org/doc/UNDOC/GEN/N13/455/54/PDF/N1345554.pdf?OpenElemen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dds-ny.un.org/doc/UNDOC/GEN/N13/455/54/PDF/N1345554.pdf?OpenElemen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2.xml><?xml version="1.0" encoding="utf-8"?>
<ds:datastoreItem xmlns:ds="http://schemas.openxmlformats.org/officeDocument/2006/customXml" ds:itemID="{0A4BCBAB-4218-4A94-968C-A1A81E010391}">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50e0016-64c0-45a2-85ae-4a95f1ac178a"/>
    <ds:schemaRef ds:uri="b26a458b-4f31-4a21-8825-5297f216bdd6"/>
    <ds:schemaRef ds:uri="http://purl.org/dc/dcmitype/"/>
  </ds:schemaRefs>
</ds:datastoreItem>
</file>

<file path=customXml/itemProps3.xml><?xml version="1.0" encoding="utf-8"?>
<ds:datastoreItem xmlns:ds="http://schemas.openxmlformats.org/officeDocument/2006/customXml" ds:itemID="{944CC49A-05E9-024A-9154-BFECAA70E733}">
  <ds:schemaRefs>
    <ds:schemaRef ds:uri="http://schemas.openxmlformats.org/officeDocument/2006/bibliography"/>
  </ds:schemaRefs>
</ds:datastoreItem>
</file>

<file path=customXml/itemProps4.xml><?xml version="1.0" encoding="utf-8"?>
<ds:datastoreItem xmlns:ds="http://schemas.openxmlformats.org/officeDocument/2006/customXml" ds:itemID="{67C2A05D-38EF-4A68-BDB4-437F92A5862C}"/>
</file>

<file path=customXml/itemProps5.xml><?xml version="1.0" encoding="utf-8"?>
<ds:datastoreItem xmlns:ds="http://schemas.openxmlformats.org/officeDocument/2006/customXml" ds:itemID="{0F7CE3E5-BE38-4F74-AE2D-5BC92B82E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Sindu Thodiyil Manoj</dc:title>
  <dc:subject/>
  <dc:creator/>
  <cp:keywords/>
  <cp:lastModifiedBy/>
  <cp:revision>1</cp:revision>
  <dcterms:created xsi:type="dcterms:W3CDTF">2024-01-26T09:38:00Z</dcterms:created>
  <dcterms:modified xsi:type="dcterms:W3CDTF">2024-01-26T09:38:00Z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Template">
    <vt:lpwstr>Letterhead (Word)</vt:lpwstr>
  </property>
  <property fmtid="{D5CDD505-2E9C-101B-9397-08002B2CF9AE}" pid="3" name="ContentType">
    <vt:lpwstr>Document</vt:lpwstr>
  </property>
  <property fmtid="{D5CDD505-2E9C-101B-9397-08002B2CF9AE}" pid="4" name="display_urn:schemas-microsoft-com:office:office#Editor">
    <vt:lpwstr>Myriam TABARD</vt:lpwstr>
  </property>
  <property fmtid="{D5CDD505-2E9C-101B-9397-08002B2CF9AE}" pid="5" name="xd_Signature">
    <vt:lpwstr/>
  </property>
  <property fmtid="{D5CDD505-2E9C-101B-9397-08002B2CF9AE}" pid="6" name="Order">
    <vt:lpwstr>1300.00000000000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Myriam TABARD</vt:lpwstr>
  </property>
  <property fmtid="{D5CDD505-2E9C-101B-9397-08002B2CF9AE}" pid="10" name="ContentTypeId">
    <vt:lpwstr>0x010100F5AB59289BFBAB4F9FD152C776C60BDD</vt:lpwstr>
  </property>
  <property fmtid="{D5CDD505-2E9C-101B-9397-08002B2CF9AE}" pid="11" name="_ExtendedDescription">
    <vt:lpwstr>RE&amp;#58; Page to be created</vt:lpwstr>
  </property>
</Properties>
</file>