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94B" w14:textId="77777777" w:rsidR="00F50CE1" w:rsidRDefault="00F50CE1" w:rsidP="00F50CE1">
      <w:pPr>
        <w:suppressAutoHyphens/>
        <w:autoSpaceDE w:val="0"/>
        <w:autoSpaceDN w:val="0"/>
        <w:spacing w:after="60"/>
        <w:jc w:val="right"/>
        <w:textAlignment w:val="baseline"/>
        <w:rPr>
          <w:rFonts w:ascii="Arial" w:hAnsi="Arial" w:cs="Arial"/>
          <w:bCs/>
          <w:kern w:val="3"/>
          <w:lang w:val="en-US" w:eastAsia="sl-SI"/>
        </w:rPr>
      </w:pPr>
    </w:p>
    <w:p w14:paraId="59BE04C7" w14:textId="77777777" w:rsidR="00F50CE1" w:rsidRDefault="00F50CE1" w:rsidP="00F50CE1">
      <w:pPr>
        <w:suppressAutoHyphens/>
        <w:autoSpaceDE w:val="0"/>
        <w:autoSpaceDN w:val="0"/>
        <w:spacing w:after="60"/>
        <w:jc w:val="right"/>
        <w:textAlignment w:val="baseline"/>
        <w:rPr>
          <w:rFonts w:ascii="Arial" w:hAnsi="Arial" w:cs="Arial"/>
          <w:bCs/>
          <w:kern w:val="3"/>
          <w:lang w:val="en-US" w:eastAsia="sl-SI"/>
        </w:rPr>
      </w:pPr>
    </w:p>
    <w:p w14:paraId="69CA1ABC" w14:textId="77777777" w:rsidR="00F50CE1" w:rsidRDefault="00F50CE1" w:rsidP="00F50CE1">
      <w:pPr>
        <w:suppressAutoHyphens/>
        <w:autoSpaceDE w:val="0"/>
        <w:autoSpaceDN w:val="0"/>
        <w:spacing w:after="60"/>
        <w:jc w:val="right"/>
        <w:textAlignment w:val="baseline"/>
        <w:rPr>
          <w:rFonts w:ascii="Arial" w:hAnsi="Arial" w:cs="Arial"/>
          <w:bCs/>
          <w:kern w:val="3"/>
          <w:lang w:val="en-US" w:eastAsia="sl-SI"/>
        </w:rPr>
      </w:pPr>
    </w:p>
    <w:p w14:paraId="09709357" w14:textId="77777777" w:rsidR="00F50CE1" w:rsidRDefault="00F50CE1" w:rsidP="00F50CE1">
      <w:pPr>
        <w:suppressAutoHyphens/>
        <w:autoSpaceDE w:val="0"/>
        <w:autoSpaceDN w:val="0"/>
        <w:spacing w:after="60"/>
        <w:jc w:val="center"/>
        <w:textAlignment w:val="baseline"/>
        <w:rPr>
          <w:rFonts w:ascii="Arial" w:hAnsi="Arial" w:cs="Arial"/>
          <w:bCs/>
          <w:kern w:val="3"/>
          <w:lang w:val="en-US" w:eastAsia="sl-SI"/>
        </w:rPr>
      </w:pPr>
      <w:r w:rsidRPr="007B341B">
        <w:rPr>
          <w:rFonts w:ascii="Arial" w:hAnsi="Arial" w:cs="Arial"/>
          <w:noProof/>
          <w:color w:val="0000FF"/>
          <w:kern w:val="3"/>
          <w:lang w:eastAsia="sl-SI"/>
        </w:rPr>
        <w:drawing>
          <wp:inline distT="0" distB="0" distL="0" distR="0" wp14:anchorId="73CD1F32" wp14:editId="1F32BEAC">
            <wp:extent cx="552450" cy="639264"/>
            <wp:effectExtent l="0" t="0" r="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3ED11971" w14:textId="77777777" w:rsidR="00F50CE1" w:rsidRDefault="00F50CE1" w:rsidP="00F50CE1">
      <w:pPr>
        <w:suppressAutoHyphens/>
        <w:autoSpaceDE w:val="0"/>
        <w:autoSpaceDN w:val="0"/>
        <w:spacing w:after="60"/>
        <w:jc w:val="center"/>
        <w:textAlignment w:val="baseline"/>
        <w:rPr>
          <w:rFonts w:ascii="Arial" w:hAnsi="Arial" w:cs="Arial"/>
          <w:bCs/>
          <w:kern w:val="3"/>
          <w:lang w:val="en-US" w:eastAsia="sl-SI"/>
        </w:rPr>
      </w:pPr>
    </w:p>
    <w:p w14:paraId="76C9DDA9" w14:textId="77777777" w:rsidR="00F50CE1" w:rsidRDefault="00F50CE1" w:rsidP="00F50CE1">
      <w:pPr>
        <w:suppressAutoHyphens/>
        <w:autoSpaceDE w:val="0"/>
        <w:autoSpaceDN w:val="0"/>
        <w:spacing w:after="60"/>
        <w:jc w:val="center"/>
        <w:textAlignment w:val="baseline"/>
        <w:rPr>
          <w:rFonts w:ascii="Arial" w:hAnsi="Arial" w:cs="Arial"/>
          <w:bCs/>
          <w:kern w:val="3"/>
          <w:lang w:val="en-US" w:eastAsia="sl-SI"/>
        </w:rPr>
      </w:pPr>
    </w:p>
    <w:p w14:paraId="3949A5E4" w14:textId="77777777" w:rsidR="00F50CE1" w:rsidRDefault="00F50CE1" w:rsidP="00F50CE1">
      <w:pPr>
        <w:suppressAutoHyphens/>
        <w:autoSpaceDE w:val="0"/>
        <w:autoSpaceDN w:val="0"/>
        <w:spacing w:after="60"/>
        <w:jc w:val="center"/>
        <w:textAlignment w:val="baseline"/>
        <w:rPr>
          <w:rFonts w:ascii="Arial" w:hAnsi="Arial" w:cs="Arial"/>
          <w:bCs/>
          <w:kern w:val="3"/>
          <w:lang w:val="en-US" w:eastAsia="sl-SI"/>
        </w:rPr>
      </w:pPr>
    </w:p>
    <w:p w14:paraId="596DDB4B" w14:textId="77777777" w:rsidR="00F50CE1" w:rsidRDefault="00F50CE1" w:rsidP="00F50CE1">
      <w:pPr>
        <w:suppressAutoHyphens/>
        <w:autoSpaceDE w:val="0"/>
        <w:autoSpaceDN w:val="0"/>
        <w:spacing w:after="60"/>
        <w:jc w:val="center"/>
        <w:textAlignment w:val="baseline"/>
        <w:rPr>
          <w:rFonts w:ascii="Arial" w:hAnsi="Arial" w:cs="Arial"/>
          <w:bCs/>
          <w:kern w:val="3"/>
          <w:lang w:val="en-US" w:eastAsia="sl-SI"/>
        </w:rPr>
      </w:pPr>
    </w:p>
    <w:p w14:paraId="6682A050" w14:textId="77777777" w:rsidR="00F50CE1" w:rsidRDefault="00F50CE1" w:rsidP="00F50CE1">
      <w:pPr>
        <w:suppressAutoHyphens/>
        <w:autoSpaceDE w:val="0"/>
        <w:autoSpaceDN w:val="0"/>
        <w:spacing w:after="60"/>
        <w:jc w:val="center"/>
        <w:textAlignment w:val="baseline"/>
        <w:rPr>
          <w:rFonts w:ascii="Arial" w:hAnsi="Arial" w:cs="Arial"/>
          <w:bCs/>
          <w:kern w:val="3"/>
          <w:lang w:val="en-US" w:eastAsia="sl-SI"/>
        </w:rPr>
      </w:pPr>
    </w:p>
    <w:p w14:paraId="3C4D159F" w14:textId="77777777" w:rsidR="00F50CE1" w:rsidRDefault="00F50CE1" w:rsidP="00F50CE1">
      <w:pPr>
        <w:suppressAutoHyphens/>
        <w:autoSpaceDE w:val="0"/>
        <w:autoSpaceDN w:val="0"/>
        <w:spacing w:after="60"/>
        <w:jc w:val="center"/>
        <w:textAlignment w:val="baseline"/>
        <w:rPr>
          <w:rFonts w:ascii="Arial" w:hAnsi="Arial" w:cs="Arial"/>
          <w:bCs/>
          <w:kern w:val="3"/>
          <w:lang w:val="en-US" w:eastAsia="sl-SI"/>
        </w:rPr>
      </w:pPr>
    </w:p>
    <w:p w14:paraId="74435890" w14:textId="77777777" w:rsidR="00F50CE1" w:rsidRDefault="00F50CE1" w:rsidP="00F50CE1">
      <w:pPr>
        <w:suppressAutoHyphens/>
        <w:autoSpaceDE w:val="0"/>
        <w:autoSpaceDN w:val="0"/>
        <w:spacing w:after="60"/>
        <w:jc w:val="center"/>
        <w:textAlignment w:val="baseline"/>
        <w:rPr>
          <w:rFonts w:ascii="Arial" w:hAnsi="Arial" w:cs="Arial"/>
          <w:b/>
          <w:kern w:val="3"/>
          <w:sz w:val="28"/>
          <w:szCs w:val="28"/>
          <w:lang w:val="en-US" w:eastAsia="sl-SI"/>
        </w:rPr>
      </w:pPr>
    </w:p>
    <w:p w14:paraId="56A98A6A" w14:textId="77777777" w:rsidR="00F50CE1" w:rsidRDefault="00F50CE1" w:rsidP="00F50CE1">
      <w:pPr>
        <w:suppressAutoHyphens/>
        <w:autoSpaceDE w:val="0"/>
        <w:autoSpaceDN w:val="0"/>
        <w:spacing w:after="60"/>
        <w:jc w:val="center"/>
        <w:textAlignment w:val="baseline"/>
        <w:rPr>
          <w:rFonts w:ascii="Arial" w:hAnsi="Arial" w:cs="Arial"/>
          <w:b/>
          <w:kern w:val="3"/>
          <w:sz w:val="28"/>
          <w:szCs w:val="28"/>
          <w:lang w:val="en-US" w:eastAsia="sl-SI"/>
        </w:rPr>
      </w:pPr>
    </w:p>
    <w:p w14:paraId="412FF952" w14:textId="77777777" w:rsidR="00F50CE1" w:rsidRPr="001C0AF2" w:rsidRDefault="00F50CE1" w:rsidP="00F50CE1">
      <w:pPr>
        <w:suppressAutoHyphens/>
        <w:autoSpaceDE w:val="0"/>
        <w:autoSpaceDN w:val="0"/>
        <w:spacing w:after="60"/>
        <w:jc w:val="center"/>
        <w:textAlignment w:val="baseline"/>
        <w:rPr>
          <w:rFonts w:ascii="Republika" w:hAnsi="Republika" w:cs="Arial"/>
          <w:b/>
          <w:kern w:val="3"/>
          <w:sz w:val="28"/>
          <w:szCs w:val="28"/>
          <w:lang w:val="en-US" w:eastAsia="sl-SI"/>
        </w:rPr>
      </w:pPr>
      <w:r w:rsidRPr="001C0AF2">
        <w:rPr>
          <w:rFonts w:ascii="Republika" w:hAnsi="Republika" w:cs="Arial"/>
          <w:b/>
          <w:kern w:val="3"/>
          <w:sz w:val="28"/>
          <w:szCs w:val="28"/>
          <w:lang w:val="en-US" w:eastAsia="sl-SI"/>
        </w:rPr>
        <w:t xml:space="preserve">Contribution of the Republic of Slovenia </w:t>
      </w:r>
    </w:p>
    <w:p w14:paraId="687C9F72" w14:textId="5B8250E6" w:rsidR="00F50CE1" w:rsidRPr="001A0A8E" w:rsidRDefault="00F50CE1" w:rsidP="00F50CE1">
      <w:pPr>
        <w:suppressAutoHyphens/>
        <w:autoSpaceDE w:val="0"/>
        <w:autoSpaceDN w:val="0"/>
        <w:spacing w:after="60"/>
        <w:jc w:val="center"/>
        <w:textAlignment w:val="baseline"/>
        <w:rPr>
          <w:rFonts w:ascii="Republika" w:hAnsi="Republika" w:cs="Arial"/>
          <w:b/>
          <w:kern w:val="3"/>
          <w:sz w:val="28"/>
          <w:szCs w:val="28"/>
          <w:lang w:eastAsia="sl-SI"/>
        </w:rPr>
      </w:pPr>
      <w:proofErr w:type="gramStart"/>
      <w:r w:rsidRPr="001C0AF2">
        <w:rPr>
          <w:rFonts w:ascii="Republika" w:hAnsi="Republika" w:cs="Arial"/>
          <w:b/>
          <w:kern w:val="3"/>
          <w:sz w:val="28"/>
          <w:szCs w:val="28"/>
          <w:lang w:val="en-US" w:eastAsia="sl-SI"/>
        </w:rPr>
        <w:t>to</w:t>
      </w:r>
      <w:proofErr w:type="gramEnd"/>
      <w:r w:rsidRPr="001C0AF2">
        <w:rPr>
          <w:rFonts w:ascii="Republika" w:hAnsi="Republika" w:cs="Arial"/>
          <w:b/>
          <w:kern w:val="3"/>
          <w:sz w:val="28"/>
          <w:szCs w:val="28"/>
          <w:lang w:val="en-US" w:eastAsia="sl-SI"/>
        </w:rPr>
        <w:t xml:space="preserve"> the Questionnaire </w:t>
      </w:r>
      <w:r w:rsidR="001A0A8E" w:rsidRPr="001A0A8E">
        <w:rPr>
          <w:rFonts w:ascii="Republika" w:hAnsi="Republika" w:cs="Arial"/>
          <w:b/>
          <w:kern w:val="3"/>
          <w:sz w:val="28"/>
          <w:szCs w:val="28"/>
          <w:lang w:val="en-US" w:eastAsia="sl-SI"/>
        </w:rPr>
        <w:t>in relation to General Assembly resolution 68/268</w:t>
      </w:r>
    </w:p>
    <w:p w14:paraId="0FFDBE65" w14:textId="77777777" w:rsidR="00F50CE1" w:rsidRPr="001C0AF2" w:rsidRDefault="00F50CE1" w:rsidP="00F50CE1">
      <w:pPr>
        <w:suppressAutoHyphens/>
        <w:autoSpaceDE w:val="0"/>
        <w:autoSpaceDN w:val="0"/>
        <w:jc w:val="center"/>
        <w:textAlignment w:val="baseline"/>
        <w:rPr>
          <w:rFonts w:ascii="Republika" w:hAnsi="Republika" w:cs="Arial"/>
          <w:b/>
          <w:color w:val="529DBA"/>
          <w:kern w:val="3"/>
          <w:sz w:val="28"/>
          <w:szCs w:val="28"/>
          <w:lang w:val="en-US" w:eastAsia="sl-SI"/>
        </w:rPr>
      </w:pPr>
    </w:p>
    <w:p w14:paraId="67423FB7"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7393468A"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74060E05"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2754D99E"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7D2D495A"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4D64026C"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10BDC579"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5B4D7D6F"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46D1FA4B"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007BE977"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2CB82205"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2EFDDE9A"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5C51958B"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40E2E4A7"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5B6AB315"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2765135B"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6BA46505"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1CC45E4A"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3461FEE5"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2E7C7202"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772E6FE5"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4B8794BC" w14:textId="77777777" w:rsidR="00F50CE1" w:rsidRDefault="00F50CE1" w:rsidP="00F50CE1">
      <w:pPr>
        <w:suppressAutoHyphens/>
        <w:autoSpaceDN w:val="0"/>
        <w:jc w:val="center"/>
        <w:textAlignment w:val="baseline"/>
        <w:rPr>
          <w:rFonts w:ascii="Arial" w:hAnsi="Arial" w:cs="Arial"/>
          <w:bCs/>
          <w:i/>
          <w:kern w:val="3"/>
          <w:sz w:val="28"/>
          <w:szCs w:val="28"/>
          <w:lang w:val="en-US" w:eastAsia="sl-SI"/>
        </w:rPr>
      </w:pPr>
    </w:p>
    <w:p w14:paraId="2B61C38B" w14:textId="53DC2B33" w:rsidR="00F50CE1" w:rsidRPr="00831335" w:rsidRDefault="001A0A8E" w:rsidP="00F50CE1">
      <w:pPr>
        <w:suppressAutoHyphens/>
        <w:autoSpaceDN w:val="0"/>
        <w:jc w:val="center"/>
        <w:textAlignment w:val="baseline"/>
        <w:rPr>
          <w:rFonts w:ascii="Arial" w:hAnsi="Arial" w:cs="Arial"/>
          <w:bCs/>
          <w:iCs/>
          <w:kern w:val="3"/>
          <w:lang w:val="en-US" w:eastAsia="sl-SI"/>
        </w:rPr>
      </w:pPr>
      <w:r>
        <w:rPr>
          <w:rFonts w:ascii="Arial" w:hAnsi="Arial" w:cs="Arial"/>
          <w:bCs/>
          <w:iCs/>
          <w:kern w:val="3"/>
          <w:lang w:val="en-US" w:eastAsia="sl-SI"/>
        </w:rPr>
        <w:t>2</w:t>
      </w:r>
      <w:r w:rsidR="00A00141">
        <w:rPr>
          <w:rFonts w:ascii="Arial" w:hAnsi="Arial" w:cs="Arial"/>
          <w:bCs/>
          <w:iCs/>
          <w:kern w:val="3"/>
          <w:lang w:val="en-US" w:eastAsia="sl-SI"/>
        </w:rPr>
        <w:t>6</w:t>
      </w:r>
      <w:bookmarkStart w:id="0" w:name="_GoBack"/>
      <w:bookmarkEnd w:id="0"/>
      <w:r>
        <w:rPr>
          <w:rFonts w:ascii="Arial" w:hAnsi="Arial" w:cs="Arial"/>
          <w:bCs/>
          <w:iCs/>
          <w:kern w:val="3"/>
          <w:lang w:val="en-US" w:eastAsia="sl-SI"/>
        </w:rPr>
        <w:t xml:space="preserve"> </w:t>
      </w:r>
      <w:r w:rsidR="000B780F">
        <w:rPr>
          <w:rFonts w:ascii="Arial" w:hAnsi="Arial" w:cs="Arial"/>
          <w:bCs/>
          <w:iCs/>
          <w:kern w:val="3"/>
          <w:lang w:val="en-US" w:eastAsia="sl-SI"/>
        </w:rPr>
        <w:t>February</w:t>
      </w:r>
      <w:r>
        <w:rPr>
          <w:rFonts w:ascii="Arial" w:hAnsi="Arial" w:cs="Arial"/>
          <w:bCs/>
          <w:iCs/>
          <w:kern w:val="3"/>
          <w:lang w:val="en-US" w:eastAsia="sl-SI"/>
        </w:rPr>
        <w:t xml:space="preserve"> 202</w:t>
      </w:r>
      <w:r w:rsidR="003F6DE5">
        <w:rPr>
          <w:rFonts w:ascii="Arial" w:hAnsi="Arial" w:cs="Arial"/>
          <w:bCs/>
          <w:iCs/>
          <w:kern w:val="3"/>
          <w:lang w:val="en-US" w:eastAsia="sl-SI"/>
        </w:rPr>
        <w:t>4</w:t>
      </w:r>
    </w:p>
    <w:p w14:paraId="60977DC4" w14:textId="77777777" w:rsidR="00F50CE1" w:rsidRPr="00B03FC2" w:rsidRDefault="00F50CE1" w:rsidP="00F50CE1">
      <w:pPr>
        <w:suppressAutoHyphens/>
        <w:autoSpaceDN w:val="0"/>
        <w:jc w:val="center"/>
        <w:textAlignment w:val="baseline"/>
        <w:rPr>
          <w:rFonts w:ascii="Arial" w:hAnsi="Arial" w:cs="Arial"/>
          <w:iCs/>
          <w:kern w:val="3"/>
          <w:sz w:val="28"/>
          <w:szCs w:val="28"/>
          <w:lang w:val="en-US" w:eastAsia="zh-CN"/>
        </w:rPr>
      </w:pPr>
    </w:p>
    <w:p w14:paraId="2EC0B2FA" w14:textId="31666AB0" w:rsidR="00F50CE1" w:rsidRDefault="00F50CE1" w:rsidP="00F50CE1">
      <w:pPr>
        <w:pStyle w:val="NoSpacing"/>
        <w:spacing w:line="276" w:lineRule="auto"/>
        <w:jc w:val="both"/>
        <w:rPr>
          <w:rFonts w:ascii="Arial" w:hAnsi="Arial" w:cs="Arial"/>
          <w:sz w:val="24"/>
          <w:szCs w:val="24"/>
          <w:lang w:val="en-US"/>
        </w:rPr>
      </w:pPr>
    </w:p>
    <w:p w14:paraId="4117A154" w14:textId="77777777" w:rsidR="008D7763" w:rsidRPr="007B341B" w:rsidRDefault="008D7763" w:rsidP="00F50CE1">
      <w:pPr>
        <w:pStyle w:val="NoSpacing"/>
        <w:spacing w:line="276"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062"/>
      </w:tblGrid>
      <w:tr w:rsidR="00F50CE1" w14:paraId="5C546E3A" w14:textId="77777777" w:rsidTr="000B780F">
        <w:tc>
          <w:tcPr>
            <w:tcW w:w="9062" w:type="dxa"/>
          </w:tcPr>
          <w:p w14:paraId="319EF471" w14:textId="77777777" w:rsidR="00F50CE1" w:rsidRPr="00B03FC2" w:rsidRDefault="00F50CE1" w:rsidP="000B780F">
            <w:pPr>
              <w:jc w:val="center"/>
              <w:rPr>
                <w:rFonts w:ascii="Arial" w:hAnsi="Arial" w:cs="Arial"/>
                <w:b/>
                <w:bCs/>
                <w:color w:val="000000" w:themeColor="text1"/>
                <w:lang w:val="en-US"/>
              </w:rPr>
            </w:pPr>
          </w:p>
          <w:p w14:paraId="3A1461CD" w14:textId="4294E09E" w:rsidR="00F50CE1" w:rsidRPr="001C0AF2" w:rsidRDefault="001A0A8E" w:rsidP="000B780F">
            <w:pPr>
              <w:jc w:val="center"/>
              <w:rPr>
                <w:rFonts w:ascii="Republika" w:hAnsi="Republika" w:cs="Arial"/>
                <w:b/>
                <w:bCs/>
                <w:color w:val="000000" w:themeColor="text1"/>
                <w:kern w:val="3"/>
                <w:lang w:eastAsia="sl-SI"/>
              </w:rPr>
            </w:pPr>
            <w:r w:rsidRPr="001A0A8E">
              <w:rPr>
                <w:rFonts w:ascii="Republika" w:hAnsi="Republika" w:cs="Arial"/>
                <w:b/>
                <w:bCs/>
                <w:color w:val="000000" w:themeColor="text1"/>
                <w:kern w:val="3"/>
                <w:lang w:val="en-US" w:eastAsia="sl-SI"/>
              </w:rPr>
              <w:t>Questionnaire in relation to General Assembly resolution 68/268</w:t>
            </w:r>
          </w:p>
          <w:p w14:paraId="3AF8CBA4" w14:textId="77777777" w:rsidR="00F50CE1" w:rsidRDefault="00F50CE1" w:rsidP="000B780F">
            <w:pPr>
              <w:jc w:val="center"/>
              <w:rPr>
                <w:rFonts w:ascii="Republika" w:hAnsi="Republika" w:cs="Arial"/>
                <w:b/>
                <w:color w:val="000000" w:themeColor="text1"/>
                <w:kern w:val="3"/>
                <w:lang w:val="en-US" w:eastAsia="sl-SI"/>
              </w:rPr>
            </w:pPr>
            <w:r w:rsidRPr="001C0AF2">
              <w:rPr>
                <w:rFonts w:ascii="Republika" w:hAnsi="Republika" w:cs="Arial"/>
                <w:b/>
                <w:color w:val="000000" w:themeColor="text1"/>
                <w:kern w:val="3"/>
                <w:lang w:val="en-US" w:eastAsia="sl-SI"/>
              </w:rPr>
              <w:t xml:space="preserve"> </w:t>
            </w:r>
          </w:p>
          <w:p w14:paraId="75A92811" w14:textId="77777777" w:rsidR="00F50CE1" w:rsidRPr="00831335" w:rsidRDefault="00F50CE1" w:rsidP="000B780F">
            <w:pPr>
              <w:suppressAutoHyphens/>
              <w:autoSpaceDE w:val="0"/>
              <w:autoSpaceDN w:val="0"/>
              <w:jc w:val="center"/>
              <w:textAlignment w:val="baseline"/>
              <w:rPr>
                <w:rFonts w:ascii="Republika" w:hAnsi="Republika" w:cs="Arial"/>
                <w:b/>
                <w:color w:val="529DBA"/>
                <w:kern w:val="3"/>
                <w:sz w:val="28"/>
                <w:szCs w:val="28"/>
                <w:lang w:val="en-US" w:eastAsia="sl-SI"/>
              </w:rPr>
            </w:pPr>
            <w:r w:rsidRPr="00831335">
              <w:rPr>
                <w:rFonts w:ascii="Republika" w:hAnsi="Republika" w:cs="Arial"/>
                <w:b/>
                <w:color w:val="529DBA"/>
                <w:kern w:val="3"/>
                <w:sz w:val="28"/>
                <w:szCs w:val="28"/>
                <w:lang w:val="en-US" w:eastAsia="sl-SI"/>
              </w:rPr>
              <w:t>Contribution of the Republic of Slovenia</w:t>
            </w:r>
          </w:p>
          <w:p w14:paraId="75731E0A" w14:textId="77777777" w:rsidR="00F50CE1" w:rsidRPr="00B03FC2" w:rsidRDefault="00F50CE1" w:rsidP="000B780F">
            <w:pPr>
              <w:jc w:val="center"/>
              <w:rPr>
                <w:rFonts w:ascii="Arial" w:hAnsi="Arial" w:cs="Arial"/>
                <w:b/>
                <w:bCs/>
                <w:color w:val="000000" w:themeColor="text1"/>
                <w:lang w:val="en-US"/>
              </w:rPr>
            </w:pPr>
          </w:p>
        </w:tc>
      </w:tr>
    </w:tbl>
    <w:p w14:paraId="2E158602" w14:textId="77777777" w:rsidR="00F50CE1" w:rsidRPr="003F6DE5" w:rsidRDefault="00F50CE1" w:rsidP="00F50CE1">
      <w:pPr>
        <w:pStyle w:val="podpisi"/>
        <w:tabs>
          <w:tab w:val="clear" w:pos="3402"/>
          <w:tab w:val="left" w:pos="200"/>
        </w:tabs>
        <w:rPr>
          <w:rFonts w:hint="eastAsia"/>
          <w:b/>
          <w:bCs/>
          <w:lang w:val="sl-SI"/>
        </w:rPr>
      </w:pPr>
    </w:p>
    <w:p w14:paraId="0AC2B387" w14:textId="48EDAB7A" w:rsidR="00F50CE1" w:rsidRPr="008B6F33" w:rsidRDefault="001A0A8E" w:rsidP="00C0185F">
      <w:pPr>
        <w:pStyle w:val="podpisi"/>
        <w:numPr>
          <w:ilvl w:val="0"/>
          <w:numId w:val="1"/>
        </w:numPr>
        <w:tabs>
          <w:tab w:val="clear" w:pos="3402"/>
          <w:tab w:val="left" w:pos="200"/>
        </w:tabs>
        <w:jc w:val="both"/>
        <w:rPr>
          <w:rFonts w:ascii="Arial" w:hAnsi="Arial" w:cs="Arial"/>
          <w:b/>
          <w:bCs/>
          <w:lang w:val="sl-SI"/>
        </w:rPr>
      </w:pPr>
      <w:proofErr w:type="spellStart"/>
      <w:r w:rsidRPr="008B6F33">
        <w:rPr>
          <w:rFonts w:ascii="Arial" w:hAnsi="Arial" w:cs="Arial"/>
          <w:b/>
          <w:bCs/>
          <w:lang w:val="sl-SI"/>
        </w:rPr>
        <w:t>Introduction</w:t>
      </w:r>
      <w:proofErr w:type="spellEnd"/>
    </w:p>
    <w:p w14:paraId="777CDE65" w14:textId="77777777" w:rsidR="00C0185F" w:rsidRPr="008B6F33" w:rsidRDefault="00C0185F" w:rsidP="00C0185F">
      <w:pPr>
        <w:pStyle w:val="podpisi"/>
        <w:tabs>
          <w:tab w:val="left" w:pos="200"/>
        </w:tabs>
        <w:jc w:val="both"/>
        <w:rPr>
          <w:rFonts w:ascii="Arial" w:hAnsi="Arial" w:cs="Arial"/>
          <w:lang w:val="sl-SI"/>
        </w:rPr>
      </w:pPr>
    </w:p>
    <w:p w14:paraId="6B08D562" w14:textId="407BAC78" w:rsidR="00C0185F" w:rsidRPr="008B6F33" w:rsidRDefault="000B780F" w:rsidP="00C0185F">
      <w:pPr>
        <w:pStyle w:val="podpisi"/>
        <w:tabs>
          <w:tab w:val="left" w:pos="200"/>
        </w:tabs>
        <w:jc w:val="both"/>
        <w:rPr>
          <w:rFonts w:ascii="Arial" w:hAnsi="Arial" w:cs="Arial"/>
          <w:lang w:val="en-GB"/>
        </w:rPr>
      </w:pPr>
      <w:r w:rsidRPr="008B6F33">
        <w:rPr>
          <w:rFonts w:ascii="Arial" w:hAnsi="Arial" w:cs="Arial"/>
          <w:lang w:val="en-GB"/>
        </w:rPr>
        <w:t xml:space="preserve">Slovenia thanks the Office of the High Commissioner for Human Rights for its support to the UN treaty body system and for organizing and processing this round of consultations. Slovenia </w:t>
      </w:r>
      <w:r w:rsidR="00C0185F" w:rsidRPr="008B6F33">
        <w:rPr>
          <w:rFonts w:ascii="Arial" w:hAnsi="Arial" w:cs="Arial"/>
          <w:lang w:val="en-GB"/>
        </w:rPr>
        <w:t>strong</w:t>
      </w:r>
      <w:r w:rsidRPr="008B6F33">
        <w:rPr>
          <w:rFonts w:ascii="Arial" w:hAnsi="Arial" w:cs="Arial"/>
          <w:lang w:val="en-GB"/>
        </w:rPr>
        <w:t>ly</w:t>
      </w:r>
      <w:r w:rsidR="00C0185F" w:rsidRPr="008B6F33">
        <w:rPr>
          <w:rFonts w:ascii="Arial" w:hAnsi="Arial" w:cs="Arial"/>
          <w:lang w:val="en-GB"/>
        </w:rPr>
        <w:t xml:space="preserve"> support</w:t>
      </w:r>
      <w:r w:rsidRPr="008B6F33">
        <w:rPr>
          <w:rFonts w:ascii="Arial" w:hAnsi="Arial" w:cs="Arial"/>
          <w:lang w:val="en-GB"/>
        </w:rPr>
        <w:t>s</w:t>
      </w:r>
      <w:r w:rsidR="00C0185F" w:rsidRPr="008B6F33">
        <w:rPr>
          <w:rFonts w:ascii="Arial" w:hAnsi="Arial" w:cs="Arial"/>
          <w:lang w:val="en-GB"/>
        </w:rPr>
        <w:t xml:space="preserve"> the human rights treaty body system</w:t>
      </w:r>
      <w:r w:rsidRPr="008B6F33">
        <w:rPr>
          <w:rFonts w:ascii="Arial" w:hAnsi="Arial" w:cs="Arial"/>
          <w:lang w:val="en-GB"/>
        </w:rPr>
        <w:t xml:space="preserve"> as the tool for consistent and stren</w:t>
      </w:r>
      <w:r w:rsidR="00AD5C7D" w:rsidRPr="008B6F33">
        <w:rPr>
          <w:rFonts w:ascii="Arial" w:hAnsi="Arial" w:cs="Arial"/>
          <w:lang w:val="en-GB"/>
        </w:rPr>
        <w:t>g</w:t>
      </w:r>
      <w:r w:rsidRPr="008B6F33">
        <w:rPr>
          <w:rFonts w:ascii="Arial" w:hAnsi="Arial" w:cs="Arial"/>
          <w:lang w:val="en-GB"/>
        </w:rPr>
        <w:t>thened implementation of human rights obligations.</w:t>
      </w:r>
      <w:r w:rsidR="006F41CD" w:rsidRPr="008B6F33">
        <w:rPr>
          <w:rFonts w:ascii="Arial" w:hAnsi="Arial" w:cs="Arial"/>
          <w:lang w:val="en-GB"/>
        </w:rPr>
        <w:t xml:space="preserve"> It</w:t>
      </w:r>
      <w:r w:rsidR="00AD5C7D" w:rsidRPr="008B6F33">
        <w:rPr>
          <w:rFonts w:ascii="Arial" w:hAnsi="Arial" w:cs="Arial"/>
          <w:lang w:val="en-GB"/>
        </w:rPr>
        <w:t xml:space="preserve"> underlines the importance of the independence, integrity and efficiency</w:t>
      </w:r>
      <w:r w:rsidR="006F41CD" w:rsidRPr="008B6F33">
        <w:rPr>
          <w:rFonts w:ascii="Arial" w:hAnsi="Arial" w:cs="Arial"/>
          <w:lang w:val="en-GB"/>
        </w:rPr>
        <w:t xml:space="preserve"> of treaty bodies</w:t>
      </w:r>
      <w:r w:rsidR="00AD5C7D" w:rsidRPr="008B6F33">
        <w:rPr>
          <w:rFonts w:ascii="Arial" w:hAnsi="Arial" w:cs="Arial"/>
          <w:lang w:val="en-GB"/>
        </w:rPr>
        <w:t>.</w:t>
      </w:r>
    </w:p>
    <w:p w14:paraId="4CEF1227" w14:textId="77777777" w:rsidR="00C0185F" w:rsidRPr="008B6F33" w:rsidRDefault="00C0185F" w:rsidP="00C0185F">
      <w:pPr>
        <w:pStyle w:val="podpisi"/>
        <w:tabs>
          <w:tab w:val="left" w:pos="200"/>
        </w:tabs>
        <w:jc w:val="both"/>
        <w:rPr>
          <w:rFonts w:ascii="Arial" w:hAnsi="Arial" w:cs="Arial"/>
          <w:lang w:val="en-GB"/>
        </w:rPr>
      </w:pPr>
    </w:p>
    <w:p w14:paraId="62D2D2C7" w14:textId="16F40FE8" w:rsidR="006F41CD" w:rsidRPr="00FD15CF" w:rsidRDefault="000B780F" w:rsidP="00C0185F">
      <w:pPr>
        <w:pStyle w:val="podpisi"/>
        <w:tabs>
          <w:tab w:val="left" w:pos="200"/>
        </w:tabs>
        <w:jc w:val="both"/>
        <w:rPr>
          <w:rFonts w:ascii="Arial" w:hAnsi="Arial" w:cs="Arial"/>
          <w:lang w:val="en-GB"/>
        </w:rPr>
      </w:pPr>
      <w:r w:rsidRPr="008B6F33">
        <w:rPr>
          <w:rFonts w:ascii="Arial" w:hAnsi="Arial" w:cs="Arial"/>
          <w:lang w:val="en-GB"/>
        </w:rPr>
        <w:t>We take note</w:t>
      </w:r>
      <w:r w:rsidR="00C0185F" w:rsidRPr="008B6F33">
        <w:rPr>
          <w:rFonts w:ascii="Arial" w:hAnsi="Arial" w:cs="Arial"/>
          <w:lang w:val="en-GB"/>
        </w:rPr>
        <w:t xml:space="preserve"> of the reports of the Secretary General</w:t>
      </w:r>
      <w:r w:rsidRPr="008B6F33">
        <w:rPr>
          <w:rFonts w:ascii="Arial" w:hAnsi="Arial" w:cs="Arial"/>
          <w:lang w:val="en-GB"/>
        </w:rPr>
        <w:t xml:space="preserve"> </w:t>
      </w:r>
      <w:r w:rsidR="00C0185F" w:rsidRPr="008B6F33">
        <w:rPr>
          <w:rFonts w:ascii="Arial" w:hAnsi="Arial" w:cs="Arial"/>
          <w:lang w:val="en-GB"/>
        </w:rPr>
        <w:t>stress</w:t>
      </w:r>
      <w:r w:rsidRPr="008B6F33">
        <w:rPr>
          <w:rFonts w:ascii="Arial" w:hAnsi="Arial" w:cs="Arial"/>
          <w:lang w:val="en-GB"/>
        </w:rPr>
        <w:t>ing</w:t>
      </w:r>
      <w:r w:rsidR="00C0185F" w:rsidRPr="008B6F33">
        <w:rPr>
          <w:rFonts w:ascii="Arial" w:hAnsi="Arial" w:cs="Arial"/>
          <w:lang w:val="en-GB"/>
        </w:rPr>
        <w:t xml:space="preserve"> th</w:t>
      </w:r>
      <w:r w:rsidRPr="008B6F33">
        <w:rPr>
          <w:rFonts w:ascii="Arial" w:hAnsi="Arial" w:cs="Arial"/>
          <w:lang w:val="en-GB"/>
        </w:rPr>
        <w:t>e</w:t>
      </w:r>
      <w:r w:rsidR="00C0185F" w:rsidRPr="008B6F33">
        <w:rPr>
          <w:rFonts w:ascii="Arial" w:hAnsi="Arial" w:cs="Arial"/>
          <w:lang w:val="en-GB"/>
        </w:rPr>
        <w:t xml:space="preserve"> lack of reporting compliance, a backlog in state reviews and review of communications, as well as insufficient harmonization of working methods </w:t>
      </w:r>
      <w:r w:rsidR="00AD5C7D" w:rsidRPr="008B6F33">
        <w:rPr>
          <w:rFonts w:ascii="Arial" w:hAnsi="Arial" w:cs="Arial"/>
          <w:lang w:val="en-GB"/>
        </w:rPr>
        <w:t>of treaty bodies</w:t>
      </w:r>
      <w:r w:rsidR="00C0185F" w:rsidRPr="008B6F33">
        <w:rPr>
          <w:rFonts w:ascii="Arial" w:hAnsi="Arial" w:cs="Arial"/>
          <w:lang w:val="en-GB"/>
        </w:rPr>
        <w:t xml:space="preserve">. </w:t>
      </w:r>
      <w:r w:rsidR="006F41CD" w:rsidRPr="008B6F33">
        <w:rPr>
          <w:rFonts w:ascii="Arial" w:hAnsi="Arial" w:cs="Arial"/>
          <w:lang w:val="en-US"/>
        </w:rPr>
        <w:t xml:space="preserve">Slovenia recognizes and welcomes the efforts already made by the treaty bodies within their respective treaties and mandates to harmonize their working methods and strengthen the system. Further improvements to make the system more predictable and transparent and less </w:t>
      </w:r>
      <w:r w:rsidR="006F41CD" w:rsidRPr="00FD15CF">
        <w:rPr>
          <w:rFonts w:ascii="Arial" w:hAnsi="Arial" w:cs="Arial"/>
          <w:lang w:val="en-GB"/>
        </w:rPr>
        <w:t>burdensome for States, NGOs and other stakeholders are necessary.</w:t>
      </w:r>
    </w:p>
    <w:p w14:paraId="3ACD9AF6" w14:textId="77777777" w:rsidR="006F41CD" w:rsidRPr="00FD15CF" w:rsidRDefault="006F41CD" w:rsidP="00C0185F">
      <w:pPr>
        <w:pStyle w:val="podpisi"/>
        <w:tabs>
          <w:tab w:val="left" w:pos="200"/>
        </w:tabs>
        <w:jc w:val="both"/>
        <w:rPr>
          <w:rFonts w:ascii="Arial" w:hAnsi="Arial" w:cs="Arial"/>
          <w:lang w:val="en-GB"/>
        </w:rPr>
      </w:pPr>
    </w:p>
    <w:p w14:paraId="0A984CA5" w14:textId="2138162F" w:rsidR="00C0185F" w:rsidRPr="00FD15CF" w:rsidRDefault="00AD5C7D" w:rsidP="00C0185F">
      <w:pPr>
        <w:pStyle w:val="podpisi"/>
        <w:tabs>
          <w:tab w:val="left" w:pos="200"/>
        </w:tabs>
        <w:jc w:val="both"/>
        <w:rPr>
          <w:rFonts w:ascii="Arial" w:hAnsi="Arial" w:cs="Arial"/>
          <w:lang w:val="en-GB"/>
        </w:rPr>
      </w:pPr>
      <w:r w:rsidRPr="00FD15CF">
        <w:rPr>
          <w:rFonts w:ascii="Arial" w:hAnsi="Arial" w:cs="Arial"/>
          <w:lang w:val="en-GB"/>
        </w:rPr>
        <w:t xml:space="preserve">In this context, we examined the Working Paper of the Office of the High Commissioner for Human Rights, dated 29 May 2023 entitled </w:t>
      </w:r>
      <w:r w:rsidRPr="00FD15CF">
        <w:rPr>
          <w:rFonts w:ascii="Arial" w:hAnsi="Arial" w:cs="Arial"/>
          <w:i/>
          <w:lang w:val="en-GB"/>
        </w:rPr>
        <w:t>Options and guiding questions for the development of an implementation plan for the conclusions of the human rights treaty body Chairs at their 34</w:t>
      </w:r>
      <w:r w:rsidRPr="00FD15CF">
        <w:rPr>
          <w:rFonts w:ascii="Arial" w:hAnsi="Arial" w:cs="Arial"/>
          <w:i/>
          <w:vertAlign w:val="superscript"/>
          <w:lang w:val="en-GB"/>
        </w:rPr>
        <w:t>th</w:t>
      </w:r>
      <w:r w:rsidRPr="00FD15CF">
        <w:rPr>
          <w:rFonts w:ascii="Arial" w:hAnsi="Arial" w:cs="Arial"/>
          <w:i/>
          <w:lang w:val="en-GB"/>
        </w:rPr>
        <w:t xml:space="preserve"> meeting in June 2022</w:t>
      </w:r>
      <w:r w:rsidRPr="00FD15CF">
        <w:rPr>
          <w:rFonts w:ascii="Arial" w:hAnsi="Arial" w:cs="Arial"/>
          <w:lang w:val="en-GB"/>
        </w:rPr>
        <w:t xml:space="preserve"> with great interest.</w:t>
      </w:r>
      <w:r w:rsidR="009724C3" w:rsidRPr="00FD15CF">
        <w:rPr>
          <w:rFonts w:ascii="Arial" w:hAnsi="Arial" w:cs="Arial"/>
          <w:lang w:val="en-GB"/>
        </w:rPr>
        <w:t xml:space="preserve"> Greater clarity on the financial implication of each option would be welcome.</w:t>
      </w:r>
      <w:r w:rsidR="006F41CD" w:rsidRPr="00FD15CF">
        <w:rPr>
          <w:rFonts w:ascii="Arial" w:hAnsi="Arial" w:cs="Arial"/>
          <w:lang w:val="en-GB"/>
        </w:rPr>
        <w:t xml:space="preserve"> We consider that the measures presented in the Working Paper that would not require additional guidance by member states or budget allocations should proceed</w:t>
      </w:r>
      <w:r w:rsidR="00FD15CF">
        <w:rPr>
          <w:rFonts w:ascii="Arial" w:hAnsi="Arial" w:cs="Arial"/>
          <w:lang w:val="en-GB"/>
        </w:rPr>
        <w:t xml:space="preserve"> forthwith</w:t>
      </w:r>
      <w:r w:rsidR="006F41CD" w:rsidRPr="00FD15CF">
        <w:rPr>
          <w:rFonts w:ascii="Arial" w:hAnsi="Arial" w:cs="Arial"/>
          <w:lang w:val="en-GB"/>
        </w:rPr>
        <w:t>.</w:t>
      </w:r>
    </w:p>
    <w:p w14:paraId="60D83312" w14:textId="614054DE" w:rsidR="00C0185F" w:rsidRPr="00FD15CF" w:rsidRDefault="00AD5C7D" w:rsidP="00FD15CF">
      <w:pPr>
        <w:pStyle w:val="podpisi"/>
        <w:tabs>
          <w:tab w:val="left" w:pos="200"/>
        </w:tabs>
        <w:jc w:val="both"/>
        <w:rPr>
          <w:rFonts w:ascii="Arial" w:hAnsi="Arial" w:cs="Arial"/>
          <w:b/>
          <w:bCs/>
          <w:lang w:val="en-GB"/>
        </w:rPr>
      </w:pPr>
      <w:r w:rsidRPr="00FD15CF">
        <w:rPr>
          <w:rFonts w:ascii="Arial" w:hAnsi="Arial" w:cs="Arial"/>
          <w:lang w:val="en-GB"/>
        </w:rPr>
        <w:t xml:space="preserve"> </w:t>
      </w:r>
    </w:p>
    <w:p w14:paraId="23ED1CCA" w14:textId="1E8AB220" w:rsidR="00C0185F" w:rsidRPr="00FD15CF" w:rsidRDefault="009724C3" w:rsidP="00C0185F">
      <w:pPr>
        <w:pStyle w:val="podpisi"/>
        <w:numPr>
          <w:ilvl w:val="0"/>
          <w:numId w:val="1"/>
        </w:numPr>
        <w:tabs>
          <w:tab w:val="clear" w:pos="3402"/>
          <w:tab w:val="left" w:pos="200"/>
        </w:tabs>
        <w:jc w:val="both"/>
        <w:rPr>
          <w:rFonts w:ascii="Arial" w:hAnsi="Arial" w:cs="Arial"/>
          <w:b/>
          <w:bCs/>
          <w:lang w:val="en-GB"/>
        </w:rPr>
      </w:pPr>
      <w:r w:rsidRPr="00FD15CF">
        <w:rPr>
          <w:rFonts w:ascii="Arial" w:hAnsi="Arial" w:cs="Arial"/>
          <w:b/>
          <w:bCs/>
          <w:lang w:val="en-GB"/>
        </w:rPr>
        <w:t>Coordination and predictability of the reporting process</w:t>
      </w:r>
    </w:p>
    <w:p w14:paraId="216C109B" w14:textId="77777777" w:rsidR="00272F79" w:rsidRPr="00FD15CF" w:rsidRDefault="00272F79" w:rsidP="00272F79">
      <w:pPr>
        <w:pStyle w:val="podpisi"/>
        <w:tabs>
          <w:tab w:val="clear" w:pos="3402"/>
          <w:tab w:val="left" w:pos="200"/>
        </w:tabs>
        <w:ind w:left="720"/>
        <w:jc w:val="both"/>
        <w:rPr>
          <w:rFonts w:ascii="Arial" w:hAnsi="Arial" w:cs="Arial"/>
          <w:b/>
          <w:bCs/>
          <w:lang w:val="en-GB"/>
        </w:rPr>
      </w:pPr>
    </w:p>
    <w:p w14:paraId="516271B8" w14:textId="29F4D988" w:rsidR="0056700D" w:rsidRPr="00FD15CF" w:rsidRDefault="009724C3" w:rsidP="00272F79">
      <w:pPr>
        <w:pStyle w:val="podpisi"/>
        <w:tabs>
          <w:tab w:val="left" w:pos="200"/>
        </w:tabs>
        <w:jc w:val="both"/>
        <w:rPr>
          <w:rFonts w:ascii="Arial" w:hAnsi="Arial" w:cs="Arial"/>
          <w:lang w:val="en-GB"/>
        </w:rPr>
      </w:pPr>
      <w:r w:rsidRPr="00FD15CF">
        <w:rPr>
          <w:rFonts w:ascii="Arial" w:hAnsi="Arial" w:cs="Arial"/>
          <w:lang w:val="en-GB"/>
        </w:rPr>
        <w:t>Slovenia is party to 8 core international human rights instruments and additional</w:t>
      </w:r>
      <w:r w:rsidR="0056700D" w:rsidRPr="00FD15CF">
        <w:rPr>
          <w:rFonts w:ascii="Arial" w:hAnsi="Arial" w:cs="Arial"/>
          <w:lang w:val="en-GB"/>
        </w:rPr>
        <w:t>ly to 8 optional protocols. Slovenia strives to fulfil its reporting obligations in a timely manner. I</w:t>
      </w:r>
      <w:r w:rsidR="008B6F33" w:rsidRPr="00FD15CF">
        <w:rPr>
          <w:rFonts w:ascii="Arial" w:hAnsi="Arial" w:cs="Arial"/>
          <w:lang w:val="en-GB"/>
        </w:rPr>
        <w:t>n 2013, Slovenia</w:t>
      </w:r>
      <w:r w:rsidR="0056700D" w:rsidRPr="00FD15CF">
        <w:rPr>
          <w:rFonts w:ascii="Arial" w:hAnsi="Arial" w:cs="Arial"/>
          <w:lang w:val="en-GB"/>
        </w:rPr>
        <w:t xml:space="preserve"> established a national interdepartmental coordinating body </w:t>
      </w:r>
      <w:r w:rsidR="008B6F33" w:rsidRPr="00FD15CF">
        <w:rPr>
          <w:rFonts w:ascii="Arial" w:hAnsi="Arial" w:cs="Arial"/>
          <w:lang w:val="en-GB"/>
        </w:rPr>
        <w:t xml:space="preserve">(which includes 2 representatives of the civil society and 2 representatives of academia) </w:t>
      </w:r>
      <w:r w:rsidR="0056700D" w:rsidRPr="00FD15CF">
        <w:rPr>
          <w:rFonts w:ascii="Arial" w:hAnsi="Arial" w:cs="Arial"/>
          <w:lang w:val="en-GB"/>
        </w:rPr>
        <w:t>to manage the reporting obligations</w:t>
      </w:r>
      <w:r w:rsidR="003F6DE5" w:rsidRPr="00FD15CF">
        <w:rPr>
          <w:rFonts w:ascii="Arial" w:hAnsi="Arial" w:cs="Arial"/>
          <w:lang w:val="en-GB"/>
        </w:rPr>
        <w:t xml:space="preserve"> to the treaty bodies and the Universal Periodic Review</w:t>
      </w:r>
      <w:r w:rsidR="0056700D" w:rsidRPr="00FD15CF">
        <w:rPr>
          <w:rFonts w:ascii="Arial" w:hAnsi="Arial" w:cs="Arial"/>
          <w:lang w:val="en-GB"/>
        </w:rPr>
        <w:t xml:space="preserve">, which relative to the size of the country represent a substantial responsibility. </w:t>
      </w:r>
      <w:r w:rsidR="003F6DE5" w:rsidRPr="00FD15CF">
        <w:rPr>
          <w:rFonts w:ascii="Arial" w:hAnsi="Arial" w:cs="Arial"/>
          <w:lang w:val="en-GB"/>
        </w:rPr>
        <w:t>Slovenia</w:t>
      </w:r>
      <w:r w:rsidR="0056700D" w:rsidRPr="00FD15CF">
        <w:rPr>
          <w:rFonts w:ascii="Arial" w:hAnsi="Arial" w:cs="Arial"/>
          <w:lang w:val="en-GB"/>
        </w:rPr>
        <w:t xml:space="preserve"> therefore</w:t>
      </w:r>
      <w:r w:rsidR="00FF563A">
        <w:rPr>
          <w:rFonts w:ascii="Arial" w:hAnsi="Arial" w:cs="Arial"/>
          <w:lang w:val="en-GB"/>
        </w:rPr>
        <w:t xml:space="preserve"> in principle</w:t>
      </w:r>
      <w:r w:rsidR="0056700D" w:rsidRPr="00FD15CF">
        <w:rPr>
          <w:rFonts w:ascii="Arial" w:hAnsi="Arial" w:cs="Arial"/>
          <w:lang w:val="en-GB"/>
        </w:rPr>
        <w:t xml:space="preserve"> supports </w:t>
      </w:r>
      <w:r w:rsidR="00FF563A">
        <w:rPr>
          <w:rFonts w:ascii="Arial" w:hAnsi="Arial" w:cs="Arial"/>
          <w:lang w:val="en-GB"/>
        </w:rPr>
        <w:t>efforts for more</w:t>
      </w:r>
      <w:r w:rsidR="0056700D" w:rsidRPr="00FD15CF">
        <w:rPr>
          <w:rFonts w:ascii="Arial" w:hAnsi="Arial" w:cs="Arial"/>
          <w:lang w:val="en-GB"/>
        </w:rPr>
        <w:t xml:space="preserve"> coordination of reporting timetables and streamlining reporting obligations through a predictable calendar to facilitate the work of states parties as well as the treaty bodies.</w:t>
      </w:r>
    </w:p>
    <w:p w14:paraId="5F225761" w14:textId="77777777" w:rsidR="0056700D" w:rsidRPr="00FD15CF" w:rsidRDefault="0056700D" w:rsidP="00272F79">
      <w:pPr>
        <w:pStyle w:val="podpisi"/>
        <w:tabs>
          <w:tab w:val="left" w:pos="200"/>
        </w:tabs>
        <w:jc w:val="both"/>
        <w:rPr>
          <w:rFonts w:ascii="Arial" w:hAnsi="Arial" w:cs="Arial"/>
          <w:lang w:val="en-GB"/>
        </w:rPr>
      </w:pPr>
    </w:p>
    <w:p w14:paraId="5D04BF9C" w14:textId="4C347723" w:rsidR="00C0185F" w:rsidRPr="00FD15CF" w:rsidRDefault="008B6F33" w:rsidP="008B6F33">
      <w:pPr>
        <w:pStyle w:val="podpisi"/>
        <w:numPr>
          <w:ilvl w:val="0"/>
          <w:numId w:val="1"/>
        </w:numPr>
        <w:tabs>
          <w:tab w:val="clear" w:pos="3402"/>
          <w:tab w:val="left" w:pos="200"/>
        </w:tabs>
        <w:jc w:val="both"/>
        <w:rPr>
          <w:rFonts w:ascii="Arial" w:hAnsi="Arial" w:cs="Arial"/>
          <w:b/>
          <w:bCs/>
          <w:lang w:val="en-GB"/>
        </w:rPr>
      </w:pPr>
      <w:r w:rsidRPr="00FD15CF">
        <w:rPr>
          <w:rFonts w:ascii="Arial" w:hAnsi="Arial" w:cs="Arial"/>
          <w:b/>
          <w:bCs/>
          <w:lang w:val="en-GB"/>
        </w:rPr>
        <w:t>Recent national experience with reporting and presentation of reports</w:t>
      </w:r>
    </w:p>
    <w:p w14:paraId="0AEE8767" w14:textId="77777777" w:rsidR="008B6F33" w:rsidRPr="00FD15CF" w:rsidRDefault="008B6F33" w:rsidP="008B6F33">
      <w:pPr>
        <w:pStyle w:val="podpisi"/>
        <w:tabs>
          <w:tab w:val="clear" w:pos="3402"/>
          <w:tab w:val="left" w:pos="200"/>
        </w:tabs>
        <w:ind w:left="720"/>
        <w:jc w:val="both"/>
        <w:rPr>
          <w:rFonts w:ascii="Arial" w:hAnsi="Arial" w:cs="Arial"/>
          <w:b/>
          <w:bCs/>
          <w:lang w:val="en-GB"/>
        </w:rPr>
      </w:pPr>
    </w:p>
    <w:p w14:paraId="5ADCEFEE" w14:textId="4FDCC8BA" w:rsidR="00FD15CF" w:rsidRPr="00FD15CF" w:rsidRDefault="008B6F33" w:rsidP="008B6F33">
      <w:pPr>
        <w:pStyle w:val="podpisi"/>
        <w:tabs>
          <w:tab w:val="clear" w:pos="3402"/>
          <w:tab w:val="left" w:pos="200"/>
        </w:tabs>
        <w:jc w:val="both"/>
        <w:rPr>
          <w:rFonts w:ascii="Arial" w:hAnsi="Arial" w:cs="Arial"/>
          <w:lang w:val="en-GB"/>
        </w:rPr>
      </w:pPr>
      <w:r w:rsidRPr="00FD15CF">
        <w:rPr>
          <w:rFonts w:ascii="Arial" w:hAnsi="Arial" w:cs="Arial"/>
          <w:lang w:val="en-GB"/>
        </w:rPr>
        <w:t xml:space="preserve">Slovenia has continued to accept the use of the simplified reporting procedure, when this was offered by the relevant treaty body. The experience with this procedure has so far been positive as far as the preparation and presentation of such a national report are concerned. </w:t>
      </w:r>
      <w:r w:rsidR="00FD15CF" w:rsidRPr="00FD15CF">
        <w:rPr>
          <w:rFonts w:ascii="Arial" w:hAnsi="Arial" w:cs="Arial"/>
          <w:lang w:val="en-GB"/>
        </w:rPr>
        <w:t>The potential of the simplified reporting procedure to focus the report and the dialogue on the most relevant and priority issues may result in more targeted and effective concluding observations.</w:t>
      </w:r>
    </w:p>
    <w:p w14:paraId="789C0434" w14:textId="32B43314" w:rsidR="00FD15CF" w:rsidRPr="00FD15CF" w:rsidRDefault="00FD15CF" w:rsidP="008B6F33">
      <w:pPr>
        <w:pStyle w:val="podpisi"/>
        <w:tabs>
          <w:tab w:val="clear" w:pos="3402"/>
          <w:tab w:val="left" w:pos="200"/>
        </w:tabs>
        <w:jc w:val="both"/>
        <w:rPr>
          <w:rFonts w:ascii="Arial" w:hAnsi="Arial" w:cs="Arial"/>
          <w:lang w:val="en-GB"/>
        </w:rPr>
      </w:pPr>
    </w:p>
    <w:p w14:paraId="4DA3E6A7" w14:textId="77777777" w:rsidR="00FD15CF" w:rsidRDefault="00FD15CF" w:rsidP="008B6F33">
      <w:pPr>
        <w:pStyle w:val="podpisi"/>
        <w:tabs>
          <w:tab w:val="clear" w:pos="3402"/>
          <w:tab w:val="left" w:pos="200"/>
        </w:tabs>
        <w:jc w:val="both"/>
        <w:rPr>
          <w:rFonts w:ascii="Arial" w:hAnsi="Arial" w:cs="Arial"/>
          <w:lang w:val="en-GB"/>
        </w:rPr>
      </w:pPr>
      <w:r w:rsidRPr="00FD15CF">
        <w:rPr>
          <w:rFonts w:ascii="Arial" w:hAnsi="Arial" w:cs="Arial"/>
          <w:lang w:val="en-GB"/>
        </w:rPr>
        <w:lastRenderedPageBreak/>
        <w:t>Slovenia does, however, observe that</w:t>
      </w:r>
      <w:r w:rsidR="008B6F33" w:rsidRPr="00FD15CF">
        <w:rPr>
          <w:rFonts w:ascii="Arial" w:hAnsi="Arial" w:cs="Arial"/>
          <w:lang w:val="en-GB"/>
        </w:rPr>
        <w:t xml:space="preserve"> the preparation of concluding observations could better reflect the substance of the interactive dialogue taking place between the national delegation and the Treaty Body members during the consideration of the national report. </w:t>
      </w:r>
    </w:p>
    <w:p w14:paraId="286C59B8" w14:textId="77777777" w:rsidR="00FD15CF" w:rsidRDefault="00FD15CF" w:rsidP="008B6F33">
      <w:pPr>
        <w:pStyle w:val="podpisi"/>
        <w:tabs>
          <w:tab w:val="clear" w:pos="3402"/>
          <w:tab w:val="left" w:pos="200"/>
        </w:tabs>
        <w:jc w:val="both"/>
        <w:rPr>
          <w:rFonts w:ascii="Arial" w:hAnsi="Arial" w:cs="Arial"/>
          <w:lang w:val="en-GB"/>
        </w:rPr>
      </w:pPr>
    </w:p>
    <w:p w14:paraId="45DFEA29" w14:textId="6D7E3E25" w:rsidR="008B6F33" w:rsidRPr="00FD15CF" w:rsidRDefault="00FD15CF" w:rsidP="008B6F33">
      <w:pPr>
        <w:pStyle w:val="podpisi"/>
        <w:tabs>
          <w:tab w:val="clear" w:pos="3402"/>
          <w:tab w:val="left" w:pos="200"/>
        </w:tabs>
        <w:jc w:val="both"/>
        <w:rPr>
          <w:rFonts w:ascii="Arial" w:hAnsi="Arial" w:cs="Arial"/>
          <w:lang w:val="en-GB"/>
        </w:rPr>
      </w:pPr>
      <w:r>
        <w:rPr>
          <w:rFonts w:ascii="Arial" w:hAnsi="Arial" w:cs="Arial"/>
          <w:lang w:val="en-GB"/>
        </w:rPr>
        <w:t xml:space="preserve">Some treaty bodies continue to have very long </w:t>
      </w:r>
      <w:r w:rsidR="008B6F33" w:rsidRPr="00FD15CF">
        <w:rPr>
          <w:rFonts w:ascii="Arial" w:hAnsi="Arial" w:cs="Arial"/>
          <w:lang w:val="en-GB"/>
        </w:rPr>
        <w:t xml:space="preserve">periods between the submission of a national report and its </w:t>
      </w:r>
      <w:r>
        <w:rPr>
          <w:rFonts w:ascii="Arial" w:hAnsi="Arial" w:cs="Arial"/>
          <w:lang w:val="en-GB"/>
        </w:rPr>
        <w:t>consideration. Among other issues, this pres</w:t>
      </w:r>
      <w:r w:rsidR="003B70AC">
        <w:rPr>
          <w:rFonts w:ascii="Arial" w:hAnsi="Arial" w:cs="Arial"/>
          <w:lang w:val="en-GB"/>
        </w:rPr>
        <w:t>ents specific difficulties in view of the relevance of such reports and the added burden for the states parties in preparing extensive new materials for the interactive dialogue.</w:t>
      </w:r>
    </w:p>
    <w:p w14:paraId="7259212E" w14:textId="605AC524" w:rsidR="003F043F" w:rsidRPr="008B6F33" w:rsidRDefault="003F043F" w:rsidP="001A0A8E">
      <w:pPr>
        <w:pStyle w:val="podpisi"/>
        <w:tabs>
          <w:tab w:val="left" w:pos="200"/>
        </w:tabs>
        <w:jc w:val="both"/>
        <w:rPr>
          <w:rFonts w:ascii="Arial" w:hAnsi="Arial" w:cs="Arial"/>
          <w:lang w:val="sl-SI"/>
        </w:rPr>
      </w:pPr>
    </w:p>
    <w:p w14:paraId="1549D16B" w14:textId="4AA607DE" w:rsidR="003F043F" w:rsidRPr="008B6F33" w:rsidRDefault="003F043F" w:rsidP="003F043F">
      <w:pPr>
        <w:pStyle w:val="podpisi"/>
        <w:tabs>
          <w:tab w:val="left" w:pos="200"/>
        </w:tabs>
        <w:jc w:val="center"/>
        <w:rPr>
          <w:rFonts w:ascii="Arial" w:hAnsi="Arial" w:cs="Arial"/>
          <w:lang w:val="sl-SI"/>
        </w:rPr>
      </w:pPr>
      <w:r w:rsidRPr="008B6F33">
        <w:rPr>
          <w:rFonts w:ascii="Arial" w:hAnsi="Arial" w:cs="Arial"/>
          <w:lang w:val="sl-SI"/>
        </w:rPr>
        <w:t>-------- END --------</w:t>
      </w:r>
    </w:p>
    <w:p w14:paraId="64A9342E" w14:textId="77777777" w:rsidR="00C0185F" w:rsidRPr="001A0A8E" w:rsidRDefault="00C0185F" w:rsidP="001A0A8E">
      <w:pPr>
        <w:pStyle w:val="podpisi"/>
        <w:tabs>
          <w:tab w:val="left" w:pos="200"/>
        </w:tabs>
        <w:jc w:val="both"/>
        <w:rPr>
          <w:rFonts w:ascii="Arial" w:hAnsi="Arial" w:cs="Arial"/>
          <w:sz w:val="22"/>
          <w:szCs w:val="22"/>
          <w:lang w:val="sl-SI"/>
        </w:rPr>
      </w:pPr>
    </w:p>
    <w:p w14:paraId="7B39F980" w14:textId="77777777" w:rsidR="00F50CE1" w:rsidRPr="001A0A8E" w:rsidRDefault="00F50CE1" w:rsidP="00F50CE1">
      <w:pPr>
        <w:pStyle w:val="podpisi"/>
        <w:tabs>
          <w:tab w:val="clear" w:pos="3402"/>
          <w:tab w:val="left" w:pos="200"/>
        </w:tabs>
        <w:jc w:val="both"/>
        <w:rPr>
          <w:rFonts w:ascii="Arial" w:hAnsi="Arial" w:cs="Arial"/>
          <w:sz w:val="22"/>
          <w:szCs w:val="22"/>
          <w:lang w:val="sl-SI"/>
        </w:rPr>
      </w:pPr>
    </w:p>
    <w:p w14:paraId="2224C08C" w14:textId="77777777" w:rsidR="00F50CE1" w:rsidRDefault="00F50CE1" w:rsidP="00F50CE1">
      <w:pPr>
        <w:pStyle w:val="podpisi"/>
        <w:tabs>
          <w:tab w:val="clear" w:pos="3402"/>
          <w:tab w:val="left" w:pos="200"/>
        </w:tabs>
        <w:jc w:val="both"/>
        <w:rPr>
          <w:rFonts w:ascii="Arial" w:hAnsi="Arial" w:cs="Arial"/>
          <w:sz w:val="22"/>
          <w:szCs w:val="22"/>
          <w:lang w:val="en-US"/>
        </w:rPr>
      </w:pPr>
    </w:p>
    <w:p w14:paraId="3D7342BB" w14:textId="77777777" w:rsidR="0042797C" w:rsidRDefault="0042797C"/>
    <w:sectPr w:rsidR="0042797C" w:rsidSect="000B780F">
      <w:pgSz w:w="11906" w:h="16838"/>
      <w:pgMar w:top="87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24544" w16cex:dateUtc="2024-02-23T03:12:00Z"/>
  <w16cex:commentExtensible w16cex:durableId="2982459D" w16cex:dateUtc="2024-02-23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B9894" w16cid:durableId="29824544"/>
  <w16cid:commentId w16cid:paraId="0C6BE502" w16cid:durableId="298245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9CA"/>
    <w:multiLevelType w:val="multilevel"/>
    <w:tmpl w:val="E7287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494435"/>
    <w:multiLevelType w:val="hybridMultilevel"/>
    <w:tmpl w:val="F93E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05FEE"/>
    <w:multiLevelType w:val="hybridMultilevel"/>
    <w:tmpl w:val="9FA86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E1"/>
    <w:rsid w:val="000B780F"/>
    <w:rsid w:val="000C5C11"/>
    <w:rsid w:val="001A0A8E"/>
    <w:rsid w:val="00272F79"/>
    <w:rsid w:val="00387ED5"/>
    <w:rsid w:val="003B70AC"/>
    <w:rsid w:val="003F043F"/>
    <w:rsid w:val="003F6DE5"/>
    <w:rsid w:val="00421E52"/>
    <w:rsid w:val="0042797C"/>
    <w:rsid w:val="0048789F"/>
    <w:rsid w:val="00527421"/>
    <w:rsid w:val="0056700D"/>
    <w:rsid w:val="00570F16"/>
    <w:rsid w:val="00605131"/>
    <w:rsid w:val="006C62CB"/>
    <w:rsid w:val="006F41CD"/>
    <w:rsid w:val="006F561A"/>
    <w:rsid w:val="008B6F33"/>
    <w:rsid w:val="008D7763"/>
    <w:rsid w:val="008F098D"/>
    <w:rsid w:val="009724C3"/>
    <w:rsid w:val="009A6E3B"/>
    <w:rsid w:val="009E5204"/>
    <w:rsid w:val="009F7B2B"/>
    <w:rsid w:val="00A00141"/>
    <w:rsid w:val="00A249AA"/>
    <w:rsid w:val="00AD5C7D"/>
    <w:rsid w:val="00C0185F"/>
    <w:rsid w:val="00C423C0"/>
    <w:rsid w:val="00C46DE2"/>
    <w:rsid w:val="00C56439"/>
    <w:rsid w:val="00D428D0"/>
    <w:rsid w:val="00D801DC"/>
    <w:rsid w:val="00D92DF9"/>
    <w:rsid w:val="00E05D27"/>
    <w:rsid w:val="00E84AE5"/>
    <w:rsid w:val="00F37DEB"/>
    <w:rsid w:val="00F50CE1"/>
    <w:rsid w:val="00FD15CF"/>
    <w:rsid w:val="00FF56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C6B5"/>
  <w15:chartTrackingRefBased/>
  <w15:docId w15:val="{D11780C8-E7E9-B64C-B4A7-8F166897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C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CE1"/>
    <w:rPr>
      <w:sz w:val="22"/>
      <w:szCs w:val="22"/>
    </w:rPr>
  </w:style>
  <w:style w:type="table" w:styleId="TableGrid">
    <w:name w:val="Table Grid"/>
    <w:basedOn w:val="TableNormal"/>
    <w:uiPriority w:val="39"/>
    <w:rsid w:val="00F5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0CE1"/>
    <w:pPr>
      <w:suppressAutoHyphens/>
      <w:autoSpaceDN w:val="0"/>
      <w:textAlignment w:val="baseline"/>
    </w:pPr>
    <w:rPr>
      <w:rFonts w:ascii="Liberation Serif" w:eastAsia="NSimSun" w:hAnsi="Liberation Serif" w:cs="Mangal"/>
      <w:kern w:val="3"/>
      <w:lang w:eastAsia="zh-CN" w:bidi="hi-IN"/>
    </w:rPr>
  </w:style>
  <w:style w:type="paragraph" w:customStyle="1" w:styleId="podpisi">
    <w:name w:val="podpisi"/>
    <w:basedOn w:val="Standard"/>
    <w:rsid w:val="00F50CE1"/>
    <w:pPr>
      <w:tabs>
        <w:tab w:val="left" w:pos="3402"/>
      </w:tabs>
    </w:pPr>
    <w:rPr>
      <w:lang w:val="it-IT"/>
    </w:rPr>
  </w:style>
  <w:style w:type="character" w:styleId="CommentReference">
    <w:name w:val="annotation reference"/>
    <w:basedOn w:val="DefaultParagraphFont"/>
    <w:uiPriority w:val="99"/>
    <w:semiHidden/>
    <w:unhideWhenUsed/>
    <w:rsid w:val="00F50CE1"/>
    <w:rPr>
      <w:sz w:val="16"/>
      <w:szCs w:val="16"/>
    </w:rPr>
  </w:style>
  <w:style w:type="paragraph" w:styleId="CommentText">
    <w:name w:val="annotation text"/>
    <w:basedOn w:val="Normal"/>
    <w:link w:val="CommentTextChar"/>
    <w:uiPriority w:val="99"/>
    <w:semiHidden/>
    <w:unhideWhenUsed/>
    <w:rsid w:val="00F50CE1"/>
    <w:rPr>
      <w:sz w:val="20"/>
      <w:szCs w:val="20"/>
    </w:rPr>
  </w:style>
  <w:style w:type="character" w:customStyle="1" w:styleId="CommentTextChar">
    <w:name w:val="Comment Text Char"/>
    <w:basedOn w:val="DefaultParagraphFont"/>
    <w:link w:val="CommentText"/>
    <w:uiPriority w:val="99"/>
    <w:semiHidden/>
    <w:rsid w:val="00F50CE1"/>
    <w:rPr>
      <w:rFonts w:ascii="Times New Roman" w:eastAsia="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F50CE1"/>
    <w:rPr>
      <w:b/>
      <w:bCs/>
    </w:rPr>
  </w:style>
  <w:style w:type="character" w:customStyle="1" w:styleId="CommentSubjectChar">
    <w:name w:val="Comment Subject Char"/>
    <w:basedOn w:val="CommentTextChar"/>
    <w:link w:val="CommentSubject"/>
    <w:uiPriority w:val="99"/>
    <w:semiHidden/>
    <w:rsid w:val="00F50CE1"/>
    <w:rPr>
      <w:rFonts w:ascii="Times New Roman" w:eastAsia="Times New Roman" w:hAnsi="Times New Roman" w:cs="Times New Roman"/>
      <w:b/>
      <w:bCs/>
      <w:sz w:val="20"/>
      <w:szCs w:val="20"/>
      <w:lang w:val="sl-SI"/>
    </w:rPr>
  </w:style>
  <w:style w:type="paragraph" w:styleId="BalloonText">
    <w:name w:val="Balloon Text"/>
    <w:basedOn w:val="Normal"/>
    <w:link w:val="BalloonTextChar"/>
    <w:uiPriority w:val="99"/>
    <w:semiHidden/>
    <w:unhideWhenUsed/>
    <w:rsid w:val="00D80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1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Slovenia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A5BFC1D-3223-4BFC-885D-1F17293EF748}"/>
</file>

<file path=customXml/itemProps2.xml><?xml version="1.0" encoding="utf-8"?>
<ds:datastoreItem xmlns:ds="http://schemas.openxmlformats.org/officeDocument/2006/customXml" ds:itemID="{5A534706-D5B6-4913-A48F-8B6553954130}"/>
</file>

<file path=customXml/itemProps3.xml><?xml version="1.0" encoding="utf-8"?>
<ds:datastoreItem xmlns:ds="http://schemas.openxmlformats.org/officeDocument/2006/customXml" ds:itemID="{CB75325A-D25E-4B44-9D14-EEF52B7EB83D}"/>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Ursa Ponikvar</dc:creator>
  <cp:keywords/>
  <dc:description/>
  <cp:lastModifiedBy>Alenka Markov</cp:lastModifiedBy>
  <cp:revision>2</cp:revision>
  <dcterms:created xsi:type="dcterms:W3CDTF">2024-02-26T14:52:00Z</dcterms:created>
  <dcterms:modified xsi:type="dcterms:W3CDTF">2024-02-26T14:52:00Z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