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61D" w:rsidRPr="00AC161D" w:rsidRDefault="00AC161D" w:rsidP="00AC161D">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2475865</wp:posOffset>
            </wp:positionH>
            <wp:positionV relativeFrom="paragraph">
              <wp:posOffset>-477520</wp:posOffset>
            </wp:positionV>
            <wp:extent cx="720090" cy="667385"/>
            <wp:effectExtent l="19050" t="0" r="381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720090" cy="667385"/>
                    </a:xfrm>
                    <a:prstGeom prst="rect">
                      <a:avLst/>
                    </a:prstGeom>
                    <a:noFill/>
                    <a:ln w="9525">
                      <a:noFill/>
                      <a:miter lim="800000"/>
                      <a:headEnd/>
                      <a:tailEnd/>
                    </a:ln>
                  </pic:spPr>
                </pic:pic>
              </a:graphicData>
            </a:graphic>
          </wp:anchor>
        </w:drawing>
      </w:r>
    </w:p>
    <w:p w:rsidR="00AC161D" w:rsidRPr="00670CD8" w:rsidRDefault="00AC161D" w:rsidP="00AC161D">
      <w:pPr>
        <w:pStyle w:val="Normal1"/>
        <w:spacing w:after="0" w:line="240" w:lineRule="auto"/>
        <w:jc w:val="center"/>
        <w:rPr>
          <w:rFonts w:ascii="Times New Roman" w:eastAsia="Times New Roman" w:hAnsi="Times New Roman" w:cs="Times New Roman"/>
          <w:b/>
          <w:i/>
          <w:color w:val="000000"/>
          <w:sz w:val="24"/>
          <w:szCs w:val="24"/>
          <w:lang w:val="es-SV"/>
        </w:rPr>
      </w:pPr>
      <w:r w:rsidRPr="00670CD8">
        <w:rPr>
          <w:rFonts w:ascii="Times New Roman" w:eastAsia="Times New Roman" w:hAnsi="Times New Roman" w:cs="Times New Roman"/>
          <w:b/>
          <w:i/>
          <w:color w:val="000000"/>
          <w:sz w:val="24"/>
          <w:szCs w:val="24"/>
          <w:lang w:val="es-SV"/>
        </w:rPr>
        <w:t>República de El Salvador</w:t>
      </w:r>
    </w:p>
    <w:p w:rsidR="00AC161D" w:rsidRPr="00670CD8" w:rsidRDefault="00AC161D" w:rsidP="00AC161D">
      <w:pPr>
        <w:pStyle w:val="Normal1"/>
        <w:spacing w:after="0" w:line="240" w:lineRule="auto"/>
        <w:ind w:left="2880"/>
        <w:rPr>
          <w:rFonts w:ascii="Times New Roman" w:eastAsia="Times New Roman" w:hAnsi="Times New Roman" w:cs="Times New Roman"/>
          <w:b/>
          <w:i/>
          <w:color w:val="000000"/>
          <w:sz w:val="24"/>
          <w:szCs w:val="24"/>
          <w:lang w:val="es-SV"/>
        </w:rPr>
      </w:pPr>
    </w:p>
    <w:p w:rsidR="00AC161D" w:rsidRPr="00670CD8" w:rsidRDefault="00AC161D" w:rsidP="00AC161D">
      <w:pPr>
        <w:pStyle w:val="Normal1"/>
        <w:pBdr>
          <w:top w:val="single" w:sz="4" w:space="6" w:color="000000"/>
          <w:bottom w:val="single" w:sz="4" w:space="1" w:color="000000"/>
        </w:pBdr>
        <w:spacing w:after="0" w:line="240" w:lineRule="auto"/>
        <w:jc w:val="center"/>
        <w:rPr>
          <w:rFonts w:ascii="Times New Roman" w:eastAsia="Quattrocento Sans" w:hAnsi="Times New Roman" w:cs="Times New Roman"/>
          <w:b/>
          <w:color w:val="000000"/>
          <w:sz w:val="24"/>
          <w:szCs w:val="24"/>
          <w:lang w:val="es-SV"/>
        </w:rPr>
      </w:pPr>
      <w:r w:rsidRPr="00670CD8">
        <w:rPr>
          <w:rFonts w:ascii="Times New Roman" w:eastAsia="Quattrocento Sans" w:hAnsi="Times New Roman" w:cs="Times New Roman"/>
          <w:b/>
          <w:color w:val="000000"/>
          <w:sz w:val="24"/>
          <w:szCs w:val="24"/>
          <w:lang w:val="es-SV"/>
        </w:rPr>
        <w:t xml:space="preserve">CONTRIBUCIONES DEL ESTADO DE EL SALVADOR EN EL MARCO </w:t>
      </w:r>
      <w:r>
        <w:rPr>
          <w:rFonts w:ascii="Times New Roman" w:eastAsia="Quattrocento Sans" w:hAnsi="Times New Roman" w:cs="Times New Roman"/>
          <w:b/>
          <w:color w:val="000000"/>
          <w:sz w:val="24"/>
          <w:szCs w:val="24"/>
          <w:lang w:val="es-SV"/>
        </w:rPr>
        <w:t xml:space="preserve">DEL CUMPLIMIENTO DE LA RESOLUCIÓN 68/268 DE LA ASAMBLEA GENERAL. </w:t>
      </w:r>
    </w:p>
    <w:p w:rsidR="00AC161D" w:rsidRPr="00670CD8" w:rsidRDefault="00AC161D" w:rsidP="00AC161D">
      <w:pPr>
        <w:pStyle w:val="Normal1"/>
        <w:spacing w:after="0" w:line="240" w:lineRule="auto"/>
        <w:jc w:val="both"/>
        <w:rPr>
          <w:rFonts w:ascii="Times New Roman" w:eastAsia="Quattrocento Sans" w:hAnsi="Times New Roman" w:cs="Times New Roman"/>
          <w:color w:val="000000"/>
          <w:sz w:val="24"/>
          <w:szCs w:val="24"/>
          <w:lang w:val="es-SV"/>
        </w:rPr>
      </w:pPr>
    </w:p>
    <w:p w:rsidR="00AC161D" w:rsidRPr="00CD6F34" w:rsidRDefault="00AC161D" w:rsidP="00CD6F34">
      <w:pPr>
        <w:spacing w:line="240" w:lineRule="auto"/>
        <w:jc w:val="both"/>
        <w:rPr>
          <w:rFonts w:ascii="Segoe UI" w:hAnsi="Segoe UI" w:cs="Segoe UI"/>
          <w:color w:val="000000"/>
          <w:lang w:val="es-SV"/>
        </w:rPr>
      </w:pPr>
      <w:r w:rsidRPr="00CD6F34">
        <w:rPr>
          <w:rFonts w:ascii="Segoe UI" w:hAnsi="Segoe UI" w:cs="Segoe UI"/>
          <w:color w:val="000000"/>
          <w:lang w:val="es-SV"/>
        </w:rPr>
        <w:t xml:space="preserve">El Estado de El Salvador hace referencia a la </w:t>
      </w:r>
      <w:r w:rsidR="00CD6F34" w:rsidRPr="00CD6F34">
        <w:rPr>
          <w:rFonts w:ascii="Segoe UI" w:hAnsi="Segoe UI" w:cs="Segoe UI"/>
          <w:color w:val="000000"/>
          <w:lang w:val="es-SV"/>
        </w:rPr>
        <w:t>convocatoria para la presentación de aportaciones en relación con la resolución 68/268 de la Asamblea General denominada</w:t>
      </w:r>
      <w:r w:rsidRPr="00CD6F34">
        <w:rPr>
          <w:rFonts w:ascii="Segoe UI" w:hAnsi="Segoe UI" w:cs="Segoe UI"/>
          <w:color w:val="000000"/>
          <w:lang w:val="es-SV"/>
        </w:rPr>
        <w:t>: “</w:t>
      </w:r>
      <w:r w:rsidR="00CD6F34" w:rsidRPr="00CD6F34">
        <w:rPr>
          <w:rFonts w:ascii="Segoe UI" w:hAnsi="Segoe UI" w:cs="Segoe UI"/>
          <w:color w:val="000000"/>
          <w:lang w:val="es-SV"/>
        </w:rPr>
        <w:t>Fortalecimiento y Mejora del Funcionamiento Eficaz del Sistema de Órganos creados en virtud de Tratados de Derechos Humanos”</w:t>
      </w:r>
      <w:r w:rsidRPr="00CD6F34">
        <w:rPr>
          <w:rFonts w:ascii="Segoe UI" w:hAnsi="Segoe UI" w:cs="Segoe UI"/>
          <w:color w:val="000000"/>
          <w:lang w:val="es-SV"/>
        </w:rPr>
        <w:t xml:space="preserve">, </w:t>
      </w:r>
      <w:r w:rsidR="00CD6F34" w:rsidRPr="00CD6F34">
        <w:rPr>
          <w:rFonts w:ascii="Segoe UI" w:hAnsi="Segoe UI" w:cs="Segoe UI"/>
          <w:color w:val="000000"/>
          <w:lang w:val="es-SV"/>
        </w:rPr>
        <w:t>mediante la cual se solicita al Secretario General que cada dos años presente un informe amplio sobre el estado del sistema de órganos creados en virtud de tratados de derechos humanos y sobre los progresos realizados por esos órganos hacia el logro de una mayor eficiencia y eficacia de su trabajo.</w:t>
      </w:r>
    </w:p>
    <w:p w:rsidR="00AC161D" w:rsidRPr="00CD6F34" w:rsidRDefault="00AC161D" w:rsidP="00CD6F34">
      <w:pPr>
        <w:spacing w:line="240" w:lineRule="auto"/>
        <w:rPr>
          <w:rFonts w:ascii="Segoe UI" w:eastAsia="Times New Roman" w:hAnsi="Segoe UI" w:cs="Segoe UI"/>
          <w:b/>
          <w:lang w:val="es-SV"/>
        </w:rPr>
      </w:pPr>
    </w:p>
    <w:p w:rsidR="005E5E57" w:rsidRDefault="00AC161D" w:rsidP="00CD6F34">
      <w:pPr>
        <w:pStyle w:val="NormalWeb"/>
        <w:spacing w:before="0" w:beforeAutospacing="0"/>
        <w:jc w:val="both"/>
        <w:rPr>
          <w:rFonts w:ascii="Segoe UI" w:hAnsi="Segoe UI" w:cs="Segoe UI"/>
          <w:sz w:val="22"/>
          <w:szCs w:val="22"/>
          <w:lang w:val="es-SV"/>
        </w:rPr>
      </w:pPr>
      <w:r w:rsidRPr="00CD6F34">
        <w:rPr>
          <w:rFonts w:ascii="Segoe UI" w:hAnsi="Segoe UI" w:cs="Segoe UI"/>
          <w:sz w:val="22"/>
          <w:szCs w:val="22"/>
          <w:lang w:val="es-SV"/>
        </w:rPr>
        <w:t xml:space="preserve">El Salvador consciente de la importancia que tiene </w:t>
      </w:r>
      <w:r w:rsidR="005F161C">
        <w:rPr>
          <w:rFonts w:ascii="Segoe UI" w:hAnsi="Segoe UI" w:cs="Segoe UI"/>
          <w:sz w:val="22"/>
          <w:szCs w:val="22"/>
          <w:lang w:val="es-SV"/>
        </w:rPr>
        <w:t>la adopción de instrumentos internacionales en relación a la promoción y protección de los derechos humanos, ha ratificado la mayoría de instrumentos internacionales que promueve</w:t>
      </w:r>
      <w:r w:rsidR="009E7034">
        <w:rPr>
          <w:rFonts w:ascii="Segoe UI" w:hAnsi="Segoe UI" w:cs="Segoe UI"/>
          <w:sz w:val="22"/>
          <w:szCs w:val="22"/>
          <w:lang w:val="es-SV"/>
        </w:rPr>
        <w:t>n dicha promoción y protección, los cuales son:</w:t>
      </w:r>
    </w:p>
    <w:p w:rsidR="005E5E57"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 xml:space="preserve">Convención contra la Tortura y otros Tratos o Penas Crueles, Inhumanos o Degradantes (17/06/1996). </w:t>
      </w:r>
    </w:p>
    <w:p w:rsidR="005F161C"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 xml:space="preserve">Pacto Internacional de Derechos Civiles y Políticos (30/11/1979). </w:t>
      </w:r>
    </w:p>
    <w:p w:rsidR="005E5E57"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Segundo Protocolo Facultativo del Pacto Internacional de Derechos Civiles y Políticos destinado a Abolir la Pena de Muerte (8/04/2014).</w:t>
      </w:r>
    </w:p>
    <w:p w:rsidR="005E5E57"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Convención para la Eliminación de todas las formas de Discriminación contra la Mujer (19/08/1981).</w:t>
      </w:r>
    </w:p>
    <w:p w:rsidR="005E5E57"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Convención Internacional sobre la Eliminación de todas las formas de Discriminación Racial (30/11/1979).</w:t>
      </w:r>
    </w:p>
    <w:p w:rsidR="005E5E57" w:rsidRPr="006521F0" w:rsidRDefault="005E5E57"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Pacto Internacional de Derechos Económicos, Sociales y Culturales (30/11/1979).</w:t>
      </w:r>
    </w:p>
    <w:p w:rsidR="00273060" w:rsidRPr="006521F0" w:rsidRDefault="00273060"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Convención Internacional sobre la Protección de Derechos de todos los Trabajadores Migratorios y de sus Familiares (14/03/2003)</w:t>
      </w:r>
      <w:r w:rsidR="005F62FD" w:rsidRPr="006521F0">
        <w:rPr>
          <w:rFonts w:ascii="Segoe UI" w:hAnsi="Segoe UI" w:cs="Segoe UI"/>
          <w:sz w:val="22"/>
          <w:szCs w:val="22"/>
          <w:lang w:val="es-SV"/>
        </w:rPr>
        <w:t>.</w:t>
      </w:r>
    </w:p>
    <w:p w:rsidR="00273060" w:rsidRPr="006521F0" w:rsidRDefault="00273060"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Convención sobre los Derechos del Niño (10/07/1990).</w:t>
      </w:r>
    </w:p>
    <w:p w:rsidR="00273060" w:rsidRPr="006521F0" w:rsidRDefault="00273060"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Protocolo Facultativo de la Convención sobres los Derechos del Niño relativo a la Participación de Niños en los Conflictos Armados (18/04/2002).</w:t>
      </w:r>
    </w:p>
    <w:p w:rsidR="00273060" w:rsidRPr="006521F0" w:rsidRDefault="00273060"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 xml:space="preserve">Protocolo </w:t>
      </w:r>
      <w:r w:rsidR="00204DE8" w:rsidRPr="006521F0">
        <w:rPr>
          <w:rFonts w:ascii="Segoe UI" w:hAnsi="Segoe UI" w:cs="Segoe UI"/>
          <w:sz w:val="22"/>
          <w:szCs w:val="22"/>
          <w:lang w:val="es-SV"/>
        </w:rPr>
        <w:t>Facultativo de la Convención sobre los Derechos del Niño relativo a la Venta de Niños, Prostitución Infantil y la Utilización de Niños en la Pornografía (17/05/2004).</w:t>
      </w:r>
    </w:p>
    <w:p w:rsidR="009E7034" w:rsidRPr="006521F0" w:rsidRDefault="00204DE8" w:rsidP="00013CCD">
      <w:pPr>
        <w:pStyle w:val="NormalWeb"/>
        <w:numPr>
          <w:ilvl w:val="0"/>
          <w:numId w:val="12"/>
        </w:numPr>
        <w:spacing w:before="0" w:beforeAutospacing="0"/>
        <w:ind w:left="270" w:hanging="270"/>
        <w:jc w:val="both"/>
        <w:rPr>
          <w:rFonts w:ascii="Segoe UI" w:hAnsi="Segoe UI" w:cs="Segoe UI"/>
          <w:sz w:val="22"/>
          <w:szCs w:val="22"/>
          <w:lang w:val="es-SV"/>
        </w:rPr>
      </w:pPr>
      <w:r w:rsidRPr="006521F0">
        <w:rPr>
          <w:rFonts w:ascii="Segoe UI" w:hAnsi="Segoe UI" w:cs="Segoe UI"/>
          <w:sz w:val="22"/>
          <w:szCs w:val="22"/>
          <w:lang w:val="es-SV"/>
        </w:rPr>
        <w:t>Convención sobre los Derechos de las Personas con Discapacidad (14/12/2007).</w:t>
      </w:r>
    </w:p>
    <w:p w:rsidR="006D55DE" w:rsidRDefault="005F161C" w:rsidP="009E7034">
      <w:pPr>
        <w:pStyle w:val="NormalWeb"/>
        <w:spacing w:before="0" w:beforeAutospacing="0"/>
        <w:jc w:val="both"/>
        <w:rPr>
          <w:rFonts w:ascii="Segoe UI" w:hAnsi="Segoe UI" w:cs="Segoe UI"/>
          <w:sz w:val="22"/>
          <w:szCs w:val="22"/>
          <w:lang w:val="es-SV"/>
        </w:rPr>
      </w:pPr>
      <w:r>
        <w:rPr>
          <w:rFonts w:ascii="Segoe UI" w:hAnsi="Segoe UI" w:cs="Segoe UI"/>
          <w:sz w:val="22"/>
          <w:szCs w:val="22"/>
          <w:lang w:val="es-SV"/>
        </w:rPr>
        <w:t xml:space="preserve">En seguimiento a ello y con el objetivo de dar </w:t>
      </w:r>
      <w:r w:rsidR="009E7034">
        <w:rPr>
          <w:rFonts w:ascii="Segoe UI" w:hAnsi="Segoe UI" w:cs="Segoe UI"/>
          <w:sz w:val="22"/>
          <w:szCs w:val="22"/>
          <w:lang w:val="es-SV"/>
        </w:rPr>
        <w:t>cumplimiento a</w:t>
      </w:r>
      <w:r w:rsidR="00AC161D" w:rsidRPr="00CD6F34">
        <w:rPr>
          <w:rFonts w:ascii="Segoe UI" w:hAnsi="Segoe UI" w:cs="Segoe UI"/>
          <w:sz w:val="22"/>
          <w:szCs w:val="22"/>
          <w:lang w:val="es-SV"/>
        </w:rPr>
        <w:t xml:space="preserve"> los compromisos internacionales que han sido a</w:t>
      </w:r>
      <w:r>
        <w:rPr>
          <w:rFonts w:ascii="Segoe UI" w:hAnsi="Segoe UI" w:cs="Segoe UI"/>
          <w:sz w:val="22"/>
          <w:szCs w:val="22"/>
          <w:lang w:val="es-SV"/>
        </w:rPr>
        <w:t xml:space="preserve">doptados, </w:t>
      </w:r>
      <w:r w:rsidR="006D55DE">
        <w:rPr>
          <w:rFonts w:ascii="Segoe UI" w:hAnsi="Segoe UI" w:cs="Segoe UI"/>
          <w:sz w:val="22"/>
          <w:szCs w:val="22"/>
          <w:lang w:val="es-SV"/>
        </w:rPr>
        <w:t>el Estado salvadoreño</w:t>
      </w:r>
      <w:r>
        <w:rPr>
          <w:rFonts w:ascii="Segoe UI" w:hAnsi="Segoe UI" w:cs="Segoe UI"/>
          <w:sz w:val="22"/>
          <w:szCs w:val="22"/>
          <w:lang w:val="es-SV"/>
        </w:rPr>
        <w:t xml:space="preserve"> está al día en la presentación de informes</w:t>
      </w:r>
      <w:r w:rsidR="006D55DE">
        <w:rPr>
          <w:rFonts w:ascii="Segoe UI" w:hAnsi="Segoe UI" w:cs="Segoe UI"/>
          <w:sz w:val="22"/>
          <w:szCs w:val="22"/>
          <w:lang w:val="es-SV"/>
        </w:rPr>
        <w:t>,</w:t>
      </w:r>
      <w:r w:rsidR="005F62FD">
        <w:rPr>
          <w:rFonts w:ascii="Segoe UI" w:hAnsi="Segoe UI" w:cs="Segoe UI"/>
          <w:sz w:val="22"/>
          <w:szCs w:val="22"/>
          <w:lang w:val="es-SV"/>
        </w:rPr>
        <w:t xml:space="preserve">realización de defensas verbales </w:t>
      </w:r>
      <w:r>
        <w:rPr>
          <w:rFonts w:ascii="Segoe UI" w:hAnsi="Segoe UI" w:cs="Segoe UI"/>
          <w:sz w:val="22"/>
          <w:szCs w:val="22"/>
          <w:lang w:val="es-SV"/>
        </w:rPr>
        <w:t>ante los comités de expertos independientes de l</w:t>
      </w:r>
      <w:r w:rsidR="00AC161D" w:rsidRPr="00CD6F34">
        <w:rPr>
          <w:rFonts w:ascii="Segoe UI" w:hAnsi="Segoe UI" w:cs="Segoe UI"/>
          <w:sz w:val="22"/>
          <w:szCs w:val="22"/>
          <w:lang w:val="es-SV"/>
        </w:rPr>
        <w:t>os órganos</w:t>
      </w:r>
      <w:r w:rsidR="009E7034">
        <w:rPr>
          <w:rFonts w:ascii="Segoe UI" w:hAnsi="Segoe UI" w:cs="Segoe UI"/>
          <w:sz w:val="22"/>
          <w:szCs w:val="22"/>
          <w:lang w:val="es-SV"/>
        </w:rPr>
        <w:t xml:space="preserve"> de tratados</w:t>
      </w:r>
      <w:r w:rsidR="006D55DE">
        <w:rPr>
          <w:rFonts w:ascii="Segoe UI" w:hAnsi="Segoe UI" w:cs="Segoe UI"/>
          <w:sz w:val="22"/>
          <w:szCs w:val="22"/>
          <w:lang w:val="es-SV"/>
        </w:rPr>
        <w:t>.</w:t>
      </w:r>
    </w:p>
    <w:p w:rsidR="00CC41D8" w:rsidRDefault="00CC41D8" w:rsidP="009E7034">
      <w:pPr>
        <w:pStyle w:val="NormalWeb"/>
        <w:spacing w:before="0" w:beforeAutospacing="0"/>
        <w:jc w:val="both"/>
        <w:rPr>
          <w:rFonts w:ascii="Segoe UI" w:hAnsi="Segoe UI" w:cs="Segoe UI"/>
          <w:sz w:val="22"/>
          <w:szCs w:val="22"/>
          <w:lang w:val="es-SV"/>
        </w:rPr>
      </w:pPr>
      <w:r>
        <w:rPr>
          <w:rFonts w:ascii="Segoe UI" w:hAnsi="Segoe UI" w:cs="Segoe UI"/>
          <w:sz w:val="22"/>
          <w:szCs w:val="22"/>
          <w:lang w:val="es-SV"/>
        </w:rPr>
        <w:t>Es importante destacar que El Salvador</w:t>
      </w:r>
      <w:r w:rsidR="008E462D">
        <w:rPr>
          <w:rFonts w:ascii="Segoe UI" w:hAnsi="Segoe UI" w:cs="Segoe UI"/>
          <w:sz w:val="22"/>
          <w:szCs w:val="22"/>
          <w:lang w:val="es-SV"/>
        </w:rPr>
        <w:t>, en línea con el OP</w:t>
      </w:r>
      <w:r w:rsidR="00F72797">
        <w:rPr>
          <w:rFonts w:ascii="Segoe UI" w:hAnsi="Segoe UI" w:cs="Segoe UI"/>
          <w:sz w:val="22"/>
          <w:szCs w:val="22"/>
          <w:lang w:val="es-SV"/>
        </w:rPr>
        <w:t xml:space="preserve">2de la A/RES/68/268 </w:t>
      </w:r>
      <w:r>
        <w:rPr>
          <w:rFonts w:ascii="Segoe UI" w:hAnsi="Segoe UI" w:cs="Segoe UI"/>
          <w:sz w:val="22"/>
          <w:szCs w:val="22"/>
          <w:lang w:val="es-SV"/>
        </w:rPr>
        <w:t>se ha adherido al proceso simplificado en CEDAW, CERD</w:t>
      </w:r>
      <w:r w:rsidR="008E462D">
        <w:rPr>
          <w:rFonts w:ascii="Segoe UI" w:hAnsi="Segoe UI" w:cs="Segoe UI"/>
          <w:sz w:val="22"/>
          <w:szCs w:val="22"/>
          <w:lang w:val="es-SV"/>
        </w:rPr>
        <w:t xml:space="preserve">, </w:t>
      </w:r>
      <w:r>
        <w:rPr>
          <w:rFonts w:ascii="Segoe UI" w:hAnsi="Segoe UI" w:cs="Segoe UI"/>
          <w:sz w:val="22"/>
          <w:szCs w:val="22"/>
          <w:lang w:val="es-SV"/>
        </w:rPr>
        <w:t>CAT</w:t>
      </w:r>
      <w:r w:rsidR="008E462D">
        <w:rPr>
          <w:rFonts w:ascii="Segoe UI" w:hAnsi="Segoe UI" w:cs="Segoe UI"/>
          <w:sz w:val="22"/>
          <w:szCs w:val="22"/>
          <w:lang w:val="es-SV"/>
        </w:rPr>
        <w:t>, CCPR, CMW y CRPD.</w:t>
      </w:r>
    </w:p>
    <w:p w:rsidR="00013CCD" w:rsidRDefault="006D55DE" w:rsidP="009E7034">
      <w:pPr>
        <w:pStyle w:val="NormalWeb"/>
        <w:spacing w:before="0" w:beforeAutospacing="0"/>
        <w:jc w:val="both"/>
        <w:rPr>
          <w:rFonts w:ascii="Segoe UI" w:hAnsi="Segoe UI" w:cs="Segoe UI"/>
          <w:sz w:val="22"/>
          <w:szCs w:val="22"/>
          <w:lang w:val="es-SV"/>
        </w:rPr>
      </w:pPr>
      <w:r>
        <w:rPr>
          <w:rFonts w:ascii="Segoe UI" w:hAnsi="Segoe UI" w:cs="Segoe UI"/>
          <w:sz w:val="22"/>
          <w:szCs w:val="22"/>
          <w:lang w:val="es-SV"/>
        </w:rPr>
        <w:lastRenderedPageBreak/>
        <w:t>Acontinuación,</w:t>
      </w:r>
      <w:r w:rsidR="009E7034">
        <w:rPr>
          <w:rFonts w:ascii="Segoe UI" w:hAnsi="Segoe UI" w:cs="Segoe UI"/>
          <w:sz w:val="22"/>
          <w:szCs w:val="22"/>
          <w:lang w:val="es-SV"/>
        </w:rPr>
        <w:t xml:space="preserve"> se presentan los </w:t>
      </w:r>
      <w:r w:rsidR="00E45AD0">
        <w:rPr>
          <w:rFonts w:ascii="Segoe UI" w:hAnsi="Segoe UI" w:cs="Segoe UI"/>
          <w:sz w:val="22"/>
          <w:szCs w:val="22"/>
          <w:lang w:val="es-SV"/>
        </w:rPr>
        <w:t>informes</w:t>
      </w:r>
      <w:r w:rsidR="005F62FD">
        <w:rPr>
          <w:rFonts w:ascii="Segoe UI" w:hAnsi="Segoe UI" w:cs="Segoe UI"/>
          <w:sz w:val="22"/>
          <w:szCs w:val="22"/>
          <w:lang w:val="es-SV"/>
        </w:rPr>
        <w:t xml:space="preserve"> y defensas</w:t>
      </w:r>
      <w:r>
        <w:rPr>
          <w:rFonts w:ascii="Segoe UI" w:hAnsi="Segoe UI" w:cs="Segoe UI"/>
          <w:sz w:val="22"/>
          <w:szCs w:val="22"/>
          <w:lang w:val="es-SV"/>
        </w:rPr>
        <w:t xml:space="preserve"> verbales</w:t>
      </w:r>
      <w:r w:rsidR="005F62FD">
        <w:rPr>
          <w:rFonts w:ascii="Segoe UI" w:hAnsi="Segoe UI" w:cs="Segoe UI"/>
          <w:sz w:val="22"/>
          <w:szCs w:val="22"/>
          <w:lang w:val="es-SV"/>
        </w:rPr>
        <w:t xml:space="preserve"> que han sido presentados y </w:t>
      </w:r>
      <w:r>
        <w:rPr>
          <w:rFonts w:ascii="Segoe UI" w:hAnsi="Segoe UI" w:cs="Segoe UI"/>
          <w:sz w:val="22"/>
          <w:szCs w:val="22"/>
          <w:lang w:val="es-SV"/>
        </w:rPr>
        <w:t>realizados ante</w:t>
      </w:r>
      <w:r w:rsidR="009E7034">
        <w:rPr>
          <w:rFonts w:ascii="Segoe UI" w:hAnsi="Segoe UI" w:cs="Segoe UI"/>
          <w:sz w:val="22"/>
          <w:szCs w:val="22"/>
          <w:lang w:val="es-SV"/>
        </w:rPr>
        <w:t xml:space="preserve"> cada Comité</w:t>
      </w:r>
      <w:r w:rsidR="00CD0859">
        <w:rPr>
          <w:rFonts w:ascii="Segoe UI" w:hAnsi="Segoe UI" w:cs="Segoe UI"/>
          <w:sz w:val="22"/>
          <w:szCs w:val="22"/>
          <w:lang w:val="es-SV"/>
        </w:rPr>
        <w:t xml:space="preserve"> entre 2022 y 2023</w:t>
      </w:r>
      <w:r w:rsidR="009E7034">
        <w:rPr>
          <w:rFonts w:ascii="Segoe UI" w:hAnsi="Segoe UI" w:cs="Segoe UI"/>
          <w:sz w:val="22"/>
          <w:szCs w:val="22"/>
          <w:lang w:val="es-SV"/>
        </w:rPr>
        <w:t>:</w:t>
      </w:r>
    </w:p>
    <w:p w:rsidR="00E63628" w:rsidRPr="006521F0" w:rsidRDefault="00E63628" w:rsidP="006521F0">
      <w:pPr>
        <w:pStyle w:val="NormalWeb"/>
        <w:numPr>
          <w:ilvl w:val="0"/>
          <w:numId w:val="11"/>
        </w:numPr>
        <w:spacing w:before="0" w:beforeAutospacing="0" w:after="0" w:afterAutospacing="0"/>
        <w:ind w:left="270" w:hanging="270"/>
        <w:jc w:val="both"/>
        <w:rPr>
          <w:rFonts w:ascii="Segoe UI" w:hAnsi="Segoe UI" w:cs="Segoe UI"/>
          <w:lang w:val="es-SV"/>
        </w:rPr>
      </w:pPr>
      <w:r w:rsidRPr="006521F0">
        <w:rPr>
          <w:rFonts w:ascii="Segoe UI" w:hAnsi="Segoe UI" w:cs="Segoe UI"/>
          <w:lang w:val="es-SV"/>
        </w:rPr>
        <w:t>Convención contra la Tortura y Otros Tratos o Penas Crueles, Inhumanos o Degradantes. CAT.</w:t>
      </w:r>
    </w:p>
    <w:p w:rsidR="00E63628" w:rsidRPr="006521F0" w:rsidRDefault="00E63628" w:rsidP="006521F0">
      <w:pPr>
        <w:pStyle w:val="ListParagraph"/>
        <w:numPr>
          <w:ilvl w:val="1"/>
          <w:numId w:val="2"/>
        </w:numPr>
        <w:ind w:left="709" w:hanging="270"/>
        <w:jc w:val="both"/>
        <w:rPr>
          <w:rFonts w:ascii="Segoe UI" w:hAnsi="Segoe UI" w:cs="Segoe UI"/>
          <w:lang w:val="es-SV"/>
        </w:rPr>
      </w:pPr>
      <w:r w:rsidRPr="006521F0">
        <w:rPr>
          <w:rFonts w:ascii="Segoe UI" w:hAnsi="Segoe UI" w:cs="Segoe UI"/>
          <w:lang w:val="es-SV"/>
        </w:rPr>
        <w:t>Presentación Verbal del Tercer Informe de Estado al Comité contra la Tortura, noviembre del año 2022.</w:t>
      </w:r>
    </w:p>
    <w:p w:rsidR="00E63628" w:rsidRPr="006521F0" w:rsidRDefault="00E63628" w:rsidP="006521F0">
      <w:pPr>
        <w:pStyle w:val="ListParagraph"/>
        <w:numPr>
          <w:ilvl w:val="1"/>
          <w:numId w:val="2"/>
        </w:numPr>
        <w:ind w:left="709" w:hanging="270"/>
        <w:jc w:val="both"/>
        <w:rPr>
          <w:rFonts w:ascii="Segoe UI" w:hAnsi="Segoe UI" w:cs="Segoe UI"/>
          <w:lang w:val="es-SV"/>
        </w:rPr>
      </w:pPr>
      <w:r w:rsidRPr="006521F0">
        <w:rPr>
          <w:rFonts w:ascii="Segoe UI" w:hAnsi="Segoe UI" w:cs="Segoe UI"/>
          <w:lang w:val="es-SV"/>
        </w:rPr>
        <w:t xml:space="preserve">Informe de Seguimiento a las Observaciones Finales del Tercer Informe Periódico de El Salvador, mes de noviembre de 2023. </w:t>
      </w:r>
    </w:p>
    <w:p w:rsidR="00E63628" w:rsidRPr="006521F0" w:rsidRDefault="00E63628" w:rsidP="00E63628">
      <w:pPr>
        <w:pStyle w:val="ListParagraph"/>
        <w:ind w:left="1440"/>
        <w:jc w:val="both"/>
        <w:rPr>
          <w:rFonts w:ascii="Segoe UI" w:hAnsi="Segoe UI" w:cs="Segoe UI"/>
          <w:lang w:val="es-SV"/>
        </w:rPr>
      </w:pPr>
    </w:p>
    <w:p w:rsidR="00E63628" w:rsidRPr="006521F0" w:rsidRDefault="00E63628" w:rsidP="009E7034">
      <w:pPr>
        <w:pStyle w:val="ListParagraph"/>
        <w:numPr>
          <w:ilvl w:val="0"/>
          <w:numId w:val="2"/>
        </w:numPr>
        <w:spacing w:after="200"/>
        <w:ind w:left="270" w:hanging="270"/>
        <w:jc w:val="both"/>
        <w:rPr>
          <w:rFonts w:ascii="Segoe UI" w:hAnsi="Segoe UI" w:cs="Segoe UI"/>
          <w:lang w:val="es-SV"/>
        </w:rPr>
      </w:pPr>
      <w:r w:rsidRPr="006521F0">
        <w:rPr>
          <w:rFonts w:ascii="Segoe UI" w:hAnsi="Segoe UI" w:cs="Segoe UI"/>
          <w:lang w:val="es-SV"/>
        </w:rPr>
        <w:t xml:space="preserve">Pacto Internacional de Derechos Civiles y Políticos. CCPR. </w:t>
      </w:r>
    </w:p>
    <w:p w:rsidR="00E63628" w:rsidRPr="006521F0" w:rsidRDefault="005F62FD"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 xml:space="preserve">Séptimo </w:t>
      </w:r>
      <w:r w:rsidR="00E63628" w:rsidRPr="006521F0">
        <w:rPr>
          <w:rFonts w:ascii="Segoe UI" w:hAnsi="Segoe UI" w:cs="Segoe UI"/>
          <w:lang w:val="es-SV"/>
        </w:rPr>
        <w:t>Informe de Seguimiento del Relator Especial sobre el Procedimiento de Seguimiento a las Observaciones Finales, mes de septiembre del año 2022.</w:t>
      </w:r>
    </w:p>
    <w:p w:rsidR="006D55DE" w:rsidRPr="006521F0" w:rsidRDefault="006D55DE" w:rsidP="006D55DE">
      <w:pPr>
        <w:pStyle w:val="ListParagraph"/>
        <w:spacing w:after="200"/>
        <w:ind w:left="270"/>
        <w:jc w:val="both"/>
        <w:rPr>
          <w:rFonts w:ascii="Segoe UI" w:hAnsi="Segoe UI" w:cs="Segoe UI"/>
          <w:lang w:val="es-SV"/>
        </w:rPr>
      </w:pPr>
    </w:p>
    <w:p w:rsidR="00E63628" w:rsidRPr="006521F0" w:rsidRDefault="00E63628" w:rsidP="009E7034">
      <w:pPr>
        <w:pStyle w:val="ListParagraph"/>
        <w:numPr>
          <w:ilvl w:val="0"/>
          <w:numId w:val="2"/>
        </w:numPr>
        <w:spacing w:after="200"/>
        <w:ind w:left="360"/>
        <w:jc w:val="both"/>
        <w:rPr>
          <w:rFonts w:ascii="Segoe UI" w:hAnsi="Segoe UI" w:cs="Segoe UI"/>
          <w:lang w:val="es-SV"/>
        </w:rPr>
      </w:pPr>
      <w:r w:rsidRPr="006521F0">
        <w:rPr>
          <w:rFonts w:ascii="Segoe UI" w:hAnsi="Segoe UI" w:cs="Segoe UI"/>
          <w:lang w:val="es-SV"/>
        </w:rPr>
        <w:t>Convención para la Eliminación de todas las formas de Discriminación contra la Mujer. CEDAW.</w:t>
      </w:r>
    </w:p>
    <w:p w:rsidR="00E63628" w:rsidRPr="006521F0" w:rsidRDefault="00FD5AB8"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El Salvador se encuentra en espera de recibir la lista de cuestiones para la Defensa Verbal del décimo informe periódico entregado en 2021.</w:t>
      </w:r>
    </w:p>
    <w:p w:rsidR="006D55DE" w:rsidRPr="006521F0" w:rsidRDefault="006D55DE" w:rsidP="006D55DE">
      <w:pPr>
        <w:pStyle w:val="ListParagraph"/>
        <w:spacing w:after="200"/>
        <w:ind w:left="360"/>
        <w:jc w:val="both"/>
        <w:rPr>
          <w:rFonts w:ascii="Segoe UI" w:hAnsi="Segoe UI" w:cs="Segoe UI"/>
          <w:lang w:val="es-SV"/>
        </w:rPr>
      </w:pPr>
    </w:p>
    <w:p w:rsidR="00E63628" w:rsidRPr="006521F0" w:rsidRDefault="00E63628" w:rsidP="009E7034">
      <w:pPr>
        <w:pStyle w:val="ListParagraph"/>
        <w:numPr>
          <w:ilvl w:val="0"/>
          <w:numId w:val="2"/>
        </w:numPr>
        <w:spacing w:after="200"/>
        <w:ind w:left="360"/>
        <w:jc w:val="both"/>
        <w:rPr>
          <w:rFonts w:ascii="Segoe UI" w:hAnsi="Segoe UI" w:cs="Segoe UI"/>
          <w:lang w:val="es-SV"/>
        </w:rPr>
      </w:pPr>
      <w:r w:rsidRPr="006521F0">
        <w:rPr>
          <w:rFonts w:ascii="Segoe UI" w:hAnsi="Segoe UI" w:cs="Segoe UI"/>
          <w:lang w:val="es-SV"/>
        </w:rPr>
        <w:t>Convención Internacional sobre la Eliminación de todas las formas de Discriminación Racial. CERD.</w:t>
      </w:r>
    </w:p>
    <w:p w:rsidR="00E63628" w:rsidRPr="006521F0" w:rsidRDefault="00E63628"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 xml:space="preserve">Vigésimo y Vigésimo Segundo Informe Periódico Combinado de El Salvador sobre la Aplicación de la Convención Internacional sobre la Eliminación de todas las formas de Discriminación Racial, del mes de diciembre </w:t>
      </w:r>
      <w:r w:rsidR="00FD5AB8" w:rsidRPr="006521F0">
        <w:rPr>
          <w:rFonts w:ascii="Segoe UI" w:hAnsi="Segoe UI" w:cs="Segoe UI"/>
          <w:lang w:val="es-SV"/>
        </w:rPr>
        <w:t>del año 2023.</w:t>
      </w:r>
    </w:p>
    <w:p w:rsidR="00E63628" w:rsidRPr="006521F0" w:rsidRDefault="00E63628" w:rsidP="00E63628">
      <w:pPr>
        <w:pStyle w:val="ListParagraph"/>
        <w:ind w:left="1440"/>
        <w:jc w:val="both"/>
        <w:rPr>
          <w:rFonts w:ascii="Segoe UI" w:hAnsi="Segoe UI" w:cs="Segoe UI"/>
          <w:lang w:val="es-SV"/>
        </w:rPr>
      </w:pPr>
    </w:p>
    <w:p w:rsidR="00E63628" w:rsidRPr="006521F0" w:rsidRDefault="00E63628" w:rsidP="009E7034">
      <w:pPr>
        <w:pStyle w:val="ListParagraph"/>
        <w:numPr>
          <w:ilvl w:val="0"/>
          <w:numId w:val="2"/>
        </w:numPr>
        <w:spacing w:after="200"/>
        <w:ind w:left="360"/>
        <w:jc w:val="both"/>
        <w:rPr>
          <w:rFonts w:ascii="Segoe UI" w:hAnsi="Segoe UI" w:cs="Segoe UI"/>
          <w:lang w:val="es-SV"/>
        </w:rPr>
      </w:pPr>
      <w:r w:rsidRPr="006521F0">
        <w:rPr>
          <w:rFonts w:ascii="Segoe UI" w:hAnsi="Segoe UI" w:cs="Segoe UI"/>
          <w:lang w:val="es-SV"/>
        </w:rPr>
        <w:t>Pacto Internacional de Derechos Económicos, Sociales y Culturales. CESCR.</w:t>
      </w:r>
    </w:p>
    <w:p w:rsidR="00E63628" w:rsidRPr="006521F0" w:rsidRDefault="00E63628"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Presentación Verbal del Sexto Informe de El Salvador sobre el Pacto Internacional de Derechos Económicos, Sociales y Culturales, mes de octubre del año 2022.</w:t>
      </w:r>
    </w:p>
    <w:p w:rsidR="00E63628" w:rsidRPr="006521F0" w:rsidRDefault="00E63628" w:rsidP="00E63628">
      <w:pPr>
        <w:pStyle w:val="ListParagraph"/>
        <w:ind w:left="1440"/>
        <w:jc w:val="both"/>
        <w:rPr>
          <w:rFonts w:ascii="Segoe UI" w:hAnsi="Segoe UI" w:cs="Segoe UI"/>
          <w:lang w:val="es-SV"/>
        </w:rPr>
      </w:pPr>
    </w:p>
    <w:p w:rsidR="00E63628" w:rsidRPr="006521F0" w:rsidRDefault="00E63628" w:rsidP="009E7034">
      <w:pPr>
        <w:pStyle w:val="ListParagraph"/>
        <w:numPr>
          <w:ilvl w:val="0"/>
          <w:numId w:val="2"/>
        </w:numPr>
        <w:spacing w:after="200"/>
        <w:ind w:left="360"/>
        <w:jc w:val="both"/>
        <w:rPr>
          <w:rFonts w:ascii="Segoe UI" w:hAnsi="Segoe UI" w:cs="Segoe UI"/>
          <w:lang w:val="es-SV"/>
        </w:rPr>
      </w:pPr>
      <w:r w:rsidRPr="006521F0">
        <w:rPr>
          <w:rFonts w:ascii="Segoe UI" w:hAnsi="Segoe UI" w:cs="Segoe UI"/>
          <w:lang w:val="es-SV"/>
        </w:rPr>
        <w:t>Convención Internacional sobre la Protección de Derechos de todos los Trabajadores Migratorios y de sus Familiares. CMW.</w:t>
      </w:r>
    </w:p>
    <w:p w:rsidR="00E63628" w:rsidRPr="006521F0" w:rsidRDefault="00E63628"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Presentación Verbal del</w:t>
      </w:r>
      <w:r w:rsidR="005F62FD" w:rsidRPr="006521F0">
        <w:rPr>
          <w:rFonts w:ascii="Segoe UI" w:hAnsi="Segoe UI" w:cs="Segoe UI"/>
          <w:lang w:val="es-SV"/>
        </w:rPr>
        <w:t xml:space="preserve"> Tercer</w:t>
      </w:r>
      <w:r w:rsidRPr="006521F0">
        <w:rPr>
          <w:rFonts w:ascii="Segoe UI" w:hAnsi="Segoe UI" w:cs="Segoe UI"/>
          <w:lang w:val="es-SV"/>
        </w:rPr>
        <w:t xml:space="preserve"> Informe de País referente a la Aplicación de la Convención Internacional sobre la Protección de Derechos de los Trabajadores Migratorios y sus Familias, mes de marzo del año 2023.</w:t>
      </w:r>
    </w:p>
    <w:p w:rsidR="00E63628" w:rsidRPr="006521F0" w:rsidRDefault="00E63628" w:rsidP="00E63628">
      <w:pPr>
        <w:pStyle w:val="ListParagraph"/>
        <w:ind w:left="1440"/>
        <w:jc w:val="both"/>
        <w:rPr>
          <w:rFonts w:ascii="Segoe UI" w:hAnsi="Segoe UI" w:cs="Segoe UI"/>
          <w:lang w:val="es-SV"/>
        </w:rPr>
      </w:pPr>
    </w:p>
    <w:p w:rsidR="00E63628" w:rsidRPr="006521F0" w:rsidRDefault="00E63628" w:rsidP="009E7034">
      <w:pPr>
        <w:pStyle w:val="ListParagraph"/>
        <w:numPr>
          <w:ilvl w:val="0"/>
          <w:numId w:val="2"/>
        </w:numPr>
        <w:spacing w:after="200"/>
        <w:ind w:left="360" w:hanging="450"/>
        <w:jc w:val="both"/>
        <w:rPr>
          <w:rFonts w:ascii="Segoe UI" w:hAnsi="Segoe UI" w:cs="Segoe UI"/>
          <w:lang w:val="es-SV"/>
        </w:rPr>
      </w:pPr>
      <w:r w:rsidRPr="006521F0">
        <w:rPr>
          <w:rFonts w:ascii="Segoe UI" w:hAnsi="Segoe UI" w:cs="Segoe UI"/>
          <w:lang w:val="es-SV"/>
        </w:rPr>
        <w:t>Convención sobre los Derechos del Niño. CRC.</w:t>
      </w:r>
    </w:p>
    <w:p w:rsidR="00E63628" w:rsidRPr="006521F0" w:rsidRDefault="005F62FD" w:rsidP="006521F0">
      <w:pPr>
        <w:pStyle w:val="ListParagraph"/>
        <w:numPr>
          <w:ilvl w:val="1"/>
          <w:numId w:val="2"/>
        </w:numPr>
        <w:spacing w:after="200"/>
        <w:ind w:left="709" w:hanging="270"/>
        <w:jc w:val="both"/>
        <w:rPr>
          <w:rFonts w:ascii="Segoe UI" w:hAnsi="Segoe UI" w:cs="Segoe UI"/>
          <w:lang w:val="es-SV"/>
        </w:rPr>
      </w:pPr>
      <w:r w:rsidRPr="006521F0">
        <w:rPr>
          <w:rFonts w:ascii="Segoe UI" w:hAnsi="Segoe UI" w:cs="Segoe UI"/>
          <w:lang w:val="es-SV"/>
        </w:rPr>
        <w:t xml:space="preserve">Séptimo </w:t>
      </w:r>
      <w:r w:rsidR="00E63628" w:rsidRPr="006521F0">
        <w:rPr>
          <w:rFonts w:ascii="Segoe UI" w:hAnsi="Segoe UI" w:cs="Segoe UI"/>
          <w:lang w:val="es-SV"/>
        </w:rPr>
        <w:t>Informe Periódico sobre la Aplicación de la Convención sobre los Derechos del Niño, mes de septiembre del año 2023.</w:t>
      </w:r>
    </w:p>
    <w:p w:rsidR="00CC41D8" w:rsidRDefault="00CD0859" w:rsidP="00CD0859">
      <w:pPr>
        <w:spacing w:after="200"/>
        <w:jc w:val="both"/>
        <w:rPr>
          <w:rFonts w:ascii="Segoe UI" w:hAnsi="Segoe UI" w:cs="Segoe UI"/>
          <w:lang w:val="es-SV"/>
        </w:rPr>
      </w:pPr>
      <w:r>
        <w:rPr>
          <w:rFonts w:ascii="Segoe UI" w:hAnsi="Segoe UI" w:cs="Segoe UI"/>
          <w:lang w:val="es-SV"/>
        </w:rPr>
        <w:t>El Estado salvadoreño informa que se encuentra al día con todos los informes ante los Órganos de Tratados, congruen</w:t>
      </w:r>
      <w:r w:rsidR="006521F0">
        <w:rPr>
          <w:rFonts w:ascii="Segoe UI" w:hAnsi="Segoe UI" w:cs="Segoe UI"/>
          <w:lang w:val="es-SV"/>
        </w:rPr>
        <w:t xml:space="preserve">te con el compromiso nacional de garantizar los derechos humanos, el cual se materializa en el trabajo coordinado de todas las instancias del Estado </w:t>
      </w:r>
      <w:r w:rsidR="006521F0">
        <w:rPr>
          <w:rFonts w:ascii="Segoe UI" w:hAnsi="Segoe UI" w:cs="Segoe UI"/>
          <w:lang w:val="es-SV"/>
        </w:rPr>
        <w:lastRenderedPageBreak/>
        <w:t xml:space="preserve">que se articulan </w:t>
      </w:r>
      <w:r w:rsidR="00EB6927">
        <w:rPr>
          <w:rFonts w:ascii="Segoe UI" w:hAnsi="Segoe UI" w:cs="Segoe UI"/>
          <w:lang w:val="es-SV"/>
        </w:rPr>
        <w:t xml:space="preserve">y se capacitan constantemente </w:t>
      </w:r>
      <w:r w:rsidR="006521F0">
        <w:rPr>
          <w:rFonts w:ascii="Segoe UI" w:hAnsi="Segoe UI" w:cs="Segoe UI"/>
          <w:lang w:val="es-SV"/>
        </w:rPr>
        <w:t>para elaborar los informes y responder ante los cuestionamientos de los diferentes Comités en las Defensas Verbales.</w:t>
      </w:r>
    </w:p>
    <w:p w:rsidR="006521F0" w:rsidRDefault="006521F0" w:rsidP="006521F0">
      <w:pPr>
        <w:spacing w:after="200"/>
        <w:jc w:val="both"/>
        <w:rPr>
          <w:rFonts w:ascii="Segoe UI" w:eastAsia="Times New Roman" w:hAnsi="Segoe UI" w:cs="Segoe UI"/>
          <w:color w:val="222222"/>
          <w:lang w:val="es-SV"/>
        </w:rPr>
      </w:pPr>
      <w:r>
        <w:rPr>
          <w:rFonts w:ascii="Segoe UI" w:hAnsi="Segoe UI" w:cs="Segoe UI"/>
          <w:lang w:val="es-SV"/>
        </w:rPr>
        <w:t xml:space="preserve">Sumado a ello, </w:t>
      </w:r>
      <w:r>
        <w:rPr>
          <w:rFonts w:ascii="Segoe UI" w:eastAsia="Times New Roman" w:hAnsi="Segoe UI" w:cs="Segoe UI"/>
          <w:color w:val="222222"/>
          <w:lang w:val="es-SV"/>
        </w:rPr>
        <w:t>se puede desatacar que, además del seguimiento efectivo de la presentación de informes y realización de defensas verbales, son las gestiones que se están realizando para la implementación y puesta en funcionamiento del sistema de seguimiento de compromisos internacionales del Estad</w:t>
      </w:r>
      <w:r w:rsidR="00EB6927">
        <w:rPr>
          <w:rFonts w:ascii="Segoe UI" w:eastAsia="Times New Roman" w:hAnsi="Segoe UI" w:cs="Segoe UI"/>
          <w:color w:val="222222"/>
          <w:lang w:val="es-SV"/>
        </w:rPr>
        <w:t>o en materia de derechos humano</w:t>
      </w:r>
      <w:r w:rsidR="00987B0D">
        <w:rPr>
          <w:rFonts w:ascii="Segoe UI" w:eastAsia="Times New Roman" w:hAnsi="Segoe UI" w:cs="Segoe UI"/>
          <w:color w:val="222222"/>
          <w:lang w:val="es-SV"/>
        </w:rPr>
        <w:t>s</w:t>
      </w:r>
      <w:r w:rsidR="00EB6927">
        <w:rPr>
          <w:rFonts w:ascii="Segoe UI" w:eastAsia="Times New Roman" w:hAnsi="Segoe UI" w:cs="Segoe UI"/>
          <w:color w:val="222222"/>
          <w:lang w:val="es-SV"/>
        </w:rPr>
        <w:t xml:space="preserve">, la cual </w:t>
      </w:r>
      <w:r>
        <w:rPr>
          <w:rFonts w:ascii="Segoe UI" w:eastAsia="Times New Roman" w:hAnsi="Segoe UI" w:cs="Segoe UI"/>
          <w:color w:val="222222"/>
          <w:lang w:val="es-SV"/>
        </w:rPr>
        <w:t xml:space="preserve">incluye la adopción </w:t>
      </w:r>
      <w:r w:rsidR="00EB6927">
        <w:rPr>
          <w:rFonts w:ascii="Segoe UI" w:eastAsia="Times New Roman" w:hAnsi="Segoe UI" w:cs="Segoe UI"/>
          <w:color w:val="222222"/>
          <w:lang w:val="es-SV"/>
        </w:rPr>
        <w:t>del sistema</w:t>
      </w:r>
      <w:r>
        <w:rPr>
          <w:rFonts w:ascii="Segoe UI" w:eastAsia="Times New Roman" w:hAnsi="Segoe UI" w:cs="Segoe UI"/>
          <w:color w:val="222222"/>
          <w:lang w:val="es-SV"/>
        </w:rPr>
        <w:t xml:space="preserve"> SIMORE</w:t>
      </w:r>
      <w:r w:rsidR="00EB6927">
        <w:rPr>
          <w:rFonts w:ascii="Segoe UI" w:eastAsia="Times New Roman" w:hAnsi="Segoe UI" w:cs="Segoe UI"/>
          <w:color w:val="222222"/>
          <w:lang w:val="es-SV"/>
        </w:rPr>
        <w:t xml:space="preserve"> a través de la cooperación</w:t>
      </w:r>
      <w:r>
        <w:rPr>
          <w:rFonts w:ascii="Segoe UI" w:eastAsia="Times New Roman" w:hAnsi="Segoe UI" w:cs="Segoe UI"/>
          <w:color w:val="222222"/>
          <w:lang w:val="es-SV"/>
        </w:rPr>
        <w:t xml:space="preserve"> de la República de Paraguay</w:t>
      </w:r>
      <w:r w:rsidR="00EB6927">
        <w:rPr>
          <w:rFonts w:ascii="Segoe UI" w:eastAsia="Times New Roman" w:hAnsi="Segoe UI" w:cs="Segoe UI"/>
          <w:color w:val="222222"/>
          <w:lang w:val="es-SV"/>
        </w:rPr>
        <w:t xml:space="preserve"> y el apoyo de la Oficina del Alto Comisionado de las Naciones Unidas para los Derechos Humanos</w:t>
      </w:r>
      <w:r>
        <w:rPr>
          <w:rFonts w:ascii="Segoe UI" w:eastAsia="Times New Roman" w:hAnsi="Segoe UI" w:cs="Segoe UI"/>
          <w:color w:val="222222"/>
          <w:lang w:val="es-SV"/>
        </w:rPr>
        <w:t xml:space="preserve">. A través de dicho sistema se realizará la </w:t>
      </w:r>
      <w:r w:rsidR="00EB6927">
        <w:rPr>
          <w:rFonts w:ascii="Segoe UI" w:eastAsia="Times New Roman" w:hAnsi="Segoe UI" w:cs="Segoe UI"/>
          <w:color w:val="222222"/>
          <w:lang w:val="es-SV"/>
        </w:rPr>
        <w:t xml:space="preserve">sistematización y seguimiento progresivo </w:t>
      </w:r>
      <w:r>
        <w:rPr>
          <w:rFonts w:ascii="Segoe UI" w:eastAsia="Times New Roman" w:hAnsi="Segoe UI" w:cs="Segoe UI"/>
          <w:color w:val="222222"/>
          <w:lang w:val="es-SV"/>
        </w:rPr>
        <w:t>de todas las recome</w:t>
      </w:r>
      <w:r w:rsidR="00EB6927">
        <w:rPr>
          <w:rFonts w:ascii="Segoe UI" w:eastAsia="Times New Roman" w:hAnsi="Segoe UI" w:cs="Segoe UI"/>
          <w:color w:val="222222"/>
          <w:lang w:val="es-SV"/>
        </w:rPr>
        <w:t>ndaciones recibidas por el país por parte de todas las instancias del Estado involucradas.</w:t>
      </w:r>
    </w:p>
    <w:p w:rsidR="00EB6927" w:rsidRDefault="007072ED" w:rsidP="006521F0">
      <w:pPr>
        <w:spacing w:after="200"/>
        <w:jc w:val="both"/>
        <w:rPr>
          <w:rFonts w:ascii="Segoe UI" w:eastAsia="Times New Roman" w:hAnsi="Segoe UI" w:cs="Segoe UI"/>
          <w:color w:val="222222"/>
          <w:lang w:val="es-SV"/>
        </w:rPr>
      </w:pPr>
      <w:r>
        <w:rPr>
          <w:rFonts w:ascii="Segoe UI" w:eastAsia="Times New Roman" w:hAnsi="Segoe UI" w:cs="Segoe UI"/>
          <w:color w:val="222222"/>
          <w:lang w:val="es-SV"/>
        </w:rPr>
        <w:t>Es relevante para el Estado salvadoreño hacer mención a la necesidad de actualizar los mecanismos de los diferentes Comités para la realización de las defensas verbales, ya que, se considera que, haciendo uso de la virtualidad se reduc</w:t>
      </w:r>
      <w:r w:rsidR="007958E8">
        <w:rPr>
          <w:rFonts w:ascii="Segoe UI" w:eastAsia="Times New Roman" w:hAnsi="Segoe UI" w:cs="Segoe UI"/>
          <w:color w:val="222222"/>
          <w:lang w:val="es-SV"/>
        </w:rPr>
        <w:t>en los gastos tanto de Naciones Unidas como de</w:t>
      </w:r>
      <w:r>
        <w:rPr>
          <w:rFonts w:ascii="Segoe UI" w:eastAsia="Times New Roman" w:hAnsi="Segoe UI" w:cs="Segoe UI"/>
          <w:color w:val="222222"/>
          <w:lang w:val="es-SV"/>
        </w:rPr>
        <w:t xml:space="preserve"> los Estados</w:t>
      </w:r>
      <w:r w:rsidR="007958E8">
        <w:rPr>
          <w:rFonts w:ascii="Segoe UI" w:eastAsia="Times New Roman" w:hAnsi="Segoe UI" w:cs="Segoe UI"/>
          <w:color w:val="222222"/>
          <w:lang w:val="es-SV"/>
        </w:rPr>
        <w:t>, quienes deben invertir grandes sumas de dinero</w:t>
      </w:r>
      <w:r>
        <w:rPr>
          <w:rFonts w:ascii="Segoe UI" w:eastAsia="Times New Roman" w:hAnsi="Segoe UI" w:cs="Segoe UI"/>
          <w:color w:val="222222"/>
          <w:lang w:val="es-SV"/>
        </w:rPr>
        <w:t xml:space="preserve"> para llevar delegaciones </w:t>
      </w:r>
      <w:r w:rsidR="007958E8">
        <w:rPr>
          <w:rFonts w:ascii="Segoe UI" w:eastAsia="Times New Roman" w:hAnsi="Segoe UI" w:cs="Segoe UI"/>
          <w:color w:val="222222"/>
          <w:lang w:val="es-SV"/>
        </w:rPr>
        <w:t xml:space="preserve">amplias </w:t>
      </w:r>
      <w:r>
        <w:rPr>
          <w:rFonts w:ascii="Segoe UI" w:eastAsia="Times New Roman" w:hAnsi="Segoe UI" w:cs="Segoe UI"/>
          <w:color w:val="222222"/>
          <w:lang w:val="es-SV"/>
        </w:rPr>
        <w:t>a Naciones Unidas o en su defecto evitar que las delegaciones estén com</w:t>
      </w:r>
      <w:r w:rsidR="007958E8">
        <w:rPr>
          <w:rFonts w:ascii="Segoe UI" w:eastAsia="Times New Roman" w:hAnsi="Segoe UI" w:cs="Segoe UI"/>
          <w:color w:val="222222"/>
          <w:lang w:val="es-SV"/>
        </w:rPr>
        <w:t xml:space="preserve">puestas por dos o tres </w:t>
      </w:r>
      <w:r w:rsidR="007958E8" w:rsidRPr="007958E8">
        <w:rPr>
          <w:rFonts w:ascii="Segoe UI" w:eastAsia="Times New Roman" w:hAnsi="Segoe UI" w:cs="Segoe UI"/>
          <w:color w:val="222222"/>
          <w:lang w:val="es-SV"/>
        </w:rPr>
        <w:t>personas; así como limitar las </w:t>
      </w:r>
      <w:hyperlink r:id="rId9" w:tgtFrame="_blank" w:history="1">
        <w:r w:rsidR="007958E8">
          <w:rPr>
            <w:rFonts w:ascii="Segoe UI" w:eastAsia="Times New Roman" w:hAnsi="Segoe UI" w:cs="Segoe UI"/>
            <w:color w:val="222222"/>
            <w:lang w:val="es-SV"/>
          </w:rPr>
          <w:t xml:space="preserve">emisiones </w:t>
        </w:r>
        <w:r w:rsidR="007958E8" w:rsidRPr="007958E8">
          <w:rPr>
            <w:rFonts w:ascii="Segoe UI" w:eastAsia="Times New Roman" w:hAnsi="Segoe UI" w:cs="Segoe UI"/>
            <w:color w:val="222222"/>
            <w:lang w:val="es-SV"/>
          </w:rPr>
          <w:t>contaminantes</w:t>
        </w:r>
      </w:hyperlink>
      <w:r w:rsidR="007958E8" w:rsidRPr="007958E8">
        <w:rPr>
          <w:rFonts w:ascii="Segoe UI" w:eastAsia="Times New Roman" w:hAnsi="Segoe UI" w:cs="Segoe UI"/>
          <w:bCs/>
          <w:color w:val="222222"/>
          <w:lang w:val="es-SV"/>
        </w:rPr>
        <w:t> de los vuelos internacionales</w:t>
      </w:r>
      <w:r w:rsidR="007958E8">
        <w:rPr>
          <w:rFonts w:ascii="Segoe UI" w:eastAsia="Times New Roman" w:hAnsi="Segoe UI" w:cs="Segoe UI"/>
          <w:bCs/>
          <w:color w:val="222222"/>
          <w:lang w:val="es-SV"/>
        </w:rPr>
        <w:t>.</w:t>
      </w:r>
      <w:r w:rsidR="008E462D">
        <w:rPr>
          <w:rFonts w:ascii="Segoe UI" w:eastAsia="Times New Roman" w:hAnsi="Segoe UI" w:cs="Segoe UI"/>
          <w:color w:val="222222"/>
          <w:lang w:val="es-SV"/>
        </w:rPr>
        <w:t xml:space="preserve"> Dicha recomendación se alinea con el Op5 de la A/RES/868.</w:t>
      </w:r>
    </w:p>
    <w:p w:rsidR="00CD0859" w:rsidRDefault="007072ED" w:rsidP="008E462D">
      <w:pPr>
        <w:spacing w:after="200"/>
        <w:jc w:val="both"/>
        <w:rPr>
          <w:rFonts w:ascii="Segoe UI" w:eastAsia="Times New Roman" w:hAnsi="Segoe UI" w:cs="Segoe UI"/>
          <w:color w:val="222222"/>
          <w:lang w:val="es-SV"/>
        </w:rPr>
      </w:pPr>
      <w:r>
        <w:rPr>
          <w:rFonts w:ascii="Segoe UI" w:eastAsia="Times New Roman" w:hAnsi="Segoe UI" w:cs="Segoe UI"/>
          <w:color w:val="222222"/>
          <w:lang w:val="es-SV"/>
        </w:rPr>
        <w:t>En el caso particular de El Salvador, se agradece al CDESC</w:t>
      </w:r>
      <w:r w:rsidR="007958E8">
        <w:rPr>
          <w:rFonts w:ascii="Segoe UI" w:eastAsia="Times New Roman" w:hAnsi="Segoe UI" w:cs="Segoe UI"/>
          <w:color w:val="222222"/>
          <w:lang w:val="es-SV"/>
        </w:rPr>
        <w:t>, CMW y</w:t>
      </w:r>
      <w:r>
        <w:rPr>
          <w:rFonts w:ascii="Segoe UI" w:eastAsia="Times New Roman" w:hAnsi="Segoe UI" w:cs="Segoe UI"/>
          <w:color w:val="222222"/>
          <w:lang w:val="es-SV"/>
        </w:rPr>
        <w:t xml:space="preserve"> al CAT por permitir la realización de las últimas defe</w:t>
      </w:r>
      <w:bookmarkStart w:id="0" w:name="_GoBack"/>
      <w:bookmarkEnd w:id="0"/>
      <w:r>
        <w:rPr>
          <w:rFonts w:ascii="Segoe UI" w:eastAsia="Times New Roman" w:hAnsi="Segoe UI" w:cs="Segoe UI"/>
          <w:color w:val="222222"/>
          <w:lang w:val="es-SV"/>
        </w:rPr>
        <w:t>nsas verbales de manera virtual, permitiendo así la conformación de delegaciones amplias y al más alto nivel para poder responder a los cuestionamientos y preocupaciones de dichos Comités.</w:t>
      </w:r>
    </w:p>
    <w:p w:rsidR="008E462D" w:rsidRDefault="008E462D" w:rsidP="008E462D">
      <w:pPr>
        <w:spacing w:after="200"/>
        <w:jc w:val="both"/>
        <w:rPr>
          <w:rFonts w:ascii="Segoe UI" w:eastAsia="Times New Roman" w:hAnsi="Segoe UI" w:cs="Segoe UI"/>
          <w:color w:val="222222"/>
          <w:lang w:val="es-SV"/>
        </w:rPr>
      </w:pPr>
      <w:r>
        <w:rPr>
          <w:rFonts w:ascii="Segoe UI" w:eastAsia="Times New Roman" w:hAnsi="Segoe UI" w:cs="Segoe UI"/>
          <w:color w:val="222222"/>
          <w:lang w:val="es-SV"/>
        </w:rPr>
        <w:t xml:space="preserve">De igual manera, el Estado salvadoreño se congratula de haber promovido por segunda ocasión la Candidatura de una </w:t>
      </w:r>
      <w:r w:rsidRPr="008E462D">
        <w:rPr>
          <w:rFonts w:ascii="Segoe UI" w:eastAsia="Times New Roman" w:hAnsi="Segoe UI" w:cs="Segoe UI"/>
          <w:color w:val="222222"/>
          <w:lang w:val="es-SV"/>
        </w:rPr>
        <w:t>Experta Independiente del Comité de Derechos Económicos, Sociales y Culturales (DESC), quien ha sido elegida como Vicepresidenta con un mandato hasta 2026</w:t>
      </w:r>
      <w:r>
        <w:rPr>
          <w:rFonts w:ascii="Segoe UI" w:eastAsia="Times New Roman" w:hAnsi="Segoe UI" w:cs="Segoe UI"/>
          <w:color w:val="222222"/>
          <w:lang w:val="es-SV"/>
        </w:rPr>
        <w:t>.</w:t>
      </w:r>
    </w:p>
    <w:p w:rsidR="008E462D" w:rsidRDefault="008E462D" w:rsidP="008E462D">
      <w:pPr>
        <w:spacing w:after="200"/>
        <w:jc w:val="right"/>
        <w:rPr>
          <w:rFonts w:ascii="Segoe UI" w:eastAsia="Times New Roman" w:hAnsi="Segoe UI" w:cs="Segoe UI"/>
          <w:color w:val="222222"/>
          <w:lang w:val="es-SV"/>
        </w:rPr>
      </w:pPr>
    </w:p>
    <w:p w:rsidR="008E462D" w:rsidRPr="008E462D" w:rsidRDefault="005420A1" w:rsidP="008E462D">
      <w:pPr>
        <w:spacing w:after="200"/>
        <w:jc w:val="right"/>
        <w:rPr>
          <w:rFonts w:ascii="Segoe UI" w:eastAsia="Times New Roman" w:hAnsi="Segoe UI" w:cs="Segoe UI"/>
          <w:color w:val="222222"/>
          <w:lang w:val="es-SV"/>
        </w:rPr>
      </w:pPr>
      <w:r>
        <w:rPr>
          <w:rFonts w:ascii="Segoe UI" w:eastAsia="Times New Roman" w:hAnsi="Segoe UI" w:cs="Segoe UI"/>
          <w:color w:val="222222"/>
          <w:lang w:val="es-SV"/>
        </w:rPr>
        <w:t>Antiguo Cuscatlán, 26</w:t>
      </w:r>
      <w:r w:rsidR="008E462D">
        <w:rPr>
          <w:rFonts w:ascii="Segoe UI" w:eastAsia="Times New Roman" w:hAnsi="Segoe UI" w:cs="Segoe UI"/>
          <w:color w:val="222222"/>
          <w:lang w:val="es-SV"/>
        </w:rPr>
        <w:t xml:space="preserve"> de febrero de 2024</w:t>
      </w:r>
      <w:r>
        <w:rPr>
          <w:rFonts w:ascii="Segoe UI" w:eastAsia="Times New Roman" w:hAnsi="Segoe UI" w:cs="Segoe UI"/>
          <w:color w:val="222222"/>
          <w:lang w:val="es-SV"/>
        </w:rPr>
        <w:t>.</w:t>
      </w:r>
    </w:p>
    <w:p w:rsidR="008E462D" w:rsidRPr="0050100F" w:rsidRDefault="008E462D" w:rsidP="003E534D">
      <w:pPr>
        <w:shd w:val="clear" w:color="auto" w:fill="FFFFFF"/>
        <w:spacing w:line="240" w:lineRule="auto"/>
        <w:jc w:val="both"/>
        <w:rPr>
          <w:rFonts w:ascii="Segoe UI" w:eastAsia="Times New Roman" w:hAnsi="Segoe UI" w:cs="Segoe UI"/>
          <w:color w:val="222222"/>
          <w:lang w:val="es-SV"/>
        </w:rPr>
      </w:pPr>
    </w:p>
    <w:sectPr w:rsidR="008E462D" w:rsidRPr="0050100F" w:rsidSect="005F161C">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D1C" w:rsidRDefault="00D83D1C" w:rsidP="00AC161D">
      <w:pPr>
        <w:spacing w:line="240" w:lineRule="auto"/>
      </w:pPr>
      <w:r>
        <w:separator/>
      </w:r>
    </w:p>
  </w:endnote>
  <w:endnote w:type="continuationSeparator" w:id="1">
    <w:p w:rsidR="00D83D1C" w:rsidRDefault="00D83D1C" w:rsidP="00AC16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750728"/>
      <w:docPartObj>
        <w:docPartGallery w:val="Page Numbers (Bottom of Page)"/>
        <w:docPartUnique/>
      </w:docPartObj>
    </w:sdtPr>
    <w:sdtContent>
      <w:p w:rsidR="0050100F" w:rsidRDefault="005F3F27">
        <w:pPr>
          <w:pStyle w:val="Footer"/>
          <w:jc w:val="right"/>
        </w:pPr>
        <w:r w:rsidRPr="005F3F27">
          <w:fldChar w:fldCharType="begin"/>
        </w:r>
        <w:r w:rsidR="00716D58">
          <w:instrText>PAGE   \* MERGEFORMAT</w:instrText>
        </w:r>
        <w:r w:rsidRPr="005F3F27">
          <w:fldChar w:fldCharType="separate"/>
        </w:r>
        <w:r w:rsidR="005420A1" w:rsidRPr="005420A1">
          <w:rPr>
            <w:noProof/>
            <w:lang w:val="es-ES"/>
          </w:rPr>
          <w:t>3</w:t>
        </w:r>
        <w:r>
          <w:rPr>
            <w:noProof/>
            <w:lang w:val="es-ES"/>
          </w:rPr>
          <w:fldChar w:fldCharType="end"/>
        </w:r>
      </w:p>
    </w:sdtContent>
  </w:sdt>
  <w:p w:rsidR="0050100F" w:rsidRDefault="00501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D1C" w:rsidRDefault="00D83D1C" w:rsidP="00AC161D">
      <w:pPr>
        <w:spacing w:line="240" w:lineRule="auto"/>
      </w:pPr>
      <w:r>
        <w:separator/>
      </w:r>
    </w:p>
  </w:footnote>
  <w:footnote w:type="continuationSeparator" w:id="1">
    <w:p w:rsidR="00D83D1C" w:rsidRDefault="00D83D1C" w:rsidP="00AC161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0F" w:rsidRDefault="0050100F">
    <w:pPr>
      <w:pStyle w:val="Header"/>
    </w:pPr>
  </w:p>
  <w:p w:rsidR="0050100F" w:rsidRDefault="005010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367"/>
    <w:multiLevelType w:val="hybridMultilevel"/>
    <w:tmpl w:val="3F50646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D7279EB"/>
    <w:multiLevelType w:val="hybridMultilevel"/>
    <w:tmpl w:val="14DCBB5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0FE74D27"/>
    <w:multiLevelType w:val="hybridMultilevel"/>
    <w:tmpl w:val="7A520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E37DC"/>
    <w:multiLevelType w:val="hybridMultilevel"/>
    <w:tmpl w:val="FD7C2850"/>
    <w:lvl w:ilvl="0" w:tplc="00763024">
      <w:start w:val="1"/>
      <w:numFmt w:val="decimal"/>
      <w:lvlText w:val="%1."/>
      <w:lvlJc w:val="left"/>
      <w:pPr>
        <w:ind w:left="720" w:hanging="360"/>
      </w:pPr>
      <w:rPr>
        <w:rFonts w:hint="default"/>
        <w:b w:val="0"/>
      </w:rPr>
    </w:lvl>
    <w:lvl w:ilvl="1" w:tplc="62F838D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94F93"/>
    <w:multiLevelType w:val="multilevel"/>
    <w:tmpl w:val="F67A4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E77101"/>
    <w:multiLevelType w:val="hybridMultilevel"/>
    <w:tmpl w:val="1F2653F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3FFB47DC"/>
    <w:multiLevelType w:val="hybridMultilevel"/>
    <w:tmpl w:val="17B4D95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4BC20AB2"/>
    <w:multiLevelType w:val="hybridMultilevel"/>
    <w:tmpl w:val="DB26DCB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F1D5913"/>
    <w:multiLevelType w:val="hybridMultilevel"/>
    <w:tmpl w:val="825EF0D2"/>
    <w:lvl w:ilvl="0" w:tplc="C838A0E8">
      <w:start w:val="7"/>
      <w:numFmt w:val="decimal"/>
      <w:lvlText w:val="%1."/>
      <w:lvlJc w:val="left"/>
      <w:pPr>
        <w:ind w:left="1080" w:hanging="360"/>
      </w:pPr>
      <w:rPr>
        <w:rFonts w:ascii="Arial" w:hAnsi="Arial" w:cs="Aria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9372DB"/>
    <w:multiLevelType w:val="hybridMultilevel"/>
    <w:tmpl w:val="3836D29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67591E55"/>
    <w:multiLevelType w:val="hybridMultilevel"/>
    <w:tmpl w:val="14B489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74A646A5"/>
    <w:multiLevelType w:val="hybridMultilevel"/>
    <w:tmpl w:val="DEE46142"/>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78E7783F"/>
    <w:multiLevelType w:val="hybridMultilevel"/>
    <w:tmpl w:val="AC48C71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5"/>
  </w:num>
  <w:num w:numId="5">
    <w:abstractNumId w:val="6"/>
  </w:num>
  <w:num w:numId="6">
    <w:abstractNumId w:val="7"/>
  </w:num>
  <w:num w:numId="7">
    <w:abstractNumId w:val="10"/>
  </w:num>
  <w:num w:numId="8">
    <w:abstractNumId w:val="12"/>
  </w:num>
  <w:num w:numId="9">
    <w:abstractNumId w:val="0"/>
  </w:num>
  <w:num w:numId="10">
    <w:abstractNumId w:val="9"/>
  </w:num>
  <w:num w:numId="11">
    <w:abstractNumId w:val="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3628"/>
    <w:rsid w:val="00013CCD"/>
    <w:rsid w:val="00020917"/>
    <w:rsid w:val="001A08E6"/>
    <w:rsid w:val="00204DE8"/>
    <w:rsid w:val="00217361"/>
    <w:rsid w:val="00273060"/>
    <w:rsid w:val="00295CBB"/>
    <w:rsid w:val="003E534D"/>
    <w:rsid w:val="003F3BE3"/>
    <w:rsid w:val="00466589"/>
    <w:rsid w:val="004A7679"/>
    <w:rsid w:val="0050100F"/>
    <w:rsid w:val="005420A1"/>
    <w:rsid w:val="00565670"/>
    <w:rsid w:val="005A5D2E"/>
    <w:rsid w:val="005E5E57"/>
    <w:rsid w:val="005F161C"/>
    <w:rsid w:val="005F36E3"/>
    <w:rsid w:val="005F3F27"/>
    <w:rsid w:val="005F62FD"/>
    <w:rsid w:val="006521F0"/>
    <w:rsid w:val="006D55DE"/>
    <w:rsid w:val="007072ED"/>
    <w:rsid w:val="00716D58"/>
    <w:rsid w:val="007958E8"/>
    <w:rsid w:val="00812452"/>
    <w:rsid w:val="008A39F0"/>
    <w:rsid w:val="008E462D"/>
    <w:rsid w:val="009006EE"/>
    <w:rsid w:val="00987B0D"/>
    <w:rsid w:val="009E7034"/>
    <w:rsid w:val="00AC161D"/>
    <w:rsid w:val="00B23CA1"/>
    <w:rsid w:val="00BC5523"/>
    <w:rsid w:val="00C07026"/>
    <w:rsid w:val="00CC41D8"/>
    <w:rsid w:val="00CD0859"/>
    <w:rsid w:val="00CD6F34"/>
    <w:rsid w:val="00D561DE"/>
    <w:rsid w:val="00D57193"/>
    <w:rsid w:val="00D83D1C"/>
    <w:rsid w:val="00DF3B81"/>
    <w:rsid w:val="00E45AD0"/>
    <w:rsid w:val="00E63628"/>
    <w:rsid w:val="00EA3221"/>
    <w:rsid w:val="00EB6927"/>
    <w:rsid w:val="00F72797"/>
    <w:rsid w:val="00FD5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28"/>
    <w:pPr>
      <w:spacing w:after="0"/>
    </w:pPr>
    <w:rPr>
      <w:rFonts w:ascii="Arial" w:eastAsia="Arial" w:hAnsi="Arial" w:cs="Arial"/>
    </w:rPr>
  </w:style>
  <w:style w:type="paragraph" w:styleId="Heading1">
    <w:name w:val="heading 1"/>
    <w:basedOn w:val="Normal"/>
    <w:link w:val="Heading1Char"/>
    <w:uiPriority w:val="9"/>
    <w:qFormat/>
    <w:rsid w:val="005E5E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628"/>
    <w:pPr>
      <w:tabs>
        <w:tab w:val="center" w:pos="4419"/>
        <w:tab w:val="right" w:pos="8838"/>
      </w:tabs>
      <w:spacing w:line="240" w:lineRule="auto"/>
    </w:pPr>
  </w:style>
  <w:style w:type="character" w:customStyle="1" w:styleId="HeaderChar">
    <w:name w:val="Header Char"/>
    <w:basedOn w:val="DefaultParagraphFont"/>
    <w:link w:val="Header"/>
    <w:uiPriority w:val="99"/>
    <w:rsid w:val="00E63628"/>
    <w:rPr>
      <w:rFonts w:ascii="Arial" w:eastAsia="Arial" w:hAnsi="Arial" w:cs="Arial"/>
    </w:rPr>
  </w:style>
  <w:style w:type="paragraph" w:styleId="Footer">
    <w:name w:val="footer"/>
    <w:basedOn w:val="Normal"/>
    <w:link w:val="FooterChar"/>
    <w:uiPriority w:val="99"/>
    <w:unhideWhenUsed/>
    <w:rsid w:val="00E63628"/>
    <w:pPr>
      <w:tabs>
        <w:tab w:val="center" w:pos="4419"/>
        <w:tab w:val="right" w:pos="8838"/>
      </w:tabs>
      <w:spacing w:line="240" w:lineRule="auto"/>
    </w:pPr>
  </w:style>
  <w:style w:type="character" w:customStyle="1" w:styleId="FooterChar">
    <w:name w:val="Footer Char"/>
    <w:basedOn w:val="DefaultParagraphFont"/>
    <w:link w:val="Footer"/>
    <w:uiPriority w:val="99"/>
    <w:rsid w:val="00E63628"/>
    <w:rPr>
      <w:rFonts w:ascii="Arial" w:eastAsia="Arial" w:hAnsi="Arial" w:cs="Arial"/>
    </w:rPr>
  </w:style>
  <w:style w:type="paragraph" w:styleId="ListParagraph">
    <w:name w:val="List Paragraph"/>
    <w:basedOn w:val="Normal"/>
    <w:uiPriority w:val="34"/>
    <w:qFormat/>
    <w:rsid w:val="00E63628"/>
    <w:pPr>
      <w:ind w:left="720"/>
      <w:contextualSpacing/>
    </w:pPr>
  </w:style>
  <w:style w:type="paragraph" w:styleId="NormalWeb">
    <w:name w:val="Normal (Web)"/>
    <w:basedOn w:val="Normal"/>
    <w:uiPriority w:val="99"/>
    <w:unhideWhenUsed/>
    <w:rsid w:val="00AC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gray">
    <w:name w:val="text--body-copy--gray"/>
    <w:basedOn w:val="Normal"/>
    <w:rsid w:val="00AC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C161D"/>
    <w:rPr>
      <w:rFonts w:ascii="Calibri" w:eastAsia="Calibri" w:hAnsi="Calibri" w:cs="Calibri"/>
    </w:rPr>
  </w:style>
  <w:style w:type="paragraph" w:styleId="NoSpacing">
    <w:name w:val="No Spacing"/>
    <w:uiPriority w:val="1"/>
    <w:qFormat/>
    <w:rsid w:val="00AC161D"/>
    <w:pPr>
      <w:spacing w:after="0" w:line="240" w:lineRule="auto"/>
    </w:pPr>
    <w:rPr>
      <w:rFonts w:ascii="Calibri" w:eastAsia="Calibri" w:hAnsi="Calibri" w:cs="Calibri"/>
      <w:lang w:val="es-SV"/>
    </w:rPr>
  </w:style>
  <w:style w:type="paragraph" w:styleId="FootnoteText">
    <w:name w:val="footnote text"/>
    <w:basedOn w:val="Normal"/>
    <w:link w:val="FootnoteTextChar"/>
    <w:uiPriority w:val="99"/>
    <w:semiHidden/>
    <w:unhideWhenUsed/>
    <w:rsid w:val="00AC161D"/>
    <w:pPr>
      <w:spacing w:after="200"/>
    </w:pPr>
    <w:rPr>
      <w:rFonts w:ascii="Calibri" w:eastAsia="Calibri" w:hAnsi="Calibri" w:cs="Calibri"/>
      <w:sz w:val="20"/>
      <w:szCs w:val="20"/>
      <w:lang w:val="es-SV"/>
    </w:rPr>
  </w:style>
  <w:style w:type="character" w:customStyle="1" w:styleId="FootnoteTextChar">
    <w:name w:val="Footnote Text Char"/>
    <w:basedOn w:val="DefaultParagraphFont"/>
    <w:link w:val="FootnoteText"/>
    <w:uiPriority w:val="99"/>
    <w:semiHidden/>
    <w:rsid w:val="00AC161D"/>
    <w:rPr>
      <w:rFonts w:ascii="Calibri" w:eastAsia="Calibri" w:hAnsi="Calibri" w:cs="Calibri"/>
      <w:sz w:val="20"/>
      <w:szCs w:val="20"/>
      <w:lang w:val="es-SV"/>
    </w:rPr>
  </w:style>
  <w:style w:type="character" w:styleId="FootnoteReference">
    <w:name w:val="footnote reference"/>
    <w:basedOn w:val="DefaultParagraphFont"/>
    <w:uiPriority w:val="99"/>
    <w:semiHidden/>
    <w:unhideWhenUsed/>
    <w:rsid w:val="00AC161D"/>
    <w:rPr>
      <w:vertAlign w:val="superscript"/>
    </w:rPr>
  </w:style>
  <w:style w:type="character" w:styleId="Hyperlink">
    <w:name w:val="Hyperlink"/>
    <w:basedOn w:val="DefaultParagraphFont"/>
    <w:uiPriority w:val="99"/>
    <w:unhideWhenUsed/>
    <w:rsid w:val="00AC161D"/>
    <w:rPr>
      <w:color w:val="0000FF" w:themeColor="hyperlink"/>
      <w:u w:val="single"/>
    </w:rPr>
  </w:style>
  <w:style w:type="character" w:customStyle="1" w:styleId="Heading1Char">
    <w:name w:val="Heading 1 Char"/>
    <w:basedOn w:val="DefaultParagraphFont"/>
    <w:link w:val="Heading1"/>
    <w:uiPriority w:val="9"/>
    <w:rsid w:val="005E5E5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958E8"/>
    <w:rPr>
      <w:b/>
      <w:bCs/>
    </w:rPr>
  </w:style>
</w:styles>
</file>

<file path=word/webSettings.xml><?xml version="1.0" encoding="utf-8"?>
<w:webSettings xmlns:r="http://schemas.openxmlformats.org/officeDocument/2006/relationships" xmlns:w="http://schemas.openxmlformats.org/wordprocessingml/2006/main">
  <w:divs>
    <w:div w:id="230504249">
      <w:bodyDiv w:val="1"/>
      <w:marLeft w:val="0"/>
      <w:marRight w:val="0"/>
      <w:marTop w:val="0"/>
      <w:marBottom w:val="0"/>
      <w:divBdr>
        <w:top w:val="none" w:sz="0" w:space="0" w:color="auto"/>
        <w:left w:val="none" w:sz="0" w:space="0" w:color="auto"/>
        <w:bottom w:val="none" w:sz="0" w:space="0" w:color="auto"/>
        <w:right w:val="none" w:sz="0" w:space="0" w:color="auto"/>
      </w:divBdr>
    </w:div>
    <w:div w:id="545992831">
      <w:bodyDiv w:val="1"/>
      <w:marLeft w:val="0"/>
      <w:marRight w:val="0"/>
      <w:marTop w:val="0"/>
      <w:marBottom w:val="0"/>
      <w:divBdr>
        <w:top w:val="none" w:sz="0" w:space="0" w:color="auto"/>
        <w:left w:val="none" w:sz="0" w:space="0" w:color="auto"/>
        <w:bottom w:val="none" w:sz="0" w:space="0" w:color="auto"/>
        <w:right w:val="none" w:sz="0" w:space="0" w:color="auto"/>
      </w:divBdr>
    </w:div>
    <w:div w:id="837962693">
      <w:bodyDiv w:val="1"/>
      <w:marLeft w:val="0"/>
      <w:marRight w:val="0"/>
      <w:marTop w:val="0"/>
      <w:marBottom w:val="0"/>
      <w:divBdr>
        <w:top w:val="none" w:sz="0" w:space="0" w:color="auto"/>
        <w:left w:val="none" w:sz="0" w:space="0" w:color="auto"/>
        <w:bottom w:val="none" w:sz="0" w:space="0" w:color="auto"/>
        <w:right w:val="none" w:sz="0" w:space="0" w:color="auto"/>
      </w:divBdr>
    </w:div>
    <w:div w:id="955137970">
      <w:bodyDiv w:val="1"/>
      <w:marLeft w:val="0"/>
      <w:marRight w:val="0"/>
      <w:marTop w:val="0"/>
      <w:marBottom w:val="0"/>
      <w:divBdr>
        <w:top w:val="none" w:sz="0" w:space="0" w:color="auto"/>
        <w:left w:val="none" w:sz="0" w:space="0" w:color="auto"/>
        <w:bottom w:val="none" w:sz="0" w:space="0" w:color="auto"/>
        <w:right w:val="none" w:sz="0" w:space="0" w:color="auto"/>
      </w:divBdr>
    </w:div>
    <w:div w:id="1001548402">
      <w:bodyDiv w:val="1"/>
      <w:marLeft w:val="0"/>
      <w:marRight w:val="0"/>
      <w:marTop w:val="0"/>
      <w:marBottom w:val="0"/>
      <w:divBdr>
        <w:top w:val="none" w:sz="0" w:space="0" w:color="auto"/>
        <w:left w:val="none" w:sz="0" w:space="0" w:color="auto"/>
        <w:bottom w:val="none" w:sz="0" w:space="0" w:color="auto"/>
        <w:right w:val="none" w:sz="0" w:space="0" w:color="auto"/>
      </w:divBdr>
    </w:div>
    <w:div w:id="1269972418">
      <w:bodyDiv w:val="1"/>
      <w:marLeft w:val="0"/>
      <w:marRight w:val="0"/>
      <w:marTop w:val="0"/>
      <w:marBottom w:val="0"/>
      <w:divBdr>
        <w:top w:val="none" w:sz="0" w:space="0" w:color="auto"/>
        <w:left w:val="none" w:sz="0" w:space="0" w:color="auto"/>
        <w:bottom w:val="none" w:sz="0" w:space="0" w:color="auto"/>
        <w:right w:val="none" w:sz="0" w:space="0" w:color="auto"/>
      </w:divBdr>
    </w:div>
    <w:div w:id="1577469449">
      <w:bodyDiv w:val="1"/>
      <w:marLeft w:val="0"/>
      <w:marRight w:val="0"/>
      <w:marTop w:val="0"/>
      <w:marBottom w:val="0"/>
      <w:divBdr>
        <w:top w:val="none" w:sz="0" w:space="0" w:color="auto"/>
        <w:left w:val="none" w:sz="0" w:space="0" w:color="auto"/>
        <w:bottom w:val="none" w:sz="0" w:space="0" w:color="auto"/>
        <w:right w:val="none" w:sz="0" w:space="0" w:color="auto"/>
      </w:divBdr>
    </w:div>
    <w:div w:id="1656690115">
      <w:bodyDiv w:val="1"/>
      <w:marLeft w:val="0"/>
      <w:marRight w:val="0"/>
      <w:marTop w:val="0"/>
      <w:marBottom w:val="0"/>
      <w:divBdr>
        <w:top w:val="none" w:sz="0" w:space="0" w:color="auto"/>
        <w:left w:val="none" w:sz="0" w:space="0" w:color="auto"/>
        <w:bottom w:val="none" w:sz="0" w:space="0" w:color="auto"/>
        <w:right w:val="none" w:sz="0" w:space="0" w:color="auto"/>
      </w:divBdr>
    </w:div>
    <w:div w:id="1795101111">
      <w:bodyDiv w:val="1"/>
      <w:marLeft w:val="0"/>
      <w:marRight w:val="0"/>
      <w:marTop w:val="0"/>
      <w:marBottom w:val="0"/>
      <w:divBdr>
        <w:top w:val="none" w:sz="0" w:space="0" w:color="auto"/>
        <w:left w:val="none" w:sz="0" w:space="0" w:color="auto"/>
        <w:bottom w:val="none" w:sz="0" w:space="0" w:color="auto"/>
        <w:right w:val="none" w:sz="0" w:space="0" w:color="auto"/>
      </w:divBdr>
    </w:div>
    <w:div w:id="1970431952">
      <w:bodyDiv w:val="1"/>
      <w:marLeft w:val="0"/>
      <w:marRight w:val="0"/>
      <w:marTop w:val="0"/>
      <w:marBottom w:val="0"/>
      <w:divBdr>
        <w:top w:val="none" w:sz="0" w:space="0" w:color="auto"/>
        <w:left w:val="none" w:sz="0" w:space="0" w:color="auto"/>
        <w:bottom w:val="none" w:sz="0" w:space="0" w:color="auto"/>
        <w:right w:val="none" w:sz="0" w:space="0" w:color="auto"/>
      </w:divBdr>
    </w:div>
    <w:div w:id="2001886675">
      <w:bodyDiv w:val="1"/>
      <w:marLeft w:val="0"/>
      <w:marRight w:val="0"/>
      <w:marTop w:val="0"/>
      <w:marBottom w:val="0"/>
      <w:divBdr>
        <w:top w:val="none" w:sz="0" w:space="0" w:color="auto"/>
        <w:left w:val="none" w:sz="0" w:space="0" w:color="auto"/>
        <w:bottom w:val="none" w:sz="0" w:space="0" w:color="auto"/>
        <w:right w:val="none" w:sz="0" w:space="0" w:color="auto"/>
      </w:divBdr>
    </w:div>
    <w:div w:id="20938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logisticsworld.com/actualidad-logistica/plan-de-la-onu-pretende-limitar-las-emisiones-contaminantes-de-los-vuelos-internacional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El Salvador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46340D3-904E-4BEF-88F0-DCD3AC88FCA6}">
  <ds:schemaRefs>
    <ds:schemaRef ds:uri="http://schemas.openxmlformats.org/officeDocument/2006/bibliography"/>
  </ds:schemaRefs>
</ds:datastoreItem>
</file>

<file path=customXml/itemProps2.xml><?xml version="1.0" encoding="utf-8"?>
<ds:datastoreItem xmlns:ds="http://schemas.openxmlformats.org/officeDocument/2006/customXml" ds:itemID="{91A8057C-7C62-44B5-8F0D-8796603E4A79}"/>
</file>

<file path=customXml/itemProps3.xml><?xml version="1.0" encoding="utf-8"?>
<ds:datastoreItem xmlns:ds="http://schemas.openxmlformats.org/officeDocument/2006/customXml" ds:itemID="{2F7351CC-A5D0-46CF-AF7D-A86368AB9237}"/>
</file>

<file path=customXml/itemProps4.xml><?xml version="1.0" encoding="utf-8"?>
<ds:datastoreItem xmlns:ds="http://schemas.openxmlformats.org/officeDocument/2006/customXml" ds:itemID="{E934FBF4-027C-44C4-932E-1EAA9F413C25}"/>
</file>

<file path=docProps/app.xml><?xml version="1.0" encoding="utf-8"?>
<Properties xmlns="http://schemas.openxmlformats.org/officeDocument/2006/extended-properties" xmlns:vt="http://schemas.openxmlformats.org/officeDocument/2006/docPropsVTypes">
  <Template>Normal</Template>
  <TotalTime>2</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mnespinoza</dc:creator>
  <cp:lastModifiedBy>mnespinoza</cp:lastModifiedBy>
  <cp:revision>3</cp:revision>
  <dcterms:created xsi:type="dcterms:W3CDTF">2024-02-26T15:40:00Z</dcterms:created>
  <dcterms:modified xsi:type="dcterms:W3CDTF">2024-02-26T15:41:00Z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