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3B" w:rsidRPr="00643A3B" w:rsidRDefault="00643A3B" w:rsidP="00643A3B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 xml:space="preserve">Позиция </w:t>
      </w:r>
      <w:r w:rsidRPr="00643A3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 xml:space="preserve">Российской Федерации в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 xml:space="preserve">отношении обзора выполнения положений </w:t>
      </w:r>
      <w:r w:rsidRPr="00643A3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>резолюци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>й</w:t>
      </w:r>
      <w:r w:rsidRPr="00643A3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 xml:space="preserve"> Генассамблеи ООН 68/268 «Укрепление и повышение эффективности функционирования системы договорных органов по правам человека</w:t>
      </w:r>
      <w:r w:rsidR="00DC43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>»</w:t>
      </w:r>
      <w:r w:rsidRPr="00643A3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 xml:space="preserve"> и 7</w:t>
      </w:r>
      <w:r w:rsidR="002675D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>7</w:t>
      </w:r>
      <w:r w:rsidRPr="00643A3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>/2</w:t>
      </w:r>
      <w:r w:rsidR="002675D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>10</w:t>
      </w:r>
      <w:r w:rsidRPr="00643A3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bidi="kn-IN"/>
        </w:rPr>
        <w:t xml:space="preserve"> «Система договорных органов по правам человека» </w:t>
      </w:r>
    </w:p>
    <w:p w:rsidR="00643A3B" w:rsidRDefault="00643A3B" w:rsidP="00643A3B">
      <w:pPr>
        <w:spacing w:after="0" w:line="360" w:lineRule="auto"/>
        <w:ind w:firstLine="720"/>
        <w:jc w:val="both"/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3A3B" w:rsidRPr="00643A3B" w:rsidRDefault="00643A3B" w:rsidP="00643A3B">
      <w:pPr>
        <w:spacing w:after="0" w:line="360" w:lineRule="auto"/>
        <w:ind w:firstLine="720"/>
        <w:jc w:val="both"/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Российская Федерация придает большое значение эффективному функционированию системы договорных органов </w:t>
      </w:r>
      <w:r w:rsidR="002675D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ООН в области</w:t>
      </w: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 человека (ДО). Исходим из того, </w:t>
      </w:r>
      <w:r w:rsidR="00A70EC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целью деятельности ДО является оказание содействия государствам в выполнении </w:t>
      </w:r>
      <w:r w:rsidR="002675D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ими своих</w:t>
      </w:r>
      <w:r w:rsidR="00A70EC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обязательств по </w:t>
      </w:r>
      <w:r w:rsidR="002675D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соответствующим международным </w:t>
      </w:r>
      <w:r w:rsidR="00A70EC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договорам</w:t>
      </w:r>
      <w:r w:rsidR="002675D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области прав человек</w:t>
      </w:r>
      <w:r w:rsidR="00FF16F3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675D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70EC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75DB"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Залогом </w:t>
      </w:r>
      <w:r w:rsidR="00472172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высоко</w:t>
      </w:r>
      <w:r w:rsidR="002675D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472172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75D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отдачи</w:t>
      </w:r>
      <w:r w:rsidR="00472172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ДО </w:t>
      </w:r>
      <w:r w:rsidR="002675D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должно быть</w:t>
      </w: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четкое следование </w:t>
      </w:r>
      <w:r w:rsidR="00472172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комитетами </w:t>
      </w:r>
      <w:r w:rsidR="00F205C1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полномочиями, которыми их наделили </w:t>
      </w: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государства</w:t>
      </w:r>
      <w:r w:rsidR="00F205C1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05C1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равно как</w:t>
      </w: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</w:t>
      </w:r>
      <w:r w:rsidR="00F205C1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дение</w:t>
      </w: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открыт</w:t>
      </w:r>
      <w:r w:rsidR="00F205C1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, конструктивн</w:t>
      </w:r>
      <w:r w:rsidR="00F205C1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взаимоуважительн</w:t>
      </w:r>
      <w:r w:rsidR="00F205C1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proofErr w:type="spellEnd"/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диалог</w:t>
      </w:r>
      <w:r w:rsidR="00F205C1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государствами-участниками международных </w:t>
      </w:r>
      <w:r w:rsidR="00F205C1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правозащитных юридически обязывающих инструментов</w:t>
      </w:r>
      <w:r w:rsidRPr="00643A3B">
        <w:rPr>
          <w:rFonts w:ascii="Baltica" w:eastAsia="Times New Roman" w:hAnsi="Baltic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F1B3D" w:rsidRPr="008F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C23BC" w:rsidRDefault="00B21C01" w:rsidP="008F1B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сторона исходит из того, что обзор выполнения резолюции ГА ООН 68/268 не </w:t>
      </w:r>
      <w:r w:rsidR="008F1B3D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8F1B3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BC">
        <w:rPr>
          <w:rFonts w:ascii="Times New Roman" w:hAnsi="Times New Roman" w:cs="Times New Roman"/>
          <w:sz w:val="28"/>
          <w:szCs w:val="28"/>
        </w:rPr>
        <w:t>полноформатной реформ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C23BC"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C23BC">
        <w:rPr>
          <w:rFonts w:ascii="Times New Roman" w:hAnsi="Times New Roman" w:cs="Times New Roman"/>
          <w:sz w:val="28"/>
          <w:szCs w:val="28"/>
        </w:rPr>
        <w:t xml:space="preserve">. </w:t>
      </w:r>
      <w:r w:rsidR="00FF16F3">
        <w:rPr>
          <w:rFonts w:ascii="Times New Roman" w:hAnsi="Times New Roman" w:cs="Times New Roman"/>
          <w:sz w:val="28"/>
          <w:szCs w:val="28"/>
        </w:rPr>
        <w:t xml:space="preserve">Упомянутая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C23BC">
        <w:rPr>
          <w:rFonts w:ascii="Times New Roman" w:hAnsi="Times New Roman" w:cs="Times New Roman"/>
          <w:sz w:val="28"/>
          <w:szCs w:val="28"/>
        </w:rPr>
        <w:t>езолюция является достаточным основанием для продолжения укрепления эффективности работы ДО</w:t>
      </w:r>
      <w:r w:rsidR="00193B9C">
        <w:rPr>
          <w:rFonts w:ascii="Times New Roman" w:hAnsi="Times New Roman" w:cs="Times New Roman"/>
          <w:sz w:val="28"/>
          <w:szCs w:val="28"/>
        </w:rPr>
        <w:t xml:space="preserve">, особенно принимая во внимание тот факт, </w:t>
      </w:r>
      <w:r w:rsidR="00AC23BC">
        <w:rPr>
          <w:rFonts w:ascii="Times New Roman" w:hAnsi="Times New Roman" w:cs="Times New Roman"/>
          <w:sz w:val="28"/>
          <w:szCs w:val="28"/>
        </w:rPr>
        <w:t>что многие положения у</w:t>
      </w:r>
      <w:r w:rsidR="00193B9C">
        <w:rPr>
          <w:rFonts w:ascii="Times New Roman" w:hAnsi="Times New Roman" w:cs="Times New Roman"/>
          <w:sz w:val="28"/>
          <w:szCs w:val="28"/>
        </w:rPr>
        <w:t>помянуто</w:t>
      </w:r>
      <w:r w:rsidR="00F205C1">
        <w:rPr>
          <w:rFonts w:ascii="Times New Roman" w:hAnsi="Times New Roman" w:cs="Times New Roman"/>
          <w:sz w:val="28"/>
          <w:szCs w:val="28"/>
        </w:rPr>
        <w:t>го документа</w:t>
      </w:r>
      <w:r w:rsidR="00193B9C">
        <w:rPr>
          <w:rFonts w:ascii="Times New Roman" w:hAnsi="Times New Roman" w:cs="Times New Roman"/>
          <w:sz w:val="28"/>
          <w:szCs w:val="28"/>
        </w:rPr>
        <w:t xml:space="preserve"> </w:t>
      </w:r>
      <w:r w:rsidR="00AC23BC">
        <w:rPr>
          <w:rFonts w:ascii="Times New Roman" w:hAnsi="Times New Roman" w:cs="Times New Roman"/>
          <w:sz w:val="28"/>
          <w:szCs w:val="28"/>
        </w:rPr>
        <w:t xml:space="preserve">по-прежнему не выполнены в полном объеме. </w:t>
      </w:r>
      <w:r w:rsidR="008F1B3D">
        <w:rPr>
          <w:rFonts w:ascii="Times New Roman" w:hAnsi="Times New Roman" w:cs="Times New Roman"/>
          <w:sz w:val="28"/>
          <w:szCs w:val="28"/>
        </w:rPr>
        <w:t>Выделим следующие моменты.</w:t>
      </w:r>
    </w:p>
    <w:p w:rsidR="00643A3B" w:rsidRPr="00643A3B" w:rsidRDefault="005F2B57" w:rsidP="008F1B3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момента принятия </w:t>
      </w:r>
      <w:r w:rsidR="008F1B3D">
        <w:rPr>
          <w:rFonts w:ascii="Times New Roman" w:hAnsi="Times New Roman" w:cs="Times New Roman"/>
          <w:sz w:val="28"/>
          <w:szCs w:val="28"/>
        </w:rPr>
        <w:t xml:space="preserve">резолюции ГА ООН 68/268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российская сторона 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добросовестно выполняе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ее 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положения, адресованные государствам-членам ООН</w:t>
      </w:r>
      <w:r w:rsidR="008F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сформулированные в 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пп.2,</w:t>
      </w:r>
      <w:r w:rsidR="00DC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3,</w:t>
      </w:r>
      <w:r w:rsidR="00DC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7,</w:t>
      </w:r>
      <w:r w:rsidR="00DC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8,</w:t>
      </w:r>
      <w:r w:rsidR="00DC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10,</w:t>
      </w:r>
      <w:r w:rsidR="00DC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13,</w:t>
      </w:r>
      <w:r w:rsidR="00DC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и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 и в </w:t>
      </w:r>
      <w:r w:rsidR="00F205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 с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установленны</w:t>
      </w:r>
      <w:r w:rsidR="00F205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05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требованиями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ются российские национальные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периодические доклады о выполнении своих обязательств по соответствующим международным договорам в области прав человека.</w:t>
      </w:r>
    </w:p>
    <w:p w:rsidR="000943B3" w:rsidRDefault="00A53D49" w:rsidP="000943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Обратил</w:t>
      </w:r>
      <w:r w:rsidR="00CD7F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внимание</w:t>
      </w:r>
      <w:r w:rsidR="0019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</w:t>
      </w:r>
      <w:r w:rsidR="00CD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некоторыми </w:t>
      </w:r>
      <w:r w:rsidR="0009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</w:t>
      </w:r>
      <w:r w:rsidR="00094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9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форсировать реализацию</w:t>
      </w:r>
      <w:r w:rsidR="0019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адресованного государствам п.2 резолюции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68/268</w:t>
      </w:r>
      <w:r w:rsidR="0019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переходе на упрощенную процедуру </w:t>
      </w:r>
      <w:r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о выполнении государствами своих международных обязательств в виде предоставления ответов на список вопросов</w:t>
      </w:r>
      <w:r w:rsidR="0019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следует отметить </w:t>
      </w:r>
      <w:proofErr w:type="spellStart"/>
      <w:r w:rsidR="00094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несовершенность</w:t>
      </w:r>
      <w:proofErr w:type="spellEnd"/>
      <w:r w:rsidR="0009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однобокость упрощенной процедуры представления национальных докладов в комитеты в том виде, в котором она существует в настоящее время. Перечни вопросов к государству-участнику, разрабатываемые ДО, чрезмерно сконцентрированы на частных случаях и излишне детализированных отдельных аспектах. </w:t>
      </w:r>
      <w:r w:rsidR="003B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подход ДО не способствует всестороннему пониманию и объективной оценке выполнения государствами-участниками своих обязательств в рамках международных договоров в области прав человека, что </w:t>
      </w:r>
      <w:r w:rsidR="00CD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отходит </w:t>
      </w:r>
      <w:r w:rsidR="003B2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первоначального замысла этих правозащитных инструментов.</w:t>
      </w:r>
      <w:r w:rsidR="0009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9C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исходит из того, что упрощенная процедура является не обязательством, а добровольной альтернативой формой отчетности в ДО, решение о которой принимается государством-участником самостоятельно. </w:t>
      </w:r>
    </w:p>
    <w:p w:rsidR="00A329E0" w:rsidRDefault="00465FB7" w:rsidP="00193B9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контексте</w:t>
      </w:r>
      <w:r w:rsidR="00193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реализации п.5 </w:t>
      </w:r>
      <w:r w:rsidR="00193B9C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резолюции ГА ООН 68/268</w:t>
      </w:r>
      <w:r w:rsidR="00193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предполагает выработку согласованной методики конструктивного диалога с государствами-участниками, </w:t>
      </w:r>
      <w:r w:rsid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отмечаем создание в ходе 35-го совещания председателей ДО (29 мая – 2 июня 2023 г.) «координационного механизма» для гармонизации методов работы комитетов и субстантивной координации по общим и пересекающимся вопросам. </w:t>
      </w:r>
      <w:r w:rsidR="00B4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основу этого решения взято </w:t>
      </w:r>
      <w:r w:rsidR="00A82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предложени</w:t>
      </w:r>
      <w:r w:rsidR="00B4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A82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содержащ</w:t>
      </w:r>
      <w:r w:rsidR="00F35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r w:rsid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в подготовленном Управлением Верховного комиссара ООН по правам человека</w:t>
      </w:r>
      <w:r w:rsidR="00F35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(УВКПЧ)</w:t>
      </w:r>
      <w:r w:rsid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29E0" w:rsidRP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«Рабоч</w:t>
      </w:r>
      <w:r w:rsid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  <w:r w:rsidR="00A329E0" w:rsidRP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</w:t>
      </w:r>
      <w:r w:rsid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A329E0" w:rsidRP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варианты и руководящие принципы для разработки плана осуществления выводов председателей договорных органов на 34-м совещании в июне </w:t>
      </w:r>
      <w:r w:rsidR="00F35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329E0" w:rsidRP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2022 г.</w:t>
      </w:r>
      <w:r w:rsid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35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Рабочий документ)</w:t>
      </w:r>
      <w:r w:rsid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35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82E63" w:rsidRDefault="00F35055" w:rsidP="00193B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Российская Федерация </w:t>
      </w:r>
      <w:r w:rsidR="00CD7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настаивает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недопустимости </w:t>
      </w:r>
      <w:r w:rsidR="00CD7F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вскрытия</w:t>
      </w:r>
      <w:r w:rsidR="00CD7F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одностороннем порядке</w:t>
      </w:r>
      <w:r w:rsidRPr="00A82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положений международных договоров, в том числе в </w:t>
      </w:r>
      <w:r w:rsidRPr="00A82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части, касающейся мандатов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целях </w:t>
      </w:r>
      <w:r>
        <w:rPr>
          <w:rFonts w:ascii="Times New Roman" w:hAnsi="Times New Roman" w:cs="Times New Roman"/>
          <w:sz w:val="28"/>
          <w:szCs w:val="28"/>
        </w:rPr>
        <w:t xml:space="preserve">произвольного расширения их полномочий комитетов и навязывания государствам-участникам новых обязательств.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CD7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 с п. </w:t>
      </w:r>
      <w:r w:rsidR="005F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резолюции ГА ООН 68/268 формирование общей методики работы ДО</w:t>
      </w:r>
      <w:r w:rsidR="005F3F11" w:rsidRPr="00A3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должно учитывать мнение государств-участников на сей счет, т.е. осуществляться в рамках </w:t>
      </w:r>
      <w:r w:rsidR="005F3F11" w:rsidRPr="00A82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межправительственного процесса</w:t>
      </w:r>
      <w:r w:rsidR="005F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93B9C" w:rsidRDefault="00193B9C" w:rsidP="00193B9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в полной мере </w:t>
      </w:r>
      <w:r w:rsidR="008E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комитеты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</w:t>
      </w:r>
      <w:r w:rsidR="008E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рекомендация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п.6 резолюции ГА ООН 68/268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которая требует от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готовить более краткие и адресные заключительные замечания и рекомендации по итогам рассмотрения национальных периодических докладов с тем, чтобы последующие отчеты были более сфокусированными и конкрет</w:t>
      </w:r>
      <w:r w:rsidR="00CD7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изирован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По-прежнему широко распространена практика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дублирования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комитетами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полномочий</w:t>
      </w:r>
      <w:bookmarkStart w:id="0" w:name="_GoBack"/>
      <w:bookmarkEnd w:id="0"/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вторжения в компетенцию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друга при формулировании заключительных замечаний.</w:t>
      </w:r>
    </w:p>
    <w:p w:rsidR="00643A3B" w:rsidRPr="00643A3B" w:rsidRDefault="00C91529" w:rsidP="00643A3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реализации 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п.7 упомянутой резолюции по укреплению совещаний государств-участников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Российской Федерацией на ежегодной основе </w:t>
      </w:r>
      <w:r w:rsidR="00DC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конкретные шаги, нацеленные на 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ние таких встреч 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только для выборов новых экспертов комитетов, но и для обсуждения методов работы ДО в целях повышения уровня доверия</w:t>
      </w:r>
      <w:r w:rsidR="008E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налаживания конструктивного диалога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ними и 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государствами-участниками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улучшения ситуации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странах </w:t>
      </w:r>
      <w:r w:rsidR="00643A3B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выполнением обязательств по международным договорам, а также совершенствованию деятельности самих контрольных механизмов.</w:t>
      </w:r>
    </w:p>
    <w:p w:rsidR="00643A3B" w:rsidRPr="00643A3B" w:rsidRDefault="00643A3B" w:rsidP="00643A3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Отмечаем, что некоторые ДО предприняли необходимые шаги по выполнению п.7 резолюции 68/268 ГА ООН и включили в программу работы своих встреч с государствами-участниками отдельные пункты для консультаций. К сожалению, полноценной дискуссии пока не получается, в том числе по причине недостаточной вовл</w:t>
      </w:r>
      <w:r w:rsidR="0012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еченности в нее самих комитетов, хотя п.39 резолюции содержит соответствующий призыв к ДО.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Выходом из ситуации видится введение в повестку дня всех совещаний государств-участников обязательного дополнительного пункта о последующих действиях по осуществлению резолюции ГА ООН 68/268.</w:t>
      </w:r>
      <w:r w:rsidR="00784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C3FF5" w:rsidRDefault="00DC3FF5" w:rsidP="00643A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E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и в полном объеме выполнять п. 9 </w:t>
      </w:r>
      <w:r w:rsidR="00917E15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резолюции ГА ООН 68/268, согласно которому деятельность ДО, в том числе меры по укреплению и повышению эффективности, «должн</w:t>
      </w:r>
      <w:r w:rsidR="00917E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7E15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созвучн</w:t>
      </w:r>
      <w:r w:rsidR="00917E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7E15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положениям соответствующих договоров и тем самым не создавать новых обязательств для государств-участников».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Вынуждены констатировать устоявшуюся </w:t>
      </w:r>
      <w:r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3A3B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комитетов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A3B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пересматривать положения международных инструментов в </w:t>
      </w:r>
      <w:r w:rsidR="00DC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произвольного </w:t>
      </w:r>
      <w:r w:rsidR="00DC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</w:t>
      </w:r>
      <w:r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C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</w:t>
      </w:r>
      <w:r w:rsidR="00643A3B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собственных полномочий</w:t>
      </w:r>
      <w:r w:rsidR="00643A3B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7E15" w:rsidRDefault="00DC3FF5" w:rsidP="00643A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r w:rsidR="00643A3B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происходит через разработку и принятие замечаний общего порядка, направленных на закрепление определенного рода </w:t>
      </w:r>
      <w:r w:rsidR="00DC4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толкования</w:t>
      </w:r>
      <w:r w:rsidR="00643A3B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норм в области прав человека под видом универсальных и на продвижение спорных, не имеющих универсальной поддержки концепции прав человека. Такой подход не только противоречит международному праву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643A3B"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осложняет развитие конструктивного диалога между государствами и ДО, но и нарушает п.9 резолюции</w:t>
      </w:r>
      <w:r w:rsidR="00917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A3B" w:rsidRDefault="00643A3B" w:rsidP="00643A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исходит из того, что замечания общего порядка представляют собой лишь мнение экспертов ДО и, соответственно, не могут налагать на государства какие-либо обязательства в дополнение к тем, которые они взяли на себя при ратификации или присоединении к соответствующим международным договорам, если только государство в добровольном порядке об этом не заявит. </w:t>
      </w:r>
    </w:p>
    <w:p w:rsidR="006659D0" w:rsidRPr="00643A3B" w:rsidRDefault="00E001B6" w:rsidP="005D1A89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тщательно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подходи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реализации п.16 резолюции ГА ООН 68/268, который </w:t>
      </w:r>
      <w:r w:rsidR="005D1A89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только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устанавливает 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государствам-участникам по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национальных докладов, но и 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D1A89" w:rsidRP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призывает договорные органы установить ограничение на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1A89" w:rsidRP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задаваемых вопросов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то время как комитеты осуществляют </w:t>
      </w:r>
      <w:r w:rsidR="005D1A89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жестк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троль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государствами </w:t>
      </w:r>
      <w:r w:rsidR="005D1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неукоснительного соблюдения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ими 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указанного пункта,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количество вопросов 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ДО,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степень их детализации по-прежнему остаются практически неограниченными. Одновременно объем информации, направляемой в ДО неправительственными организациями (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т.н.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альтернативные доклады) 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никак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регули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руется. Российская Федерация исходит из того, что п.16 резолюции ГА ООН 68/268 долж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227A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равной степени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выполняться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государствами-участниками, так и ДО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B511F" w:rsidRDefault="00346296" w:rsidP="00193B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3460">
        <w:rPr>
          <w:rFonts w:ascii="Times New Roman" w:hAnsi="Times New Roman" w:cs="Times New Roman"/>
          <w:sz w:val="28"/>
          <w:szCs w:val="28"/>
        </w:rPr>
        <w:t xml:space="preserve">ерьезную озабоченность вызывает </w:t>
      </w:r>
      <w:r>
        <w:rPr>
          <w:rFonts w:ascii="Times New Roman" w:hAnsi="Times New Roman" w:cs="Times New Roman"/>
          <w:sz w:val="28"/>
          <w:szCs w:val="28"/>
        </w:rPr>
        <w:t xml:space="preserve">реализация комитетами пп.26 и 27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резолюции ГА ООН 68/268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нацеленных на ликвидацию </w:t>
      </w:r>
      <w:r w:rsidR="00A03460">
        <w:rPr>
          <w:rFonts w:ascii="Times New Roman" w:hAnsi="Times New Roman" w:cs="Times New Roman"/>
          <w:sz w:val="28"/>
          <w:szCs w:val="28"/>
        </w:rPr>
        <w:t>сохраняющ</w:t>
      </w:r>
      <w:r>
        <w:rPr>
          <w:rFonts w:ascii="Times New Roman" w:hAnsi="Times New Roman" w:cs="Times New Roman"/>
          <w:sz w:val="28"/>
          <w:szCs w:val="28"/>
        </w:rPr>
        <w:t>ейся</w:t>
      </w:r>
      <w:r w:rsidR="00A03460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03460">
        <w:rPr>
          <w:rFonts w:ascii="Times New Roman" w:hAnsi="Times New Roman" w:cs="Times New Roman"/>
          <w:sz w:val="28"/>
          <w:szCs w:val="28"/>
        </w:rPr>
        <w:t>по рас</w:t>
      </w:r>
      <w:r w:rsidR="004E0C8D">
        <w:rPr>
          <w:rFonts w:ascii="Times New Roman" w:hAnsi="Times New Roman" w:cs="Times New Roman"/>
          <w:sz w:val="28"/>
          <w:szCs w:val="28"/>
        </w:rPr>
        <w:t>смотрению национальных докладов, усугубленную</w:t>
      </w:r>
      <w:r w:rsidR="00A03460">
        <w:rPr>
          <w:rFonts w:ascii="Times New Roman" w:hAnsi="Times New Roman" w:cs="Times New Roman"/>
          <w:sz w:val="28"/>
          <w:szCs w:val="28"/>
        </w:rPr>
        <w:t xml:space="preserve"> </w:t>
      </w:r>
      <w:r w:rsidR="004E0C8D">
        <w:rPr>
          <w:rFonts w:ascii="Times New Roman" w:hAnsi="Times New Roman" w:cs="Times New Roman"/>
          <w:sz w:val="28"/>
          <w:szCs w:val="28"/>
        </w:rPr>
        <w:t xml:space="preserve">пандемией </w:t>
      </w:r>
      <w:proofErr w:type="spellStart"/>
      <w:r w:rsidR="004E0C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E0C8D">
        <w:rPr>
          <w:rFonts w:ascii="Times New Roman" w:hAnsi="Times New Roman" w:cs="Times New Roman"/>
          <w:sz w:val="28"/>
          <w:szCs w:val="28"/>
        </w:rPr>
        <w:t xml:space="preserve"> инфекции. </w:t>
      </w:r>
      <w:r w:rsidR="000A5F02">
        <w:rPr>
          <w:rFonts w:ascii="Times New Roman" w:hAnsi="Times New Roman" w:cs="Times New Roman"/>
          <w:sz w:val="28"/>
          <w:szCs w:val="28"/>
        </w:rPr>
        <w:t xml:space="preserve">Вместе с тем любые предложения по выправлению этой ситуации, включая идею УВКПЧ о введении </w:t>
      </w:r>
      <w:r w:rsidR="00F35055">
        <w:rPr>
          <w:rFonts w:ascii="Times New Roman" w:hAnsi="Times New Roman" w:cs="Times New Roman"/>
          <w:sz w:val="28"/>
          <w:szCs w:val="28"/>
        </w:rPr>
        <w:t>восьмилетнего предсказуемого графика обзоров</w:t>
      </w:r>
      <w:r w:rsidR="000A5F02">
        <w:rPr>
          <w:rFonts w:ascii="Times New Roman" w:hAnsi="Times New Roman" w:cs="Times New Roman"/>
          <w:sz w:val="28"/>
          <w:szCs w:val="28"/>
        </w:rPr>
        <w:t xml:space="preserve">, должны обсуждаться и согласовываться в межправительственном формате и не идти вразрез с положениями международных правозащитных договоров, касающимися </w:t>
      </w:r>
      <w:r w:rsidR="000A5F02" w:rsidRPr="005F3F11">
        <w:rPr>
          <w:rFonts w:ascii="Times New Roman" w:hAnsi="Times New Roman" w:cs="Times New Roman"/>
          <w:sz w:val="28"/>
          <w:szCs w:val="28"/>
        </w:rPr>
        <w:t>параметров представления государствами своих периодических докладов</w:t>
      </w:r>
      <w:r w:rsidR="000A5F02">
        <w:rPr>
          <w:rFonts w:ascii="Times New Roman" w:hAnsi="Times New Roman" w:cs="Times New Roman"/>
          <w:sz w:val="28"/>
          <w:szCs w:val="28"/>
        </w:rPr>
        <w:t>.</w:t>
      </w:r>
    </w:p>
    <w:p w:rsidR="00824D2C" w:rsidRPr="00643A3B" w:rsidRDefault="00643A3B" w:rsidP="00193B9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остр</w:t>
      </w:r>
      <w:r w:rsidR="008E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8E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C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8E58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 </w:t>
      </w:r>
      <w:r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многоязычия </w:t>
      </w:r>
      <w:r w:rsidR="00DC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C43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ДО.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резолюции ГА ООН 68/268</w:t>
      </w:r>
      <w:r w:rsidR="008E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взаимодействие государства-участника с договорными органами должно осуществляться без какого-либо ущерба на любом из шести официальных языков ООН. 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показала практика, введенные п.30 </w:t>
      </w:r>
      <w:r w:rsidR="00D72B13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резолюции ГА ООН 68/268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ограничения на пользование комитетами только тремя официальными языками негативно вли</w:t>
      </w:r>
      <w:r w:rsidR="008E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яет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 качество дискуссии внутри самих комитетов, так и на их </w:t>
      </w:r>
      <w:r w:rsidR="008E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государствами-участниками и другими заинтересованными сторонами, включая представителей гражданского общества. Российская Федерация продолжает исходить из необходимости «восстановления в правах» в работе ДО всех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шести официальных языков ООН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24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которые должны использоваться членами комитетов не только 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заседаний при рассмотрении периодических докладов, но и </w:t>
      </w:r>
      <w:r w:rsidR="00824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DC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переписке</w:t>
      </w:r>
      <w:r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824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государствами-участниками. </w:t>
      </w:r>
    </w:p>
    <w:p w:rsidR="00CD7FBF" w:rsidRDefault="00172021" w:rsidP="00193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r w:rsidR="00CD7FBF">
        <w:rPr>
          <w:rFonts w:ascii="Times New Roman" w:hAnsi="Times New Roman" w:cs="Times New Roman"/>
          <w:sz w:val="28"/>
          <w:szCs w:val="28"/>
        </w:rPr>
        <w:t>убеждена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F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сохраняющейся актуальности положений </w:t>
      </w:r>
      <w:r w:rsidR="000A5F02" w:rsidRPr="00643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резолюции ГА ООН 68/268</w:t>
      </w:r>
      <w:r w:rsidR="000A5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призывает всех участников процесса </w:t>
      </w:r>
      <w:r w:rsidR="00AE1B4C">
        <w:rPr>
          <w:rFonts w:ascii="Times New Roman" w:hAnsi="Times New Roman" w:cs="Times New Roman"/>
          <w:sz w:val="28"/>
          <w:szCs w:val="28"/>
        </w:rPr>
        <w:t xml:space="preserve">приложить дополнительные усилия для полного и эффективного осуществления положений резолюции. </w:t>
      </w:r>
    </w:p>
    <w:p w:rsidR="000A5F02" w:rsidRPr="00643A3B" w:rsidRDefault="000A5F02" w:rsidP="00CD7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CD7FBF">
        <w:rPr>
          <w:rFonts w:ascii="Times New Roman" w:hAnsi="Times New Roman" w:cs="Times New Roman"/>
          <w:sz w:val="28"/>
          <w:szCs w:val="28"/>
        </w:rPr>
        <w:t xml:space="preserve">Российская Федерация исходит из того, что </w:t>
      </w:r>
      <w:r w:rsidR="00CD7FBF" w:rsidRPr="00CD7FBF">
        <w:rPr>
          <w:rFonts w:ascii="Times New Roman" w:hAnsi="Times New Roman" w:cs="Times New Roman"/>
          <w:sz w:val="28"/>
          <w:szCs w:val="28"/>
        </w:rPr>
        <w:t xml:space="preserve">процесс укрепления </w:t>
      </w:r>
      <w:r w:rsidR="00CD7FBF">
        <w:rPr>
          <w:rFonts w:ascii="Times New Roman" w:hAnsi="Times New Roman" w:cs="Times New Roman"/>
          <w:sz w:val="28"/>
          <w:szCs w:val="28"/>
        </w:rPr>
        <w:t>системы ДО и согласование соответствующих мер должны</w:t>
      </w:r>
      <w:r>
        <w:rPr>
          <w:rFonts w:ascii="Times New Roman" w:hAnsi="Times New Roman" w:cs="Times New Roman"/>
          <w:sz w:val="28"/>
          <w:szCs w:val="28"/>
        </w:rPr>
        <w:t xml:space="preserve"> идти </w:t>
      </w:r>
      <w:r w:rsidRPr="000A5F02">
        <w:rPr>
          <w:rFonts w:ascii="Times New Roman" w:hAnsi="Times New Roman" w:cs="Times New Roman"/>
          <w:sz w:val="28"/>
          <w:szCs w:val="28"/>
        </w:rPr>
        <w:t>в рамках межправительственного процесса</w:t>
      </w:r>
      <w:r w:rsidR="00CD7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FA8">
        <w:rPr>
          <w:rFonts w:ascii="Times New Roman" w:hAnsi="Times New Roman" w:cs="Times New Roman"/>
          <w:sz w:val="28"/>
          <w:szCs w:val="28"/>
        </w:rPr>
        <w:t>При этом предложения ДО или УВКПЧ носят вспомогательный характер.</w:t>
      </w:r>
    </w:p>
    <w:p w:rsidR="00643A3B" w:rsidRDefault="00643A3B" w:rsidP="00193B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3A3B" w:rsidSect="008462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24" w:rsidRDefault="00846224" w:rsidP="00846224">
      <w:pPr>
        <w:spacing w:after="0" w:line="240" w:lineRule="auto"/>
      </w:pPr>
      <w:r>
        <w:separator/>
      </w:r>
    </w:p>
  </w:endnote>
  <w:endnote w:type="continuationSeparator" w:id="0">
    <w:p w:rsidR="00846224" w:rsidRDefault="00846224" w:rsidP="0084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24" w:rsidRDefault="00846224" w:rsidP="00846224">
      <w:pPr>
        <w:spacing w:after="0" w:line="240" w:lineRule="auto"/>
      </w:pPr>
      <w:r>
        <w:separator/>
      </w:r>
    </w:p>
  </w:footnote>
  <w:footnote w:type="continuationSeparator" w:id="0">
    <w:p w:rsidR="00846224" w:rsidRDefault="00846224" w:rsidP="0084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854"/>
      <w:docPartObj>
        <w:docPartGallery w:val="Page Numbers (Top of Page)"/>
        <w:docPartUnique/>
      </w:docPartObj>
    </w:sdtPr>
    <w:sdtEndPr/>
    <w:sdtContent>
      <w:p w:rsidR="00846224" w:rsidRDefault="008462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6F3">
          <w:rPr>
            <w:noProof/>
          </w:rPr>
          <w:t>3</w:t>
        </w:r>
        <w:r>
          <w:fldChar w:fldCharType="end"/>
        </w:r>
      </w:p>
    </w:sdtContent>
  </w:sdt>
  <w:p w:rsidR="00846224" w:rsidRDefault="008462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ACC"/>
    <w:multiLevelType w:val="hybridMultilevel"/>
    <w:tmpl w:val="7F64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A8"/>
    <w:rsid w:val="00010FC0"/>
    <w:rsid w:val="00015B80"/>
    <w:rsid w:val="000943B3"/>
    <w:rsid w:val="000A28A2"/>
    <w:rsid w:val="000A5F02"/>
    <w:rsid w:val="00121B08"/>
    <w:rsid w:val="00172021"/>
    <w:rsid w:val="00193B9C"/>
    <w:rsid w:val="00252CA8"/>
    <w:rsid w:val="002675DB"/>
    <w:rsid w:val="002A2FA8"/>
    <w:rsid w:val="00346296"/>
    <w:rsid w:val="003463F5"/>
    <w:rsid w:val="0037494B"/>
    <w:rsid w:val="003B257D"/>
    <w:rsid w:val="00465FB7"/>
    <w:rsid w:val="00472172"/>
    <w:rsid w:val="004E0C8D"/>
    <w:rsid w:val="00534F21"/>
    <w:rsid w:val="005D1A89"/>
    <w:rsid w:val="005F2539"/>
    <w:rsid w:val="005F2B57"/>
    <w:rsid w:val="005F3F11"/>
    <w:rsid w:val="00643A3B"/>
    <w:rsid w:val="006659D0"/>
    <w:rsid w:val="006B227A"/>
    <w:rsid w:val="00701F53"/>
    <w:rsid w:val="00784A66"/>
    <w:rsid w:val="00824D2C"/>
    <w:rsid w:val="00846224"/>
    <w:rsid w:val="0086309C"/>
    <w:rsid w:val="008E4CF5"/>
    <w:rsid w:val="008E58C0"/>
    <w:rsid w:val="008F1B3D"/>
    <w:rsid w:val="00917E15"/>
    <w:rsid w:val="009B11C4"/>
    <w:rsid w:val="00A03460"/>
    <w:rsid w:val="00A329E0"/>
    <w:rsid w:val="00A53D49"/>
    <w:rsid w:val="00A70ECB"/>
    <w:rsid w:val="00A82E63"/>
    <w:rsid w:val="00AC23BC"/>
    <w:rsid w:val="00AE1B4C"/>
    <w:rsid w:val="00AF025D"/>
    <w:rsid w:val="00B21C01"/>
    <w:rsid w:val="00B470AC"/>
    <w:rsid w:val="00BB511F"/>
    <w:rsid w:val="00C31A31"/>
    <w:rsid w:val="00C65454"/>
    <w:rsid w:val="00C830DB"/>
    <w:rsid w:val="00C91529"/>
    <w:rsid w:val="00C934E0"/>
    <w:rsid w:val="00CD7FBF"/>
    <w:rsid w:val="00D72B13"/>
    <w:rsid w:val="00D77986"/>
    <w:rsid w:val="00DC3FF5"/>
    <w:rsid w:val="00DC43CF"/>
    <w:rsid w:val="00E001B6"/>
    <w:rsid w:val="00E8685B"/>
    <w:rsid w:val="00ED15AE"/>
    <w:rsid w:val="00F205C1"/>
    <w:rsid w:val="00F35055"/>
    <w:rsid w:val="00FC5EB2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224"/>
  </w:style>
  <w:style w:type="paragraph" w:styleId="a6">
    <w:name w:val="footer"/>
    <w:basedOn w:val="a"/>
    <w:link w:val="a7"/>
    <w:uiPriority w:val="99"/>
    <w:unhideWhenUsed/>
    <w:rsid w:val="0084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224"/>
  </w:style>
  <w:style w:type="paragraph" w:styleId="a8">
    <w:name w:val="Balloon Text"/>
    <w:basedOn w:val="a"/>
    <w:link w:val="a9"/>
    <w:uiPriority w:val="99"/>
    <w:semiHidden/>
    <w:unhideWhenUsed/>
    <w:rsid w:val="00FF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224"/>
  </w:style>
  <w:style w:type="paragraph" w:styleId="a6">
    <w:name w:val="footer"/>
    <w:basedOn w:val="a"/>
    <w:link w:val="a7"/>
    <w:uiPriority w:val="99"/>
    <w:unhideWhenUsed/>
    <w:rsid w:val="0084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224"/>
  </w:style>
  <w:style w:type="paragraph" w:styleId="a8">
    <w:name w:val="Balloon Text"/>
    <w:basedOn w:val="a"/>
    <w:link w:val="a9"/>
    <w:uiPriority w:val="99"/>
    <w:semiHidden/>
    <w:unhideWhenUsed/>
    <w:rsid w:val="00FF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PM of Russian Federation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9B18CAA2-A777-4E8C-A150-B38B86272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79D5C-CBC2-43F1-AF8A-77304C103252}"/>
</file>

<file path=customXml/itemProps3.xml><?xml version="1.0" encoding="utf-8"?>
<ds:datastoreItem xmlns:ds="http://schemas.openxmlformats.org/officeDocument/2006/customXml" ds:itemID="{3AC8640F-A0DC-44F1-A6C3-C1C59D9B2386}"/>
</file>

<file path=customXml/itemProps4.xml><?xml version="1.0" encoding="utf-8"?>
<ds:datastoreItem xmlns:ds="http://schemas.openxmlformats.org/officeDocument/2006/customXml" ds:itemID="{B206DE5F-3AAC-4B8E-A87C-ED2EAA9D1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</cp:revision>
  <cp:lastPrinted>2024-02-26T13:29:00Z</cp:lastPrinted>
  <dcterms:created xsi:type="dcterms:W3CDTF">2024-02-21T09:29:00Z</dcterms:created>
  <dcterms:modified xsi:type="dcterms:W3CDTF">2024-02-26T13:31:00Z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100</vt:r8>
  </property>
</Properties>
</file>